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adjustRightInd/>
        <w:spacing w:line="360" w:lineRule="auto"/>
        <w:jc w:val="center"/>
        <w:rPr>
          <w:rFonts w:ascii="仿宋" w:hAnsi="仿宋" w:eastAsia="仿宋" w:cs="仿宋_GB2312"/>
          <w:b/>
          <w:color w:val="000000"/>
          <w:sz w:val="44"/>
          <w:szCs w:val="44"/>
        </w:rPr>
      </w:pPr>
    </w:p>
    <w:p>
      <w:pPr>
        <w:spacing w:line="360" w:lineRule="auto"/>
        <w:jc w:val="center"/>
        <w:rPr>
          <w:rFonts w:ascii="仿宋" w:hAnsi="仿宋" w:eastAsia="仿宋" w:cs="仿宋_GB2312"/>
          <w:b/>
          <w:color w:val="000000"/>
          <w:sz w:val="44"/>
          <w:szCs w:val="44"/>
        </w:rPr>
      </w:pPr>
    </w:p>
    <w:p>
      <w:pPr>
        <w:adjustRightInd/>
        <w:spacing w:line="360" w:lineRule="auto"/>
        <w:jc w:val="center"/>
        <w:rPr>
          <w:rFonts w:ascii="仿宋" w:hAnsi="仿宋" w:eastAsia="仿宋" w:cs="仿宋_GB2312"/>
          <w:b/>
          <w:color w:val="000000"/>
          <w:sz w:val="44"/>
          <w:szCs w:val="44"/>
        </w:rPr>
      </w:pPr>
      <w:r>
        <w:rPr>
          <w:rFonts w:hint="eastAsia" w:ascii="仿宋" w:hAnsi="仿宋" w:eastAsia="仿宋" w:cs="仿宋_GB2312"/>
          <w:color w:val="000000"/>
          <w:sz w:val="48"/>
          <w:szCs w:val="48"/>
        </w:rPr>
        <w:t>杭州市临安区市政公用和市容环境卫生保障中心城区（城中、城北、城南）道路清扫保洁项目</w:t>
      </w:r>
      <w:r>
        <w:rPr>
          <w:rFonts w:ascii="仿宋" w:hAnsi="仿宋" w:eastAsia="仿宋" w:cs="仿宋_GB2312"/>
          <w:color w:val="000000"/>
          <w:sz w:val="48"/>
          <w:szCs w:val="48"/>
        </w:rPr>
        <w:t xml:space="preserve"> </w:t>
      </w:r>
    </w:p>
    <w:p>
      <w:pPr>
        <w:adjustRightInd/>
        <w:spacing w:line="360" w:lineRule="auto"/>
        <w:jc w:val="center"/>
        <w:rPr>
          <w:rFonts w:ascii="仿宋" w:hAnsi="仿宋" w:eastAsia="仿宋" w:cs="仿宋_GB2312"/>
          <w:b/>
          <w:color w:val="000000"/>
          <w:sz w:val="72"/>
          <w:szCs w:val="72"/>
        </w:rPr>
      </w:pPr>
      <w:r>
        <w:rPr>
          <w:rFonts w:hint="eastAsia" w:ascii="仿宋" w:hAnsi="仿宋" w:eastAsia="仿宋" w:cs="仿宋_GB2312"/>
          <w:b/>
          <w:color w:val="000000"/>
          <w:sz w:val="72"/>
          <w:szCs w:val="72"/>
        </w:rPr>
        <w:t>招标文件</w:t>
      </w:r>
    </w:p>
    <w:p>
      <w:pPr>
        <w:adjustRightInd/>
        <w:spacing w:line="360" w:lineRule="auto"/>
        <w:jc w:val="center"/>
        <w:rPr>
          <w:rFonts w:ascii="仿宋" w:hAnsi="仿宋" w:eastAsia="仿宋" w:cs="仿宋_GB2312"/>
          <w:b/>
          <w:color w:val="000000"/>
          <w:sz w:val="44"/>
          <w:szCs w:val="44"/>
        </w:rPr>
      </w:pPr>
      <w:r>
        <w:rPr>
          <w:rFonts w:ascii="仿宋" w:hAnsi="仿宋" w:eastAsia="仿宋" w:cs="仿宋_GB2312"/>
          <w:b/>
          <w:color w:val="000000"/>
          <w:sz w:val="44"/>
          <w:szCs w:val="44"/>
        </w:rPr>
        <w:t xml:space="preserve"> </w:t>
      </w:r>
      <w:r>
        <w:rPr>
          <w:rFonts w:hint="eastAsia" w:ascii="仿宋" w:hAnsi="仿宋" w:eastAsia="仿宋" w:cs="仿宋_GB2312"/>
          <w:b/>
          <w:color w:val="000000"/>
          <w:sz w:val="44"/>
          <w:szCs w:val="44"/>
        </w:rPr>
        <w:t>（电子招投标）</w:t>
      </w:r>
    </w:p>
    <w:p>
      <w:pPr>
        <w:adjustRightInd/>
        <w:spacing w:line="360" w:lineRule="auto"/>
        <w:jc w:val="center"/>
        <w:rPr>
          <w:rFonts w:ascii="仿宋" w:hAnsi="仿宋" w:eastAsia="仿宋" w:cs="仿宋_GB2312"/>
          <w:b/>
          <w:color w:val="000000"/>
          <w:sz w:val="44"/>
          <w:szCs w:val="44"/>
        </w:rPr>
      </w:pPr>
    </w:p>
    <w:p>
      <w:pPr>
        <w:spacing w:line="360" w:lineRule="auto"/>
        <w:jc w:val="center"/>
        <w:rPr>
          <w:rFonts w:ascii="仿宋" w:hAnsi="仿宋" w:eastAsia="仿宋" w:cs="仿宋_GB2312"/>
          <w:b/>
          <w:color w:val="000000"/>
          <w:sz w:val="24"/>
        </w:rPr>
      </w:pPr>
    </w:p>
    <w:p>
      <w:pPr>
        <w:snapToGrid w:val="0"/>
        <w:spacing w:line="360" w:lineRule="auto"/>
        <w:jc w:val="center"/>
        <w:rPr>
          <w:rFonts w:ascii="仿宋" w:hAnsi="仿宋" w:eastAsia="仿宋" w:cs="仿宋_GB2312"/>
          <w:color w:val="000000"/>
          <w:sz w:val="30"/>
          <w:szCs w:val="30"/>
        </w:rPr>
      </w:pPr>
      <w:r>
        <w:rPr>
          <w:rFonts w:hint="eastAsia" w:ascii="仿宋" w:hAnsi="仿宋" w:eastAsia="仿宋" w:cs="仿宋_GB2312"/>
          <w:color w:val="000000"/>
          <w:sz w:val="30"/>
          <w:szCs w:val="30"/>
        </w:rPr>
        <w:t>编号</w:t>
      </w:r>
      <w:r>
        <w:rPr>
          <w:rFonts w:ascii="仿宋" w:hAnsi="仿宋" w:eastAsia="仿宋" w:cs="仿宋_GB2312"/>
          <w:color w:val="000000"/>
          <w:sz w:val="30"/>
          <w:szCs w:val="30"/>
        </w:rPr>
        <w:t>:LZC-GK-2021-04019</w:t>
      </w:r>
    </w:p>
    <w:p>
      <w:pPr>
        <w:adjustRightInd/>
        <w:spacing w:line="360" w:lineRule="auto"/>
        <w:rPr>
          <w:rFonts w:ascii="仿宋" w:hAnsi="仿宋" w:eastAsia="仿宋" w:cs="仿宋_GB2312"/>
          <w:color w:val="000000"/>
          <w:sz w:val="28"/>
          <w:szCs w:val="20"/>
        </w:rPr>
      </w:pPr>
    </w:p>
    <w:p>
      <w:pPr>
        <w:adjustRightInd/>
        <w:spacing w:line="360" w:lineRule="auto"/>
        <w:rPr>
          <w:rFonts w:ascii="仿宋" w:hAnsi="仿宋" w:eastAsia="仿宋" w:cs="仿宋_GB2312"/>
          <w:color w:val="000000"/>
          <w:sz w:val="28"/>
          <w:szCs w:val="20"/>
        </w:rPr>
      </w:pPr>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color w:val="000000"/>
          <w:sz w:val="24"/>
        </w:rPr>
      </w:pPr>
    </w:p>
    <w:p>
      <w:pPr>
        <w:spacing w:line="360" w:lineRule="auto"/>
        <w:rPr>
          <w:rFonts w:ascii="仿宋" w:hAnsi="仿宋" w:eastAsia="仿宋" w:cs="仿宋_GB2312"/>
          <w:color w:val="000000"/>
          <w:sz w:val="32"/>
          <w:szCs w:val="32"/>
        </w:rPr>
      </w:pPr>
    </w:p>
    <w:p>
      <w:pPr>
        <w:snapToGrid w:val="0"/>
        <w:spacing w:line="360" w:lineRule="auto"/>
        <w:jc w:val="center"/>
        <w:rPr>
          <w:rFonts w:ascii="仿宋" w:hAnsi="仿宋" w:eastAsia="仿宋" w:cs="仿宋_GB2312"/>
          <w:color w:val="000000"/>
          <w:sz w:val="32"/>
          <w:szCs w:val="32"/>
          <w:highlight w:val="green"/>
        </w:rPr>
      </w:pPr>
      <w:r>
        <w:rPr>
          <w:rFonts w:hint="eastAsia" w:ascii="仿宋" w:hAnsi="仿宋" w:eastAsia="仿宋" w:cs="仿宋_GB2312"/>
          <w:bCs/>
          <w:color w:val="000000"/>
          <w:sz w:val="32"/>
          <w:szCs w:val="32"/>
        </w:rPr>
        <w:t>采购单位：杭州市临安区市政公用和市容环境卫生保障中心</w:t>
      </w:r>
    </w:p>
    <w:p>
      <w:pPr>
        <w:spacing w:line="360" w:lineRule="auto"/>
        <w:jc w:val="center"/>
        <w:rPr>
          <w:rFonts w:ascii="仿宋" w:hAnsi="仿宋" w:eastAsia="仿宋" w:cs="仿宋_GB2312"/>
          <w:bCs/>
          <w:color w:val="000000"/>
          <w:sz w:val="32"/>
          <w:szCs w:val="32"/>
          <w:highlight w:val="none"/>
        </w:rPr>
      </w:pPr>
      <w:r>
        <w:rPr>
          <w:rFonts w:hint="eastAsia" w:ascii="仿宋" w:hAnsi="仿宋" w:eastAsia="仿宋" w:cs="仿宋_GB2312"/>
          <w:bCs/>
          <w:color w:val="000000"/>
          <w:sz w:val="32"/>
          <w:szCs w:val="32"/>
        </w:rPr>
        <w:t>采购机构：杭州市公共资源</w:t>
      </w:r>
      <w:r>
        <w:rPr>
          <w:rFonts w:hint="eastAsia" w:ascii="仿宋" w:hAnsi="仿宋" w:eastAsia="仿宋" w:cs="仿宋_GB2312"/>
          <w:bCs/>
          <w:color w:val="000000"/>
          <w:sz w:val="32"/>
          <w:szCs w:val="32"/>
          <w:highlight w:val="none"/>
        </w:rPr>
        <w:t>交易中心临安分中心</w:t>
      </w:r>
    </w:p>
    <w:p>
      <w:pPr>
        <w:snapToGrid w:val="0"/>
        <w:spacing w:line="360" w:lineRule="auto"/>
        <w:jc w:val="center"/>
        <w:rPr>
          <w:rFonts w:ascii="仿宋" w:hAnsi="仿宋" w:eastAsia="仿宋" w:cs="仿宋_GB2312"/>
          <w:b/>
          <w:color w:val="000000"/>
          <w:sz w:val="48"/>
          <w:szCs w:val="48"/>
          <w:highlight w:val="none"/>
        </w:rPr>
      </w:pPr>
      <w:r>
        <w:rPr>
          <w:rFonts w:hint="eastAsia" w:ascii="仿宋" w:hAnsi="仿宋" w:eastAsia="仿宋" w:cs="仿宋_GB2312"/>
          <w:bCs/>
          <w:color w:val="000000"/>
          <w:sz w:val="32"/>
          <w:szCs w:val="32"/>
          <w:highlight w:val="none"/>
        </w:rPr>
        <w:t>二</w:t>
      </w:r>
      <w:r>
        <w:rPr>
          <w:rFonts w:hint="eastAsia" w:ascii="仿宋" w:hAnsi="仿宋" w:eastAsia="仿宋" w:cs="宋体"/>
          <w:bCs/>
          <w:color w:val="000000"/>
          <w:sz w:val="32"/>
          <w:szCs w:val="32"/>
          <w:highlight w:val="none"/>
        </w:rPr>
        <w:t>〇</w:t>
      </w:r>
      <w:r>
        <w:rPr>
          <w:rFonts w:hint="eastAsia" w:ascii="仿宋" w:hAnsi="仿宋" w:eastAsia="仿宋" w:cs="仿宋_GB2312"/>
          <w:bCs/>
          <w:color w:val="000000"/>
          <w:sz w:val="32"/>
          <w:szCs w:val="32"/>
          <w:highlight w:val="none"/>
        </w:rPr>
        <w:t>二</w:t>
      </w:r>
      <w:r>
        <w:rPr>
          <w:rFonts w:hint="eastAsia" w:ascii="仿宋" w:hAnsi="仿宋" w:eastAsia="仿宋" w:cs="宋体"/>
          <w:bCs/>
          <w:color w:val="000000"/>
          <w:sz w:val="32"/>
          <w:szCs w:val="32"/>
          <w:highlight w:val="none"/>
        </w:rPr>
        <w:t>一</w:t>
      </w:r>
      <w:r>
        <w:rPr>
          <w:rFonts w:hint="eastAsia" w:ascii="仿宋" w:hAnsi="仿宋" w:eastAsia="仿宋" w:cs="仿宋_GB2312"/>
          <w:bCs/>
          <w:color w:val="000000"/>
          <w:sz w:val="32"/>
          <w:szCs w:val="32"/>
          <w:highlight w:val="none"/>
        </w:rPr>
        <w:t>年</w:t>
      </w:r>
      <w:r>
        <w:rPr>
          <w:rFonts w:hint="eastAsia" w:ascii="仿宋" w:hAnsi="仿宋" w:eastAsia="仿宋" w:cs="仿宋_GB2312"/>
          <w:bCs/>
          <w:color w:val="000000"/>
          <w:sz w:val="32"/>
          <w:szCs w:val="32"/>
          <w:highlight w:val="none"/>
          <w:lang w:eastAsia="zh-CN"/>
        </w:rPr>
        <w:t>四</w:t>
      </w:r>
      <w:r>
        <w:rPr>
          <w:rFonts w:hint="eastAsia" w:ascii="仿宋" w:hAnsi="仿宋" w:eastAsia="仿宋" w:cs="仿宋_GB2312"/>
          <w:bCs/>
          <w:color w:val="000000"/>
          <w:sz w:val="32"/>
          <w:szCs w:val="32"/>
          <w:highlight w:val="none"/>
        </w:rPr>
        <w:t>月</w:t>
      </w:r>
      <w:r>
        <w:rPr>
          <w:rFonts w:hint="eastAsia" w:ascii="仿宋" w:hAnsi="仿宋" w:eastAsia="仿宋" w:cs="仿宋_GB2312"/>
          <w:bCs/>
          <w:color w:val="000000"/>
          <w:sz w:val="32"/>
          <w:szCs w:val="32"/>
          <w:highlight w:val="none"/>
          <w:lang w:eastAsia="zh-CN"/>
        </w:rPr>
        <w:t>二</w:t>
      </w:r>
      <w:r>
        <w:rPr>
          <w:rFonts w:hint="eastAsia" w:ascii="仿宋" w:hAnsi="仿宋" w:eastAsia="仿宋" w:cs="仿宋_GB2312"/>
          <w:bCs/>
          <w:color w:val="000000"/>
          <w:sz w:val="32"/>
          <w:szCs w:val="32"/>
          <w:highlight w:val="none"/>
        </w:rPr>
        <w:t>日</w:t>
      </w:r>
    </w:p>
    <w:p>
      <w:pPr>
        <w:spacing w:line="360" w:lineRule="auto"/>
        <w:jc w:val="center"/>
        <w:rPr>
          <w:rFonts w:ascii="仿宋" w:hAnsi="仿宋" w:eastAsia="仿宋" w:cs="仿宋_GB2312"/>
          <w:b/>
          <w:color w:val="000000"/>
          <w:sz w:val="48"/>
          <w:szCs w:val="48"/>
        </w:rPr>
      </w:pPr>
    </w:p>
    <w:p>
      <w:pPr>
        <w:spacing w:line="360" w:lineRule="auto"/>
        <w:rPr>
          <w:rFonts w:ascii="仿宋" w:hAnsi="仿宋" w:eastAsia="仿宋" w:cs="仿宋_GB2312"/>
          <w:b/>
          <w:color w:val="000000"/>
          <w:sz w:val="48"/>
          <w:szCs w:val="48"/>
        </w:rPr>
      </w:pPr>
    </w:p>
    <w:p>
      <w:pPr>
        <w:spacing w:line="360" w:lineRule="auto"/>
        <w:jc w:val="center"/>
        <w:rPr>
          <w:rFonts w:ascii="仿宋" w:hAnsi="仿宋" w:eastAsia="仿宋" w:cs="仿宋_GB2312"/>
          <w:b/>
          <w:color w:val="000000"/>
          <w:sz w:val="48"/>
          <w:szCs w:val="48"/>
        </w:rPr>
      </w:pPr>
    </w:p>
    <w:p>
      <w:pPr>
        <w:spacing w:line="360" w:lineRule="auto"/>
        <w:jc w:val="center"/>
        <w:rPr>
          <w:rFonts w:ascii="仿宋" w:hAnsi="仿宋" w:eastAsia="仿宋" w:cs="仿宋_GB2312"/>
          <w:b/>
          <w:color w:val="000000"/>
          <w:sz w:val="48"/>
          <w:szCs w:val="48"/>
        </w:rPr>
      </w:pPr>
      <w:r>
        <w:rPr>
          <w:rFonts w:hint="eastAsia" w:ascii="仿宋" w:hAnsi="仿宋" w:eastAsia="仿宋" w:cs="仿宋_GB2312"/>
          <w:b/>
          <w:color w:val="000000"/>
          <w:sz w:val="48"/>
          <w:szCs w:val="48"/>
        </w:rPr>
        <w:t>目</w:t>
      </w:r>
      <w:r>
        <w:rPr>
          <w:rFonts w:ascii="仿宋" w:hAnsi="仿宋" w:eastAsia="仿宋" w:cs="仿宋_GB2312"/>
          <w:b/>
          <w:color w:val="000000"/>
          <w:sz w:val="48"/>
          <w:szCs w:val="48"/>
        </w:rPr>
        <w:t xml:space="preserve">  </w:t>
      </w:r>
      <w:r>
        <w:rPr>
          <w:rFonts w:hint="eastAsia" w:ascii="仿宋" w:hAnsi="仿宋" w:eastAsia="仿宋" w:cs="仿宋_GB2312"/>
          <w:b/>
          <w:color w:val="000000"/>
          <w:sz w:val="48"/>
          <w:szCs w:val="48"/>
        </w:rPr>
        <w:t>录</w:t>
      </w: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b/>
          <w:bCs/>
          <w:color w:val="000000"/>
          <w:sz w:val="32"/>
          <w:szCs w:val="32"/>
        </w:rPr>
      </w:pP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第一部分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招标公告</w:t>
      </w: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第二部分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投标人须知</w:t>
      </w: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第三部分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采购需求</w:t>
      </w: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第四部分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评标方法及评分标准</w:t>
      </w: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第五部分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拟签订的合同文本</w:t>
      </w:r>
    </w:p>
    <w:p>
      <w:pPr>
        <w:spacing w:line="360" w:lineRule="auto"/>
        <w:ind w:firstLine="1285" w:firstLineChars="40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第六部分</w:t>
      </w:r>
      <w:r>
        <w:rPr>
          <w:rFonts w:ascii="仿宋" w:hAnsi="仿宋" w:eastAsia="仿宋" w:cs="仿宋_GB2312"/>
          <w:b/>
          <w:bCs/>
          <w:color w:val="000000"/>
          <w:sz w:val="32"/>
          <w:szCs w:val="32"/>
        </w:rPr>
        <w:t xml:space="preserve">      </w:t>
      </w:r>
      <w:r>
        <w:rPr>
          <w:rFonts w:hint="eastAsia" w:ascii="仿宋" w:hAnsi="仿宋" w:eastAsia="仿宋" w:cs="仿宋_GB2312"/>
          <w:b/>
          <w:bCs/>
          <w:color w:val="000000"/>
          <w:sz w:val="32"/>
          <w:szCs w:val="32"/>
        </w:rPr>
        <w:t>应提交的有关格式范例</w:t>
      </w:r>
    </w:p>
    <w:p/>
    <w:p/>
    <w:p/>
    <w:p/>
    <w:p/>
    <w:p/>
    <w:p/>
    <w:p/>
    <w:p/>
    <w:p/>
    <w:p/>
    <w:p/>
    <w:p/>
    <w:p/>
    <w:p/>
    <w:p/>
    <w:p>
      <w:pPr>
        <w:pStyle w:val="6"/>
      </w:pPr>
    </w:p>
    <w:p>
      <w:pPr>
        <w:pStyle w:val="6"/>
      </w:pPr>
    </w:p>
    <w:p>
      <w:pPr>
        <w:pStyle w:val="6"/>
      </w:pPr>
    </w:p>
    <w:p>
      <w:pPr>
        <w:pStyle w:val="6"/>
      </w:pPr>
    </w:p>
    <w:p>
      <w:pPr>
        <w:pStyle w:val="6"/>
      </w:pPr>
    </w:p>
    <w:p>
      <w:pPr>
        <w:pStyle w:val="6"/>
        <w:ind w:left="0" w:leftChars="0" w:firstLine="0" w:firstLineChars="0"/>
      </w:pPr>
    </w:p>
    <w:p/>
    <w:p>
      <w:pPr>
        <w:adjustRightInd/>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w:t>
      </w:r>
      <w:r>
        <w:rPr>
          <w:rFonts w:ascii="仿宋_GB2312" w:hAnsi="仿宋" w:eastAsia="仿宋_GB2312" w:cs="仿宋_GB2312"/>
          <w:b/>
          <w:sz w:val="36"/>
          <w:szCs w:val="20"/>
        </w:rPr>
        <w:t xml:space="preserve"> </w:t>
      </w:r>
      <w:r>
        <w:rPr>
          <w:rFonts w:hint="eastAsia" w:ascii="仿宋_GB2312" w:hAnsi="仿宋" w:eastAsia="仿宋_GB2312" w:cs="仿宋_GB2312"/>
          <w:b/>
          <w:sz w:val="36"/>
          <w:szCs w:val="20"/>
        </w:rPr>
        <w:t>招标公告</w:t>
      </w:r>
    </w:p>
    <w:p>
      <w:pPr>
        <w:spacing w:line="360" w:lineRule="auto"/>
        <w:ind w:firstLine="480" w:firstLineChars="200"/>
        <w:rPr>
          <w:rFonts w:hint="eastAsia" w:ascii="仿宋" w:hAnsi="仿宋" w:eastAsia="仿宋" w:cs="仿宋"/>
          <w:bCs/>
          <w:sz w:val="24"/>
        </w:rPr>
      </w:pPr>
      <w:r>
        <w:rPr>
          <w:rFonts w:hint="eastAsia" w:ascii="仿宋" w:hAnsi="仿宋" w:eastAsia="仿宋" w:cs="仿宋"/>
          <w:sz w:val="24"/>
        </w:rPr>
        <w:t>受杭州市临安区市政公用和市容环境卫生保障中心的委托，杭州市公共资源交易中心临安分中心（以下简称“采购机构”），就以下杭州市临安区市政公用和市容环境卫生保障中心城区（城中、城北、城南）道路清扫保洁项目进行公开采购，邀请符合条件的供应商参加投标。</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b/>
          <w:sz w:val="24"/>
        </w:rPr>
        <w:t>项目编号：</w:t>
      </w:r>
      <w:r>
        <w:rPr>
          <w:rFonts w:hint="eastAsia" w:ascii="仿宋" w:hAnsi="仿宋" w:eastAsia="仿宋" w:cs="仿宋"/>
          <w:sz w:val="24"/>
        </w:rPr>
        <w:t>LZC-GK-2021-04019</w:t>
      </w:r>
    </w:p>
    <w:p>
      <w:pPr>
        <w:spacing w:line="360" w:lineRule="auto"/>
        <w:rPr>
          <w:rFonts w:hint="eastAsia" w:ascii="仿宋" w:hAnsi="仿宋" w:eastAsia="仿宋" w:cs="仿宋"/>
          <w:bCs/>
          <w:sz w:val="24"/>
        </w:rPr>
      </w:pPr>
      <w:r>
        <w:rPr>
          <w:rFonts w:hint="eastAsia" w:ascii="仿宋" w:hAnsi="仿宋" w:eastAsia="仿宋" w:cs="仿宋"/>
          <w:b/>
          <w:sz w:val="24"/>
        </w:rPr>
        <w:t>项目名称：</w:t>
      </w:r>
      <w:r>
        <w:rPr>
          <w:rFonts w:hint="eastAsia" w:ascii="仿宋" w:hAnsi="仿宋" w:eastAsia="仿宋" w:cs="仿宋"/>
          <w:bCs/>
          <w:sz w:val="24"/>
        </w:rPr>
        <w:t>杭州市临安区市政公用和市容环境卫生保障中心城区（城中、城北、城南）道路清扫保洁项目</w:t>
      </w:r>
    </w:p>
    <w:tbl>
      <w:tblPr>
        <w:tblStyle w:val="13"/>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850"/>
        <w:gridCol w:w="912"/>
        <w:gridCol w:w="1485"/>
        <w:gridCol w:w="85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623" w:type="pct"/>
            <w:noWrap/>
            <w:vAlign w:val="center"/>
          </w:tcPr>
          <w:p>
            <w:pPr>
              <w:spacing w:line="276" w:lineRule="auto"/>
              <w:ind w:left="60" w:right="60"/>
              <w:jc w:val="center"/>
              <w:rPr>
                <w:rFonts w:ascii="仿宋" w:hAnsi="仿宋" w:eastAsia="仿宋" w:cs="仿宋_GB2312"/>
                <w:b/>
                <w:bCs/>
                <w:sz w:val="24"/>
                <w:szCs w:val="20"/>
              </w:rPr>
            </w:pPr>
            <w:r>
              <w:rPr>
                <w:rFonts w:hint="eastAsia" w:ascii="仿宋" w:hAnsi="仿宋" w:eastAsia="仿宋" w:cs="仿宋_GB2312"/>
                <w:b/>
                <w:bCs/>
                <w:sz w:val="24"/>
                <w:szCs w:val="20"/>
              </w:rPr>
              <w:t>标项</w:t>
            </w:r>
          </w:p>
        </w:tc>
        <w:tc>
          <w:tcPr>
            <w:tcW w:w="1018" w:type="pct"/>
            <w:noWrap/>
            <w:vAlign w:val="center"/>
          </w:tcPr>
          <w:p>
            <w:pPr>
              <w:spacing w:line="276" w:lineRule="auto"/>
              <w:ind w:right="60"/>
              <w:jc w:val="center"/>
              <w:rPr>
                <w:rFonts w:ascii="仿宋" w:hAnsi="仿宋" w:eastAsia="仿宋" w:cs="仿宋_GB2312"/>
                <w:b/>
                <w:bCs/>
                <w:sz w:val="24"/>
                <w:szCs w:val="20"/>
              </w:rPr>
            </w:pPr>
            <w:r>
              <w:rPr>
                <w:rFonts w:hint="eastAsia" w:ascii="仿宋" w:hAnsi="仿宋" w:eastAsia="仿宋" w:cs="仿宋_GB2312"/>
                <w:b/>
                <w:bCs/>
                <w:sz w:val="24"/>
                <w:szCs w:val="20"/>
              </w:rPr>
              <w:t>标项名称</w:t>
            </w:r>
          </w:p>
        </w:tc>
        <w:tc>
          <w:tcPr>
            <w:tcW w:w="502" w:type="pct"/>
            <w:noWrap/>
            <w:vAlign w:val="center"/>
          </w:tcPr>
          <w:p>
            <w:pPr>
              <w:spacing w:line="276" w:lineRule="auto"/>
              <w:ind w:left="60" w:right="60"/>
              <w:jc w:val="center"/>
              <w:rPr>
                <w:rFonts w:ascii="仿宋" w:hAnsi="仿宋" w:eastAsia="仿宋" w:cs="仿宋_GB2312"/>
                <w:b/>
                <w:bCs/>
                <w:sz w:val="24"/>
                <w:szCs w:val="20"/>
              </w:rPr>
            </w:pPr>
            <w:r>
              <w:rPr>
                <w:rFonts w:hint="eastAsia" w:ascii="仿宋" w:hAnsi="仿宋" w:eastAsia="仿宋" w:cs="仿宋_GB2312"/>
                <w:b/>
                <w:bCs/>
                <w:sz w:val="24"/>
                <w:szCs w:val="20"/>
              </w:rPr>
              <w:t>服务期限</w:t>
            </w:r>
          </w:p>
        </w:tc>
        <w:tc>
          <w:tcPr>
            <w:tcW w:w="817" w:type="pct"/>
            <w:noWrap/>
            <w:vAlign w:val="center"/>
          </w:tcPr>
          <w:p>
            <w:pPr>
              <w:spacing w:line="276" w:lineRule="auto"/>
              <w:ind w:left="60" w:right="60"/>
              <w:jc w:val="center"/>
              <w:rPr>
                <w:rFonts w:hint="eastAsia" w:ascii="仿宋" w:hAnsi="仿宋" w:eastAsia="仿宋" w:cs="仿宋_GB2312"/>
                <w:b/>
                <w:bCs/>
                <w:sz w:val="24"/>
                <w:szCs w:val="20"/>
                <w:lang w:val="en-US" w:eastAsia="zh-CN"/>
              </w:rPr>
            </w:pPr>
            <w:r>
              <w:rPr>
                <w:rFonts w:hint="eastAsia" w:ascii="仿宋" w:hAnsi="仿宋" w:eastAsia="仿宋" w:cs="仿宋_GB2312"/>
                <w:b/>
                <w:bCs/>
                <w:sz w:val="24"/>
                <w:szCs w:val="20"/>
                <w:lang w:eastAsia="zh-CN"/>
              </w:rPr>
              <w:t>最高限价（万</w:t>
            </w:r>
            <w:r>
              <w:rPr>
                <w:rFonts w:hint="eastAsia" w:ascii="仿宋" w:hAnsi="仿宋" w:eastAsia="仿宋" w:cs="仿宋_GB2312"/>
                <w:b/>
                <w:bCs/>
                <w:sz w:val="24"/>
                <w:szCs w:val="20"/>
              </w:rPr>
              <w:t>元</w:t>
            </w:r>
            <w:r>
              <w:rPr>
                <w:rFonts w:hint="eastAsia" w:ascii="仿宋" w:hAnsi="仿宋" w:eastAsia="仿宋" w:cs="仿宋_GB2312"/>
                <w:b/>
                <w:bCs/>
                <w:sz w:val="24"/>
                <w:szCs w:val="20"/>
                <w:lang w:eastAsia="zh-CN"/>
              </w:rPr>
              <w:t>）</w:t>
            </w:r>
          </w:p>
        </w:tc>
        <w:tc>
          <w:tcPr>
            <w:tcW w:w="469" w:type="pct"/>
            <w:noWrap/>
            <w:vAlign w:val="center"/>
          </w:tcPr>
          <w:p>
            <w:pPr>
              <w:spacing w:line="276" w:lineRule="auto"/>
              <w:ind w:left="60" w:right="60"/>
              <w:jc w:val="center"/>
              <w:rPr>
                <w:rFonts w:hint="eastAsia" w:ascii="仿宋" w:hAnsi="仿宋" w:eastAsia="仿宋" w:cs="仿宋_GB2312"/>
                <w:b/>
                <w:bCs/>
                <w:sz w:val="24"/>
                <w:szCs w:val="20"/>
                <w:lang w:eastAsia="zh-CN"/>
              </w:rPr>
            </w:pPr>
            <w:r>
              <w:rPr>
                <w:rFonts w:hint="eastAsia" w:ascii="仿宋" w:hAnsi="仿宋" w:eastAsia="仿宋" w:cs="仿宋_GB2312"/>
                <w:b/>
                <w:bCs/>
                <w:sz w:val="24"/>
                <w:szCs w:val="20"/>
                <w:lang w:eastAsia="zh-CN"/>
              </w:rPr>
              <w:t>上限单价</w:t>
            </w:r>
          </w:p>
        </w:tc>
        <w:tc>
          <w:tcPr>
            <w:tcW w:w="1569" w:type="pct"/>
            <w:noWrap/>
            <w:vAlign w:val="center"/>
          </w:tcPr>
          <w:p>
            <w:pPr>
              <w:spacing w:line="276" w:lineRule="auto"/>
              <w:ind w:left="60" w:right="60"/>
              <w:jc w:val="center"/>
              <w:rPr>
                <w:rFonts w:ascii="仿宋" w:hAnsi="仿宋" w:eastAsia="仿宋" w:cs="仿宋_GB2312"/>
                <w:b/>
                <w:bCs/>
                <w:sz w:val="24"/>
                <w:szCs w:val="20"/>
              </w:rPr>
            </w:pPr>
            <w:r>
              <w:rPr>
                <w:rFonts w:hint="eastAsia" w:ascii="仿宋" w:hAnsi="仿宋" w:eastAsia="仿宋" w:cs="仿宋_GB2312"/>
                <w:b/>
                <w:bCs/>
                <w:sz w:val="24"/>
                <w:szCs w:val="20"/>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23" w:type="pct"/>
            <w:noWrap/>
            <w:vAlign w:val="center"/>
          </w:tcPr>
          <w:p>
            <w:pPr>
              <w:widowControl/>
              <w:spacing w:before="60" w:after="60"/>
              <w:ind w:left="60" w:right="60"/>
              <w:jc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标项一</w:t>
            </w:r>
          </w:p>
        </w:tc>
        <w:tc>
          <w:tcPr>
            <w:tcW w:w="1018" w:type="pct"/>
            <w:noWrap/>
            <w:vAlign w:val="center"/>
          </w:tcPr>
          <w:p>
            <w:pPr>
              <w:widowControl/>
              <w:spacing w:before="60" w:after="60"/>
              <w:ind w:left="62" w:right="62"/>
              <w:jc w:val="center"/>
              <w:rPr>
                <w:rFonts w:hint="eastAsia" w:ascii="仿宋" w:hAnsi="仿宋" w:eastAsia="仿宋"/>
                <w:spacing w:val="-20"/>
                <w:kern w:val="0"/>
                <w:sz w:val="24"/>
              </w:rPr>
            </w:pPr>
            <w:r>
              <w:rPr>
                <w:rFonts w:hint="eastAsia" w:ascii="仿宋" w:hAnsi="仿宋" w:eastAsia="仿宋"/>
                <w:spacing w:val="-20"/>
                <w:kern w:val="0"/>
                <w:sz w:val="24"/>
              </w:rPr>
              <w:t>杭州市临安区市政公用和市容环境卫生保障中心城中道路清扫保洁项目</w:t>
            </w:r>
          </w:p>
        </w:tc>
        <w:tc>
          <w:tcPr>
            <w:tcW w:w="502" w:type="pct"/>
            <w:noWrap/>
            <w:vAlign w:val="center"/>
          </w:tcPr>
          <w:p>
            <w:pPr>
              <w:widowControl/>
              <w:spacing w:before="60" w:after="60"/>
              <w:ind w:left="60" w:right="60"/>
              <w:jc w:val="center"/>
              <w:rPr>
                <w:rFonts w:ascii="仿宋" w:hAnsi="仿宋" w:eastAsia="仿宋" w:cs="宋体"/>
                <w:color w:val="000000"/>
                <w:spacing w:val="-20"/>
                <w:kern w:val="0"/>
                <w:sz w:val="24"/>
              </w:rPr>
            </w:pPr>
            <w:r>
              <w:rPr>
                <w:rFonts w:ascii="仿宋" w:hAnsi="仿宋" w:eastAsia="仿宋" w:cs="宋体"/>
                <w:color w:val="000000"/>
                <w:spacing w:val="-20"/>
                <w:kern w:val="0"/>
                <w:sz w:val="24"/>
              </w:rPr>
              <w:t>2</w:t>
            </w:r>
            <w:r>
              <w:rPr>
                <w:rFonts w:hint="eastAsia" w:ascii="仿宋" w:hAnsi="仿宋" w:eastAsia="仿宋" w:cs="宋体"/>
                <w:color w:val="000000"/>
                <w:spacing w:val="-20"/>
                <w:kern w:val="0"/>
                <w:sz w:val="24"/>
              </w:rPr>
              <w:t>年</w:t>
            </w:r>
          </w:p>
        </w:tc>
        <w:tc>
          <w:tcPr>
            <w:tcW w:w="817" w:type="pct"/>
            <w:noWrap/>
            <w:vAlign w:val="center"/>
          </w:tcPr>
          <w:p>
            <w:pPr>
              <w:widowControl/>
              <w:spacing w:before="60" w:after="60"/>
              <w:ind w:left="60" w:right="60"/>
              <w:jc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3392</w:t>
            </w:r>
            <w:r>
              <w:rPr>
                <w:rFonts w:hint="eastAsia" w:ascii="仿宋" w:hAnsi="仿宋" w:eastAsia="仿宋" w:cs="宋体"/>
                <w:color w:val="000000"/>
                <w:spacing w:val="-20"/>
                <w:kern w:val="0"/>
                <w:sz w:val="24"/>
                <w:lang w:val="en-US" w:eastAsia="zh-CN"/>
              </w:rPr>
              <w:t>.</w:t>
            </w:r>
            <w:r>
              <w:rPr>
                <w:rFonts w:hint="eastAsia" w:ascii="仿宋" w:hAnsi="仿宋" w:eastAsia="仿宋" w:cs="宋体"/>
                <w:color w:val="000000"/>
                <w:spacing w:val="-20"/>
                <w:kern w:val="0"/>
                <w:sz w:val="24"/>
              </w:rPr>
              <w:t>852474</w:t>
            </w:r>
          </w:p>
        </w:tc>
        <w:tc>
          <w:tcPr>
            <w:tcW w:w="469" w:type="pct"/>
            <w:noWrap/>
            <w:vAlign w:val="center"/>
          </w:tcPr>
          <w:p>
            <w:pPr>
              <w:widowControl/>
              <w:spacing w:before="60" w:after="60"/>
              <w:ind w:left="62" w:right="62"/>
              <w:jc w:val="center"/>
              <w:rPr>
                <w:rFonts w:hint="eastAsia" w:ascii="仿宋" w:hAnsi="仿宋" w:eastAsia="仿宋" w:cs="仿宋_GB2312"/>
                <w:color w:val="000000"/>
                <w:spacing w:val="-20"/>
                <w:sz w:val="24"/>
                <w:lang w:eastAsia="zh-CN"/>
              </w:rPr>
            </w:pPr>
            <w:r>
              <w:rPr>
                <w:rFonts w:hint="eastAsia" w:ascii="仿宋" w:hAnsi="仿宋" w:eastAsia="仿宋" w:cs="仿宋_GB2312"/>
                <w:color w:val="000000"/>
                <w:spacing w:val="-20"/>
                <w:sz w:val="24"/>
                <w:lang w:eastAsia="zh-CN"/>
              </w:rPr>
              <w:t>详见报价文件要求</w:t>
            </w:r>
          </w:p>
        </w:tc>
        <w:tc>
          <w:tcPr>
            <w:tcW w:w="1569" w:type="pct"/>
            <w:noWrap/>
            <w:vAlign w:val="center"/>
          </w:tcPr>
          <w:p>
            <w:pPr>
              <w:widowControl/>
              <w:spacing w:before="60" w:after="60"/>
              <w:ind w:left="62" w:right="62"/>
              <w:jc w:val="center"/>
              <w:rPr>
                <w:rFonts w:ascii="仿宋" w:hAnsi="仿宋" w:eastAsia="仿宋"/>
                <w:spacing w:val="-20"/>
                <w:kern w:val="0"/>
                <w:sz w:val="24"/>
              </w:rPr>
            </w:pPr>
            <w:r>
              <w:rPr>
                <w:rFonts w:hint="eastAsia" w:ascii="仿宋" w:hAnsi="仿宋" w:eastAsia="仿宋" w:cs="仿宋_GB2312"/>
                <w:color w:val="000000"/>
                <w:spacing w:val="-20"/>
                <w:sz w:val="24"/>
              </w:rPr>
              <w:t>城中区块，该项目招标保洁总面积为</w:t>
            </w:r>
            <w:r>
              <w:rPr>
                <w:rFonts w:ascii="仿宋" w:hAnsi="仿宋" w:eastAsia="仿宋" w:cs="仿宋_GB2312"/>
                <w:color w:val="000000"/>
                <w:spacing w:val="-20"/>
                <w:sz w:val="24"/>
              </w:rPr>
              <w:t>1114817</w:t>
            </w:r>
            <w:r>
              <w:rPr>
                <w:rFonts w:hint="eastAsia" w:ascii="仿宋" w:hAnsi="仿宋" w:eastAsia="仿宋" w:cs="仿宋_GB2312"/>
                <w:color w:val="000000"/>
                <w:spacing w:val="-20"/>
                <w:sz w:val="24"/>
              </w:rPr>
              <w:t>平方米，主要范围为苕溪以南，望湖路（不含）以西，西至玲珑山脚，钱王街（不含）以北。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623" w:type="pct"/>
            <w:noWrap/>
            <w:vAlign w:val="center"/>
          </w:tcPr>
          <w:p>
            <w:pPr>
              <w:widowControl/>
              <w:spacing w:before="60" w:after="60"/>
              <w:ind w:left="60" w:right="60"/>
              <w:jc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标项二</w:t>
            </w:r>
          </w:p>
        </w:tc>
        <w:tc>
          <w:tcPr>
            <w:tcW w:w="1018" w:type="pct"/>
            <w:noWrap/>
            <w:vAlign w:val="center"/>
          </w:tcPr>
          <w:p>
            <w:pPr>
              <w:widowControl/>
              <w:spacing w:before="60" w:after="60"/>
              <w:ind w:left="62" w:right="62"/>
              <w:jc w:val="center"/>
              <w:rPr>
                <w:rFonts w:hint="eastAsia" w:ascii="仿宋" w:hAnsi="仿宋" w:eastAsia="仿宋"/>
                <w:spacing w:val="-20"/>
                <w:kern w:val="0"/>
                <w:sz w:val="24"/>
              </w:rPr>
            </w:pPr>
            <w:r>
              <w:rPr>
                <w:rFonts w:hint="eastAsia" w:ascii="仿宋" w:hAnsi="仿宋" w:eastAsia="仿宋"/>
                <w:spacing w:val="-20"/>
                <w:kern w:val="0"/>
                <w:sz w:val="24"/>
              </w:rPr>
              <w:t>杭州市临安区市政公用和市容环境卫生保障中心城北道路清扫保洁项目</w:t>
            </w:r>
          </w:p>
        </w:tc>
        <w:tc>
          <w:tcPr>
            <w:tcW w:w="502" w:type="pct"/>
            <w:noWrap/>
            <w:vAlign w:val="center"/>
          </w:tcPr>
          <w:p>
            <w:pPr>
              <w:widowControl/>
              <w:spacing w:before="60" w:after="60"/>
              <w:ind w:left="60" w:right="60"/>
              <w:jc w:val="center"/>
              <w:rPr>
                <w:rFonts w:ascii="仿宋" w:hAnsi="仿宋" w:eastAsia="仿宋" w:cs="宋体"/>
                <w:color w:val="000000"/>
                <w:spacing w:val="-20"/>
                <w:kern w:val="0"/>
                <w:sz w:val="24"/>
              </w:rPr>
            </w:pPr>
            <w:r>
              <w:rPr>
                <w:rFonts w:ascii="仿宋" w:hAnsi="仿宋" w:eastAsia="仿宋" w:cs="宋体"/>
                <w:color w:val="000000"/>
                <w:spacing w:val="-20"/>
                <w:kern w:val="0"/>
                <w:sz w:val="24"/>
              </w:rPr>
              <w:t>2</w:t>
            </w:r>
            <w:r>
              <w:rPr>
                <w:rFonts w:hint="eastAsia" w:ascii="仿宋" w:hAnsi="仿宋" w:eastAsia="仿宋" w:cs="宋体"/>
                <w:color w:val="000000"/>
                <w:spacing w:val="-20"/>
                <w:kern w:val="0"/>
                <w:sz w:val="24"/>
              </w:rPr>
              <w:t>年</w:t>
            </w:r>
          </w:p>
        </w:tc>
        <w:tc>
          <w:tcPr>
            <w:tcW w:w="817" w:type="pct"/>
            <w:noWrap/>
            <w:vAlign w:val="center"/>
          </w:tcPr>
          <w:p>
            <w:pPr>
              <w:widowControl/>
              <w:spacing w:before="60" w:after="60"/>
              <w:ind w:left="60" w:right="60"/>
              <w:jc w:val="center"/>
              <w:rPr>
                <w:rFonts w:ascii="仿宋" w:hAnsi="仿宋" w:eastAsia="仿宋" w:cs="宋体"/>
                <w:spacing w:val="-20"/>
                <w:kern w:val="0"/>
                <w:sz w:val="24"/>
              </w:rPr>
            </w:pPr>
            <w:r>
              <w:rPr>
                <w:rFonts w:hint="eastAsia" w:ascii="仿宋" w:hAnsi="仿宋" w:eastAsia="仿宋" w:cs="宋体"/>
                <w:spacing w:val="-20"/>
                <w:kern w:val="0"/>
                <w:sz w:val="24"/>
              </w:rPr>
              <w:t>3327</w:t>
            </w:r>
            <w:r>
              <w:rPr>
                <w:rFonts w:hint="eastAsia" w:ascii="仿宋" w:hAnsi="仿宋" w:eastAsia="仿宋" w:cs="宋体"/>
                <w:spacing w:val="-20"/>
                <w:kern w:val="0"/>
                <w:sz w:val="24"/>
                <w:lang w:val="en-US" w:eastAsia="zh-CN"/>
              </w:rPr>
              <w:t>.</w:t>
            </w:r>
            <w:r>
              <w:rPr>
                <w:rFonts w:hint="eastAsia" w:ascii="仿宋" w:hAnsi="仿宋" w:eastAsia="仿宋" w:cs="宋体"/>
                <w:spacing w:val="-20"/>
                <w:kern w:val="0"/>
                <w:sz w:val="24"/>
              </w:rPr>
              <w:t>99585</w:t>
            </w:r>
          </w:p>
        </w:tc>
        <w:tc>
          <w:tcPr>
            <w:tcW w:w="469" w:type="pct"/>
            <w:noWrap/>
            <w:vAlign w:val="center"/>
          </w:tcPr>
          <w:p>
            <w:pPr>
              <w:widowControl/>
              <w:spacing w:before="60" w:after="60"/>
              <w:ind w:left="62" w:right="62"/>
              <w:jc w:val="center"/>
              <w:rPr>
                <w:rFonts w:hint="eastAsia" w:ascii="仿宋" w:hAnsi="仿宋" w:eastAsia="仿宋" w:cs="仿宋_GB2312"/>
                <w:color w:val="000000"/>
                <w:spacing w:val="-20"/>
                <w:sz w:val="24"/>
              </w:rPr>
            </w:pPr>
            <w:r>
              <w:rPr>
                <w:rFonts w:hint="eastAsia" w:ascii="仿宋" w:hAnsi="仿宋" w:eastAsia="仿宋" w:cs="仿宋_GB2312"/>
                <w:color w:val="000000"/>
                <w:spacing w:val="-20"/>
                <w:sz w:val="24"/>
                <w:lang w:eastAsia="zh-CN"/>
              </w:rPr>
              <w:t>详见报价文件要求</w:t>
            </w:r>
          </w:p>
        </w:tc>
        <w:tc>
          <w:tcPr>
            <w:tcW w:w="1569" w:type="pct"/>
            <w:noWrap/>
            <w:vAlign w:val="center"/>
          </w:tcPr>
          <w:p>
            <w:pPr>
              <w:widowControl/>
              <w:spacing w:before="60" w:after="60"/>
              <w:ind w:left="62" w:right="62"/>
              <w:jc w:val="center"/>
              <w:rPr>
                <w:rFonts w:ascii="仿宋" w:hAnsi="仿宋" w:eastAsia="仿宋"/>
                <w:spacing w:val="-20"/>
                <w:kern w:val="0"/>
                <w:sz w:val="24"/>
              </w:rPr>
            </w:pPr>
            <w:r>
              <w:rPr>
                <w:rFonts w:hint="eastAsia" w:ascii="仿宋" w:hAnsi="仿宋" w:eastAsia="仿宋" w:cs="仿宋_GB2312"/>
                <w:color w:val="000000"/>
                <w:spacing w:val="-20"/>
                <w:sz w:val="24"/>
              </w:rPr>
              <w:t>城北区块，该项目招标总面积约为</w:t>
            </w:r>
            <w:r>
              <w:rPr>
                <w:rFonts w:ascii="仿宋" w:hAnsi="仿宋" w:eastAsia="仿宋" w:cs="仿宋_GB2312"/>
                <w:color w:val="000000"/>
                <w:spacing w:val="-20"/>
                <w:sz w:val="24"/>
              </w:rPr>
              <w:t>1543647</w:t>
            </w:r>
            <w:r>
              <w:rPr>
                <w:rFonts w:hint="eastAsia" w:ascii="仿宋" w:hAnsi="仿宋" w:eastAsia="仿宋" w:cs="仿宋_GB2312"/>
                <w:color w:val="000000"/>
                <w:spacing w:val="-20"/>
                <w:sz w:val="24"/>
              </w:rPr>
              <w:t>平方米，主要范围为苕溪以北，花桥路（含）以东，科技大道望湖路交叉口以西，农林大路北至新横线交叉口。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623" w:type="pct"/>
            <w:noWrap/>
            <w:vAlign w:val="center"/>
          </w:tcPr>
          <w:p>
            <w:pPr>
              <w:widowControl/>
              <w:spacing w:before="60" w:after="60"/>
              <w:ind w:left="60" w:right="60"/>
              <w:jc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标项三</w:t>
            </w:r>
          </w:p>
        </w:tc>
        <w:tc>
          <w:tcPr>
            <w:tcW w:w="1018" w:type="pct"/>
            <w:noWrap/>
            <w:vAlign w:val="center"/>
          </w:tcPr>
          <w:p>
            <w:pPr>
              <w:widowControl/>
              <w:spacing w:before="60" w:after="60"/>
              <w:ind w:left="62" w:right="62"/>
              <w:jc w:val="center"/>
              <w:rPr>
                <w:rFonts w:hint="eastAsia" w:ascii="仿宋" w:hAnsi="仿宋" w:eastAsia="仿宋"/>
                <w:spacing w:val="-20"/>
                <w:kern w:val="0"/>
                <w:sz w:val="24"/>
              </w:rPr>
            </w:pPr>
            <w:r>
              <w:rPr>
                <w:rFonts w:hint="eastAsia" w:ascii="仿宋" w:hAnsi="仿宋" w:eastAsia="仿宋"/>
                <w:spacing w:val="-20"/>
                <w:kern w:val="0"/>
                <w:sz w:val="24"/>
              </w:rPr>
              <w:t>杭州市临安区市政公用和市容环境卫生保障中心城南道路清扫保洁项目</w:t>
            </w:r>
          </w:p>
        </w:tc>
        <w:tc>
          <w:tcPr>
            <w:tcW w:w="502" w:type="pct"/>
            <w:noWrap/>
            <w:vAlign w:val="center"/>
          </w:tcPr>
          <w:p>
            <w:pPr>
              <w:widowControl/>
              <w:spacing w:before="60" w:after="60"/>
              <w:ind w:left="60" w:right="60"/>
              <w:jc w:val="center"/>
              <w:rPr>
                <w:rFonts w:ascii="仿宋" w:hAnsi="仿宋" w:eastAsia="仿宋" w:cs="宋体"/>
                <w:color w:val="000000"/>
                <w:spacing w:val="-20"/>
                <w:kern w:val="0"/>
                <w:sz w:val="24"/>
              </w:rPr>
            </w:pPr>
            <w:r>
              <w:rPr>
                <w:rFonts w:ascii="仿宋" w:hAnsi="仿宋" w:eastAsia="仿宋" w:cs="宋体"/>
                <w:color w:val="000000"/>
                <w:spacing w:val="-20"/>
                <w:kern w:val="0"/>
                <w:sz w:val="24"/>
              </w:rPr>
              <w:t>2</w:t>
            </w:r>
            <w:r>
              <w:rPr>
                <w:rFonts w:hint="eastAsia" w:ascii="仿宋" w:hAnsi="仿宋" w:eastAsia="仿宋" w:cs="宋体"/>
                <w:color w:val="000000"/>
                <w:spacing w:val="-20"/>
                <w:kern w:val="0"/>
                <w:sz w:val="24"/>
              </w:rPr>
              <w:t>年</w:t>
            </w:r>
          </w:p>
        </w:tc>
        <w:tc>
          <w:tcPr>
            <w:tcW w:w="817" w:type="pct"/>
            <w:noWrap/>
            <w:vAlign w:val="center"/>
          </w:tcPr>
          <w:p>
            <w:pPr>
              <w:widowControl/>
              <w:spacing w:before="60" w:after="60"/>
              <w:ind w:left="60" w:right="60"/>
              <w:jc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2925</w:t>
            </w:r>
            <w:r>
              <w:rPr>
                <w:rFonts w:hint="eastAsia" w:ascii="仿宋" w:hAnsi="仿宋" w:eastAsia="仿宋" w:cs="宋体"/>
                <w:color w:val="000000"/>
                <w:spacing w:val="-20"/>
                <w:kern w:val="0"/>
                <w:sz w:val="24"/>
                <w:lang w:val="en-US" w:eastAsia="zh-CN"/>
              </w:rPr>
              <w:t>.</w:t>
            </w:r>
            <w:r>
              <w:rPr>
                <w:rFonts w:hint="eastAsia" w:ascii="仿宋" w:hAnsi="仿宋" w:eastAsia="仿宋" w:cs="宋体"/>
                <w:color w:val="000000"/>
                <w:spacing w:val="-20"/>
                <w:kern w:val="0"/>
                <w:sz w:val="24"/>
              </w:rPr>
              <w:t>395352</w:t>
            </w:r>
          </w:p>
        </w:tc>
        <w:tc>
          <w:tcPr>
            <w:tcW w:w="469" w:type="pct"/>
            <w:noWrap/>
            <w:vAlign w:val="center"/>
          </w:tcPr>
          <w:p>
            <w:pPr>
              <w:widowControl/>
              <w:spacing w:before="60" w:after="60"/>
              <w:ind w:left="62" w:right="62"/>
              <w:jc w:val="center"/>
              <w:rPr>
                <w:rFonts w:hint="eastAsia" w:ascii="仿宋" w:hAnsi="仿宋" w:eastAsia="仿宋"/>
                <w:spacing w:val="-20"/>
                <w:kern w:val="0"/>
                <w:sz w:val="24"/>
              </w:rPr>
            </w:pPr>
            <w:r>
              <w:rPr>
                <w:rFonts w:hint="eastAsia" w:ascii="仿宋" w:hAnsi="仿宋" w:eastAsia="仿宋" w:cs="仿宋_GB2312"/>
                <w:color w:val="000000"/>
                <w:spacing w:val="-20"/>
                <w:sz w:val="24"/>
                <w:lang w:eastAsia="zh-CN"/>
              </w:rPr>
              <w:t>详见报价文件要求</w:t>
            </w:r>
          </w:p>
        </w:tc>
        <w:tc>
          <w:tcPr>
            <w:tcW w:w="1569" w:type="pct"/>
            <w:noWrap/>
            <w:vAlign w:val="center"/>
          </w:tcPr>
          <w:p>
            <w:pPr>
              <w:widowControl/>
              <w:spacing w:before="60" w:after="60"/>
              <w:ind w:left="62" w:right="62"/>
              <w:jc w:val="center"/>
              <w:rPr>
                <w:rFonts w:ascii="仿宋" w:hAnsi="仿宋" w:eastAsia="仿宋"/>
                <w:spacing w:val="-20"/>
                <w:kern w:val="0"/>
                <w:sz w:val="24"/>
              </w:rPr>
            </w:pPr>
            <w:r>
              <w:rPr>
                <w:rFonts w:hint="eastAsia" w:ascii="仿宋" w:hAnsi="仿宋" w:eastAsia="仿宋"/>
                <w:spacing w:val="-20"/>
                <w:kern w:val="0"/>
                <w:sz w:val="24"/>
              </w:rPr>
              <w:t>城南区块，该项目招标总面积为</w:t>
            </w:r>
            <w:r>
              <w:rPr>
                <w:rFonts w:ascii="仿宋" w:hAnsi="仿宋" w:eastAsia="仿宋"/>
                <w:spacing w:val="-20"/>
                <w:kern w:val="0"/>
                <w:sz w:val="24"/>
              </w:rPr>
              <w:t>1109703</w:t>
            </w:r>
            <w:r>
              <w:rPr>
                <w:rFonts w:hint="eastAsia" w:ascii="仿宋" w:hAnsi="仿宋" w:eastAsia="仿宋"/>
                <w:spacing w:val="-20"/>
                <w:kern w:val="0"/>
                <w:sz w:val="24"/>
              </w:rPr>
              <w:t>平方米，主要范围为钱王街（含）以南，锦溪以西，吴越街（含）以北，玲珑山路（含）以东，长西线（武肃街）部分路段。</w:t>
            </w:r>
          </w:p>
        </w:tc>
      </w:tr>
    </w:tbl>
    <w:p>
      <w:pPr>
        <w:pStyle w:val="25"/>
        <w:ind w:firstLineChars="0"/>
        <w:outlineLvl w:val="2"/>
        <w:rPr>
          <w:rFonts w:hint="eastAsia" w:ascii="仿宋" w:hAnsi="仿宋" w:eastAsia="仿宋" w:cs="仿宋"/>
          <w:b/>
        </w:rPr>
      </w:pPr>
      <w:r>
        <w:rPr>
          <w:rFonts w:hint="eastAsia" w:ascii="仿宋" w:hAnsi="仿宋" w:eastAsia="仿宋" w:cs="仿宋"/>
          <w:b/>
        </w:rPr>
        <w:t>本项目不接受联合体投标。</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2.落实政府采购政策需满足的资格要求：无；</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highlight w:val="none"/>
        </w:rPr>
        <w:t>2021年</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29</w:t>
      </w:r>
      <w:r>
        <w:rPr>
          <w:rFonts w:hint="eastAsia" w:ascii="仿宋" w:hAnsi="仿宋" w:eastAsia="仿宋" w:cs="仿宋"/>
          <w:sz w:val="24"/>
          <w:highlight w:val="none"/>
        </w:rPr>
        <w:t>日 ，每</w:t>
      </w:r>
      <w:r>
        <w:rPr>
          <w:rFonts w:hint="eastAsia" w:ascii="仿宋" w:hAnsi="仿宋" w:eastAsia="仿宋" w:cs="仿宋"/>
          <w:sz w:val="24"/>
        </w:rPr>
        <w:t>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浙江政府采购网（http://zfcg.czt.zj.gov.cn）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rPr>
        <w:t>提交投标文件截止时间：</w:t>
      </w:r>
      <w:r>
        <w:rPr>
          <w:rFonts w:hint="eastAsia" w:ascii="仿宋" w:hAnsi="仿宋" w:eastAsia="仿宋" w:cs="仿宋"/>
          <w:sz w:val="24"/>
          <w:highlight w:val="none"/>
          <w:u w:val="single"/>
        </w:rPr>
        <w:t>2021年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9</w:t>
      </w:r>
      <w:r>
        <w:rPr>
          <w:rFonts w:hint="eastAsia" w:ascii="仿宋" w:hAnsi="仿宋" w:eastAsia="仿宋" w:cs="仿宋"/>
          <w:bCs/>
          <w:sz w:val="24"/>
          <w:highlight w:val="none"/>
          <w:u w:val="single"/>
        </w:rPr>
        <w:t>点</w:t>
      </w:r>
      <w:r>
        <w:rPr>
          <w:rFonts w:hint="eastAsia" w:ascii="仿宋" w:hAnsi="仿宋" w:eastAsia="仿宋" w:cs="仿宋"/>
          <w:bCs/>
          <w:sz w:val="24"/>
          <w:highlight w:val="none"/>
          <w:u w:val="single"/>
          <w:lang w:val="en-US" w:eastAsia="zh-CN"/>
        </w:rPr>
        <w:t>30</w:t>
      </w:r>
      <w:r>
        <w:rPr>
          <w:rFonts w:hint="eastAsia" w:ascii="仿宋" w:hAnsi="仿宋" w:eastAsia="仿宋" w:cs="仿宋"/>
          <w:bCs/>
          <w:sz w:val="24"/>
          <w:highlight w:val="none"/>
          <w:u w:val="single"/>
        </w:rPr>
        <w:t>分00秒</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政府采购云平台（www.zcygov.cn）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2021年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9</w:t>
      </w:r>
      <w:r>
        <w:rPr>
          <w:rFonts w:hint="eastAsia" w:ascii="仿宋" w:hAnsi="仿宋" w:eastAsia="仿宋" w:cs="仿宋"/>
          <w:bCs/>
          <w:sz w:val="24"/>
          <w:highlight w:val="none"/>
          <w:u w:val="single"/>
        </w:rPr>
        <w:t>点</w:t>
      </w:r>
      <w:r>
        <w:rPr>
          <w:rFonts w:hint="eastAsia" w:ascii="仿宋" w:hAnsi="仿宋" w:eastAsia="仿宋" w:cs="仿宋"/>
          <w:bCs/>
          <w:sz w:val="24"/>
          <w:highlight w:val="none"/>
          <w:u w:val="single"/>
          <w:lang w:val="en-US" w:eastAsia="zh-CN"/>
        </w:rPr>
        <w:t>30</w:t>
      </w:r>
      <w:r>
        <w:rPr>
          <w:rFonts w:hint="eastAsia" w:ascii="仿宋" w:hAnsi="仿宋" w:eastAsia="仿宋" w:cs="仿宋"/>
          <w:bCs/>
          <w:sz w:val="24"/>
          <w:highlight w:val="none"/>
          <w:u w:val="single"/>
        </w:rPr>
        <w:t>分00秒</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w:t>
      </w:r>
      <w:r>
        <w:rPr>
          <w:rFonts w:hint="eastAsia" w:ascii="仿宋" w:hAnsi="仿宋" w:eastAsia="仿宋" w:cs="仿宋"/>
          <w:sz w:val="24"/>
        </w:rPr>
        <w:t xml:space="preserve">在政府采购云平台（www.zcygov.cn）上开启投标文件  </w:t>
      </w:r>
    </w:p>
    <w:p>
      <w:pPr>
        <w:spacing w:line="360" w:lineRule="auto"/>
        <w:rPr>
          <w:rFonts w:hint="eastAsia" w:ascii="仿宋" w:hAnsi="仿宋" w:eastAsia="仿宋" w:cs="仿宋"/>
          <w:b/>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需要落实的政府采购政策：包括保护环境、节约能源、促进中小企业发展等。详见招标文件的第二部分总则。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3.电子招投标的说明：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1）电子招投标：本项目以数据电文形式，依托“政府采购云平台（www.zcygov.cn）”进行招投标活动，不接受纸质投标文件。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3）招标文件的获取：使用账号登录或者使用CA登录政采云平台；进入“项目采购”应用，在获取采购文件菜单中选择项目，获取招标文件。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4）投标文件的制作：在“政采云电子交易客户端”中完成“填写基本信息”、“导入投标文件”、“标书关联”、“标书检查”、“电子签名”、“生成电子标书”等操作。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5）采购人、采购机构将依托政采云平台完成本项目的电子交易活动，平台不接受未按上述方式获取招标文件的供应商进行投标活动；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6）对未按上述方式获取招标文件的供应商对该文件提出的质疑，采购人或采购代理机构将不予处理；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7）不提供招标文件纸质版。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    称：杭州市临安区市政公用和市容环境卫生保障中心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地    址：杭州市临安区锦城街道西苑路12号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项目联系人：张松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项目联系方式：0571-63865128</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址：浙江省杭州市临安区锦北街道科技大道4398号市民中心B座B448政府采购办公室</w:t>
      </w:r>
    </w:p>
    <w:p>
      <w:pPr>
        <w:spacing w:line="360" w:lineRule="auto"/>
        <w:rPr>
          <w:rFonts w:hint="eastAsia" w:ascii="仿宋" w:hAnsi="仿宋" w:eastAsia="仿宋" w:cs="仿宋"/>
          <w:sz w:val="24"/>
        </w:rPr>
      </w:pPr>
      <w:r>
        <w:rPr>
          <w:rFonts w:hint="eastAsia" w:ascii="仿宋" w:hAnsi="仿宋" w:eastAsia="仿宋" w:cs="仿宋"/>
          <w:sz w:val="24"/>
        </w:rPr>
        <w:t xml:space="preserve">    传    真：0571-23616016</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项目联系人：杨颖</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项目联系方式：0571-23616011</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质疑联系人：张晨</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质疑联系方式：0571-23616016 　　　　　　     </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址：临天路1950号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真：0571-63722886 </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：喻伟建 </w:t>
      </w:r>
    </w:p>
    <w:p>
      <w:pPr>
        <w:spacing w:line="360" w:lineRule="auto"/>
        <w:rPr>
          <w:rFonts w:hint="eastAsia" w:ascii="仿宋" w:hAnsi="仿宋" w:eastAsia="仿宋" w:cs="仿宋"/>
          <w:sz w:val="24"/>
        </w:rPr>
      </w:pPr>
      <w:r>
        <w:rPr>
          <w:rFonts w:hint="eastAsia" w:ascii="仿宋" w:hAnsi="仿宋" w:eastAsia="仿宋" w:cs="仿宋"/>
          <w:sz w:val="24"/>
        </w:rPr>
        <w:t xml:space="preserve">    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8"/>
        <w:spacing w:line="360" w:lineRule="auto"/>
        <w:ind w:firstLine="472" w:firstLineChars="196"/>
        <w:rPr>
          <w:rFonts w:hint="eastAsia" w:ascii="仿宋" w:hAnsi="仿宋" w:eastAsia="仿宋" w:cs="仿宋"/>
          <w:b/>
          <w:sz w:val="24"/>
          <w:szCs w:val="24"/>
        </w:rPr>
      </w:pPr>
    </w:p>
    <w:p>
      <w:pPr>
        <w:spacing w:line="360" w:lineRule="auto"/>
        <w:ind w:firstLine="200"/>
        <w:jc w:val="right"/>
        <w:rPr>
          <w:rFonts w:hint="eastAsia" w:ascii="仿宋" w:hAnsi="仿宋" w:eastAsia="仿宋" w:cs="仿宋"/>
          <w:sz w:val="24"/>
          <w:highlight w:val="none"/>
        </w:rPr>
      </w:pPr>
    </w:p>
    <w:p>
      <w:pPr>
        <w:spacing w:line="360" w:lineRule="auto"/>
        <w:ind w:firstLine="200"/>
        <w:jc w:val="right"/>
        <w:rPr>
          <w:rFonts w:hint="eastAsia" w:ascii="仿宋" w:hAnsi="仿宋" w:eastAsia="仿宋" w:cs="仿宋"/>
          <w:sz w:val="24"/>
          <w:highlight w:val="none"/>
        </w:rPr>
      </w:pPr>
      <w:r>
        <w:rPr>
          <w:rFonts w:hint="eastAsia" w:ascii="仿宋" w:hAnsi="仿宋" w:eastAsia="仿宋" w:cs="仿宋"/>
          <w:sz w:val="24"/>
          <w:highlight w:val="none"/>
        </w:rPr>
        <w:t>杭州市公共资源交易中心临安分中心</w:t>
      </w:r>
    </w:p>
    <w:p>
      <w:pPr>
        <w:pStyle w:val="8"/>
        <w:spacing w:line="360" w:lineRule="auto"/>
        <w:ind w:firstLine="480" w:firstLineChars="200"/>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二○二一年</w:t>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月二日</w:t>
      </w:r>
    </w:p>
    <w:p>
      <w:pPr>
        <w:rPr>
          <w:rFonts w:hint="eastAsia" w:ascii="仿宋" w:hAnsi="仿宋" w:eastAsia="仿宋" w:cs="仿宋"/>
        </w:rPr>
      </w:pPr>
    </w:p>
    <w:p>
      <w:pPr>
        <w:pStyle w:val="24"/>
        <w:rPr>
          <w:rFonts w:hint="eastAsia" w:ascii="仿宋" w:hAnsi="仿宋" w:eastAsia="仿宋" w:cs="仿宋"/>
        </w:rPr>
      </w:pPr>
    </w:p>
    <w:p>
      <w:pPr>
        <w:adjustRightInd/>
        <w:spacing w:line="360" w:lineRule="auto"/>
        <w:outlineLvl w:val="0"/>
        <w:rPr>
          <w:rFonts w:hint="eastAsia" w:ascii="仿宋" w:hAnsi="仿宋" w:eastAsia="仿宋" w:cs="仿宋"/>
          <w:b/>
          <w:color w:val="000000"/>
          <w:sz w:val="36"/>
          <w:szCs w:val="20"/>
        </w:rPr>
      </w:pPr>
    </w:p>
    <w:p>
      <w:pPr>
        <w:adjustRightInd/>
        <w:spacing w:line="360" w:lineRule="auto"/>
        <w:jc w:val="center"/>
        <w:outlineLvl w:val="0"/>
        <w:rPr>
          <w:rFonts w:ascii="仿宋" w:hAnsi="仿宋" w:eastAsia="仿宋" w:cs="仿宋_GB2312"/>
          <w:b/>
          <w:color w:val="000000"/>
          <w:sz w:val="36"/>
          <w:szCs w:val="20"/>
        </w:rPr>
      </w:pPr>
    </w:p>
    <w:p>
      <w:pPr>
        <w:adjustRightInd/>
        <w:spacing w:line="360" w:lineRule="auto"/>
        <w:jc w:val="center"/>
        <w:outlineLvl w:val="0"/>
        <w:rPr>
          <w:rFonts w:ascii="仿宋" w:hAnsi="仿宋" w:eastAsia="仿宋" w:cs="仿宋_GB2312"/>
          <w:b/>
          <w:color w:val="000000"/>
          <w:sz w:val="36"/>
          <w:szCs w:val="20"/>
        </w:rPr>
      </w:pPr>
    </w:p>
    <w:p>
      <w:pPr>
        <w:adjustRightInd/>
        <w:spacing w:line="360" w:lineRule="auto"/>
        <w:jc w:val="center"/>
        <w:outlineLvl w:val="0"/>
        <w:rPr>
          <w:rFonts w:ascii="仿宋" w:hAnsi="仿宋" w:eastAsia="仿宋" w:cs="仿宋_GB2312"/>
          <w:b/>
          <w:color w:val="000000"/>
          <w:sz w:val="36"/>
          <w:szCs w:val="20"/>
        </w:rPr>
      </w:pPr>
    </w:p>
    <w:p>
      <w:pPr>
        <w:adjustRightInd/>
        <w:spacing w:line="360" w:lineRule="auto"/>
        <w:jc w:val="center"/>
        <w:outlineLvl w:val="0"/>
        <w:rPr>
          <w:rFonts w:ascii="仿宋" w:hAnsi="仿宋" w:eastAsia="仿宋" w:cs="仿宋_GB2312"/>
          <w:b/>
          <w:color w:val="000000"/>
          <w:sz w:val="36"/>
          <w:szCs w:val="20"/>
        </w:rPr>
      </w:pPr>
    </w:p>
    <w:p>
      <w:pPr>
        <w:adjustRightInd/>
        <w:spacing w:line="360" w:lineRule="auto"/>
        <w:outlineLvl w:val="0"/>
        <w:rPr>
          <w:rFonts w:ascii="仿宋" w:hAnsi="仿宋" w:eastAsia="仿宋" w:cs="仿宋_GB2312"/>
          <w:b/>
          <w:color w:val="000000"/>
          <w:sz w:val="36"/>
          <w:szCs w:val="20"/>
        </w:rPr>
      </w:pPr>
    </w:p>
    <w:p>
      <w:pPr>
        <w:adjustRightInd/>
        <w:spacing w:line="360" w:lineRule="auto"/>
        <w:jc w:val="center"/>
        <w:outlineLvl w:val="0"/>
        <w:rPr>
          <w:rFonts w:hint="eastAsia" w:ascii="仿宋" w:hAnsi="仿宋" w:eastAsia="仿宋" w:cs="仿宋_GB2312"/>
          <w:b/>
          <w:color w:val="000000"/>
          <w:sz w:val="36"/>
          <w:szCs w:val="20"/>
        </w:rPr>
      </w:pPr>
    </w:p>
    <w:p>
      <w:pPr>
        <w:adjustRightInd/>
        <w:spacing w:line="360" w:lineRule="auto"/>
        <w:jc w:val="center"/>
        <w:outlineLvl w:val="0"/>
        <w:rPr>
          <w:rFonts w:hint="eastAsia" w:ascii="仿宋" w:hAnsi="仿宋" w:eastAsia="仿宋" w:cs="仿宋_GB2312"/>
          <w:b/>
          <w:color w:val="000000"/>
          <w:sz w:val="36"/>
          <w:szCs w:val="20"/>
        </w:rPr>
      </w:pPr>
    </w:p>
    <w:p>
      <w:pPr>
        <w:adjustRightInd/>
        <w:spacing w:line="360" w:lineRule="auto"/>
        <w:jc w:val="center"/>
        <w:outlineLvl w:val="0"/>
        <w:rPr>
          <w:rFonts w:ascii="仿宋" w:hAnsi="仿宋" w:eastAsia="仿宋" w:cs="仿宋_GB2312"/>
          <w:b/>
          <w:color w:val="000000"/>
          <w:sz w:val="36"/>
          <w:szCs w:val="20"/>
        </w:rPr>
      </w:pPr>
      <w:r>
        <w:rPr>
          <w:rFonts w:hint="eastAsia" w:ascii="仿宋" w:hAnsi="仿宋" w:eastAsia="仿宋" w:cs="仿宋_GB2312"/>
          <w:b/>
          <w:color w:val="000000"/>
          <w:sz w:val="36"/>
          <w:szCs w:val="20"/>
        </w:rPr>
        <w:t>第二部分</w:t>
      </w:r>
      <w:r>
        <w:rPr>
          <w:rFonts w:ascii="仿宋" w:hAnsi="仿宋" w:eastAsia="仿宋" w:cs="仿宋_GB2312"/>
          <w:b/>
          <w:color w:val="000000"/>
          <w:sz w:val="36"/>
          <w:szCs w:val="20"/>
        </w:rPr>
        <w:t xml:space="preserve"> </w:t>
      </w:r>
      <w:r>
        <w:rPr>
          <w:rFonts w:hint="eastAsia" w:ascii="仿宋" w:hAnsi="仿宋" w:eastAsia="仿宋" w:cs="仿宋_GB2312"/>
          <w:b/>
          <w:color w:val="000000"/>
          <w:sz w:val="36"/>
          <w:szCs w:val="20"/>
        </w:rPr>
        <w:t>投标人须知</w:t>
      </w:r>
    </w:p>
    <w:p>
      <w:pPr>
        <w:snapToGrid w:val="0"/>
        <w:spacing w:line="360" w:lineRule="auto"/>
        <w:jc w:val="center"/>
        <w:rPr>
          <w:rFonts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13"/>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68"/>
        <w:gridCol w:w="1546"/>
        <w:gridCol w:w="69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366" w:type="pct"/>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序号</w:t>
            </w:r>
          </w:p>
        </w:tc>
        <w:tc>
          <w:tcPr>
            <w:tcW w:w="84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事项</w:t>
            </w:r>
          </w:p>
        </w:tc>
        <w:tc>
          <w:tcPr>
            <w:tcW w:w="378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4" w:hRule="atLeast"/>
          <w:tblHeader/>
        </w:trPr>
        <w:tc>
          <w:tcPr>
            <w:tcW w:w="366" w:type="pct"/>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1</w:t>
            </w:r>
          </w:p>
        </w:tc>
        <w:tc>
          <w:tcPr>
            <w:tcW w:w="84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报价要求</w:t>
            </w:r>
          </w:p>
        </w:tc>
        <w:tc>
          <w:tcPr>
            <w:tcW w:w="378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color w:val="000000"/>
                <w:kern w:val="0"/>
                <w:sz w:val="24"/>
                <w:lang w:val="zh-CN"/>
              </w:rPr>
              <w:t>有关本项目建设所需的</w:t>
            </w:r>
            <w:r>
              <w:rPr>
                <w:rFonts w:hint="eastAsia" w:ascii="仿宋" w:hAnsi="仿宋" w:eastAsia="仿宋"/>
                <w:color w:val="000000"/>
                <w:sz w:val="24"/>
              </w:rPr>
              <w:t>人工成本费用、维修费用、物耗费用、添置费用、能耗费用、管理酬金、税费</w:t>
            </w:r>
            <w:r>
              <w:rPr>
                <w:rFonts w:hint="eastAsia" w:ascii="仿宋" w:hAnsi="仿宋" w:eastAsia="仿宋"/>
                <w:color w:val="000000"/>
                <w:kern w:val="0"/>
                <w:sz w:val="24"/>
                <w:lang w:val="zh-CN"/>
              </w:rPr>
              <w:t>等费用均计入报价。</w:t>
            </w:r>
            <w:r>
              <w:rPr>
                <w:rFonts w:hint="eastAsia" w:ascii="仿宋" w:hAnsi="仿宋" w:eastAsia="仿宋"/>
                <w:color w:val="000000"/>
                <w:sz w:val="24"/>
              </w:rPr>
              <w:t>《投标（开标）一览表》是报价的唯一载体</w:t>
            </w:r>
            <w:r>
              <w:rPr>
                <w:rFonts w:hint="eastAsia" w:ascii="仿宋" w:hAnsi="仿宋" w:eastAsia="仿宋" w:cs="仿宋_GB2312"/>
                <w:color w:val="000000"/>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投标报价出现下列情形的，投标无效：</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kern w:val="0"/>
                <w:sz w:val="24"/>
                <w:lang w:val="zh-CN"/>
              </w:rPr>
              <w:t>投标文件出现不是唯一的、有选择性投标报价的；</w:t>
            </w:r>
          </w:p>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sz w:val="24"/>
              </w:rPr>
              <w:t>投标报价高于本项目采购预算或者最高限价的</w:t>
            </w:r>
            <w:r>
              <w:rPr>
                <w:rFonts w:ascii="仿宋" w:hAnsi="仿宋" w:eastAsia="仿宋" w:cs="仿宋_GB2312"/>
                <w:b/>
                <w:color w:val="000000"/>
                <w:sz w:val="24"/>
              </w:rPr>
              <w:t>;</w:t>
            </w:r>
          </w:p>
          <w:p>
            <w:pPr>
              <w:spacing w:line="360" w:lineRule="auto"/>
              <w:rPr>
                <w:rFonts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Arial"/>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_GB2312"/>
                <w:b/>
                <w:color w:val="000000"/>
                <w:sz w:val="24"/>
                <w:szCs w:val="21"/>
              </w:rPr>
              <w:t>;</w:t>
            </w:r>
          </w:p>
          <w:p>
            <w:pPr>
              <w:spacing w:line="360" w:lineRule="auto"/>
              <w:rPr>
                <w:rFonts w:ascii="仿宋" w:hAnsi="仿宋" w:eastAsia="仿宋" w:cs="仿宋_GB2312"/>
                <w:color w:val="000000"/>
                <w:sz w:val="24"/>
                <w:szCs w:val="21"/>
              </w:rPr>
            </w:pPr>
            <w:r>
              <w:rPr>
                <w:rFonts w:hint="eastAsia" w:ascii="仿宋" w:hAnsi="仿宋" w:eastAsia="仿宋"/>
                <w:b/>
                <w:color w:val="000000"/>
                <w:sz w:val="24"/>
              </w:rPr>
              <w:t>▲《投标（开标）一览表》填写不完整或字迹不能辨认或有漏项的；</w:t>
            </w:r>
          </w:p>
          <w:p>
            <w:pPr>
              <w:spacing w:line="360" w:lineRule="auto"/>
              <w:rPr>
                <w:rFonts w:ascii="仿宋" w:hAnsi="仿宋" w:eastAsia="仿宋"/>
                <w:color w:val="000000"/>
                <w:sz w:val="24"/>
              </w:rPr>
            </w:pPr>
            <w:r>
              <w:rPr>
                <w:rFonts w:hint="eastAsia" w:ascii="仿宋" w:hAnsi="仿宋" w:eastAsia="仿宋" w:cs="Arial"/>
                <w:b/>
                <w:color w:val="000000"/>
                <w:kern w:val="0"/>
                <w:sz w:val="24"/>
              </w:rPr>
              <w:t>▲投标人对根据修正原则修正后的报价不确认的</w:t>
            </w:r>
            <w:r>
              <w:rPr>
                <w:rFonts w:hint="eastAsia" w:ascii="仿宋" w:hAnsi="仿宋" w:eastAsia="仿宋"/>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14" w:hRule="atLeast"/>
          <w:tblHeader/>
        </w:trPr>
        <w:tc>
          <w:tcPr>
            <w:tcW w:w="366" w:type="pct"/>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2</w:t>
            </w:r>
          </w:p>
        </w:tc>
        <w:tc>
          <w:tcPr>
            <w:tcW w:w="84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投标人应当提供的资格、资信证明文件</w:t>
            </w:r>
          </w:p>
        </w:tc>
        <w:tc>
          <w:tcPr>
            <w:tcW w:w="3786"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1</w:t>
            </w:r>
            <w:r>
              <w:rPr>
                <w:rFonts w:hint="eastAsia" w:ascii="仿宋" w:hAnsi="仿宋" w:eastAsia="仿宋"/>
                <w:color w:val="000000"/>
                <w:sz w:val="24"/>
              </w:rPr>
              <w:t>）资格证明文件：见招标文件第二部分</w:t>
            </w:r>
            <w:r>
              <w:rPr>
                <w:rFonts w:ascii="仿宋" w:hAnsi="仿宋" w:eastAsia="仿宋" w:cs="仿宋_GB2312"/>
                <w:color w:val="000000"/>
                <w:sz w:val="24"/>
              </w:rPr>
              <w:t>11.1</w:t>
            </w:r>
            <w:r>
              <w:rPr>
                <w:rFonts w:hint="eastAsia" w:ascii="仿宋" w:hAnsi="仿宋" w:eastAsia="仿宋" w:cs="仿宋_GB2312"/>
                <w:color w:val="000000"/>
                <w:sz w:val="24"/>
              </w:rPr>
              <w:t>。</w:t>
            </w:r>
          </w:p>
          <w:p>
            <w:pPr>
              <w:spacing w:line="360" w:lineRule="auto"/>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w:t>
            </w:r>
            <w:r>
              <w:rPr>
                <w:rFonts w:hint="eastAsia" w:ascii="仿宋" w:hAnsi="仿宋" w:eastAsia="仿宋"/>
                <w:color w:val="000000"/>
                <w:sz w:val="24"/>
              </w:rPr>
              <w:t>）资信证明文件：根据招标文件第四部分具体评标标准提供。</w:t>
            </w:r>
          </w:p>
          <w:p>
            <w:pPr>
              <w:spacing w:line="360" w:lineRule="auto"/>
              <w:rPr>
                <w:rFonts w:ascii="仿宋" w:hAnsi="仿宋" w:eastAsia="仿宋"/>
                <w:color w:val="000000"/>
                <w:kern w:val="0"/>
                <w:sz w:val="24"/>
              </w:rPr>
            </w:pPr>
            <w:r>
              <w:rPr>
                <w:rFonts w:hint="eastAsia" w:ascii="仿宋" w:hAnsi="仿宋" w:eastAsia="仿宋"/>
                <w:color w:val="000000"/>
                <w:sz w:val="24"/>
              </w:rPr>
              <w:t>▲</w:t>
            </w:r>
            <w:r>
              <w:rPr>
                <w:rFonts w:hint="eastAsia" w:ascii="仿宋" w:hAnsi="仿宋" w:eastAsia="仿宋" w:cs="仿宋_GB2312"/>
                <w:b/>
                <w:color w:val="000000"/>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7" w:hRule="atLeast"/>
          <w:tblHeader/>
        </w:trPr>
        <w:tc>
          <w:tcPr>
            <w:tcW w:w="366" w:type="pct"/>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3</w:t>
            </w:r>
          </w:p>
        </w:tc>
        <w:tc>
          <w:tcPr>
            <w:tcW w:w="84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开标前答疑会或现场考察</w:t>
            </w:r>
          </w:p>
        </w:tc>
        <w:tc>
          <w:tcPr>
            <w:tcW w:w="3786" w:type="pct"/>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ascii="仿宋" w:hAnsi="仿宋" w:eastAsia="仿宋"/>
                <w:color w:val="000000"/>
                <w:sz w:val="24"/>
                <w:szCs w:val="20"/>
              </w:rPr>
            </w:pPr>
            <w:r>
              <w:rPr>
                <w:rFonts w:hint="eastAsia" w:ascii="仿宋" w:hAnsi="仿宋" w:eastAsia="仿宋"/>
                <w:sz w:val="24"/>
              </w:rPr>
              <w:t>采购单位不集中安排潜在投标人勘踏现场，请各潜在投标人自行查看现场</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4" w:hRule="atLeast"/>
          <w:tblHeader/>
        </w:trPr>
        <w:tc>
          <w:tcPr>
            <w:tcW w:w="366" w:type="pct"/>
            <w:tcBorders>
              <w:top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847"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样品提供</w:t>
            </w:r>
          </w:p>
        </w:tc>
        <w:tc>
          <w:tcPr>
            <w:tcW w:w="3786" w:type="pct"/>
            <w:tcBorders>
              <w:top w:val="single" w:color="000000" w:sz="8" w:space="0"/>
              <w:left w:val="single" w:color="000000" w:sz="2" w:space="0"/>
              <w:bottom w:val="single" w:color="000000" w:sz="8" w:space="0"/>
              <w:right w:val="single" w:color="000000" w:sz="8" w:space="0"/>
            </w:tcBorders>
            <w:vAlign w:val="center"/>
          </w:tcPr>
          <w:p>
            <w:pPr>
              <w:widowControl/>
              <w:spacing w:before="100" w:beforeAutospacing="1" w:after="240" w:line="360" w:lineRule="auto"/>
              <w:jc w:val="left"/>
              <w:rPr>
                <w:rFonts w:hint="eastAsia" w:ascii="仿宋" w:hAnsi="仿宋" w:eastAsia="仿宋" w:cs="仿宋"/>
                <w:b/>
                <w:color w:val="000000"/>
                <w:sz w:val="24"/>
              </w:rPr>
            </w:pPr>
            <w:r>
              <w:rPr>
                <w:rFonts w:hint="eastAsia" w:ascii="仿宋" w:hAnsi="仿宋" w:eastAsia="仿宋" w:cs="仿宋"/>
                <w:color w:val="000000"/>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84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000000"/>
                <w:sz w:val="24"/>
              </w:rPr>
            </w:pPr>
            <w:r>
              <w:rPr>
                <w:rFonts w:hint="eastAsia" w:ascii="仿宋" w:hAnsi="仿宋" w:eastAsia="仿宋" w:cs="仿宋"/>
                <w:b/>
                <w:color w:val="000000"/>
                <w:sz w:val="24"/>
              </w:rPr>
              <w:t>方案讲解演示</w:t>
            </w:r>
          </w:p>
        </w:tc>
        <w:tc>
          <w:tcPr>
            <w:tcW w:w="3786" w:type="pct"/>
            <w:tcBorders>
              <w:top w:val="single" w:color="000000" w:sz="8" w:space="0"/>
              <w:left w:val="single" w:color="000000" w:sz="2" w:space="0"/>
              <w:bottom w:val="single" w:color="000000" w:sz="8" w:space="0"/>
              <w:right w:val="single" w:color="000000" w:sz="8" w:space="0"/>
            </w:tcBorders>
            <w:vAlign w:val="center"/>
          </w:tcPr>
          <w:p>
            <w:pPr>
              <w:pStyle w:val="8"/>
              <w:jc w:val="left"/>
              <w:rPr>
                <w:rFonts w:hint="eastAsia" w:ascii="仿宋" w:hAnsi="仿宋" w:eastAsia="仿宋" w:cs="仿宋"/>
                <w:b/>
                <w:color w:val="000000"/>
                <w:kern w:val="0"/>
                <w:sz w:val="24"/>
                <w:szCs w:val="20"/>
                <w:lang w:val="zh-CN"/>
              </w:rPr>
            </w:pPr>
            <w:r>
              <w:rPr>
                <w:rFonts w:hint="eastAsia" w:ascii="仿宋" w:hAnsi="仿宋" w:eastAsia="仿宋" w:cs="仿宋"/>
                <w:color w:val="000000"/>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84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color w:val="000000"/>
                <w:sz w:val="24"/>
              </w:rPr>
              <w:t>项目属性</w:t>
            </w:r>
          </w:p>
        </w:tc>
        <w:tc>
          <w:tcPr>
            <w:tcW w:w="378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kern w:val="0"/>
                <w:sz w:val="24"/>
                <w:szCs w:val="20"/>
                <w:lang w:val="zh-CN"/>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6"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84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中小企业划分标准所属行业</w:t>
            </w:r>
          </w:p>
        </w:tc>
        <w:tc>
          <w:tcPr>
            <w:tcW w:w="378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sz w:val="24"/>
                <w:highlight w:val="green"/>
                <w:u w:val="single"/>
              </w:rPr>
            </w:pPr>
            <w:r>
              <w:rPr>
                <w:rFonts w:hint="eastAsia" w:ascii="仿宋" w:hAnsi="仿宋" w:eastAsia="仿宋" w:cs="仿宋"/>
                <w:sz w:val="24"/>
              </w:rPr>
              <w:t>采购标的：</w:t>
            </w:r>
            <w:r>
              <w:rPr>
                <w:rFonts w:hint="eastAsia" w:ascii="仿宋" w:hAnsi="仿宋" w:eastAsia="仿宋" w:cs="仿宋"/>
                <w:sz w:val="24"/>
                <w:u w:val="single"/>
              </w:rPr>
              <w:t>清扫保洁服务</w:t>
            </w:r>
            <w:r>
              <w:rPr>
                <w:rFonts w:hint="eastAsia" w:ascii="仿宋" w:hAnsi="仿宋" w:eastAsia="仿宋" w:cs="仿宋"/>
                <w:sz w:val="24"/>
              </w:rPr>
              <w:t>；所属行业：</w:t>
            </w:r>
            <w:r>
              <w:rPr>
                <w:rFonts w:hint="eastAsia" w:ascii="仿宋" w:hAnsi="仿宋" w:eastAsia="仿宋" w:cs="仿宋"/>
                <w:sz w:val="24"/>
                <w:u w:val="single"/>
              </w:rPr>
              <w:t>物业管理业。</w:t>
            </w:r>
          </w:p>
          <w:p>
            <w:pPr>
              <w:snapToGrid w:val="0"/>
              <w:spacing w:line="360" w:lineRule="auto"/>
              <w:rPr>
                <w:rFonts w:hint="eastAsia" w:ascii="仿宋" w:hAnsi="仿宋" w:eastAsia="仿宋" w:cs="仿宋"/>
                <w:sz w:val="24"/>
              </w:rPr>
            </w:pPr>
            <w:r>
              <w:rPr>
                <w:rFonts w:hint="eastAsia" w:ascii="仿宋" w:hAnsi="仿宋" w:eastAsia="仿宋" w:cs="仿宋"/>
                <w:sz w:val="24"/>
                <w:u w:val="single"/>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5"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84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中小企业信用融资</w:t>
            </w:r>
          </w:p>
        </w:tc>
        <w:tc>
          <w:tcPr>
            <w:tcW w:w="3786"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sz w:val="24"/>
              </w:rPr>
            </w:pPr>
            <w:r>
              <w:rPr>
                <w:rFonts w:hint="eastAsia" w:ascii="仿宋" w:hAnsi="仿宋" w:eastAsia="仿宋" w:cs="仿宋"/>
                <w:snapToGrid w:val="0"/>
                <w:color w:val="000000"/>
                <w:sz w:val="24"/>
                <w:szCs w:val="21"/>
              </w:rPr>
              <w:t>凡已在浙江政府采购网网上注册入库，并取得临安区政府采购合同的中小企业供应商，均可申请政府采购信用融资，联系方式见附表（政府采购融资畅通工程金融机构联系信息表）。</w:t>
            </w:r>
          </w:p>
        </w:tc>
      </w:tr>
    </w:tbl>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jc w:val="left"/>
        <w:outlineLvl w:val="1"/>
        <w:rPr>
          <w:rFonts w:hint="eastAsia"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系指实质性要求条款，“★”系产品采购项目中单一产品或核心产品。</w:t>
      </w:r>
    </w:p>
    <w:p>
      <w:pPr>
        <w:spacing w:line="360" w:lineRule="auto"/>
        <w:rPr>
          <w:rFonts w:hint="eastAsia"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 节能环保要求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3.2.2</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3.3.2对于未预留份额专门面向中小企业的政府采购货物或服务项目，以及预留份额政府采购货物或服务项目中的非预留部分标项，对小型和微型企业的投标报价给予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sz w:val="24"/>
          <w:lang w:val="en-US" w:eastAsia="zh-CN"/>
        </w:rPr>
        <w:t>6</w:t>
      </w:r>
      <w:r>
        <w:rPr>
          <w:rFonts w:hint="eastAsia" w:ascii="仿宋" w:hAnsi="仿宋" w:eastAsia="仿宋" w:cs="仿宋"/>
          <w:b/>
          <w:bCs/>
          <w:sz w:val="24"/>
        </w:rPr>
        <w:t>%</w:t>
      </w:r>
      <w:r>
        <w:rPr>
          <w:rFonts w:hint="eastAsia" w:ascii="仿宋" w:hAnsi="仿宋" w:eastAsia="仿宋" w:cs="仿宋"/>
          <w:sz w:val="24"/>
        </w:rPr>
        <w:t>的扣除，用扣除后的价格参与评审。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w:t>
      </w:r>
      <w:r>
        <w:rPr>
          <w:rFonts w:hint="eastAsia" w:ascii="仿宋" w:hAnsi="仿宋" w:eastAsia="仿宋" w:cs="仿宋"/>
          <w:kern w:val="0"/>
          <w:sz w:val="24"/>
        </w:rPr>
        <w:t>中小企业扶持政策</w:t>
      </w:r>
      <w:r>
        <w:rPr>
          <w:rFonts w:hint="eastAsia" w:ascii="仿宋" w:hAnsi="仿宋" w:eastAsia="仿宋" w:cs="仿宋"/>
          <w:sz w:val="24"/>
        </w:rPr>
        <w:t>的投标人应按照招标文件格式要求提供《中小企业声明函》。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3.4企业信用融资：凡已在浙江政府采购网网上注册入库，并取得临安区政府采购合同的中小企业供应商，均可申请政府采购信用融资，联系方式见附表（政府采购融资畅通工程金融机构联系信息表）。</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4.询问、质疑、投诉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根据采购人与采购机构签订的《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pStyle w:val="8"/>
        <w:spacing w:line="360" w:lineRule="auto"/>
        <w:ind w:firstLine="480" w:firstLineChars="200"/>
        <w:rPr>
          <w:rFonts w:ascii="仿宋" w:hAnsi="仿宋" w:eastAsia="仿宋"/>
          <w:sz w:val="24"/>
        </w:rPr>
      </w:pPr>
      <w:r>
        <w:rPr>
          <w:rFonts w:hint="eastAsia" w:ascii="仿宋" w:hAnsi="仿宋" w:eastAsia="仿宋" w:cs="仿宋"/>
          <w:kern w:val="0"/>
          <w:sz w:val="24"/>
          <w:lang w:val="zh-CN"/>
        </w:rPr>
        <w:t>4.2</w:t>
      </w:r>
      <w:r>
        <w:rPr>
          <w:rFonts w:hint="eastAsia" w:ascii="仿宋" w:hAnsi="仿宋" w:eastAsia="仿宋" w:cs="仿宋"/>
          <w:sz w:val="24"/>
        </w:rPr>
        <w:t>.2供应商认为采购文件、采购过程和成交结果使自己的权益受到损害的，可以在知道或者应知其权益受到损害之日起七个</w:t>
      </w:r>
      <w:r>
        <w:rPr>
          <w:rFonts w:hint="eastAsia" w:ascii="仿宋" w:hAnsi="仿宋" w:eastAsia="仿宋"/>
          <w:sz w:val="24"/>
        </w:rPr>
        <w:t>工作日内，以书面形式向采购人或者采购机构提出质疑，否则，采购人或者采购机构不予受理：</w:t>
      </w:r>
    </w:p>
    <w:p>
      <w:pPr>
        <w:pStyle w:val="4"/>
        <w:spacing w:line="360" w:lineRule="auto"/>
        <w:ind w:firstLine="434" w:firstLineChars="181"/>
        <w:rPr>
          <w:rFonts w:ascii="仿宋" w:hAnsi="仿宋" w:eastAsia="仿宋"/>
          <w:color w:val="auto"/>
          <w:kern w:val="2"/>
          <w:sz w:val="24"/>
        </w:rPr>
      </w:pPr>
      <w:r>
        <w:rPr>
          <w:rFonts w:hint="eastAsia" w:ascii="仿宋" w:hAnsi="仿宋" w:eastAsia="仿宋"/>
          <w:color w:val="auto"/>
          <w:kern w:val="2"/>
          <w:sz w:val="24"/>
        </w:rPr>
        <w:t>（</w:t>
      </w:r>
      <w:r>
        <w:rPr>
          <w:rFonts w:ascii="仿宋" w:hAnsi="仿宋" w:eastAsia="仿宋"/>
          <w:color w:val="auto"/>
          <w:kern w:val="2"/>
          <w:sz w:val="24"/>
        </w:rPr>
        <w:t>1</w:t>
      </w:r>
      <w:r>
        <w:rPr>
          <w:rFonts w:hint="eastAsia" w:ascii="仿宋" w:hAnsi="仿宋" w:eastAsia="仿宋"/>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集中采购年度委托协议》的规定：对采购文件中特定资格条件、采购需求、评分办法提出的质疑，原则上由采购人负责答复；对采购文件中其他内容提出的质疑，原则上由采购机构负责答复。</w:t>
      </w:r>
    </w:p>
    <w:p>
      <w:pPr>
        <w:pStyle w:val="8"/>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对采购过程提出质疑的，质疑期限为各采购程序环节结束之日起计算。对同一采购程序环节的质疑，供应商须一次性提出。根据采购人与采购机构签订的《集中采购年度委托协议》的规定：对采购过程中有关现场考察或开标前答疑会事项提出的质疑，原则上由采购人负责答复；对采购过程中其它事项提出的质疑，原则上由采购机构负责答复。</w:t>
      </w:r>
    </w:p>
    <w:p>
      <w:pPr>
        <w:pStyle w:val="8"/>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）对采购结果提出质疑的，质疑期限自采购结果公告期限届满之日起计算。对采购结果提出质疑的，采购机构负责答复。</w:t>
      </w:r>
    </w:p>
    <w:p>
      <w:pPr>
        <w:pStyle w:val="8"/>
        <w:snapToGrid w:val="0"/>
        <w:spacing w:line="360" w:lineRule="auto"/>
        <w:ind w:firstLine="480" w:firstLineChars="200"/>
        <w:contextualSpacing/>
        <w:rPr>
          <w:rFonts w:ascii="仿宋" w:hAnsi="仿宋" w:eastAsia="仿宋"/>
          <w:sz w:val="24"/>
        </w:rPr>
      </w:pPr>
      <w:r>
        <w:rPr>
          <w:rFonts w:ascii="仿宋" w:hAnsi="仿宋" w:eastAsia="仿宋" w:cs="微软雅黑"/>
          <w:kern w:val="0"/>
          <w:sz w:val="24"/>
          <w:lang w:val="zh-CN"/>
        </w:rPr>
        <w:t>4.2.3</w:t>
      </w:r>
      <w:r>
        <w:rPr>
          <w:rFonts w:hint="eastAsia" w:ascii="仿宋" w:hAnsi="仿宋" w:eastAsia="仿宋"/>
          <w:sz w:val="24"/>
        </w:rPr>
        <w:t>供应商提出质疑应当提交质疑函和必要的证明材料。质疑函应当包括下列内容：</w:t>
      </w:r>
    </w:p>
    <w:p>
      <w:pPr>
        <w:pStyle w:val="26"/>
        <w:snapToGrid w:val="0"/>
        <w:spacing w:after="240" w:afterAutospacing="0" w:line="360" w:lineRule="auto"/>
        <w:contextualSpacing/>
        <w:rPr>
          <w:rFonts w:ascii="仿宋" w:hAnsi="仿宋" w:eastAsia="仿宋" w:cs="Arial"/>
          <w:snapToGrid w:val="0"/>
          <w:kern w:val="2"/>
          <w:szCs w:val="21"/>
        </w:rPr>
      </w:pPr>
      <w:r>
        <w:rPr>
          <w:rFonts w:hint="eastAsia" w:ascii="仿宋" w:hAnsi="仿宋" w:eastAsia="仿宋" w:cs="Arial"/>
          <w:snapToGrid w:val="0"/>
          <w:kern w:val="2"/>
          <w:szCs w:val="21"/>
        </w:rPr>
        <w:t>　　</w:t>
      </w:r>
      <w:r>
        <w:rPr>
          <w:rFonts w:ascii="仿宋" w:hAnsi="仿宋" w:eastAsia="仿宋" w:cs="微软雅黑"/>
          <w:lang w:val="zh-CN"/>
        </w:rPr>
        <w:t>4.2.3.1</w:t>
      </w:r>
      <w:r>
        <w:rPr>
          <w:rFonts w:hint="eastAsia" w:ascii="仿宋" w:hAnsi="仿宋" w:eastAsia="仿宋" w:cs="Arial"/>
          <w:snapToGrid w:val="0"/>
          <w:kern w:val="2"/>
          <w:szCs w:val="21"/>
        </w:rPr>
        <w:t>供应商的姓名或者名称、地址、邮编、联系人及联系电话；</w:t>
      </w:r>
    </w:p>
    <w:p>
      <w:pPr>
        <w:pStyle w:val="26"/>
        <w:snapToGrid w:val="0"/>
        <w:spacing w:after="240" w:afterAutospacing="0" w:line="360" w:lineRule="auto"/>
        <w:contextualSpacing/>
        <w:rPr>
          <w:rFonts w:ascii="仿宋" w:hAnsi="仿宋" w:eastAsia="仿宋" w:cs="Arial"/>
          <w:snapToGrid w:val="0"/>
          <w:kern w:val="2"/>
          <w:szCs w:val="21"/>
        </w:rPr>
      </w:pPr>
      <w:r>
        <w:rPr>
          <w:rFonts w:hint="eastAsia" w:ascii="仿宋" w:hAnsi="仿宋" w:eastAsia="仿宋" w:cs="Arial"/>
          <w:snapToGrid w:val="0"/>
          <w:kern w:val="2"/>
          <w:szCs w:val="21"/>
        </w:rPr>
        <w:t>　　</w:t>
      </w:r>
      <w:r>
        <w:rPr>
          <w:rFonts w:ascii="仿宋" w:hAnsi="仿宋" w:eastAsia="仿宋" w:cs="微软雅黑"/>
          <w:lang w:val="zh-CN"/>
        </w:rPr>
        <w:t>4.2.3.2</w:t>
      </w:r>
      <w:r>
        <w:rPr>
          <w:rFonts w:hint="eastAsia" w:ascii="仿宋" w:hAnsi="仿宋" w:eastAsia="仿宋" w:cs="Arial"/>
          <w:snapToGrid w:val="0"/>
          <w:kern w:val="2"/>
          <w:szCs w:val="21"/>
        </w:rPr>
        <w:t>质疑项目的名称、编号；</w:t>
      </w:r>
    </w:p>
    <w:p>
      <w:pPr>
        <w:pStyle w:val="26"/>
        <w:snapToGrid w:val="0"/>
        <w:spacing w:after="240" w:afterAutospacing="0" w:line="360" w:lineRule="auto"/>
        <w:contextualSpacing/>
        <w:rPr>
          <w:rFonts w:ascii="仿宋" w:hAnsi="仿宋" w:eastAsia="仿宋" w:cs="Arial"/>
          <w:snapToGrid w:val="0"/>
          <w:kern w:val="2"/>
          <w:szCs w:val="21"/>
        </w:rPr>
      </w:pPr>
      <w:r>
        <w:rPr>
          <w:rFonts w:hint="eastAsia" w:ascii="仿宋" w:hAnsi="仿宋" w:eastAsia="仿宋" w:cs="Arial"/>
          <w:snapToGrid w:val="0"/>
          <w:kern w:val="2"/>
          <w:szCs w:val="21"/>
        </w:rPr>
        <w:t>　　</w:t>
      </w:r>
      <w:r>
        <w:rPr>
          <w:rFonts w:ascii="仿宋" w:hAnsi="仿宋" w:eastAsia="仿宋" w:cs="微软雅黑"/>
          <w:lang w:val="zh-CN"/>
        </w:rPr>
        <w:t>4.2.3.3</w:t>
      </w:r>
      <w:r>
        <w:rPr>
          <w:rFonts w:hint="eastAsia" w:ascii="仿宋" w:hAnsi="仿宋" w:eastAsia="仿宋" w:cs="Arial"/>
          <w:snapToGrid w:val="0"/>
          <w:kern w:val="2"/>
          <w:szCs w:val="21"/>
        </w:rPr>
        <w:t>具体、明确的质疑事项和与质疑事项相关的请求；</w:t>
      </w:r>
    </w:p>
    <w:p>
      <w:pPr>
        <w:pStyle w:val="26"/>
        <w:snapToGrid w:val="0"/>
        <w:spacing w:after="240" w:afterAutospacing="0" w:line="360" w:lineRule="auto"/>
        <w:contextualSpacing/>
        <w:rPr>
          <w:rFonts w:ascii="仿宋" w:hAnsi="仿宋" w:eastAsia="仿宋" w:cs="Arial"/>
          <w:snapToGrid w:val="0"/>
          <w:kern w:val="2"/>
          <w:szCs w:val="21"/>
        </w:rPr>
      </w:pPr>
      <w:r>
        <w:rPr>
          <w:rFonts w:hint="eastAsia" w:ascii="仿宋" w:hAnsi="仿宋" w:eastAsia="仿宋" w:cs="Arial"/>
          <w:snapToGrid w:val="0"/>
          <w:kern w:val="2"/>
          <w:szCs w:val="21"/>
        </w:rPr>
        <w:t>　　</w:t>
      </w:r>
      <w:r>
        <w:rPr>
          <w:rFonts w:ascii="仿宋" w:hAnsi="仿宋" w:eastAsia="仿宋" w:cs="微软雅黑"/>
          <w:lang w:val="zh-CN"/>
        </w:rPr>
        <w:t>4.2.3.4</w:t>
      </w:r>
      <w:r>
        <w:rPr>
          <w:rFonts w:hint="eastAsia" w:ascii="仿宋" w:hAnsi="仿宋" w:eastAsia="仿宋" w:cs="Arial"/>
          <w:snapToGrid w:val="0"/>
          <w:kern w:val="2"/>
          <w:szCs w:val="21"/>
        </w:rPr>
        <w:t>事实依据；</w:t>
      </w:r>
    </w:p>
    <w:p>
      <w:pPr>
        <w:pStyle w:val="26"/>
        <w:snapToGrid w:val="0"/>
        <w:spacing w:after="240" w:afterAutospacing="0" w:line="360" w:lineRule="auto"/>
        <w:contextualSpacing/>
        <w:rPr>
          <w:rFonts w:ascii="仿宋" w:hAnsi="仿宋" w:eastAsia="仿宋" w:cs="Arial"/>
          <w:snapToGrid w:val="0"/>
          <w:kern w:val="2"/>
          <w:szCs w:val="21"/>
        </w:rPr>
      </w:pPr>
      <w:r>
        <w:rPr>
          <w:rFonts w:hint="eastAsia" w:ascii="仿宋" w:hAnsi="仿宋" w:eastAsia="仿宋" w:cs="Arial"/>
          <w:snapToGrid w:val="0"/>
          <w:kern w:val="2"/>
          <w:szCs w:val="21"/>
        </w:rPr>
        <w:t>　　</w:t>
      </w:r>
      <w:r>
        <w:rPr>
          <w:rFonts w:ascii="仿宋" w:hAnsi="仿宋" w:eastAsia="仿宋" w:cs="微软雅黑"/>
          <w:lang w:val="zh-CN"/>
        </w:rPr>
        <w:t>4.2.3.5</w:t>
      </w:r>
      <w:r>
        <w:rPr>
          <w:rFonts w:hint="eastAsia" w:ascii="仿宋" w:hAnsi="仿宋" w:eastAsia="仿宋" w:cs="Arial"/>
          <w:snapToGrid w:val="0"/>
          <w:kern w:val="2"/>
          <w:szCs w:val="21"/>
        </w:rPr>
        <w:t>必要的法律依据；</w:t>
      </w:r>
    </w:p>
    <w:p>
      <w:pPr>
        <w:pStyle w:val="26"/>
        <w:snapToGrid w:val="0"/>
        <w:spacing w:after="240" w:afterAutospacing="0" w:line="360" w:lineRule="auto"/>
        <w:ind w:firstLine="480"/>
        <w:contextualSpacing/>
        <w:rPr>
          <w:rFonts w:ascii="仿宋" w:hAnsi="仿宋" w:eastAsia="仿宋" w:cs="Arial"/>
          <w:snapToGrid w:val="0"/>
          <w:kern w:val="2"/>
          <w:szCs w:val="21"/>
        </w:rPr>
      </w:pPr>
      <w:r>
        <w:rPr>
          <w:rFonts w:ascii="仿宋" w:hAnsi="仿宋" w:eastAsia="仿宋" w:cs="微软雅黑"/>
          <w:lang w:val="zh-CN"/>
        </w:rPr>
        <w:t>4.2.3.6</w:t>
      </w:r>
      <w:r>
        <w:rPr>
          <w:rFonts w:hint="eastAsia" w:ascii="仿宋" w:hAnsi="仿宋" w:eastAsia="仿宋" w:cs="Arial"/>
          <w:snapToGrid w:val="0"/>
          <w:kern w:val="2"/>
          <w:szCs w:val="21"/>
        </w:rPr>
        <w:t>提出质疑的日期。</w:t>
      </w:r>
    </w:p>
    <w:p>
      <w:pPr>
        <w:pStyle w:val="26"/>
        <w:snapToGrid w:val="0"/>
        <w:spacing w:after="240" w:afterAutospacing="0" w:line="360" w:lineRule="auto"/>
        <w:ind w:firstLine="48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26"/>
        <w:snapToGrid w:val="0"/>
        <w:spacing w:after="240" w:afterAutospacing="0" w:line="360" w:lineRule="auto"/>
        <w:ind w:firstLine="480"/>
        <w:contextualSpacing/>
        <w:rPr>
          <w:rFonts w:ascii="仿宋" w:hAnsi="仿宋" w:eastAsia="仿宋"/>
          <w:highlight w:val="yellow"/>
        </w:rPr>
      </w:pPr>
      <w:r>
        <w:rPr>
          <w:rFonts w:hint="eastAsia" w:ascii="仿宋" w:hAnsi="仿宋" w:eastAsia="仿宋"/>
        </w:rPr>
        <w:t>质疑函范本及制作说明详见附件</w:t>
      </w:r>
      <w:r>
        <w:rPr>
          <w:rFonts w:ascii="仿宋" w:hAnsi="仿宋" w:eastAsia="仿宋"/>
        </w:rPr>
        <w:t>2</w:t>
      </w:r>
      <w:r>
        <w:rPr>
          <w:rFonts w:hint="eastAsia" w:ascii="仿宋" w:hAnsi="仿宋" w:eastAsia="仿宋"/>
        </w:rPr>
        <w:t>。</w:t>
      </w:r>
    </w:p>
    <w:p>
      <w:pPr>
        <w:pStyle w:val="26"/>
        <w:snapToGrid w:val="0"/>
        <w:spacing w:after="240" w:afterAutospacing="0" w:line="360" w:lineRule="auto"/>
        <w:ind w:firstLine="480"/>
        <w:contextualSpacing/>
        <w:rPr>
          <w:rFonts w:ascii="仿宋" w:hAnsi="仿宋" w:eastAsia="仿宋"/>
        </w:rPr>
      </w:pPr>
      <w:r>
        <w:rPr>
          <w:rFonts w:ascii="仿宋" w:hAnsi="仿宋" w:eastAsia="仿宋" w:cs="微软雅黑"/>
          <w:lang w:val="zh-CN"/>
        </w:rPr>
        <w:t>4.2</w:t>
      </w:r>
      <w:r>
        <w:rPr>
          <w:rFonts w:ascii="仿宋" w:hAnsi="仿宋" w:eastAsia="仿宋"/>
        </w:rPr>
        <w:t>.4</w:t>
      </w:r>
      <w:r>
        <w:rPr>
          <w:rFonts w:hint="eastAsia" w:ascii="仿宋" w:hAnsi="仿宋" w:eastAsia="仿宋"/>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26"/>
        <w:snapToGrid w:val="0"/>
        <w:spacing w:after="240" w:afterAutospacing="0" w:line="360" w:lineRule="auto"/>
        <w:ind w:firstLine="480"/>
        <w:contextualSpacing/>
        <w:rPr>
          <w:rFonts w:ascii="仿宋" w:hAnsi="仿宋" w:eastAsia="仿宋"/>
        </w:rPr>
      </w:pPr>
      <w:r>
        <w:rPr>
          <w:rFonts w:ascii="仿宋" w:hAnsi="仿宋" w:eastAsia="仿宋" w:cs="微软雅黑"/>
          <w:lang w:val="zh-CN"/>
        </w:rPr>
        <w:t>4.2</w:t>
      </w:r>
      <w:r>
        <w:rPr>
          <w:rFonts w:ascii="仿宋" w:hAnsi="仿宋" w:eastAsia="仿宋"/>
        </w:rPr>
        <w:t>.5</w:t>
      </w:r>
      <w:r>
        <w:rPr>
          <w:rFonts w:hint="eastAsia" w:ascii="仿宋" w:hAnsi="仿宋" w:eastAsia="仿宋"/>
        </w:rPr>
        <w:t>询问或者质疑事项可能影响采购结果的，采购人应当暂停签订合同，已经签订合同的，应当中止履行合同。</w:t>
      </w:r>
    </w:p>
    <w:p>
      <w:pPr>
        <w:pStyle w:val="26"/>
        <w:snapToGrid w:val="0"/>
        <w:spacing w:after="240" w:afterAutospacing="0" w:line="360" w:lineRule="auto"/>
        <w:ind w:firstLine="480"/>
        <w:contextualSpacing/>
        <w:rPr>
          <w:rFonts w:ascii="仿宋" w:hAnsi="仿宋" w:eastAsia="仿宋" w:cs="微软雅黑"/>
          <w:lang w:val="zh-CN"/>
        </w:rPr>
      </w:pPr>
      <w:r>
        <w:rPr>
          <w:rFonts w:ascii="仿宋" w:hAnsi="仿宋" w:eastAsia="仿宋" w:cs="微软雅黑"/>
          <w:lang w:val="zh-CN"/>
        </w:rPr>
        <w:t>4.3</w:t>
      </w:r>
      <w:r>
        <w:rPr>
          <w:rFonts w:hint="eastAsia" w:ascii="仿宋" w:hAnsi="仿宋" w:eastAsia="仿宋" w:cs="微软雅黑"/>
          <w:lang w:val="zh-CN"/>
        </w:rPr>
        <w:t>供应商投诉</w:t>
      </w:r>
    </w:p>
    <w:p>
      <w:pPr>
        <w:pStyle w:val="26"/>
        <w:snapToGrid w:val="0"/>
        <w:spacing w:after="240" w:afterAutospacing="0" w:line="360" w:lineRule="auto"/>
        <w:ind w:firstLine="480"/>
        <w:contextualSpacing/>
        <w:rPr>
          <w:rFonts w:ascii="仿宋" w:hAnsi="仿宋" w:eastAsia="仿宋"/>
        </w:rPr>
      </w:pPr>
      <w:r>
        <w:rPr>
          <w:rFonts w:ascii="仿宋" w:hAnsi="仿宋" w:eastAsia="仿宋"/>
        </w:rPr>
        <w:t>4.3.1</w:t>
      </w:r>
      <w:r>
        <w:rPr>
          <w:rFonts w:hint="eastAsia" w:ascii="仿宋" w:hAnsi="仿宋" w:eastAsia="仿宋"/>
        </w:rPr>
        <w:t>质疑供应商对采购人、采购机构的答复不满意或者采购人、采购机构未在规定的时间内作出答复的，可以在答复期满后十五个工作日内向同级政府采购监督管理部门提出投诉。</w:t>
      </w:r>
    </w:p>
    <w:p>
      <w:pPr>
        <w:pStyle w:val="26"/>
        <w:snapToGrid w:val="0"/>
        <w:spacing w:after="240" w:afterAutospacing="0" w:line="360" w:lineRule="auto"/>
        <w:ind w:firstLine="480"/>
        <w:contextualSpacing/>
        <w:rPr>
          <w:rFonts w:ascii="仿宋" w:hAnsi="仿宋" w:eastAsia="仿宋"/>
        </w:rPr>
      </w:pPr>
      <w:r>
        <w:rPr>
          <w:rFonts w:ascii="仿宋" w:hAnsi="仿宋" w:eastAsia="仿宋"/>
        </w:rPr>
        <w:t>4.3.</w:t>
      </w:r>
      <w:r>
        <w:rPr>
          <w:rFonts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26"/>
        <w:snapToGrid w:val="0"/>
        <w:spacing w:after="240" w:afterAutospacing="0" w:line="360" w:lineRule="auto"/>
        <w:ind w:firstLine="480"/>
        <w:contextualSpacing/>
        <w:rPr>
          <w:rFonts w:ascii="仿宋" w:hAnsi="仿宋" w:eastAsia="仿宋"/>
        </w:rPr>
      </w:pPr>
      <w:r>
        <w:rPr>
          <w:rFonts w:ascii="仿宋" w:hAnsi="仿宋" w:eastAsia="仿宋"/>
        </w:rPr>
        <w:t>4.3.3</w:t>
      </w:r>
      <w:r>
        <w:rPr>
          <w:rFonts w:hint="eastAsia" w:ascii="仿宋" w:hAnsi="仿宋" w:eastAsia="仿宋"/>
        </w:rPr>
        <w:t>供应商投诉应当有明确的请求和必要的证明材料。</w:t>
      </w:r>
    </w:p>
    <w:p>
      <w:pPr>
        <w:pStyle w:val="26"/>
        <w:snapToGrid w:val="0"/>
        <w:spacing w:after="240" w:afterAutospacing="0" w:line="360" w:lineRule="auto"/>
        <w:ind w:firstLine="480"/>
        <w:contextualSpacing/>
        <w:rPr>
          <w:rFonts w:ascii="仿宋" w:hAnsi="仿宋" w:eastAsia="仿宋"/>
        </w:rPr>
      </w:pPr>
      <w:r>
        <w:rPr>
          <w:rFonts w:ascii="仿宋" w:hAnsi="仿宋" w:eastAsia="仿宋"/>
        </w:rPr>
        <w:t xml:space="preserve">4.3.5 </w:t>
      </w:r>
      <w:r>
        <w:rPr>
          <w:rFonts w:hint="eastAsia" w:ascii="仿宋" w:hAnsi="仿宋" w:eastAsia="仿宋"/>
        </w:rPr>
        <w:t>以联合体形式参加政府采购活动的，其投诉应当由组成联合体的所有供应商共同提出。</w:t>
      </w:r>
    </w:p>
    <w:p>
      <w:pPr>
        <w:pStyle w:val="26"/>
        <w:snapToGrid w:val="0"/>
        <w:spacing w:after="240" w:afterAutospacing="0" w:line="360" w:lineRule="auto"/>
        <w:ind w:firstLine="480"/>
        <w:contextualSpacing/>
      </w:pPr>
      <w:r>
        <w:rPr>
          <w:rFonts w:hint="eastAsia" w:ascii="仿宋" w:hAnsi="仿宋" w:eastAsia="仿宋"/>
        </w:rPr>
        <w:t>投诉书范本及制作说明详见附件</w:t>
      </w:r>
      <w:r>
        <w:rPr>
          <w:rFonts w:ascii="仿宋" w:hAnsi="仿宋" w:eastAsia="仿宋"/>
        </w:rPr>
        <w:t>3</w:t>
      </w:r>
      <w:r>
        <w:rPr>
          <w:rFonts w:hint="eastAsia" w:ascii="仿宋" w:hAnsi="仿宋" w:eastAsia="仿宋"/>
        </w:rPr>
        <w:t>。</w:t>
      </w:r>
    </w:p>
    <w:p>
      <w:pPr>
        <w:adjustRightInd/>
        <w:spacing w:line="360" w:lineRule="auto"/>
        <w:jc w:val="center"/>
        <w:outlineLvl w:val="0"/>
        <w:rPr>
          <w:rFonts w:ascii="仿宋" w:hAnsi="仿宋" w:eastAsia="仿宋" w:cs="仿宋_GB2312"/>
          <w:b/>
          <w:sz w:val="32"/>
          <w:szCs w:val="20"/>
        </w:rPr>
      </w:pPr>
      <w:bookmarkStart w:id="0" w:name="_Toc91899879"/>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二、招标文件</w:t>
      </w:r>
      <w:bookmarkEnd w:id="0"/>
      <w:r>
        <w:rPr>
          <w:rFonts w:hint="eastAsia" w:ascii="仿宋" w:hAnsi="仿宋" w:eastAsia="仿宋" w:cs="仿宋_GB2312"/>
          <w:b/>
          <w:sz w:val="32"/>
          <w:szCs w:val="20"/>
        </w:rPr>
        <w:t>的构成、澄清、修改</w:t>
      </w:r>
    </w:p>
    <w:p>
      <w:pPr>
        <w:pStyle w:val="8"/>
        <w:spacing w:line="360" w:lineRule="auto"/>
        <w:rPr>
          <w:rFonts w:ascii="仿宋" w:hAnsi="仿宋" w:eastAsia="仿宋" w:cs="仿宋_GB2312"/>
          <w:b/>
          <w:sz w:val="24"/>
          <w:szCs w:val="24"/>
        </w:rPr>
      </w:pPr>
      <w:bookmarkStart w:id="1" w:name="_Toc91899880"/>
      <w:bookmarkStart w:id="2" w:name="_Hlt74730307"/>
      <w:r>
        <w:rPr>
          <w:rFonts w:ascii="仿宋" w:hAnsi="仿宋" w:eastAsia="仿宋" w:cs="仿宋_GB2312"/>
          <w:b/>
          <w:sz w:val="24"/>
          <w:szCs w:val="24"/>
        </w:rPr>
        <w:t>5.</w:t>
      </w:r>
      <w:r>
        <w:rPr>
          <w:rFonts w:hint="eastAsia" w:ascii="仿宋" w:hAnsi="仿宋" w:eastAsia="仿宋" w:cs="仿宋_GB2312"/>
          <w:b/>
          <w:sz w:val="24"/>
          <w:szCs w:val="24"/>
        </w:rPr>
        <w:t>招标文件的构成</w:t>
      </w:r>
      <w:bookmarkEnd w:id="1"/>
    </w:p>
    <w:bookmarkEnd w:id="2"/>
    <w:p>
      <w:pPr>
        <w:pStyle w:val="8"/>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 xml:space="preserve">5.1 </w:t>
      </w:r>
      <w:r>
        <w:rPr>
          <w:rFonts w:hint="eastAsia" w:ascii="仿宋" w:hAnsi="仿宋" w:eastAsia="仿宋" w:cs="仿宋_GB2312"/>
          <w:sz w:val="24"/>
          <w:szCs w:val="24"/>
        </w:rPr>
        <w:t>招标文件包括下列文件及附件</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第一部分</w:t>
      </w:r>
      <w:r>
        <w:rPr>
          <w:rFonts w:ascii="仿宋" w:hAnsi="仿宋" w:eastAsia="仿宋" w:cs="仿宋_GB2312"/>
          <w:sz w:val="24"/>
          <w:szCs w:val="24"/>
        </w:rPr>
        <w:t xml:space="preserve"> </w:t>
      </w:r>
      <w:r>
        <w:rPr>
          <w:rFonts w:hint="eastAsia" w:ascii="仿宋" w:hAnsi="仿宋" w:eastAsia="仿宋" w:cs="仿宋_GB2312"/>
          <w:sz w:val="24"/>
          <w:szCs w:val="24"/>
        </w:rPr>
        <w:t>招标公告</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第二部分</w:t>
      </w:r>
      <w:r>
        <w:rPr>
          <w:rFonts w:ascii="仿宋" w:hAnsi="仿宋" w:eastAsia="仿宋" w:cs="仿宋_GB2312"/>
          <w:sz w:val="24"/>
          <w:szCs w:val="24"/>
        </w:rPr>
        <w:t xml:space="preserve"> </w:t>
      </w:r>
      <w:r>
        <w:rPr>
          <w:rFonts w:hint="eastAsia" w:ascii="仿宋" w:hAnsi="仿宋" w:eastAsia="仿宋" w:cs="仿宋_GB2312"/>
          <w:sz w:val="24"/>
          <w:szCs w:val="24"/>
        </w:rPr>
        <w:t>投标人须知</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第三部分</w:t>
      </w:r>
      <w:r>
        <w:rPr>
          <w:rFonts w:ascii="仿宋" w:hAnsi="仿宋" w:eastAsia="仿宋" w:cs="仿宋_GB2312"/>
          <w:sz w:val="24"/>
          <w:szCs w:val="24"/>
        </w:rPr>
        <w:t xml:space="preserve"> </w:t>
      </w:r>
      <w:r>
        <w:rPr>
          <w:rFonts w:hint="eastAsia" w:ascii="仿宋" w:hAnsi="仿宋" w:eastAsia="仿宋" w:cs="仿宋_GB2312"/>
          <w:sz w:val="24"/>
          <w:szCs w:val="24"/>
        </w:rPr>
        <w:t>采购需求</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第四部分</w:t>
      </w:r>
      <w:r>
        <w:rPr>
          <w:rFonts w:ascii="仿宋" w:hAnsi="仿宋" w:eastAsia="仿宋" w:cs="仿宋_GB2312"/>
          <w:sz w:val="24"/>
          <w:szCs w:val="24"/>
        </w:rPr>
        <w:t xml:space="preserve"> </w:t>
      </w:r>
      <w:r>
        <w:rPr>
          <w:rFonts w:hint="eastAsia" w:ascii="仿宋" w:hAnsi="仿宋" w:eastAsia="仿宋" w:cs="仿宋_GB2312"/>
          <w:sz w:val="24"/>
          <w:szCs w:val="24"/>
        </w:rPr>
        <w:t>评标方法及评分标准</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第五部分</w:t>
      </w:r>
      <w:r>
        <w:rPr>
          <w:rFonts w:ascii="仿宋" w:hAnsi="仿宋" w:eastAsia="仿宋" w:cs="仿宋_GB2312"/>
          <w:sz w:val="24"/>
          <w:szCs w:val="24"/>
        </w:rPr>
        <w:t xml:space="preserve"> </w:t>
      </w:r>
      <w:r>
        <w:rPr>
          <w:rFonts w:hint="eastAsia" w:ascii="仿宋" w:hAnsi="仿宋" w:eastAsia="仿宋" w:cs="仿宋_GB2312"/>
          <w:sz w:val="24"/>
          <w:szCs w:val="24"/>
        </w:rPr>
        <w:t>拟签订的合同文本</w:t>
      </w:r>
    </w:p>
    <w:p>
      <w:pPr>
        <w:pStyle w:val="8"/>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第六部分</w:t>
      </w:r>
      <w:r>
        <w:rPr>
          <w:rFonts w:ascii="仿宋" w:hAnsi="仿宋" w:eastAsia="仿宋" w:cs="仿宋_GB2312"/>
          <w:sz w:val="24"/>
          <w:szCs w:val="24"/>
        </w:rPr>
        <w:t xml:space="preserve"> </w:t>
      </w:r>
      <w:r>
        <w:rPr>
          <w:rFonts w:hint="eastAsia" w:ascii="仿宋" w:hAnsi="仿宋" w:eastAsia="仿宋" w:cs="仿宋_GB2312"/>
          <w:sz w:val="24"/>
          <w:szCs w:val="24"/>
        </w:rPr>
        <w:t>应提交的有关格式范例</w:t>
      </w:r>
    </w:p>
    <w:p>
      <w:pPr>
        <w:spacing w:line="360" w:lineRule="auto"/>
        <w:ind w:firstLine="480" w:firstLineChars="200"/>
        <w:rPr>
          <w:rFonts w:ascii="仿宋" w:hAnsi="仿宋" w:eastAsia="仿宋" w:cs="仿宋_GB2312"/>
          <w:sz w:val="24"/>
        </w:rPr>
      </w:pPr>
      <w:r>
        <w:rPr>
          <w:rFonts w:ascii="仿宋" w:hAnsi="仿宋" w:eastAsia="仿宋"/>
          <w:sz w:val="24"/>
        </w:rPr>
        <w:t>5.2</w:t>
      </w:r>
      <w:r>
        <w:rPr>
          <w:rFonts w:hint="eastAsia" w:ascii="仿宋" w:hAnsi="仿宋" w:eastAsia="仿宋"/>
          <w:sz w:val="24"/>
        </w:rPr>
        <w:t>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8"/>
        <w:spacing w:line="360" w:lineRule="auto"/>
        <w:rPr>
          <w:rFonts w:ascii="仿宋" w:hAnsi="仿宋" w:eastAsia="仿宋" w:cs="仿宋_GB2312"/>
          <w:b/>
          <w:sz w:val="24"/>
          <w:szCs w:val="24"/>
        </w:rPr>
      </w:pPr>
      <w:r>
        <w:rPr>
          <w:rFonts w:ascii="仿宋" w:hAnsi="仿宋" w:eastAsia="仿宋" w:cs="仿宋_GB2312"/>
          <w:b/>
          <w:sz w:val="24"/>
          <w:szCs w:val="24"/>
        </w:rPr>
        <w:t>6.</w:t>
      </w:r>
      <w:r>
        <w:rPr>
          <w:rFonts w:hint="eastAsia" w:ascii="仿宋" w:hAnsi="仿宋" w:eastAsia="仿宋" w:cs="仿宋_GB2312"/>
          <w:b/>
          <w:sz w:val="24"/>
          <w:szCs w:val="24"/>
        </w:rPr>
        <w:t>招标文件的澄清、修改</w:t>
      </w:r>
    </w:p>
    <w:p>
      <w:pPr>
        <w:pStyle w:val="25"/>
        <w:snapToGrid w:val="0"/>
        <w:ind w:firstLine="31680"/>
        <w:rPr>
          <w:rFonts w:ascii="仿宋" w:hAnsi="仿宋" w:eastAsia="仿宋" w:cs="仿宋_GB2312"/>
        </w:rPr>
      </w:pPr>
      <w:r>
        <w:rPr>
          <w:rFonts w:ascii="仿宋" w:hAnsi="仿宋" w:eastAsia="仿宋" w:cs="仿宋_GB2312"/>
        </w:rPr>
        <w:t>6.1</w:t>
      </w:r>
      <w:r>
        <w:rPr>
          <w:rFonts w:hint="eastAsia" w:ascii="仿宋" w:hAnsi="仿宋" w:eastAsia="仿宋" w:cs="仿宋_GB2312"/>
        </w:rPr>
        <w:t>已获取招标文件的潜在投标人，若有问题需要澄清，应于投标截止时间前，以书面形式向采购机构提出。</w:t>
      </w:r>
    </w:p>
    <w:p>
      <w:pPr>
        <w:pStyle w:val="25"/>
        <w:snapToGrid w:val="0"/>
        <w:ind w:firstLine="31680"/>
        <w:rPr>
          <w:rFonts w:ascii="仿宋" w:hAnsi="仿宋" w:eastAsia="仿宋"/>
        </w:rPr>
      </w:pPr>
      <w:r>
        <w:rPr>
          <w:rFonts w:ascii="仿宋" w:hAnsi="仿宋" w:eastAsia="仿宋"/>
        </w:rPr>
        <w:t xml:space="preserve">6.2 </w:t>
      </w:r>
      <w:r>
        <w:rPr>
          <w:rFonts w:hint="eastAsia" w:ascii="仿宋" w:hAnsi="仿宋" w:eastAsia="仿宋"/>
        </w:rPr>
        <w:t>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投标文件未按招标文件的澄清、修改的内容编制，又不符合实质性要求的，投标无效。</w:t>
      </w:r>
    </w:p>
    <w:p>
      <w:pPr>
        <w:adjustRightInd/>
        <w:spacing w:line="360" w:lineRule="auto"/>
        <w:jc w:val="center"/>
        <w:outlineLvl w:val="0"/>
        <w:rPr>
          <w:rFonts w:ascii="仿宋" w:hAnsi="仿宋" w:eastAsia="仿宋" w:cs="仿宋_GB2312"/>
          <w:b/>
          <w:sz w:val="30"/>
          <w:szCs w:val="20"/>
        </w:rPr>
      </w:pPr>
      <w:bookmarkStart w:id="3" w:name="_Toc91899884"/>
    </w:p>
    <w:p>
      <w:pPr>
        <w:adjustRightInd/>
        <w:spacing w:line="360" w:lineRule="auto"/>
        <w:jc w:val="center"/>
        <w:outlineLvl w:val="0"/>
        <w:rPr>
          <w:rFonts w:ascii="仿宋" w:hAnsi="仿宋" w:eastAsia="仿宋" w:cs="仿宋_GB2312"/>
          <w:b/>
          <w:sz w:val="30"/>
          <w:szCs w:val="20"/>
        </w:rPr>
      </w:pPr>
      <w:r>
        <w:rPr>
          <w:rFonts w:hint="eastAsia" w:ascii="仿宋" w:hAnsi="仿宋" w:eastAsia="仿宋" w:cs="仿宋_GB2312"/>
          <w:b/>
          <w:sz w:val="30"/>
          <w:szCs w:val="20"/>
        </w:rPr>
        <w:t>三、投标</w:t>
      </w:r>
      <w:bookmarkEnd w:id="3"/>
    </w:p>
    <w:p>
      <w:pPr>
        <w:pStyle w:val="8"/>
        <w:spacing w:line="360" w:lineRule="auto"/>
        <w:rPr>
          <w:rFonts w:ascii="仿宋" w:hAnsi="仿宋" w:eastAsia="仿宋" w:cs="仿宋_GB2312"/>
          <w:b/>
          <w:sz w:val="24"/>
          <w:szCs w:val="24"/>
        </w:rPr>
      </w:pPr>
      <w:bookmarkStart w:id="4" w:name="_Toc86216991"/>
      <w:bookmarkStart w:id="5" w:name="_Toc91899892"/>
      <w:r>
        <w:rPr>
          <w:rFonts w:ascii="仿宋" w:hAnsi="仿宋" w:eastAsia="仿宋" w:cs="仿宋_GB2312"/>
          <w:b/>
          <w:sz w:val="24"/>
          <w:szCs w:val="24"/>
        </w:rPr>
        <w:t>7.</w:t>
      </w:r>
      <w:r>
        <w:rPr>
          <w:rFonts w:hint="eastAsia" w:ascii="仿宋" w:hAnsi="仿宋" w:eastAsia="仿宋" w:cs="仿宋_GB2312"/>
          <w:b/>
          <w:sz w:val="24"/>
          <w:szCs w:val="24"/>
        </w:rPr>
        <w:t>招标文件的获取</w:t>
      </w:r>
    </w:p>
    <w:p>
      <w:pPr>
        <w:spacing w:line="360" w:lineRule="auto"/>
        <w:ind w:firstLine="480" w:firstLineChars="200"/>
      </w:pPr>
      <w:r>
        <w:rPr>
          <w:rFonts w:hint="eastAsia" w:ascii="仿宋" w:hAnsi="仿宋" w:eastAsia="仿宋" w:cs="仿宋_GB2312"/>
          <w:snapToGrid w:val="0"/>
          <w:kern w:val="28"/>
          <w:sz w:val="24"/>
        </w:rPr>
        <w:t>详见招标公告中获取招标文件的时间期限、地点、方式及招标文件售价。</w:t>
      </w:r>
    </w:p>
    <w:p>
      <w:pPr>
        <w:pStyle w:val="8"/>
        <w:spacing w:line="360" w:lineRule="auto"/>
        <w:rPr>
          <w:rFonts w:ascii="仿宋" w:hAnsi="仿宋" w:eastAsia="仿宋" w:cs="仿宋_GB2312"/>
          <w:b/>
          <w:sz w:val="24"/>
          <w:szCs w:val="24"/>
        </w:rPr>
      </w:pPr>
      <w:r>
        <w:rPr>
          <w:rFonts w:ascii="仿宋" w:hAnsi="仿宋" w:eastAsia="仿宋" w:cs="仿宋_GB2312"/>
          <w:b/>
          <w:sz w:val="24"/>
          <w:szCs w:val="24"/>
        </w:rPr>
        <w:t>8.</w:t>
      </w:r>
      <w:r>
        <w:rPr>
          <w:rFonts w:hint="eastAsia" w:ascii="仿宋" w:hAnsi="仿宋" w:eastAsia="仿宋" w:cs="仿宋_GB2312"/>
          <w:b/>
          <w:sz w:val="24"/>
          <w:szCs w:val="24"/>
        </w:rPr>
        <w:t>开标前答疑会或现场考察</w:t>
      </w:r>
    </w:p>
    <w:p>
      <w:pPr>
        <w:pStyle w:val="8"/>
        <w:spacing w:line="360" w:lineRule="auto"/>
        <w:ind w:firstLine="480" w:firstLineChars="200"/>
        <w:rPr>
          <w:rFonts w:ascii="仿宋" w:hAnsi="仿宋" w:eastAsia="仿宋"/>
          <w:sz w:val="24"/>
          <w:szCs w:val="24"/>
        </w:rPr>
      </w:pPr>
      <w:r>
        <w:rPr>
          <w:rFonts w:hint="eastAsia" w:ascii="仿宋" w:hAnsi="仿宋" w:eastAsia="仿宋"/>
          <w:sz w:val="24"/>
          <w:szCs w:val="24"/>
        </w:rPr>
        <w:t>采购人组织潜在投标人现场考察或者召开开标前答疑会的，潜在投标人按前附表的规定参加现场考察或者开标前答疑会。</w:t>
      </w:r>
      <w:r>
        <w:rPr>
          <w:rFonts w:hint="eastAsia" w:ascii="仿宋" w:hAnsi="仿宋" w:eastAsia="仿宋"/>
          <w:b/>
          <w:sz w:val="24"/>
          <w:szCs w:val="24"/>
        </w:rPr>
        <w:t>采购人不单独或分别组织只有一个供应商参加的现场考察和答疑会。</w:t>
      </w:r>
    </w:p>
    <w:p>
      <w:pPr>
        <w:pStyle w:val="8"/>
        <w:spacing w:line="360" w:lineRule="auto"/>
        <w:rPr>
          <w:rFonts w:ascii="仿宋" w:hAnsi="仿宋" w:eastAsia="仿宋" w:cs="仿宋_GB2312"/>
          <w:b/>
          <w:szCs w:val="24"/>
        </w:rPr>
      </w:pPr>
      <w:r>
        <w:rPr>
          <w:rFonts w:ascii="仿宋" w:hAnsi="仿宋" w:eastAsia="仿宋"/>
          <w:b/>
          <w:kern w:val="28"/>
          <w:sz w:val="24"/>
          <w:szCs w:val="24"/>
        </w:rPr>
        <w:t>9.</w:t>
      </w:r>
      <w:r>
        <w:rPr>
          <w:rFonts w:hint="eastAsia" w:ascii="仿宋" w:hAnsi="仿宋" w:eastAsia="仿宋"/>
          <w:b/>
          <w:kern w:val="28"/>
          <w:sz w:val="24"/>
          <w:szCs w:val="24"/>
        </w:rPr>
        <w:t>投标保证金</w:t>
      </w:r>
    </w:p>
    <w:p>
      <w:pPr>
        <w:pStyle w:val="4"/>
        <w:spacing w:line="360" w:lineRule="auto"/>
        <w:ind w:firstLine="470" w:firstLineChars="196"/>
        <w:rPr>
          <w:rFonts w:ascii="仿宋" w:hAnsi="仿宋" w:eastAsia="仿宋" w:cs="仿宋_GB2312"/>
          <w:color w:val="auto"/>
          <w:sz w:val="24"/>
        </w:rPr>
      </w:pPr>
      <w:r>
        <w:rPr>
          <w:rFonts w:hint="eastAsia" w:ascii="仿宋" w:hAnsi="仿宋" w:eastAsia="仿宋" w:cs="仿宋_GB2312"/>
          <w:color w:val="auto"/>
          <w:sz w:val="24"/>
        </w:rPr>
        <w:t>本项目不需要交纳投标保证金。</w:t>
      </w:r>
    </w:p>
    <w:p>
      <w:pPr>
        <w:pStyle w:val="8"/>
        <w:spacing w:line="360" w:lineRule="auto"/>
        <w:rPr>
          <w:rFonts w:ascii="仿宋" w:hAnsi="仿宋" w:eastAsia="仿宋" w:cs="仿宋_GB2312"/>
          <w:b/>
          <w:sz w:val="24"/>
          <w:szCs w:val="24"/>
        </w:rPr>
      </w:pPr>
      <w:r>
        <w:rPr>
          <w:rFonts w:ascii="仿宋" w:hAnsi="仿宋" w:eastAsia="仿宋" w:cs="仿宋_GB2312"/>
          <w:b/>
          <w:sz w:val="24"/>
          <w:szCs w:val="24"/>
        </w:rPr>
        <w:t>10.</w:t>
      </w:r>
      <w:r>
        <w:rPr>
          <w:rFonts w:hint="eastAsia" w:ascii="仿宋" w:hAnsi="仿宋" w:eastAsia="仿宋" w:cs="仿宋_GB2312"/>
          <w:b/>
          <w:sz w:val="24"/>
          <w:szCs w:val="24"/>
        </w:rPr>
        <w:t>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8"/>
        <w:spacing w:line="360" w:lineRule="auto"/>
        <w:rPr>
          <w:rFonts w:ascii="仿宋" w:hAnsi="仿宋" w:eastAsia="仿宋" w:cs="仿宋_GB2312"/>
          <w:b/>
          <w:sz w:val="24"/>
          <w:szCs w:val="24"/>
        </w:rPr>
      </w:pPr>
      <w:r>
        <w:rPr>
          <w:rFonts w:ascii="仿宋" w:hAnsi="仿宋" w:eastAsia="仿宋" w:cs="仿宋_GB2312"/>
          <w:b/>
          <w:sz w:val="24"/>
          <w:szCs w:val="24"/>
        </w:rPr>
        <w:t>11.</w:t>
      </w:r>
      <w:r>
        <w:rPr>
          <w:rFonts w:hint="eastAsia" w:ascii="仿宋" w:hAnsi="仿宋" w:eastAsia="仿宋" w:cs="仿宋_GB2312"/>
          <w:b/>
          <w:sz w:val="24"/>
          <w:szCs w:val="24"/>
        </w:rPr>
        <w:t>投标文件的组成</w:t>
      </w:r>
    </w:p>
    <w:p>
      <w:pPr>
        <w:pStyle w:val="8"/>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资格文件、报价文件、商务技术文件</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ascii="仿宋" w:hAnsi="仿宋" w:eastAsia="仿宋" w:cs="仿宋_GB2312"/>
          <w:b/>
          <w:kern w:val="0"/>
          <w:sz w:val="24"/>
        </w:rPr>
      </w:pPr>
      <w:r>
        <w:rPr>
          <w:rFonts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应包括以下内容（均需使用电子签名）：</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8"/>
        <w:spacing w:line="360" w:lineRule="auto"/>
        <w:ind w:firstLine="480" w:firstLineChars="200"/>
        <w:rPr>
          <w:rFonts w:ascii="仿宋" w:hAnsi="仿宋" w:eastAsia="仿宋_GB2312"/>
          <w:sz w:val="24"/>
        </w:rPr>
      </w:pPr>
      <w:bookmarkStart w:id="6" w:name="_Hlt68073093"/>
      <w:bookmarkEnd w:id="6"/>
      <w:bookmarkStart w:id="7" w:name="_Hlt68072998"/>
      <w:bookmarkEnd w:id="7"/>
      <w:bookmarkStart w:id="8" w:name="_Hlt68403820"/>
      <w:bookmarkEnd w:id="8"/>
      <w:r>
        <w:rPr>
          <w:rFonts w:ascii="仿宋" w:hAnsi="仿宋" w:eastAsia="仿宋" w:cs="仿宋_GB2312"/>
          <w:sz w:val="24"/>
        </w:rPr>
        <w:t>11.1.1</w:t>
      </w:r>
      <w:r>
        <w:rPr>
          <w:rFonts w:hint="eastAsia" w:ascii="仿宋" w:hAnsi="仿宋" w:eastAsia="仿宋" w:cs="仿宋_GB2312"/>
          <w:sz w:val="24"/>
          <w:szCs w:val="24"/>
        </w:rPr>
        <w:t>营业执照</w:t>
      </w:r>
      <w:r>
        <w:rPr>
          <w:rFonts w:ascii="仿宋" w:hAnsi="仿宋" w:eastAsia="仿宋" w:cs="仿宋_GB2312"/>
          <w:sz w:val="24"/>
          <w:szCs w:val="24"/>
        </w:rPr>
        <w:t>(</w:t>
      </w:r>
      <w:r>
        <w:rPr>
          <w:rFonts w:hint="eastAsia" w:ascii="仿宋" w:hAnsi="仿宋" w:eastAsia="仿宋" w:cs="仿宋_GB2312"/>
          <w:sz w:val="24"/>
          <w:szCs w:val="24"/>
        </w:rPr>
        <w:t>或事业法人登记证或其他工商等登记证明材料</w:t>
      </w:r>
      <w:r>
        <w:rPr>
          <w:rFonts w:ascii="仿宋" w:hAnsi="仿宋" w:eastAsia="仿宋" w:cs="仿宋_GB2312"/>
          <w:sz w:val="24"/>
          <w:szCs w:val="24"/>
        </w:rPr>
        <w:t>)</w:t>
      </w:r>
      <w:r>
        <w:rPr>
          <w:rFonts w:hint="eastAsia" w:ascii="仿宋" w:hAnsi="仿宋" w:eastAsia="仿宋" w:cs="仿宋_GB2312"/>
          <w:sz w:val="24"/>
          <w:szCs w:val="24"/>
        </w:rPr>
        <w:t>复印件（供应商为自然人的，提供自然人的身份证明复印件）、税务登记证</w:t>
      </w:r>
      <w:r>
        <w:rPr>
          <w:rFonts w:ascii="仿宋" w:hAnsi="仿宋" w:eastAsia="仿宋" w:cs="仿宋_GB2312"/>
          <w:sz w:val="24"/>
          <w:szCs w:val="24"/>
        </w:rPr>
        <w:t>(</w:t>
      </w:r>
      <w:r>
        <w:rPr>
          <w:rFonts w:hint="eastAsia" w:ascii="仿宋" w:hAnsi="仿宋" w:eastAsia="仿宋" w:cs="仿宋_GB2312"/>
          <w:sz w:val="24"/>
          <w:szCs w:val="24"/>
        </w:rPr>
        <w:t>或其它依法缴纳税收的相关材料</w:t>
      </w:r>
      <w:r>
        <w:rPr>
          <w:rFonts w:ascii="仿宋" w:hAnsi="仿宋" w:eastAsia="仿宋" w:cs="仿宋_GB2312"/>
          <w:sz w:val="24"/>
          <w:szCs w:val="24"/>
        </w:rPr>
        <w:t>)</w:t>
      </w:r>
      <w:r>
        <w:rPr>
          <w:rFonts w:hint="eastAsia" w:ascii="仿宋" w:hAnsi="仿宋" w:eastAsia="仿宋" w:cs="仿宋_GB2312"/>
          <w:sz w:val="24"/>
          <w:szCs w:val="24"/>
        </w:rPr>
        <w:t>复印件、社保登记证（或其它依法缴纳社会保障资金的相关材料）复印件；实施“多证合一、一照一码”登记制度改革的，只需提供改革后取得的</w:t>
      </w:r>
      <w:r>
        <w:rPr>
          <w:rFonts w:hint="eastAsia" w:ascii="仿宋_GB2312" w:hAnsi="仿宋" w:eastAsia="仿宋_GB2312"/>
          <w:sz w:val="24"/>
        </w:rPr>
        <w:t>营业执照复印件；</w:t>
      </w:r>
      <w:r>
        <w:rPr>
          <w:rFonts w:hint="eastAsia" w:ascii="仿宋_GB2312" w:hAnsi="仿宋" w:eastAsia="仿宋_GB2312" w:cs="仿宋_GB2312"/>
          <w:b/>
          <w:kern w:val="0"/>
          <w:sz w:val="24"/>
        </w:rPr>
        <w:t>（以联合体形式进行政府采购的，参加联合体的供应商均应当提供）；</w:t>
      </w:r>
    </w:p>
    <w:p>
      <w:pPr>
        <w:pStyle w:val="8"/>
        <w:spacing w:line="360" w:lineRule="auto"/>
        <w:ind w:firstLine="480" w:firstLineChars="200"/>
        <w:rPr>
          <w:rFonts w:ascii="仿宋" w:hAnsi="仿宋" w:eastAsia="仿宋" w:cs="仿宋_GB2312"/>
          <w:sz w:val="24"/>
        </w:rPr>
      </w:pPr>
      <w:r>
        <w:rPr>
          <w:rFonts w:hint="eastAsia" w:ascii="仿宋" w:hAnsi="仿宋" w:eastAsia="仿宋"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仿宋" w:hAnsi="仿宋" w:eastAsia="仿宋_GB2312" w:cs="仿宋_GB2312"/>
          <w:sz w:val="24"/>
        </w:rPr>
      </w:pPr>
      <w:r>
        <w:rPr>
          <w:rFonts w:ascii="仿宋" w:hAnsi="仿宋" w:eastAsia="仿宋" w:cs="仿宋_GB2312"/>
          <w:sz w:val="24"/>
        </w:rPr>
        <w:t>11.1.2</w:t>
      </w:r>
      <w:r>
        <w:rPr>
          <w:rFonts w:hint="eastAsia" w:ascii="仿宋" w:hAnsi="仿宋" w:eastAsia="仿宋" w:cs="仿宋_GB2312"/>
          <w:sz w:val="24"/>
          <w:lang w:val="zh-CN"/>
        </w:rPr>
        <w:t>授权委托书</w:t>
      </w:r>
      <w:r>
        <w:rPr>
          <w:rFonts w:hint="eastAsia" w:ascii="仿宋_GB2312" w:hAnsi="仿宋" w:eastAsia="仿宋_GB2312"/>
          <w:sz w:val="24"/>
        </w:rPr>
        <w:t>（如法定代表人直接参加投标并对相应文件签字的，只需提供其身份证复印件正反面；如以联合体形式参加政府采购活动的，按招标文件有关格式范例提供联合体投标授权书）；▲</w:t>
      </w:r>
      <w:r>
        <w:rPr>
          <w:rFonts w:hint="eastAsia" w:ascii="仿宋_GB2312" w:hAnsi="仿宋" w:eastAsia="仿宋_GB2312" w:cs="仿宋_GB2312"/>
          <w:b/>
          <w:sz w:val="24"/>
        </w:rPr>
        <w:t>投标文件中法人授权书所载内容与本项目内容有异的，投标无效；</w:t>
      </w:r>
    </w:p>
    <w:p>
      <w:pPr>
        <w:pStyle w:val="8"/>
        <w:spacing w:line="360" w:lineRule="auto"/>
        <w:ind w:firstLine="480" w:firstLineChars="200"/>
        <w:rPr>
          <w:rFonts w:ascii="仿宋" w:hAnsi="仿宋" w:eastAsia="仿宋" w:cs="仿宋_GB2312"/>
          <w:sz w:val="24"/>
        </w:rPr>
      </w:pPr>
      <w:r>
        <w:rPr>
          <w:rFonts w:ascii="仿宋" w:hAnsi="仿宋" w:eastAsia="仿宋" w:cs="仿宋_GB2312"/>
          <w:sz w:val="24"/>
        </w:rPr>
        <w:t>11.1.3</w:t>
      </w:r>
      <w:r>
        <w:rPr>
          <w:rFonts w:hint="eastAsia" w:ascii="仿宋" w:hAnsi="仿宋" w:eastAsia="仿宋" w:cs="仿宋_GB2312"/>
          <w:sz w:val="24"/>
        </w:rPr>
        <w:t>法定代表人及其授权代表的身份证（复印件）；</w:t>
      </w:r>
    </w:p>
    <w:p>
      <w:pPr>
        <w:spacing w:line="360" w:lineRule="auto"/>
        <w:ind w:firstLine="480" w:firstLineChars="200"/>
        <w:rPr>
          <w:rFonts w:ascii="仿宋" w:hAnsi="仿宋" w:eastAsia="仿宋" w:cs="仿宋_GB2312"/>
          <w:sz w:val="24"/>
        </w:rPr>
      </w:pPr>
      <w:r>
        <w:rPr>
          <w:rFonts w:ascii="仿宋" w:hAnsi="仿宋" w:eastAsia="仿宋" w:cs="仿宋_GB2312"/>
          <w:sz w:val="24"/>
        </w:rPr>
        <w:t>11.1.4</w:t>
      </w:r>
      <w:r>
        <w:rPr>
          <w:rFonts w:hint="eastAsia" w:ascii="仿宋" w:hAnsi="仿宋" w:eastAsia="仿宋" w:cs="仿宋_GB2312"/>
          <w:sz w:val="24"/>
        </w:rPr>
        <w:t>上一年度资产负债表等财务报表资料文件</w:t>
      </w:r>
      <w:r>
        <w:rPr>
          <w:rFonts w:ascii="仿宋" w:hAnsi="仿宋" w:eastAsia="仿宋" w:cs="仿宋_GB2312"/>
          <w:sz w:val="24"/>
        </w:rPr>
        <w:t xml:space="preserve"> (</w:t>
      </w:r>
      <w:r>
        <w:rPr>
          <w:rFonts w:hint="eastAsia" w:ascii="仿宋" w:hAnsi="仿宋" w:eastAsia="仿宋" w:cs="仿宋_GB2312"/>
          <w:sz w:val="24"/>
        </w:rPr>
        <w:t>或其它</w:t>
      </w:r>
      <w:r>
        <w:rPr>
          <w:rFonts w:hint="eastAsia" w:ascii="仿宋_GB2312" w:hAnsi="Helvetica" w:eastAsia="仿宋_GB2312" w:cs="Helvetica"/>
          <w:kern w:val="0"/>
          <w:sz w:val="24"/>
        </w:rPr>
        <w:t>财务状况报告，</w:t>
      </w:r>
      <w:r>
        <w:rPr>
          <w:rFonts w:hint="eastAsia" w:ascii="仿宋" w:hAnsi="仿宋" w:eastAsia="仿宋" w:cs="仿宋_GB2312"/>
          <w:sz w:val="24"/>
        </w:rPr>
        <w:t>新成立的公司，必须提供情况说明</w:t>
      </w:r>
      <w:r>
        <w:rPr>
          <w:rFonts w:ascii="仿宋" w:hAnsi="仿宋" w:eastAsia="仿宋" w:cs="仿宋_GB2312"/>
          <w:sz w:val="24"/>
        </w:rPr>
        <w:t>)</w:t>
      </w:r>
      <w:r>
        <w:rPr>
          <w:rFonts w:hint="eastAsia" w:ascii="仿宋" w:hAnsi="仿宋" w:eastAsia="仿宋" w:cs="仿宋_GB2312"/>
          <w:sz w:val="24"/>
        </w:rPr>
        <w:t>；</w:t>
      </w:r>
    </w:p>
    <w:p>
      <w:pPr>
        <w:pStyle w:val="8"/>
        <w:spacing w:line="360" w:lineRule="auto"/>
        <w:ind w:firstLine="480" w:firstLineChars="200"/>
        <w:rPr>
          <w:rFonts w:ascii="仿宋" w:hAnsi="仿宋" w:eastAsia="仿宋" w:cs="仿宋_GB2312"/>
          <w:sz w:val="24"/>
        </w:rPr>
      </w:pPr>
      <w:r>
        <w:rPr>
          <w:rFonts w:ascii="仿宋" w:hAnsi="仿宋" w:eastAsia="仿宋" w:cs="仿宋_GB2312"/>
          <w:sz w:val="24"/>
        </w:rPr>
        <w:t>11.1.5</w:t>
      </w:r>
      <w:r>
        <w:rPr>
          <w:rFonts w:hint="eastAsia" w:ascii="仿宋" w:hAnsi="仿宋" w:eastAsia="仿宋" w:cs="仿宋_GB2312"/>
          <w:sz w:val="24"/>
        </w:rPr>
        <w:t>具有履行合同所必需的设备和专业技术能力的承诺函；</w:t>
      </w:r>
    </w:p>
    <w:p>
      <w:pPr>
        <w:spacing w:line="360" w:lineRule="auto"/>
        <w:ind w:firstLine="480" w:firstLineChars="200"/>
        <w:rPr>
          <w:rFonts w:ascii="仿宋" w:hAnsi="仿宋" w:eastAsia="仿宋" w:cs="仿宋_GB2312"/>
          <w:sz w:val="24"/>
        </w:rPr>
      </w:pPr>
      <w:r>
        <w:rPr>
          <w:rFonts w:ascii="仿宋" w:hAnsi="仿宋" w:eastAsia="仿宋" w:cs="仿宋_GB2312"/>
          <w:sz w:val="24"/>
        </w:rPr>
        <w:t>11.1.6</w:t>
      </w:r>
      <w:r>
        <w:rPr>
          <w:rFonts w:hint="eastAsia" w:ascii="仿宋" w:hAnsi="仿宋" w:eastAsia="仿宋" w:cs="仿宋_GB2312"/>
          <w:sz w:val="24"/>
        </w:rPr>
        <w:t>参加政府采购活动前三年内，在经营活动中没有重大违法记录的声明；</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11.1.7</w:t>
      </w:r>
      <w:r>
        <w:rPr>
          <w:rFonts w:hint="eastAsia" w:ascii="仿宋" w:hAnsi="仿宋" w:eastAsia="仿宋" w:cs="仿宋_GB2312"/>
          <w:sz w:val="24"/>
          <w:szCs w:val="20"/>
        </w:rPr>
        <w:t>具有良好商业信誉的特别声明；</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11.1.8</w:t>
      </w:r>
      <w:r>
        <w:rPr>
          <w:rFonts w:hint="eastAsia" w:ascii="仿宋" w:hAnsi="仿宋" w:eastAsia="仿宋" w:cs="仿宋_GB2312"/>
          <w:sz w:val="24"/>
        </w:rPr>
        <w:t>符合特定资格条件（如果项目要求）的有关证明材料（复印件）；</w:t>
      </w:r>
    </w:p>
    <w:p>
      <w:pPr>
        <w:pStyle w:val="6"/>
        <w:ind w:firstLine="480" w:firstLineChars="200"/>
      </w:pPr>
      <w:r>
        <w:rPr>
          <w:rFonts w:ascii="仿宋" w:hAnsi="仿宋" w:eastAsia="仿宋" w:cs="仿宋_GB2312"/>
          <w:sz w:val="24"/>
        </w:rPr>
        <w:t>11.1.9</w:t>
      </w:r>
      <w:r>
        <w:rPr>
          <w:rFonts w:hint="eastAsia" w:ascii="仿宋" w:hAnsi="仿宋" w:eastAsia="仿宋" w:cs="仿宋_GB2312"/>
          <w:sz w:val="24"/>
        </w:rPr>
        <w:t>以联合体形式投标的，提供联合体协议；本项目不接受联合体投标或者投标人不以联合体形式投标的，则不需要提供</w:t>
      </w:r>
      <w:r>
        <w:rPr>
          <w:rFonts w:hint="eastAsia" w:ascii="仿宋_GB2312" w:hAnsi="仿宋" w:eastAsia="仿宋_GB2312" w:cs="仿宋_GB2312"/>
          <w:sz w:val="24"/>
        </w:rPr>
        <w:t>。</w:t>
      </w:r>
    </w:p>
    <w:p>
      <w:pPr>
        <w:snapToGrid w:val="0"/>
        <w:spacing w:line="360" w:lineRule="auto"/>
        <w:ind w:firstLine="480" w:firstLineChars="200"/>
        <w:rPr>
          <w:rFonts w:ascii="仿宋" w:hAnsi="仿宋" w:eastAsia="仿宋" w:cs="仿宋_GB2312"/>
          <w:sz w:val="24"/>
          <w:u w:val="single"/>
          <w:lang w:val="zh-CN"/>
        </w:rPr>
      </w:pPr>
      <w:r>
        <w:rPr>
          <w:rFonts w:ascii="仿宋" w:hAnsi="仿宋" w:eastAsia="仿宋" w:cs="仿宋_GB2312"/>
          <w:kern w:val="0"/>
          <w:sz w:val="24"/>
          <w:lang w:val="zh-CN"/>
        </w:rPr>
        <w:t xml:space="preserve">11.2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应包括以下内容（均需使用电子签名）：</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11.2.1</w:t>
      </w:r>
      <w:r>
        <w:rPr>
          <w:rFonts w:hint="eastAsia" w:ascii="仿宋" w:hAnsi="仿宋" w:eastAsia="仿宋" w:cs="仿宋_GB2312"/>
          <w:kern w:val="0"/>
          <w:sz w:val="24"/>
        </w:rPr>
        <w:t>投标响应函</w:t>
      </w:r>
      <w:r>
        <w:rPr>
          <w:rFonts w:hint="eastAsia" w:ascii="仿宋" w:hAnsi="仿宋" w:eastAsia="仿宋" w:cs="仿宋_GB2312"/>
          <w:sz w:val="24"/>
        </w:rPr>
        <w:t>；</w:t>
      </w:r>
    </w:p>
    <w:p>
      <w:pPr>
        <w:pStyle w:val="8"/>
        <w:snapToGrid w:val="0"/>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11.2.2</w:t>
      </w:r>
      <w:r>
        <w:rPr>
          <w:rFonts w:hint="eastAsia" w:ascii="仿宋" w:hAnsi="仿宋" w:eastAsia="仿宋" w:cs="仿宋_GB2312"/>
          <w:sz w:val="24"/>
          <w:szCs w:val="24"/>
        </w:rPr>
        <w:t>投标</w:t>
      </w:r>
      <w:r>
        <w:rPr>
          <w:rFonts w:ascii="仿宋" w:hAnsi="仿宋" w:eastAsia="仿宋" w:cs="仿宋_GB2312"/>
          <w:sz w:val="24"/>
          <w:szCs w:val="24"/>
        </w:rPr>
        <w:t>(</w:t>
      </w:r>
      <w:r>
        <w:rPr>
          <w:rFonts w:hint="eastAsia" w:ascii="仿宋" w:hAnsi="仿宋" w:eastAsia="仿宋" w:cs="仿宋_GB2312"/>
          <w:sz w:val="24"/>
          <w:szCs w:val="24"/>
        </w:rPr>
        <w:t>开标</w:t>
      </w:r>
      <w:r>
        <w:rPr>
          <w:rFonts w:ascii="仿宋" w:hAnsi="仿宋" w:eastAsia="仿宋" w:cs="仿宋_GB2312"/>
          <w:sz w:val="24"/>
          <w:szCs w:val="24"/>
        </w:rPr>
        <w:t>)</w:t>
      </w:r>
      <w:r>
        <w:rPr>
          <w:rFonts w:hint="eastAsia" w:ascii="仿宋" w:hAnsi="仿宋" w:eastAsia="仿宋" w:cs="仿宋_GB2312"/>
          <w:sz w:val="24"/>
          <w:szCs w:val="24"/>
        </w:rPr>
        <w:t>一览表；</w:t>
      </w:r>
    </w:p>
    <w:p>
      <w:pPr>
        <w:pStyle w:val="8"/>
        <w:snapToGrid w:val="0"/>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11.2.3</w:t>
      </w:r>
      <w:r>
        <w:rPr>
          <w:rFonts w:hint="eastAsia" w:ascii="仿宋" w:hAnsi="仿宋" w:eastAsia="仿宋" w:cs="仿宋_GB2312"/>
          <w:sz w:val="24"/>
          <w:szCs w:val="24"/>
        </w:rPr>
        <w:t>中小企业声明函。</w:t>
      </w:r>
    </w:p>
    <w:p>
      <w:pPr>
        <w:pStyle w:val="8"/>
        <w:spacing w:line="360" w:lineRule="auto"/>
        <w:ind w:firstLine="480" w:firstLineChars="200"/>
        <w:rPr>
          <w:rFonts w:ascii="仿宋" w:hAnsi="仿宋" w:eastAsia="仿宋" w:cs="仿宋_GB2312"/>
          <w:sz w:val="24"/>
          <w:szCs w:val="24"/>
          <w:lang w:val="zh-CN"/>
        </w:rPr>
      </w:pPr>
      <w:r>
        <w:rPr>
          <w:rFonts w:ascii="仿宋" w:hAnsi="仿宋" w:eastAsia="仿宋" w:cs="仿宋_GB2312"/>
          <w:kern w:val="0"/>
          <w:sz w:val="24"/>
          <w:szCs w:val="24"/>
          <w:lang w:val="zh-CN"/>
        </w:rPr>
        <w:t xml:space="preserve">11.3  </w:t>
      </w:r>
      <w:r>
        <w:rPr>
          <w:rFonts w:hint="eastAsia" w:ascii="仿宋" w:hAnsi="仿宋" w:eastAsia="仿宋" w:cs="仿宋_GB2312"/>
          <w:kern w:val="0"/>
          <w:sz w:val="24"/>
          <w:szCs w:val="24"/>
          <w:lang w:val="zh-CN"/>
        </w:rPr>
        <w:t>投标人的</w:t>
      </w:r>
      <w:r>
        <w:rPr>
          <w:rFonts w:hint="eastAsia" w:ascii="仿宋" w:hAnsi="仿宋" w:eastAsia="仿宋" w:cs="仿宋_GB2312"/>
          <w:b/>
          <w:sz w:val="24"/>
          <w:szCs w:val="24"/>
        </w:rPr>
        <w:t>商务技术</w:t>
      </w:r>
      <w:r>
        <w:rPr>
          <w:rFonts w:hint="eastAsia" w:ascii="仿宋" w:hAnsi="仿宋" w:eastAsia="仿宋" w:cs="仿宋_GB2312"/>
          <w:b/>
          <w:kern w:val="0"/>
          <w:sz w:val="24"/>
          <w:szCs w:val="24"/>
          <w:lang w:val="zh-CN"/>
        </w:rPr>
        <w:t>文件应</w:t>
      </w:r>
      <w:r>
        <w:rPr>
          <w:rFonts w:hint="eastAsia" w:ascii="仿宋" w:hAnsi="仿宋" w:eastAsia="仿宋" w:cs="仿宋_GB2312"/>
          <w:kern w:val="0"/>
          <w:sz w:val="24"/>
          <w:szCs w:val="24"/>
          <w:lang w:val="zh-CN"/>
        </w:rPr>
        <w:t>包括以下内容</w:t>
      </w:r>
      <w:r>
        <w:rPr>
          <w:rFonts w:hint="eastAsia" w:ascii="仿宋" w:hAnsi="仿宋" w:eastAsia="仿宋" w:cs="仿宋_GB2312"/>
          <w:sz w:val="24"/>
          <w:szCs w:val="24"/>
        </w:rPr>
        <w:t>（均需使用电子签名）</w:t>
      </w:r>
      <w:r>
        <w:rPr>
          <w:rFonts w:hint="eastAsia" w:ascii="仿宋" w:hAnsi="仿宋" w:eastAsia="仿宋" w:cs="仿宋_GB2312"/>
          <w:kern w:val="0"/>
          <w:sz w:val="24"/>
          <w:szCs w:val="24"/>
          <w:lang w:val="zh-CN"/>
        </w:rPr>
        <w:t>：</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lang w:val="zh-CN"/>
        </w:rPr>
        <w:t>11.3.</w:t>
      </w:r>
      <w:r>
        <w:rPr>
          <w:rFonts w:ascii="仿宋" w:hAnsi="仿宋" w:eastAsia="仿宋" w:cs="仿宋_GB2312"/>
          <w:sz w:val="24"/>
        </w:rPr>
        <w:t>1</w:t>
      </w:r>
      <w:r>
        <w:rPr>
          <w:rFonts w:hint="eastAsia" w:ascii="仿宋" w:hAnsi="仿宋" w:eastAsia="仿宋" w:cs="仿宋_GB2312"/>
          <w:sz w:val="24"/>
        </w:rPr>
        <w:t>资信文件：</w:t>
      </w:r>
      <w:r>
        <w:rPr>
          <w:rFonts w:hint="eastAsia" w:ascii="仿宋" w:hAnsi="仿宋" w:eastAsia="仿宋" w:cs="仿宋_GB2312"/>
          <w:kern w:val="0"/>
          <w:sz w:val="24"/>
          <w:szCs w:val="20"/>
        </w:rPr>
        <w:t>见投标须知前附表所述；</w:t>
      </w:r>
    </w:p>
    <w:p>
      <w:pPr>
        <w:pStyle w:val="25"/>
        <w:snapToGrid w:val="0"/>
        <w:ind w:firstLine="31680"/>
        <w:rPr>
          <w:rFonts w:ascii="仿宋" w:hAnsi="仿宋" w:eastAsia="仿宋"/>
          <w:kern w:val="0"/>
          <w:lang w:val="zh-CN"/>
        </w:rPr>
      </w:pPr>
      <w:r>
        <w:rPr>
          <w:rFonts w:ascii="仿宋" w:hAnsi="仿宋" w:eastAsia="仿宋" w:cs="仿宋_GB2312"/>
          <w:lang w:val="zh-CN"/>
        </w:rPr>
        <w:t>11.3.</w:t>
      </w:r>
      <w:r>
        <w:rPr>
          <w:rFonts w:ascii="仿宋" w:hAnsi="仿宋" w:eastAsia="仿宋" w:cs="仿宋_GB2312"/>
        </w:rPr>
        <w:t>2</w:t>
      </w:r>
      <w:r>
        <w:rPr>
          <w:rFonts w:hint="eastAsia" w:ascii="仿宋" w:hAnsi="仿宋" w:eastAsia="仿宋" w:cs="宋体"/>
          <w:kern w:val="0"/>
        </w:rPr>
        <w:t>投标人的主要业绩证明材料即</w:t>
      </w:r>
      <w:r>
        <w:rPr>
          <w:rFonts w:hint="eastAsia" w:ascii="仿宋" w:hAnsi="仿宋" w:eastAsia="仿宋"/>
          <w:lang w:val="zh-CN"/>
        </w:rPr>
        <w:t>合同</w:t>
      </w:r>
      <w:r>
        <w:rPr>
          <w:rFonts w:hint="eastAsia" w:ascii="仿宋" w:hAnsi="仿宋" w:eastAsia="仿宋"/>
        </w:rPr>
        <w:t>和用户验收报告（如需要）</w:t>
      </w:r>
      <w:r>
        <w:rPr>
          <w:rFonts w:hint="eastAsia" w:ascii="仿宋" w:hAnsi="仿宋" w:eastAsia="仿宋"/>
          <w:szCs w:val="24"/>
        </w:rPr>
        <w:t>（</w:t>
      </w:r>
      <w:r>
        <w:rPr>
          <w:rFonts w:hint="eastAsia" w:ascii="仿宋" w:hAnsi="仿宋" w:eastAsia="仿宋" w:cs="Arial"/>
        </w:rPr>
        <w:t>联合体投标的，联合体各方</w:t>
      </w:r>
      <w:r>
        <w:rPr>
          <w:rFonts w:hint="eastAsia" w:ascii="仿宋" w:hAnsi="仿宋" w:eastAsia="仿宋"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hAnsi="仿宋" w:eastAsia="仿宋"/>
          <w:szCs w:val="24"/>
        </w:rPr>
        <w:t>)</w:t>
      </w:r>
      <w:r>
        <w:rPr>
          <w:rFonts w:hint="eastAsia" w:ascii="仿宋" w:hAnsi="仿宋" w:eastAsia="仿宋" w:cs="宋体"/>
          <w:kern w:val="0"/>
        </w:rPr>
        <w:t>；</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lang w:val="zh-CN"/>
        </w:rPr>
        <w:t>11.3.</w:t>
      </w:r>
      <w:r>
        <w:rPr>
          <w:rFonts w:ascii="仿宋" w:hAnsi="仿宋" w:eastAsia="仿宋" w:cs="仿宋_GB2312"/>
          <w:sz w:val="24"/>
        </w:rPr>
        <w:t>3</w:t>
      </w:r>
      <w:r>
        <w:rPr>
          <w:rFonts w:hint="eastAsia" w:ascii="仿宋" w:hAnsi="仿宋" w:eastAsia="仿宋" w:cs="仿宋_GB2312"/>
          <w:kern w:val="0"/>
          <w:sz w:val="24"/>
          <w:lang w:val="zh-CN"/>
        </w:rPr>
        <w:t>投标人认为需要的其他商务文件或说明；</w:t>
      </w:r>
    </w:p>
    <w:p>
      <w:pPr>
        <w:pStyle w:val="8"/>
        <w:snapToGrid w:val="0"/>
        <w:spacing w:line="360" w:lineRule="auto"/>
        <w:ind w:firstLine="480" w:firstLineChars="200"/>
        <w:rPr>
          <w:rFonts w:ascii="仿宋" w:hAnsi="仿宋" w:eastAsia="仿宋" w:cs="仿宋_GB2312"/>
          <w:sz w:val="24"/>
          <w:lang w:val="zh-CN"/>
        </w:rPr>
      </w:pPr>
      <w:r>
        <w:rPr>
          <w:rFonts w:ascii="仿宋" w:hAnsi="仿宋" w:eastAsia="仿宋" w:cs="仿宋_GB2312"/>
          <w:sz w:val="24"/>
          <w:lang w:val="zh-CN"/>
        </w:rPr>
        <w:t>11.3.</w:t>
      </w:r>
      <w:r>
        <w:rPr>
          <w:rFonts w:ascii="仿宋" w:hAnsi="仿宋" w:eastAsia="仿宋" w:cs="仿宋_GB2312"/>
          <w:sz w:val="24"/>
        </w:rPr>
        <w:t>4</w:t>
      </w:r>
      <w:r>
        <w:rPr>
          <w:rFonts w:hint="eastAsia" w:ascii="仿宋" w:hAnsi="仿宋" w:eastAsia="仿宋" w:cs="仿宋_GB2312"/>
          <w:sz w:val="24"/>
          <w:lang w:val="zh-CN"/>
        </w:rPr>
        <w:t>投标人应提供针对项目的完整技术解决方案；</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sz w:val="24"/>
          <w:lang w:val="zh-CN"/>
        </w:rPr>
        <w:t>针对本项目的完整技术解决方案和实施方案；详细阐述项目方案的实现思路及关键技术；符合本项目对当前和未来发展的要求；以及对功能设计和实施计划的建议；</w:t>
      </w:r>
    </w:p>
    <w:p>
      <w:pPr>
        <w:pStyle w:val="8"/>
        <w:snapToGrid w:val="0"/>
        <w:spacing w:line="360" w:lineRule="auto"/>
        <w:ind w:firstLine="482" w:firstLineChars="200"/>
        <w:rPr>
          <w:rFonts w:ascii="仿宋" w:hAnsi="仿宋" w:eastAsia="仿宋" w:cs="仿宋_GB2312"/>
          <w:sz w:val="24"/>
        </w:rPr>
      </w:pPr>
      <w:r>
        <w:rPr>
          <w:rFonts w:hint="eastAsia" w:ascii="仿宋" w:hAnsi="仿宋" w:eastAsia="仿宋" w:cs="仿宋_GB2312"/>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 w:hAnsi="仿宋" w:eastAsia="仿宋" w:cs="仿宋_GB2312"/>
          <w:b/>
          <w:kern w:val="0"/>
          <w:sz w:val="24"/>
          <w:lang w:val="zh-CN"/>
        </w:rPr>
        <w:t>任何含糊不清的</w:t>
      </w:r>
      <w:r>
        <w:rPr>
          <w:rFonts w:hint="eastAsia" w:ascii="仿宋" w:hAnsi="仿宋" w:eastAsia="仿宋" w:cs="仿宋_GB2312"/>
          <w:b/>
          <w:sz w:val="24"/>
        </w:rPr>
        <w:t>表述导致</w:t>
      </w:r>
      <w:r>
        <w:rPr>
          <w:rFonts w:hint="eastAsia" w:ascii="仿宋" w:hAnsi="仿宋" w:eastAsia="仿宋" w:cs="仿宋_GB2312"/>
          <w:b/>
          <w:kern w:val="0"/>
          <w:sz w:val="24"/>
          <w:lang w:val="zh-CN"/>
        </w:rPr>
        <w:t>评标委员会技术扣分直至认定为投标无效都将是投标人的责任</w:t>
      </w:r>
      <w:r>
        <w:rPr>
          <w:rFonts w:hint="eastAsia" w:ascii="仿宋" w:hAnsi="仿宋" w:eastAsia="仿宋" w:cs="仿宋_GB2312"/>
          <w:sz w:val="24"/>
        </w:rPr>
        <w:t>。</w:t>
      </w:r>
    </w:p>
    <w:p>
      <w:pPr>
        <w:pStyle w:val="8"/>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本项目如需采购政府强制采购的节能产品的或</w:t>
      </w:r>
      <w:r>
        <w:rPr>
          <w:rFonts w:hint="eastAsia" w:ascii="仿宋" w:hAnsi="仿宋" w:eastAsia="仿宋"/>
          <w:sz w:val="24"/>
        </w:rPr>
        <w:t>投标人提供的产品是环境标志产品，</w:t>
      </w:r>
      <w:r>
        <w:rPr>
          <w:rFonts w:hint="eastAsia" w:ascii="仿宋" w:hAnsi="仿宋" w:eastAsia="仿宋" w:cs="仿宋_GB2312"/>
          <w:sz w:val="24"/>
        </w:rPr>
        <w:t>投标人按格式提供节能产品、环境标志产品认证证书复印件；</w:t>
      </w:r>
    </w:p>
    <w:p>
      <w:pPr>
        <w:pStyle w:val="8"/>
        <w:snapToGrid w:val="0"/>
        <w:spacing w:line="360" w:lineRule="auto"/>
        <w:ind w:firstLine="480" w:firstLineChars="20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5</w:t>
      </w:r>
      <w:r>
        <w:rPr>
          <w:rFonts w:hint="eastAsia" w:ascii="仿宋" w:hAnsi="仿宋" w:eastAsia="仿宋" w:cs="仿宋_GB2312"/>
          <w:sz w:val="24"/>
        </w:rPr>
        <w:t>投标人在投标文件技术偏离说明表中，</w:t>
      </w:r>
      <w:r>
        <w:rPr>
          <w:rFonts w:hint="eastAsia" w:ascii="仿宋" w:hAnsi="仿宋" w:eastAsia="仿宋" w:cs="仿宋_GB2312"/>
          <w:kern w:val="0"/>
          <w:sz w:val="24"/>
          <w:lang w:val="zh-CN"/>
        </w:rPr>
        <w:t>应对</w:t>
      </w:r>
      <w:r>
        <w:rPr>
          <w:rFonts w:hint="eastAsia" w:ascii="仿宋" w:hAnsi="仿宋" w:eastAsia="仿宋" w:cs="仿宋_GB2312"/>
          <w:sz w:val="24"/>
        </w:rPr>
        <w:t>采购需求</w:t>
      </w:r>
      <w:r>
        <w:rPr>
          <w:rFonts w:hint="eastAsia" w:ascii="仿宋" w:hAnsi="仿宋" w:eastAsia="仿宋" w:cs="仿宋_GB2312"/>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.6</w:t>
      </w:r>
      <w:r>
        <w:rPr>
          <w:rFonts w:hint="eastAsia" w:ascii="仿宋" w:hAnsi="仿宋" w:eastAsia="仿宋" w:cs="仿宋_GB2312"/>
          <w:kern w:val="0"/>
          <w:sz w:val="24"/>
          <w:lang w:val="zh-CN"/>
        </w:rPr>
        <w:t>针对本项目建设的详细实施计划。本项目详细工作实施组织方案，包括</w:t>
      </w:r>
      <w:r>
        <w:rPr>
          <w:rFonts w:ascii="仿宋" w:hAnsi="仿宋" w:eastAsia="仿宋" w:cs="仿宋_GB2312"/>
          <w:kern w:val="0"/>
          <w:sz w:val="24"/>
          <w:lang w:val="zh-CN"/>
        </w:rPr>
        <w:t>(</w:t>
      </w:r>
      <w:r>
        <w:rPr>
          <w:rFonts w:hint="eastAsia" w:ascii="仿宋" w:hAnsi="仿宋" w:eastAsia="仿宋" w:cs="仿宋_GB2312"/>
          <w:kern w:val="0"/>
          <w:sz w:val="24"/>
          <w:lang w:val="zh-CN"/>
        </w:rPr>
        <w:t>但不限于</w:t>
      </w:r>
      <w:r>
        <w:rPr>
          <w:rFonts w:ascii="仿宋" w:hAnsi="仿宋" w:eastAsia="仿宋" w:cs="仿宋_GB2312"/>
          <w:kern w:val="0"/>
          <w:sz w:val="24"/>
          <w:lang w:val="zh-CN"/>
        </w:rPr>
        <w:t>)</w:t>
      </w:r>
      <w:r>
        <w:rPr>
          <w:rFonts w:hint="eastAsia" w:ascii="仿宋" w:hAnsi="仿宋" w:eastAsia="仿宋" w:cs="仿宋_GB2312"/>
          <w:kern w:val="0"/>
          <w:sz w:val="24"/>
          <w:lang w:val="zh-CN"/>
        </w:rPr>
        <w:t>以下内容：组织机构、工作时间进度表、工作程序和步骤、管理和协调方法、关键步骤的思路和要点；</w:t>
      </w:r>
    </w:p>
    <w:p>
      <w:pPr>
        <w:snapToGrid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7</w:t>
      </w:r>
      <w:r>
        <w:rPr>
          <w:rFonts w:hint="eastAsia" w:ascii="仿宋" w:hAnsi="仿宋" w:eastAsia="仿宋" w:cs="仿宋_GB2312"/>
          <w:kern w:val="0"/>
          <w:sz w:val="24"/>
          <w:lang w:val="zh-CN"/>
        </w:rPr>
        <w:t>针对本项目的售后服务方案。项目验收之前、验收之后的维护方案；针对本项目的维护方案等。投标人应以书面形式完整准确地表述售后服务承诺</w:t>
      </w:r>
      <w:r>
        <w:rPr>
          <w:rFonts w:ascii="仿宋" w:hAnsi="仿宋" w:eastAsia="仿宋" w:cs="仿宋_GB2312"/>
          <w:kern w:val="0"/>
          <w:sz w:val="24"/>
          <w:lang w:val="zh-CN"/>
        </w:rPr>
        <w:t>(</w:t>
      </w:r>
      <w:r>
        <w:rPr>
          <w:rFonts w:hint="eastAsia" w:ascii="仿宋" w:hAnsi="仿宋" w:eastAsia="仿宋" w:cs="仿宋_GB2312"/>
          <w:kern w:val="0"/>
          <w:sz w:val="24"/>
          <w:lang w:val="zh-CN"/>
        </w:rPr>
        <w:t>范围、标准及期限等</w:t>
      </w:r>
      <w:r>
        <w:rPr>
          <w:rFonts w:ascii="仿宋" w:hAnsi="仿宋" w:eastAsia="仿宋" w:cs="仿宋_GB2312"/>
          <w:kern w:val="0"/>
          <w:sz w:val="24"/>
          <w:lang w:val="zh-CN"/>
        </w:rPr>
        <w:t>)</w:t>
      </w:r>
      <w:r>
        <w:rPr>
          <w:rFonts w:hint="eastAsia" w:ascii="仿宋" w:hAnsi="仿宋" w:eastAsia="仿宋" w:cs="仿宋_GB2312"/>
          <w:kern w:val="0"/>
          <w:sz w:val="24"/>
          <w:lang w:val="zh-CN"/>
        </w:rPr>
        <w:t>、投标人可能增加的服务承诺等。并明示服务承诺可能涉及的前提设定和费用，否则将被认为是无条件和免费的。承诺质保期内均提供免费上门服务；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8</w:t>
      </w:r>
      <w:r>
        <w:rPr>
          <w:rFonts w:hint="eastAsia" w:ascii="仿宋" w:hAnsi="仿宋" w:eastAsia="仿宋"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w:t>
      </w:r>
      <w:r>
        <w:rPr>
          <w:rFonts w:ascii="仿宋" w:hAnsi="仿宋" w:eastAsia="仿宋" w:cs="仿宋_GB2312"/>
          <w:kern w:val="0"/>
          <w:sz w:val="24"/>
          <w:lang w:val="zh-CN"/>
        </w:rPr>
        <w:t>(</w:t>
      </w:r>
      <w:r>
        <w:rPr>
          <w:rFonts w:hint="eastAsia" w:ascii="仿宋" w:hAnsi="仿宋" w:eastAsia="仿宋" w:cs="仿宋_GB2312"/>
          <w:kern w:val="0"/>
          <w:sz w:val="24"/>
          <w:lang w:val="zh-CN"/>
        </w:rPr>
        <w:t>包括从事相关项目的经验，对每一个项目有一个简要的描述，该人员参与的时间以及在项目中的责任</w:t>
      </w:r>
      <w:r>
        <w:rPr>
          <w:rFonts w:ascii="仿宋" w:hAnsi="仿宋" w:eastAsia="仿宋" w:cs="仿宋_GB2312"/>
          <w:kern w:val="0"/>
          <w:sz w:val="24"/>
          <w:lang w:val="zh-CN"/>
        </w:rPr>
        <w:t>)</w:t>
      </w:r>
      <w:r>
        <w:rPr>
          <w:rFonts w:hint="eastAsia" w:ascii="仿宋" w:hAnsi="仿宋" w:eastAsia="仿宋" w:cs="仿宋_GB2312"/>
          <w:kern w:val="0"/>
          <w:sz w:val="24"/>
          <w:lang w:val="zh-CN"/>
        </w:rPr>
        <w:t>，资质情况等；</w:t>
      </w:r>
    </w:p>
    <w:p>
      <w:pPr>
        <w:tabs>
          <w:tab w:val="left" w:pos="0"/>
          <w:tab w:val="left" w:pos="840"/>
        </w:tabs>
        <w:autoSpaceDE w:val="0"/>
        <w:autoSpaceDN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9</w:t>
      </w:r>
      <w:r>
        <w:rPr>
          <w:rFonts w:hint="eastAsia" w:ascii="仿宋" w:hAnsi="仿宋" w:eastAsia="仿宋"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10</w:t>
      </w:r>
      <w:r>
        <w:rPr>
          <w:rFonts w:hint="eastAsia" w:ascii="仿宋" w:hAnsi="仿宋" w:eastAsia="仿宋"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 w:hAnsi="仿宋" w:eastAsia="仿宋" w:cs="仿宋_GB2312"/>
          <w:kern w:val="0"/>
          <w:sz w:val="24"/>
        </w:rPr>
      </w:pPr>
      <w:r>
        <w:rPr>
          <w:rFonts w:ascii="仿宋" w:hAnsi="仿宋" w:eastAsia="仿宋" w:cs="仿宋_GB2312"/>
          <w:sz w:val="24"/>
          <w:lang w:val="zh-CN"/>
        </w:rPr>
        <w:t>11.3.</w:t>
      </w:r>
      <w:r>
        <w:rPr>
          <w:rFonts w:ascii="仿宋" w:hAnsi="仿宋" w:eastAsia="仿宋" w:cs="仿宋_GB2312"/>
          <w:sz w:val="24"/>
        </w:rPr>
        <w:t>11</w:t>
      </w:r>
      <w:r>
        <w:rPr>
          <w:rFonts w:hint="eastAsia" w:ascii="仿宋" w:hAnsi="仿宋" w:eastAsia="仿宋" w:cs="仿宋_GB2312"/>
          <w:kern w:val="0"/>
          <w:sz w:val="24"/>
          <w:lang w:val="zh-CN"/>
        </w:rPr>
        <w:t>培训计划；（如果有）</w:t>
      </w:r>
    </w:p>
    <w:p>
      <w:pPr>
        <w:tabs>
          <w:tab w:val="left" w:pos="0"/>
          <w:tab w:val="left" w:pos="840"/>
        </w:tabs>
        <w:autoSpaceDE w:val="0"/>
        <w:autoSpaceDN w:val="0"/>
        <w:spacing w:line="360" w:lineRule="auto"/>
        <w:ind w:firstLine="360" w:firstLineChars="150"/>
        <w:rPr>
          <w:rFonts w:ascii="仿宋" w:hAnsi="仿宋" w:eastAsia="仿宋" w:cs="仿宋_GB2312"/>
          <w:kern w:val="0"/>
          <w:sz w:val="24"/>
        </w:rPr>
      </w:pPr>
      <w:r>
        <w:rPr>
          <w:rFonts w:ascii="仿宋" w:hAnsi="仿宋" w:eastAsia="仿宋" w:cs="仿宋_GB2312"/>
          <w:kern w:val="0"/>
          <w:sz w:val="24"/>
        </w:rPr>
        <w:t>11.3.12</w:t>
      </w:r>
      <w:r>
        <w:rPr>
          <w:rFonts w:hint="eastAsia" w:ascii="仿宋" w:hAnsi="仿宋" w:eastAsia="仿宋" w:cs="仿宋_GB2312"/>
          <w:kern w:val="0"/>
          <w:sz w:val="24"/>
        </w:rPr>
        <w:t>验收计划；</w:t>
      </w:r>
    </w:p>
    <w:p>
      <w:pPr>
        <w:tabs>
          <w:tab w:val="left" w:pos="0"/>
          <w:tab w:val="left" w:pos="840"/>
        </w:tabs>
        <w:autoSpaceDE w:val="0"/>
        <w:autoSpaceDN w:val="0"/>
        <w:spacing w:line="360" w:lineRule="auto"/>
        <w:ind w:firstLine="360" w:firstLineChars="150"/>
        <w:rPr>
          <w:rFonts w:ascii="仿宋" w:hAnsi="仿宋" w:eastAsia="仿宋" w:cs="仿宋_GB2312"/>
          <w:kern w:val="0"/>
          <w:sz w:val="24"/>
          <w:lang w:val="zh-CN"/>
        </w:rPr>
      </w:pPr>
      <w:r>
        <w:rPr>
          <w:rFonts w:ascii="仿宋" w:hAnsi="仿宋" w:eastAsia="仿宋" w:cs="仿宋_GB2312"/>
          <w:kern w:val="0"/>
          <w:sz w:val="24"/>
          <w:lang w:val="zh-CN"/>
        </w:rPr>
        <w:t>11.3.</w:t>
      </w:r>
      <w:r>
        <w:rPr>
          <w:rFonts w:ascii="仿宋" w:hAnsi="仿宋" w:eastAsia="仿宋" w:cs="仿宋_GB2312"/>
          <w:kern w:val="0"/>
          <w:sz w:val="24"/>
        </w:rPr>
        <w:t>13</w:t>
      </w:r>
      <w:r>
        <w:rPr>
          <w:rFonts w:hint="eastAsia" w:ascii="仿宋" w:hAnsi="仿宋" w:eastAsia="仿宋" w:cs="仿宋_GB2312"/>
          <w:kern w:val="0"/>
          <w:sz w:val="24"/>
          <w:lang w:val="zh-CN"/>
        </w:rPr>
        <w:t>投标人认为需要的其他技术文件或说明；</w:t>
      </w:r>
    </w:p>
    <w:p>
      <w:pPr>
        <w:tabs>
          <w:tab w:val="left" w:pos="0"/>
        </w:tabs>
        <w:autoSpaceDE w:val="0"/>
        <w:autoSpaceDN w:val="0"/>
        <w:spacing w:line="360" w:lineRule="auto"/>
        <w:ind w:firstLine="360" w:firstLineChars="150"/>
        <w:rPr>
          <w:rFonts w:ascii="仿宋" w:hAnsi="仿宋" w:eastAsia="仿宋" w:cs="仿宋_GB2312"/>
          <w:kern w:val="0"/>
          <w:sz w:val="24"/>
          <w:lang w:val="zh-CN"/>
        </w:rPr>
      </w:pPr>
      <w:r>
        <w:rPr>
          <w:rFonts w:ascii="仿宋" w:hAnsi="仿宋" w:eastAsia="仿宋" w:cs="仿宋_GB2312"/>
          <w:sz w:val="24"/>
          <w:lang w:val="zh-CN"/>
        </w:rPr>
        <w:t>11.3.</w:t>
      </w:r>
      <w:r>
        <w:rPr>
          <w:rFonts w:ascii="仿宋" w:hAnsi="仿宋" w:eastAsia="仿宋" w:cs="仿宋_GB2312"/>
          <w:sz w:val="24"/>
        </w:rPr>
        <w:t>14</w:t>
      </w:r>
      <w:r>
        <w:rPr>
          <w:rFonts w:hint="eastAsia" w:ascii="仿宋" w:hAnsi="仿宋" w:eastAsia="仿宋" w:cs="仿宋_GB2312"/>
          <w:kern w:val="0"/>
          <w:sz w:val="24"/>
          <w:lang w:val="zh-CN"/>
        </w:rPr>
        <w:t>关于对招标文件商务、合同中有关条款的拒绝声明。（如果有）</w:t>
      </w:r>
    </w:p>
    <w:p>
      <w:pPr>
        <w:spacing w:line="360" w:lineRule="auto"/>
        <w:ind w:firstLine="482" w:firstLineChars="200"/>
        <w:rPr>
          <w:rFonts w:ascii="仿宋" w:hAnsi="仿宋" w:eastAsia="仿宋" w:cs="仿宋_GB2312"/>
          <w:b/>
          <w:sz w:val="24"/>
        </w:rPr>
      </w:pPr>
      <w:r>
        <w:rPr>
          <w:rFonts w:hint="eastAsia" w:ascii="仿宋" w:hAnsi="仿宋" w:eastAsia="仿宋"/>
          <w:b/>
          <w:sz w:val="24"/>
        </w:rPr>
        <w:t>▲</w:t>
      </w:r>
      <w:r>
        <w:rPr>
          <w:rFonts w:hint="eastAsia" w:ascii="仿宋" w:hAnsi="仿宋" w:eastAsia="仿宋" w:cs="仿宋_GB2312"/>
          <w:b/>
          <w:sz w:val="24"/>
        </w:rPr>
        <w:t>投标文件组成漏项，内容不全或内容字迹模糊辨认不清的，投标无效；</w:t>
      </w:r>
    </w:p>
    <w:p>
      <w:pPr>
        <w:spacing w:line="360" w:lineRule="auto"/>
        <w:ind w:firstLine="482" w:firstLineChars="200"/>
        <w:rPr>
          <w:rFonts w:ascii="仿宋" w:hAnsi="仿宋" w:eastAsia="仿宋"/>
          <w:b/>
          <w:sz w:val="24"/>
        </w:rPr>
      </w:pPr>
      <w:r>
        <w:rPr>
          <w:rFonts w:hint="eastAsia" w:ascii="仿宋" w:hAnsi="仿宋" w:eastAsia="仿宋"/>
          <w:b/>
          <w:sz w:val="24"/>
        </w:rPr>
        <w:t>▲投标文件含有采购人不能接受的附加条件的，投标无效；</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▲投标人提供虚假材料投标的，投标无效。</w:t>
      </w:r>
    </w:p>
    <w:p>
      <w:pPr>
        <w:pStyle w:val="25"/>
        <w:snapToGrid w:val="0"/>
        <w:ind w:firstLine="0" w:firstLineChars="0"/>
        <w:outlineLvl w:val="0"/>
        <w:rPr>
          <w:rFonts w:ascii="仿宋" w:hAnsi="仿宋" w:eastAsia="仿宋" w:cs="仿宋_GB2312"/>
          <w:b/>
          <w:szCs w:val="24"/>
        </w:rPr>
      </w:pPr>
      <w:bookmarkStart w:id="9" w:name="_Toc91899887"/>
      <w:r>
        <w:rPr>
          <w:rFonts w:ascii="仿宋" w:hAnsi="仿宋" w:eastAsia="仿宋" w:cs="仿宋_GB2312"/>
          <w:b/>
          <w:szCs w:val="24"/>
        </w:rPr>
        <w:t>12</w:t>
      </w:r>
      <w:r>
        <w:rPr>
          <w:rFonts w:ascii="仿宋" w:hAnsi="仿宋" w:eastAsia="仿宋" w:cs="仿宋_GB2312"/>
          <w:b/>
          <w:kern w:val="0"/>
          <w:szCs w:val="24"/>
          <w:lang w:val="zh-CN"/>
        </w:rPr>
        <w:t xml:space="preserve">. </w:t>
      </w:r>
      <w:r>
        <w:rPr>
          <w:rFonts w:hint="eastAsia" w:ascii="仿宋" w:hAnsi="仿宋" w:eastAsia="仿宋" w:cs="仿宋_GB2312"/>
          <w:b/>
          <w:szCs w:val="24"/>
        </w:rPr>
        <w:t>投标文件的编制</w:t>
      </w:r>
    </w:p>
    <w:p>
      <w:pPr>
        <w:spacing w:line="360" w:lineRule="auto"/>
        <w:ind w:firstLine="480" w:firstLineChars="200"/>
        <w:rPr>
          <w:rFonts w:ascii="仿宋" w:hAnsi="仿宋" w:eastAsia="仿宋" w:cs="仿宋_GB2312"/>
          <w:b/>
          <w:sz w:val="24"/>
        </w:rPr>
      </w:pPr>
      <w:r>
        <w:rPr>
          <w:rFonts w:ascii="仿宋" w:hAnsi="仿宋" w:eastAsia="仿宋" w:cs="仿宋_GB2312"/>
          <w:kern w:val="0"/>
          <w:sz w:val="24"/>
          <w:lang w:val="zh-CN"/>
        </w:rPr>
        <w:t>12.1</w:t>
      </w:r>
      <w:r>
        <w:rPr>
          <w:rFonts w:hint="eastAsia" w:ascii="仿宋" w:hAnsi="仿宋" w:eastAsia="仿宋" w:cs="仿宋_GB2312"/>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b/>
          <w:sz w:val="24"/>
        </w:rPr>
        <w:t>▲</w:t>
      </w:r>
      <w:r>
        <w:rPr>
          <w:rFonts w:hint="eastAsia" w:ascii="仿宋" w:hAnsi="仿宋" w:eastAsia="仿宋" w:cs="仿宋_GB2312"/>
          <w:b/>
          <w:sz w:val="24"/>
        </w:rPr>
        <w:t>投标文件未按规定的格式编制的，投标无效。</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12.2</w:t>
      </w:r>
      <w:r>
        <w:rPr>
          <w:rFonts w:hint="eastAsia" w:ascii="仿宋" w:hAnsi="仿宋" w:eastAsia="仿宋" w:cs="仿宋_GB2312"/>
          <w:kern w:val="0"/>
          <w:sz w:val="24"/>
          <w:lang w:val="zh-CN"/>
        </w:rPr>
        <w:t>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12.3</w:t>
      </w:r>
      <w:r>
        <w:rPr>
          <w:rFonts w:hint="eastAsia" w:ascii="仿宋" w:hAnsi="仿宋" w:eastAsia="仿宋" w:cs="仿宋_GB2312"/>
          <w:kern w:val="0"/>
          <w:sz w:val="24"/>
          <w:lang w:val="zh-CN"/>
        </w:rPr>
        <w:t>使用“政采云电子交易客户端”需要提前申领</w:t>
      </w:r>
      <w:r>
        <w:rPr>
          <w:rFonts w:ascii="仿宋" w:hAnsi="仿宋" w:eastAsia="仿宋" w:cs="仿宋_GB2312"/>
          <w:kern w:val="0"/>
          <w:sz w:val="24"/>
          <w:lang w:val="zh-CN"/>
        </w:rPr>
        <w:t>CA</w:t>
      </w:r>
      <w:r>
        <w:rPr>
          <w:rFonts w:hint="eastAsia" w:ascii="仿宋" w:hAnsi="仿宋" w:eastAsia="仿宋" w:cs="仿宋_GB2312"/>
          <w:kern w:val="0"/>
          <w:sz w:val="24"/>
          <w:lang w:val="zh-CN"/>
        </w:rPr>
        <w:t>数字证书，申领流程请自行前往“浙江政府采购网</w:t>
      </w:r>
      <w:r>
        <w:rPr>
          <w:rFonts w:ascii="仿宋" w:hAnsi="仿宋" w:eastAsia="仿宋" w:cs="仿宋_GB2312"/>
          <w:kern w:val="0"/>
          <w:sz w:val="24"/>
          <w:lang w:val="zh-CN"/>
        </w:rPr>
        <w:t>-</w:t>
      </w:r>
      <w:r>
        <w:rPr>
          <w:rFonts w:hint="eastAsia" w:ascii="仿宋" w:hAnsi="仿宋" w:eastAsia="仿宋" w:cs="仿宋_GB2312"/>
          <w:kern w:val="0"/>
          <w:sz w:val="24"/>
          <w:lang w:val="zh-CN"/>
        </w:rPr>
        <w:t>下载专区</w:t>
      </w:r>
      <w:r>
        <w:rPr>
          <w:rFonts w:ascii="仿宋" w:hAnsi="仿宋" w:eastAsia="仿宋" w:cs="仿宋_GB2312"/>
          <w:kern w:val="0"/>
          <w:sz w:val="24"/>
          <w:lang w:val="zh-CN"/>
        </w:rPr>
        <w:t>-</w:t>
      </w:r>
      <w:r>
        <w:rPr>
          <w:rFonts w:hint="eastAsia" w:ascii="仿宋" w:hAnsi="仿宋" w:eastAsia="仿宋" w:cs="仿宋_GB2312"/>
          <w:kern w:val="0"/>
          <w:sz w:val="24"/>
          <w:lang w:val="zh-CN"/>
        </w:rPr>
        <w:t>电子交易客户端</w:t>
      </w:r>
      <w:r>
        <w:rPr>
          <w:rFonts w:ascii="仿宋" w:hAnsi="仿宋" w:eastAsia="仿宋" w:cs="仿宋_GB2312"/>
          <w:kern w:val="0"/>
          <w:sz w:val="24"/>
          <w:lang w:val="zh-CN"/>
        </w:rPr>
        <w:t>-CA</w:t>
      </w:r>
      <w:r>
        <w:rPr>
          <w:rFonts w:hint="eastAsia" w:ascii="仿宋" w:hAnsi="仿宋" w:eastAsia="仿宋" w:cs="仿宋_GB2312"/>
          <w:kern w:val="0"/>
          <w:sz w:val="24"/>
          <w:lang w:val="zh-CN"/>
        </w:rPr>
        <w:t>驱动和申领流程”进行查阅。</w:t>
      </w:r>
    </w:p>
    <w:bookmarkEnd w:id="9"/>
    <w:p>
      <w:pPr>
        <w:snapToGrid w:val="0"/>
        <w:spacing w:line="360" w:lineRule="auto"/>
        <w:rPr>
          <w:rFonts w:ascii="仿宋" w:hAnsi="仿宋" w:eastAsia="仿宋"/>
          <w:b/>
          <w:sz w:val="24"/>
        </w:rPr>
      </w:pPr>
      <w:r>
        <w:rPr>
          <w:rFonts w:ascii="仿宋" w:hAnsi="仿宋" w:eastAsia="仿宋"/>
          <w:b/>
          <w:sz w:val="24"/>
        </w:rPr>
        <w:t>13.</w:t>
      </w:r>
      <w:r>
        <w:rPr>
          <w:rFonts w:hint="eastAsia" w:ascii="仿宋" w:hAnsi="仿宋" w:eastAsia="仿宋"/>
          <w:b/>
          <w:sz w:val="24"/>
        </w:rPr>
        <w:t>投标文件的签署、盖章</w:t>
      </w:r>
    </w:p>
    <w:p>
      <w:pPr>
        <w:pStyle w:val="25"/>
        <w:snapToGrid w:val="0"/>
        <w:ind w:firstLine="31680"/>
        <w:rPr>
          <w:rFonts w:ascii="仿宋" w:hAnsi="仿宋" w:eastAsia="仿宋" w:cs="仿宋_GB2312"/>
          <w:b/>
        </w:rPr>
      </w:pPr>
      <w:r>
        <w:rPr>
          <w:rFonts w:ascii="仿宋" w:hAnsi="仿宋" w:eastAsia="仿宋" w:cs="仿宋_GB2312"/>
          <w:szCs w:val="24"/>
        </w:rPr>
        <w:t>13.1</w:t>
      </w:r>
      <w:r>
        <w:rPr>
          <w:rFonts w:hint="eastAsia" w:ascii="仿宋" w:hAnsi="仿宋" w:eastAsia="仿宋" w:cs="仿宋_GB2312"/>
          <w:szCs w:val="24"/>
        </w:rPr>
        <w:t>投标文件按照招标文件第六部分格式要</w:t>
      </w:r>
      <w:r>
        <w:rPr>
          <w:rFonts w:hint="eastAsia" w:ascii="仿宋" w:hAnsi="仿宋" w:eastAsia="仿宋" w:cs="仿宋_GB2312"/>
        </w:rPr>
        <w:t>求进行签署、盖章。</w:t>
      </w:r>
      <w:r>
        <w:rPr>
          <w:rFonts w:hint="eastAsia" w:ascii="仿宋" w:hAnsi="仿宋" w:eastAsia="仿宋"/>
          <w:b/>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5"/>
        <w:snapToGrid w:val="0"/>
        <w:ind w:firstLine="31680"/>
        <w:rPr>
          <w:rFonts w:ascii="仿宋" w:hAnsi="仿宋" w:eastAsia="仿宋" w:cs="仿宋_GB2312"/>
          <w:szCs w:val="24"/>
        </w:rPr>
      </w:pPr>
      <w:r>
        <w:rPr>
          <w:rFonts w:ascii="仿宋" w:hAnsi="仿宋" w:eastAsia="仿宋" w:cs="仿宋_GB2312"/>
          <w:bCs/>
        </w:rPr>
        <w:t>13.2</w:t>
      </w:r>
      <w:r>
        <w:rPr>
          <w:rFonts w:hint="eastAsia" w:ascii="仿宋" w:hAnsi="仿宋" w:eastAsia="仿宋" w:cs="仿宋_GB2312"/>
        </w:rPr>
        <w:t>为确保网上操作合法、有效和安全，投标人应当在投标截止时间前完成在“政府采购云平台”的身份认证，确保在电子投标过程中能够对相关数据电文进行加密和使用电子签名。</w:t>
      </w:r>
    </w:p>
    <w:p>
      <w:pPr>
        <w:pStyle w:val="25"/>
        <w:ind w:firstLine="0" w:firstLineChars="0"/>
        <w:rPr>
          <w:rFonts w:ascii="仿宋" w:hAnsi="仿宋" w:eastAsia="仿宋" w:cs="仿宋_GB2312"/>
          <w:b/>
          <w:szCs w:val="24"/>
        </w:rPr>
      </w:pPr>
      <w:r>
        <w:rPr>
          <w:rFonts w:ascii="仿宋" w:hAnsi="仿宋" w:eastAsia="仿宋" w:cs="仿宋_GB2312"/>
          <w:b/>
          <w:szCs w:val="24"/>
        </w:rPr>
        <w:t xml:space="preserve">14. </w:t>
      </w:r>
      <w:r>
        <w:rPr>
          <w:rFonts w:hint="eastAsia" w:ascii="仿宋" w:hAnsi="仿宋" w:eastAsia="仿宋" w:cs="仿宋_GB2312"/>
          <w:b/>
          <w:szCs w:val="24"/>
        </w:rPr>
        <w:t>投标文件的提交、补充、修改、撤回</w:t>
      </w:r>
    </w:p>
    <w:p>
      <w:pPr>
        <w:pStyle w:val="25"/>
        <w:ind w:firstLine="31680"/>
        <w:rPr>
          <w:rFonts w:ascii="仿宋" w:hAnsi="仿宋" w:eastAsia="仿宋" w:cs="仿宋_GB2312"/>
          <w:szCs w:val="24"/>
        </w:rPr>
      </w:pPr>
      <w:r>
        <w:rPr>
          <w:rFonts w:ascii="仿宋" w:hAnsi="仿宋" w:eastAsia="仿宋" w:cs="仿宋_GB2312"/>
          <w:szCs w:val="24"/>
        </w:rPr>
        <w:t xml:space="preserve">14.1 </w:t>
      </w:r>
      <w:r>
        <w:rPr>
          <w:rFonts w:hint="eastAsia" w:ascii="仿宋" w:hAnsi="仿宋" w:eastAsia="仿宋"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
        <w:ind w:firstLine="31680"/>
        <w:rPr>
          <w:rFonts w:ascii="仿宋" w:hAnsi="仿宋" w:eastAsia="仿宋" w:cs="仿宋_GB2312"/>
          <w:szCs w:val="24"/>
        </w:rPr>
      </w:pPr>
      <w:r>
        <w:rPr>
          <w:rFonts w:ascii="仿宋" w:hAnsi="仿宋" w:eastAsia="仿宋" w:cs="仿宋_GB2312"/>
          <w:szCs w:val="24"/>
        </w:rPr>
        <w:t>14.2</w:t>
      </w:r>
      <w:r>
        <w:rPr>
          <w:rFonts w:hint="eastAsia" w:ascii="仿宋" w:hAnsi="仿宋" w:eastAsia="仿宋" w:cs="仿宋_GB2312"/>
          <w:szCs w:val="24"/>
        </w:rPr>
        <w:t>电子交易平台收到投标文件，将妥善保存并即时向供应商发出确认回执通知。在投标截止时间前，除供应商补充、修改或者撤回投标文件外，任何单位和个人不得解密或提取投标文件。</w:t>
      </w:r>
    </w:p>
    <w:p>
      <w:pPr>
        <w:pStyle w:val="25"/>
        <w:ind w:firstLine="31680"/>
        <w:rPr>
          <w:rFonts w:ascii="仿宋" w:hAnsi="仿宋" w:eastAsia="仿宋" w:cs="仿宋_GB2312"/>
          <w:szCs w:val="24"/>
        </w:rPr>
      </w:pPr>
      <w:r>
        <w:rPr>
          <w:rFonts w:ascii="仿宋" w:hAnsi="仿宋" w:eastAsia="仿宋" w:cs="仿宋_GB2312"/>
          <w:szCs w:val="24"/>
        </w:rPr>
        <w:t>14.3</w:t>
      </w:r>
      <w:r>
        <w:rPr>
          <w:rFonts w:hint="eastAsia" w:ascii="仿宋" w:hAnsi="仿宋" w:eastAsia="仿宋" w:cs="仿宋_GB2312"/>
          <w:szCs w:val="24"/>
        </w:rPr>
        <w:t>采购机构可以视情况延长投标文件提交的截止时间。在上述情况下，采购机构与投标人以前在投标截止期方面的全部权利、责任和义务，将适用于延长至新的投标截止期。</w:t>
      </w:r>
    </w:p>
    <w:p>
      <w:pPr>
        <w:pStyle w:val="8"/>
        <w:spacing w:line="360" w:lineRule="auto"/>
        <w:rPr>
          <w:rFonts w:ascii="仿宋" w:hAnsi="仿宋" w:eastAsia="仿宋" w:cs="仿宋_GB2312"/>
          <w:b/>
          <w:sz w:val="24"/>
          <w:szCs w:val="24"/>
        </w:rPr>
      </w:pPr>
      <w:r>
        <w:rPr>
          <w:rFonts w:ascii="仿宋" w:hAnsi="仿宋" w:eastAsia="仿宋" w:cs="仿宋_GB2312"/>
          <w:b/>
          <w:sz w:val="24"/>
          <w:szCs w:val="24"/>
        </w:rPr>
        <w:t>15.</w:t>
      </w:r>
      <w:r>
        <w:rPr>
          <w:rFonts w:hint="eastAsia" w:ascii="仿宋" w:hAnsi="仿宋" w:eastAsia="仿宋" w:cs="仿宋_GB2312"/>
          <w:b/>
          <w:sz w:val="24"/>
          <w:szCs w:val="24"/>
        </w:rPr>
        <w:t>备份投标文件</w:t>
      </w:r>
    </w:p>
    <w:p>
      <w:pPr>
        <w:pStyle w:val="8"/>
        <w:spacing w:line="360" w:lineRule="auto"/>
        <w:ind w:firstLine="360" w:firstLineChars="150"/>
        <w:rPr>
          <w:rFonts w:ascii="仿宋" w:hAnsi="仿宋" w:eastAsia="仿宋" w:cs="仿宋_GB2312"/>
          <w:b/>
          <w:sz w:val="24"/>
          <w:szCs w:val="24"/>
        </w:rPr>
      </w:pPr>
      <w:r>
        <w:rPr>
          <w:rFonts w:ascii="仿宋" w:hAnsi="仿宋" w:eastAsia="仿宋" w:cs="仿宋_GB2312"/>
          <w:sz w:val="24"/>
          <w:szCs w:val="24"/>
        </w:rPr>
        <w:t xml:space="preserve"> 15.1</w:t>
      </w:r>
      <w:r>
        <w:rPr>
          <w:rFonts w:hint="eastAsia" w:ascii="仿宋" w:hAnsi="仿宋" w:eastAsia="仿宋" w:cs="仿宋_GB2312"/>
          <w:sz w:val="24"/>
          <w:szCs w:val="24"/>
        </w:rPr>
        <w:t>投标人在电子交易平台传输递交投标文件后，还可以在投标截止时间前直接提交或者以邮政快递方式递交备份投标文件</w:t>
      </w:r>
      <w:r>
        <w:rPr>
          <w:rFonts w:ascii="仿宋" w:hAnsi="仿宋" w:eastAsia="仿宋" w:cs="仿宋_GB2312"/>
          <w:sz w:val="24"/>
          <w:szCs w:val="24"/>
        </w:rPr>
        <w:t>1</w:t>
      </w:r>
      <w:r>
        <w:rPr>
          <w:rFonts w:hint="eastAsia" w:ascii="仿宋" w:hAnsi="仿宋" w:eastAsia="仿宋" w:cs="仿宋_GB2312"/>
          <w:sz w:val="24"/>
          <w:szCs w:val="24"/>
        </w:rPr>
        <w:t>份，</w:t>
      </w:r>
      <w:r>
        <w:rPr>
          <w:rFonts w:hint="eastAsia" w:ascii="仿宋" w:hAnsi="仿宋" w:eastAsia="仿宋" w:cs="仿宋_GB2312"/>
          <w:b/>
          <w:sz w:val="24"/>
          <w:szCs w:val="24"/>
        </w:rPr>
        <w:t>但采购人、采购机构不强制或变相强制投标人提交备份投标文件。</w:t>
      </w:r>
    </w:p>
    <w:p>
      <w:pPr>
        <w:pStyle w:val="8"/>
        <w:spacing w:line="360" w:lineRule="auto"/>
        <w:ind w:firstLine="480" w:firstLineChars="200"/>
        <w:rPr>
          <w:rFonts w:ascii="仿宋" w:hAnsi="仿宋" w:eastAsia="仿宋" w:cs="仿宋_GB2312"/>
          <w:b/>
          <w:sz w:val="24"/>
          <w:szCs w:val="24"/>
        </w:rPr>
      </w:pPr>
      <w:r>
        <w:rPr>
          <w:rFonts w:ascii="仿宋" w:hAnsi="仿宋" w:eastAsia="仿宋" w:cs="仿宋_GB2312"/>
          <w:sz w:val="24"/>
          <w:szCs w:val="24"/>
        </w:rPr>
        <w:t>15.2</w:t>
      </w:r>
      <w:r>
        <w:rPr>
          <w:rFonts w:hint="eastAsia" w:ascii="仿宋" w:hAnsi="仿宋" w:eastAsia="仿宋" w:cs="仿宋_GB2312"/>
          <w:sz w:val="24"/>
          <w:szCs w:val="24"/>
        </w:rPr>
        <w:t>备份投标文件须在“政采云投标客户端”制作生成，并储存在</w:t>
      </w:r>
      <w:r>
        <w:rPr>
          <w:rFonts w:ascii="仿宋" w:hAnsi="仿宋" w:eastAsia="仿宋"/>
          <w:sz w:val="24"/>
        </w:rPr>
        <w:t>DVD</w:t>
      </w:r>
      <w:r>
        <w:rPr>
          <w:rFonts w:hint="eastAsia" w:ascii="仿宋" w:hAnsi="仿宋" w:eastAsia="仿宋"/>
          <w:sz w:val="24"/>
        </w:rPr>
        <w:t>光盘</w:t>
      </w:r>
      <w:r>
        <w:rPr>
          <w:rFonts w:hint="eastAsia" w:ascii="仿宋" w:hAnsi="仿宋" w:eastAsia="仿宋" w:cs="仿宋_GB2312"/>
          <w:sz w:val="24"/>
          <w:szCs w:val="24"/>
        </w:rPr>
        <w:t>中。备份投标文件应当密封包装并在包装上加盖公章并注明投标项目名称，投标人名称</w:t>
      </w:r>
      <w:r>
        <w:rPr>
          <w:rFonts w:ascii="仿宋" w:hAnsi="仿宋" w:eastAsia="仿宋" w:cs="仿宋_GB2312"/>
          <w:sz w:val="24"/>
          <w:szCs w:val="24"/>
        </w:rPr>
        <w:t>(</w:t>
      </w:r>
      <w:r>
        <w:rPr>
          <w:rFonts w:hint="eastAsia" w:ascii="仿宋" w:hAnsi="仿宋" w:eastAsia="仿宋" w:cs="仿宋_GB2312"/>
          <w:sz w:val="24"/>
          <w:szCs w:val="24"/>
        </w:rPr>
        <w:t>联合体投标的，包装物封面需注明联合体投标，并注明联合体成员各方的名称和联合体协议中约定的牵头人的名称</w:t>
      </w:r>
      <w:r>
        <w:rPr>
          <w:rFonts w:ascii="仿宋" w:hAnsi="仿宋" w:eastAsia="仿宋" w:cs="仿宋_GB2312"/>
          <w:sz w:val="24"/>
          <w:szCs w:val="24"/>
        </w:rPr>
        <w:t>)</w:t>
      </w:r>
      <w:r>
        <w:rPr>
          <w:rFonts w:hint="eastAsia" w:ascii="仿宋" w:hAnsi="仿宋" w:eastAsia="仿宋"/>
          <w:b/>
          <w:sz w:val="24"/>
        </w:rPr>
        <w:t>▲不符合上述制作、</w:t>
      </w:r>
      <w:r>
        <w:rPr>
          <w:rFonts w:hint="eastAsia" w:ascii="仿宋" w:hAnsi="仿宋" w:eastAsia="仿宋" w:cs="仿宋_GB2312"/>
          <w:b/>
          <w:sz w:val="24"/>
          <w:szCs w:val="24"/>
        </w:rPr>
        <w:t>存储、密封规定的备份投标文件将被视为无效或者被拒绝接收。</w:t>
      </w:r>
    </w:p>
    <w:p>
      <w:pPr>
        <w:pStyle w:val="8"/>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15.2</w:t>
      </w:r>
      <w:r>
        <w:rPr>
          <w:rFonts w:hint="eastAsia" w:ascii="仿宋" w:hAnsi="仿宋" w:eastAsia="仿宋" w:cs="仿宋_GB2312"/>
          <w:sz w:val="24"/>
          <w:szCs w:val="24"/>
        </w:rPr>
        <w:t>直接提交备份投标文件的，投标人应于投标截止时间前在招标公告中载明的开标地点将备份投标文件提交给采购机构，采购机构将拒绝接受逾期送达的备份投标文件。</w:t>
      </w:r>
    </w:p>
    <w:p>
      <w:pPr>
        <w:pStyle w:val="8"/>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15.3</w:t>
      </w:r>
      <w:r>
        <w:rPr>
          <w:rFonts w:hint="eastAsia" w:ascii="仿宋" w:hAnsi="仿宋" w:eastAsia="仿宋" w:cs="仿宋_GB2312"/>
          <w:sz w:val="24"/>
          <w:szCs w:val="24"/>
        </w:rPr>
        <w:t>以快递方式递交备份投标文件的，投标人应先将备份投标文件按要求密封和标记，再进行快递包装后邮寄。备份投标文件须在投标截止时间之前送达</w:t>
      </w:r>
      <w:r>
        <w:rPr>
          <w:rFonts w:hint="eastAsia" w:ascii="仿宋" w:hAnsi="仿宋" w:eastAsia="仿宋" w:cs="仿宋"/>
          <w:color w:val="000000"/>
          <w:sz w:val="24"/>
          <w:szCs w:val="24"/>
        </w:rPr>
        <w:t>浙江省杭州市临安区锦北街道科技大道</w:t>
      </w:r>
      <w:r>
        <w:rPr>
          <w:rFonts w:ascii="仿宋" w:hAnsi="仿宋" w:eastAsia="仿宋" w:cs="仿宋"/>
          <w:color w:val="000000"/>
          <w:sz w:val="24"/>
          <w:szCs w:val="24"/>
        </w:rPr>
        <w:t>4398</w:t>
      </w:r>
      <w:r>
        <w:rPr>
          <w:rFonts w:hint="eastAsia" w:ascii="仿宋" w:hAnsi="仿宋" w:eastAsia="仿宋" w:cs="仿宋"/>
          <w:color w:val="000000"/>
          <w:sz w:val="24"/>
          <w:szCs w:val="24"/>
        </w:rPr>
        <w:t>号</w:t>
      </w:r>
      <w:r>
        <w:rPr>
          <w:rFonts w:ascii="仿宋" w:hAnsi="仿宋" w:eastAsia="仿宋" w:cs="仿宋"/>
          <w:color w:val="000000"/>
          <w:sz w:val="24"/>
          <w:szCs w:val="24"/>
        </w:rPr>
        <w:t>B</w:t>
      </w:r>
      <w:r>
        <w:rPr>
          <w:rFonts w:hint="eastAsia" w:ascii="仿宋" w:hAnsi="仿宋" w:eastAsia="仿宋" w:cs="仿宋"/>
          <w:color w:val="000000"/>
          <w:sz w:val="24"/>
          <w:szCs w:val="24"/>
        </w:rPr>
        <w:t>座</w:t>
      </w:r>
      <w:r>
        <w:rPr>
          <w:rFonts w:ascii="仿宋" w:hAnsi="仿宋" w:eastAsia="仿宋" w:cs="仿宋"/>
          <w:color w:val="000000"/>
          <w:sz w:val="24"/>
          <w:szCs w:val="24"/>
        </w:rPr>
        <w:t>4</w:t>
      </w:r>
      <w:r>
        <w:rPr>
          <w:rFonts w:hint="eastAsia" w:ascii="仿宋" w:hAnsi="仿宋" w:eastAsia="仿宋" w:cs="仿宋"/>
          <w:color w:val="000000"/>
          <w:sz w:val="24"/>
          <w:szCs w:val="24"/>
        </w:rPr>
        <w:t>楼</w:t>
      </w:r>
      <w:r>
        <w:rPr>
          <w:rFonts w:ascii="仿宋" w:hAnsi="仿宋" w:eastAsia="仿宋" w:cs="仿宋"/>
          <w:color w:val="000000"/>
          <w:sz w:val="24"/>
          <w:szCs w:val="24"/>
        </w:rPr>
        <w:t>B448</w:t>
      </w:r>
      <w:r>
        <w:rPr>
          <w:rFonts w:hint="eastAsia" w:ascii="仿宋" w:hAnsi="仿宋" w:eastAsia="仿宋" w:cs="仿宋"/>
          <w:color w:val="000000"/>
          <w:sz w:val="24"/>
          <w:szCs w:val="24"/>
        </w:rPr>
        <w:t>办公室</w:t>
      </w:r>
      <w:r>
        <w:rPr>
          <w:rFonts w:hint="eastAsia" w:ascii="仿宋" w:hAnsi="仿宋" w:eastAsia="仿宋" w:cs="仿宋_GB2312"/>
          <w:sz w:val="24"/>
          <w:szCs w:val="24"/>
        </w:rPr>
        <w:t>（杭州市公共资源交易中心政府采购科）；送达时间以签收人签收时间为准（</w:t>
      </w:r>
      <w:r>
        <w:rPr>
          <w:rFonts w:hint="eastAsia" w:ascii="仿宋" w:hAnsi="仿宋" w:eastAsia="仿宋" w:cs="仿宋"/>
          <w:color w:val="000000"/>
          <w:sz w:val="24"/>
          <w:szCs w:val="24"/>
        </w:rPr>
        <w:t>签收人：杨颖，联系电话：</w:t>
      </w:r>
      <w:r>
        <w:rPr>
          <w:rFonts w:ascii="仿宋" w:hAnsi="仿宋" w:eastAsia="仿宋" w:cs="仿宋"/>
          <w:color w:val="000000"/>
          <w:sz w:val="24"/>
          <w:szCs w:val="24"/>
        </w:rPr>
        <w:t>0571-23616011</w:t>
      </w:r>
      <w:r>
        <w:rPr>
          <w:rFonts w:hint="eastAsia" w:ascii="仿宋" w:hAnsi="仿宋" w:eastAsia="仿宋" w:cs="仿宋_GB2312"/>
          <w:sz w:val="24"/>
          <w:szCs w:val="24"/>
        </w:rPr>
        <w:t>）。采购机构将拒绝接受逾期送达的备份投标文件。邮寄过程中，电子备份投标文件发生泄露、遗失、损坏或延期送达等情况的，由投标人自行负责。</w:t>
      </w:r>
    </w:p>
    <w:p>
      <w:pPr>
        <w:pStyle w:val="8"/>
        <w:spacing w:line="360" w:lineRule="auto"/>
        <w:ind w:firstLine="361" w:firstLineChars="150"/>
        <w:rPr>
          <w:rFonts w:ascii="仿宋" w:hAnsi="仿宋" w:eastAsia="仿宋" w:cs="仿宋_GB2312"/>
          <w:b/>
          <w:sz w:val="24"/>
          <w:szCs w:val="24"/>
        </w:rPr>
      </w:pPr>
      <w:r>
        <w:rPr>
          <w:rFonts w:ascii="仿宋" w:hAnsi="仿宋" w:eastAsia="仿宋" w:cs="仿宋_GB2312"/>
          <w:b/>
          <w:sz w:val="24"/>
          <w:szCs w:val="24"/>
        </w:rPr>
        <w:t>15.4</w:t>
      </w:r>
      <w:r>
        <w:rPr>
          <w:rFonts w:hint="eastAsia" w:ascii="仿宋" w:hAnsi="仿宋" w:eastAsia="仿宋" w:cs="仿宋_GB2312"/>
          <w:sz w:val="24"/>
          <w:szCs w:val="20"/>
        </w:rPr>
        <w:t>▲</w:t>
      </w:r>
      <w:r>
        <w:rPr>
          <w:rFonts w:hint="eastAsia" w:ascii="仿宋" w:hAnsi="仿宋" w:eastAsia="仿宋" w:cs="仿宋_GB2312"/>
          <w:b/>
          <w:sz w:val="24"/>
          <w:szCs w:val="24"/>
        </w:rPr>
        <w:t>投标人仅提交备份投标文件，没有在电子交易平台传输递交投标文件的，投标无效。</w:t>
      </w:r>
    </w:p>
    <w:bookmarkEnd w:id="4"/>
    <w:bookmarkEnd w:id="5"/>
    <w:p>
      <w:pPr>
        <w:pStyle w:val="25"/>
        <w:ind w:firstLine="0" w:firstLineChars="0"/>
        <w:rPr>
          <w:rFonts w:ascii="仿宋" w:hAnsi="仿宋" w:eastAsia="仿宋" w:cs="仿宋_GB2312"/>
          <w:b/>
          <w:szCs w:val="24"/>
        </w:rPr>
      </w:pPr>
      <w:r>
        <w:rPr>
          <w:rFonts w:ascii="仿宋" w:hAnsi="仿宋" w:eastAsia="仿宋" w:cs="仿宋_GB2312"/>
          <w:b/>
          <w:szCs w:val="24"/>
        </w:rPr>
        <w:t>16.</w:t>
      </w:r>
      <w:r>
        <w:rPr>
          <w:rFonts w:hint="eastAsia" w:ascii="仿宋" w:hAnsi="仿宋" w:eastAsia="仿宋" w:cs="仿宋_GB2312"/>
          <w:b/>
          <w:szCs w:val="24"/>
        </w:rPr>
        <w:t>投标文件的无效处理</w:t>
      </w:r>
    </w:p>
    <w:p>
      <w:pPr>
        <w:pStyle w:val="7"/>
        <w:spacing w:line="360" w:lineRule="auto"/>
        <w:ind w:firstLine="31680"/>
        <w:rPr>
          <w:rFonts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rPr>
        <w:t>第</w:t>
      </w:r>
      <w:r>
        <w:rPr>
          <w:rFonts w:ascii="仿宋" w:hAnsi="仿宋" w:eastAsia="仿宋"/>
        </w:rPr>
        <w:t>13</w:t>
      </w:r>
      <w:r>
        <w:rPr>
          <w:rFonts w:hint="eastAsia" w:ascii="仿宋" w:hAnsi="仿宋" w:eastAsia="仿宋"/>
        </w:rPr>
        <w:t>项规定</w:t>
      </w:r>
      <w:r>
        <w:rPr>
          <w:rFonts w:hint="eastAsia" w:ascii="仿宋" w:hAnsi="仿宋" w:eastAsia="仿宋" w:cs="仿宋_GB2312"/>
          <w:szCs w:val="21"/>
        </w:rPr>
        <w:t>的情形之一的，投标无效：</w:t>
      </w:r>
    </w:p>
    <w:p>
      <w:pPr>
        <w:pStyle w:val="25"/>
        <w:ind w:firstLine="0" w:firstLineChars="0"/>
        <w:rPr>
          <w:rFonts w:ascii="仿宋" w:hAnsi="仿宋" w:eastAsia="仿宋" w:cs="仿宋_GB2312"/>
          <w:b/>
          <w:szCs w:val="24"/>
        </w:rPr>
      </w:pPr>
      <w:r>
        <w:rPr>
          <w:rFonts w:ascii="仿宋" w:hAnsi="仿宋" w:eastAsia="仿宋" w:cs="仿宋_GB2312"/>
          <w:b/>
          <w:szCs w:val="24"/>
        </w:rPr>
        <w:t>17.</w:t>
      </w:r>
      <w:r>
        <w:rPr>
          <w:rFonts w:hint="eastAsia" w:ascii="仿宋" w:hAnsi="仿宋" w:eastAsia="仿宋" w:cs="仿宋_GB2312"/>
          <w:b/>
          <w:szCs w:val="24"/>
        </w:rPr>
        <w:t>投标有效期</w:t>
      </w:r>
    </w:p>
    <w:p>
      <w:pPr>
        <w:spacing w:line="360" w:lineRule="auto"/>
        <w:ind w:firstLine="480" w:firstLineChars="200"/>
        <w:rPr>
          <w:rFonts w:ascii="仿宋" w:hAnsi="仿宋" w:eastAsia="仿宋" w:cs="仿宋_GB2312"/>
          <w:b/>
          <w:sz w:val="24"/>
          <w:szCs w:val="21"/>
        </w:rPr>
      </w:pPr>
      <w:r>
        <w:rPr>
          <w:rFonts w:ascii="仿宋" w:hAnsi="仿宋" w:eastAsia="仿宋" w:cs="仿宋_GB2312"/>
          <w:sz w:val="24"/>
          <w:szCs w:val="20"/>
        </w:rPr>
        <w:t>17.1</w:t>
      </w:r>
      <w:r>
        <w:rPr>
          <w:rFonts w:hint="eastAsia" w:ascii="仿宋" w:hAnsi="仿宋" w:eastAsia="仿宋" w:cs="仿宋_GB2312"/>
          <w:sz w:val="24"/>
          <w:szCs w:val="20"/>
        </w:rPr>
        <w:t>投标有效期为从提交投标文件的截止之日起</w:t>
      </w:r>
      <w:r>
        <w:rPr>
          <w:rFonts w:ascii="仿宋" w:hAnsi="仿宋" w:eastAsia="仿宋" w:cs="仿宋_GB2312"/>
          <w:sz w:val="24"/>
          <w:szCs w:val="20"/>
        </w:rPr>
        <w:t>90</w:t>
      </w:r>
      <w:r>
        <w:rPr>
          <w:rFonts w:hint="eastAsia" w:ascii="仿宋" w:hAnsi="仿宋" w:eastAsia="仿宋" w:cs="仿宋_GB2312"/>
          <w:sz w:val="24"/>
          <w:szCs w:val="20"/>
        </w:rPr>
        <w:t>天。▲</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25"/>
        <w:ind w:firstLine="31680"/>
        <w:rPr>
          <w:rFonts w:ascii="仿宋" w:hAnsi="仿宋" w:eastAsia="仿宋" w:cs="仿宋_GB2312"/>
        </w:rPr>
      </w:pPr>
      <w:r>
        <w:rPr>
          <w:rFonts w:ascii="仿宋" w:hAnsi="仿宋" w:eastAsia="仿宋" w:cs="仿宋_GB2312"/>
        </w:rPr>
        <w:t>17.2</w:t>
      </w:r>
      <w:r>
        <w:rPr>
          <w:rFonts w:hint="eastAsia" w:ascii="仿宋" w:hAnsi="仿宋" w:eastAsia="仿宋" w:cs="仿宋_GB2312"/>
        </w:rPr>
        <w:t>投标文件合格投递后，自投标截止日期起，在投标有效期内有效。</w:t>
      </w:r>
    </w:p>
    <w:p>
      <w:pPr>
        <w:pStyle w:val="24"/>
        <w:ind w:firstLine="480" w:firstLineChars="200"/>
        <w:rPr>
          <w:rFonts w:ascii="仿宋" w:hAnsi="仿宋" w:eastAsia="仿宋" w:cs="仿宋_GB2312"/>
        </w:rPr>
      </w:pPr>
      <w:r>
        <w:rPr>
          <w:rFonts w:ascii="仿宋" w:hAnsi="仿宋" w:eastAsia="仿宋" w:cs="仿宋_GB2312"/>
        </w:rPr>
        <w:t>17.3</w:t>
      </w:r>
      <w:r>
        <w:rPr>
          <w:rFonts w:hint="eastAsia" w:ascii="仿宋" w:hAnsi="仿宋" w:eastAsia="仿宋" w:cs="仿宋_GB2312"/>
        </w:rPr>
        <w:t>在原定投标有效期满之前，如果出现特殊情况，采购机构可以以书面形式通知投标人延长投标有效期。投标人同意延长的，不得要求或被允许修改其投标文件，投标人拒绝延长的，其投标无效。</w:t>
      </w:r>
    </w:p>
    <w:p>
      <w:pPr>
        <w:pStyle w:val="25"/>
        <w:ind w:firstLine="1928" w:firstLineChars="600"/>
        <w:rPr>
          <w:rFonts w:ascii="仿宋" w:hAnsi="仿宋" w:eastAsia="仿宋" w:cs="仿宋_GB2312"/>
          <w:b/>
          <w:sz w:val="32"/>
        </w:rPr>
      </w:pPr>
    </w:p>
    <w:p>
      <w:pPr>
        <w:pStyle w:val="25"/>
        <w:ind w:firstLine="1928" w:firstLineChars="600"/>
        <w:rPr>
          <w:rFonts w:ascii="仿宋" w:hAnsi="仿宋" w:eastAsia="仿宋" w:cs="仿宋_GB2312"/>
          <w:b/>
          <w:sz w:val="32"/>
        </w:rPr>
      </w:pPr>
      <w:r>
        <w:rPr>
          <w:rFonts w:hint="eastAsia" w:ascii="仿宋" w:hAnsi="仿宋" w:eastAsia="仿宋" w:cs="仿宋_GB2312"/>
          <w:b/>
          <w:sz w:val="32"/>
        </w:rPr>
        <w:t>四、开标、资格审查与信用信息查询</w:t>
      </w:r>
    </w:p>
    <w:p>
      <w:pPr>
        <w:pStyle w:val="27"/>
        <w:spacing w:before="0" w:line="360" w:lineRule="auto"/>
        <w:ind w:left="0" w:firstLine="0"/>
        <w:contextualSpacing/>
        <w:rPr>
          <w:rFonts w:ascii="仿宋_GB2312" w:eastAsia="仿宋_GB2312"/>
          <w:sz w:val="24"/>
        </w:rPr>
      </w:pPr>
      <w:r>
        <w:rPr>
          <w:rFonts w:ascii="仿宋" w:hAnsi="仿宋" w:eastAsia="仿宋" w:cs="仿宋_GB2312"/>
          <w:b/>
          <w:sz w:val="24"/>
          <w:szCs w:val="24"/>
        </w:rPr>
        <w:t>18.</w:t>
      </w:r>
      <w:r>
        <w:rPr>
          <w:rFonts w:hint="eastAsia" w:ascii="仿宋" w:hAnsi="仿宋" w:eastAsia="仿宋" w:cs="仿宋_GB2312"/>
          <w:b/>
          <w:sz w:val="24"/>
          <w:szCs w:val="24"/>
        </w:rPr>
        <w:t>开标</w:t>
      </w:r>
    </w:p>
    <w:p>
      <w:pPr>
        <w:pStyle w:val="27"/>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18.1</w:t>
      </w:r>
      <w:r>
        <w:rPr>
          <w:rFonts w:hint="eastAsia" w:ascii="仿宋" w:hAnsi="仿宋" w:eastAsia="仿宋" w:cs="仿宋_GB2312"/>
          <w:sz w:val="24"/>
        </w:rPr>
        <w:t>采购机构按照招标文件规定的时间通过电子交易平台组织开标，所有投标人均应当准时在线参加。投标人不足</w:t>
      </w:r>
      <w:r>
        <w:rPr>
          <w:rFonts w:ascii="仿宋" w:hAnsi="仿宋" w:eastAsia="仿宋" w:cs="仿宋_GB2312"/>
          <w:sz w:val="24"/>
        </w:rPr>
        <w:t>3</w:t>
      </w:r>
      <w:r>
        <w:rPr>
          <w:rFonts w:hint="eastAsia" w:ascii="仿宋" w:hAnsi="仿宋" w:eastAsia="仿宋" w:cs="仿宋_GB2312"/>
          <w:sz w:val="24"/>
        </w:rPr>
        <w:t>家的，不得开标。</w:t>
      </w:r>
    </w:p>
    <w:p>
      <w:pPr>
        <w:pStyle w:val="27"/>
        <w:spacing w:before="0" w:line="360" w:lineRule="auto"/>
        <w:ind w:left="0" w:firstLine="480" w:firstLineChars="200"/>
        <w:contextualSpacing/>
        <w:rPr>
          <w:rFonts w:ascii="仿宋" w:hAnsi="仿宋" w:eastAsia="仿宋" w:cs="仿宋_GB2312"/>
          <w:sz w:val="24"/>
          <w:szCs w:val="22"/>
        </w:rPr>
      </w:pPr>
      <w:r>
        <w:rPr>
          <w:rFonts w:ascii="仿宋" w:hAnsi="仿宋" w:eastAsia="仿宋" w:cs="仿宋_GB2312"/>
          <w:sz w:val="24"/>
        </w:rPr>
        <w:t>18.2</w:t>
      </w:r>
      <w:r>
        <w:rPr>
          <w:rFonts w:hint="eastAsia" w:ascii="仿宋" w:hAnsi="仿宋" w:eastAsia="仿宋" w:cs="仿宋_GB2312"/>
          <w:sz w:val="24"/>
        </w:rPr>
        <w:t>开标时，电子交易平台按开标时间自动提取所有投标文件。采购机构依托电子交</w:t>
      </w:r>
      <w:r>
        <w:rPr>
          <w:rFonts w:hint="eastAsia" w:ascii="仿宋" w:hAnsi="仿宋" w:eastAsia="仿宋" w:cs="仿宋_GB2312"/>
          <w:sz w:val="24"/>
          <w:szCs w:val="22"/>
        </w:rPr>
        <w:t>易平台发起开始解密指令，投标人按照平台提示和招标文件的规定在半小时内完成在线解密。</w:t>
      </w:r>
    </w:p>
    <w:p>
      <w:pPr>
        <w:pStyle w:val="27"/>
        <w:spacing w:before="0" w:line="360" w:lineRule="auto"/>
        <w:ind w:left="0" w:firstLine="482" w:firstLineChars="200"/>
        <w:contextualSpacing/>
        <w:rPr>
          <w:rFonts w:ascii="仿宋" w:hAnsi="仿宋" w:eastAsia="仿宋" w:cs="仿宋_GB2312"/>
          <w:b/>
          <w:bCs/>
          <w:sz w:val="24"/>
          <w:szCs w:val="22"/>
        </w:rPr>
      </w:pPr>
      <w:r>
        <w:rPr>
          <w:rFonts w:ascii="仿宋" w:hAnsi="仿宋" w:eastAsia="仿宋" w:cs="仿宋_GB2312"/>
          <w:b/>
          <w:bCs/>
          <w:sz w:val="24"/>
          <w:szCs w:val="22"/>
        </w:rPr>
        <w:t>18.3</w:t>
      </w:r>
      <w:r>
        <w:rPr>
          <w:rFonts w:hint="eastAsia" w:ascii="仿宋" w:hAnsi="仿宋" w:eastAsia="仿宋" w:cs="仿宋_GB2312"/>
          <w:b/>
          <w:bCs/>
          <w:sz w:val="24"/>
          <w:szCs w:val="22"/>
        </w:rPr>
        <w:t>投标文件未按时解密，投标人提供了备份投标文件的，以备份投标文件作为依据，否则视为投标文件撤回。投标文件已按时解密的，备份投标文件自动失效。</w:t>
      </w:r>
    </w:p>
    <w:p>
      <w:pPr>
        <w:pStyle w:val="27"/>
        <w:spacing w:before="0" w:line="360" w:lineRule="auto"/>
        <w:ind w:left="0" w:firstLine="480" w:firstLineChars="200"/>
        <w:contextualSpacing/>
        <w:rPr>
          <w:rFonts w:ascii="仿宋" w:hAnsi="仿宋" w:eastAsia="仿宋" w:cs="仿宋_GB2312"/>
          <w:sz w:val="24"/>
          <w:szCs w:val="22"/>
        </w:rPr>
      </w:pPr>
      <w:r>
        <w:rPr>
          <w:rFonts w:ascii="仿宋" w:hAnsi="仿宋" w:eastAsia="仿宋" w:cs="仿宋_GB2312"/>
          <w:sz w:val="24"/>
          <w:szCs w:val="22"/>
        </w:rPr>
        <w:t>18.4</w:t>
      </w:r>
      <w:r>
        <w:rPr>
          <w:rFonts w:hint="eastAsia" w:ascii="仿宋" w:hAnsi="仿宋" w:eastAsia="仿宋" w:cs="仿宋_GB2312"/>
          <w:sz w:val="24"/>
          <w:szCs w:val="22"/>
        </w:rPr>
        <w:t>开标记录开启后，请将附件</w:t>
      </w:r>
      <w:r>
        <w:rPr>
          <w:rFonts w:ascii="仿宋" w:hAnsi="仿宋" w:eastAsia="仿宋" w:cs="仿宋_GB2312"/>
          <w:sz w:val="24"/>
          <w:szCs w:val="22"/>
        </w:rPr>
        <w:t>2</w:t>
      </w:r>
      <w:r>
        <w:rPr>
          <w:rFonts w:hint="eastAsia" w:ascii="仿宋" w:hAnsi="仿宋" w:eastAsia="仿宋" w:cs="仿宋_GB2312"/>
          <w:sz w:val="24"/>
          <w:szCs w:val="22"/>
        </w:rPr>
        <w:t>《政府采购活动现场确认声明书》填写完整发送至邮箱：</w:t>
      </w:r>
      <w:r>
        <w:rPr>
          <w:rFonts w:ascii="仿宋" w:hAnsi="仿宋" w:eastAsia="仿宋" w:cs="仿宋_GB2312"/>
          <w:sz w:val="24"/>
          <w:szCs w:val="22"/>
        </w:rPr>
        <w:t>785442043@qq.com</w:t>
      </w:r>
      <w:r>
        <w:rPr>
          <w:rFonts w:hint="eastAsia" w:ascii="仿宋" w:hAnsi="仿宋" w:eastAsia="仿宋" w:cs="仿宋_GB2312"/>
          <w:sz w:val="24"/>
          <w:szCs w:val="22"/>
        </w:rPr>
        <w:t>。</w:t>
      </w:r>
    </w:p>
    <w:p>
      <w:pPr>
        <w:pStyle w:val="27"/>
        <w:spacing w:before="0" w:line="360" w:lineRule="auto"/>
        <w:ind w:left="0" w:firstLine="0"/>
        <w:contextualSpacing/>
        <w:rPr>
          <w:rFonts w:ascii="仿宋" w:hAnsi="仿宋" w:eastAsia="仿宋" w:cs="仿宋_GB2312"/>
          <w:b/>
          <w:bCs/>
          <w:sz w:val="24"/>
          <w:szCs w:val="22"/>
        </w:rPr>
      </w:pPr>
      <w:r>
        <w:rPr>
          <w:rFonts w:ascii="仿宋" w:hAnsi="仿宋" w:eastAsia="仿宋" w:cs="仿宋_GB2312"/>
          <w:b/>
          <w:bCs/>
          <w:sz w:val="24"/>
          <w:szCs w:val="22"/>
        </w:rPr>
        <w:t>19</w:t>
      </w:r>
      <w:r>
        <w:rPr>
          <w:rFonts w:hint="eastAsia" w:ascii="仿宋" w:hAnsi="仿宋" w:eastAsia="仿宋" w:cs="仿宋_GB2312"/>
          <w:b/>
          <w:bCs/>
          <w:sz w:val="24"/>
          <w:szCs w:val="22"/>
        </w:rPr>
        <w:t>、资格审查</w:t>
      </w:r>
    </w:p>
    <w:p>
      <w:pPr>
        <w:pStyle w:val="27"/>
        <w:spacing w:before="0" w:line="360" w:lineRule="auto"/>
        <w:ind w:left="0" w:firstLine="480" w:firstLineChars="200"/>
        <w:contextualSpacing/>
        <w:rPr>
          <w:rFonts w:ascii="仿宋" w:hAnsi="仿宋" w:eastAsia="仿宋" w:cs="仿宋_GB2312"/>
          <w:sz w:val="24"/>
          <w:szCs w:val="22"/>
        </w:rPr>
      </w:pPr>
      <w:r>
        <w:rPr>
          <w:rFonts w:ascii="仿宋" w:hAnsi="仿宋" w:eastAsia="仿宋" w:cs="仿宋_GB2312"/>
          <w:sz w:val="24"/>
          <w:szCs w:val="22"/>
        </w:rPr>
        <w:t>19.1</w:t>
      </w:r>
      <w:r>
        <w:rPr>
          <w:rFonts w:hint="eastAsia" w:ascii="仿宋" w:hAnsi="仿宋" w:eastAsia="仿宋" w:cs="仿宋_GB2312"/>
          <w:sz w:val="24"/>
          <w:szCs w:val="22"/>
        </w:rPr>
        <w:t>开标后，采购人或采购机构将依法对投标人的资格进行审查。</w:t>
      </w:r>
    </w:p>
    <w:p>
      <w:pPr>
        <w:pStyle w:val="27"/>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szCs w:val="22"/>
        </w:rPr>
        <w:t>19.2</w:t>
      </w:r>
      <w:r>
        <w:rPr>
          <w:rFonts w:hint="eastAsia" w:ascii="仿宋" w:hAnsi="仿宋" w:eastAsia="仿宋" w:cs="仿宋_GB2312"/>
          <w:sz w:val="24"/>
          <w:szCs w:val="22"/>
        </w:rPr>
        <w:t>采购人或采购</w:t>
      </w:r>
      <w:r>
        <w:rPr>
          <w:rFonts w:hint="eastAsia" w:ascii="仿宋" w:hAnsi="仿宋" w:eastAsia="仿宋" w:cs="仿宋_GB2312"/>
          <w:sz w:val="24"/>
        </w:rPr>
        <w:t>机构依据法律法规和招标文件的规定，对投标人的基本资格条件、特定资格条件进行审查。</w:t>
      </w:r>
    </w:p>
    <w:p>
      <w:pPr>
        <w:pStyle w:val="25"/>
        <w:ind w:firstLine="31680"/>
        <w:rPr>
          <w:rFonts w:ascii="仿宋" w:hAnsi="仿宋" w:eastAsia="仿宋" w:cs="仿宋_GB2312"/>
        </w:rPr>
      </w:pPr>
      <w:r>
        <w:rPr>
          <w:rFonts w:ascii="仿宋" w:hAnsi="仿宋" w:eastAsia="仿宋" w:cs="Arial"/>
          <w:kern w:val="0"/>
          <w:szCs w:val="24"/>
        </w:rPr>
        <w:t>19.3</w:t>
      </w:r>
      <w:r>
        <w:rPr>
          <w:rFonts w:hint="eastAsia" w:ascii="仿宋" w:hAnsi="仿宋" w:eastAsia="仿宋" w:cs="Arial"/>
          <w:kern w:val="0"/>
          <w:szCs w:val="24"/>
        </w:rPr>
        <w:t>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25"/>
        <w:ind w:firstLine="31680"/>
        <w:rPr>
          <w:rFonts w:ascii="仿宋" w:hAnsi="仿宋" w:eastAsia="仿宋" w:cs="仿宋_GB2312"/>
        </w:rPr>
      </w:pPr>
      <w:r>
        <w:rPr>
          <w:rFonts w:ascii="仿宋" w:hAnsi="仿宋" w:eastAsia="仿宋" w:cs="Arial"/>
          <w:kern w:val="0"/>
          <w:szCs w:val="24"/>
        </w:rPr>
        <w:t>19.</w:t>
      </w:r>
      <w:r>
        <w:rPr>
          <w:rFonts w:ascii="仿宋" w:hAnsi="仿宋" w:eastAsia="仿宋" w:cs="仿宋_GB2312"/>
        </w:rPr>
        <w:t>4</w:t>
      </w:r>
      <w:r>
        <w:rPr>
          <w:rFonts w:hint="eastAsia" w:ascii="仿宋" w:hAnsi="仿宋" w:eastAsia="仿宋" w:cs="仿宋_GB2312"/>
        </w:rPr>
        <w:t>对未通过资格审查的投标人，采购人或采购机构告知其未通过的原因。</w:t>
      </w:r>
    </w:p>
    <w:p>
      <w:pPr>
        <w:pStyle w:val="25"/>
        <w:ind w:firstLine="31680"/>
        <w:rPr>
          <w:rFonts w:ascii="仿宋" w:hAnsi="仿宋" w:eastAsia="仿宋" w:cs="仿宋_GB2312"/>
        </w:rPr>
      </w:pPr>
      <w:r>
        <w:rPr>
          <w:rFonts w:ascii="仿宋" w:hAnsi="仿宋" w:eastAsia="仿宋" w:cs="Arial"/>
          <w:kern w:val="0"/>
          <w:szCs w:val="24"/>
        </w:rPr>
        <w:t>19.</w:t>
      </w:r>
      <w:r>
        <w:rPr>
          <w:rFonts w:ascii="仿宋" w:hAnsi="仿宋" w:eastAsia="仿宋" w:cs="仿宋_GB2312"/>
        </w:rPr>
        <w:t>5</w:t>
      </w:r>
      <w:r>
        <w:rPr>
          <w:rFonts w:hint="eastAsia" w:ascii="仿宋" w:hAnsi="仿宋" w:eastAsia="仿宋" w:cs="仿宋_GB2312"/>
        </w:rPr>
        <w:t>合格投标人不足</w:t>
      </w:r>
      <w:r>
        <w:rPr>
          <w:rFonts w:ascii="仿宋" w:hAnsi="仿宋" w:eastAsia="仿宋" w:cs="仿宋_GB2312"/>
        </w:rPr>
        <w:t>3</w:t>
      </w:r>
      <w:r>
        <w:rPr>
          <w:rFonts w:hint="eastAsia" w:ascii="仿宋" w:hAnsi="仿宋" w:eastAsia="仿宋" w:cs="仿宋_GB2312"/>
        </w:rPr>
        <w:t>家的，不再评标。</w:t>
      </w:r>
    </w:p>
    <w:p>
      <w:pPr>
        <w:pStyle w:val="25"/>
        <w:ind w:firstLine="0" w:firstLineChars="0"/>
        <w:rPr>
          <w:rFonts w:ascii="仿宋" w:hAnsi="仿宋" w:eastAsia="仿宋" w:cs="仿宋_GB2312"/>
          <w:b/>
          <w:szCs w:val="24"/>
        </w:rPr>
      </w:pPr>
      <w:r>
        <w:rPr>
          <w:rFonts w:ascii="仿宋" w:hAnsi="仿宋" w:eastAsia="仿宋" w:cs="仿宋_GB2312"/>
          <w:b/>
          <w:szCs w:val="24"/>
        </w:rPr>
        <w:t>20</w:t>
      </w:r>
      <w:r>
        <w:rPr>
          <w:rFonts w:hint="eastAsia" w:ascii="仿宋" w:hAnsi="仿宋" w:eastAsia="仿宋" w:cs="仿宋_GB2312"/>
          <w:b/>
          <w:szCs w:val="24"/>
        </w:rPr>
        <w:t>、信用信息查询</w:t>
      </w:r>
    </w:p>
    <w:p>
      <w:pPr>
        <w:pStyle w:val="25"/>
        <w:ind w:firstLine="495" w:firstLineChars="0"/>
        <w:rPr>
          <w:rFonts w:ascii="仿宋" w:hAnsi="仿宋" w:eastAsia="仿宋" w:cs="Arial"/>
          <w:kern w:val="0"/>
          <w:szCs w:val="24"/>
        </w:rPr>
      </w:pPr>
      <w:r>
        <w:rPr>
          <w:rFonts w:ascii="仿宋" w:hAnsi="仿宋" w:eastAsia="仿宋" w:cs="Arial"/>
          <w:kern w:val="0"/>
          <w:szCs w:val="24"/>
        </w:rPr>
        <w:t>20.1</w:t>
      </w:r>
      <w:r>
        <w:rPr>
          <w:rFonts w:hint="eastAsia" w:ascii="仿宋" w:hAnsi="仿宋" w:eastAsia="仿宋" w:cs="Arial"/>
          <w:kern w:val="0"/>
          <w:szCs w:val="24"/>
        </w:rPr>
        <w:t>信用信息查询渠道及截止时间：采购机构将通过“信用中国”网站</w:t>
      </w:r>
      <w:r>
        <w:rPr>
          <w:rFonts w:ascii="仿宋" w:hAnsi="仿宋" w:eastAsia="仿宋" w:cs="Arial"/>
          <w:kern w:val="0"/>
          <w:szCs w:val="24"/>
        </w:rPr>
        <w:t>(www.creditchina.gov.cn)</w:t>
      </w:r>
      <w:r>
        <w:rPr>
          <w:rFonts w:hint="eastAsia" w:ascii="仿宋" w:hAnsi="仿宋" w:eastAsia="仿宋" w:cs="Arial"/>
          <w:kern w:val="0"/>
          <w:szCs w:val="24"/>
        </w:rPr>
        <w:t>、中国政府采购网</w:t>
      </w:r>
      <w:r>
        <w:rPr>
          <w:rFonts w:ascii="仿宋" w:hAnsi="仿宋" w:eastAsia="仿宋" w:cs="Arial"/>
          <w:kern w:val="0"/>
          <w:szCs w:val="24"/>
        </w:rPr>
        <w:t>(www.ccgp.gov.cn)</w:t>
      </w:r>
      <w:r>
        <w:rPr>
          <w:rFonts w:hint="eastAsia" w:ascii="仿宋" w:hAnsi="仿宋" w:eastAsia="仿宋" w:cs="Arial"/>
          <w:kern w:val="0"/>
          <w:szCs w:val="24"/>
        </w:rPr>
        <w:t>渠道查询投标人投标截止时间当天的信用记录。</w:t>
      </w:r>
    </w:p>
    <w:p>
      <w:pPr>
        <w:pStyle w:val="25"/>
        <w:ind w:firstLine="495" w:firstLineChars="0"/>
        <w:rPr>
          <w:rFonts w:ascii="仿宋" w:hAnsi="仿宋" w:eastAsia="仿宋" w:cs="Arial"/>
          <w:kern w:val="0"/>
          <w:szCs w:val="24"/>
        </w:rPr>
      </w:pPr>
      <w:r>
        <w:rPr>
          <w:rFonts w:ascii="仿宋" w:hAnsi="仿宋" w:eastAsia="仿宋" w:cs="Arial"/>
          <w:kern w:val="0"/>
          <w:szCs w:val="24"/>
        </w:rPr>
        <w:t>20.2</w:t>
      </w:r>
      <w:r>
        <w:rPr>
          <w:rFonts w:hint="eastAsia" w:ascii="仿宋" w:hAnsi="仿宋" w:eastAsia="仿宋" w:cs="Arial"/>
          <w:kern w:val="0"/>
          <w:szCs w:val="24"/>
        </w:rPr>
        <w:t>信用信息查询记录和证据留存的具体方式：现场查询的投标人的信用记录、查询结果将与采购文件一起存档。</w:t>
      </w:r>
    </w:p>
    <w:p>
      <w:pPr>
        <w:pStyle w:val="25"/>
        <w:ind w:firstLine="495" w:firstLineChars="0"/>
        <w:rPr>
          <w:rFonts w:ascii="仿宋" w:hAnsi="仿宋" w:eastAsia="仿宋" w:cs="Arial"/>
          <w:kern w:val="0"/>
          <w:szCs w:val="24"/>
        </w:rPr>
      </w:pPr>
      <w:r>
        <w:rPr>
          <w:rFonts w:ascii="仿宋" w:hAnsi="仿宋" w:eastAsia="仿宋" w:cs="Arial"/>
          <w:kern w:val="0"/>
          <w:szCs w:val="24"/>
        </w:rPr>
        <w:t>20.3</w:t>
      </w:r>
      <w:r>
        <w:rPr>
          <w:rFonts w:hint="eastAsia" w:ascii="仿宋" w:hAnsi="仿宋" w:eastAsia="仿宋" w:cs="Arial"/>
          <w:kern w:val="0"/>
          <w:szCs w:val="24"/>
        </w:rPr>
        <w:t>信用信息的使用规则：经查询列入失信被执行人名单、重大税收违法案件当事人名单、政府采购严重违法失信行为记录名单的投标人将被拒绝参与政府采购活动。</w:t>
      </w:r>
    </w:p>
    <w:p>
      <w:pPr>
        <w:pStyle w:val="25"/>
        <w:ind w:firstLine="31680"/>
        <w:rPr>
          <w:rFonts w:ascii="仿宋" w:hAnsi="仿宋" w:eastAsia="仿宋" w:cs="仿宋_GB2312"/>
        </w:rPr>
      </w:pPr>
      <w:r>
        <w:rPr>
          <w:rFonts w:ascii="仿宋" w:hAnsi="仿宋" w:eastAsia="仿宋" w:cs="Arial"/>
          <w:kern w:val="0"/>
          <w:szCs w:val="24"/>
        </w:rPr>
        <w:t>20.4</w:t>
      </w:r>
      <w:r>
        <w:rPr>
          <w:rFonts w:hint="eastAsia" w:ascii="仿宋" w:hAnsi="仿宋" w:eastAsia="仿宋" w:cs="Arial"/>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25"/>
        <w:ind w:firstLine="0" w:firstLineChars="0"/>
        <w:rPr>
          <w:rFonts w:ascii="仿宋" w:hAnsi="仿宋" w:eastAsia="仿宋" w:cs="Arial"/>
          <w:kern w:val="0"/>
          <w:szCs w:val="24"/>
        </w:rPr>
      </w:pPr>
    </w:p>
    <w:p>
      <w:pPr>
        <w:snapToGrid w:val="0"/>
        <w:spacing w:line="360" w:lineRule="auto"/>
        <w:jc w:val="center"/>
        <w:outlineLvl w:val="0"/>
        <w:rPr>
          <w:rFonts w:ascii="仿宋" w:hAnsi="仿宋" w:eastAsia="仿宋" w:cs="仿宋_GB2312"/>
          <w:b/>
          <w:sz w:val="36"/>
          <w:szCs w:val="36"/>
        </w:rPr>
      </w:pPr>
      <w:bookmarkStart w:id="10" w:name="_Toc91899902"/>
      <w:r>
        <w:rPr>
          <w:rFonts w:hint="eastAsia" w:ascii="仿宋" w:hAnsi="仿宋" w:eastAsia="仿宋" w:cs="仿宋_GB2312"/>
          <w:b/>
          <w:sz w:val="36"/>
          <w:szCs w:val="36"/>
        </w:rPr>
        <w:t>五、评标</w:t>
      </w:r>
      <w:bookmarkEnd w:id="10"/>
    </w:p>
    <w:p>
      <w:pPr>
        <w:spacing w:line="480" w:lineRule="exact"/>
        <w:ind w:firstLine="482" w:firstLineChars="200"/>
        <w:rPr>
          <w:rFonts w:ascii="仿宋" w:hAnsi="仿宋" w:eastAsia="仿宋" w:cs="仿宋_GB2312"/>
          <w:b/>
          <w:sz w:val="24"/>
        </w:rPr>
      </w:pPr>
      <w:r>
        <w:rPr>
          <w:rFonts w:ascii="仿宋" w:hAnsi="仿宋" w:eastAsia="仿宋" w:cs="仿宋_GB2312"/>
          <w:b/>
          <w:sz w:val="24"/>
        </w:rPr>
        <w:t>21.</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详见招标文件第四部分“评标方法及评分标准”</w:t>
      </w:r>
    </w:p>
    <w:p>
      <w:pPr>
        <w:spacing w:line="480" w:lineRule="exact"/>
        <w:ind w:firstLine="480" w:firstLineChars="200"/>
        <w:rPr>
          <w:rFonts w:ascii="仿宋" w:hAnsi="仿宋" w:eastAsia="仿宋" w:cs="仿宋_GB2312"/>
          <w:b/>
          <w:sz w:val="24"/>
        </w:rPr>
      </w:pPr>
      <w:r>
        <w:rPr>
          <w:rFonts w:hint="eastAsia" w:ascii="仿宋" w:hAnsi="仿宋" w:eastAsia="仿宋" w:cs="仿宋"/>
          <w:sz w:val="24"/>
        </w:rPr>
        <w:t>本项目开标顺序为依次开标项一、标项二、标项三。投标人可参与三个标项投标，但只能中一个标，标项一的第一中标候选人可参与标项二、三评审，但不能推荐为第一中标候选人，以此类推。</w:t>
      </w:r>
    </w:p>
    <w:p>
      <w:pPr>
        <w:pStyle w:val="24"/>
        <w:rPr>
          <w:rFonts w:ascii="仿宋" w:hAnsi="仿宋" w:eastAsia="仿宋" w:cs="仿宋_GB2312"/>
          <w:b/>
        </w:rPr>
      </w:pPr>
    </w:p>
    <w:p>
      <w:pPr>
        <w:pStyle w:val="24"/>
        <w:rPr>
          <w:rFonts w:ascii="仿宋" w:hAnsi="仿宋" w:eastAsia="仿宋" w:cs="仿宋_GB2312"/>
          <w:b/>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六、定</w:t>
      </w:r>
      <w:r>
        <w:rPr>
          <w:rFonts w:ascii="仿宋" w:hAnsi="仿宋" w:eastAsia="仿宋" w:cs="仿宋_GB2312"/>
          <w:b/>
          <w:sz w:val="36"/>
          <w:szCs w:val="36"/>
        </w:rPr>
        <w:t xml:space="preserve"> </w:t>
      </w:r>
      <w:r>
        <w:rPr>
          <w:rFonts w:hint="eastAsia" w:ascii="仿宋" w:hAnsi="仿宋" w:eastAsia="仿宋" w:cs="仿宋_GB2312"/>
          <w:b/>
          <w:sz w:val="36"/>
          <w:szCs w:val="36"/>
        </w:rPr>
        <w:t>标</w:t>
      </w:r>
    </w:p>
    <w:p>
      <w:pPr>
        <w:pStyle w:val="7"/>
        <w:spacing w:line="360" w:lineRule="auto"/>
        <w:ind w:left="31680" w:hanging="479" w:hangingChars="199"/>
        <w:rPr>
          <w:rFonts w:ascii="仿宋" w:hAnsi="仿宋" w:eastAsia="仿宋" w:cs="仿宋_GB2312"/>
          <w:b/>
        </w:rPr>
      </w:pPr>
      <w:r>
        <w:rPr>
          <w:rFonts w:ascii="仿宋" w:hAnsi="仿宋" w:eastAsia="仿宋" w:cs="仿宋_GB2312"/>
          <w:b/>
        </w:rPr>
        <w:t>22.</w:t>
      </w:r>
      <w:r>
        <w:rPr>
          <w:rFonts w:hint="eastAsia" w:ascii="仿宋" w:hAnsi="仿宋" w:eastAsia="仿宋" w:cs="仿宋_GB2312"/>
          <w:b/>
        </w:rPr>
        <w:t>确定中标供应商</w:t>
      </w:r>
    </w:p>
    <w:p>
      <w:pPr>
        <w:pStyle w:val="25"/>
        <w:snapToGrid w:val="0"/>
        <w:ind w:firstLine="31680"/>
        <w:rPr>
          <w:rFonts w:ascii="仿宋" w:hAnsi="仿宋" w:eastAsia="仿宋" w:cs="仿宋_GB2312"/>
          <w:b/>
          <w:szCs w:val="24"/>
        </w:rPr>
      </w:pPr>
      <w:r>
        <w:rPr>
          <w:rFonts w:hint="eastAsia" w:ascii="仿宋" w:hAnsi="仿宋" w:eastAsia="仿宋" w:cs="仿宋_GB2312"/>
          <w:szCs w:val="24"/>
        </w:rPr>
        <w:t>采购人将自收到评审报告之日起</w:t>
      </w:r>
      <w:r>
        <w:rPr>
          <w:rFonts w:ascii="仿宋" w:hAnsi="仿宋" w:eastAsia="仿宋" w:cs="仿宋_GB2312"/>
          <w:szCs w:val="24"/>
        </w:rPr>
        <w:t>5</w:t>
      </w:r>
      <w:r>
        <w:rPr>
          <w:rFonts w:hint="eastAsia" w:ascii="仿宋" w:hAnsi="仿宋" w:eastAsia="仿宋" w:cs="仿宋_GB2312"/>
          <w:szCs w:val="24"/>
        </w:rPr>
        <w:t>个工作日内通过电子交易平台在评审报告推荐的中标候选人中按顺序确定中标供应商。</w:t>
      </w:r>
    </w:p>
    <w:p>
      <w:pPr>
        <w:pStyle w:val="25"/>
        <w:snapToGrid w:val="0"/>
        <w:ind w:firstLine="0" w:firstLineChars="0"/>
        <w:jc w:val="left"/>
        <w:rPr>
          <w:rFonts w:ascii="仿宋" w:hAnsi="仿宋" w:eastAsia="仿宋" w:cs="仿宋_GB2312"/>
          <w:szCs w:val="24"/>
        </w:rPr>
      </w:pPr>
      <w:r>
        <w:rPr>
          <w:rFonts w:ascii="仿宋" w:hAnsi="仿宋" w:eastAsia="仿宋" w:cs="仿宋_GB2312"/>
          <w:b/>
          <w:bCs/>
          <w:szCs w:val="24"/>
        </w:rPr>
        <w:t>23.</w:t>
      </w:r>
      <w:r>
        <w:rPr>
          <w:rFonts w:hint="eastAsia" w:ascii="仿宋" w:hAnsi="仿宋" w:eastAsia="仿宋" w:cs="仿宋_GB2312"/>
          <w:b/>
          <w:bCs/>
          <w:szCs w:val="24"/>
        </w:rPr>
        <w:t>中标通知与中标结果公告</w:t>
      </w:r>
    </w:p>
    <w:p>
      <w:pPr>
        <w:pStyle w:val="25"/>
        <w:snapToGrid w:val="0"/>
        <w:ind w:firstLine="31680"/>
        <w:rPr>
          <w:rFonts w:ascii="仿宋" w:hAnsi="仿宋" w:eastAsia="仿宋" w:cs="仿宋_GB2312"/>
          <w:szCs w:val="24"/>
        </w:rPr>
      </w:pPr>
      <w:r>
        <w:rPr>
          <w:rFonts w:ascii="仿宋" w:hAnsi="仿宋" w:eastAsia="仿宋" w:cs="仿宋_GB2312"/>
          <w:szCs w:val="24"/>
        </w:rPr>
        <w:t>23.1</w:t>
      </w:r>
      <w:r>
        <w:rPr>
          <w:rFonts w:hint="eastAsia" w:ascii="仿宋" w:hAnsi="仿宋" w:eastAsia="仿宋" w:cs="仿宋_GB2312"/>
          <w:szCs w:val="24"/>
        </w:rPr>
        <w:t>自中标人确定之日起</w:t>
      </w:r>
      <w:r>
        <w:rPr>
          <w:rFonts w:ascii="仿宋" w:hAnsi="仿宋" w:eastAsia="仿宋" w:cs="仿宋_GB2312"/>
          <w:szCs w:val="24"/>
        </w:rPr>
        <w:t>2</w:t>
      </w:r>
      <w:r>
        <w:rPr>
          <w:rFonts w:hint="eastAsia" w:ascii="仿宋" w:hAnsi="仿宋" w:eastAsia="仿宋" w:cs="仿宋_GB2312"/>
          <w:szCs w:val="24"/>
        </w:rPr>
        <w:t>个工作日内，采购机构通过电子交易平台向中标人发出中标通知书，向未中标人发出中标结果通知书，同时编制发布采购结果公告。采购机构也可以以纸质形式进行中标通知。</w:t>
      </w:r>
    </w:p>
    <w:p>
      <w:pPr>
        <w:widowControl/>
        <w:spacing w:line="360" w:lineRule="auto"/>
        <w:ind w:firstLine="480"/>
        <w:jc w:val="left"/>
        <w:rPr>
          <w:rFonts w:ascii="仿宋" w:hAnsi="仿宋" w:eastAsia="仿宋" w:cs="仿宋_GB2312"/>
          <w:sz w:val="24"/>
        </w:rPr>
      </w:pPr>
      <w:r>
        <w:rPr>
          <w:rFonts w:ascii="仿宋" w:hAnsi="仿宋" w:eastAsia="仿宋" w:cs="仿宋_GB2312"/>
          <w:sz w:val="24"/>
        </w:rPr>
        <w:t>23.2</w:t>
      </w:r>
      <w:r>
        <w:rPr>
          <w:rFonts w:hint="eastAsia" w:ascii="仿宋" w:hAnsi="仿宋" w:eastAsia="仿宋" w:cs="仿宋_GB2312"/>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pacing w:line="360" w:lineRule="auto"/>
        <w:ind w:firstLine="480"/>
        <w:jc w:val="left"/>
        <w:rPr>
          <w:rFonts w:ascii="仿宋" w:hAnsi="仿宋" w:eastAsia="仿宋" w:cs="仿宋_GB2312"/>
          <w:sz w:val="24"/>
        </w:rPr>
      </w:pPr>
      <w:r>
        <w:rPr>
          <w:rFonts w:ascii="仿宋" w:hAnsi="仿宋" w:eastAsia="仿宋" w:cs="仿宋_GB2312"/>
          <w:sz w:val="24"/>
        </w:rPr>
        <w:t>23.3</w:t>
      </w:r>
      <w:r>
        <w:rPr>
          <w:rFonts w:hint="eastAsia" w:ascii="仿宋" w:hAnsi="仿宋" w:eastAsia="仿宋" w:cs="仿宋_GB2312"/>
          <w:sz w:val="24"/>
        </w:rPr>
        <w:t>公告期限为</w:t>
      </w:r>
      <w:r>
        <w:rPr>
          <w:rFonts w:ascii="仿宋" w:hAnsi="仿宋" w:eastAsia="仿宋" w:cs="仿宋_GB2312"/>
          <w:sz w:val="24"/>
        </w:rPr>
        <w:t>1</w:t>
      </w:r>
      <w:r>
        <w:rPr>
          <w:rFonts w:hint="eastAsia" w:ascii="仿宋" w:hAnsi="仿宋" w:eastAsia="仿宋" w:cs="仿宋_GB2312"/>
          <w:sz w:val="24"/>
        </w:rPr>
        <w:t>个工作日。</w:t>
      </w:r>
    </w:p>
    <w:p>
      <w:pPr>
        <w:pStyle w:val="24"/>
        <w:rPr>
          <w:rFonts w:ascii="仿宋" w:hAnsi="仿宋" w:eastAsia="仿宋" w:cs="仿宋_GB231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七、合同授予</w:t>
      </w:r>
    </w:p>
    <w:p>
      <w:pPr>
        <w:pStyle w:val="7"/>
        <w:spacing w:line="360" w:lineRule="auto"/>
        <w:ind w:left="31680" w:hanging="479" w:hangingChars="199"/>
        <w:rPr>
          <w:rFonts w:ascii="仿宋" w:hAnsi="仿宋" w:eastAsia="仿宋" w:cs="仿宋_GB2312"/>
          <w:b/>
        </w:rPr>
      </w:pPr>
      <w:r>
        <w:rPr>
          <w:rFonts w:ascii="仿宋" w:hAnsi="仿宋" w:eastAsia="仿宋" w:cs="仿宋_GB2312"/>
          <w:b/>
        </w:rPr>
        <w:t>24.</w:t>
      </w:r>
      <w:r>
        <w:rPr>
          <w:rFonts w:hint="eastAsia" w:ascii="仿宋" w:hAnsi="仿宋" w:eastAsia="仿宋" w:cs="仿宋_GB2312"/>
        </w:rPr>
        <w:t>合同主要条款详见第五部分拟签订的合同文本。</w:t>
      </w:r>
    </w:p>
    <w:p>
      <w:pPr>
        <w:pStyle w:val="7"/>
        <w:spacing w:line="360" w:lineRule="auto"/>
        <w:ind w:left="31680" w:hanging="479" w:hangingChars="199"/>
        <w:rPr>
          <w:rFonts w:ascii="仿宋" w:hAnsi="仿宋" w:eastAsia="仿宋" w:cs="仿宋_GB2312"/>
          <w:b/>
        </w:rPr>
      </w:pPr>
      <w:r>
        <w:rPr>
          <w:rFonts w:ascii="仿宋" w:hAnsi="仿宋" w:eastAsia="仿宋" w:cs="仿宋_GB2312"/>
          <w:b/>
        </w:rPr>
        <w:t>25.</w:t>
      </w:r>
      <w:r>
        <w:rPr>
          <w:rFonts w:hint="eastAsia" w:ascii="仿宋" w:hAnsi="仿宋" w:eastAsia="仿宋" w:cs="仿宋_GB2312"/>
          <w:b/>
        </w:rPr>
        <w:t>合同的签订</w:t>
      </w:r>
    </w:p>
    <w:p>
      <w:pPr>
        <w:widowControl/>
        <w:spacing w:line="360" w:lineRule="auto"/>
        <w:ind w:firstLine="480"/>
        <w:jc w:val="left"/>
        <w:rPr>
          <w:rFonts w:ascii="仿宋" w:hAnsi="仿宋" w:eastAsia="仿宋" w:cs="Arial"/>
          <w:kern w:val="0"/>
          <w:sz w:val="24"/>
        </w:rPr>
      </w:pPr>
      <w:r>
        <w:rPr>
          <w:rFonts w:ascii="仿宋" w:hAnsi="仿宋" w:eastAsia="仿宋" w:cs="仿宋_GB2312"/>
          <w:sz w:val="24"/>
        </w:rPr>
        <w:t>25.1</w:t>
      </w:r>
      <w:r>
        <w:rPr>
          <w:rFonts w:ascii="仿宋" w:hAnsi="仿宋" w:eastAsia="仿宋" w:cs="Arial"/>
          <w:kern w:val="0"/>
          <w:sz w:val="24"/>
        </w:rPr>
        <w:t xml:space="preserve"> </w:t>
      </w:r>
      <w:r>
        <w:rPr>
          <w:rFonts w:hint="eastAsia" w:ascii="仿宋" w:hAnsi="仿宋" w:eastAsia="仿宋" w:cs="Arial"/>
          <w:kern w:val="0"/>
          <w:sz w:val="24"/>
        </w:rPr>
        <w:t>采购人与中标人应当通过电子交易平台在中标通知书发出之日起三十日内，按照招标文件确定的事项签订政府采购合同，并在规定时间内依法发布合同公告。</w:t>
      </w:r>
    </w:p>
    <w:p>
      <w:pPr>
        <w:pStyle w:val="25"/>
        <w:snapToGrid w:val="0"/>
        <w:ind w:firstLine="31680"/>
        <w:rPr>
          <w:rFonts w:ascii="仿宋" w:hAnsi="仿宋" w:eastAsia="仿宋"/>
          <w:kern w:val="0"/>
        </w:rPr>
      </w:pPr>
      <w:r>
        <w:rPr>
          <w:rFonts w:ascii="仿宋" w:hAnsi="仿宋" w:eastAsia="仿宋" w:cs="仿宋_GB2312"/>
          <w:kern w:val="0"/>
          <w:lang w:val="zh-CN"/>
        </w:rPr>
        <w:t>25.2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5"/>
        <w:snapToGrid w:val="0"/>
        <w:ind w:firstLine="31680"/>
        <w:rPr>
          <w:rFonts w:ascii="仿宋" w:hAnsi="仿宋" w:eastAsia="仿宋" w:cs="仿宋_GB2312"/>
        </w:rPr>
      </w:pPr>
      <w:r>
        <w:rPr>
          <w:rFonts w:ascii="仿宋" w:hAnsi="仿宋" w:eastAsia="仿宋" w:cs="仿宋_GB2312"/>
        </w:rPr>
        <w:t>25.3</w:t>
      </w:r>
      <w:r>
        <w:rPr>
          <w:rFonts w:hint="eastAsia" w:ascii="仿宋" w:hAnsi="仿宋" w:eastAsia="仿宋" w:cs="仿宋_GB2312"/>
        </w:rPr>
        <w:t>如签订合同并生效后，供应商无故拒绝或延期，除按照合同条款处理外，列入不良行为记录一次，并给予通报。</w:t>
      </w:r>
    </w:p>
    <w:p>
      <w:pPr>
        <w:pStyle w:val="25"/>
        <w:snapToGrid w:val="0"/>
        <w:ind w:firstLine="31680"/>
        <w:rPr>
          <w:rFonts w:ascii="仿宋" w:hAnsi="仿宋" w:eastAsia="仿宋" w:cs="仿宋_GB2312"/>
        </w:rPr>
      </w:pPr>
      <w:r>
        <w:rPr>
          <w:rFonts w:ascii="仿宋" w:hAnsi="仿宋" w:eastAsia="仿宋" w:cs="仿宋_GB2312"/>
        </w:rPr>
        <w:t>25.4</w:t>
      </w:r>
      <w:r>
        <w:rPr>
          <w:rFonts w:hint="eastAsia" w:ascii="仿宋" w:hAnsi="仿宋" w:eastAsia="仿宋" w:cs="仿宋_GB2312"/>
        </w:rPr>
        <w:t>中标供应商拒绝与采购人签订合同的，采购人可以按照评审报告推荐的中标或者成交候选人名单排序，确定下一候选人为中标供应商，也可以重新开展政府采购活动。</w:t>
      </w:r>
    </w:p>
    <w:p>
      <w:pPr>
        <w:pStyle w:val="7"/>
        <w:spacing w:line="360" w:lineRule="auto"/>
        <w:ind w:left="31680" w:hanging="479" w:hangingChars="199"/>
        <w:rPr>
          <w:rFonts w:ascii="仿宋" w:hAnsi="仿宋" w:eastAsia="仿宋" w:cs="仿宋_GB2312"/>
          <w:b/>
        </w:rPr>
      </w:pPr>
      <w:r>
        <w:rPr>
          <w:rFonts w:ascii="仿宋" w:hAnsi="仿宋" w:eastAsia="仿宋" w:cs="仿宋_GB2312"/>
          <w:b/>
        </w:rPr>
        <w:t>26.</w:t>
      </w:r>
      <w:r>
        <w:rPr>
          <w:rFonts w:hint="eastAsia" w:ascii="仿宋" w:hAnsi="仿宋" w:eastAsia="仿宋" w:cs="仿宋_GB2312"/>
          <w:b/>
        </w:rPr>
        <w:t>履约保证金</w:t>
      </w:r>
    </w:p>
    <w:p>
      <w:pPr>
        <w:tabs>
          <w:tab w:val="left" w:pos="0"/>
        </w:tabs>
        <w:spacing w:line="360" w:lineRule="auto"/>
        <w:ind w:firstLine="480"/>
        <w:rPr>
          <w:rFonts w:ascii="仿宋" w:hAnsi="仿宋" w:eastAsia="仿宋"/>
          <w:sz w:val="24"/>
        </w:rPr>
      </w:pP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w:t>
      </w:r>
      <w:r>
        <w:rPr>
          <w:rFonts w:ascii="仿宋" w:hAnsi="仿宋" w:eastAsia="仿宋"/>
          <w:sz w:val="24"/>
        </w:rPr>
        <w:t>5%</w:t>
      </w:r>
      <w:r>
        <w:rPr>
          <w:rFonts w:hint="eastAsia" w:ascii="仿宋" w:hAnsi="仿宋" w:eastAsia="仿宋"/>
          <w:sz w:val="24"/>
        </w:rPr>
        <w:t>。</w:t>
      </w:r>
    </w:p>
    <w:p>
      <w:pPr>
        <w:pStyle w:val="24"/>
        <w:rPr>
          <w:rFonts w:ascii="仿宋" w:hAnsi="仿宋" w:eastAsia="仿宋" w:cs="仿宋_GB2312"/>
        </w:rPr>
      </w:pPr>
    </w:p>
    <w:p>
      <w:pPr>
        <w:snapToGrid w:val="0"/>
        <w:spacing w:line="360" w:lineRule="auto"/>
        <w:ind w:firstLine="3357" w:firstLineChars="1045"/>
        <w:rPr>
          <w:rFonts w:ascii="仿宋" w:hAnsi="仿宋" w:eastAsia="仿宋"/>
          <w:b/>
          <w:sz w:val="24"/>
        </w:rPr>
      </w:pPr>
      <w:r>
        <w:rPr>
          <w:rFonts w:hint="eastAsia" w:ascii="仿宋" w:hAnsi="仿宋" w:eastAsia="仿宋" w:cs="仿宋_GB2312"/>
          <w:b/>
          <w:sz w:val="32"/>
        </w:rPr>
        <w:t>八、电子交易活动的中止</w:t>
      </w:r>
    </w:p>
    <w:p>
      <w:pPr>
        <w:pStyle w:val="25"/>
        <w:snapToGrid w:val="0"/>
        <w:ind w:firstLine="0" w:firstLineChars="0"/>
        <w:rPr>
          <w:rFonts w:ascii="仿宋" w:hAnsi="仿宋" w:eastAsia="仿宋" w:cs="仿宋_GB2312"/>
          <w:b/>
          <w:szCs w:val="24"/>
        </w:rPr>
      </w:pPr>
      <w:r>
        <w:rPr>
          <w:rFonts w:ascii="仿宋" w:hAnsi="仿宋" w:eastAsia="仿宋" w:cs="仿宋_GB2312"/>
          <w:b/>
          <w:bCs/>
        </w:rPr>
        <w:t>2</w:t>
      </w:r>
      <w:r>
        <w:rPr>
          <w:rFonts w:ascii="仿宋" w:hAnsi="仿宋" w:eastAsia="仿宋" w:cs="仿宋_GB2312"/>
          <w:b/>
          <w:bCs/>
          <w:szCs w:val="24"/>
        </w:rPr>
        <w:t>7.</w:t>
      </w:r>
      <w:r>
        <w:rPr>
          <w:rFonts w:hint="eastAsia" w:ascii="仿宋" w:hAnsi="仿宋" w:eastAsia="仿宋" w:cs="仿宋_GB2312"/>
          <w:b/>
          <w:szCs w:val="24"/>
        </w:rPr>
        <w:t>电子交易活动的中止</w:t>
      </w:r>
    </w:p>
    <w:p>
      <w:pPr>
        <w:pStyle w:val="25"/>
        <w:snapToGrid w:val="0"/>
        <w:ind w:firstLine="31680"/>
        <w:rPr>
          <w:rFonts w:ascii="仿宋" w:hAnsi="仿宋" w:eastAsia="仿宋" w:cs="仿宋_GB2312"/>
        </w:rPr>
      </w:pPr>
      <w:r>
        <w:rPr>
          <w:rFonts w:hint="eastAsia" w:ascii="仿宋" w:hAnsi="仿宋" w:eastAsia="仿宋" w:cs="仿宋_GB2312"/>
        </w:rPr>
        <w:t>采购过程中出现以下情形，导致电子交易平台无法正常运行，或者无法保证电子交易的公平、公正和安全时，采购机构可中止电子交易活动：</w:t>
      </w:r>
    </w:p>
    <w:p>
      <w:pPr>
        <w:pStyle w:val="25"/>
        <w:snapToGrid w:val="0"/>
        <w:ind w:firstLine="31680"/>
        <w:rPr>
          <w:rFonts w:ascii="仿宋" w:hAnsi="仿宋" w:eastAsia="仿宋" w:cs="仿宋_GB2312"/>
        </w:rPr>
      </w:pPr>
      <w:r>
        <w:rPr>
          <w:rFonts w:ascii="仿宋" w:hAnsi="仿宋" w:eastAsia="仿宋" w:cs="仿宋_GB2312"/>
        </w:rPr>
        <w:t>27.1</w:t>
      </w:r>
      <w:r>
        <w:rPr>
          <w:rFonts w:hint="eastAsia" w:ascii="仿宋" w:hAnsi="仿宋" w:eastAsia="仿宋" w:cs="仿宋_GB2312"/>
        </w:rPr>
        <w:t>电子交易平台发生故障而无法登录访问的；</w:t>
      </w:r>
      <w:r>
        <w:rPr>
          <w:rFonts w:ascii="仿宋" w:hAnsi="仿宋" w:eastAsia="仿宋" w:cs="仿宋_GB2312"/>
        </w:rPr>
        <w:t xml:space="preserve"> </w:t>
      </w:r>
    </w:p>
    <w:p>
      <w:pPr>
        <w:pStyle w:val="25"/>
        <w:snapToGrid w:val="0"/>
        <w:ind w:firstLine="31680"/>
        <w:rPr>
          <w:rFonts w:ascii="仿宋" w:hAnsi="仿宋" w:eastAsia="仿宋" w:cs="仿宋_GB2312"/>
        </w:rPr>
      </w:pPr>
      <w:r>
        <w:rPr>
          <w:rFonts w:ascii="仿宋" w:hAnsi="仿宋" w:eastAsia="仿宋" w:cs="仿宋_GB2312"/>
        </w:rPr>
        <w:t>27.2</w:t>
      </w:r>
      <w:r>
        <w:rPr>
          <w:rFonts w:hint="eastAsia" w:ascii="仿宋" w:hAnsi="仿宋" w:eastAsia="仿宋" w:cs="仿宋_GB2312"/>
        </w:rPr>
        <w:t>电子交易平台应用或数据库出现错误，不能进行正常操作的；</w:t>
      </w:r>
    </w:p>
    <w:p>
      <w:pPr>
        <w:pStyle w:val="25"/>
        <w:snapToGrid w:val="0"/>
        <w:ind w:firstLine="31680"/>
        <w:rPr>
          <w:rFonts w:ascii="仿宋" w:hAnsi="仿宋" w:eastAsia="仿宋" w:cs="仿宋_GB2312"/>
        </w:rPr>
      </w:pPr>
      <w:r>
        <w:rPr>
          <w:rFonts w:ascii="仿宋" w:hAnsi="仿宋" w:eastAsia="仿宋" w:cs="仿宋_GB2312"/>
        </w:rPr>
        <w:t>27.3</w:t>
      </w:r>
      <w:r>
        <w:rPr>
          <w:rFonts w:hint="eastAsia" w:ascii="仿宋" w:hAnsi="仿宋" w:eastAsia="仿宋" w:cs="仿宋_GB2312"/>
        </w:rPr>
        <w:t>电子交易平台发现严重安全漏洞，有潜在泄密危险的；</w:t>
      </w:r>
    </w:p>
    <w:p>
      <w:pPr>
        <w:pStyle w:val="25"/>
        <w:snapToGrid w:val="0"/>
        <w:ind w:firstLine="31680"/>
        <w:rPr>
          <w:rFonts w:ascii="仿宋" w:hAnsi="仿宋" w:eastAsia="仿宋" w:cs="仿宋_GB2312"/>
        </w:rPr>
      </w:pPr>
      <w:r>
        <w:rPr>
          <w:rFonts w:ascii="仿宋" w:hAnsi="仿宋" w:eastAsia="仿宋" w:cs="仿宋_GB2312"/>
        </w:rPr>
        <w:t>27.4</w:t>
      </w:r>
      <w:r>
        <w:rPr>
          <w:rFonts w:hint="eastAsia" w:ascii="仿宋" w:hAnsi="仿宋" w:eastAsia="仿宋" w:cs="仿宋_GB2312"/>
        </w:rPr>
        <w:t>病毒发作导致不能进行正常操作的；</w:t>
      </w:r>
      <w:r>
        <w:rPr>
          <w:rFonts w:ascii="仿宋" w:hAnsi="仿宋" w:eastAsia="仿宋" w:cs="仿宋_GB2312"/>
        </w:rPr>
        <w:t xml:space="preserve"> </w:t>
      </w:r>
    </w:p>
    <w:p>
      <w:pPr>
        <w:pStyle w:val="25"/>
        <w:snapToGrid w:val="0"/>
        <w:ind w:firstLine="31680"/>
        <w:rPr>
          <w:rFonts w:ascii="仿宋" w:hAnsi="仿宋" w:eastAsia="仿宋" w:cs="仿宋_GB2312"/>
        </w:rPr>
      </w:pPr>
      <w:r>
        <w:rPr>
          <w:rFonts w:ascii="仿宋" w:hAnsi="仿宋" w:eastAsia="仿宋" w:cs="仿宋_GB2312"/>
        </w:rPr>
        <w:t>27.5</w:t>
      </w:r>
      <w:r>
        <w:rPr>
          <w:rFonts w:hint="eastAsia" w:ascii="仿宋" w:hAnsi="仿宋" w:eastAsia="仿宋" w:cs="仿宋_GB2312"/>
        </w:rPr>
        <w:t>其他无法保证电子交易的公平、公正和安全的情况。</w:t>
      </w:r>
    </w:p>
    <w:p>
      <w:pPr>
        <w:pStyle w:val="25"/>
        <w:snapToGrid w:val="0"/>
        <w:ind w:firstLine="0" w:firstLineChars="0"/>
        <w:rPr>
          <w:rFonts w:ascii="仿宋" w:hAnsi="仿宋" w:eastAsia="仿宋" w:cs="仿宋_GB2312"/>
          <w:b/>
          <w:bCs/>
        </w:rPr>
      </w:pPr>
      <w:r>
        <w:rPr>
          <w:rFonts w:ascii="仿宋" w:hAnsi="仿宋" w:eastAsia="仿宋" w:cs="仿宋_GB2312"/>
          <w:b/>
          <w:bCs/>
        </w:rPr>
        <w:t>28.</w:t>
      </w:r>
      <w:r>
        <w:rPr>
          <w:rFonts w:hint="eastAsia" w:ascii="仿宋" w:hAnsi="仿宋" w:eastAsia="仿宋" w:cs="仿宋_GB2312"/>
          <w:b/>
          <w:bCs/>
        </w:rPr>
        <w:t>出现以上情形，不影响采购公平、公正性的，采购组织机构可以待上述情形消除后继续组织电子交易活动，也可以决定某些环节以纸质形式进行；影响或可能影响采购公平、公正性的，应当重新采购。</w:t>
      </w:r>
    </w:p>
    <w:p>
      <w:pPr>
        <w:pStyle w:val="24"/>
        <w:rPr>
          <w:rFonts w:ascii="仿宋" w:hAnsi="仿宋" w:eastAsia="仿宋" w:cs="仿宋_GB231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九、验收</w:t>
      </w:r>
    </w:p>
    <w:p>
      <w:pPr>
        <w:pStyle w:val="7"/>
        <w:spacing w:line="360" w:lineRule="auto"/>
        <w:ind w:firstLine="0" w:firstLineChars="0"/>
        <w:rPr>
          <w:rFonts w:ascii="仿宋" w:hAnsi="仿宋" w:eastAsia="仿宋" w:cs="仿宋_GB2312"/>
          <w:b/>
        </w:rPr>
      </w:pPr>
      <w:r>
        <w:rPr>
          <w:rFonts w:ascii="仿宋" w:hAnsi="仿宋" w:eastAsia="仿宋" w:cs="仿宋_GB2312"/>
          <w:b/>
        </w:rPr>
        <w:t>29.</w:t>
      </w:r>
      <w:r>
        <w:rPr>
          <w:rFonts w:hint="eastAsia" w:ascii="仿宋" w:hAnsi="仿宋" w:eastAsia="仿宋" w:cs="仿宋_GB2312"/>
          <w:b/>
        </w:rPr>
        <w:t>验收</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29.1</w:t>
      </w:r>
      <w:r>
        <w:rPr>
          <w:rFonts w:hint="eastAsia" w:ascii="仿宋" w:hAnsi="仿宋" w:eastAsia="仿宋" w:cs="Helvetic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29.2</w:t>
      </w:r>
      <w:r>
        <w:rPr>
          <w:rFonts w:hint="eastAsia" w:ascii="仿宋" w:hAnsi="仿宋" w:eastAsia="仿宋" w:cs="Helvetica"/>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29.3</w:t>
      </w:r>
      <w:r>
        <w:rPr>
          <w:rFonts w:hint="eastAsia" w:ascii="仿宋" w:hAnsi="仿宋" w:eastAsia="仿宋" w:cs="Helvetic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29.4</w:t>
      </w:r>
      <w:r>
        <w:rPr>
          <w:rFonts w:hint="eastAsia" w:ascii="仿宋" w:hAnsi="仿宋" w:eastAsia="仿宋" w:cs="Helvetic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pStyle w:val="24"/>
        <w:rPr>
          <w:rFonts w:ascii="仿宋" w:hAnsi="仿宋" w:eastAsia="仿宋" w:cs="Helvetica"/>
        </w:rPr>
      </w:pPr>
    </w:p>
    <w:p>
      <w:pPr>
        <w:pStyle w:val="24"/>
        <w:numPr>
          <w:ilvl w:val="0"/>
          <w:numId w:val="3"/>
        </w:numPr>
        <w:jc w:val="center"/>
        <w:rPr>
          <w:rFonts w:ascii="仿宋" w:hAnsi="仿宋" w:eastAsia="仿宋" w:cs="仿宋_GB2312"/>
          <w:b/>
          <w:sz w:val="36"/>
          <w:szCs w:val="36"/>
        </w:rPr>
      </w:pP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numPr>
          <w:ilvl w:val="0"/>
          <w:numId w:val="4"/>
        </w:numPr>
        <w:spacing w:line="440" w:lineRule="exact"/>
        <w:ind w:left="-31260" w:leftChars="0" w:firstLine="31680" w:firstLineChars="0"/>
        <w:rPr>
          <w:rFonts w:ascii="仿宋" w:hAnsi="仿宋" w:eastAsia="仿宋" w:cs="仿宋"/>
          <w:b/>
          <w:bCs/>
          <w:sz w:val="24"/>
        </w:rPr>
      </w:pPr>
      <w:r>
        <w:rPr>
          <w:rFonts w:hint="eastAsia" w:ascii="仿宋" w:hAnsi="仿宋" w:eastAsia="仿宋" w:cs="仿宋"/>
          <w:b/>
          <w:bCs/>
          <w:sz w:val="24"/>
        </w:rPr>
        <w:t>项目要求</w:t>
      </w:r>
    </w:p>
    <w:p>
      <w:pPr>
        <w:spacing w:line="360" w:lineRule="exact"/>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、招标项目名称（见招标须知及前附表）。</w:t>
      </w:r>
    </w:p>
    <w:p>
      <w:pPr>
        <w:spacing w:line="36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、招标范围及内容：</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）清扫保洁道路范围以具体表格核定范围为准（具体</w:t>
      </w:r>
      <w:r>
        <w:rPr>
          <w:rFonts w:hint="eastAsia" w:ascii="仿宋" w:hAnsi="仿宋" w:eastAsia="仿宋" w:cs="仿宋"/>
          <w:sz w:val="24"/>
          <w:lang w:eastAsia="zh-CN"/>
        </w:rPr>
        <w:t>详</w:t>
      </w:r>
      <w:r>
        <w:rPr>
          <w:rFonts w:hint="eastAsia" w:ascii="仿宋" w:hAnsi="仿宋" w:eastAsia="仿宋" w:cs="仿宋"/>
          <w:sz w:val="24"/>
        </w:rPr>
        <w:t>见</w:t>
      </w:r>
      <w:r>
        <w:rPr>
          <w:rFonts w:ascii="仿宋" w:hAnsi="仿宋" w:eastAsia="仿宋" w:cs="仿宋"/>
          <w:sz w:val="24"/>
        </w:rPr>
        <w:t>3</w:t>
      </w:r>
      <w:r>
        <w:rPr>
          <w:rFonts w:hint="eastAsia" w:ascii="仿宋" w:hAnsi="仿宋" w:eastAsia="仿宋" w:cs="仿宋"/>
          <w:sz w:val="24"/>
        </w:rPr>
        <w:t>大区块保洁道路明</w:t>
      </w:r>
      <w:r>
        <w:rPr>
          <w:rFonts w:hint="eastAsia" w:ascii="仿宋" w:hAnsi="仿宋" w:eastAsia="仿宋" w:cs="仿宋"/>
          <w:sz w:val="24"/>
          <w:lang w:eastAsia="zh-CN"/>
        </w:rPr>
        <w:t>面积</w:t>
      </w:r>
      <w:r>
        <w:rPr>
          <w:rFonts w:hint="eastAsia" w:ascii="仿宋" w:hAnsi="仿宋" w:eastAsia="仿宋" w:cs="仿宋"/>
          <w:sz w:val="24"/>
        </w:rPr>
        <w:t>细表</w:t>
      </w:r>
      <w:r>
        <w:rPr>
          <w:rFonts w:hint="eastAsia" w:ascii="仿宋" w:hAnsi="仿宋" w:eastAsia="仿宋" w:cs="仿宋"/>
          <w:sz w:val="24"/>
          <w:lang w:eastAsia="zh-CN"/>
        </w:rPr>
        <w:t>附件</w:t>
      </w:r>
      <w:r>
        <w:rPr>
          <w:rFonts w:hint="eastAsia" w:ascii="仿宋" w:hAnsi="仿宋" w:eastAsia="仿宋" w:cs="仿宋"/>
          <w:sz w:val="24"/>
        </w:rPr>
        <w:t>）。</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）本招标内容包含：职工工资待遇及相关福利待遇、运营设施设备采购及日常养护等项目要求。</w:t>
      </w:r>
    </w:p>
    <w:p>
      <w:pPr>
        <w:spacing w:line="360" w:lineRule="exact"/>
        <w:ind w:firstLine="480" w:firstLineChars="200"/>
        <w:rPr>
          <w:rFonts w:ascii="仿宋" w:hAnsi="仿宋" w:eastAsia="仿宋" w:cs="仿宋"/>
          <w:color w:val="FF0000"/>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）承包期限：</w:t>
      </w:r>
      <w:r>
        <w:rPr>
          <w:rFonts w:ascii="仿宋" w:hAnsi="仿宋" w:eastAsia="仿宋" w:cs="仿宋"/>
          <w:sz w:val="24"/>
        </w:rPr>
        <w:t>2</w:t>
      </w:r>
      <w:r>
        <w:rPr>
          <w:rFonts w:hint="eastAsia" w:ascii="仿宋" w:hAnsi="仿宋" w:eastAsia="仿宋" w:cs="仿宋"/>
          <w:sz w:val="24"/>
        </w:rPr>
        <w:t>年（</w:t>
      </w:r>
      <w:r>
        <w:rPr>
          <w:rFonts w:ascii="仿宋" w:hAnsi="仿宋" w:eastAsia="仿宋" w:cs="仿宋"/>
          <w:sz w:val="24"/>
        </w:rPr>
        <w:t>2021</w:t>
      </w:r>
      <w:r>
        <w:rPr>
          <w:rFonts w:hint="eastAsia" w:ascii="仿宋" w:hAnsi="仿宋" w:eastAsia="仿宋" w:cs="仿宋"/>
          <w:sz w:val="24"/>
        </w:rPr>
        <w:t>年</w:t>
      </w:r>
      <w:r>
        <w:rPr>
          <w:rFonts w:ascii="仿宋" w:hAnsi="仿宋" w:eastAsia="仿宋" w:cs="仿宋"/>
          <w:sz w:val="24"/>
        </w:rPr>
        <w:t>5</w:t>
      </w:r>
      <w:r>
        <w:rPr>
          <w:rFonts w:hint="eastAsia" w:ascii="仿宋" w:hAnsi="仿宋" w:eastAsia="仿宋" w:cs="仿宋"/>
          <w:sz w:val="24"/>
        </w:rPr>
        <w:t>月</w:t>
      </w:r>
      <w:r>
        <w:rPr>
          <w:rFonts w:ascii="仿宋" w:hAnsi="仿宋" w:eastAsia="仿宋" w:cs="仿宋"/>
          <w:sz w:val="24"/>
        </w:rPr>
        <w:t>1</w:t>
      </w:r>
      <w:r>
        <w:rPr>
          <w:rFonts w:hint="eastAsia" w:ascii="仿宋" w:hAnsi="仿宋" w:eastAsia="仿宋" w:cs="仿宋"/>
          <w:sz w:val="24"/>
        </w:rPr>
        <w:t>日</w:t>
      </w:r>
      <w:r>
        <w:rPr>
          <w:rFonts w:ascii="仿宋" w:hAnsi="仿宋" w:eastAsia="仿宋" w:cs="仿宋"/>
          <w:sz w:val="24"/>
        </w:rPr>
        <w:t>-2023</w:t>
      </w:r>
      <w:r>
        <w:rPr>
          <w:rFonts w:hint="eastAsia" w:ascii="仿宋" w:hAnsi="仿宋" w:eastAsia="仿宋" w:cs="仿宋"/>
          <w:sz w:val="24"/>
        </w:rPr>
        <w:t>年</w:t>
      </w:r>
      <w:r>
        <w:rPr>
          <w:rFonts w:ascii="仿宋" w:hAnsi="仿宋" w:eastAsia="仿宋" w:cs="仿宋"/>
          <w:sz w:val="24"/>
        </w:rPr>
        <w:t>4</w:t>
      </w:r>
      <w:r>
        <w:rPr>
          <w:rFonts w:hint="eastAsia" w:ascii="仿宋" w:hAnsi="仿宋" w:eastAsia="仿宋" w:cs="仿宋"/>
          <w:sz w:val="24"/>
        </w:rPr>
        <w:t>月</w:t>
      </w:r>
      <w:r>
        <w:rPr>
          <w:rFonts w:ascii="仿宋" w:hAnsi="仿宋" w:eastAsia="仿宋" w:cs="仿宋"/>
          <w:sz w:val="24"/>
        </w:rPr>
        <w:t>30</w:t>
      </w:r>
      <w:r>
        <w:rPr>
          <w:rFonts w:hint="eastAsia" w:ascii="仿宋" w:hAnsi="仿宋" w:eastAsia="仿宋" w:cs="仿宋"/>
          <w:sz w:val="24"/>
        </w:rPr>
        <w:t>日）。</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）项目保洁作业质量按照新一期的《杭州清洁度考核评价实施办法》和《区市政公用和市容环境卫生监管中心环卫作业考核实施办法》等文件要求执行。</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）项目作业人员和作业车辆按照《杭州市环卫作业人员着装与作业行为规范》、《杭州市环卫作业车辆标识与作业管理规范》等文件要求执行。</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）投标人应制定项目保洁方案，包括作业人员安排、作业车辆设备配置及养护、日常保洁工作计划表、突发情况及各类创建活动应急措施和质量保证方案。</w:t>
      </w:r>
    </w:p>
    <w:p>
      <w:pPr>
        <w:spacing w:line="360" w:lineRule="exact"/>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、合同期内，若承包区域内新增道路保洁面积及其他新增作业内容产生的相关保洁费用由区财政部门审核，定期结算。</w:t>
      </w:r>
    </w:p>
    <w:p>
      <w:pPr>
        <w:spacing w:line="360" w:lineRule="exact"/>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、履约担保，中标人应按规定向招标单位提交履约保证金或履约担保，担保金额为每年合同金额的</w:t>
      </w:r>
      <w:r>
        <w:rPr>
          <w:rFonts w:ascii="仿宋" w:hAnsi="仿宋" w:eastAsia="仿宋" w:cs="仿宋"/>
          <w:sz w:val="24"/>
        </w:rPr>
        <w:t>3%</w:t>
      </w:r>
      <w:r>
        <w:rPr>
          <w:rFonts w:hint="eastAsia" w:ascii="仿宋" w:hAnsi="仿宋" w:eastAsia="仿宋" w:cs="仿宋"/>
          <w:sz w:val="24"/>
        </w:rPr>
        <w:t>。</w:t>
      </w:r>
    </w:p>
    <w:p>
      <w:pPr>
        <w:spacing w:line="440" w:lineRule="exact"/>
        <w:ind w:firstLine="482" w:firstLineChars="200"/>
        <w:rPr>
          <w:rFonts w:ascii="仿宋" w:hAnsi="仿宋" w:eastAsia="仿宋" w:cs="仿宋"/>
          <w:b/>
          <w:kern w:val="0"/>
          <w:sz w:val="24"/>
        </w:rPr>
      </w:pPr>
      <w:r>
        <w:rPr>
          <w:rFonts w:hint="eastAsia" w:ascii="仿宋" w:hAnsi="仿宋" w:eastAsia="仿宋" w:cs="仿宋"/>
          <w:b/>
          <w:kern w:val="0"/>
          <w:sz w:val="24"/>
        </w:rPr>
        <w:t>二、项目服务范围</w:t>
      </w:r>
    </w:p>
    <w:p>
      <w:pPr>
        <w:widowControl/>
        <w:shd w:val="clear" w:color="auto" w:fill="FFFFFF"/>
        <w:snapToGrid w:val="0"/>
        <w:spacing w:line="560" w:lineRule="exact"/>
        <w:ind w:firstLine="482" w:firstLineChars="200"/>
        <w:jc w:val="left"/>
        <w:rPr>
          <w:rFonts w:ascii="仿宋" w:hAnsi="仿宋" w:eastAsia="仿宋" w:cs="仿宋"/>
          <w:b/>
          <w:kern w:val="0"/>
          <w:sz w:val="24"/>
        </w:rPr>
      </w:pPr>
      <w:r>
        <w:rPr>
          <w:rFonts w:ascii="仿宋" w:hAnsi="仿宋" w:eastAsia="仿宋" w:cs="仿宋"/>
          <w:b/>
          <w:kern w:val="0"/>
          <w:sz w:val="24"/>
        </w:rPr>
        <w:t>1</w:t>
      </w:r>
      <w:r>
        <w:rPr>
          <w:rFonts w:hint="eastAsia" w:ascii="仿宋" w:hAnsi="仿宋" w:eastAsia="仿宋" w:cs="仿宋"/>
          <w:b/>
          <w:kern w:val="0"/>
          <w:sz w:val="24"/>
        </w:rPr>
        <w:t>、保洁服务主要工作内容（具体结合各区块工作内容）：</w:t>
      </w:r>
      <w:r>
        <w:rPr>
          <w:rFonts w:ascii="仿宋" w:hAnsi="仿宋" w:eastAsia="仿宋" w:cs="仿宋"/>
          <w:b/>
          <w:kern w:val="0"/>
          <w:sz w:val="24"/>
        </w:rPr>
        <w:t xml:space="preserve"> </w:t>
      </w:r>
    </w:p>
    <w:p>
      <w:pPr>
        <w:widowControl/>
        <w:shd w:val="clear" w:color="auto" w:fill="FFFFFF"/>
        <w:snapToGrid w:val="0"/>
        <w:spacing w:line="360" w:lineRule="exact"/>
        <w:ind w:firstLine="480" w:firstLineChars="200"/>
        <w:jc w:val="left"/>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1</w:t>
      </w:r>
      <w:r>
        <w:rPr>
          <w:rFonts w:hint="eastAsia" w:ascii="仿宋" w:hAnsi="仿宋" w:eastAsia="仿宋" w:cs="仿宋"/>
          <w:bCs/>
          <w:kern w:val="0"/>
          <w:sz w:val="24"/>
        </w:rPr>
        <w:t>）城市主次道路、开放式社区里弄小巷、硬化空地、开放式公园广场</w:t>
      </w:r>
      <w:r>
        <w:rPr>
          <w:rFonts w:hint="eastAsia" w:ascii="仿宋" w:hAnsi="仿宋" w:eastAsia="仿宋" w:cs="仿宋"/>
          <w:bCs/>
          <w:sz w:val="24"/>
        </w:rPr>
        <w:t>（视线范围内）</w:t>
      </w:r>
      <w:r>
        <w:rPr>
          <w:rFonts w:hint="eastAsia" w:ascii="仿宋" w:hAnsi="仿宋" w:eastAsia="仿宋" w:cs="仿宋"/>
          <w:bCs/>
          <w:kern w:val="0"/>
          <w:sz w:val="24"/>
        </w:rPr>
        <w:t>等清扫；</w:t>
      </w:r>
    </w:p>
    <w:p>
      <w:pPr>
        <w:shd w:val="clear" w:color="auto" w:fill="FFFFFF"/>
        <w:snapToGrid w:val="0"/>
        <w:spacing w:line="360" w:lineRule="exact"/>
        <w:ind w:firstLine="480" w:firstLineChars="200"/>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2</w:t>
      </w:r>
      <w:r>
        <w:rPr>
          <w:rFonts w:hint="eastAsia" w:ascii="仿宋" w:hAnsi="仿宋" w:eastAsia="仿宋" w:cs="仿宋"/>
          <w:bCs/>
          <w:kern w:val="0"/>
          <w:sz w:val="24"/>
        </w:rPr>
        <w:t>）道路绿化隔离带、道路两侧绿化带</w:t>
      </w:r>
      <w:r>
        <w:rPr>
          <w:rFonts w:hint="eastAsia" w:ascii="仿宋" w:hAnsi="仿宋" w:eastAsia="仿宋" w:cs="仿宋"/>
          <w:bCs/>
          <w:sz w:val="24"/>
        </w:rPr>
        <w:t>（视线范围内）、开放式绿地（视线范围内）、社区里弄小巷等范围内绿化带保洁</w:t>
      </w:r>
      <w:r>
        <w:rPr>
          <w:rFonts w:hint="eastAsia" w:ascii="仿宋" w:hAnsi="仿宋" w:eastAsia="仿宋" w:cs="仿宋"/>
          <w:bCs/>
          <w:kern w:val="0"/>
          <w:sz w:val="24"/>
        </w:rPr>
        <w:t>；</w:t>
      </w:r>
    </w:p>
    <w:p>
      <w:pPr>
        <w:shd w:val="clear" w:color="auto" w:fill="FFFFFF"/>
        <w:snapToGrid w:val="0"/>
        <w:spacing w:line="360" w:lineRule="exact"/>
        <w:ind w:firstLine="480" w:firstLineChars="200"/>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3</w:t>
      </w:r>
      <w:r>
        <w:rPr>
          <w:rFonts w:hint="eastAsia" w:ascii="仿宋" w:hAnsi="仿宋" w:eastAsia="仿宋" w:cs="仿宋"/>
          <w:bCs/>
          <w:kern w:val="0"/>
          <w:sz w:val="24"/>
        </w:rPr>
        <w:t>）沿街</w:t>
      </w:r>
      <w:r>
        <w:rPr>
          <w:rFonts w:hint="eastAsia" w:ascii="仿宋" w:hAnsi="仿宋" w:eastAsia="仿宋" w:cs="仿宋"/>
          <w:bCs/>
          <w:sz w:val="24"/>
        </w:rPr>
        <w:t>果壳箱垃圾收集清理、定期清洗保洁</w:t>
      </w:r>
      <w:r>
        <w:rPr>
          <w:rFonts w:ascii="仿宋" w:hAnsi="仿宋" w:eastAsia="仿宋" w:cs="仿宋"/>
          <w:bCs/>
          <w:sz w:val="24"/>
        </w:rPr>
        <w:t xml:space="preserve"> </w:t>
      </w:r>
      <w:r>
        <w:rPr>
          <w:rFonts w:hint="eastAsia" w:ascii="仿宋" w:hAnsi="仿宋" w:eastAsia="仿宋" w:cs="仿宋"/>
          <w:bCs/>
          <w:kern w:val="0"/>
          <w:sz w:val="24"/>
        </w:rPr>
        <w:t>；沿街店面垃圾摇铃收集、清运；</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4</w:t>
      </w:r>
      <w:r>
        <w:rPr>
          <w:rFonts w:hint="eastAsia" w:ascii="仿宋" w:hAnsi="仿宋" w:eastAsia="仿宋" w:cs="仿宋"/>
          <w:bCs/>
          <w:kern w:val="0"/>
          <w:sz w:val="24"/>
        </w:rPr>
        <w:t>）</w:t>
      </w:r>
      <w:r>
        <w:rPr>
          <w:rFonts w:hint="eastAsia" w:ascii="仿宋" w:hAnsi="仿宋" w:eastAsia="仿宋" w:cs="仿宋"/>
          <w:bCs/>
          <w:sz w:val="24"/>
        </w:rPr>
        <w:t>交通隔离栏、人行道、立交桥、地下通道、</w:t>
      </w:r>
      <w:r>
        <w:rPr>
          <w:rFonts w:ascii="仿宋" w:hAnsi="仿宋" w:eastAsia="仿宋" w:cs="仿宋"/>
          <w:bCs/>
          <w:sz w:val="24"/>
        </w:rPr>
        <w:t>2.2</w:t>
      </w:r>
      <w:r>
        <w:rPr>
          <w:rFonts w:hint="eastAsia" w:ascii="仿宋" w:hAnsi="仿宋" w:eastAsia="仿宋" w:cs="仿宋"/>
          <w:bCs/>
          <w:sz w:val="24"/>
        </w:rPr>
        <w:t>米以下路灯杆、交通信号灯杆等公共设施、城市家具清洗；</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5</w:t>
      </w:r>
      <w:r>
        <w:rPr>
          <w:rFonts w:hint="eastAsia" w:ascii="仿宋" w:hAnsi="仿宋" w:eastAsia="仿宋" w:cs="仿宋"/>
          <w:bCs/>
          <w:sz w:val="24"/>
        </w:rPr>
        <w:t>）落实责任保洁区域边界管理，保洁时应向保洁边界以外延伸</w:t>
      </w:r>
      <w:r>
        <w:rPr>
          <w:rFonts w:ascii="仿宋" w:hAnsi="仿宋" w:eastAsia="仿宋" w:cs="仿宋"/>
          <w:bCs/>
          <w:sz w:val="24"/>
        </w:rPr>
        <w:t>5</w:t>
      </w:r>
      <w:r>
        <w:rPr>
          <w:rFonts w:hint="eastAsia" w:ascii="仿宋" w:hAnsi="仿宋" w:eastAsia="仿宋" w:cs="仿宋"/>
          <w:bCs/>
          <w:sz w:val="24"/>
        </w:rPr>
        <w:t>米，不留保洁盲区空白点。</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6</w:t>
      </w:r>
      <w:r>
        <w:rPr>
          <w:rFonts w:hint="eastAsia" w:ascii="仿宋" w:hAnsi="仿宋" w:eastAsia="仿宋" w:cs="仿宋"/>
          <w:bCs/>
          <w:kern w:val="0"/>
          <w:sz w:val="24"/>
        </w:rPr>
        <w:t>）</w:t>
      </w:r>
      <w:r>
        <w:rPr>
          <w:rFonts w:hint="eastAsia" w:ascii="仿宋" w:hAnsi="仿宋" w:eastAsia="仿宋" w:cs="仿宋"/>
          <w:bCs/>
          <w:sz w:val="24"/>
        </w:rPr>
        <w:t>及时清扫、清洗因突发情况（各类投诉、</w:t>
      </w:r>
      <w:r>
        <w:rPr>
          <w:rFonts w:ascii="仿宋" w:hAnsi="仿宋" w:eastAsia="仿宋" w:cs="仿宋"/>
          <w:bCs/>
          <w:sz w:val="24"/>
        </w:rPr>
        <w:t>110</w:t>
      </w:r>
      <w:r>
        <w:rPr>
          <w:rFonts w:hint="eastAsia" w:ascii="仿宋" w:hAnsi="仿宋" w:eastAsia="仿宋" w:cs="仿宋"/>
          <w:bCs/>
          <w:sz w:val="24"/>
        </w:rPr>
        <w:t>联动、城管</w:t>
      </w:r>
      <w:r>
        <w:rPr>
          <w:rFonts w:ascii="仿宋" w:hAnsi="仿宋" w:eastAsia="仿宋" w:cs="仿宋"/>
          <w:bCs/>
          <w:sz w:val="24"/>
        </w:rPr>
        <w:t>96310</w:t>
      </w:r>
      <w:r>
        <w:rPr>
          <w:rFonts w:hint="eastAsia" w:ascii="仿宋" w:hAnsi="仿宋" w:eastAsia="仿宋" w:cs="仿宋"/>
          <w:bCs/>
          <w:sz w:val="24"/>
        </w:rPr>
        <w:t>、区长公开电话等）污染的道路；抗台防台、抗雪防冰冻等各类工作的应急保障；</w:t>
      </w:r>
      <w:r>
        <w:rPr>
          <w:rFonts w:ascii="仿宋" w:hAnsi="仿宋" w:eastAsia="仿宋" w:cs="仿宋"/>
          <w:bCs/>
          <w:sz w:val="24"/>
        </w:rPr>
        <w:t xml:space="preserve"> </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7</w:t>
      </w:r>
      <w:r>
        <w:rPr>
          <w:rFonts w:hint="eastAsia" w:ascii="仿宋" w:hAnsi="仿宋" w:eastAsia="仿宋" w:cs="仿宋"/>
          <w:bCs/>
          <w:kern w:val="0"/>
          <w:sz w:val="24"/>
        </w:rPr>
        <w:t>）做好法定节假日、政府举办的重大活动期间的保洁工作；</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8</w:t>
      </w:r>
      <w:r>
        <w:rPr>
          <w:rFonts w:hint="eastAsia" w:ascii="仿宋" w:hAnsi="仿宋" w:eastAsia="仿宋" w:cs="仿宋"/>
          <w:bCs/>
          <w:kern w:val="0"/>
          <w:sz w:val="24"/>
        </w:rPr>
        <w:t>）应主管单位要求，无条件响应完成重大检查评比、庆典活动期间的市容环境卫生保障任务；</w:t>
      </w:r>
    </w:p>
    <w:p>
      <w:pPr>
        <w:widowControl/>
        <w:shd w:val="clear" w:color="auto" w:fill="FFFFFF"/>
        <w:snapToGrid w:val="0"/>
        <w:spacing w:line="360" w:lineRule="exact"/>
        <w:ind w:firstLine="480" w:firstLineChars="200"/>
        <w:jc w:val="left"/>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9</w:t>
      </w:r>
      <w:r>
        <w:rPr>
          <w:rFonts w:hint="eastAsia" w:ascii="仿宋" w:hAnsi="仿宋" w:eastAsia="仿宋" w:cs="仿宋"/>
          <w:bCs/>
          <w:kern w:val="0"/>
          <w:sz w:val="24"/>
        </w:rPr>
        <w:t>）</w:t>
      </w:r>
      <w:r>
        <w:rPr>
          <w:rFonts w:hint="eastAsia" w:ascii="仿宋" w:hAnsi="仿宋" w:eastAsia="仿宋" w:cs="仿宋"/>
          <w:bCs/>
          <w:sz w:val="24"/>
        </w:rPr>
        <w:t>社区里弄小巷范围各类杂物垃圾、零星建筑装潢垃圾清理（</w:t>
      </w:r>
      <w:r>
        <w:rPr>
          <w:rFonts w:ascii="仿宋" w:hAnsi="仿宋" w:eastAsia="仿宋" w:cs="仿宋"/>
          <w:bCs/>
          <w:sz w:val="24"/>
        </w:rPr>
        <w:t>10</w:t>
      </w:r>
      <w:r>
        <w:rPr>
          <w:rFonts w:hint="eastAsia" w:ascii="仿宋" w:hAnsi="仿宋" w:eastAsia="仿宋" w:cs="仿宋"/>
          <w:bCs/>
          <w:sz w:val="24"/>
        </w:rPr>
        <w:t>公斤内无主垃圾），大件垃圾及时报送处理；</w:t>
      </w:r>
      <w:r>
        <w:rPr>
          <w:rFonts w:ascii="仿宋" w:hAnsi="仿宋" w:eastAsia="仿宋" w:cs="仿宋"/>
          <w:bCs/>
          <w:sz w:val="24"/>
        </w:rPr>
        <w:t xml:space="preserve"> </w:t>
      </w:r>
    </w:p>
    <w:p>
      <w:pPr>
        <w:widowControl/>
        <w:shd w:val="clear" w:color="auto" w:fill="FFFFFF"/>
        <w:snapToGrid w:val="0"/>
        <w:spacing w:line="360" w:lineRule="exact"/>
        <w:ind w:firstLine="480" w:firstLineChars="200"/>
        <w:jc w:val="left"/>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10</w:t>
      </w:r>
      <w:r>
        <w:rPr>
          <w:rFonts w:hint="eastAsia" w:ascii="仿宋" w:hAnsi="仿宋" w:eastAsia="仿宋" w:cs="仿宋"/>
          <w:bCs/>
          <w:kern w:val="0"/>
          <w:sz w:val="24"/>
        </w:rPr>
        <w:t>）</w:t>
      </w:r>
      <w:r>
        <w:rPr>
          <w:rFonts w:hint="eastAsia" w:ascii="仿宋" w:hAnsi="仿宋" w:eastAsia="仿宋" w:cs="仿宋"/>
          <w:bCs/>
          <w:sz w:val="24"/>
        </w:rPr>
        <w:t>社区开放式小区垃圾定时收运，定时清洗垃圾桶、垃圾桶周边地面。</w:t>
      </w:r>
      <w:r>
        <w:rPr>
          <w:rFonts w:ascii="仿宋" w:hAnsi="仿宋" w:eastAsia="仿宋" w:cs="仿宋"/>
          <w:bCs/>
          <w:sz w:val="24"/>
        </w:rPr>
        <w:t xml:space="preserve"> </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2</w:t>
      </w:r>
      <w:r>
        <w:rPr>
          <w:rFonts w:hint="eastAsia" w:ascii="仿宋" w:hAnsi="仿宋" w:eastAsia="仿宋" w:cs="仿宋"/>
          <w:b/>
          <w:kern w:val="0"/>
          <w:sz w:val="24"/>
        </w:rPr>
        <w:t>、作业标准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普扫是对城市道路、街巷进行的全面清扫，包括机械化和人工清扫，普扫作业质量应做到“五无五净”，路面见本色。“五无”：无垃圾杂物，无积水积泥，无痰迹烟蒂，无果皮纸屑，无土石杂草；“五净”：路面干净，绿地、绿化带和树圈干净，边角侧石干净，雨水井盖沟眼畅通干净，果皮箱等环卫设施干净。路面见本色。</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每日普扫前，应先对车行道路面进行洒水，一般第一次普扫采用人机结合方式对道路街巷进行全面的清扫。第二次普扫，根据车流量情况，一般采用机械化方式对快车道进行清扫清理。人工方式对慢车道、人行道等位置进行清扫捡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在“五无五净”的基础上，保持交通隔离栏、</w:t>
      </w:r>
      <w:r>
        <w:rPr>
          <w:rFonts w:ascii="仿宋" w:hAnsi="仿宋" w:eastAsia="仿宋" w:cs="仿宋"/>
          <w:kern w:val="0"/>
          <w:sz w:val="24"/>
        </w:rPr>
        <w:t>2.2</w:t>
      </w:r>
      <w:r>
        <w:rPr>
          <w:rFonts w:hint="eastAsia" w:ascii="仿宋" w:hAnsi="仿宋" w:eastAsia="仿宋" w:cs="仿宋"/>
          <w:kern w:val="0"/>
          <w:sz w:val="24"/>
        </w:rPr>
        <w:t>米以下灯杆、交通信号灯杆等城市家具清洁。巡回保洁期间，以捡拾漂浮垃圾为主，不允许单人无维护措施情况下上快车道作业。遇特殊情况，非机动车道可进行小范围清扫，车行道内在做好维护及安全措施的前提下集体进入清扫清理。</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3</w:t>
      </w:r>
      <w:r>
        <w:rPr>
          <w:rFonts w:hint="eastAsia" w:ascii="仿宋" w:hAnsi="仿宋" w:eastAsia="仿宋" w:cs="仿宋"/>
          <w:b/>
          <w:kern w:val="0"/>
          <w:sz w:val="24"/>
        </w:rPr>
        <w:t>、清扫保洁时间规定</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）普扫作业时间应符合下列要求：普扫作业每日不少于</w:t>
      </w:r>
      <w:r>
        <w:rPr>
          <w:rFonts w:ascii="仿宋" w:hAnsi="仿宋" w:eastAsia="仿宋" w:cs="仿宋"/>
          <w:kern w:val="0"/>
          <w:sz w:val="24"/>
        </w:rPr>
        <w:t>2</w:t>
      </w:r>
      <w:r>
        <w:rPr>
          <w:rFonts w:hint="eastAsia" w:ascii="仿宋" w:hAnsi="仿宋" w:eastAsia="仿宋" w:cs="仿宋"/>
          <w:kern w:val="0"/>
          <w:sz w:val="24"/>
        </w:rPr>
        <w:t>次；普扫完成时间：每日首次普扫，夏秋季节在上午</w:t>
      </w:r>
      <w:r>
        <w:rPr>
          <w:rFonts w:ascii="仿宋" w:hAnsi="仿宋" w:eastAsia="仿宋" w:cs="仿宋"/>
          <w:kern w:val="0"/>
          <w:sz w:val="24"/>
        </w:rPr>
        <w:t>6:30</w:t>
      </w:r>
      <w:r>
        <w:rPr>
          <w:rFonts w:hint="eastAsia" w:ascii="仿宋" w:hAnsi="仿宋" w:eastAsia="仿宋" w:cs="仿宋"/>
          <w:kern w:val="0"/>
          <w:sz w:val="24"/>
        </w:rPr>
        <w:t>之前完成，春冬季在上午</w:t>
      </w:r>
      <w:r>
        <w:rPr>
          <w:rFonts w:ascii="仿宋" w:hAnsi="仿宋" w:eastAsia="仿宋" w:cs="仿宋"/>
          <w:kern w:val="0"/>
          <w:sz w:val="24"/>
        </w:rPr>
        <w:t>7:00</w:t>
      </w:r>
      <w:r>
        <w:rPr>
          <w:rFonts w:hint="eastAsia" w:ascii="仿宋" w:hAnsi="仿宋" w:eastAsia="仿宋" w:cs="仿宋"/>
          <w:kern w:val="0"/>
          <w:sz w:val="24"/>
        </w:rPr>
        <w:t>之前完成；每日二次普扫在</w:t>
      </w:r>
      <w:r>
        <w:rPr>
          <w:rFonts w:ascii="仿宋" w:hAnsi="仿宋" w:eastAsia="仿宋" w:cs="仿宋"/>
          <w:kern w:val="0"/>
          <w:sz w:val="24"/>
        </w:rPr>
        <w:t>13</w:t>
      </w:r>
      <w:r>
        <w:rPr>
          <w:rFonts w:hint="eastAsia" w:ascii="仿宋" w:hAnsi="仿宋" w:eastAsia="仿宋" w:cs="仿宋"/>
          <w:kern w:val="0"/>
          <w:sz w:val="24"/>
        </w:rPr>
        <w:t>：</w:t>
      </w:r>
      <w:r>
        <w:rPr>
          <w:rFonts w:ascii="仿宋" w:hAnsi="仿宋" w:eastAsia="仿宋" w:cs="仿宋"/>
          <w:kern w:val="0"/>
          <w:sz w:val="24"/>
        </w:rPr>
        <w:t>00</w:t>
      </w:r>
      <w:r>
        <w:rPr>
          <w:rFonts w:hint="eastAsia" w:ascii="仿宋" w:hAnsi="仿宋" w:eastAsia="仿宋" w:cs="仿宋"/>
          <w:kern w:val="0"/>
          <w:sz w:val="24"/>
        </w:rPr>
        <w:t>之前完成，在遇特殊天气或路面落叶较多季节，可视实际情况适当延长。</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）每日清扫保洁时间规定</w:t>
      </w:r>
    </w:p>
    <w:p>
      <w:pPr>
        <w:widowControl/>
        <w:overflowPunct w:val="0"/>
        <w:autoSpaceDE w:val="0"/>
        <w:autoSpaceDN w:val="0"/>
        <w:snapToGrid w:val="0"/>
        <w:spacing w:line="360" w:lineRule="exact"/>
        <w:ind w:left="-170" w:leftChars="-81" w:firstLine="600" w:firstLineChars="250"/>
        <w:jc w:val="left"/>
        <w:textAlignment w:val="baseline"/>
        <w:rPr>
          <w:rFonts w:ascii="仿宋" w:hAnsi="仿宋" w:eastAsia="仿宋" w:cs="仿宋"/>
          <w:kern w:val="0"/>
          <w:sz w:val="24"/>
        </w:rPr>
      </w:pPr>
      <w:r>
        <w:rPr>
          <w:rFonts w:hint="eastAsia" w:ascii="仿宋" w:hAnsi="仿宋" w:eastAsia="仿宋" w:cs="仿宋"/>
          <w:kern w:val="0"/>
          <w:sz w:val="24"/>
        </w:rPr>
        <w:t>一类道路</w:t>
      </w:r>
      <w:r>
        <w:rPr>
          <w:rFonts w:ascii="仿宋" w:hAnsi="仿宋" w:eastAsia="仿宋" w:cs="仿宋"/>
          <w:kern w:val="0"/>
          <w:sz w:val="24"/>
        </w:rPr>
        <w:t>18</w:t>
      </w:r>
      <w:r>
        <w:rPr>
          <w:rFonts w:hint="eastAsia" w:ascii="仿宋" w:hAnsi="仿宋" w:eastAsia="仿宋" w:cs="仿宋"/>
          <w:kern w:val="0"/>
          <w:sz w:val="24"/>
        </w:rPr>
        <w:t>小时保洁：全年度（</w:t>
      </w:r>
      <w:r>
        <w:rPr>
          <w:rFonts w:ascii="仿宋" w:hAnsi="仿宋" w:eastAsia="仿宋" w:cs="仿宋"/>
          <w:kern w:val="0"/>
          <w:sz w:val="24"/>
        </w:rPr>
        <w:t>4</w:t>
      </w:r>
      <w:r>
        <w:rPr>
          <w:rFonts w:hint="eastAsia" w:ascii="仿宋" w:hAnsi="仿宋" w:eastAsia="仿宋" w:cs="仿宋"/>
          <w:kern w:val="0"/>
          <w:sz w:val="24"/>
        </w:rPr>
        <w:t>：</w:t>
      </w:r>
      <w:r>
        <w:rPr>
          <w:rFonts w:ascii="仿宋" w:hAnsi="仿宋" w:eastAsia="仿宋" w:cs="仿宋"/>
          <w:kern w:val="0"/>
          <w:sz w:val="24"/>
        </w:rPr>
        <w:t>30—22</w:t>
      </w:r>
      <w:r>
        <w:rPr>
          <w:rFonts w:hint="eastAsia" w:ascii="仿宋" w:hAnsi="仿宋" w:eastAsia="仿宋" w:cs="仿宋"/>
          <w:kern w:val="0"/>
          <w:sz w:val="24"/>
        </w:rPr>
        <w:t>：</w:t>
      </w:r>
      <w:r>
        <w:rPr>
          <w:rFonts w:ascii="仿宋" w:hAnsi="仿宋" w:eastAsia="仿宋" w:cs="仿宋"/>
          <w:kern w:val="0"/>
          <w:sz w:val="24"/>
        </w:rPr>
        <w:t>30</w:t>
      </w:r>
      <w:r>
        <w:rPr>
          <w:rFonts w:hint="eastAsia" w:ascii="仿宋" w:hAnsi="仿宋" w:eastAsia="仿宋" w:cs="仿宋"/>
          <w:kern w:val="0"/>
          <w:sz w:val="24"/>
        </w:rPr>
        <w:t>）；二类道路、里弄小巷</w:t>
      </w:r>
      <w:r>
        <w:rPr>
          <w:rFonts w:ascii="仿宋" w:hAnsi="仿宋" w:eastAsia="仿宋" w:cs="仿宋"/>
          <w:kern w:val="0"/>
          <w:sz w:val="24"/>
        </w:rPr>
        <w:t>14</w:t>
      </w:r>
      <w:r>
        <w:rPr>
          <w:rFonts w:hint="eastAsia" w:ascii="仿宋" w:hAnsi="仿宋" w:eastAsia="仿宋" w:cs="仿宋"/>
          <w:kern w:val="0"/>
          <w:sz w:val="24"/>
        </w:rPr>
        <w:t>小时保洁：全年度（</w:t>
      </w:r>
      <w:r>
        <w:rPr>
          <w:rFonts w:ascii="仿宋" w:hAnsi="仿宋" w:eastAsia="仿宋" w:cs="仿宋"/>
          <w:kern w:val="0"/>
          <w:sz w:val="24"/>
        </w:rPr>
        <w:t>5:30—19:30</w:t>
      </w:r>
      <w:r>
        <w:rPr>
          <w:rFonts w:hint="eastAsia" w:ascii="仿宋" w:hAnsi="仿宋" w:eastAsia="仿宋" w:cs="仿宋"/>
          <w:kern w:val="0"/>
          <w:sz w:val="24"/>
        </w:rPr>
        <w:t>）</w:t>
      </w:r>
    </w:p>
    <w:p>
      <w:pPr>
        <w:widowControl/>
        <w:numPr>
          <w:ilvl w:val="0"/>
          <w:numId w:val="5"/>
        </w:numPr>
        <w:overflowPunct w:val="0"/>
        <w:autoSpaceDE w:val="0"/>
        <w:autoSpaceDN w:val="0"/>
        <w:snapToGrid w:val="0"/>
        <w:spacing w:line="360" w:lineRule="exact"/>
        <w:ind w:left="-170" w:leftChars="-81" w:firstLine="600" w:firstLineChars="250"/>
        <w:jc w:val="left"/>
        <w:textAlignment w:val="baseline"/>
        <w:rPr>
          <w:rFonts w:ascii="仿宋" w:hAnsi="仿宋" w:eastAsia="仿宋" w:cs="仿宋"/>
          <w:kern w:val="0"/>
          <w:sz w:val="24"/>
        </w:rPr>
      </w:pPr>
      <w:r>
        <w:rPr>
          <w:rFonts w:hint="eastAsia" w:ascii="仿宋" w:hAnsi="仿宋" w:eastAsia="仿宋" w:cs="仿宋"/>
          <w:kern w:val="0"/>
          <w:sz w:val="24"/>
        </w:rPr>
        <w:t>机械化作业路段洒水、冲洗、机扫、三位一体洗扫等轮班作业</w:t>
      </w:r>
    </w:p>
    <w:p>
      <w:pPr>
        <w:widowControl/>
        <w:overflowPunct w:val="0"/>
        <w:autoSpaceDE w:val="0"/>
        <w:autoSpaceDN w:val="0"/>
        <w:snapToGrid w:val="0"/>
        <w:spacing w:line="360" w:lineRule="exact"/>
        <w:ind w:left="-185" w:leftChars="-88" w:firstLine="780" w:firstLineChars="325"/>
        <w:jc w:val="left"/>
        <w:textAlignment w:val="baseline"/>
        <w:rPr>
          <w:rFonts w:ascii="仿宋" w:hAnsi="仿宋" w:eastAsia="仿宋" w:cs="仿宋"/>
          <w:kern w:val="0"/>
          <w:sz w:val="24"/>
        </w:rPr>
      </w:pPr>
      <w:r>
        <w:rPr>
          <w:rFonts w:hint="eastAsia" w:ascii="仿宋" w:hAnsi="仿宋" w:eastAsia="仿宋" w:cs="仿宋"/>
          <w:kern w:val="0"/>
          <w:sz w:val="24"/>
        </w:rPr>
        <w:t>作业时间：</w:t>
      </w:r>
      <w:r>
        <w:rPr>
          <w:rFonts w:ascii="仿宋" w:hAnsi="仿宋" w:eastAsia="仿宋" w:cs="仿宋"/>
          <w:kern w:val="0"/>
          <w:sz w:val="24"/>
        </w:rPr>
        <w:t>5:30-20:30</w:t>
      </w:r>
      <w:r>
        <w:rPr>
          <w:rFonts w:hint="eastAsia" w:ascii="仿宋" w:hAnsi="仿宋" w:eastAsia="仿宋" w:cs="仿宋"/>
          <w:kern w:val="0"/>
          <w:sz w:val="24"/>
        </w:rPr>
        <w:t>，避早晚高峰（</w:t>
      </w:r>
      <w:r>
        <w:rPr>
          <w:rFonts w:ascii="仿宋" w:hAnsi="仿宋" w:eastAsia="仿宋" w:cs="仿宋"/>
          <w:kern w:val="0"/>
          <w:sz w:val="24"/>
        </w:rPr>
        <w:t>7:00-8:30,16:30-18:00</w:t>
      </w:r>
      <w:r>
        <w:rPr>
          <w:rFonts w:hint="eastAsia" w:ascii="仿宋" w:hAnsi="仿宋" w:eastAsia="仿宋" w:cs="仿宋"/>
          <w:kern w:val="0"/>
          <w:sz w:val="24"/>
        </w:rPr>
        <w:t>），冬季</w:t>
      </w:r>
      <w:r>
        <w:rPr>
          <w:rFonts w:ascii="仿宋" w:hAnsi="仿宋" w:eastAsia="仿宋" w:cs="仿宋"/>
          <w:kern w:val="0"/>
          <w:sz w:val="24"/>
        </w:rPr>
        <w:t>2</w:t>
      </w:r>
      <w:r>
        <w:rPr>
          <w:rFonts w:hint="eastAsia" w:ascii="仿宋" w:hAnsi="仿宋" w:eastAsia="仿宋" w:cs="仿宋"/>
          <w:kern w:val="0"/>
          <w:sz w:val="24"/>
        </w:rPr>
        <w:t>度以下禁止涉水作业。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4</w:t>
      </w:r>
      <w:r>
        <w:rPr>
          <w:rFonts w:hint="eastAsia" w:ascii="仿宋" w:hAnsi="仿宋" w:eastAsia="仿宋" w:cs="仿宋"/>
          <w:b/>
          <w:kern w:val="0"/>
          <w:sz w:val="24"/>
        </w:rPr>
        <w:t>、人工清扫保洁作业规范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）普扫时，应按人行道路面、树圈及周边、车行道路面、窨井口的顺序进行全面清扫。</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）清扫归拢的垃圾靠边成堆，应及时清运，确保无漏扫漏收。清扫道路时不得将垃圾扫入窨井、喇叭口、绿地等，并及时疏通窨井口。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）清扫道路路面时应仔细清扫，不得漏扫、甩扫，尽量避免扬尘，妨碍周边行人。</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）保洁作业时，应做到对道路路面巡查保洁，及时用工具清理路面垃圾。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）发现有人随地乱扔垃圾或破环果壳箱等行为时，应及时劝阻，发现路面被严重污染时，应马上向上级监管部门汇报，并立即组织人员或车辆等设备进行清理。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）道路清扫归拢的垃圾应及时清运至就近生活垃圾中转站。</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）绿化带（含车道绿化隔离带、人行道绿地及道路两侧保洁区域绿地）保洁应与道路保洁同步，做到绿化带内无杂物、无垃圾。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）道路设置的果壳箱等城市家具，每天擦洗不少于</w:t>
      </w:r>
      <w:r>
        <w:rPr>
          <w:rFonts w:ascii="仿宋" w:hAnsi="仿宋" w:eastAsia="仿宋" w:cs="仿宋"/>
          <w:kern w:val="0"/>
          <w:sz w:val="24"/>
        </w:rPr>
        <w:t>1</w:t>
      </w:r>
      <w:r>
        <w:rPr>
          <w:rFonts w:hint="eastAsia" w:ascii="仿宋" w:hAnsi="仿宋" w:eastAsia="仿宋" w:cs="仿宋"/>
          <w:kern w:val="0"/>
          <w:sz w:val="24"/>
        </w:rPr>
        <w:t>次，每周冲洗不少于</w:t>
      </w:r>
      <w:r>
        <w:rPr>
          <w:rFonts w:ascii="仿宋" w:hAnsi="仿宋" w:eastAsia="仿宋" w:cs="仿宋"/>
          <w:kern w:val="0"/>
          <w:sz w:val="24"/>
        </w:rPr>
        <w:t>1</w:t>
      </w:r>
      <w:r>
        <w:rPr>
          <w:rFonts w:hint="eastAsia" w:ascii="仿宋" w:hAnsi="仿宋" w:eastAsia="仿宋" w:cs="仿宋"/>
          <w:kern w:val="0"/>
          <w:sz w:val="24"/>
        </w:rPr>
        <w:t>次。果壳箱内垃圾即满即清，不得发生满溢现象。</w:t>
      </w:r>
    </w:p>
    <w:p>
      <w:pPr>
        <w:widowControl/>
        <w:overflowPunct w:val="0"/>
        <w:autoSpaceDE w:val="0"/>
        <w:autoSpaceDN w:val="0"/>
        <w:snapToGrid w:val="0"/>
        <w:spacing w:line="360" w:lineRule="exact"/>
        <w:ind w:left="-170" w:leftChars="-81" w:firstLine="600" w:firstLineChars="249"/>
        <w:jc w:val="left"/>
        <w:textAlignment w:val="baseline"/>
        <w:rPr>
          <w:rFonts w:ascii="仿宋" w:hAnsi="仿宋" w:eastAsia="仿宋" w:cs="仿宋"/>
          <w:b/>
          <w:kern w:val="0"/>
          <w:sz w:val="24"/>
        </w:rPr>
      </w:pPr>
      <w:r>
        <w:rPr>
          <w:rFonts w:ascii="仿宋" w:hAnsi="仿宋" w:eastAsia="仿宋" w:cs="仿宋"/>
          <w:b/>
          <w:kern w:val="0"/>
          <w:sz w:val="24"/>
        </w:rPr>
        <w:t>5</w:t>
      </w:r>
      <w:r>
        <w:rPr>
          <w:rFonts w:hint="eastAsia" w:ascii="仿宋" w:hAnsi="仿宋" w:eastAsia="仿宋" w:cs="仿宋"/>
          <w:b/>
          <w:kern w:val="0"/>
          <w:sz w:val="24"/>
        </w:rPr>
        <w:t>、洒水车（高压清洗车）作业规范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）路面作业。洒水时，洒水车车速不得超过</w:t>
      </w:r>
      <w:r>
        <w:rPr>
          <w:rFonts w:ascii="仿宋" w:hAnsi="仿宋" w:eastAsia="仿宋" w:cs="仿宋"/>
          <w:kern w:val="0"/>
          <w:sz w:val="24"/>
        </w:rPr>
        <w:t>25Km/h</w:t>
      </w:r>
      <w:r>
        <w:rPr>
          <w:rFonts w:hint="eastAsia" w:ascii="仿宋" w:hAnsi="仿宋" w:eastAsia="仿宋" w:cs="仿宋"/>
          <w:kern w:val="0"/>
          <w:sz w:val="24"/>
        </w:rPr>
        <w:t>；清洗时，高压清洗车车速不得超过</w:t>
      </w:r>
      <w:r>
        <w:rPr>
          <w:rFonts w:ascii="仿宋" w:hAnsi="仿宋" w:eastAsia="仿宋" w:cs="仿宋"/>
          <w:kern w:val="0"/>
          <w:sz w:val="24"/>
        </w:rPr>
        <w:t>10Km/h</w:t>
      </w:r>
      <w:r>
        <w:rPr>
          <w:rFonts w:hint="eastAsia" w:ascii="仿宋" w:hAnsi="仿宋" w:eastAsia="仿宋" w:cs="仿宋"/>
          <w:kern w:val="0"/>
          <w:sz w:val="24"/>
        </w:rPr>
        <w:t>。道路洒水频次根据季节变化调整，夏季</w:t>
      </w:r>
      <w:r>
        <w:rPr>
          <w:rFonts w:ascii="仿宋" w:hAnsi="仿宋" w:eastAsia="仿宋" w:cs="仿宋"/>
          <w:kern w:val="0"/>
          <w:sz w:val="24"/>
        </w:rPr>
        <w:t>5</w:t>
      </w:r>
      <w:r>
        <w:rPr>
          <w:rFonts w:hint="eastAsia" w:ascii="仿宋" w:hAnsi="仿宋" w:eastAsia="仿宋" w:cs="仿宋"/>
          <w:kern w:val="0"/>
          <w:sz w:val="24"/>
        </w:rPr>
        <w:t>月</w:t>
      </w:r>
      <w:r>
        <w:rPr>
          <w:rFonts w:ascii="仿宋" w:hAnsi="仿宋" w:eastAsia="仿宋" w:cs="仿宋"/>
          <w:kern w:val="0"/>
          <w:sz w:val="24"/>
        </w:rPr>
        <w:t>1</w:t>
      </w:r>
      <w:r>
        <w:rPr>
          <w:rFonts w:hint="eastAsia" w:ascii="仿宋" w:hAnsi="仿宋" w:eastAsia="仿宋" w:cs="仿宋"/>
          <w:kern w:val="0"/>
          <w:sz w:val="24"/>
        </w:rPr>
        <w:t>日</w:t>
      </w:r>
      <w:r>
        <w:rPr>
          <w:rFonts w:ascii="仿宋" w:hAnsi="仿宋" w:eastAsia="仿宋" w:cs="仿宋"/>
          <w:kern w:val="0"/>
          <w:sz w:val="24"/>
        </w:rPr>
        <w:t>-10</w:t>
      </w:r>
      <w:r>
        <w:rPr>
          <w:rFonts w:hint="eastAsia" w:ascii="仿宋" w:hAnsi="仿宋" w:eastAsia="仿宋" w:cs="仿宋"/>
          <w:kern w:val="0"/>
          <w:sz w:val="24"/>
        </w:rPr>
        <w:t>月</w:t>
      </w:r>
      <w:r>
        <w:rPr>
          <w:rFonts w:ascii="仿宋" w:hAnsi="仿宋" w:eastAsia="仿宋" w:cs="仿宋"/>
          <w:kern w:val="0"/>
          <w:sz w:val="24"/>
        </w:rPr>
        <w:t>31</w:t>
      </w:r>
      <w:r>
        <w:rPr>
          <w:rFonts w:hint="eastAsia" w:ascii="仿宋" w:hAnsi="仿宋" w:eastAsia="仿宋" w:cs="仿宋"/>
          <w:kern w:val="0"/>
          <w:sz w:val="24"/>
        </w:rPr>
        <w:t>日洒水频次不少于</w:t>
      </w:r>
      <w:r>
        <w:rPr>
          <w:rFonts w:ascii="仿宋" w:hAnsi="仿宋" w:eastAsia="仿宋" w:cs="仿宋"/>
          <w:kern w:val="0"/>
          <w:sz w:val="24"/>
        </w:rPr>
        <w:t>6</w:t>
      </w:r>
      <w:r>
        <w:rPr>
          <w:rFonts w:hint="eastAsia" w:ascii="仿宋" w:hAnsi="仿宋" w:eastAsia="仿宋" w:cs="仿宋"/>
          <w:kern w:val="0"/>
          <w:sz w:val="24"/>
        </w:rPr>
        <w:t>次，首次洒水必须在</w:t>
      </w:r>
      <w:r>
        <w:rPr>
          <w:rFonts w:ascii="仿宋" w:hAnsi="仿宋" w:eastAsia="仿宋" w:cs="仿宋"/>
          <w:kern w:val="0"/>
          <w:sz w:val="24"/>
        </w:rPr>
        <w:t>6:30</w:t>
      </w:r>
      <w:r>
        <w:rPr>
          <w:rFonts w:hint="eastAsia" w:ascii="仿宋" w:hAnsi="仿宋" w:eastAsia="仿宋" w:cs="仿宋"/>
          <w:kern w:val="0"/>
          <w:sz w:val="24"/>
        </w:rPr>
        <w:t>前完成；日常季节</w:t>
      </w:r>
      <w:r>
        <w:rPr>
          <w:rFonts w:ascii="仿宋" w:hAnsi="仿宋" w:eastAsia="仿宋" w:cs="仿宋"/>
          <w:kern w:val="0"/>
          <w:sz w:val="24"/>
        </w:rPr>
        <w:t>11</w:t>
      </w:r>
      <w:r>
        <w:rPr>
          <w:rFonts w:hint="eastAsia" w:ascii="仿宋" w:hAnsi="仿宋" w:eastAsia="仿宋" w:cs="仿宋"/>
          <w:kern w:val="0"/>
          <w:sz w:val="24"/>
        </w:rPr>
        <w:t>月</w:t>
      </w:r>
      <w:r>
        <w:rPr>
          <w:rFonts w:ascii="仿宋" w:hAnsi="仿宋" w:eastAsia="仿宋" w:cs="仿宋"/>
          <w:kern w:val="0"/>
          <w:sz w:val="24"/>
        </w:rPr>
        <w:t>1</w:t>
      </w:r>
      <w:r>
        <w:rPr>
          <w:rFonts w:hint="eastAsia" w:ascii="仿宋" w:hAnsi="仿宋" w:eastAsia="仿宋" w:cs="仿宋"/>
          <w:kern w:val="0"/>
          <w:sz w:val="24"/>
        </w:rPr>
        <w:t>日</w:t>
      </w:r>
      <w:r>
        <w:rPr>
          <w:rFonts w:ascii="仿宋" w:hAnsi="仿宋" w:eastAsia="仿宋" w:cs="仿宋"/>
          <w:kern w:val="0"/>
          <w:sz w:val="24"/>
        </w:rPr>
        <w:t>-4</w:t>
      </w:r>
      <w:r>
        <w:rPr>
          <w:rFonts w:hint="eastAsia" w:ascii="仿宋" w:hAnsi="仿宋" w:eastAsia="仿宋" w:cs="仿宋"/>
          <w:kern w:val="0"/>
          <w:sz w:val="24"/>
        </w:rPr>
        <w:t>月</w:t>
      </w:r>
      <w:r>
        <w:rPr>
          <w:rFonts w:ascii="仿宋" w:hAnsi="仿宋" w:eastAsia="仿宋" w:cs="仿宋"/>
          <w:kern w:val="0"/>
          <w:sz w:val="24"/>
        </w:rPr>
        <w:t>30</w:t>
      </w:r>
      <w:r>
        <w:rPr>
          <w:rFonts w:hint="eastAsia" w:ascii="仿宋" w:hAnsi="仿宋" w:eastAsia="仿宋" w:cs="仿宋"/>
          <w:kern w:val="0"/>
          <w:sz w:val="24"/>
        </w:rPr>
        <w:t>日，</w:t>
      </w:r>
      <w:r>
        <w:rPr>
          <w:rFonts w:ascii="仿宋" w:hAnsi="仿宋" w:eastAsia="仿宋" w:cs="仿宋"/>
          <w:kern w:val="0"/>
          <w:sz w:val="24"/>
        </w:rPr>
        <w:t>18</w:t>
      </w:r>
      <w:r>
        <w:rPr>
          <w:rFonts w:hint="eastAsia" w:ascii="仿宋" w:hAnsi="仿宋" w:eastAsia="仿宋" w:cs="仿宋"/>
          <w:kern w:val="0"/>
          <w:sz w:val="24"/>
        </w:rPr>
        <w:t>小时保洁洒水频次不少于</w:t>
      </w:r>
      <w:r>
        <w:rPr>
          <w:rFonts w:ascii="仿宋" w:hAnsi="仿宋" w:eastAsia="仿宋" w:cs="仿宋"/>
          <w:kern w:val="0"/>
          <w:sz w:val="24"/>
        </w:rPr>
        <w:t>5</w:t>
      </w:r>
      <w:r>
        <w:rPr>
          <w:rFonts w:hint="eastAsia" w:ascii="仿宋" w:hAnsi="仿宋" w:eastAsia="仿宋" w:cs="仿宋"/>
          <w:kern w:val="0"/>
          <w:sz w:val="24"/>
        </w:rPr>
        <w:t>次，</w:t>
      </w:r>
      <w:r>
        <w:rPr>
          <w:rFonts w:ascii="仿宋" w:hAnsi="仿宋" w:eastAsia="仿宋" w:cs="仿宋"/>
          <w:kern w:val="0"/>
          <w:sz w:val="24"/>
        </w:rPr>
        <w:t>14</w:t>
      </w:r>
      <w:r>
        <w:rPr>
          <w:rFonts w:hint="eastAsia" w:ascii="仿宋" w:hAnsi="仿宋" w:eastAsia="仿宋" w:cs="仿宋"/>
          <w:kern w:val="0"/>
          <w:sz w:val="24"/>
        </w:rPr>
        <w:t>小时洒水频次不少于</w:t>
      </w:r>
      <w:r>
        <w:rPr>
          <w:rFonts w:ascii="仿宋" w:hAnsi="仿宋" w:eastAsia="仿宋" w:cs="仿宋"/>
          <w:kern w:val="0"/>
          <w:sz w:val="24"/>
        </w:rPr>
        <w:t>4</w:t>
      </w:r>
      <w:r>
        <w:rPr>
          <w:rFonts w:hint="eastAsia" w:ascii="仿宋" w:hAnsi="仿宋" w:eastAsia="仿宋" w:cs="仿宋"/>
          <w:kern w:val="0"/>
          <w:sz w:val="24"/>
        </w:rPr>
        <w:t>次，首次洒水必须在</w:t>
      </w:r>
      <w:r>
        <w:rPr>
          <w:rFonts w:ascii="仿宋" w:hAnsi="仿宋" w:eastAsia="仿宋" w:cs="仿宋"/>
          <w:kern w:val="0"/>
          <w:sz w:val="24"/>
        </w:rPr>
        <w:t>7:00</w:t>
      </w:r>
      <w:r>
        <w:rPr>
          <w:rFonts w:hint="eastAsia" w:ascii="仿宋" w:hAnsi="仿宋" w:eastAsia="仿宋" w:cs="仿宋"/>
          <w:kern w:val="0"/>
          <w:sz w:val="24"/>
        </w:rPr>
        <w:t>前完成。上述洒水作业在遇特殊天气时除外。寒冷季节，气温</w:t>
      </w:r>
      <w:r>
        <w:rPr>
          <w:rFonts w:ascii="仿宋" w:hAnsi="仿宋" w:eastAsia="仿宋" w:cs="仿宋"/>
          <w:kern w:val="0"/>
          <w:sz w:val="24"/>
        </w:rPr>
        <w:t>2</w:t>
      </w:r>
      <w:r>
        <w:rPr>
          <w:rFonts w:hint="eastAsia" w:ascii="仿宋" w:hAnsi="仿宋" w:eastAsia="仿宋" w:cs="仿宋"/>
          <w:kern w:val="0"/>
          <w:sz w:val="24"/>
        </w:rPr>
        <w:t>度及以下时暂停洒水清洗作业。清洗作业，每条道路每周清洗不少于</w:t>
      </w:r>
      <w:r>
        <w:rPr>
          <w:rFonts w:ascii="仿宋" w:hAnsi="仿宋" w:eastAsia="仿宋" w:cs="仿宋"/>
          <w:kern w:val="0"/>
          <w:sz w:val="24"/>
        </w:rPr>
        <w:t>1</w:t>
      </w:r>
      <w:r>
        <w:rPr>
          <w:rFonts w:hint="eastAsia" w:ascii="仿宋" w:hAnsi="仿宋" w:eastAsia="仿宋" w:cs="仿宋"/>
          <w:kern w:val="0"/>
          <w:sz w:val="24"/>
        </w:rPr>
        <w:t>次，对个别易受污染的道路或遇突发事件引发道路污染的，中标人应及时组织车辆与人员进行清洗。</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）洒水作业时不得漏洒，注意调整高度和水压，避让行人，作业结束后，要做到路面、侧石、交通隔离带以及道路相关公共设施周围无泥沙和积水。</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高压清洗必须高压清洗车采用主喷作业模式或采用洒水车冲洗与人工清扫模式，作业时水压调整适当，避让行人，应积极与人工作业相配合，以消除路面的积泥、沙石、污迹。对被泥沙等严重污染的路面应组织洒水车、高压清洗车和人员进行反复冲洗，直至路面见本色。</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）洒水作业时不得倒车洒水。洒水、高压清洗作业，月末应制定作业计划并上报采购人（按一般为每月</w:t>
      </w:r>
      <w:r>
        <w:rPr>
          <w:rFonts w:ascii="仿宋" w:hAnsi="仿宋" w:eastAsia="仿宋" w:cs="仿宋"/>
          <w:kern w:val="0"/>
          <w:sz w:val="24"/>
        </w:rPr>
        <w:t>25</w:t>
      </w:r>
      <w:r>
        <w:rPr>
          <w:rFonts w:hint="eastAsia" w:ascii="仿宋" w:hAnsi="仿宋" w:eastAsia="仿宋" w:cs="仿宋"/>
          <w:kern w:val="0"/>
          <w:sz w:val="24"/>
        </w:rPr>
        <w:t>日前上报），全面推行定车、定人、定责、定路线制度。</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6</w:t>
      </w:r>
      <w:r>
        <w:rPr>
          <w:rFonts w:hint="eastAsia" w:ascii="仿宋" w:hAnsi="仿宋" w:eastAsia="仿宋" w:cs="仿宋"/>
          <w:b/>
          <w:kern w:val="0"/>
          <w:sz w:val="24"/>
        </w:rPr>
        <w:t>、机械化清扫车作业规范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）清扫作业前应检查车辆车况，加足水，并根据路面实际及时调整好机扫车侧刷和吸口。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）清扫作业时应避免“干扫”，做到喷雾清扫作业，做到不扬尘，不漏土（沙）。禁止侧刷，吸口不落地空跑。</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）清扫时注意观察路面清扫质量和路面障碍情况，对机扫车不能清除的大件垃圾和硬物，应及时进行清除，确保清扫质量和设备不受损坏。</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）清扫完毕，应检查车辆内垃圾是否卸尽，并做好车辆保洁和维护，保持车容整洁、性能良好。</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）机扫车清扫作业时速为：≦</w:t>
      </w:r>
      <w:r>
        <w:rPr>
          <w:rFonts w:ascii="仿宋" w:hAnsi="仿宋" w:eastAsia="仿宋" w:cs="仿宋"/>
          <w:kern w:val="0"/>
          <w:sz w:val="24"/>
        </w:rPr>
        <w:t>10</w:t>
      </w:r>
      <w:r>
        <w:rPr>
          <w:rFonts w:hint="eastAsia" w:ascii="仿宋" w:hAnsi="仿宋" w:eastAsia="仿宋" w:cs="仿宋"/>
          <w:kern w:val="0"/>
          <w:sz w:val="24"/>
        </w:rPr>
        <w:t>㎞</w:t>
      </w:r>
      <w:r>
        <w:rPr>
          <w:rFonts w:ascii="仿宋" w:hAnsi="仿宋" w:eastAsia="仿宋" w:cs="仿宋"/>
          <w:kern w:val="0"/>
          <w:sz w:val="24"/>
        </w:rPr>
        <w:t>/h</w:t>
      </w:r>
      <w:r>
        <w:rPr>
          <w:rFonts w:hint="eastAsia" w:ascii="仿宋" w:hAnsi="仿宋" w:eastAsia="仿宋" w:cs="仿宋"/>
          <w:kern w:val="0"/>
          <w:sz w:val="24"/>
        </w:rPr>
        <w:t>，道路机扫频次为按招标要求执行，首次机扫必须在</w:t>
      </w:r>
      <w:r>
        <w:rPr>
          <w:rFonts w:ascii="仿宋" w:hAnsi="仿宋" w:eastAsia="仿宋" w:cs="仿宋"/>
          <w:kern w:val="0"/>
          <w:sz w:val="24"/>
        </w:rPr>
        <w:t>7</w:t>
      </w:r>
      <w:r>
        <w:rPr>
          <w:rFonts w:hint="eastAsia" w:ascii="仿宋" w:hAnsi="仿宋" w:eastAsia="仿宋" w:cs="仿宋"/>
          <w:kern w:val="0"/>
          <w:sz w:val="24"/>
        </w:rPr>
        <w:t>时前完成，夏季</w:t>
      </w:r>
      <w:r>
        <w:rPr>
          <w:rFonts w:ascii="仿宋" w:hAnsi="仿宋" w:eastAsia="仿宋" w:cs="仿宋"/>
          <w:kern w:val="0"/>
          <w:sz w:val="24"/>
        </w:rPr>
        <w:t>6:30</w:t>
      </w:r>
      <w:r>
        <w:rPr>
          <w:rFonts w:hint="eastAsia" w:ascii="仿宋" w:hAnsi="仿宋" w:eastAsia="仿宋" w:cs="仿宋"/>
          <w:kern w:val="0"/>
          <w:sz w:val="24"/>
        </w:rPr>
        <w:t>前完成。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）机扫作业，月末应制定作业计划并上报监管部门（按一般为每月</w:t>
      </w:r>
      <w:r>
        <w:rPr>
          <w:rFonts w:ascii="仿宋" w:hAnsi="仿宋" w:eastAsia="仿宋" w:cs="仿宋"/>
          <w:kern w:val="0"/>
          <w:sz w:val="24"/>
        </w:rPr>
        <w:t>25</w:t>
      </w:r>
      <w:r>
        <w:rPr>
          <w:rFonts w:hint="eastAsia" w:ascii="仿宋" w:hAnsi="仿宋" w:eastAsia="仿宋" w:cs="仿宋"/>
          <w:kern w:val="0"/>
          <w:sz w:val="24"/>
        </w:rPr>
        <w:t>日前上报），全面推行定车、定人、定责、定路线制度。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）机械化清扫车作业垃圾自行分类组织处理，不得乱倒、偷倒。</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）机械化清扫车规范处理作业污水，严禁乱倒乱排。</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注：各类机械化作业车辆，应根据实际适时调整提示音音量，指示灯模式等，以减少对市民朋友的影响。</w:t>
      </w:r>
      <w:r>
        <w:rPr>
          <w:rFonts w:ascii="仿宋" w:hAnsi="仿宋" w:eastAsia="仿宋" w:cs="仿宋"/>
          <w:kern w:val="0"/>
          <w:sz w:val="24"/>
        </w:rPr>
        <w:t>7</w:t>
      </w:r>
      <w:r>
        <w:rPr>
          <w:rFonts w:hint="eastAsia" w:ascii="仿宋" w:hAnsi="仿宋" w:eastAsia="仿宋" w:cs="仿宋"/>
          <w:kern w:val="0"/>
          <w:sz w:val="24"/>
        </w:rPr>
        <w:t>时前关闭提示音乐开启警示灯作业，</w:t>
      </w:r>
      <w:r>
        <w:rPr>
          <w:rFonts w:ascii="仿宋" w:hAnsi="仿宋" w:eastAsia="仿宋" w:cs="仿宋"/>
          <w:kern w:val="0"/>
          <w:sz w:val="24"/>
        </w:rPr>
        <w:t>7</w:t>
      </w:r>
      <w:r>
        <w:rPr>
          <w:rFonts w:hint="eastAsia" w:ascii="仿宋" w:hAnsi="仿宋" w:eastAsia="仿宋" w:cs="仿宋"/>
          <w:kern w:val="0"/>
          <w:sz w:val="24"/>
        </w:rPr>
        <w:t>时后关闭警示灯开启提示音乐作业。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7</w:t>
      </w:r>
      <w:r>
        <w:rPr>
          <w:rFonts w:hint="eastAsia" w:ascii="仿宋" w:hAnsi="仿宋" w:eastAsia="仿宋" w:cs="仿宋"/>
          <w:b/>
          <w:kern w:val="0"/>
          <w:sz w:val="24"/>
        </w:rPr>
        <w:t>、社区里弄小巷保洁作业规范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）普扫作业时间应符合下列要求：空地、街巷普扫作业每日不少于</w:t>
      </w:r>
      <w:r>
        <w:rPr>
          <w:rFonts w:ascii="仿宋" w:hAnsi="仿宋" w:eastAsia="仿宋" w:cs="仿宋"/>
          <w:kern w:val="0"/>
          <w:sz w:val="24"/>
        </w:rPr>
        <w:t>2</w:t>
      </w:r>
      <w:r>
        <w:rPr>
          <w:rFonts w:hint="eastAsia" w:ascii="仿宋" w:hAnsi="仿宋" w:eastAsia="仿宋" w:cs="仿宋"/>
          <w:kern w:val="0"/>
          <w:sz w:val="24"/>
        </w:rPr>
        <w:t>次。空地、街巷普扫完成时间：每日首次普扫，夏秋季节在上午</w:t>
      </w:r>
      <w:r>
        <w:rPr>
          <w:rFonts w:ascii="仿宋" w:hAnsi="仿宋" w:eastAsia="仿宋" w:cs="仿宋"/>
          <w:kern w:val="0"/>
          <w:sz w:val="24"/>
        </w:rPr>
        <w:t>7:00</w:t>
      </w:r>
      <w:r>
        <w:rPr>
          <w:rFonts w:hint="eastAsia" w:ascii="仿宋" w:hAnsi="仿宋" w:eastAsia="仿宋" w:cs="仿宋"/>
          <w:kern w:val="0"/>
          <w:sz w:val="24"/>
        </w:rPr>
        <w:t>之前完成，春冬季在上午</w:t>
      </w:r>
      <w:r>
        <w:rPr>
          <w:rFonts w:ascii="仿宋" w:hAnsi="仿宋" w:eastAsia="仿宋" w:cs="仿宋"/>
          <w:kern w:val="0"/>
          <w:sz w:val="24"/>
        </w:rPr>
        <w:t>7:30</w:t>
      </w:r>
      <w:r>
        <w:rPr>
          <w:rFonts w:hint="eastAsia" w:ascii="仿宋" w:hAnsi="仿宋" w:eastAsia="仿宋" w:cs="仿宋"/>
          <w:kern w:val="0"/>
          <w:sz w:val="24"/>
        </w:rPr>
        <w:t>之前完成；二次普扫在</w:t>
      </w:r>
      <w:r>
        <w:rPr>
          <w:rFonts w:ascii="仿宋" w:hAnsi="仿宋" w:eastAsia="仿宋" w:cs="仿宋"/>
          <w:kern w:val="0"/>
          <w:sz w:val="24"/>
        </w:rPr>
        <w:t>13:00</w:t>
      </w:r>
      <w:r>
        <w:rPr>
          <w:rFonts w:hint="eastAsia" w:ascii="仿宋" w:hAnsi="仿宋" w:eastAsia="仿宋" w:cs="仿宋"/>
          <w:kern w:val="0"/>
          <w:sz w:val="24"/>
        </w:rPr>
        <w:t>之前完成，在遇特殊恶劣天气或路面落叶较多季节，可视实际情况适当延长。</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）空地、街巷里弄普扫每日清扫保洁时间规定：（</w:t>
      </w:r>
      <w:r>
        <w:rPr>
          <w:rFonts w:ascii="仿宋" w:hAnsi="仿宋" w:eastAsia="仿宋" w:cs="仿宋"/>
          <w:kern w:val="0"/>
          <w:sz w:val="24"/>
        </w:rPr>
        <w:t>5:30—19:30</w:t>
      </w:r>
      <w:r>
        <w:rPr>
          <w:rFonts w:hint="eastAsia" w:ascii="仿宋" w:hAnsi="仿宋" w:eastAsia="仿宋" w:cs="仿宋"/>
          <w:kern w:val="0"/>
          <w:sz w:val="24"/>
        </w:rPr>
        <w:t>）。</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对开放式小区空地、街巷的清扫与保洁，应做好巡回式清扫保洁。对社区范围内堆积的大件垃圾应及时报送清运公司处理，垃圾桶周边零星建筑垃圾做到及时收运处理，若有大量大件垃圾、建筑垃圾情况的及时报送社区处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普扫时，应进行全面清扫，不得遗漏。清扫道路路面时应文明作业、注意安全，清扫时尽量避免扬尘或妨碍周边行人；清扫归拢的垃圾靠边成堆，应及时清运，确保无漏收。清扫道路时不得将垃圾扫（倒）入窨井、喇叭口、绿地等，并及时疏通窨井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）发现有人随地乱扔垃圾或破坏垃圾桶等行为时，应及时劝阻，发现路面被严重污染时，应马上向上级汇报，并立即组织人员或车辆等设备进行清理。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道路清扫归拢的垃圾应及时清运至周边垃圾投放点。清运人员应做好日常巡查工作，对居民废弃或堆放的大件杂物垃圾、无主建筑装潢垃圾应做到集中收拢清运堆放至社区所指定的堆放点，以便后续清理与回收，严禁将生活垃圾与建筑装潢垃圾混合投（堆）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对房前屋后开放式绿地的保洁，做好日常巡回捡拾保洁，及时清理绿地内枯叶、树枝、吊挂垃圾等其他垃圾，配合好绿化养护单位做好养护作业时的地面及周边环境的保洁工作。发现有损坏的绿化等现象，应及时做好信息上报工作。</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8</w:t>
      </w:r>
      <w:r>
        <w:rPr>
          <w:rFonts w:hint="eastAsia" w:ascii="仿宋" w:hAnsi="仿宋" w:eastAsia="仿宋" w:cs="仿宋"/>
          <w:bCs/>
          <w:kern w:val="0"/>
          <w:sz w:val="24"/>
        </w:rPr>
        <w:t>）按照垃圾分类的要求分类清运，不得混装混运。垃圾清运过后，垃圾桶需及时清洗。垃圾桶、收运点及垃圾房周边需保持清洁，无暴露垃圾、无污水满溢等问题存在。</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8</w:t>
      </w:r>
      <w:r>
        <w:rPr>
          <w:rFonts w:hint="eastAsia" w:ascii="仿宋" w:hAnsi="仿宋" w:eastAsia="仿宋" w:cs="仿宋"/>
          <w:b/>
          <w:kern w:val="0"/>
          <w:sz w:val="24"/>
        </w:rPr>
        <w:t>、交通隔离护栏、果壳箱等保洁作业规范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）隔离护栏清洗作业应做到每周一次周期性循环清洗，日常保洁应做到护栏无明显积尘。遇大风、暴雨、暴雪等恶劣天气时，上报区环卫处经批准，可停止清洗作业。</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）由于在清洗作业中会使用清洗剂或洗衣粉，作业当中易产生白色泡沫或积水遗留路面，造成二次污染，因此必需对产生的白色泡沫和路面积水进行清理。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）由于清洗作业处于交通干道内，为确保安全生产，在清洗作业时在来车方向适当位置放置警示锥或桩等能起到有效警示作业的物品。</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）果壳箱擦洗每天不少于</w:t>
      </w:r>
      <w:r>
        <w:rPr>
          <w:rFonts w:ascii="仿宋" w:hAnsi="仿宋" w:eastAsia="仿宋" w:cs="仿宋"/>
          <w:kern w:val="0"/>
          <w:sz w:val="24"/>
        </w:rPr>
        <w:t>1</w:t>
      </w:r>
      <w:r>
        <w:rPr>
          <w:rFonts w:hint="eastAsia" w:ascii="仿宋" w:hAnsi="仿宋" w:eastAsia="仿宋" w:cs="仿宋"/>
          <w:kern w:val="0"/>
          <w:sz w:val="24"/>
        </w:rPr>
        <w:t>次，清洗每周不少于</w:t>
      </w:r>
      <w:r>
        <w:rPr>
          <w:rFonts w:ascii="仿宋" w:hAnsi="仿宋" w:eastAsia="仿宋" w:cs="仿宋"/>
          <w:kern w:val="0"/>
          <w:sz w:val="24"/>
        </w:rPr>
        <w:t>1</w:t>
      </w:r>
      <w:r>
        <w:rPr>
          <w:rFonts w:hint="eastAsia" w:ascii="仿宋" w:hAnsi="仿宋" w:eastAsia="仿宋" w:cs="仿宋"/>
          <w:kern w:val="0"/>
          <w:sz w:val="24"/>
        </w:rPr>
        <w:t>次。果壳箱无积尘、无油污、无垃圾满溢。果壳箱内不得存在垃圾满溢现象。</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）如遇果壳箱存在破损等情况时，应及时告知监管部门，以便于及时维修或更换。</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highlight w:val="yellow"/>
        </w:rPr>
      </w:pPr>
      <w:r>
        <w:rPr>
          <w:rFonts w:ascii="仿宋" w:hAnsi="仿宋" w:eastAsia="仿宋" w:cs="仿宋"/>
          <w:b/>
          <w:kern w:val="0"/>
          <w:sz w:val="24"/>
        </w:rPr>
        <w:t>9</w:t>
      </w:r>
      <w:r>
        <w:rPr>
          <w:rFonts w:hint="eastAsia" w:ascii="仿宋" w:hAnsi="仿宋" w:eastAsia="仿宋" w:cs="仿宋"/>
          <w:b/>
          <w:kern w:val="0"/>
          <w:sz w:val="24"/>
        </w:rPr>
        <w:t>、沿街店面生活垃圾摇铃收集作业规范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）应结合本项目特点制定生活垃圾收集时间、频次、人员、责任等规定，全面推行上门收集清运模式。</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）沿街店面生活垃圾收集应配置专用车辆，全面推行垃圾分类投放、分类收集、分类清运。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）摇铃收集工作每天不少于</w:t>
      </w:r>
      <w:r>
        <w:rPr>
          <w:rFonts w:ascii="仿宋" w:hAnsi="仿宋" w:eastAsia="仿宋" w:cs="仿宋"/>
          <w:kern w:val="0"/>
          <w:sz w:val="24"/>
        </w:rPr>
        <w:t>3</w:t>
      </w:r>
      <w:r>
        <w:rPr>
          <w:rFonts w:hint="eastAsia" w:ascii="仿宋" w:hAnsi="仿宋" w:eastAsia="仿宋" w:cs="仿宋"/>
          <w:kern w:val="0"/>
          <w:sz w:val="24"/>
        </w:rPr>
        <w:t>次。收集清运时应分类投放，不得混装。如店家不配合，可拒绝收集清运，并第一时间向监管部门或城管执法中队反馈。</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）制定宣传方案，定期做好摇铃收集入户宣传指导。</w:t>
      </w:r>
    </w:p>
    <w:p>
      <w:pPr>
        <w:widowControl/>
        <w:overflowPunct w:val="0"/>
        <w:autoSpaceDE w:val="0"/>
        <w:autoSpaceDN w:val="0"/>
        <w:snapToGrid w:val="0"/>
        <w:spacing w:line="360" w:lineRule="exact"/>
        <w:ind w:left="250" w:leftChars="119"/>
        <w:jc w:val="left"/>
        <w:textAlignment w:val="baseline"/>
        <w:rPr>
          <w:rFonts w:ascii="仿宋" w:hAnsi="仿宋" w:eastAsia="仿宋" w:cs="仿宋"/>
          <w:b/>
          <w:bCs/>
          <w:kern w:val="0"/>
          <w:sz w:val="24"/>
        </w:rPr>
      </w:pPr>
      <w:r>
        <w:rPr>
          <w:rFonts w:hint="eastAsia" w:ascii="仿宋" w:hAnsi="仿宋" w:eastAsia="仿宋" w:cs="仿宋"/>
          <w:b/>
          <w:bCs/>
          <w:kern w:val="0"/>
          <w:sz w:val="24"/>
        </w:rPr>
        <w:t>三、人员设备配置要求</w:t>
      </w:r>
    </w:p>
    <w:p>
      <w:pPr>
        <w:widowControl/>
        <w:spacing w:line="360" w:lineRule="exact"/>
        <w:ind w:left="-170" w:firstLine="480"/>
        <w:jc w:val="left"/>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、根据《关于进一步规范浙江省城市生活垃圾经营性服务管理的实施意见》（浙建〔</w:t>
      </w:r>
      <w:r>
        <w:rPr>
          <w:rFonts w:ascii="仿宋" w:hAnsi="仿宋" w:eastAsia="仿宋" w:cs="仿宋"/>
          <w:sz w:val="24"/>
        </w:rPr>
        <w:t>2013</w:t>
      </w: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号）文件规定，中标人应在签订合同</w:t>
      </w:r>
      <w:r>
        <w:rPr>
          <w:rFonts w:ascii="仿宋" w:hAnsi="仿宋" w:eastAsia="仿宋" w:cs="仿宋"/>
          <w:sz w:val="24"/>
        </w:rPr>
        <w:t>30</w:t>
      </w:r>
      <w:r>
        <w:rPr>
          <w:rFonts w:hint="eastAsia" w:ascii="仿宋" w:hAnsi="仿宋" w:eastAsia="仿宋" w:cs="仿宋"/>
          <w:sz w:val="24"/>
        </w:rPr>
        <w:t>日内办理《城市生活垃圾经营性清扫、收集、运输服务许可证》，如逾期未办理，采购人将单方面解除合同。</w:t>
      </w:r>
    </w:p>
    <w:p>
      <w:pPr>
        <w:widowControl/>
        <w:spacing w:line="360" w:lineRule="exact"/>
        <w:ind w:left="-170" w:firstLine="480"/>
        <w:jc w:val="left"/>
        <w:rPr>
          <w:rFonts w:ascii="仿宋" w:hAnsi="仿宋" w:eastAsia="仿宋" w:cs="仿宋"/>
          <w:sz w:val="24"/>
        </w:rPr>
      </w:pPr>
      <w:r>
        <w:rPr>
          <w:rFonts w:ascii="仿宋" w:hAnsi="仿宋" w:eastAsia="仿宋" w:cs="仿宋"/>
          <w:kern w:val="0"/>
          <w:sz w:val="24"/>
        </w:rPr>
        <w:t>2</w:t>
      </w:r>
      <w:r>
        <w:rPr>
          <w:rFonts w:hint="eastAsia" w:ascii="仿宋" w:hAnsi="仿宋" w:eastAsia="仿宋" w:cs="仿宋"/>
          <w:kern w:val="0"/>
          <w:sz w:val="24"/>
        </w:rPr>
        <w:t>、</w:t>
      </w:r>
      <w:r>
        <w:rPr>
          <w:rFonts w:hint="eastAsia" w:ascii="仿宋" w:hAnsi="仿宋" w:eastAsia="仿宋" w:cs="仿宋"/>
          <w:sz w:val="24"/>
        </w:rPr>
        <w:t>凡列入投标文件内的管理人员、机械化作业车辆等设备，投标人必须承诺是服务于本项目，不得服务于其他项目或与其他项目兼用，中标后如需更换或调整的，必须经采购人同意方可，如中标后投标人未能落实该要求的可视作单方面违约，招标人将根据未落实情况，以成本测算为依据，采取加倍扣款的方式，所产生的违约责任由投标人承担。</w:t>
      </w:r>
    </w:p>
    <w:p>
      <w:pPr>
        <w:widowControl/>
        <w:spacing w:line="360" w:lineRule="exact"/>
        <w:ind w:left="-170" w:firstLine="480"/>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、本项目内机械化作业车辆发生故障时，应向采购人进行报备，并上报应对措施。</w:t>
      </w:r>
    </w:p>
    <w:p>
      <w:pPr>
        <w:widowControl/>
        <w:spacing w:line="360" w:lineRule="exact"/>
        <w:ind w:left="-170" w:firstLine="480"/>
        <w:jc w:val="left"/>
        <w:rPr>
          <w:rFonts w:ascii="仿宋" w:hAnsi="仿宋" w:eastAsia="仿宋" w:cs="仿宋"/>
          <w:sz w:val="24"/>
        </w:rPr>
      </w:pPr>
      <w:r>
        <w:rPr>
          <w:rFonts w:hint="eastAsia" w:ascii="仿宋" w:hAnsi="仿宋" w:eastAsia="仿宋" w:cs="仿宋"/>
          <w:sz w:val="24"/>
        </w:rPr>
        <w:t>各区块需专属配置的保洁岗位及车辆数按以下要求：</w:t>
      </w:r>
    </w:p>
    <w:p>
      <w:pPr>
        <w:widowControl/>
        <w:spacing w:line="360" w:lineRule="exact"/>
        <w:ind w:left="-170" w:firstLine="480"/>
        <w:jc w:val="left"/>
        <w:rPr>
          <w:rFonts w:hint="eastAsia" w:ascii="仿宋" w:hAnsi="仿宋" w:eastAsia="仿宋" w:cs="仿宋"/>
          <w:sz w:val="24"/>
        </w:rPr>
      </w:pPr>
      <w:r>
        <w:rPr>
          <w:rFonts w:hint="eastAsia" w:ascii="仿宋" w:hAnsi="仿宋" w:eastAsia="仿宋" w:cs="仿宋"/>
          <w:sz w:val="24"/>
        </w:rPr>
        <w:t>区块一（城中）：车辆设备配置：八吨洒水车3辆，三位一体洗扫车2辆，三吨机扫车1辆，非机动车道微型机扫车1辆，小型上牌冲洗车6辆，摇铃收集车18辆，其他垃圾收集车10辆，快速保洁车25辆。</w:t>
      </w:r>
    </w:p>
    <w:p>
      <w:pPr>
        <w:widowControl/>
        <w:spacing w:line="360" w:lineRule="exact"/>
        <w:ind w:left="-170" w:firstLine="480"/>
        <w:jc w:val="left"/>
        <w:rPr>
          <w:rFonts w:hint="eastAsia" w:ascii="仿宋" w:hAnsi="仿宋" w:eastAsia="仿宋" w:cs="仿宋"/>
          <w:sz w:val="24"/>
        </w:rPr>
      </w:pPr>
      <w:r>
        <w:rPr>
          <w:rFonts w:hint="eastAsia" w:ascii="仿宋" w:hAnsi="仿宋" w:eastAsia="仿宋" w:cs="仿宋"/>
          <w:sz w:val="24"/>
        </w:rPr>
        <w:t>区块二（城北）：车辆设备配置：八吨洒水车4辆，三位一体洗扫车3辆，三吨机扫车1辆，护栏清洗车1辆，非机动车道微型机扫车1辆，小型上牌冲洗车6辆，摇铃收集车10辆，其他垃圾收集车8辆，快速保洁车30辆。</w:t>
      </w:r>
    </w:p>
    <w:p>
      <w:pPr>
        <w:widowControl/>
        <w:spacing w:line="360" w:lineRule="exact"/>
        <w:ind w:left="-170" w:firstLine="480"/>
        <w:jc w:val="left"/>
        <w:rPr>
          <w:rFonts w:hint="eastAsia" w:ascii="仿宋" w:hAnsi="仿宋" w:eastAsia="仿宋" w:cs="仿宋"/>
          <w:sz w:val="24"/>
        </w:rPr>
      </w:pPr>
      <w:r>
        <w:rPr>
          <w:rFonts w:hint="eastAsia" w:ascii="仿宋" w:hAnsi="仿宋" w:eastAsia="仿宋" w:cs="仿宋"/>
          <w:sz w:val="24"/>
        </w:rPr>
        <w:t>区块三（城南）：车辆设备配置：八吨洒水车4辆，三位一体洗扫车3辆，三吨机扫车1辆,非机动车道微型机扫车1辆，小型上牌冲洗车6辆，摇铃收集车16辆，其他垃圾收集车10辆，快速保洁车25辆。</w:t>
      </w:r>
    </w:p>
    <w:p>
      <w:pPr>
        <w:widowControl/>
        <w:spacing w:line="360" w:lineRule="exact"/>
        <w:ind w:left="-170" w:firstLine="480"/>
        <w:jc w:val="left"/>
        <w:rPr>
          <w:rFonts w:ascii="仿宋" w:hAnsi="仿宋" w:eastAsia="仿宋" w:cs="仿宋"/>
          <w:sz w:val="24"/>
        </w:rPr>
      </w:pPr>
      <w:r>
        <w:rPr>
          <w:rFonts w:hint="eastAsia" w:ascii="仿宋" w:hAnsi="仿宋" w:eastAsia="仿宋" w:cs="仿宋"/>
          <w:sz w:val="24"/>
        </w:rPr>
        <w:t>备注说明：</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、本项目各标项（区块）中所设岗位人员为适龄人员，一线保洁人员配置智能定位系统，在合同签订一个月内接入监管部门监管系统（包含但不限于手环），费用由中标人承担。</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、服务本项目环卫作业车辆必须按采购人的要求安装作业车辆视频监控系统，一个月内接入监管部门监管系统（作业车辆视频监控系统及相关费用由中标人承担，含</w:t>
      </w:r>
      <w:r>
        <w:rPr>
          <w:rFonts w:ascii="仿宋" w:hAnsi="仿宋" w:eastAsia="仿宋" w:cs="仿宋"/>
          <w:sz w:val="24"/>
        </w:rPr>
        <w:t>GPS</w:t>
      </w:r>
      <w:r>
        <w:rPr>
          <w:rFonts w:hint="eastAsia" w:ascii="仿宋" w:hAnsi="仿宋" w:eastAsia="仿宋" w:cs="仿宋"/>
          <w:sz w:val="24"/>
        </w:rPr>
        <w:t>轨迹等功能），费用由中标人负责承担。</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、若中标人配置其他的先进机械设备，经采购人核实允许后可适当调整人数。</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、中标人在中标后，需根据招标人标文件中的相关承诺及要求，落实人员、设备等过渡措施，保障在过渡时间内的保洁要求，并在合同签订后一个月内按规定落实人员、设备，并将清单上交给招标人备案。</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、中标人在本服务区块内的作业车辆及设备应保持完好作业状态，购置时间要求在</w:t>
      </w:r>
      <w:r>
        <w:rPr>
          <w:rFonts w:ascii="仿宋" w:hAnsi="仿宋" w:eastAsia="仿宋" w:cs="仿宋"/>
          <w:sz w:val="24"/>
        </w:rPr>
        <w:t>2017</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w:t>
      </w:r>
      <w:r>
        <w:rPr>
          <w:rFonts w:ascii="仿宋" w:hAnsi="仿宋" w:eastAsia="仿宋" w:cs="仿宋"/>
          <w:sz w:val="24"/>
        </w:rPr>
        <w:t>1</w:t>
      </w:r>
      <w:r>
        <w:rPr>
          <w:rFonts w:hint="eastAsia" w:ascii="仿宋" w:hAnsi="仿宋" w:eastAsia="仿宋" w:cs="仿宋"/>
          <w:sz w:val="24"/>
        </w:rPr>
        <w:t>日以后，中标人在中标一个月内提供车辆清单。</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中标人应在中标后一个月内安排办公场地及作业车辆专门停放场地，并保证所有作业车辆停放及清洗要求。中标人需合法有效处置在服务期内由于作业、处置、清洗车辆产生的环保问题，招标人不承担由此产生的责任与费用。</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、中标人在本项目各标项（区块）设置质检品控部门，部门工作人员不少于</w:t>
      </w:r>
      <w:r>
        <w:rPr>
          <w:rFonts w:ascii="仿宋" w:hAnsi="仿宋" w:eastAsia="仿宋" w:cs="仿宋"/>
          <w:sz w:val="24"/>
        </w:rPr>
        <w:t>4</w:t>
      </w:r>
      <w:r>
        <w:rPr>
          <w:rFonts w:hint="eastAsia" w:ascii="仿宋" w:hAnsi="仿宋" w:eastAsia="仿宋" w:cs="仿宋"/>
          <w:sz w:val="24"/>
        </w:rPr>
        <w:t>人，</w:t>
      </w:r>
      <w:r>
        <w:rPr>
          <w:rFonts w:ascii="仿宋" w:hAnsi="仿宋" w:eastAsia="仿宋" w:cs="仿宋"/>
          <w:sz w:val="24"/>
        </w:rPr>
        <w:t>45</w:t>
      </w:r>
      <w:r>
        <w:rPr>
          <w:rFonts w:hint="eastAsia" w:ascii="仿宋" w:hAnsi="仿宋" w:eastAsia="仿宋" w:cs="仿宋"/>
          <w:sz w:val="24"/>
        </w:rPr>
        <w:t>周岁以内，大专以上文化程度不少于</w:t>
      </w:r>
      <w:r>
        <w:rPr>
          <w:rFonts w:ascii="仿宋" w:hAnsi="仿宋" w:eastAsia="仿宋" w:cs="仿宋"/>
          <w:sz w:val="24"/>
        </w:rPr>
        <w:t>3</w:t>
      </w:r>
      <w:r>
        <w:rPr>
          <w:rFonts w:hint="eastAsia" w:ascii="仿宋" w:hAnsi="仿宋" w:eastAsia="仿宋" w:cs="仿宋"/>
          <w:sz w:val="24"/>
        </w:rPr>
        <w:t>人。设置专项数据报送、台账整理、宣传报道内勤人员不少于</w:t>
      </w:r>
      <w:r>
        <w:rPr>
          <w:rFonts w:ascii="仿宋" w:hAnsi="仿宋" w:eastAsia="仿宋" w:cs="仿宋"/>
          <w:sz w:val="24"/>
        </w:rPr>
        <w:t>1</w:t>
      </w:r>
      <w:r>
        <w:rPr>
          <w:rFonts w:hint="eastAsia" w:ascii="仿宋" w:hAnsi="仿宋" w:eastAsia="仿宋" w:cs="仿宋"/>
          <w:sz w:val="24"/>
        </w:rPr>
        <w:t>人，大专以上文化程度。路段巡查人员不少于</w:t>
      </w:r>
      <w:r>
        <w:rPr>
          <w:rFonts w:ascii="仿宋" w:hAnsi="仿宋" w:eastAsia="仿宋" w:cs="仿宋"/>
          <w:sz w:val="24"/>
        </w:rPr>
        <w:t>2</w:t>
      </w:r>
      <w:r>
        <w:rPr>
          <w:rFonts w:hint="eastAsia" w:ascii="仿宋" w:hAnsi="仿宋" w:eastAsia="仿宋" w:cs="仿宋"/>
          <w:sz w:val="24"/>
        </w:rPr>
        <w:t>组，人数不少于</w:t>
      </w:r>
      <w:r>
        <w:rPr>
          <w:rFonts w:ascii="仿宋" w:hAnsi="仿宋" w:eastAsia="仿宋" w:cs="仿宋"/>
          <w:sz w:val="24"/>
        </w:rPr>
        <w:t>4</w:t>
      </w:r>
      <w:r>
        <w:rPr>
          <w:rFonts w:hint="eastAsia" w:ascii="仿宋" w:hAnsi="仿宋" w:eastAsia="仿宋" w:cs="仿宋"/>
          <w:sz w:val="24"/>
        </w:rPr>
        <w:t>人，巡查要求需确保在两个小时内完成保洁区域一次全覆盖巡查任务，并同步接入人员定位系统。</w:t>
      </w:r>
    </w:p>
    <w:p>
      <w:pPr>
        <w:widowControl/>
        <w:overflowPunct w:val="0"/>
        <w:autoSpaceDE w:val="0"/>
        <w:autoSpaceDN w:val="0"/>
        <w:snapToGrid w:val="0"/>
        <w:spacing w:line="360" w:lineRule="exact"/>
        <w:ind w:firstLine="240" w:firstLineChars="100"/>
        <w:jc w:val="left"/>
        <w:textAlignment w:val="baseline"/>
        <w:rPr>
          <w:rFonts w:ascii="仿宋" w:hAnsi="仿宋" w:eastAsia="仿宋" w:cs="仿宋"/>
          <w:sz w:val="24"/>
        </w:rPr>
      </w:pP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、投标人承诺本项目优先使用新能源或国Ⅵ液化天然气等清洁能源车辆，新增环卫作业车辆新能源或清洁能源汽车使用比例达到</w:t>
      </w:r>
      <w:r>
        <w:rPr>
          <w:rFonts w:ascii="仿宋" w:hAnsi="仿宋" w:eastAsia="仿宋" w:cs="仿宋"/>
          <w:sz w:val="24"/>
        </w:rPr>
        <w:t>85%</w:t>
      </w:r>
      <w:r>
        <w:rPr>
          <w:rFonts w:hint="eastAsia" w:ascii="仿宋" w:hAnsi="仿宋" w:eastAsia="仿宋" w:cs="仿宋"/>
          <w:sz w:val="24"/>
        </w:rPr>
        <w:t>以上，其后续车辆采购要求根据杭州行业主管部门要求执行，鼓励新能源车辆采购，其由此产生的费用由投标人自行负责。</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、投标人应按杭州城管驿站建设标准，在</w:t>
      </w:r>
      <w:r>
        <w:rPr>
          <w:rFonts w:ascii="仿宋" w:hAnsi="仿宋" w:eastAsia="仿宋" w:cs="仿宋"/>
          <w:sz w:val="24"/>
        </w:rPr>
        <w:t>6</w:t>
      </w:r>
      <w:r>
        <w:rPr>
          <w:rFonts w:hint="eastAsia" w:ascii="仿宋" w:hAnsi="仿宋" w:eastAsia="仿宋" w:cs="仿宋"/>
          <w:sz w:val="24"/>
        </w:rPr>
        <w:t>个月内完成一座城管驿站的设立工作，并投入使用，同时要求在</w:t>
      </w:r>
      <w:r>
        <w:rPr>
          <w:rFonts w:ascii="仿宋" w:hAnsi="仿宋" w:eastAsia="仿宋" w:cs="仿宋"/>
          <w:sz w:val="24"/>
        </w:rPr>
        <w:t>3</w:t>
      </w:r>
      <w:r>
        <w:rPr>
          <w:rFonts w:hint="eastAsia" w:ascii="仿宋" w:hAnsi="仿宋" w:eastAsia="仿宋" w:cs="仿宋"/>
          <w:sz w:val="24"/>
        </w:rPr>
        <w:t>个月内设置</w:t>
      </w:r>
      <w:r>
        <w:rPr>
          <w:rFonts w:ascii="仿宋" w:hAnsi="仿宋" w:eastAsia="仿宋" w:cs="仿宋"/>
          <w:sz w:val="24"/>
        </w:rPr>
        <w:t>2</w:t>
      </w:r>
      <w:r>
        <w:rPr>
          <w:rFonts w:hint="eastAsia" w:ascii="仿宋" w:hAnsi="仿宋" w:eastAsia="仿宋" w:cs="仿宋"/>
          <w:sz w:val="24"/>
        </w:rPr>
        <w:t>个可回收物（再生资源）收集点（单个面积不少于</w:t>
      </w:r>
      <w:r>
        <w:rPr>
          <w:rFonts w:ascii="仿宋" w:hAnsi="仿宋" w:eastAsia="仿宋" w:cs="仿宋"/>
          <w:sz w:val="24"/>
        </w:rPr>
        <w:t>20</w:t>
      </w:r>
      <w:r>
        <w:rPr>
          <w:rFonts w:hint="eastAsia" w:ascii="仿宋" w:hAnsi="仿宋" w:eastAsia="仿宋" w:cs="仿宋"/>
          <w:sz w:val="24"/>
        </w:rPr>
        <w:t>平方米）。</w:t>
      </w:r>
    </w:p>
    <w:p>
      <w:pPr>
        <w:widowControl/>
        <w:overflowPunct w:val="0"/>
        <w:autoSpaceDE w:val="0"/>
        <w:autoSpaceDN w:val="0"/>
        <w:snapToGrid w:val="0"/>
        <w:spacing w:line="360" w:lineRule="exact"/>
        <w:ind w:firstLine="240" w:firstLineChars="100"/>
        <w:jc w:val="left"/>
        <w:textAlignment w:val="baseline"/>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、投标人需承诺在中标后一个月内，在临安设立子公司，负责该项目具体实施，并作为结算单位开具服务发票。</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、投标人需自行规范处置在合同执行过程中产生的如污水、尘土、噪音、取水等问题，招标人不承担由此产生的费用和责任。</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、如投标人保洁质量不符合招标人要求，投标人应采取包括在原合同基础上增加人员设备等方式保证保洁水平，招标人不承担由此产生的费用。</w:t>
      </w:r>
    </w:p>
    <w:p>
      <w:pPr>
        <w:widowControl/>
        <w:overflowPunct w:val="0"/>
        <w:autoSpaceDE w:val="0"/>
        <w:autoSpaceDN w:val="0"/>
        <w:snapToGrid w:val="0"/>
        <w:spacing w:before="156" w:line="360" w:lineRule="exact"/>
        <w:ind w:firstLine="480" w:firstLineChars="200"/>
        <w:jc w:val="left"/>
        <w:textAlignment w:val="baseline"/>
        <w:rPr>
          <w:rFonts w:ascii="仿宋" w:hAnsi="仿宋" w:eastAsia="仿宋" w:cs="仿宋"/>
          <w:sz w:val="24"/>
        </w:rPr>
      </w:pPr>
      <w:r>
        <w:rPr>
          <w:rFonts w:hint="eastAsia" w:ascii="仿宋" w:hAnsi="仿宋" w:eastAsia="仿宋" w:cs="仿宋"/>
          <w:sz w:val="24"/>
        </w:rPr>
        <w:t>四、其他事项</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、遭遇突发性污染事件、</w:t>
      </w:r>
      <w:r>
        <w:rPr>
          <w:rFonts w:ascii="仿宋" w:hAnsi="仿宋" w:eastAsia="仿宋" w:cs="仿宋"/>
          <w:sz w:val="24"/>
        </w:rPr>
        <w:t>110</w:t>
      </w:r>
      <w:r>
        <w:rPr>
          <w:rFonts w:hint="eastAsia" w:ascii="仿宋" w:hAnsi="仿宋" w:eastAsia="仿宋" w:cs="仿宋"/>
          <w:sz w:val="24"/>
        </w:rPr>
        <w:t>联动，必须组织人员及车辆等在</w:t>
      </w:r>
      <w:r>
        <w:rPr>
          <w:rFonts w:ascii="仿宋" w:hAnsi="仿宋" w:eastAsia="仿宋" w:cs="仿宋"/>
          <w:sz w:val="24"/>
        </w:rPr>
        <w:t>20</w:t>
      </w:r>
      <w:r>
        <w:rPr>
          <w:rFonts w:hint="eastAsia" w:ascii="仿宋" w:hAnsi="仿宋" w:eastAsia="仿宋" w:cs="仿宋"/>
          <w:sz w:val="24"/>
        </w:rPr>
        <w:t>分钟内到达事发现场，以最快的有效时间内清除地面污染。</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、在重大节假日、活动保障及防汛抗台、防冻抗雪期间，准备相应应急物资，及时报送物资清单，根据实际无条件服从要求，及时调整与转换作业模式。</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、对清扫保洁区域周边部位的卫生保洁有“举手之劳”的义务。</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、保洁公司应积极协助并配合街道社区完成其他各类卫生清理整治工作。</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、接到区（市）长公开电话、</w:t>
      </w:r>
      <w:r>
        <w:rPr>
          <w:rFonts w:ascii="仿宋" w:hAnsi="仿宋" w:eastAsia="仿宋" w:cs="仿宋"/>
          <w:sz w:val="24"/>
        </w:rPr>
        <w:t>96310</w:t>
      </w:r>
      <w:r>
        <w:rPr>
          <w:rFonts w:hint="eastAsia" w:ascii="仿宋" w:hAnsi="仿宋" w:eastAsia="仿宋" w:cs="仿宋"/>
          <w:sz w:val="24"/>
        </w:rPr>
        <w:t>交办单、数字城管，或者各类媒体报道、市民来电（访）或投诉的各类问题，及在各级检查中发现并通报的问题，应做到及时整改与上报。</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、需做好对社区保洁区域内所建的公共设施（城市家具）保洁。</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、所有作业车辆必须严格遵守交通规则、安全文明作业，按照交警部门规定避开早晚高峰。</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、保洁公司每年不少于两次向采购方提供优质服务质量跟踪卡，满意率达到</w:t>
      </w:r>
      <w:r>
        <w:rPr>
          <w:rFonts w:ascii="仿宋" w:hAnsi="仿宋" w:eastAsia="仿宋" w:cs="仿宋"/>
          <w:sz w:val="24"/>
        </w:rPr>
        <w:t>90%</w:t>
      </w:r>
      <w:r>
        <w:rPr>
          <w:rFonts w:hint="eastAsia" w:ascii="仿宋" w:hAnsi="仿宋" w:eastAsia="仿宋" w:cs="仿宋"/>
          <w:sz w:val="24"/>
        </w:rPr>
        <w:t>以上。</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hint="eastAsia" w:ascii="仿宋" w:hAnsi="仿宋" w:eastAsia="仿宋" w:cs="仿宋"/>
          <w:sz w:val="24"/>
        </w:rPr>
        <w:t>五、管理要求</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、按《临安区市政公用和市容环境卫生监管中心环卫作业考核实施办法》中明确的相关要求执行。符合《环卫服务市场化企业退出机制》要求的，将按相关制度与程序办理。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、中标人应加强作业质量管理，做好作业质量自查记录，作业交接班必须在作业现场进行。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、规范管理，文明作业，自觉接受合同采购人及上级各部门领导的检查和社会监督，对出现的问题要及时整改。</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、作业时应严格遵守劳动纪律，遵守安全操作规程，确保安全，发生各种意外事故由中标人自行依照法律法规妥善处理。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、中标人不得向沿街单位、商户和个人收取任何费用。中标人在一个月里完成自来水过户手续。</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、保持果壳箱的整洁完好，合同期间由于作业操作不善，造成破损的，由中标人负责赔偿；因其它原因破损需要调（更）换的及时报告。</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、中标人作业车辆应停放适当地点，不影响行人和交通，收工后存放在合适的停车场所进行集中管理。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8</w:t>
      </w:r>
      <w:r>
        <w:rPr>
          <w:rFonts w:hint="eastAsia" w:ascii="仿宋" w:hAnsi="仿宋" w:eastAsia="仿宋" w:cs="仿宋"/>
          <w:kern w:val="0"/>
          <w:sz w:val="24"/>
        </w:rPr>
        <w:t>、遇到乱丢、乱扔、渣土抛洒污染路面等不文明行为及时进行劝阻，并进行市容环卫法规的宣传教育，做到说话文明，以理服人，对不听劝阻造成不良影响的，应及时向采购人或有关部门报告。</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ascii="仿宋" w:hAnsi="仿宋" w:eastAsia="仿宋" w:cs="仿宋"/>
          <w:color w:val="auto"/>
          <w:kern w:val="0"/>
          <w:sz w:val="24"/>
        </w:rPr>
        <w:t>9</w:t>
      </w:r>
      <w:r>
        <w:rPr>
          <w:rFonts w:hint="eastAsia" w:ascii="仿宋" w:hAnsi="仿宋" w:eastAsia="仿宋" w:cs="仿宋"/>
          <w:color w:val="auto"/>
          <w:kern w:val="0"/>
          <w:sz w:val="24"/>
        </w:rPr>
        <w:t>、月度内中标人应根据作业标准和考核细则加强自身管理与检查，并结合区块实际认真科学的制定保洁计划，向采购人提供优质服务。</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Cs/>
          <w:color w:val="auto"/>
          <w:kern w:val="0"/>
          <w:sz w:val="24"/>
        </w:rPr>
      </w:pPr>
      <w:r>
        <w:rPr>
          <w:rFonts w:ascii="仿宋" w:hAnsi="仿宋" w:eastAsia="仿宋" w:cs="仿宋"/>
          <w:color w:val="auto"/>
          <w:kern w:val="0"/>
          <w:sz w:val="24"/>
        </w:rPr>
        <w:t>10</w:t>
      </w:r>
      <w:r>
        <w:rPr>
          <w:rFonts w:hint="eastAsia" w:ascii="仿宋" w:hAnsi="仿宋" w:eastAsia="仿宋" w:cs="仿宋"/>
          <w:color w:val="auto"/>
          <w:kern w:val="0"/>
          <w:sz w:val="24"/>
        </w:rPr>
        <w:t>、</w:t>
      </w:r>
      <w:r>
        <w:rPr>
          <w:rFonts w:hint="eastAsia" w:ascii="仿宋" w:hAnsi="仿宋" w:eastAsia="仿宋" w:cs="仿宋"/>
          <w:bCs/>
          <w:color w:val="auto"/>
          <w:kern w:val="0"/>
          <w:sz w:val="24"/>
        </w:rPr>
        <w:t>本项目原则上要求保洁人员为适龄人员。应严格遵守有关劳动法规，保障职工合法权益，参照《浙江省关于进一步改善环卫工人工作生活条件促进环卫事业持续健康发展的若干意见》（浙政办发〔</w:t>
      </w:r>
      <w:r>
        <w:rPr>
          <w:rFonts w:ascii="仿宋" w:hAnsi="仿宋" w:eastAsia="仿宋" w:cs="仿宋"/>
          <w:bCs/>
          <w:color w:val="auto"/>
          <w:kern w:val="0"/>
          <w:sz w:val="24"/>
        </w:rPr>
        <w:t>2009</w:t>
      </w:r>
      <w:r>
        <w:rPr>
          <w:rFonts w:hint="eastAsia" w:ascii="仿宋" w:hAnsi="仿宋" w:eastAsia="仿宋" w:cs="仿宋"/>
          <w:bCs/>
          <w:color w:val="auto"/>
          <w:kern w:val="0"/>
          <w:sz w:val="24"/>
        </w:rPr>
        <w:t>〕</w:t>
      </w:r>
      <w:r>
        <w:rPr>
          <w:rFonts w:ascii="仿宋" w:hAnsi="仿宋" w:eastAsia="仿宋" w:cs="仿宋"/>
          <w:bCs/>
          <w:color w:val="auto"/>
          <w:kern w:val="0"/>
          <w:sz w:val="24"/>
        </w:rPr>
        <w:t>190</w:t>
      </w:r>
      <w:r>
        <w:rPr>
          <w:rFonts w:hint="eastAsia" w:ascii="仿宋" w:hAnsi="仿宋" w:eastAsia="仿宋" w:cs="仿宋"/>
          <w:bCs/>
          <w:color w:val="auto"/>
          <w:kern w:val="0"/>
          <w:sz w:val="24"/>
        </w:rPr>
        <w:t>号）文件精神，结合临安实际。足额发放相关福利及支付加班工资。另外，在落实好职工劳保福利待遇的同时，还必须按临安区标准为适龄职工缴纳社会保险费（养老保险、医疗保险、失业保险、工伤保险和生育保险）；必须强制缴纳人身意外险，人身意外死亡险赔付不低于</w:t>
      </w:r>
      <w:r>
        <w:rPr>
          <w:rFonts w:ascii="仿宋" w:hAnsi="仿宋" w:eastAsia="仿宋" w:cs="仿宋"/>
          <w:bCs/>
          <w:color w:val="auto"/>
          <w:kern w:val="0"/>
          <w:sz w:val="24"/>
        </w:rPr>
        <w:t>100</w:t>
      </w:r>
      <w:r>
        <w:rPr>
          <w:rFonts w:hint="eastAsia" w:ascii="仿宋" w:hAnsi="仿宋" w:eastAsia="仿宋" w:cs="仿宋"/>
          <w:bCs/>
          <w:color w:val="auto"/>
          <w:kern w:val="0"/>
          <w:sz w:val="24"/>
        </w:rPr>
        <w:t>万元；如因中标人违规造成上访或群体性事件的，由中标人负责处理。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Cs/>
          <w:kern w:val="0"/>
          <w:sz w:val="24"/>
        </w:rPr>
      </w:pPr>
      <w:r>
        <w:rPr>
          <w:rFonts w:hint="eastAsia" w:ascii="仿宋" w:hAnsi="仿宋" w:eastAsia="仿宋" w:cs="仿宋"/>
          <w:bCs/>
          <w:color w:val="auto"/>
          <w:kern w:val="0"/>
          <w:sz w:val="24"/>
        </w:rPr>
        <w:t>注：本项目各区块中标价为一次性</w:t>
      </w:r>
      <w:r>
        <w:rPr>
          <w:rFonts w:hint="eastAsia" w:ascii="仿宋" w:hAnsi="仿宋" w:eastAsia="仿宋" w:cs="仿宋"/>
          <w:bCs/>
          <w:kern w:val="0"/>
          <w:sz w:val="24"/>
        </w:rPr>
        <w:t>闭口价，在合同履行期间，如临安区最低工资标准调整的，保洁公司承诺应按时进行调整，合同保洁经费不再另行追加。</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11</w:t>
      </w:r>
      <w:r>
        <w:rPr>
          <w:rFonts w:hint="eastAsia" w:ascii="仿宋" w:hAnsi="仿宋" w:eastAsia="仿宋" w:cs="仿宋"/>
          <w:kern w:val="0"/>
          <w:sz w:val="24"/>
        </w:rPr>
        <w:t>、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kern w:val="0"/>
          <w:sz w:val="24"/>
        </w:rPr>
      </w:pPr>
      <w:r>
        <w:rPr>
          <w:rFonts w:hint="eastAsia" w:ascii="仿宋" w:hAnsi="仿宋" w:eastAsia="仿宋" w:cs="仿宋"/>
          <w:b/>
          <w:bCs/>
          <w:kern w:val="0"/>
          <w:sz w:val="24"/>
        </w:rPr>
        <w:t>六、督查考核种类和方法</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、考核种类：日常巡查、月度考核</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、考核方法：</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）日常巡查由采购人组织和实施，巡查时间应一般按与道路清扫保洁作业时间段相同，巡回中发现的问题中标人应在规定时间整改完成。日常巡查根据考核细则，在“智慧环卫”考核系统中予以扣分处理。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）区级月度考核由区城管局、属地街道（社区）、区保障中心等日常考核结果组成，另外结合重大活动保障及行业管理要求，增加重大活动保障、安全生产、宣传等专项考核，每月考核总得分在次月</w:t>
      </w:r>
      <w:r>
        <w:rPr>
          <w:rFonts w:ascii="仿宋" w:hAnsi="仿宋" w:eastAsia="仿宋" w:cs="仿宋"/>
          <w:kern w:val="0"/>
          <w:sz w:val="24"/>
        </w:rPr>
        <w:t>10</w:t>
      </w:r>
      <w:r>
        <w:rPr>
          <w:rFonts w:hint="eastAsia" w:ascii="仿宋" w:hAnsi="仿宋" w:eastAsia="仿宋" w:cs="仿宋"/>
          <w:kern w:val="0"/>
          <w:sz w:val="24"/>
        </w:rPr>
        <w:t>日前完成。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）根据每月考核情况实施扣罚措施，具体为：</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1 \* GB3</w:instrText>
      </w:r>
      <w:r>
        <w:rPr>
          <w:rFonts w:ascii="仿宋" w:hAnsi="仿宋" w:eastAsia="仿宋" w:cs="仿宋"/>
          <w:kern w:val="0"/>
          <w:sz w:val="24"/>
        </w:rPr>
        <w:fldChar w:fldCharType="separate"/>
      </w:r>
      <w:r>
        <w:rPr>
          <w:rFonts w:hint="eastAsia" w:ascii="仿宋" w:hAnsi="仿宋" w:eastAsia="仿宋" w:cs="仿宋"/>
          <w:kern w:val="0"/>
          <w:sz w:val="24"/>
        </w:rPr>
        <w:t>①</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200</w:t>
      </w:r>
      <w:r>
        <w:rPr>
          <w:rFonts w:hint="eastAsia" w:ascii="仿宋" w:hAnsi="仿宋" w:eastAsia="仿宋" w:cs="仿宋"/>
          <w:kern w:val="0"/>
          <w:sz w:val="24"/>
        </w:rPr>
        <w:t>分及以下的，每分扣罚</w:t>
      </w:r>
      <w:r>
        <w:rPr>
          <w:rFonts w:ascii="仿宋" w:hAnsi="仿宋" w:eastAsia="仿宋" w:cs="仿宋"/>
          <w:kern w:val="0"/>
          <w:sz w:val="24"/>
        </w:rPr>
        <w:t>100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2 \* GB3</w:instrText>
      </w:r>
      <w:r>
        <w:rPr>
          <w:rFonts w:ascii="仿宋" w:hAnsi="仿宋" w:eastAsia="仿宋" w:cs="仿宋"/>
          <w:kern w:val="0"/>
          <w:sz w:val="24"/>
        </w:rPr>
        <w:fldChar w:fldCharType="separate"/>
      </w:r>
      <w:r>
        <w:rPr>
          <w:rFonts w:hint="eastAsia" w:ascii="仿宋" w:hAnsi="仿宋" w:eastAsia="仿宋" w:cs="仿宋"/>
          <w:kern w:val="0"/>
          <w:sz w:val="24"/>
        </w:rPr>
        <w:t>②</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250</w:t>
      </w:r>
      <w:r>
        <w:rPr>
          <w:rFonts w:hint="eastAsia" w:ascii="仿宋" w:hAnsi="仿宋" w:eastAsia="仿宋" w:cs="仿宋"/>
          <w:kern w:val="0"/>
          <w:sz w:val="24"/>
        </w:rPr>
        <w:t>分及以下的，</w:t>
      </w:r>
      <w:r>
        <w:rPr>
          <w:rFonts w:ascii="仿宋" w:hAnsi="仿宋" w:eastAsia="仿宋" w:cs="仿宋"/>
          <w:kern w:val="0"/>
          <w:sz w:val="24"/>
        </w:rPr>
        <w:t>200</w:t>
      </w:r>
      <w:r>
        <w:rPr>
          <w:rFonts w:hint="eastAsia" w:ascii="仿宋" w:hAnsi="仿宋" w:eastAsia="仿宋" w:cs="仿宋"/>
          <w:kern w:val="0"/>
          <w:sz w:val="24"/>
        </w:rPr>
        <w:t>分以上部分每分扣</w:t>
      </w:r>
      <w:r>
        <w:rPr>
          <w:rFonts w:ascii="仿宋" w:hAnsi="仿宋" w:eastAsia="仿宋" w:cs="仿宋"/>
          <w:kern w:val="0"/>
          <w:sz w:val="24"/>
        </w:rPr>
        <w:t>300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3 \* GB3</w:instrText>
      </w:r>
      <w:r>
        <w:rPr>
          <w:rFonts w:ascii="仿宋" w:hAnsi="仿宋" w:eastAsia="仿宋" w:cs="仿宋"/>
          <w:kern w:val="0"/>
          <w:sz w:val="24"/>
        </w:rPr>
        <w:fldChar w:fldCharType="separate"/>
      </w:r>
      <w:r>
        <w:rPr>
          <w:rFonts w:hint="eastAsia" w:ascii="仿宋" w:hAnsi="仿宋" w:eastAsia="仿宋" w:cs="仿宋"/>
          <w:kern w:val="0"/>
          <w:sz w:val="24"/>
        </w:rPr>
        <w:t>③</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300</w:t>
      </w:r>
      <w:r>
        <w:rPr>
          <w:rFonts w:hint="eastAsia" w:ascii="仿宋" w:hAnsi="仿宋" w:eastAsia="仿宋" w:cs="仿宋"/>
          <w:kern w:val="0"/>
          <w:sz w:val="24"/>
        </w:rPr>
        <w:t>分及以下的，</w:t>
      </w:r>
      <w:r>
        <w:rPr>
          <w:rFonts w:ascii="仿宋" w:hAnsi="仿宋" w:eastAsia="仿宋" w:cs="仿宋"/>
          <w:kern w:val="0"/>
          <w:sz w:val="24"/>
        </w:rPr>
        <w:t>250</w:t>
      </w:r>
      <w:r>
        <w:rPr>
          <w:rFonts w:hint="eastAsia" w:ascii="仿宋" w:hAnsi="仿宋" w:eastAsia="仿宋" w:cs="仿宋"/>
          <w:kern w:val="0"/>
          <w:sz w:val="24"/>
        </w:rPr>
        <w:t>分以上部分每分扣</w:t>
      </w:r>
      <w:r>
        <w:rPr>
          <w:rFonts w:ascii="仿宋" w:hAnsi="仿宋" w:eastAsia="仿宋" w:cs="仿宋"/>
          <w:kern w:val="0"/>
          <w:sz w:val="24"/>
        </w:rPr>
        <w:t>500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4 \* GB3</w:instrText>
      </w:r>
      <w:r>
        <w:rPr>
          <w:rFonts w:ascii="仿宋" w:hAnsi="仿宋" w:eastAsia="仿宋" w:cs="仿宋"/>
          <w:kern w:val="0"/>
          <w:sz w:val="24"/>
        </w:rPr>
        <w:fldChar w:fldCharType="separate"/>
      </w:r>
      <w:r>
        <w:rPr>
          <w:rFonts w:hint="eastAsia" w:ascii="仿宋" w:hAnsi="仿宋" w:eastAsia="仿宋" w:cs="仿宋"/>
          <w:kern w:val="0"/>
          <w:sz w:val="24"/>
        </w:rPr>
        <w:t>④</w:t>
      </w:r>
      <w:r>
        <w:rPr>
          <w:rFonts w:ascii="仿宋" w:hAnsi="仿宋" w:eastAsia="仿宋" w:cs="仿宋"/>
          <w:kern w:val="0"/>
          <w:sz w:val="24"/>
        </w:rPr>
        <w:fldChar w:fldCharType="end"/>
      </w:r>
      <w:r>
        <w:rPr>
          <w:rFonts w:hint="eastAsia" w:ascii="仿宋" w:hAnsi="仿宋" w:eastAsia="仿宋" w:cs="仿宋"/>
          <w:kern w:val="0"/>
          <w:sz w:val="24"/>
        </w:rPr>
        <w:t>每月考核扣分超过</w:t>
      </w:r>
      <w:r>
        <w:rPr>
          <w:rFonts w:ascii="仿宋" w:hAnsi="仿宋" w:eastAsia="仿宋" w:cs="仿宋"/>
          <w:kern w:val="0"/>
          <w:sz w:val="24"/>
        </w:rPr>
        <w:t>300</w:t>
      </w:r>
      <w:r>
        <w:rPr>
          <w:rFonts w:hint="eastAsia" w:ascii="仿宋" w:hAnsi="仿宋" w:eastAsia="仿宋" w:cs="仿宋"/>
          <w:kern w:val="0"/>
          <w:sz w:val="24"/>
        </w:rPr>
        <w:t>分（不含）的，</w:t>
      </w:r>
      <w:r>
        <w:rPr>
          <w:rFonts w:ascii="仿宋" w:hAnsi="仿宋" w:eastAsia="仿宋" w:cs="仿宋"/>
          <w:kern w:val="0"/>
          <w:sz w:val="24"/>
        </w:rPr>
        <w:t>300</w:t>
      </w:r>
      <w:r>
        <w:rPr>
          <w:rFonts w:hint="eastAsia" w:ascii="仿宋" w:hAnsi="仿宋" w:eastAsia="仿宋" w:cs="仿宋"/>
          <w:kern w:val="0"/>
          <w:sz w:val="24"/>
        </w:rPr>
        <w:t>分以上部分每分扣</w:t>
      </w:r>
      <w:r>
        <w:rPr>
          <w:rFonts w:ascii="仿宋" w:hAnsi="仿宋" w:eastAsia="仿宋" w:cs="仿宋"/>
          <w:kern w:val="0"/>
          <w:sz w:val="24"/>
        </w:rPr>
        <w:t>1000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连续三个月考核扣分超过</w:t>
      </w:r>
      <w:r>
        <w:rPr>
          <w:rFonts w:ascii="仿宋" w:hAnsi="仿宋" w:eastAsia="仿宋" w:cs="仿宋"/>
          <w:kern w:val="0"/>
          <w:sz w:val="24"/>
        </w:rPr>
        <w:t>300</w:t>
      </w:r>
      <w:r>
        <w:rPr>
          <w:rFonts w:hint="eastAsia" w:ascii="仿宋" w:hAnsi="仿宋" w:eastAsia="仿宋" w:cs="仿宋"/>
          <w:kern w:val="0"/>
          <w:sz w:val="24"/>
        </w:rPr>
        <w:t>分（不含）的或全年累计六个月考核扣分超过</w:t>
      </w:r>
      <w:r>
        <w:rPr>
          <w:rFonts w:ascii="仿宋" w:hAnsi="仿宋" w:eastAsia="仿宋" w:cs="仿宋"/>
          <w:kern w:val="0"/>
          <w:sz w:val="24"/>
        </w:rPr>
        <w:t>300</w:t>
      </w:r>
      <w:r>
        <w:rPr>
          <w:rFonts w:hint="eastAsia" w:ascii="仿宋" w:hAnsi="仿宋" w:eastAsia="仿宋" w:cs="仿宋"/>
          <w:kern w:val="0"/>
          <w:sz w:val="24"/>
        </w:rPr>
        <w:t>分（不含）的中标人，解除合同关系。</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）为引导和鼓励保洁公司提升保洁质量，形成各保洁公司有序竞争，实行奖优罚劣政策，具体</w:t>
      </w:r>
      <w:r>
        <w:rPr>
          <w:rFonts w:hint="eastAsia" w:ascii="仿宋" w:hAnsi="仿宋" w:eastAsia="仿宋" w:cs="仿宋"/>
          <w:color w:val="auto"/>
          <w:kern w:val="0"/>
          <w:sz w:val="24"/>
        </w:rPr>
        <w:t>为：</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ascii="仿宋" w:hAnsi="仿宋" w:eastAsia="仿宋" w:cs="仿宋"/>
          <w:color w:val="auto"/>
          <w:kern w:val="0"/>
          <w:sz w:val="24"/>
        </w:rPr>
        <w:fldChar w:fldCharType="begin"/>
      </w:r>
      <w:r>
        <w:rPr>
          <w:rFonts w:ascii="仿宋" w:hAnsi="仿宋" w:eastAsia="仿宋" w:cs="仿宋"/>
          <w:color w:val="auto"/>
          <w:kern w:val="0"/>
          <w:sz w:val="24"/>
        </w:rPr>
        <w:instrText xml:space="preserve">= 1 \* GB3</w:instrText>
      </w:r>
      <w:r>
        <w:rPr>
          <w:rFonts w:ascii="仿宋" w:hAnsi="仿宋" w:eastAsia="仿宋" w:cs="仿宋"/>
          <w:color w:val="auto"/>
          <w:kern w:val="0"/>
          <w:sz w:val="24"/>
        </w:rPr>
        <w:fldChar w:fldCharType="separate"/>
      </w:r>
      <w:r>
        <w:rPr>
          <w:rFonts w:hint="eastAsia" w:ascii="仿宋" w:hAnsi="仿宋" w:eastAsia="仿宋" w:cs="仿宋"/>
          <w:color w:val="auto"/>
          <w:kern w:val="0"/>
          <w:sz w:val="24"/>
        </w:rPr>
        <w:t>①</w:t>
      </w:r>
      <w:r>
        <w:rPr>
          <w:rFonts w:ascii="仿宋" w:hAnsi="仿宋" w:eastAsia="仿宋" w:cs="仿宋"/>
          <w:color w:val="auto"/>
          <w:kern w:val="0"/>
          <w:sz w:val="24"/>
        </w:rPr>
        <w:fldChar w:fldCharType="end"/>
      </w:r>
      <w:r>
        <w:rPr>
          <w:rFonts w:hint="eastAsia" w:ascii="仿宋" w:hAnsi="仿宋" w:eastAsia="仿宋" w:cs="仿宋"/>
          <w:color w:val="auto"/>
          <w:kern w:val="0"/>
          <w:sz w:val="24"/>
        </w:rPr>
        <w:t>月度杭州市清洁度考核位居小组前两名的，杭州考核部分不扣款，区级考核减半扣分。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ascii="仿宋" w:hAnsi="仿宋" w:eastAsia="仿宋" w:cs="仿宋"/>
          <w:color w:val="auto"/>
          <w:kern w:val="0"/>
          <w:sz w:val="24"/>
        </w:rPr>
        <w:fldChar w:fldCharType="begin"/>
      </w:r>
      <w:r>
        <w:rPr>
          <w:rFonts w:ascii="仿宋" w:hAnsi="仿宋" w:eastAsia="仿宋" w:cs="仿宋"/>
          <w:color w:val="auto"/>
          <w:kern w:val="0"/>
          <w:sz w:val="24"/>
        </w:rPr>
        <w:instrText xml:space="preserve">= 2 \* GB3</w:instrText>
      </w:r>
      <w:r>
        <w:rPr>
          <w:rFonts w:ascii="仿宋" w:hAnsi="仿宋" w:eastAsia="仿宋" w:cs="仿宋"/>
          <w:color w:val="auto"/>
          <w:kern w:val="0"/>
          <w:sz w:val="24"/>
        </w:rPr>
        <w:fldChar w:fldCharType="separate"/>
      </w:r>
      <w:r>
        <w:rPr>
          <w:rFonts w:hint="eastAsia" w:ascii="仿宋" w:hAnsi="仿宋" w:eastAsia="仿宋" w:cs="仿宋"/>
          <w:color w:val="auto"/>
          <w:kern w:val="0"/>
          <w:sz w:val="24"/>
        </w:rPr>
        <w:t>②</w:t>
      </w:r>
      <w:r>
        <w:rPr>
          <w:rFonts w:ascii="仿宋" w:hAnsi="仿宋" w:eastAsia="仿宋" w:cs="仿宋"/>
          <w:color w:val="auto"/>
          <w:kern w:val="0"/>
          <w:sz w:val="24"/>
        </w:rPr>
        <w:fldChar w:fldCharType="end"/>
      </w:r>
      <w:r>
        <w:rPr>
          <w:rFonts w:hint="eastAsia" w:ascii="仿宋" w:hAnsi="仿宋" w:eastAsia="仿宋" w:cs="仿宋"/>
          <w:color w:val="auto"/>
          <w:kern w:val="0"/>
          <w:sz w:val="24"/>
        </w:rPr>
        <w:t>本区共有</w:t>
      </w:r>
      <w:r>
        <w:rPr>
          <w:rFonts w:ascii="仿宋" w:hAnsi="仿宋" w:eastAsia="仿宋" w:cs="仿宋"/>
          <w:color w:val="auto"/>
          <w:kern w:val="0"/>
          <w:sz w:val="24"/>
        </w:rPr>
        <w:t>4</w:t>
      </w:r>
      <w:r>
        <w:rPr>
          <w:rFonts w:hint="eastAsia" w:ascii="仿宋" w:hAnsi="仿宋" w:eastAsia="仿宋" w:cs="仿宋"/>
          <w:color w:val="auto"/>
          <w:kern w:val="0"/>
          <w:sz w:val="24"/>
        </w:rPr>
        <w:t>家保洁区域，区级月度考核排名，排名第一位的保洁公司按照</w:t>
      </w:r>
      <w:r>
        <w:rPr>
          <w:rFonts w:ascii="仿宋" w:hAnsi="仿宋" w:eastAsia="仿宋" w:cs="仿宋"/>
          <w:color w:val="auto"/>
          <w:kern w:val="0"/>
          <w:sz w:val="24"/>
        </w:rPr>
        <w:t>25%</w:t>
      </w:r>
      <w:r>
        <w:rPr>
          <w:rFonts w:hint="eastAsia" w:ascii="仿宋" w:hAnsi="仿宋" w:eastAsia="仿宋" w:cs="仿宋"/>
          <w:color w:val="auto"/>
          <w:kern w:val="0"/>
          <w:sz w:val="24"/>
        </w:rPr>
        <w:t>扣款，排名第二的按照</w:t>
      </w:r>
      <w:r>
        <w:rPr>
          <w:rFonts w:ascii="仿宋" w:hAnsi="仿宋" w:eastAsia="仿宋" w:cs="仿宋"/>
          <w:color w:val="auto"/>
          <w:kern w:val="0"/>
          <w:sz w:val="24"/>
        </w:rPr>
        <w:t>50%</w:t>
      </w:r>
      <w:r>
        <w:rPr>
          <w:rFonts w:hint="eastAsia" w:ascii="仿宋" w:hAnsi="仿宋" w:eastAsia="仿宋" w:cs="仿宋"/>
          <w:color w:val="auto"/>
          <w:kern w:val="0"/>
          <w:sz w:val="24"/>
        </w:rPr>
        <w:t>扣款，排名第三的按照</w:t>
      </w:r>
      <w:r>
        <w:rPr>
          <w:rFonts w:ascii="仿宋" w:hAnsi="仿宋" w:eastAsia="仿宋" w:cs="仿宋"/>
          <w:color w:val="auto"/>
          <w:kern w:val="0"/>
          <w:sz w:val="24"/>
        </w:rPr>
        <w:t>75%</w:t>
      </w:r>
      <w:r>
        <w:rPr>
          <w:rFonts w:hint="eastAsia" w:ascii="仿宋" w:hAnsi="仿宋" w:eastAsia="仿宋" w:cs="仿宋"/>
          <w:color w:val="auto"/>
          <w:kern w:val="0"/>
          <w:sz w:val="24"/>
        </w:rPr>
        <w:t>扣款，排名最后的保洁公司按</w:t>
      </w:r>
      <w:r>
        <w:rPr>
          <w:rFonts w:ascii="仿宋" w:hAnsi="仿宋" w:eastAsia="仿宋" w:cs="仿宋"/>
          <w:color w:val="auto"/>
          <w:kern w:val="0"/>
          <w:sz w:val="24"/>
        </w:rPr>
        <w:t>100%</w:t>
      </w:r>
      <w:r>
        <w:rPr>
          <w:rFonts w:hint="eastAsia" w:ascii="仿宋" w:hAnsi="仿宋" w:eastAsia="仿宋" w:cs="仿宋"/>
          <w:color w:val="auto"/>
          <w:kern w:val="0"/>
          <w:sz w:val="24"/>
        </w:rPr>
        <w:t>扣款。</w:t>
      </w:r>
    </w:p>
    <w:p>
      <w:pPr>
        <w:widowControl/>
        <w:spacing w:line="360" w:lineRule="exact"/>
        <w:ind w:left="-170" w:firstLine="480"/>
        <w:jc w:val="left"/>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、对于考核的具体情况，采购人有义务将考核情况通知中标人。</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lang w:eastAsia="zh-CN"/>
        </w:rPr>
      </w:pPr>
      <w:r>
        <w:rPr>
          <w:rFonts w:ascii="仿宋" w:hAnsi="仿宋" w:eastAsia="仿宋" w:cs="仿宋"/>
          <w:kern w:val="0"/>
          <w:sz w:val="24"/>
        </w:rPr>
        <w:t>4</w:t>
      </w:r>
      <w:r>
        <w:rPr>
          <w:rFonts w:hint="eastAsia" w:ascii="仿宋" w:hAnsi="仿宋" w:eastAsia="仿宋" w:cs="仿宋"/>
          <w:kern w:val="0"/>
          <w:sz w:val="24"/>
        </w:rPr>
        <w:t>、具体考核细则及扣分办法参照杭州每年考核细则并结合我区实际情况制定具体考核实施方案。</w:t>
      </w:r>
      <w:r>
        <w:rPr>
          <w:rFonts w:hint="eastAsia" w:ascii="仿宋" w:hAnsi="仿宋" w:eastAsia="仿宋" w:cs="仿宋"/>
          <w:kern w:val="0"/>
          <w:sz w:val="24"/>
          <w:lang w:eastAsia="zh-CN"/>
        </w:rPr>
        <w:t>附件：《杭州市临安区道路保洁作业标准、细则》（该方案仅供参考，具体考核办法以杭州最新考核办法及临安实际情况具体制定）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kern w:val="0"/>
          <w:sz w:val="24"/>
        </w:rPr>
      </w:pPr>
      <w:r>
        <w:rPr>
          <w:rFonts w:hint="eastAsia" w:ascii="仿宋" w:hAnsi="仿宋" w:eastAsia="仿宋" w:cs="仿宋"/>
          <w:b/>
          <w:bCs/>
          <w:kern w:val="0"/>
          <w:sz w:val="24"/>
        </w:rPr>
        <w:t>七、考核事项说明</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、采购人应认真、详实的记录督查考核情况。</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采购人在各类考核中，应做好相关证据的收集与记录工作，严格依据考核标准作出相应的处理结果，及时通知中标人对存在的问题进行整改，如中标人对考核结果有疑意的，采购人应向中标人以口头或书面的形式做出答复。</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、采购人在各类考核中，针对中标人存在的问题，依据合同条款或考核标准作出如实的处罚，如中标人拒绝签字确认，或拒不承认的，不影响采购人处罚决定的执行力。</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、当月的扣罚在月度保洁经费中直接扣除，如有其也原因未扣除的，采购人可通知中标人依据扣罚凭证向采购人缴纳扣罚款，另外，采购人也可在下月度的保洁经费中一并扣除。</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color w:val="auto"/>
          <w:kern w:val="0"/>
          <w:sz w:val="24"/>
        </w:rPr>
      </w:pPr>
      <w:r>
        <w:rPr>
          <w:rFonts w:hint="eastAsia" w:ascii="仿宋" w:hAnsi="仿宋" w:eastAsia="仿宋" w:cs="仿宋"/>
          <w:b/>
          <w:kern w:val="0"/>
          <w:sz w:val="24"/>
        </w:rPr>
        <w:t>八</w:t>
      </w:r>
      <w:r>
        <w:rPr>
          <w:rFonts w:hint="eastAsia" w:ascii="仿宋" w:hAnsi="仿宋" w:eastAsia="仿宋" w:cs="仿宋"/>
          <w:b/>
          <w:color w:val="auto"/>
          <w:kern w:val="0"/>
          <w:sz w:val="24"/>
        </w:rPr>
        <w:t>、其他奖惩办法</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ascii="仿宋" w:hAnsi="仿宋" w:eastAsia="仿宋" w:cs="仿宋"/>
          <w:color w:val="auto"/>
          <w:kern w:val="0"/>
          <w:sz w:val="24"/>
        </w:rPr>
        <w:t>1</w:t>
      </w:r>
      <w:r>
        <w:rPr>
          <w:rFonts w:hint="eastAsia" w:ascii="仿宋" w:hAnsi="仿宋" w:eastAsia="仿宋" w:cs="仿宋"/>
          <w:color w:val="auto"/>
          <w:kern w:val="0"/>
          <w:sz w:val="24"/>
        </w:rPr>
        <w:t>、监管部门依据对承包方每月综合考核及所属街道考核统计总分进行排名，每年对前两名进行奖励，分别为</w:t>
      </w:r>
      <w:r>
        <w:rPr>
          <w:rFonts w:ascii="仿宋" w:hAnsi="仿宋" w:eastAsia="仿宋" w:cs="仿宋"/>
          <w:color w:val="auto"/>
          <w:kern w:val="0"/>
          <w:sz w:val="24"/>
        </w:rPr>
        <w:t>20</w:t>
      </w:r>
      <w:r>
        <w:rPr>
          <w:rFonts w:hint="eastAsia" w:ascii="仿宋" w:hAnsi="仿宋" w:eastAsia="仿宋" w:cs="仿宋"/>
          <w:color w:val="auto"/>
          <w:kern w:val="0"/>
          <w:sz w:val="24"/>
        </w:rPr>
        <w:t>万元和</w:t>
      </w:r>
      <w:r>
        <w:rPr>
          <w:rFonts w:ascii="仿宋" w:hAnsi="仿宋" w:eastAsia="仿宋" w:cs="仿宋"/>
          <w:color w:val="auto"/>
          <w:kern w:val="0"/>
          <w:sz w:val="24"/>
        </w:rPr>
        <w:t>15</w:t>
      </w:r>
      <w:r>
        <w:rPr>
          <w:rFonts w:hint="eastAsia" w:ascii="仿宋" w:hAnsi="仿宋" w:eastAsia="仿宋" w:cs="仿宋"/>
          <w:color w:val="auto"/>
          <w:kern w:val="0"/>
          <w:sz w:val="24"/>
        </w:rPr>
        <w:t>万元，如杭州考核成绩排名第一、奖励幅度提高</w:t>
      </w:r>
      <w:r>
        <w:rPr>
          <w:rFonts w:ascii="仿宋" w:hAnsi="仿宋" w:eastAsia="仿宋" w:cs="仿宋"/>
          <w:color w:val="auto"/>
          <w:kern w:val="0"/>
          <w:sz w:val="24"/>
        </w:rPr>
        <w:t>30%</w:t>
      </w:r>
      <w:r>
        <w:rPr>
          <w:rFonts w:hint="eastAsia" w:ascii="仿宋" w:hAnsi="仿宋" w:eastAsia="仿宋" w:cs="仿宋"/>
          <w:color w:val="auto"/>
          <w:kern w:val="0"/>
          <w:sz w:val="24"/>
        </w:rPr>
        <w:t>，第二</w:t>
      </w:r>
      <w:r>
        <w:rPr>
          <w:rFonts w:ascii="仿宋" w:hAnsi="仿宋" w:eastAsia="仿宋" w:cs="仿宋"/>
          <w:color w:val="auto"/>
          <w:kern w:val="0"/>
          <w:sz w:val="24"/>
        </w:rPr>
        <w:t>20%</w:t>
      </w:r>
      <w:r>
        <w:rPr>
          <w:rFonts w:hint="eastAsia" w:ascii="仿宋" w:hAnsi="仿宋" w:eastAsia="仿宋" w:cs="仿宋"/>
          <w:color w:val="auto"/>
          <w:kern w:val="0"/>
          <w:sz w:val="24"/>
        </w:rPr>
        <w:t>，第三不增幅，第四降低</w:t>
      </w:r>
      <w:r>
        <w:rPr>
          <w:rFonts w:ascii="仿宋" w:hAnsi="仿宋" w:eastAsia="仿宋" w:cs="仿宋"/>
          <w:color w:val="auto"/>
          <w:kern w:val="0"/>
          <w:sz w:val="24"/>
        </w:rPr>
        <w:t>30%</w:t>
      </w:r>
      <w:r>
        <w:rPr>
          <w:rFonts w:hint="eastAsia" w:ascii="仿宋" w:hAnsi="仿宋" w:eastAsia="仿宋" w:cs="仿宋"/>
          <w:color w:val="auto"/>
          <w:kern w:val="0"/>
          <w:sz w:val="24"/>
        </w:rPr>
        <w:t>，最后一名不奖励。</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鼓励承包方对机械化作业的资金投入，对招标要求规定配置的作业机具以外，另行增加机械化作业设备，并在所属中标区块内投入使用的，符合新能源车辆要求的优先，在合同期内给予一定资金补助，合同期内最高不超过</w:t>
      </w:r>
      <w:r>
        <w:rPr>
          <w:rFonts w:ascii="仿宋" w:hAnsi="仿宋" w:eastAsia="仿宋" w:cs="仿宋"/>
          <w:kern w:val="0"/>
          <w:sz w:val="24"/>
        </w:rPr>
        <w:t>10</w:t>
      </w:r>
      <w:r>
        <w:rPr>
          <w:rFonts w:hint="eastAsia" w:ascii="仿宋" w:hAnsi="仿宋" w:eastAsia="仿宋" w:cs="仿宋"/>
          <w:kern w:val="0"/>
          <w:sz w:val="24"/>
        </w:rPr>
        <w:t>万元资金补贴。</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、严格按照合同要求配置人员，每月保洁经费根据监管部门统计的各保洁区域实际作业人数统计结果进行拨付，并扣除当月各保洁区域内的作业质量考核结果对应的金额。</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、监管部门采取各种形式对配置人员、车辆设备进行查实，承包方以任何方式瞒报、虚报、规避作业等情况的，发现人员车辆设备不符合招标需求的，每次扣</w:t>
      </w:r>
      <w:r>
        <w:rPr>
          <w:rFonts w:ascii="仿宋" w:hAnsi="仿宋" w:eastAsia="仿宋" w:cs="仿宋"/>
          <w:kern w:val="0"/>
          <w:sz w:val="24"/>
        </w:rPr>
        <w:t>3000</w:t>
      </w:r>
      <w:r>
        <w:rPr>
          <w:rFonts w:hint="eastAsia" w:ascii="仿宋" w:hAnsi="仿宋" w:eastAsia="仿宋" w:cs="仿宋"/>
          <w:kern w:val="0"/>
          <w:sz w:val="24"/>
        </w:rPr>
        <w:t>元，并纳入考核。</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遇到突发事件、自然灾害或天气影响，必须服从上级部门、监管部门指挥调度，遇到抗雪防冻、抗台防汛、路面交通事故等，承包单位须在第一时间内迅速组织人员、机具将道路清理干净。如发现接到指令后，未采取措施或者按规定完成任务的，每次扣</w:t>
      </w:r>
      <w:r>
        <w:rPr>
          <w:rFonts w:ascii="仿宋" w:hAnsi="仿宋" w:eastAsia="仿宋" w:cs="仿宋"/>
          <w:kern w:val="0"/>
          <w:sz w:val="24"/>
        </w:rPr>
        <w:t>1</w:t>
      </w:r>
      <w:r>
        <w:rPr>
          <w:rFonts w:hint="eastAsia" w:ascii="仿宋" w:hAnsi="仿宋" w:eastAsia="仿宋" w:cs="仿宋"/>
          <w:kern w:val="0"/>
          <w:sz w:val="24"/>
        </w:rPr>
        <w:t>万元至</w:t>
      </w:r>
      <w:r>
        <w:rPr>
          <w:rFonts w:ascii="仿宋" w:hAnsi="仿宋" w:eastAsia="仿宋" w:cs="仿宋"/>
          <w:kern w:val="0"/>
          <w:sz w:val="24"/>
        </w:rPr>
        <w:t>3</w:t>
      </w:r>
      <w:r>
        <w:rPr>
          <w:rFonts w:hint="eastAsia" w:ascii="仿宋" w:hAnsi="仿宋" w:eastAsia="仿宋" w:cs="仿宋"/>
          <w:kern w:val="0"/>
          <w:sz w:val="24"/>
        </w:rPr>
        <w:t>万元。</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kern w:val="0"/>
          <w:sz w:val="24"/>
        </w:rPr>
        <w:t>九、付款方式</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保洁经费采用先作业后拨付的方式，每月按合同期月平均经费拨付，合同期满十天内根据考核结果，奖励或扣除相应的保洁经费，余款一次结清。</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每月督查考核扣罚款在当月保洁经费中直接扣除。</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bCs/>
          <w:kern w:val="0"/>
          <w:sz w:val="24"/>
        </w:rPr>
        <w:t>十、</w:t>
      </w:r>
      <w:r>
        <w:rPr>
          <w:rFonts w:hint="eastAsia" w:ascii="仿宋" w:hAnsi="仿宋" w:eastAsia="仿宋" w:cs="仿宋"/>
          <w:b/>
          <w:kern w:val="0"/>
          <w:sz w:val="24"/>
        </w:rPr>
        <w:t>补充事项说明</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
          <w:kern w:val="0"/>
          <w:sz w:val="24"/>
        </w:rPr>
      </w:pPr>
      <w:r>
        <w:rPr>
          <w:rFonts w:ascii="仿宋" w:hAnsi="仿宋" w:eastAsia="仿宋" w:cs="仿宋"/>
          <w:kern w:val="0"/>
          <w:sz w:val="24"/>
        </w:rPr>
        <w:t>1</w:t>
      </w:r>
      <w:r>
        <w:rPr>
          <w:rFonts w:hint="eastAsia" w:ascii="仿宋" w:hAnsi="仿宋" w:eastAsia="仿宋" w:cs="仿宋"/>
          <w:kern w:val="0"/>
          <w:sz w:val="24"/>
        </w:rPr>
        <w:t>、为提升作业队伍形象，作业人员服装（含帽子）必须按照采购人所指定款式、</w:t>
      </w:r>
    </w:p>
    <w:p>
      <w:pPr>
        <w:widowControl/>
        <w:overflowPunct w:val="0"/>
        <w:autoSpaceDE w:val="0"/>
        <w:autoSpaceDN w:val="0"/>
        <w:snapToGrid w:val="0"/>
        <w:spacing w:line="360" w:lineRule="exact"/>
        <w:ind w:left="-170" w:leftChars="-81" w:firstLine="26" w:firstLineChars="11"/>
        <w:jc w:val="left"/>
        <w:textAlignment w:val="baseline"/>
        <w:rPr>
          <w:rFonts w:ascii="仿宋" w:hAnsi="仿宋" w:eastAsia="仿宋" w:cs="仿宋"/>
          <w:kern w:val="0"/>
          <w:sz w:val="24"/>
        </w:rPr>
      </w:pPr>
      <w:r>
        <w:rPr>
          <w:rFonts w:hint="eastAsia" w:ascii="仿宋" w:hAnsi="仿宋" w:eastAsia="仿宋" w:cs="仿宋"/>
          <w:kern w:val="0"/>
          <w:sz w:val="24"/>
        </w:rPr>
        <w:t>面料进行采购，费用由各中标单位列支。如未落实此项要求的，采购人将按项目类预算标准，从划拔的保洁费中扣除。</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、中标人不得以任何形式对本项目进行分包或转包，否则视为违约，并将中标人不良情况通报行业主管部门。</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、中标人必须承诺，优先录用现有保洁人员，且在</w:t>
      </w:r>
      <w:r>
        <w:rPr>
          <w:rFonts w:ascii="仿宋" w:hAnsi="仿宋" w:eastAsia="仿宋" w:cs="仿宋"/>
          <w:kern w:val="0"/>
          <w:sz w:val="24"/>
        </w:rPr>
        <w:t>3</w:t>
      </w:r>
      <w:r>
        <w:rPr>
          <w:rFonts w:hint="eastAsia" w:ascii="仿宋" w:hAnsi="仿宋" w:eastAsia="仿宋" w:cs="仿宋"/>
          <w:kern w:val="0"/>
          <w:sz w:val="24"/>
        </w:rPr>
        <w:t>个月内不得辞退，但除下列情况例外：违反劳动纪律，工作质量差，体弱多病不适合从事岗位工作，不服从工作安排等原因，否则视为违约。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根据本项目保洁工作移交时间节点，中标人必须按投标文件中所明确的车辆等机械设备为采购人提供服务，由采购人进行现场验收与审核，中标人如不能在约定的时间节点提供投标文件中相符的车辆等机械设备及各类凭证（提供车辆行驶证，购置发票复印件）的视为违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、在合同履行期间，因中标人保洁服务质量不到位，管理不善等其他原因而引发问题，造成严重的负面影响，给采购人的正常工作与形象等造成不良后果的，采购人可单方面可终止合同。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6</w:t>
      </w:r>
      <w:r>
        <w:rPr>
          <w:rFonts w:hint="eastAsia" w:ascii="仿宋" w:hAnsi="仿宋" w:eastAsia="仿宋" w:cs="仿宋"/>
          <w:kern w:val="0"/>
          <w:sz w:val="24"/>
        </w:rPr>
        <w:t>、中标人在合同履行期间，在各类检查、考核、各类迎检、重要活动保障等工作中，存在保洁服务质量不符合相应的标准，对整改措施落实不到位，成绩较差，经采购人综合测评认为中标人已不能履行合同约定的内容的，采购人可单方面终止合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中标人在合同履行期间，存在未能按投标书明确的要求，有效落实人员与车辆等服务承诺的，采购人要求期限期整改而不落实、不到位的，或者对采购人的检查与考核进行推诿不配合的，采购人视情节，可对中标人进行抄告、约谈、扣罚，情节严重的可终止合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b/>
          <w:bCs/>
        </w:rPr>
      </w:pPr>
      <w:r>
        <w:rPr>
          <w:rFonts w:ascii="仿宋" w:hAnsi="仿宋" w:eastAsia="仿宋" w:cs="仿宋"/>
          <w:kern w:val="0"/>
          <w:sz w:val="24"/>
        </w:rPr>
        <w:t>8</w:t>
      </w:r>
      <w:r>
        <w:rPr>
          <w:rFonts w:hint="eastAsia" w:ascii="仿宋" w:hAnsi="仿宋" w:eastAsia="仿宋" w:cs="仿宋"/>
          <w:kern w:val="0"/>
          <w:sz w:val="24"/>
        </w:rPr>
        <w:t>、在其他方面，因中标人单方原因，造成不良后果，采购人认为已不适合继续履行合同的，可单方面终止合同</w:t>
      </w:r>
    </w:p>
    <w:p>
      <w:pPr>
        <w:spacing w:line="480" w:lineRule="exact"/>
        <w:ind w:firstLine="482" w:firstLineChars="200"/>
        <w:rPr>
          <w:rFonts w:ascii="仿宋" w:hAnsi="仿宋" w:eastAsia="仿宋"/>
          <w:b/>
          <w:bCs/>
          <w:sz w:val="24"/>
        </w:rPr>
      </w:pPr>
      <w:r>
        <w:rPr>
          <w:rFonts w:hint="eastAsia" w:ascii="仿宋" w:hAnsi="仿宋" w:eastAsia="仿宋"/>
          <w:b/>
          <w:bCs/>
          <w:sz w:val="24"/>
        </w:rPr>
        <w:t>“▲”</w:t>
      </w:r>
      <w:r>
        <w:rPr>
          <w:rFonts w:ascii="仿宋" w:hAnsi="仿宋" w:eastAsia="仿宋"/>
          <w:b/>
          <w:bCs/>
          <w:sz w:val="24"/>
        </w:rPr>
        <w:t xml:space="preserve"> </w:t>
      </w:r>
      <w:r>
        <w:rPr>
          <w:rFonts w:hint="eastAsia" w:ascii="仿宋" w:hAnsi="仿宋" w:eastAsia="仿宋"/>
          <w:b/>
          <w:bCs/>
          <w:sz w:val="24"/>
        </w:rPr>
        <w:t>系指实质性要求条款，投标文件未满足采购文件实质性条款将作无效标处理。</w:t>
      </w:r>
    </w:p>
    <w:p>
      <w:pPr>
        <w:spacing w:line="480" w:lineRule="exact"/>
        <w:ind w:firstLine="482" w:firstLineChars="200"/>
        <w:rPr>
          <w:rFonts w:ascii="仿宋" w:hAnsi="仿宋" w:eastAsia="仿宋" w:cs="仿宋"/>
          <w:b/>
          <w:bCs/>
          <w:sz w:val="24"/>
        </w:rPr>
      </w:pPr>
      <w:r>
        <w:rPr>
          <w:rFonts w:hint="eastAsia" w:ascii="仿宋" w:hAnsi="仿宋" w:eastAsia="仿宋" w:cs="仿宋"/>
          <w:b/>
          <w:bCs/>
          <w:sz w:val="24"/>
        </w:rPr>
        <w:t>本项目开标顺序为依次开标项一、标项二、标项三。投标人可参与三个标项投标，但只能中一个标，标项一的第一中标候选人可参与标项二、三评审，但不能推荐为第一中标候选人，以此类推。</w:t>
      </w:r>
    </w:p>
    <w:p>
      <w:pPr>
        <w:pStyle w:val="2"/>
        <w:ind w:firstLine="480" w:firstLineChars="200"/>
        <w:rPr>
          <w:rFonts w:eastAsia="仿宋"/>
        </w:rPr>
      </w:pPr>
    </w:p>
    <w:p>
      <w:pPr>
        <w:pStyle w:val="24"/>
        <w:jc w:val="center"/>
        <w:rPr>
          <w:rFonts w:ascii="仿宋" w:hAnsi="仿宋" w:eastAsia="仿宋" w:cs="仿宋_GB2312"/>
          <w:b/>
          <w:sz w:val="36"/>
          <w:szCs w:val="36"/>
        </w:rPr>
      </w:pP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11" w:name="_Toc184310343"/>
      <w:bookmarkEnd w:id="11"/>
      <w:bookmarkStart w:id="12" w:name="_Toc184312114"/>
      <w:bookmarkEnd w:id="12"/>
      <w:bookmarkStart w:id="13" w:name="_Toc184314481"/>
      <w:bookmarkEnd w:id="13"/>
      <w:bookmarkStart w:id="14" w:name="_Toc184314442"/>
      <w:bookmarkEnd w:id="14"/>
      <w:bookmarkStart w:id="15" w:name="_Toc184313310"/>
      <w:bookmarkEnd w:id="15"/>
      <w:bookmarkStart w:id="16" w:name="_Toc184312097"/>
      <w:bookmarkEnd w:id="16"/>
      <w:bookmarkStart w:id="17" w:name="_Toc184314421"/>
      <w:bookmarkEnd w:id="17"/>
      <w:bookmarkStart w:id="18" w:name="_Toc184313279"/>
      <w:bookmarkEnd w:id="18"/>
      <w:bookmarkStart w:id="19" w:name="_Toc184308078"/>
      <w:bookmarkEnd w:id="19"/>
      <w:bookmarkStart w:id="20" w:name="_Toc184313269"/>
      <w:bookmarkEnd w:id="20"/>
      <w:bookmarkStart w:id="21" w:name="_Toc184310324"/>
      <w:bookmarkEnd w:id="21"/>
      <w:bookmarkStart w:id="22" w:name="_Toc184312079"/>
      <w:bookmarkEnd w:id="22"/>
      <w:bookmarkStart w:id="23" w:name="_Toc184312101"/>
      <w:bookmarkEnd w:id="23"/>
      <w:bookmarkStart w:id="24" w:name="_Toc184310326"/>
      <w:bookmarkEnd w:id="24"/>
      <w:bookmarkStart w:id="25" w:name="_Toc184308102"/>
      <w:bookmarkEnd w:id="25"/>
      <w:bookmarkStart w:id="26" w:name="_Toc184314410"/>
      <w:bookmarkEnd w:id="26"/>
      <w:bookmarkStart w:id="27" w:name="_Toc184313252"/>
      <w:bookmarkEnd w:id="27"/>
      <w:bookmarkStart w:id="28" w:name="_Toc184310331"/>
      <w:bookmarkEnd w:id="28"/>
      <w:bookmarkStart w:id="29" w:name="_Toc184312093"/>
      <w:bookmarkEnd w:id="29"/>
      <w:bookmarkStart w:id="30" w:name="_Toc184313248"/>
      <w:bookmarkEnd w:id="30"/>
      <w:bookmarkStart w:id="31" w:name="_Toc184310319"/>
      <w:bookmarkEnd w:id="31"/>
      <w:bookmarkStart w:id="32" w:name="_Toc184314456"/>
      <w:bookmarkEnd w:id="32"/>
      <w:bookmarkStart w:id="33" w:name="_Toc184314479"/>
      <w:bookmarkEnd w:id="33"/>
      <w:bookmarkStart w:id="34" w:name="_Toc184313308"/>
      <w:bookmarkEnd w:id="34"/>
      <w:bookmarkStart w:id="35" w:name="_Toc184308079"/>
      <w:bookmarkEnd w:id="35"/>
      <w:bookmarkStart w:id="36" w:name="_Toc184310306"/>
      <w:bookmarkEnd w:id="36"/>
      <w:bookmarkStart w:id="37" w:name="_Toc184312136"/>
      <w:bookmarkEnd w:id="37"/>
      <w:bookmarkStart w:id="38" w:name="_Toc184312080"/>
      <w:bookmarkEnd w:id="38"/>
      <w:bookmarkStart w:id="39" w:name="_Toc184308068"/>
      <w:bookmarkEnd w:id="39"/>
      <w:bookmarkStart w:id="40" w:name="_Toc184313302"/>
      <w:bookmarkEnd w:id="40"/>
      <w:bookmarkStart w:id="41" w:name="_Toc184312104"/>
      <w:bookmarkEnd w:id="41"/>
      <w:bookmarkStart w:id="42" w:name="_Toc184308081"/>
      <w:bookmarkEnd w:id="42"/>
      <w:bookmarkStart w:id="43" w:name="_Toc184310275"/>
      <w:bookmarkEnd w:id="43"/>
      <w:bookmarkStart w:id="44" w:name="_Toc184308091"/>
      <w:bookmarkEnd w:id="44"/>
      <w:bookmarkStart w:id="45" w:name="_Toc184314460"/>
      <w:bookmarkEnd w:id="45"/>
      <w:bookmarkStart w:id="46" w:name="_Toc184314465"/>
      <w:bookmarkEnd w:id="46"/>
      <w:bookmarkStart w:id="47" w:name="_Toc184313249"/>
      <w:bookmarkEnd w:id="47"/>
      <w:bookmarkStart w:id="48" w:name="_Toc184310317"/>
      <w:bookmarkEnd w:id="48"/>
      <w:bookmarkStart w:id="49" w:name="_Toc184308092"/>
      <w:bookmarkEnd w:id="49"/>
      <w:bookmarkStart w:id="50" w:name="_Toc184312113"/>
      <w:bookmarkEnd w:id="50"/>
      <w:bookmarkStart w:id="51" w:name="_Toc184313288"/>
      <w:bookmarkEnd w:id="51"/>
      <w:bookmarkStart w:id="52" w:name="_Toc184312108"/>
      <w:bookmarkEnd w:id="52"/>
      <w:bookmarkStart w:id="53" w:name="_Toc184314464"/>
      <w:bookmarkEnd w:id="53"/>
      <w:bookmarkStart w:id="54" w:name="_Toc184314480"/>
      <w:bookmarkEnd w:id="54"/>
      <w:bookmarkStart w:id="55" w:name="_Toc184310323"/>
      <w:bookmarkEnd w:id="55"/>
      <w:bookmarkStart w:id="56" w:name="_Toc184308087"/>
      <w:bookmarkEnd w:id="56"/>
      <w:bookmarkStart w:id="57" w:name="_Toc184308085"/>
      <w:bookmarkEnd w:id="57"/>
      <w:bookmarkStart w:id="58" w:name="_Toc184314436"/>
      <w:bookmarkEnd w:id="58"/>
      <w:bookmarkStart w:id="59" w:name="_Toc184308051"/>
      <w:bookmarkEnd w:id="59"/>
      <w:bookmarkStart w:id="60" w:name="_Toc184310307"/>
      <w:bookmarkEnd w:id="60"/>
      <w:bookmarkStart w:id="61" w:name="_Toc184308058"/>
      <w:bookmarkEnd w:id="61"/>
      <w:bookmarkStart w:id="62" w:name="_Toc184310297"/>
      <w:bookmarkEnd w:id="62"/>
      <w:bookmarkStart w:id="63" w:name="_Toc184308077"/>
      <w:bookmarkEnd w:id="63"/>
      <w:bookmarkStart w:id="64" w:name="_Toc184312103"/>
      <w:bookmarkEnd w:id="64"/>
      <w:bookmarkStart w:id="65" w:name="_Toc184308100"/>
      <w:bookmarkEnd w:id="65"/>
      <w:bookmarkStart w:id="66" w:name="_Toc184312096"/>
      <w:bookmarkEnd w:id="66"/>
      <w:bookmarkStart w:id="67" w:name="_Toc184314439"/>
      <w:bookmarkEnd w:id="67"/>
      <w:bookmarkStart w:id="68" w:name="_Toc184313256"/>
      <w:bookmarkEnd w:id="68"/>
      <w:bookmarkStart w:id="69" w:name="_Toc184313299"/>
      <w:bookmarkEnd w:id="69"/>
      <w:bookmarkStart w:id="70" w:name="_Toc184308094"/>
      <w:bookmarkEnd w:id="70"/>
      <w:bookmarkStart w:id="71" w:name="_Toc184313280"/>
      <w:bookmarkEnd w:id="71"/>
      <w:bookmarkStart w:id="72" w:name="_Toc184314448"/>
      <w:bookmarkEnd w:id="72"/>
      <w:bookmarkStart w:id="73" w:name="_Toc184314469"/>
      <w:bookmarkEnd w:id="73"/>
      <w:bookmarkStart w:id="74" w:name="_Toc184313297"/>
      <w:bookmarkEnd w:id="74"/>
      <w:bookmarkStart w:id="75" w:name="_Toc184314417"/>
      <w:bookmarkEnd w:id="75"/>
      <w:bookmarkStart w:id="76" w:name="_Toc184313296"/>
      <w:bookmarkEnd w:id="76"/>
      <w:bookmarkStart w:id="77" w:name="_Toc184313267"/>
      <w:bookmarkEnd w:id="77"/>
      <w:bookmarkStart w:id="78" w:name="_Toc184308097"/>
      <w:bookmarkEnd w:id="78"/>
      <w:bookmarkStart w:id="79" w:name="_Toc184313298"/>
      <w:bookmarkEnd w:id="79"/>
      <w:bookmarkStart w:id="80" w:name="_Toc184313292"/>
      <w:bookmarkEnd w:id="80"/>
      <w:bookmarkStart w:id="81" w:name="_Toc184310316"/>
      <w:bookmarkEnd w:id="81"/>
      <w:bookmarkStart w:id="82" w:name="_Toc184310329"/>
      <w:bookmarkEnd w:id="82"/>
      <w:bookmarkStart w:id="83" w:name="_Toc184314459"/>
      <w:bookmarkEnd w:id="83"/>
      <w:bookmarkStart w:id="84" w:name="_Toc184313245"/>
      <w:bookmarkEnd w:id="84"/>
      <w:bookmarkStart w:id="85" w:name="_Toc184314433"/>
      <w:bookmarkEnd w:id="85"/>
      <w:bookmarkStart w:id="86" w:name="_Toc184314467"/>
      <w:bookmarkEnd w:id="86"/>
      <w:bookmarkStart w:id="87" w:name="_Toc184308044"/>
      <w:bookmarkEnd w:id="87"/>
      <w:bookmarkStart w:id="88" w:name="_Toc184313275"/>
      <w:bookmarkEnd w:id="88"/>
      <w:bookmarkStart w:id="89" w:name="_Toc184310320"/>
      <w:bookmarkEnd w:id="89"/>
      <w:bookmarkStart w:id="90" w:name="_Toc184312086"/>
      <w:bookmarkEnd w:id="90"/>
      <w:bookmarkStart w:id="91" w:name="_Toc184308042"/>
      <w:bookmarkEnd w:id="91"/>
      <w:bookmarkStart w:id="92" w:name="_Toc184312088"/>
      <w:bookmarkEnd w:id="92"/>
      <w:bookmarkStart w:id="93" w:name="_Toc184310277"/>
      <w:bookmarkEnd w:id="93"/>
      <w:bookmarkStart w:id="94" w:name="_Toc184308057"/>
      <w:bookmarkEnd w:id="94"/>
      <w:bookmarkStart w:id="95" w:name="_Toc184314450"/>
      <w:bookmarkEnd w:id="95"/>
      <w:bookmarkStart w:id="96" w:name="_Toc184310294"/>
      <w:bookmarkEnd w:id="96"/>
      <w:bookmarkStart w:id="97" w:name="_Toc184314446"/>
      <w:bookmarkEnd w:id="97"/>
      <w:bookmarkStart w:id="98" w:name="_Toc184308054"/>
      <w:bookmarkEnd w:id="98"/>
      <w:bookmarkStart w:id="99" w:name="_Toc184314454"/>
      <w:bookmarkEnd w:id="99"/>
      <w:bookmarkStart w:id="100" w:name="_Toc184310292"/>
      <w:bookmarkEnd w:id="100"/>
      <w:bookmarkStart w:id="101" w:name="_Toc184314466"/>
      <w:bookmarkEnd w:id="101"/>
      <w:bookmarkStart w:id="102" w:name="_Toc184312128"/>
      <w:bookmarkEnd w:id="102"/>
      <w:bookmarkStart w:id="103" w:name="_Toc184313251"/>
      <w:bookmarkEnd w:id="103"/>
      <w:bookmarkStart w:id="104" w:name="_Toc184314429"/>
      <w:bookmarkEnd w:id="104"/>
      <w:bookmarkStart w:id="105" w:name="_Toc184308090"/>
      <w:bookmarkEnd w:id="105"/>
      <w:bookmarkStart w:id="106" w:name="_Toc184308106"/>
      <w:bookmarkEnd w:id="106"/>
      <w:bookmarkStart w:id="107" w:name="_Toc184308060"/>
      <w:bookmarkEnd w:id="107"/>
      <w:bookmarkStart w:id="108" w:name="_Toc184313266"/>
      <w:bookmarkEnd w:id="108"/>
      <w:bookmarkStart w:id="109" w:name="_Toc184308064"/>
      <w:bookmarkEnd w:id="109"/>
      <w:bookmarkStart w:id="110" w:name="_Toc184312120"/>
      <w:bookmarkEnd w:id="110"/>
      <w:bookmarkStart w:id="111" w:name="_Toc184308089"/>
      <w:bookmarkEnd w:id="111"/>
      <w:bookmarkStart w:id="112" w:name="_Toc184312089"/>
      <w:bookmarkEnd w:id="112"/>
      <w:bookmarkStart w:id="113" w:name="_Toc184308093"/>
      <w:bookmarkEnd w:id="113"/>
      <w:bookmarkStart w:id="114" w:name="_Toc184312091"/>
      <w:bookmarkEnd w:id="114"/>
      <w:bookmarkStart w:id="115" w:name="_Toc184312075"/>
      <w:bookmarkEnd w:id="115"/>
      <w:bookmarkStart w:id="116" w:name="_Toc184308043"/>
      <w:bookmarkEnd w:id="116"/>
      <w:bookmarkStart w:id="117" w:name="_Toc184313244"/>
      <w:bookmarkEnd w:id="117"/>
      <w:bookmarkStart w:id="118" w:name="_Toc184308095"/>
      <w:bookmarkEnd w:id="118"/>
      <w:bookmarkStart w:id="119" w:name="_Toc184308055"/>
      <w:bookmarkEnd w:id="119"/>
      <w:bookmarkStart w:id="120" w:name="_Toc184313282"/>
      <w:bookmarkEnd w:id="120"/>
      <w:bookmarkStart w:id="121" w:name="_Toc184308075"/>
      <w:bookmarkEnd w:id="121"/>
      <w:bookmarkStart w:id="122" w:name="_Toc184313243"/>
      <w:bookmarkEnd w:id="122"/>
      <w:bookmarkStart w:id="123" w:name="_Toc184314412"/>
      <w:bookmarkEnd w:id="123"/>
      <w:bookmarkStart w:id="124" w:name="_Toc184308059"/>
      <w:bookmarkEnd w:id="124"/>
      <w:bookmarkStart w:id="125" w:name="_Toc184313253"/>
      <w:bookmarkEnd w:id="125"/>
      <w:bookmarkStart w:id="126" w:name="_Toc184308041"/>
      <w:bookmarkEnd w:id="126"/>
      <w:bookmarkStart w:id="127" w:name="_Toc184310321"/>
      <w:bookmarkEnd w:id="127"/>
      <w:bookmarkStart w:id="128" w:name="_Toc184314455"/>
      <w:bookmarkEnd w:id="128"/>
      <w:bookmarkStart w:id="129" w:name="_Toc184312117"/>
      <w:bookmarkEnd w:id="129"/>
      <w:bookmarkStart w:id="130" w:name="_Toc184314475"/>
      <w:bookmarkEnd w:id="130"/>
      <w:bookmarkStart w:id="131" w:name="_Toc184312074"/>
      <w:bookmarkEnd w:id="131"/>
      <w:bookmarkStart w:id="132" w:name="_Toc184308062"/>
      <w:bookmarkEnd w:id="132"/>
      <w:bookmarkStart w:id="133" w:name="_Toc184310314"/>
      <w:bookmarkEnd w:id="133"/>
      <w:bookmarkStart w:id="134" w:name="_Toc184310298"/>
      <w:bookmarkEnd w:id="134"/>
      <w:bookmarkStart w:id="135" w:name="_Toc184313294"/>
      <w:bookmarkEnd w:id="135"/>
      <w:bookmarkStart w:id="136" w:name="_Toc184313307"/>
      <w:bookmarkEnd w:id="136"/>
      <w:bookmarkStart w:id="137" w:name="_Toc184314415"/>
      <w:bookmarkEnd w:id="137"/>
      <w:bookmarkStart w:id="138" w:name="_Toc184310279"/>
      <w:bookmarkEnd w:id="138"/>
      <w:bookmarkStart w:id="139" w:name="_Toc184313287"/>
      <w:bookmarkEnd w:id="139"/>
      <w:bookmarkStart w:id="140" w:name="_Toc184310278"/>
      <w:bookmarkEnd w:id="140"/>
      <w:bookmarkStart w:id="141" w:name="_Toc184313270"/>
      <w:bookmarkEnd w:id="141"/>
      <w:bookmarkStart w:id="142" w:name="_Toc184312125"/>
      <w:bookmarkEnd w:id="142"/>
      <w:bookmarkStart w:id="143" w:name="_Toc184310342"/>
      <w:bookmarkEnd w:id="143"/>
      <w:bookmarkStart w:id="144" w:name="_Toc184308040"/>
      <w:bookmarkEnd w:id="144"/>
      <w:bookmarkStart w:id="145" w:name="_Toc184314416"/>
      <w:bookmarkEnd w:id="145"/>
      <w:bookmarkStart w:id="146" w:name="_Toc184314470"/>
      <w:bookmarkEnd w:id="146"/>
      <w:bookmarkStart w:id="147" w:name="_Toc184314463"/>
      <w:bookmarkEnd w:id="147"/>
      <w:bookmarkStart w:id="148" w:name="_Toc184308105"/>
      <w:bookmarkEnd w:id="148"/>
      <w:bookmarkStart w:id="149" w:name="_Toc184314418"/>
      <w:bookmarkEnd w:id="149"/>
      <w:bookmarkStart w:id="150" w:name="_Toc184314427"/>
      <w:bookmarkEnd w:id="150"/>
      <w:bookmarkStart w:id="151" w:name="_Toc184308045"/>
      <w:bookmarkEnd w:id="151"/>
      <w:bookmarkStart w:id="152" w:name="_Toc184310333"/>
      <w:bookmarkEnd w:id="152"/>
      <w:bookmarkStart w:id="153" w:name="_Toc184314452"/>
      <w:bookmarkEnd w:id="153"/>
      <w:bookmarkStart w:id="154" w:name="_Toc184312127"/>
      <w:bookmarkEnd w:id="154"/>
      <w:bookmarkStart w:id="155" w:name="_Toc184312090"/>
      <w:bookmarkEnd w:id="155"/>
      <w:bookmarkStart w:id="156" w:name="_Toc184308103"/>
      <w:bookmarkEnd w:id="156"/>
      <w:bookmarkStart w:id="157" w:name="_Toc184312130"/>
      <w:bookmarkEnd w:id="157"/>
      <w:bookmarkStart w:id="158" w:name="_Toc184310273"/>
      <w:bookmarkEnd w:id="158"/>
      <w:bookmarkStart w:id="159" w:name="_Toc184310335"/>
      <w:bookmarkEnd w:id="159"/>
      <w:bookmarkStart w:id="160" w:name="_Toc184308098"/>
      <w:bookmarkEnd w:id="160"/>
      <w:bookmarkStart w:id="161" w:name="_Toc184310339"/>
      <w:bookmarkEnd w:id="161"/>
      <w:bookmarkStart w:id="162" w:name="_Toc184312107"/>
      <w:bookmarkEnd w:id="162"/>
      <w:bookmarkStart w:id="163" w:name="_Toc184310318"/>
      <w:bookmarkEnd w:id="163"/>
      <w:bookmarkStart w:id="164" w:name="_Toc184308046"/>
      <w:bookmarkEnd w:id="164"/>
      <w:bookmarkStart w:id="165" w:name="_Toc184310336"/>
      <w:bookmarkEnd w:id="165"/>
      <w:bookmarkStart w:id="166" w:name="_Toc184308076"/>
      <w:bookmarkEnd w:id="166"/>
      <w:bookmarkStart w:id="167" w:name="_Toc184312070"/>
      <w:bookmarkEnd w:id="167"/>
      <w:bookmarkStart w:id="168" w:name="_Toc184313278"/>
      <w:bookmarkEnd w:id="168"/>
      <w:bookmarkStart w:id="169" w:name="_Toc184310287"/>
      <w:bookmarkEnd w:id="169"/>
      <w:bookmarkStart w:id="170" w:name="_Toc184308050"/>
      <w:bookmarkEnd w:id="170"/>
      <w:bookmarkStart w:id="171" w:name="_Toc184314424"/>
      <w:bookmarkEnd w:id="171"/>
      <w:bookmarkStart w:id="172" w:name="_Toc184310281"/>
      <w:bookmarkEnd w:id="172"/>
      <w:bookmarkStart w:id="173" w:name="_Toc184314437"/>
      <w:bookmarkEnd w:id="173"/>
      <w:bookmarkStart w:id="174" w:name="_Toc184310312"/>
      <w:bookmarkEnd w:id="174"/>
      <w:bookmarkStart w:id="175" w:name="_Toc184313265"/>
      <w:bookmarkEnd w:id="175"/>
      <w:bookmarkStart w:id="176" w:name="_Toc184308053"/>
      <w:bookmarkEnd w:id="176"/>
      <w:bookmarkStart w:id="177" w:name="_Toc184313286"/>
      <w:bookmarkEnd w:id="177"/>
      <w:bookmarkStart w:id="178" w:name="_Toc184313285"/>
      <w:bookmarkEnd w:id="178"/>
      <w:bookmarkStart w:id="179" w:name="_Toc184310322"/>
      <w:bookmarkEnd w:id="179"/>
      <w:bookmarkStart w:id="180" w:name="_Toc184310288"/>
      <w:bookmarkEnd w:id="180"/>
      <w:bookmarkStart w:id="181" w:name="_Toc184312069"/>
      <w:bookmarkEnd w:id="181"/>
      <w:bookmarkStart w:id="182" w:name="_Toc184314413"/>
      <w:bookmarkEnd w:id="182"/>
      <w:bookmarkStart w:id="183" w:name="_Toc184314432"/>
      <w:bookmarkEnd w:id="183"/>
      <w:bookmarkStart w:id="184" w:name="_Toc184308049"/>
      <w:bookmarkEnd w:id="184"/>
      <w:bookmarkStart w:id="185" w:name="_Toc184312067"/>
      <w:bookmarkEnd w:id="185"/>
      <w:bookmarkStart w:id="186" w:name="_Toc184310299"/>
      <w:bookmarkEnd w:id="186"/>
      <w:bookmarkStart w:id="187" w:name="_Toc184314478"/>
      <w:bookmarkEnd w:id="187"/>
      <w:bookmarkStart w:id="188" w:name="_Toc184312112"/>
      <w:bookmarkEnd w:id="188"/>
      <w:bookmarkStart w:id="189" w:name="_Toc184314473"/>
      <w:bookmarkEnd w:id="189"/>
      <w:bookmarkStart w:id="190" w:name="_Toc184312082"/>
      <w:bookmarkEnd w:id="190"/>
      <w:bookmarkStart w:id="191" w:name="_Toc184313306"/>
      <w:bookmarkEnd w:id="191"/>
      <w:bookmarkStart w:id="192" w:name="_Toc184312084"/>
      <w:bookmarkEnd w:id="192"/>
      <w:bookmarkStart w:id="193" w:name="_Toc184313254"/>
      <w:bookmarkEnd w:id="193"/>
      <w:bookmarkStart w:id="194" w:name="_Toc184312106"/>
      <w:bookmarkEnd w:id="194"/>
      <w:bookmarkStart w:id="195" w:name="_Toc184314435"/>
      <w:bookmarkEnd w:id="195"/>
      <w:bookmarkStart w:id="196" w:name="_Toc184314430"/>
      <w:bookmarkEnd w:id="196"/>
      <w:bookmarkStart w:id="197" w:name="_Toc184310289"/>
      <w:bookmarkEnd w:id="197"/>
      <w:bookmarkStart w:id="198" w:name="_Toc184308061"/>
      <w:bookmarkEnd w:id="198"/>
      <w:bookmarkStart w:id="199" w:name="_Toc184308101"/>
      <w:bookmarkEnd w:id="199"/>
      <w:bookmarkStart w:id="200" w:name="_Toc184312073"/>
      <w:bookmarkEnd w:id="200"/>
      <w:bookmarkStart w:id="201" w:name="_Toc184314414"/>
      <w:bookmarkEnd w:id="201"/>
      <w:bookmarkStart w:id="202" w:name="_Toc184312072"/>
      <w:bookmarkEnd w:id="202"/>
      <w:bookmarkStart w:id="203" w:name="_Toc184310330"/>
      <w:bookmarkEnd w:id="203"/>
      <w:bookmarkStart w:id="204" w:name="_Toc184314434"/>
      <w:bookmarkEnd w:id="204"/>
      <w:bookmarkStart w:id="205" w:name="_Toc184314428"/>
      <w:bookmarkEnd w:id="205"/>
      <w:bookmarkStart w:id="206" w:name="_Toc184308096"/>
      <w:bookmarkEnd w:id="206"/>
      <w:bookmarkStart w:id="207" w:name="_Toc184313263"/>
      <w:bookmarkEnd w:id="207"/>
      <w:bookmarkStart w:id="208" w:name="_Toc184310293"/>
      <w:bookmarkEnd w:id="208"/>
      <w:bookmarkStart w:id="209" w:name="_Toc184312087"/>
      <w:bookmarkEnd w:id="209"/>
      <w:bookmarkStart w:id="210" w:name="_Toc184308056"/>
      <w:bookmarkEnd w:id="210"/>
      <w:bookmarkStart w:id="211" w:name="_Toc184308037"/>
      <w:bookmarkEnd w:id="211"/>
      <w:bookmarkStart w:id="212" w:name="_Toc184312124"/>
      <w:bookmarkEnd w:id="212"/>
      <w:bookmarkStart w:id="213" w:name="_Toc184313258"/>
      <w:bookmarkEnd w:id="213"/>
      <w:bookmarkStart w:id="214" w:name="_Toc184313300"/>
      <w:bookmarkEnd w:id="214"/>
      <w:bookmarkStart w:id="215" w:name="_Toc184310274"/>
      <w:bookmarkEnd w:id="215"/>
      <w:bookmarkStart w:id="216" w:name="_Toc184313259"/>
      <w:bookmarkEnd w:id="216"/>
      <w:bookmarkStart w:id="217" w:name="_Toc184312135"/>
      <w:bookmarkEnd w:id="217"/>
      <w:bookmarkStart w:id="218" w:name="_Toc184313246"/>
      <w:bookmarkEnd w:id="218"/>
      <w:bookmarkStart w:id="219" w:name="_Toc184313257"/>
      <w:bookmarkEnd w:id="219"/>
      <w:bookmarkStart w:id="220" w:name="_Toc184313295"/>
      <w:bookmarkEnd w:id="220"/>
      <w:bookmarkStart w:id="221" w:name="_Toc184313284"/>
      <w:bookmarkEnd w:id="221"/>
      <w:bookmarkStart w:id="222" w:name="_Toc184310280"/>
      <w:bookmarkEnd w:id="222"/>
      <w:bookmarkStart w:id="223" w:name="_Toc184312094"/>
      <w:bookmarkEnd w:id="223"/>
      <w:bookmarkStart w:id="224" w:name="_Toc184310332"/>
      <w:bookmarkEnd w:id="224"/>
      <w:bookmarkStart w:id="225" w:name="_Toc184313303"/>
      <w:bookmarkEnd w:id="225"/>
      <w:bookmarkStart w:id="226" w:name="_Toc184313260"/>
      <w:bookmarkEnd w:id="226"/>
      <w:bookmarkStart w:id="227" w:name="_Toc184310291"/>
      <w:bookmarkEnd w:id="227"/>
      <w:bookmarkStart w:id="228" w:name="_Toc184310296"/>
      <w:bookmarkEnd w:id="228"/>
      <w:bookmarkStart w:id="229" w:name="_Toc184314468"/>
      <w:bookmarkEnd w:id="229"/>
      <w:bookmarkStart w:id="230" w:name="_Toc184312115"/>
      <w:bookmarkEnd w:id="230"/>
      <w:bookmarkStart w:id="231" w:name="_Toc184313255"/>
      <w:bookmarkEnd w:id="231"/>
      <w:bookmarkStart w:id="232" w:name="_Toc184312085"/>
      <w:bookmarkEnd w:id="232"/>
      <w:bookmarkStart w:id="233" w:name="_Toc184312110"/>
      <w:bookmarkEnd w:id="233"/>
      <w:bookmarkStart w:id="234" w:name="_Toc184308080"/>
      <w:bookmarkEnd w:id="234"/>
      <w:bookmarkStart w:id="235" w:name="_Toc184312133"/>
      <w:bookmarkEnd w:id="235"/>
      <w:bookmarkStart w:id="236" w:name="_Toc184310340"/>
      <w:bookmarkEnd w:id="236"/>
      <w:bookmarkStart w:id="237" w:name="_Toc184313305"/>
      <w:bookmarkEnd w:id="237"/>
      <w:bookmarkStart w:id="238" w:name="_Toc184312077"/>
      <w:bookmarkEnd w:id="238"/>
      <w:bookmarkStart w:id="239" w:name="_Toc184312134"/>
      <w:bookmarkEnd w:id="239"/>
      <w:bookmarkStart w:id="240" w:name="_Toc184310334"/>
      <w:bookmarkEnd w:id="240"/>
      <w:bookmarkStart w:id="241" w:name="_Toc184313304"/>
      <w:bookmarkEnd w:id="241"/>
      <w:bookmarkStart w:id="242" w:name="_Toc184314476"/>
      <w:bookmarkEnd w:id="242"/>
      <w:bookmarkStart w:id="243" w:name="_Toc184308104"/>
      <w:bookmarkEnd w:id="243"/>
      <w:bookmarkStart w:id="244" w:name="_Toc184314477"/>
      <w:bookmarkEnd w:id="244"/>
      <w:bookmarkStart w:id="245" w:name="_Toc184312092"/>
      <w:bookmarkEnd w:id="245"/>
      <w:bookmarkStart w:id="246" w:name="_Toc184312129"/>
      <w:bookmarkEnd w:id="246"/>
      <w:bookmarkStart w:id="247" w:name="_Toc184313301"/>
      <w:bookmarkEnd w:id="247"/>
      <w:bookmarkStart w:id="248" w:name="_Toc184312111"/>
      <w:bookmarkEnd w:id="248"/>
      <w:bookmarkStart w:id="249" w:name="_Toc184314472"/>
      <w:bookmarkEnd w:id="249"/>
      <w:bookmarkStart w:id="250" w:name="_Toc184314471"/>
      <w:bookmarkEnd w:id="250"/>
      <w:bookmarkStart w:id="251" w:name="_Toc184308099"/>
      <w:bookmarkEnd w:id="251"/>
      <w:bookmarkStart w:id="252" w:name="_Toc184310282"/>
      <w:bookmarkEnd w:id="252"/>
      <w:bookmarkStart w:id="253" w:name="_Toc184313290"/>
      <w:bookmarkEnd w:id="253"/>
      <w:bookmarkStart w:id="254" w:name="_Toc184308073"/>
      <w:bookmarkEnd w:id="254"/>
      <w:bookmarkStart w:id="255" w:name="_Toc184310272"/>
      <w:bookmarkEnd w:id="255"/>
      <w:bookmarkStart w:id="256" w:name="_Toc184308038"/>
      <w:bookmarkEnd w:id="256"/>
      <w:bookmarkStart w:id="257" w:name="_Toc184314411"/>
      <w:bookmarkEnd w:id="257"/>
      <w:bookmarkStart w:id="258" w:name="_Toc184313261"/>
      <w:bookmarkEnd w:id="258"/>
      <w:bookmarkStart w:id="259" w:name="_Toc184314425"/>
      <w:bookmarkEnd w:id="259"/>
      <w:bookmarkStart w:id="260" w:name="_Toc184308036"/>
      <w:bookmarkEnd w:id="260"/>
      <w:bookmarkStart w:id="261" w:name="_Toc184310295"/>
      <w:bookmarkEnd w:id="261"/>
      <w:bookmarkStart w:id="262" w:name="_Toc184312076"/>
      <w:bookmarkEnd w:id="262"/>
      <w:bookmarkStart w:id="263" w:name="_Toc184314474"/>
      <w:bookmarkEnd w:id="263"/>
      <w:bookmarkStart w:id="264" w:name="_Toc184312116"/>
      <w:bookmarkEnd w:id="264"/>
      <w:bookmarkStart w:id="265" w:name="_Toc184310344"/>
      <w:bookmarkEnd w:id="265"/>
      <w:bookmarkStart w:id="266" w:name="_Toc184313262"/>
      <w:bookmarkEnd w:id="266"/>
      <w:bookmarkStart w:id="267" w:name="_Toc184314458"/>
      <w:bookmarkEnd w:id="267"/>
      <w:bookmarkStart w:id="268" w:name="_Toc184314449"/>
      <w:bookmarkEnd w:id="268"/>
      <w:bookmarkStart w:id="269" w:name="_Toc184313277"/>
      <w:bookmarkEnd w:id="269"/>
      <w:bookmarkStart w:id="270" w:name="_Toc184310304"/>
      <w:bookmarkEnd w:id="270"/>
      <w:bookmarkStart w:id="271" w:name="_Toc184308039"/>
      <w:bookmarkEnd w:id="271"/>
      <w:bookmarkStart w:id="272" w:name="_Toc184314431"/>
      <w:bookmarkEnd w:id="272"/>
      <w:bookmarkStart w:id="273" w:name="_Toc184312095"/>
      <w:bookmarkEnd w:id="273"/>
      <w:bookmarkStart w:id="274" w:name="_Toc184310300"/>
      <w:bookmarkEnd w:id="274"/>
      <w:bookmarkStart w:id="275" w:name="_Toc184313293"/>
      <w:bookmarkEnd w:id="275"/>
      <w:bookmarkStart w:id="276" w:name="_Toc184310290"/>
      <w:bookmarkEnd w:id="276"/>
      <w:bookmarkStart w:id="277" w:name="_Toc184312132"/>
      <w:bookmarkEnd w:id="277"/>
      <w:bookmarkStart w:id="278" w:name="_Toc184313240"/>
      <w:bookmarkEnd w:id="278"/>
      <w:bookmarkStart w:id="279" w:name="_Toc184310315"/>
      <w:bookmarkEnd w:id="279"/>
      <w:bookmarkStart w:id="280" w:name="_Toc184312122"/>
      <w:bookmarkEnd w:id="280"/>
      <w:bookmarkStart w:id="281" w:name="_Toc184312109"/>
      <w:bookmarkEnd w:id="281"/>
      <w:bookmarkStart w:id="282" w:name="_Toc184310338"/>
      <w:bookmarkEnd w:id="282"/>
      <w:bookmarkStart w:id="283" w:name="_Toc184308066"/>
      <w:bookmarkEnd w:id="283"/>
      <w:bookmarkStart w:id="284" w:name="_Toc184313241"/>
      <w:bookmarkEnd w:id="284"/>
      <w:bookmarkStart w:id="285" w:name="_Toc184308072"/>
      <w:bookmarkEnd w:id="285"/>
      <w:bookmarkStart w:id="286" w:name="_Toc184312131"/>
      <w:bookmarkEnd w:id="286"/>
      <w:bookmarkStart w:id="287" w:name="_Toc184310325"/>
      <w:bookmarkEnd w:id="287"/>
      <w:bookmarkStart w:id="288" w:name="_Toc184313291"/>
      <w:bookmarkEnd w:id="288"/>
      <w:bookmarkStart w:id="289" w:name="_Toc184310301"/>
      <w:bookmarkEnd w:id="289"/>
      <w:bookmarkStart w:id="290" w:name="_Toc184310341"/>
      <w:bookmarkEnd w:id="290"/>
      <w:bookmarkStart w:id="291" w:name="_Toc184314453"/>
      <w:bookmarkEnd w:id="291"/>
      <w:bookmarkStart w:id="292" w:name="_Toc184312071"/>
      <w:bookmarkEnd w:id="292"/>
      <w:bookmarkStart w:id="293" w:name="_Toc184310284"/>
      <w:bookmarkEnd w:id="293"/>
      <w:bookmarkStart w:id="294" w:name="_Toc184314482"/>
      <w:bookmarkEnd w:id="294"/>
      <w:bookmarkStart w:id="295" w:name="_Toc184308086"/>
      <w:bookmarkEnd w:id="295"/>
      <w:bookmarkStart w:id="296" w:name="_Toc184314445"/>
      <w:bookmarkEnd w:id="296"/>
      <w:bookmarkStart w:id="297" w:name="_Toc184312078"/>
      <w:bookmarkEnd w:id="297"/>
      <w:bookmarkStart w:id="298" w:name="_Toc184312102"/>
      <w:bookmarkEnd w:id="298"/>
      <w:bookmarkStart w:id="299" w:name="_Toc184308088"/>
      <w:bookmarkEnd w:id="299"/>
      <w:bookmarkStart w:id="300" w:name="_Toc184312098"/>
      <w:bookmarkEnd w:id="300"/>
      <w:bookmarkStart w:id="301" w:name="_Toc184314447"/>
      <w:bookmarkEnd w:id="301"/>
      <w:bookmarkStart w:id="302" w:name="_Toc184312081"/>
      <w:bookmarkEnd w:id="302"/>
      <w:bookmarkStart w:id="303" w:name="_Toc184308063"/>
      <w:bookmarkEnd w:id="303"/>
      <w:bookmarkStart w:id="304" w:name="_Toc184314438"/>
      <w:bookmarkEnd w:id="304"/>
      <w:bookmarkStart w:id="305" w:name="_Toc184314419"/>
      <w:bookmarkEnd w:id="305"/>
      <w:bookmarkStart w:id="306" w:name="_Toc184313281"/>
      <w:bookmarkEnd w:id="306"/>
      <w:bookmarkStart w:id="307" w:name="_Toc184312123"/>
      <w:bookmarkEnd w:id="307"/>
      <w:bookmarkStart w:id="308" w:name="_Toc184313247"/>
      <w:bookmarkEnd w:id="308"/>
      <w:bookmarkStart w:id="309" w:name="_Toc184312121"/>
      <w:bookmarkEnd w:id="309"/>
      <w:bookmarkStart w:id="310" w:name="_Toc184312083"/>
      <w:bookmarkEnd w:id="310"/>
      <w:bookmarkStart w:id="311" w:name="_Toc184308074"/>
      <w:bookmarkEnd w:id="311"/>
      <w:bookmarkStart w:id="312" w:name="_Toc184310328"/>
      <w:bookmarkEnd w:id="312"/>
      <w:bookmarkStart w:id="313" w:name="_Toc184313274"/>
      <w:bookmarkEnd w:id="313"/>
      <w:bookmarkStart w:id="314" w:name="_Toc184313283"/>
      <w:bookmarkEnd w:id="314"/>
      <w:bookmarkStart w:id="315" w:name="_Toc184312118"/>
      <w:bookmarkEnd w:id="315"/>
      <w:bookmarkStart w:id="316" w:name="_Toc184312099"/>
      <w:bookmarkEnd w:id="316"/>
      <w:bookmarkStart w:id="317" w:name="_Toc184314426"/>
      <w:bookmarkEnd w:id="317"/>
      <w:bookmarkStart w:id="318" w:name="_Toc184308083"/>
      <w:bookmarkEnd w:id="318"/>
      <w:bookmarkStart w:id="319" w:name="_Toc184308108"/>
      <w:bookmarkEnd w:id="319"/>
      <w:bookmarkStart w:id="320" w:name="_Toc184308067"/>
      <w:bookmarkEnd w:id="320"/>
      <w:bookmarkStart w:id="321" w:name="_Toc184314440"/>
      <w:bookmarkEnd w:id="321"/>
      <w:bookmarkStart w:id="322" w:name="_Toc184313289"/>
      <w:bookmarkEnd w:id="322"/>
      <w:bookmarkStart w:id="323" w:name="_Toc184314441"/>
      <w:bookmarkEnd w:id="323"/>
      <w:bookmarkStart w:id="324" w:name="_Toc184308065"/>
      <w:bookmarkEnd w:id="324"/>
      <w:bookmarkStart w:id="325" w:name="_Toc184313242"/>
      <w:bookmarkEnd w:id="325"/>
      <w:bookmarkStart w:id="326" w:name="_Toc184310302"/>
      <w:bookmarkEnd w:id="326"/>
      <w:bookmarkStart w:id="327" w:name="_Toc184308070"/>
      <w:bookmarkEnd w:id="327"/>
      <w:bookmarkStart w:id="328" w:name="_Toc184312137"/>
      <w:bookmarkEnd w:id="328"/>
      <w:bookmarkStart w:id="329" w:name="_Toc184313268"/>
      <w:bookmarkEnd w:id="329"/>
      <w:bookmarkStart w:id="330" w:name="_Toc184308048"/>
      <w:bookmarkEnd w:id="330"/>
      <w:bookmarkStart w:id="331" w:name="_Toc184310309"/>
      <w:bookmarkEnd w:id="331"/>
      <w:bookmarkStart w:id="332" w:name="_Toc184308069"/>
      <w:bookmarkEnd w:id="332"/>
      <w:bookmarkStart w:id="333" w:name="_Toc184313264"/>
      <w:bookmarkEnd w:id="333"/>
      <w:bookmarkStart w:id="334" w:name="_Toc184308082"/>
      <w:bookmarkEnd w:id="334"/>
      <w:bookmarkStart w:id="335" w:name="_Toc184313272"/>
      <w:bookmarkEnd w:id="335"/>
      <w:bookmarkStart w:id="336" w:name="_Toc184308071"/>
      <w:bookmarkEnd w:id="336"/>
      <w:bookmarkStart w:id="337" w:name="_Toc184313273"/>
      <w:bookmarkEnd w:id="337"/>
      <w:bookmarkStart w:id="338" w:name="_Toc184310285"/>
      <w:bookmarkEnd w:id="338"/>
      <w:bookmarkStart w:id="339" w:name="_Toc184312100"/>
      <w:bookmarkEnd w:id="339"/>
      <w:bookmarkStart w:id="340" w:name="_Toc184314444"/>
      <w:bookmarkEnd w:id="340"/>
      <w:bookmarkStart w:id="341" w:name="_Toc184314443"/>
      <w:bookmarkEnd w:id="341"/>
      <w:bookmarkStart w:id="342" w:name="_Toc184310286"/>
      <w:bookmarkEnd w:id="342"/>
      <w:bookmarkStart w:id="343" w:name="_Toc184313276"/>
      <w:bookmarkEnd w:id="343"/>
      <w:bookmarkStart w:id="344" w:name="_Toc184310337"/>
      <w:bookmarkEnd w:id="344"/>
      <w:bookmarkStart w:id="345" w:name="_Toc184312138"/>
      <w:bookmarkEnd w:id="345"/>
      <w:bookmarkStart w:id="346" w:name="_Toc184312119"/>
      <w:bookmarkEnd w:id="346"/>
      <w:bookmarkStart w:id="347" w:name="_Toc184310311"/>
      <w:bookmarkEnd w:id="347"/>
      <w:bookmarkStart w:id="348" w:name="_Toc184314423"/>
      <w:bookmarkEnd w:id="348"/>
      <w:bookmarkStart w:id="349" w:name="_Toc184312105"/>
      <w:bookmarkEnd w:id="349"/>
      <w:bookmarkStart w:id="350" w:name="_Toc184313271"/>
      <w:bookmarkEnd w:id="350"/>
      <w:bookmarkStart w:id="351" w:name="_Toc184310313"/>
      <w:bookmarkEnd w:id="351"/>
      <w:bookmarkStart w:id="352" w:name="_Toc184314461"/>
      <w:bookmarkEnd w:id="352"/>
      <w:bookmarkStart w:id="353" w:name="_Toc184313250"/>
      <w:bookmarkEnd w:id="353"/>
      <w:bookmarkStart w:id="354" w:name="_Toc184308107"/>
      <w:bookmarkEnd w:id="354"/>
      <w:bookmarkStart w:id="355" w:name="_Toc184314422"/>
      <w:bookmarkEnd w:id="355"/>
      <w:bookmarkStart w:id="356" w:name="_Toc184312126"/>
      <w:bookmarkEnd w:id="356"/>
      <w:bookmarkStart w:id="357" w:name="_Toc184313239"/>
      <w:bookmarkEnd w:id="357"/>
      <w:bookmarkStart w:id="358" w:name="_Toc184312139"/>
      <w:bookmarkEnd w:id="358"/>
      <w:bookmarkStart w:id="359" w:name="_Toc184313309"/>
      <w:bookmarkEnd w:id="359"/>
      <w:bookmarkStart w:id="360" w:name="_Toc184310283"/>
      <w:bookmarkEnd w:id="360"/>
      <w:bookmarkStart w:id="361" w:name="_Toc184310310"/>
      <w:bookmarkEnd w:id="361"/>
      <w:bookmarkStart w:id="362" w:name="_Toc184308084"/>
      <w:bookmarkEnd w:id="362"/>
      <w:bookmarkStart w:id="363" w:name="_Toc184314457"/>
      <w:bookmarkEnd w:id="363"/>
      <w:bookmarkStart w:id="364" w:name="_Toc184310276"/>
      <w:bookmarkEnd w:id="364"/>
      <w:bookmarkStart w:id="365" w:name="_Toc184314462"/>
      <w:bookmarkEnd w:id="365"/>
      <w:bookmarkStart w:id="366" w:name="_Toc184310303"/>
      <w:bookmarkEnd w:id="366"/>
      <w:bookmarkStart w:id="367" w:name="_Toc184308047"/>
      <w:bookmarkEnd w:id="367"/>
      <w:bookmarkStart w:id="368" w:name="_Toc184314420"/>
      <w:bookmarkEnd w:id="368"/>
      <w:bookmarkStart w:id="369" w:name="_Toc184310327"/>
      <w:bookmarkEnd w:id="369"/>
      <w:bookmarkStart w:id="370" w:name="_Toc184312068"/>
      <w:bookmarkEnd w:id="370"/>
      <w:bookmarkStart w:id="371" w:name="_Toc184314451"/>
      <w:bookmarkEnd w:id="371"/>
      <w:bookmarkStart w:id="372" w:name="_Toc184313238"/>
      <w:bookmarkEnd w:id="372"/>
      <w:bookmarkStart w:id="373" w:name="_Toc184310305"/>
      <w:bookmarkEnd w:id="373"/>
      <w:bookmarkStart w:id="374" w:name="_Toc184310308"/>
      <w:bookmarkEnd w:id="374"/>
      <w:bookmarkStart w:id="375" w:name="_Toc184308052"/>
      <w:bookmarkEnd w:id="375"/>
      <w:r>
        <w:rPr>
          <w:rFonts w:hint="eastAsia" w:ascii="仿宋" w:hAnsi="仿宋" w:eastAsia="仿宋" w:cs="仿宋_GB2312"/>
          <w:b/>
          <w:sz w:val="36"/>
          <w:szCs w:val="36"/>
        </w:rPr>
        <w:t>评标方法及评分标准</w:t>
      </w:r>
    </w:p>
    <w:p>
      <w:pPr>
        <w:snapToGrid w:val="0"/>
        <w:spacing w:line="360" w:lineRule="auto"/>
        <w:jc w:val="center"/>
        <w:rPr>
          <w:rFonts w:ascii="仿宋" w:hAnsi="仿宋" w:eastAsia="仿宋" w:cs="仿宋_GB2312"/>
          <w:b/>
          <w:sz w:val="32"/>
        </w:rPr>
      </w:pPr>
    </w:p>
    <w:p>
      <w:pPr>
        <w:snapToGrid w:val="0"/>
        <w:spacing w:line="360" w:lineRule="auto"/>
        <w:jc w:val="center"/>
        <w:rPr>
          <w:rFonts w:ascii="仿宋" w:hAnsi="仿宋" w:eastAsia="仿宋"/>
          <w:b/>
          <w:sz w:val="28"/>
          <w:szCs w:val="28"/>
        </w:rPr>
      </w:pPr>
      <w:r>
        <w:rPr>
          <w:rFonts w:hint="eastAsia" w:ascii="仿宋" w:hAnsi="仿宋" w:eastAsia="仿宋" w:cs="仿宋_GB2312"/>
          <w:b/>
          <w:sz w:val="32"/>
        </w:rPr>
        <w:t>一、评标方法</w:t>
      </w:r>
    </w:p>
    <w:p>
      <w:pPr>
        <w:adjustRightInd/>
        <w:spacing w:line="360" w:lineRule="auto"/>
        <w:rPr>
          <w:rFonts w:ascii="仿宋" w:hAnsi="仿宋" w:eastAsia="仿宋" w:cs="Arial"/>
          <w:kern w:val="0"/>
          <w:sz w:val="24"/>
        </w:rPr>
      </w:pPr>
      <w:r>
        <w:rPr>
          <w:rFonts w:ascii="仿宋" w:hAnsi="仿宋" w:eastAsia="仿宋" w:cs="Arial"/>
          <w:b/>
          <w:kern w:val="0"/>
          <w:sz w:val="24"/>
        </w:rPr>
        <w:t>1.</w:t>
      </w:r>
      <w:r>
        <w:rPr>
          <w:rFonts w:hint="eastAsia" w:ascii="仿宋" w:hAnsi="仿宋" w:eastAsia="仿宋" w:cs="Arial"/>
          <w:b/>
          <w:kern w:val="0"/>
          <w:sz w:val="24"/>
        </w:rPr>
        <w:t>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ascii="仿宋" w:hAnsi="仿宋" w:eastAsia="仿宋"/>
          <w:b/>
          <w:sz w:val="28"/>
          <w:szCs w:val="28"/>
        </w:rPr>
      </w:pPr>
    </w:p>
    <w:p>
      <w:pPr>
        <w:snapToGrid w:val="0"/>
        <w:spacing w:line="360" w:lineRule="auto"/>
        <w:jc w:val="center"/>
        <w:rPr>
          <w:rFonts w:ascii="仿宋" w:hAnsi="仿宋" w:eastAsia="仿宋" w:cs="仿宋_GB2312"/>
          <w:b/>
          <w:sz w:val="32"/>
        </w:rPr>
      </w:pPr>
      <w:r>
        <w:rPr>
          <w:rFonts w:hint="eastAsia" w:ascii="仿宋" w:hAnsi="仿宋" w:eastAsia="仿宋" w:cs="仿宋_GB2312"/>
          <w:b/>
          <w:sz w:val="32"/>
        </w:rPr>
        <w:t>二、评标委员会的组成</w:t>
      </w:r>
    </w:p>
    <w:p>
      <w:pPr>
        <w:snapToGrid w:val="0"/>
        <w:spacing w:line="360" w:lineRule="auto"/>
        <w:rPr>
          <w:rFonts w:ascii="仿宋" w:hAnsi="仿宋" w:eastAsia="仿宋" w:cs="Arial"/>
          <w:kern w:val="0"/>
          <w:sz w:val="24"/>
        </w:rPr>
      </w:pPr>
      <w:r>
        <w:rPr>
          <w:rFonts w:ascii="仿宋" w:hAnsi="仿宋" w:eastAsia="仿宋" w:cs="Arial"/>
          <w:b/>
          <w:kern w:val="0"/>
          <w:sz w:val="24"/>
        </w:rPr>
        <w:t>2.</w:t>
      </w:r>
      <w:r>
        <w:rPr>
          <w:rFonts w:hint="eastAsia" w:ascii="仿宋" w:hAnsi="仿宋" w:eastAsia="仿宋" w:cs="Arial"/>
          <w:b/>
          <w:kern w:val="0"/>
          <w:sz w:val="24"/>
        </w:rPr>
        <w:t>评标委员会的组成。</w:t>
      </w:r>
      <w:r>
        <w:rPr>
          <w:rFonts w:hint="eastAsia" w:ascii="仿宋" w:hAnsi="仿宋" w:eastAsia="仿宋" w:cs="Arial"/>
          <w:kern w:val="0"/>
          <w:sz w:val="24"/>
        </w:rPr>
        <w:t>评标委员会由采购人代表和评审专家组成，成员人数为</w:t>
      </w:r>
      <w:r>
        <w:rPr>
          <w:rFonts w:ascii="仿宋" w:hAnsi="仿宋" w:eastAsia="仿宋" w:cs="Arial"/>
          <w:kern w:val="0"/>
          <w:sz w:val="24"/>
        </w:rPr>
        <w:t>5</w:t>
      </w:r>
      <w:r>
        <w:rPr>
          <w:rFonts w:hint="eastAsia" w:ascii="仿宋" w:hAnsi="仿宋" w:eastAsia="仿宋" w:cs="Arial"/>
          <w:kern w:val="0"/>
          <w:sz w:val="24"/>
        </w:rPr>
        <w:t>人以上单数，其中评审专家不少于成员总数的三分之二。</w:t>
      </w:r>
    </w:p>
    <w:p>
      <w:pPr>
        <w:pStyle w:val="25"/>
        <w:ind w:firstLine="0" w:firstLineChars="0"/>
        <w:rPr>
          <w:rFonts w:ascii="仿宋" w:hAnsi="仿宋" w:eastAsia="仿宋" w:cs="Arial"/>
          <w:kern w:val="0"/>
        </w:rPr>
      </w:pPr>
      <w:r>
        <w:rPr>
          <w:rFonts w:ascii="仿宋" w:hAnsi="仿宋" w:eastAsia="仿宋" w:cs="Arial"/>
          <w:b/>
          <w:kern w:val="0"/>
        </w:rPr>
        <w:t>3.</w:t>
      </w:r>
      <w:r>
        <w:rPr>
          <w:rFonts w:hint="eastAsia" w:ascii="仿宋" w:hAnsi="仿宋" w:eastAsia="仿宋" w:cs="Arial"/>
          <w:b/>
          <w:kern w:val="0"/>
        </w:rPr>
        <w:t>评</w:t>
      </w:r>
      <w:r>
        <w:rPr>
          <w:rFonts w:hint="eastAsia" w:ascii="仿宋" w:hAnsi="仿宋" w:eastAsia="仿宋" w:cs="Arial"/>
          <w:b/>
          <w:kern w:val="0"/>
          <w:szCs w:val="24"/>
        </w:rPr>
        <w:t>标委员会的组成人员的回避。</w:t>
      </w:r>
      <w:r>
        <w:rPr>
          <w:rFonts w:hint="eastAsia" w:ascii="仿宋" w:hAnsi="仿宋" w:eastAsia="仿宋" w:cs="Arial"/>
          <w:kern w:val="0"/>
        </w:rPr>
        <w:t>在政府采购活动中，评标委员会的组成人员与供应商有下列利害关系之一的，应当回避：</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3.1</w:t>
      </w:r>
      <w:r>
        <w:rPr>
          <w:rFonts w:hint="eastAsia" w:ascii="仿宋" w:hAnsi="仿宋" w:eastAsia="仿宋" w:cs="Arial"/>
          <w:kern w:val="0"/>
        </w:rPr>
        <w:t>参加采购活动前</w:t>
      </w:r>
      <w:r>
        <w:rPr>
          <w:rFonts w:ascii="仿宋" w:hAnsi="仿宋" w:eastAsia="仿宋" w:cs="Arial"/>
          <w:kern w:val="0"/>
        </w:rPr>
        <w:t>3</w:t>
      </w:r>
      <w:r>
        <w:rPr>
          <w:rFonts w:hint="eastAsia" w:ascii="仿宋" w:hAnsi="仿宋" w:eastAsia="仿宋" w:cs="Arial"/>
          <w:kern w:val="0"/>
        </w:rPr>
        <w:t>年内与供应商存在劳动关系；</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3.2</w:t>
      </w:r>
      <w:r>
        <w:rPr>
          <w:rFonts w:hint="eastAsia" w:ascii="仿宋" w:hAnsi="仿宋" w:eastAsia="仿宋" w:cs="Arial"/>
          <w:kern w:val="0"/>
        </w:rPr>
        <w:t>参加采购活动前</w:t>
      </w:r>
      <w:r>
        <w:rPr>
          <w:rFonts w:ascii="仿宋" w:hAnsi="仿宋" w:eastAsia="仿宋" w:cs="Arial"/>
          <w:kern w:val="0"/>
        </w:rPr>
        <w:t>3</w:t>
      </w:r>
      <w:r>
        <w:rPr>
          <w:rFonts w:hint="eastAsia" w:ascii="仿宋" w:hAnsi="仿宋" w:eastAsia="仿宋" w:cs="Arial"/>
          <w:kern w:val="0"/>
        </w:rPr>
        <w:t>年内担任供应商的董事、监事；</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3.3</w:t>
      </w:r>
      <w:r>
        <w:rPr>
          <w:rFonts w:hint="eastAsia" w:ascii="仿宋" w:hAnsi="仿宋" w:eastAsia="仿宋" w:cs="Arial"/>
          <w:kern w:val="0"/>
        </w:rPr>
        <w:t>参加采购活动前</w:t>
      </w:r>
      <w:r>
        <w:rPr>
          <w:rFonts w:ascii="仿宋" w:hAnsi="仿宋" w:eastAsia="仿宋" w:cs="Arial"/>
          <w:kern w:val="0"/>
        </w:rPr>
        <w:t>3</w:t>
      </w:r>
      <w:r>
        <w:rPr>
          <w:rFonts w:hint="eastAsia" w:ascii="仿宋" w:hAnsi="仿宋" w:eastAsia="仿宋" w:cs="Arial"/>
          <w:kern w:val="0"/>
        </w:rPr>
        <w:t>年内是供应商的控股股东或者实际控制人；</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3.4</w:t>
      </w:r>
      <w:r>
        <w:rPr>
          <w:rFonts w:hint="eastAsia" w:ascii="仿宋" w:hAnsi="仿宋" w:eastAsia="仿宋" w:cs="Arial"/>
          <w:kern w:val="0"/>
        </w:rPr>
        <w:t>与供应商的法定代表人或者负责人有夫妻、直系血亲、三代以内旁系血亲或者近姻亲关系；</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 xml:space="preserve"> 3.5</w:t>
      </w:r>
      <w:r>
        <w:rPr>
          <w:rFonts w:hint="eastAsia" w:ascii="仿宋" w:hAnsi="仿宋" w:eastAsia="仿宋" w:cs="Arial"/>
          <w:kern w:val="0"/>
        </w:rPr>
        <w:t>与供应商有其他可能影响政府采购活动公平、公正进行的关系。</w:t>
      </w:r>
    </w:p>
    <w:p>
      <w:pPr>
        <w:snapToGrid w:val="0"/>
        <w:spacing w:line="360" w:lineRule="auto"/>
        <w:jc w:val="center"/>
        <w:rPr>
          <w:rFonts w:ascii="仿宋" w:hAnsi="仿宋" w:eastAsia="仿宋" w:cs="仿宋_GB2312"/>
          <w:b/>
          <w:sz w:val="32"/>
        </w:rPr>
      </w:pPr>
    </w:p>
    <w:p>
      <w:pPr>
        <w:snapToGrid w:val="0"/>
        <w:spacing w:line="360" w:lineRule="auto"/>
        <w:jc w:val="center"/>
        <w:rPr>
          <w:rFonts w:ascii="仿宋" w:hAnsi="仿宋" w:eastAsia="仿宋"/>
          <w:b/>
          <w:sz w:val="32"/>
          <w:szCs w:val="32"/>
        </w:rPr>
      </w:pPr>
      <w:r>
        <w:rPr>
          <w:rFonts w:hint="eastAsia" w:ascii="仿宋" w:hAnsi="仿宋" w:eastAsia="仿宋" w:cs="仿宋_GB2312"/>
          <w:b/>
          <w:sz w:val="32"/>
        </w:rPr>
        <w:t>三、评标委员会的职责</w:t>
      </w:r>
    </w:p>
    <w:p>
      <w:pPr>
        <w:pStyle w:val="25"/>
        <w:ind w:firstLine="0" w:firstLineChars="0"/>
        <w:rPr>
          <w:rFonts w:ascii="仿宋" w:hAnsi="仿宋" w:eastAsia="仿宋" w:cs="Arial"/>
          <w:b/>
          <w:kern w:val="0"/>
          <w:szCs w:val="24"/>
        </w:rPr>
      </w:pPr>
      <w:r>
        <w:rPr>
          <w:rFonts w:ascii="仿宋" w:hAnsi="仿宋" w:eastAsia="仿宋" w:cs="Arial"/>
          <w:b/>
          <w:kern w:val="0"/>
          <w:szCs w:val="24"/>
        </w:rPr>
        <w:t>4.</w:t>
      </w:r>
      <w:r>
        <w:rPr>
          <w:rFonts w:hint="eastAsia" w:ascii="仿宋" w:hAnsi="仿宋" w:eastAsia="仿宋" w:cs="Arial"/>
          <w:b/>
          <w:kern w:val="0"/>
          <w:szCs w:val="24"/>
        </w:rPr>
        <w:t>评标委员会负责具体评标事务，并独立履行下列职责：</w:t>
      </w:r>
    </w:p>
    <w:p>
      <w:pPr>
        <w:pStyle w:val="25"/>
        <w:ind w:firstLine="31680"/>
        <w:rPr>
          <w:rFonts w:ascii="仿宋" w:hAnsi="仿宋" w:eastAsia="仿宋" w:cs="Arial"/>
          <w:kern w:val="0"/>
        </w:rPr>
      </w:pPr>
      <w:r>
        <w:rPr>
          <w:rFonts w:ascii="仿宋" w:hAnsi="仿宋" w:eastAsia="仿宋" w:cs="Arial"/>
          <w:kern w:val="0"/>
        </w:rPr>
        <w:t>4.1</w:t>
      </w:r>
      <w:r>
        <w:rPr>
          <w:rFonts w:hint="eastAsia" w:ascii="仿宋" w:hAnsi="仿宋" w:eastAsia="仿宋" w:cs="Arial"/>
          <w:kern w:val="0"/>
        </w:rPr>
        <w:t>审查、评价投标文件是否符合招标文件的商务、技术等实质性要求；</w:t>
      </w:r>
    </w:p>
    <w:p>
      <w:pPr>
        <w:pStyle w:val="25"/>
        <w:ind w:firstLine="31680"/>
        <w:rPr>
          <w:rFonts w:ascii="仿宋" w:hAnsi="仿宋" w:eastAsia="仿宋" w:cs="Arial"/>
          <w:kern w:val="0"/>
        </w:rPr>
      </w:pPr>
      <w:r>
        <w:rPr>
          <w:rFonts w:ascii="仿宋" w:hAnsi="仿宋" w:eastAsia="仿宋" w:cs="Arial"/>
          <w:kern w:val="0"/>
        </w:rPr>
        <w:t>4.2</w:t>
      </w:r>
      <w:r>
        <w:rPr>
          <w:rFonts w:hint="eastAsia" w:ascii="仿宋" w:hAnsi="仿宋" w:eastAsia="仿宋" w:cs="Arial"/>
          <w:kern w:val="0"/>
        </w:rPr>
        <w:t>要求投标人对投标文件有关事项作出澄清或者说明；</w:t>
      </w:r>
    </w:p>
    <w:p>
      <w:pPr>
        <w:pStyle w:val="25"/>
        <w:ind w:firstLine="31680"/>
        <w:rPr>
          <w:rFonts w:ascii="仿宋" w:hAnsi="仿宋" w:eastAsia="仿宋" w:cs="Arial"/>
          <w:kern w:val="0"/>
        </w:rPr>
      </w:pPr>
      <w:r>
        <w:rPr>
          <w:rFonts w:ascii="仿宋" w:hAnsi="仿宋" w:eastAsia="仿宋" w:cs="Arial"/>
          <w:kern w:val="0"/>
        </w:rPr>
        <w:t>4.3</w:t>
      </w:r>
      <w:r>
        <w:rPr>
          <w:rFonts w:hint="eastAsia" w:ascii="仿宋" w:hAnsi="仿宋" w:eastAsia="仿宋" w:cs="Arial"/>
          <w:kern w:val="0"/>
        </w:rPr>
        <w:t>对投标文件进行比较和评价；</w:t>
      </w:r>
    </w:p>
    <w:p>
      <w:pPr>
        <w:pStyle w:val="25"/>
        <w:ind w:firstLine="31680"/>
        <w:rPr>
          <w:rFonts w:ascii="仿宋" w:hAnsi="仿宋" w:eastAsia="仿宋" w:cs="Arial"/>
          <w:kern w:val="0"/>
        </w:rPr>
      </w:pPr>
      <w:r>
        <w:rPr>
          <w:rFonts w:ascii="仿宋" w:hAnsi="仿宋" w:eastAsia="仿宋" w:cs="Arial"/>
          <w:kern w:val="0"/>
        </w:rPr>
        <w:t>4.4</w:t>
      </w:r>
      <w:r>
        <w:rPr>
          <w:rFonts w:hint="eastAsia" w:ascii="仿宋" w:hAnsi="仿宋" w:eastAsia="仿宋" w:cs="Arial"/>
          <w:kern w:val="0"/>
        </w:rPr>
        <w:t>确定中标候选人名单，以及根据采购人委托直接确定中标人；</w:t>
      </w:r>
    </w:p>
    <w:p>
      <w:pPr>
        <w:pStyle w:val="25"/>
        <w:ind w:firstLine="31680"/>
        <w:rPr>
          <w:rFonts w:ascii="仿宋" w:hAnsi="仿宋" w:eastAsia="仿宋" w:cs="Arial"/>
          <w:kern w:val="0"/>
        </w:rPr>
      </w:pPr>
      <w:r>
        <w:rPr>
          <w:rFonts w:ascii="仿宋" w:hAnsi="仿宋" w:eastAsia="仿宋" w:cs="Arial"/>
          <w:kern w:val="0"/>
        </w:rPr>
        <w:t>4.5</w:t>
      </w:r>
      <w:r>
        <w:rPr>
          <w:rFonts w:hint="eastAsia" w:ascii="仿宋" w:hAnsi="仿宋" w:eastAsia="仿宋" w:cs="Arial"/>
          <w:kern w:val="0"/>
        </w:rPr>
        <w:t>向采购人、采购机构或者有关部门报告评标中发现的违法行为；</w:t>
      </w:r>
    </w:p>
    <w:p>
      <w:pPr>
        <w:pStyle w:val="25"/>
        <w:ind w:firstLine="31680"/>
        <w:rPr>
          <w:rFonts w:ascii="仿宋" w:hAnsi="仿宋" w:eastAsia="仿宋" w:cs="Arial"/>
          <w:kern w:val="0"/>
        </w:rPr>
      </w:pPr>
      <w:r>
        <w:rPr>
          <w:rFonts w:ascii="仿宋" w:hAnsi="仿宋" w:eastAsia="仿宋" w:cs="Arial"/>
          <w:kern w:val="0"/>
        </w:rPr>
        <w:t>4.6</w:t>
      </w:r>
      <w:r>
        <w:rPr>
          <w:rFonts w:hint="eastAsia" w:ascii="仿宋" w:hAnsi="仿宋" w:eastAsia="仿宋" w:cs="Arial"/>
          <w:kern w:val="0"/>
        </w:rPr>
        <w:t>法律、法规、规章、招标文件等规定的其它事项。</w:t>
      </w:r>
    </w:p>
    <w:p>
      <w:pPr>
        <w:pStyle w:val="25"/>
        <w:ind w:firstLine="0" w:firstLineChars="0"/>
        <w:rPr>
          <w:rFonts w:ascii="仿宋" w:hAnsi="仿宋" w:eastAsia="仿宋" w:cs="Arial"/>
          <w:b/>
          <w:kern w:val="0"/>
          <w:szCs w:val="24"/>
        </w:rPr>
      </w:pPr>
      <w:r>
        <w:rPr>
          <w:rFonts w:ascii="仿宋" w:hAnsi="仿宋" w:eastAsia="仿宋" w:cs="Arial"/>
          <w:b/>
          <w:kern w:val="0"/>
          <w:szCs w:val="24"/>
        </w:rPr>
        <w:t>5.</w:t>
      </w:r>
      <w:r>
        <w:rPr>
          <w:rFonts w:hint="eastAsia" w:ascii="仿宋" w:hAnsi="仿宋" w:eastAsia="仿宋" w:cs="Arial"/>
          <w:b/>
          <w:kern w:val="0"/>
          <w:szCs w:val="24"/>
        </w:rPr>
        <w:t>评标委员会及其成员不得有下列行为：</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5.1</w:t>
      </w:r>
      <w:r>
        <w:rPr>
          <w:rFonts w:hint="eastAsia" w:ascii="仿宋" w:hAnsi="仿宋" w:eastAsia="仿宋" w:cs="Arial"/>
          <w:kern w:val="0"/>
        </w:rPr>
        <w:t>确定参与评标至评标结束前私自接触投标人；</w:t>
      </w:r>
    </w:p>
    <w:p>
      <w:pPr>
        <w:pStyle w:val="25"/>
        <w:ind w:firstLine="481" w:firstLineChars="0"/>
        <w:rPr>
          <w:rFonts w:ascii="仿宋_GB2312" w:hAnsi="仿宋" w:eastAsia="仿宋_GB2312" w:cs="Arial"/>
          <w:kern w:val="0"/>
        </w:rPr>
      </w:pPr>
      <w:r>
        <w:rPr>
          <w:rFonts w:ascii="仿宋" w:hAnsi="仿宋" w:eastAsia="仿宋" w:cs="Arial"/>
          <w:kern w:val="0"/>
        </w:rPr>
        <w:t>5.2</w:t>
      </w:r>
      <w:r>
        <w:rPr>
          <w:rFonts w:hint="eastAsia" w:ascii="仿宋" w:hAnsi="仿宋" w:eastAsia="仿宋" w:cs="Arial"/>
          <w:kern w:val="0"/>
        </w:rPr>
        <w:t>接受投标人提出的与投标文件不一致的澄清或者说明，</w:t>
      </w:r>
      <w:r>
        <w:rPr>
          <w:rFonts w:hint="eastAsia" w:ascii="仿宋_GB2312" w:hAnsi="仿宋" w:eastAsia="仿宋_GB2312" w:cs="Arial"/>
          <w:kern w:val="0"/>
        </w:rPr>
        <w:t>《政府采购货物和服务招标投标管理办法》（财政部令第</w:t>
      </w:r>
      <w:r>
        <w:rPr>
          <w:rFonts w:ascii="仿宋_GB2312" w:hAnsi="仿宋" w:eastAsia="仿宋_GB2312" w:cs="Arial"/>
          <w:kern w:val="0"/>
        </w:rPr>
        <w:t>87</w:t>
      </w:r>
      <w:r>
        <w:rPr>
          <w:rFonts w:hint="eastAsia" w:ascii="仿宋_GB2312" w:hAnsi="仿宋" w:eastAsia="仿宋_GB2312" w:cs="Arial"/>
          <w:kern w:val="0"/>
        </w:rPr>
        <w:t>号）第五十一条规定的情形除外；</w:t>
      </w:r>
    </w:p>
    <w:p>
      <w:pPr>
        <w:pStyle w:val="25"/>
        <w:ind w:firstLine="31680"/>
        <w:rPr>
          <w:rFonts w:ascii="仿宋" w:hAnsi="仿宋" w:eastAsia="仿宋" w:cs="Arial"/>
          <w:kern w:val="0"/>
        </w:rPr>
      </w:pPr>
      <w:r>
        <w:rPr>
          <w:rFonts w:ascii="仿宋" w:hAnsi="仿宋" w:eastAsia="仿宋" w:cs="Arial"/>
          <w:kern w:val="0"/>
        </w:rPr>
        <w:t>5.3</w:t>
      </w:r>
      <w:r>
        <w:rPr>
          <w:rFonts w:hint="eastAsia" w:ascii="仿宋" w:hAnsi="仿宋" w:eastAsia="仿宋" w:cs="Arial"/>
          <w:kern w:val="0"/>
        </w:rPr>
        <w:t>违反评标纪律发表倾向性意见或者征询采购人的倾向性意见；</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5.4</w:t>
      </w:r>
      <w:r>
        <w:rPr>
          <w:rFonts w:hint="eastAsia" w:ascii="仿宋" w:hAnsi="仿宋" w:eastAsia="仿宋" w:cs="Arial"/>
          <w:kern w:val="0"/>
        </w:rPr>
        <w:t>对需要专业判断的主观评审因素协商评分；</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5.5</w:t>
      </w:r>
      <w:r>
        <w:rPr>
          <w:rFonts w:hint="eastAsia" w:ascii="仿宋" w:hAnsi="仿宋" w:eastAsia="仿宋" w:cs="Arial"/>
          <w:kern w:val="0"/>
        </w:rPr>
        <w:t>在评标过程中擅离职守，影响评标程序正常进行的；</w:t>
      </w:r>
    </w:p>
    <w:p>
      <w:pPr>
        <w:pStyle w:val="25"/>
        <w:ind w:firstLine="31680"/>
        <w:rPr>
          <w:rFonts w:ascii="仿宋" w:hAnsi="仿宋" w:eastAsia="仿宋" w:cs="Arial"/>
          <w:kern w:val="0"/>
        </w:rPr>
      </w:pPr>
      <w:r>
        <w:rPr>
          <w:rFonts w:ascii="仿宋" w:hAnsi="仿宋" w:eastAsia="仿宋" w:cs="Arial"/>
          <w:kern w:val="0"/>
        </w:rPr>
        <w:t>5.6</w:t>
      </w:r>
      <w:r>
        <w:rPr>
          <w:rFonts w:hint="eastAsia" w:ascii="仿宋" w:hAnsi="仿宋" w:eastAsia="仿宋" w:cs="Arial"/>
          <w:kern w:val="0"/>
        </w:rPr>
        <w:t>记录、复制或者带走任何评标资料；</w:t>
      </w:r>
    </w:p>
    <w:p>
      <w:pPr>
        <w:pStyle w:val="25"/>
        <w:ind w:firstLine="0" w:firstLineChars="0"/>
        <w:rPr>
          <w:rFonts w:ascii="仿宋" w:hAnsi="仿宋" w:eastAsia="仿宋" w:cs="Arial"/>
          <w:kern w:val="0"/>
        </w:rPr>
      </w:pPr>
      <w:r>
        <w:rPr>
          <w:rFonts w:hint="eastAsia" w:ascii="仿宋" w:hAnsi="仿宋" w:eastAsia="仿宋" w:cs="Arial"/>
          <w:kern w:val="0"/>
        </w:rPr>
        <w:t>　</w:t>
      </w:r>
      <w:r>
        <w:rPr>
          <w:rFonts w:ascii="仿宋" w:hAnsi="仿宋" w:eastAsia="仿宋" w:cs="Arial"/>
          <w:kern w:val="0"/>
        </w:rPr>
        <w:t>5.7</w:t>
      </w:r>
      <w:r>
        <w:rPr>
          <w:rFonts w:hint="eastAsia" w:ascii="仿宋" w:hAnsi="仿宋" w:eastAsia="仿宋" w:cs="Arial"/>
          <w:kern w:val="0"/>
        </w:rPr>
        <w:t>其他不遵守评标纪律的行为。</w:t>
      </w:r>
    </w:p>
    <w:p>
      <w:pPr>
        <w:pStyle w:val="25"/>
        <w:ind w:firstLine="0" w:firstLineChars="0"/>
        <w:rPr>
          <w:rFonts w:ascii="仿宋" w:hAnsi="仿宋" w:eastAsia="仿宋" w:cs="Arial"/>
          <w:kern w:val="0"/>
        </w:rPr>
      </w:pPr>
      <w:r>
        <w:rPr>
          <w:rFonts w:hint="eastAsia" w:ascii="仿宋" w:hAnsi="仿宋" w:eastAsia="仿宋" w:cs="Arial"/>
          <w:kern w:val="0"/>
        </w:rPr>
        <w:t>　　评标委员会成员有</w:t>
      </w:r>
      <w:r>
        <w:rPr>
          <w:rFonts w:ascii="仿宋" w:hAnsi="仿宋" w:eastAsia="仿宋" w:cs="Arial"/>
          <w:kern w:val="0"/>
        </w:rPr>
        <w:t>5.1-5.7</w:t>
      </w:r>
      <w:r>
        <w:rPr>
          <w:rFonts w:hint="eastAsia" w:ascii="仿宋" w:hAnsi="仿宋" w:eastAsia="仿宋" w:cs="Arial"/>
          <w:kern w:val="0"/>
        </w:rPr>
        <w:t>行为之一的，其评审意见无效，并不得获取评审劳务报酬和报销异地评审差旅费。</w:t>
      </w:r>
    </w:p>
    <w:p>
      <w:pPr>
        <w:pStyle w:val="25"/>
        <w:ind w:firstLine="0" w:firstLineChars="0"/>
        <w:rPr>
          <w:rFonts w:ascii="仿宋" w:hAnsi="仿宋" w:eastAsia="仿宋" w:cs="Arial"/>
          <w:kern w:val="0"/>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四、评审程序</w:t>
      </w:r>
    </w:p>
    <w:p>
      <w:pPr>
        <w:pStyle w:val="25"/>
        <w:ind w:firstLine="0" w:firstLineChars="0"/>
        <w:rPr>
          <w:rFonts w:ascii="仿宋" w:hAnsi="仿宋" w:eastAsia="仿宋" w:cs="Arial"/>
          <w:kern w:val="0"/>
          <w:szCs w:val="24"/>
        </w:rPr>
      </w:pPr>
      <w:r>
        <w:rPr>
          <w:rFonts w:ascii="仿宋" w:hAnsi="仿宋" w:eastAsia="仿宋" w:cs="Arial"/>
          <w:b/>
          <w:kern w:val="0"/>
          <w:szCs w:val="24"/>
        </w:rPr>
        <w:t>6.</w:t>
      </w:r>
      <w:r>
        <w:rPr>
          <w:rFonts w:hint="eastAsia" w:ascii="仿宋" w:hAnsi="仿宋" w:eastAsia="仿宋" w:cs="Arial"/>
          <w:b/>
          <w:kern w:val="0"/>
          <w:szCs w:val="24"/>
        </w:rPr>
        <w:t>符合性审查。</w:t>
      </w:r>
      <w:r>
        <w:rPr>
          <w:rFonts w:hint="eastAsia" w:ascii="仿宋" w:hAnsi="仿宋" w:eastAsia="仿宋" w:cs="Arial"/>
          <w:kern w:val="0"/>
          <w:szCs w:val="24"/>
        </w:rPr>
        <w:t>评标委员会应当对符合资格的投标人的投标文件进行符合性审查，以确定其是否满足招标文件的实质性要求。符合投标无效情形的，投标无效。</w:t>
      </w:r>
    </w:p>
    <w:p>
      <w:pPr>
        <w:pStyle w:val="25"/>
        <w:ind w:firstLine="0" w:firstLineChars="0"/>
        <w:rPr>
          <w:rFonts w:ascii="仿宋" w:hAnsi="仿宋" w:eastAsia="仿宋" w:cs="Arial"/>
          <w:kern w:val="0"/>
          <w:szCs w:val="24"/>
        </w:rPr>
      </w:pPr>
      <w:r>
        <w:rPr>
          <w:rFonts w:ascii="仿宋" w:hAnsi="仿宋" w:eastAsia="仿宋" w:cs="Arial"/>
          <w:b/>
          <w:kern w:val="0"/>
          <w:szCs w:val="24"/>
        </w:rPr>
        <w:t>7.</w:t>
      </w:r>
      <w:r>
        <w:rPr>
          <w:rFonts w:hint="eastAsia" w:ascii="仿宋" w:hAnsi="仿宋" w:eastAsia="仿宋" w:cs="Arial"/>
          <w:b/>
          <w:kern w:val="0"/>
          <w:szCs w:val="24"/>
        </w:rPr>
        <w:t>投标人澄清、说明或者补正。</w:t>
      </w:r>
      <w:r>
        <w:rPr>
          <w:rFonts w:hint="eastAsia" w:ascii="仿宋" w:hAnsi="仿宋" w:eastAsia="仿宋"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ind w:firstLine="0" w:firstLineChars="0"/>
        <w:rPr>
          <w:rFonts w:ascii="仿宋" w:hAnsi="仿宋" w:eastAsia="仿宋" w:cs="Arial"/>
          <w:kern w:val="0"/>
          <w:szCs w:val="24"/>
        </w:rPr>
      </w:pPr>
      <w:r>
        <w:rPr>
          <w:rFonts w:ascii="仿宋" w:hAnsi="仿宋" w:eastAsia="仿宋" w:cs="Arial"/>
          <w:b/>
          <w:kern w:val="0"/>
          <w:szCs w:val="24"/>
        </w:rPr>
        <w:t>8.</w:t>
      </w:r>
      <w:r>
        <w:rPr>
          <w:rFonts w:hint="eastAsia" w:ascii="仿宋" w:hAnsi="仿宋" w:eastAsia="仿宋" w:cs="Arial"/>
          <w:b/>
          <w:kern w:val="0"/>
          <w:szCs w:val="24"/>
        </w:rPr>
        <w:t>比较与评价。</w:t>
      </w:r>
      <w:r>
        <w:rPr>
          <w:rFonts w:hint="eastAsia" w:ascii="仿宋" w:hAnsi="仿宋" w:eastAsia="仿宋" w:cs="Arial"/>
          <w:kern w:val="0"/>
          <w:szCs w:val="24"/>
        </w:rPr>
        <w:t>评标委员会应当按照评标标准，对符合性审查合格的投标文件进行商务和技术评估，综合比较与评价。</w:t>
      </w:r>
    </w:p>
    <w:p>
      <w:pPr>
        <w:pStyle w:val="25"/>
        <w:ind w:firstLine="0" w:firstLineChars="0"/>
        <w:rPr>
          <w:rFonts w:ascii="仿宋" w:hAnsi="仿宋" w:eastAsia="仿宋" w:cs="Arial"/>
          <w:kern w:val="0"/>
          <w:szCs w:val="24"/>
        </w:rPr>
      </w:pPr>
      <w:r>
        <w:rPr>
          <w:rFonts w:ascii="仿宋" w:hAnsi="仿宋" w:eastAsia="仿宋" w:cs="Arial"/>
          <w:b/>
          <w:kern w:val="0"/>
          <w:szCs w:val="24"/>
        </w:rPr>
        <w:t>9.</w:t>
      </w:r>
      <w:r>
        <w:rPr>
          <w:rFonts w:hint="eastAsia" w:ascii="仿宋" w:hAnsi="仿宋" w:eastAsia="仿宋" w:cs="Arial"/>
          <w:b/>
          <w:kern w:val="0"/>
          <w:szCs w:val="24"/>
        </w:rPr>
        <w:t>汇总（商务技术得分情况）。</w:t>
      </w:r>
      <w:r>
        <w:rPr>
          <w:rFonts w:hint="eastAsia" w:ascii="仿宋" w:hAnsi="仿宋" w:eastAsia="仿宋" w:cs="Arial"/>
          <w:kern w:val="0"/>
          <w:szCs w:val="24"/>
        </w:rPr>
        <w:t>评标委员会各成员应当独立对每个投标人的商务和技术文件进行评价，并汇总商务技术得分情况。</w:t>
      </w:r>
    </w:p>
    <w:p>
      <w:pPr>
        <w:pStyle w:val="25"/>
        <w:ind w:firstLine="0" w:firstLineChars="0"/>
        <w:rPr>
          <w:rFonts w:ascii="仿宋" w:hAnsi="仿宋" w:eastAsia="仿宋" w:cs="Arial"/>
          <w:kern w:val="0"/>
          <w:szCs w:val="24"/>
        </w:rPr>
      </w:pPr>
      <w:r>
        <w:rPr>
          <w:rFonts w:ascii="仿宋" w:hAnsi="仿宋" w:eastAsia="仿宋" w:cs="Arial"/>
          <w:b/>
          <w:kern w:val="0"/>
          <w:szCs w:val="24"/>
        </w:rPr>
        <w:t>10.</w:t>
      </w:r>
      <w:r>
        <w:rPr>
          <w:rFonts w:hint="eastAsia" w:ascii="仿宋" w:hAnsi="仿宋" w:eastAsia="仿宋" w:cs="Arial"/>
          <w:b/>
          <w:kern w:val="0"/>
          <w:szCs w:val="24"/>
        </w:rPr>
        <w:t>报价审核。</w:t>
      </w:r>
      <w:r>
        <w:rPr>
          <w:rFonts w:hint="eastAsia" w:ascii="仿宋" w:hAnsi="仿宋" w:eastAsia="仿宋" w:cs="Arial"/>
          <w:kern w:val="0"/>
          <w:szCs w:val="24"/>
        </w:rPr>
        <w:t>对经商务和技术评审符合采购需求的投标人的报价的合理性、准确性等进行审查核实。</w:t>
      </w:r>
    </w:p>
    <w:p>
      <w:pPr>
        <w:pStyle w:val="25"/>
        <w:ind w:firstLine="31680"/>
        <w:rPr>
          <w:rFonts w:ascii="仿宋" w:hAnsi="仿宋" w:eastAsia="仿宋" w:cs="Arial"/>
          <w:kern w:val="0"/>
          <w:szCs w:val="24"/>
        </w:rPr>
      </w:pPr>
      <w:r>
        <w:rPr>
          <w:rFonts w:ascii="仿宋" w:hAnsi="仿宋" w:eastAsia="仿宋" w:cs="Arial"/>
          <w:kern w:val="0"/>
          <w:szCs w:val="24"/>
        </w:rPr>
        <w:t>10.1</w:t>
      </w:r>
      <w:r>
        <w:rPr>
          <w:rFonts w:hint="eastAsia" w:ascii="仿宋" w:hAnsi="仿宋" w:eastAsia="仿宋" w:cs="Arial"/>
          <w:kern w:val="0"/>
          <w:szCs w:val="24"/>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25"/>
        <w:ind w:firstLine="31680"/>
        <w:rPr>
          <w:rFonts w:ascii="仿宋" w:hAnsi="仿宋" w:eastAsia="仿宋" w:cs="Arial"/>
          <w:kern w:val="0"/>
          <w:szCs w:val="24"/>
        </w:rPr>
      </w:pPr>
      <w:r>
        <w:rPr>
          <w:rFonts w:ascii="仿宋" w:hAnsi="仿宋" w:eastAsia="仿宋" w:cs="Arial"/>
          <w:kern w:val="0"/>
          <w:szCs w:val="24"/>
        </w:rPr>
        <w:t>10.2</w:t>
      </w:r>
      <w:r>
        <w:rPr>
          <w:rFonts w:hint="eastAsia" w:ascii="仿宋" w:hAnsi="仿宋" w:eastAsia="仿宋" w:cs="Arial"/>
          <w:kern w:val="0"/>
          <w:szCs w:val="24"/>
        </w:rPr>
        <w:t>根据财政部发布的《政府采购促进中小企业发展管理办法》规定，对于非专门面向中小企业的项目，对小型和微型企业产品的价格给予一定的扣除，用扣除后的价格参与评审。</w:t>
      </w:r>
    </w:p>
    <w:p>
      <w:pPr>
        <w:pStyle w:val="25"/>
        <w:ind w:firstLine="31680"/>
        <w:rPr>
          <w:rFonts w:ascii="仿宋" w:hAnsi="仿宋" w:eastAsia="仿宋" w:cs="Arial"/>
          <w:kern w:val="0"/>
          <w:szCs w:val="24"/>
        </w:rPr>
      </w:pPr>
      <w:r>
        <w:rPr>
          <w:rFonts w:ascii="仿宋" w:hAnsi="仿宋" w:eastAsia="仿宋" w:cs="Arial"/>
          <w:kern w:val="0"/>
          <w:szCs w:val="24"/>
        </w:rPr>
        <w:t>10.3</w:t>
      </w:r>
      <w:r>
        <w:rPr>
          <w:rFonts w:hint="eastAsia" w:ascii="仿宋" w:hAnsi="仿宋" w:eastAsia="仿宋" w:cs="Arial"/>
          <w:kern w:val="0"/>
          <w:szCs w:val="24"/>
        </w:rPr>
        <w:t>投标价格的修正原则。投标文件报价出现前后不一致的，按照下列规定修正：</w:t>
      </w:r>
    </w:p>
    <w:p>
      <w:pPr>
        <w:pStyle w:val="25"/>
        <w:ind w:firstLine="31680"/>
        <w:rPr>
          <w:rFonts w:ascii="仿宋" w:hAnsi="仿宋" w:eastAsia="仿宋" w:cs="Arial"/>
          <w:kern w:val="0"/>
          <w:szCs w:val="24"/>
        </w:rPr>
      </w:pPr>
      <w:r>
        <w:rPr>
          <w:rFonts w:ascii="仿宋" w:hAnsi="仿宋" w:eastAsia="仿宋" w:cs="Arial"/>
          <w:kern w:val="0"/>
          <w:szCs w:val="24"/>
        </w:rPr>
        <w:t>10.3.1</w:t>
      </w:r>
      <w:r>
        <w:rPr>
          <w:rFonts w:hint="eastAsia" w:ascii="仿宋" w:hAnsi="仿宋" w:eastAsia="仿宋" w:cs="Arial"/>
          <w:kern w:val="0"/>
          <w:szCs w:val="24"/>
        </w:rPr>
        <w:t>投标文件中开标一览表</w:t>
      </w:r>
      <w:r>
        <w:rPr>
          <w:rFonts w:ascii="仿宋" w:hAnsi="仿宋" w:eastAsia="仿宋" w:cs="Arial"/>
          <w:kern w:val="0"/>
          <w:szCs w:val="24"/>
        </w:rPr>
        <w:t>(</w:t>
      </w:r>
      <w:r>
        <w:rPr>
          <w:rFonts w:hint="eastAsia" w:ascii="仿宋" w:hAnsi="仿宋" w:eastAsia="仿宋" w:cs="Arial"/>
          <w:kern w:val="0"/>
          <w:szCs w:val="24"/>
        </w:rPr>
        <w:t>报价表</w:t>
      </w:r>
      <w:r>
        <w:rPr>
          <w:rFonts w:ascii="仿宋" w:hAnsi="仿宋" w:eastAsia="仿宋" w:cs="Arial"/>
          <w:kern w:val="0"/>
          <w:szCs w:val="24"/>
        </w:rPr>
        <w:t>)</w:t>
      </w:r>
      <w:r>
        <w:rPr>
          <w:rFonts w:hint="eastAsia" w:ascii="仿宋" w:hAnsi="仿宋" w:eastAsia="仿宋" w:cs="Arial"/>
          <w:kern w:val="0"/>
          <w:szCs w:val="24"/>
        </w:rPr>
        <w:t>内容与投标文件中相应内容不一致的，以开标一览表</w:t>
      </w:r>
      <w:r>
        <w:rPr>
          <w:rFonts w:ascii="仿宋" w:hAnsi="仿宋" w:eastAsia="仿宋" w:cs="Arial"/>
          <w:kern w:val="0"/>
          <w:szCs w:val="24"/>
        </w:rPr>
        <w:t>(</w:t>
      </w:r>
      <w:r>
        <w:rPr>
          <w:rFonts w:hint="eastAsia" w:ascii="仿宋" w:hAnsi="仿宋" w:eastAsia="仿宋" w:cs="Arial"/>
          <w:kern w:val="0"/>
          <w:szCs w:val="24"/>
        </w:rPr>
        <w:t>报价表</w:t>
      </w:r>
      <w:r>
        <w:rPr>
          <w:rFonts w:ascii="仿宋" w:hAnsi="仿宋" w:eastAsia="仿宋" w:cs="Arial"/>
          <w:kern w:val="0"/>
          <w:szCs w:val="24"/>
        </w:rPr>
        <w:t>)</w:t>
      </w:r>
      <w:r>
        <w:rPr>
          <w:rFonts w:hint="eastAsia" w:ascii="仿宋" w:hAnsi="仿宋" w:eastAsia="仿宋" w:cs="Arial"/>
          <w:kern w:val="0"/>
          <w:szCs w:val="24"/>
        </w:rPr>
        <w:t>为准</w:t>
      </w:r>
      <w:r>
        <w:rPr>
          <w:rFonts w:ascii="仿宋" w:hAnsi="仿宋" w:eastAsia="仿宋" w:cs="Arial"/>
          <w:kern w:val="0"/>
          <w:szCs w:val="24"/>
        </w:rPr>
        <w:t>;</w:t>
      </w:r>
    </w:p>
    <w:p>
      <w:pPr>
        <w:pStyle w:val="25"/>
        <w:ind w:firstLine="31680"/>
        <w:rPr>
          <w:rFonts w:ascii="仿宋" w:hAnsi="仿宋" w:eastAsia="仿宋" w:cs="Arial"/>
          <w:kern w:val="0"/>
          <w:szCs w:val="24"/>
        </w:rPr>
      </w:pPr>
      <w:r>
        <w:rPr>
          <w:rFonts w:ascii="仿宋" w:hAnsi="仿宋" w:eastAsia="仿宋" w:cs="Arial"/>
          <w:kern w:val="0"/>
          <w:szCs w:val="24"/>
        </w:rPr>
        <w:t>10.3.2</w:t>
      </w:r>
      <w:r>
        <w:rPr>
          <w:rFonts w:hint="eastAsia" w:ascii="仿宋" w:hAnsi="仿宋" w:eastAsia="仿宋" w:cs="Arial"/>
          <w:kern w:val="0"/>
          <w:szCs w:val="24"/>
        </w:rPr>
        <w:t>大写金额和小写金额不一致的，以大写金额为准</w:t>
      </w:r>
      <w:r>
        <w:rPr>
          <w:rFonts w:ascii="仿宋" w:hAnsi="仿宋" w:eastAsia="仿宋" w:cs="Arial"/>
          <w:kern w:val="0"/>
          <w:szCs w:val="24"/>
        </w:rPr>
        <w:t>;</w:t>
      </w:r>
    </w:p>
    <w:p>
      <w:pPr>
        <w:pStyle w:val="25"/>
        <w:ind w:firstLine="31680"/>
        <w:rPr>
          <w:rFonts w:ascii="仿宋" w:hAnsi="仿宋" w:eastAsia="仿宋" w:cs="Arial"/>
          <w:kern w:val="0"/>
          <w:szCs w:val="24"/>
        </w:rPr>
      </w:pPr>
      <w:r>
        <w:rPr>
          <w:rFonts w:ascii="仿宋" w:hAnsi="仿宋" w:eastAsia="仿宋" w:cs="Arial"/>
          <w:kern w:val="0"/>
          <w:szCs w:val="24"/>
        </w:rPr>
        <w:t>10.3.3</w:t>
      </w:r>
      <w:r>
        <w:rPr>
          <w:rFonts w:hint="eastAsia" w:ascii="仿宋" w:hAnsi="仿宋" w:eastAsia="仿宋" w:cs="Arial"/>
          <w:kern w:val="0"/>
          <w:szCs w:val="24"/>
        </w:rPr>
        <w:t>单价金额小数点或者百分比有明显错位的，以开标一览表的总价为准，并修改单价</w:t>
      </w:r>
      <w:r>
        <w:rPr>
          <w:rFonts w:ascii="仿宋" w:hAnsi="仿宋" w:eastAsia="仿宋" w:cs="Arial"/>
          <w:kern w:val="0"/>
          <w:szCs w:val="24"/>
        </w:rPr>
        <w:t>;</w:t>
      </w:r>
    </w:p>
    <w:p>
      <w:pPr>
        <w:pStyle w:val="25"/>
        <w:ind w:firstLine="31680"/>
        <w:rPr>
          <w:rFonts w:ascii="仿宋" w:hAnsi="仿宋" w:eastAsia="仿宋" w:cs="Arial"/>
          <w:kern w:val="0"/>
          <w:szCs w:val="24"/>
        </w:rPr>
      </w:pPr>
      <w:r>
        <w:rPr>
          <w:rFonts w:ascii="仿宋" w:hAnsi="仿宋" w:eastAsia="仿宋" w:cs="Arial"/>
          <w:kern w:val="0"/>
          <w:szCs w:val="24"/>
        </w:rPr>
        <w:t>10.3.4</w:t>
      </w:r>
      <w:r>
        <w:rPr>
          <w:rFonts w:hint="eastAsia" w:ascii="仿宋" w:hAnsi="仿宋" w:eastAsia="仿宋" w:cs="Arial"/>
          <w:kern w:val="0"/>
          <w:szCs w:val="24"/>
        </w:rPr>
        <w:t>总价金额与按单价汇总金额不一致的，以单价金额计算结果为准。</w:t>
      </w:r>
    </w:p>
    <w:p>
      <w:pPr>
        <w:pStyle w:val="25"/>
        <w:ind w:firstLine="31680"/>
        <w:rPr>
          <w:rFonts w:ascii="仿宋" w:hAnsi="仿宋" w:eastAsia="仿宋" w:cs="Arial"/>
          <w:kern w:val="0"/>
          <w:szCs w:val="24"/>
        </w:rPr>
      </w:pPr>
      <w:r>
        <w:rPr>
          <w:rFonts w:ascii="仿宋" w:hAnsi="仿宋" w:eastAsia="仿宋" w:cs="Arial"/>
          <w:kern w:val="0"/>
          <w:szCs w:val="24"/>
        </w:rPr>
        <w:t>10.3.5</w:t>
      </w:r>
      <w:r>
        <w:rPr>
          <w:rFonts w:hint="eastAsia" w:ascii="仿宋" w:hAnsi="仿宋" w:eastAsia="仿宋" w:cs="Arial"/>
          <w:kern w:val="0"/>
          <w:szCs w:val="24"/>
        </w:rPr>
        <w:t>同时出现两种以上不一致的，按照前款规定的顺序修正。修正后的报价按照财政部第</w:t>
      </w:r>
      <w:r>
        <w:rPr>
          <w:rFonts w:ascii="仿宋" w:hAnsi="仿宋" w:eastAsia="仿宋" w:cs="Arial"/>
          <w:kern w:val="0"/>
          <w:szCs w:val="24"/>
        </w:rPr>
        <w:t>87</w:t>
      </w:r>
      <w:r>
        <w:rPr>
          <w:rFonts w:hint="eastAsia" w:ascii="仿宋" w:hAnsi="仿宋" w:eastAsia="仿宋" w:cs="Arial"/>
          <w:kern w:val="0"/>
          <w:szCs w:val="24"/>
        </w:rPr>
        <w:t>号令</w:t>
      </w:r>
      <w:r>
        <w:rPr>
          <w:rFonts w:ascii="仿宋" w:hAnsi="仿宋" w:eastAsia="仿宋" w:cs="Arial"/>
          <w:kern w:val="0"/>
          <w:szCs w:val="24"/>
        </w:rPr>
        <w:t xml:space="preserve"> </w:t>
      </w:r>
      <w:r>
        <w:rPr>
          <w:rFonts w:hint="eastAsia" w:ascii="仿宋" w:hAnsi="仿宋" w:eastAsia="仿宋" w:cs="Arial"/>
          <w:kern w:val="0"/>
          <w:szCs w:val="24"/>
        </w:rPr>
        <w:t>《政府采购货物和服务招标投标管理办法》第五十一条第二款的规定经投标人确认后产生约束力。</w:t>
      </w:r>
    </w:p>
    <w:p>
      <w:pPr>
        <w:spacing w:line="360" w:lineRule="auto"/>
        <w:rPr>
          <w:rFonts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rPr>
          <w:rFonts w:ascii="仿宋" w:hAnsi="仿宋" w:eastAsia="仿宋" w:cs="Arial"/>
          <w:kern w:val="0"/>
          <w:sz w:val="24"/>
        </w:rPr>
      </w:pPr>
      <w:r>
        <w:rPr>
          <w:rFonts w:ascii="仿宋" w:hAnsi="仿宋" w:eastAsia="仿宋" w:cs="Arial"/>
          <w:b/>
          <w:kern w:val="0"/>
          <w:sz w:val="24"/>
        </w:rPr>
        <w:t>11.</w:t>
      </w:r>
      <w:r>
        <w:rPr>
          <w:rFonts w:hint="eastAsia" w:ascii="仿宋" w:hAnsi="仿宋" w:eastAsia="仿宋" w:cs="Arial"/>
          <w:b/>
          <w:kern w:val="0"/>
          <w:sz w:val="24"/>
        </w:rPr>
        <w:t>汇总得分。</w:t>
      </w:r>
      <w:r>
        <w:rPr>
          <w:rFonts w:hint="eastAsia" w:ascii="仿宋" w:hAnsi="仿宋" w:eastAsia="仿宋" w:cs="Arial"/>
          <w:kern w:val="0"/>
          <w:sz w:val="24"/>
        </w:rPr>
        <w:t>评标委员会各成员应当独立对每个投标人的投标文件进行评价，并汇总每个投标人的得分。</w:t>
      </w:r>
    </w:p>
    <w:p>
      <w:pPr>
        <w:spacing w:line="360" w:lineRule="auto"/>
        <w:rPr>
          <w:rFonts w:ascii="仿宋" w:hAnsi="仿宋" w:eastAsia="仿宋" w:cs="Arial"/>
          <w:b/>
          <w:kern w:val="0"/>
          <w:sz w:val="24"/>
        </w:rPr>
      </w:pPr>
      <w:r>
        <w:rPr>
          <w:rFonts w:ascii="仿宋" w:hAnsi="仿宋" w:eastAsia="仿宋" w:cs="Arial"/>
          <w:b/>
          <w:kern w:val="0"/>
          <w:sz w:val="24"/>
        </w:rPr>
        <w:t>12.</w:t>
      </w:r>
      <w:r>
        <w:rPr>
          <w:rFonts w:hint="eastAsia" w:ascii="仿宋" w:hAnsi="仿宋" w:eastAsia="仿宋" w:cs="Arial"/>
          <w:b/>
          <w:kern w:val="0"/>
          <w:sz w:val="24"/>
        </w:rPr>
        <w:t>顺序排列与中标候选推荐。</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12.1</w:t>
      </w:r>
      <w:r>
        <w:rPr>
          <w:rFonts w:hint="eastAsia" w:ascii="仿宋" w:hAnsi="仿宋" w:eastAsia="仿宋" w:cs="仿宋_GB2312"/>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12.2</w:t>
      </w:r>
      <w:r>
        <w:rPr>
          <w:rFonts w:hint="eastAsia" w:ascii="仿宋" w:hAnsi="仿宋" w:eastAsia="仿宋" w:cs="仿宋_GB2312"/>
          <w:sz w:val="24"/>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7"/>
        <w:spacing w:line="360" w:lineRule="auto"/>
        <w:ind w:left="31680" w:hanging="559" w:hangingChars="199"/>
        <w:rPr>
          <w:rFonts w:ascii="仿宋" w:hAnsi="仿宋" w:eastAsia="仿宋" w:cs="仿宋_GB2312"/>
          <w:szCs w:val="21"/>
        </w:rPr>
      </w:pPr>
      <w:r>
        <w:rPr>
          <w:rFonts w:ascii="仿宋" w:hAnsi="仿宋" w:eastAsia="仿宋" w:cs="仿宋_GB2312"/>
          <w:b/>
          <w:spacing w:val="20"/>
        </w:rPr>
        <w:t>13.</w:t>
      </w:r>
      <w:r>
        <w:rPr>
          <w:rFonts w:hint="eastAsia" w:ascii="仿宋" w:hAnsi="仿宋" w:eastAsia="仿宋" w:cs="仿宋_GB2312"/>
          <w:b/>
          <w:spacing w:val="20"/>
        </w:rPr>
        <w:t>投标无效。</w:t>
      </w:r>
      <w:r>
        <w:rPr>
          <w:rFonts w:hint="eastAsia" w:ascii="仿宋" w:hAnsi="仿宋" w:eastAsia="仿宋" w:cs="仿宋_GB2312"/>
          <w:b/>
        </w:rPr>
        <w:t>▲</w:t>
      </w:r>
      <w:r>
        <w:rPr>
          <w:rFonts w:hint="eastAsia" w:ascii="仿宋" w:hAnsi="仿宋" w:eastAsia="仿宋" w:cs="仿宋_GB2312"/>
          <w:b/>
          <w:szCs w:val="21"/>
        </w:rPr>
        <w:t>有下列情况之一的，投标无效：</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w:t>
      </w:r>
      <w:r>
        <w:rPr>
          <w:rFonts w:hint="eastAsia" w:ascii="仿宋" w:hAnsi="仿宋" w:eastAsia="仿宋" w:cs="仿宋_GB2312"/>
          <w:sz w:val="24"/>
          <w:szCs w:val="21"/>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w:t>
      </w:r>
      <w:r>
        <w:rPr>
          <w:rFonts w:hint="eastAsia" w:ascii="仿宋" w:hAnsi="仿宋" w:eastAsia="仿宋" w:cs="仿宋_GB2312"/>
          <w:sz w:val="24"/>
          <w:szCs w:val="21"/>
        </w:rPr>
        <w:t>为采购项目提供整体设计、规范编制或者项目管理、监理、检测等服务的供应商再参加该采购项目的其他采购活动的；</w:t>
      </w:r>
      <w:r>
        <w:rPr>
          <w:rFonts w:ascii="仿宋" w:hAnsi="仿宋" w:eastAsia="仿宋" w:cs="仿宋_GB2312"/>
          <w:sz w:val="24"/>
          <w:szCs w:val="21"/>
        </w:rPr>
        <w:t xml:space="preserve"> </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13.3</w:t>
      </w:r>
      <w:r>
        <w:rPr>
          <w:rFonts w:hint="eastAsia" w:ascii="仿宋" w:hAnsi="仿宋" w:eastAsia="仿宋" w:cs="仿宋_GB2312"/>
          <w:sz w:val="24"/>
          <w:szCs w:val="21"/>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13.4</w:t>
      </w:r>
      <w:r>
        <w:rPr>
          <w:rFonts w:hint="eastAsia" w:ascii="仿宋" w:hAnsi="仿宋" w:eastAsia="仿宋" w:cs="仿宋_GB2312"/>
          <w:sz w:val="24"/>
          <w:szCs w:val="21"/>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13.5</w:t>
      </w:r>
      <w:r>
        <w:rPr>
          <w:rFonts w:hint="eastAsia" w:ascii="仿宋" w:hAnsi="仿宋" w:eastAsia="仿宋" w:cs="仿宋_GB2312"/>
          <w:sz w:val="24"/>
          <w:szCs w:val="21"/>
        </w:rPr>
        <w:t>投标文件未按规定的格式编制的；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13.6</w:t>
      </w:r>
      <w:r>
        <w:rPr>
          <w:rFonts w:hint="eastAsia" w:ascii="仿宋" w:hAnsi="仿宋" w:eastAsia="仿宋" w:cs="仿宋_GB2312"/>
          <w:sz w:val="24"/>
          <w:szCs w:val="21"/>
        </w:rPr>
        <w:t>投标文件未按招标文件的澄清、修改的内容编制，又不符合实质性要求的；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13.7</w:t>
      </w:r>
      <w:r>
        <w:rPr>
          <w:rFonts w:hint="eastAsia" w:ascii="仿宋" w:hAnsi="仿宋" w:eastAsia="仿宋" w:cs="仿宋_GB2312"/>
          <w:sz w:val="24"/>
          <w:szCs w:val="21"/>
        </w:rPr>
        <w:t>投标文件组成漏项，内容不全或内容字迹模糊辨认不清的；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13.8</w:t>
      </w:r>
      <w:r>
        <w:rPr>
          <w:rFonts w:hint="eastAsia" w:ascii="仿宋" w:hAnsi="仿宋" w:eastAsia="仿宋" w:cs="仿宋_GB2312"/>
          <w:sz w:val="24"/>
          <w:szCs w:val="21"/>
        </w:rPr>
        <w:t>投标文件中法定代表人授权书所载内容与本项目内容有异的；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13.9</w:t>
      </w:r>
      <w:r>
        <w:rPr>
          <w:rFonts w:hint="eastAsia" w:ascii="仿宋" w:hAnsi="仿宋" w:eastAsia="仿宋" w:cs="仿宋_GB2312"/>
          <w:sz w:val="24"/>
          <w:szCs w:val="21"/>
        </w:rPr>
        <w:t>投标文件未按照招标文件要求签署、盖章的；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13.10</w:t>
      </w:r>
      <w:r>
        <w:rPr>
          <w:rFonts w:hint="eastAsia" w:ascii="仿宋" w:hAnsi="仿宋" w:eastAsia="仿宋" w:cs="仿宋_GB2312"/>
          <w:sz w:val="24"/>
          <w:szCs w:val="21"/>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13.11</w:t>
      </w:r>
      <w:r>
        <w:rPr>
          <w:rFonts w:hint="eastAsia" w:ascii="仿宋" w:hAnsi="仿宋" w:eastAsia="仿宋" w:cs="仿宋_GB2312"/>
          <w:sz w:val="24"/>
          <w:szCs w:val="21"/>
        </w:rPr>
        <w:t>投标文件含有采购人不能接受的附加条件的；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13.12</w:t>
      </w:r>
      <w:r>
        <w:rPr>
          <w:rFonts w:hint="eastAsia" w:ascii="仿宋" w:hAnsi="仿宋" w:eastAsia="仿宋" w:cs="仿宋_GB2312"/>
          <w:sz w:val="24"/>
          <w:szCs w:val="21"/>
        </w:rPr>
        <w:t>投标文件中承诺的投标有效期少于招标文件中载明的投标有效期的；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13.13</w:t>
      </w:r>
      <w:r>
        <w:rPr>
          <w:rFonts w:hint="eastAsia" w:ascii="仿宋" w:hAnsi="仿宋" w:eastAsia="仿宋" w:cs="仿宋_GB2312"/>
          <w:sz w:val="24"/>
          <w:szCs w:val="21"/>
        </w:rPr>
        <w:t>投标人所投内容不符合采购需求中实质性要求的；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13.14</w:t>
      </w:r>
      <w:r>
        <w:rPr>
          <w:rFonts w:hint="eastAsia" w:ascii="仿宋" w:hAnsi="仿宋" w:eastAsia="仿宋" w:cs="仿宋_GB2312"/>
          <w:sz w:val="24"/>
          <w:szCs w:val="21"/>
        </w:rPr>
        <w:t>投标文件出现不是唯一的、有选择性投标报价的</w:t>
      </w:r>
      <w:r>
        <w:rPr>
          <w:rFonts w:ascii="仿宋" w:hAnsi="仿宋" w:eastAsia="仿宋" w:cs="仿宋_GB2312"/>
          <w:sz w:val="24"/>
          <w:szCs w:val="21"/>
        </w:rPr>
        <w:t>;</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13.15</w:t>
      </w:r>
      <w:r>
        <w:rPr>
          <w:rFonts w:hint="eastAsia" w:ascii="仿宋" w:hAnsi="仿宋" w:eastAsia="仿宋" w:cs="仿宋_GB2312"/>
          <w:sz w:val="24"/>
          <w:szCs w:val="21"/>
        </w:rPr>
        <w:t>投标报价高于本项目采购预算或者最高限价的</w:t>
      </w:r>
      <w:r>
        <w:rPr>
          <w:rFonts w:ascii="仿宋" w:hAnsi="仿宋" w:eastAsia="仿宋" w:cs="仿宋_GB2312"/>
          <w:sz w:val="24"/>
          <w:szCs w:val="21"/>
        </w:rPr>
        <w:t>;</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13.16</w:t>
      </w:r>
      <w:r>
        <w:rPr>
          <w:rFonts w:hint="eastAsia" w:ascii="仿宋" w:hAnsi="仿宋" w:eastAsia="仿宋" w:cs="仿宋_GB2312"/>
          <w:sz w:val="24"/>
          <w:szCs w:val="21"/>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_GB2312"/>
          <w:sz w:val="24"/>
          <w:szCs w:val="21"/>
        </w:rPr>
        <w:t>;</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13.17</w:t>
      </w:r>
      <w:r>
        <w:rPr>
          <w:rFonts w:hint="eastAsia" w:ascii="仿宋" w:hAnsi="仿宋" w:eastAsia="仿宋" w:cs="仿宋_GB2312"/>
          <w:sz w:val="24"/>
          <w:szCs w:val="21"/>
        </w:rPr>
        <w:t>《投标（开标）一览表》重要信息填写不完整或字迹不能辨认或有漏项的；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13.18</w:t>
      </w:r>
      <w:r>
        <w:rPr>
          <w:rFonts w:hint="eastAsia" w:ascii="仿宋" w:hAnsi="仿宋" w:eastAsia="仿宋" w:cs="仿宋_GB2312"/>
          <w:sz w:val="24"/>
          <w:szCs w:val="21"/>
        </w:rPr>
        <w:t>投标人对根据修正原则修正后的报价不确认的；</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13.19</w:t>
      </w:r>
      <w:r>
        <w:rPr>
          <w:rFonts w:hint="eastAsia" w:ascii="仿宋" w:hAnsi="仿宋" w:eastAsia="仿宋" w:cs="仿宋_GB2312"/>
          <w:sz w:val="24"/>
          <w:szCs w:val="21"/>
        </w:rPr>
        <w:t>投标人提供虚假材料投标的（包括但不限于以下情节）；</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13.19.1</w:t>
      </w:r>
      <w:r>
        <w:rPr>
          <w:rFonts w:hint="eastAsia" w:ascii="仿宋" w:hAnsi="仿宋" w:eastAsia="仿宋" w:cs="仿宋_GB2312"/>
          <w:sz w:val="24"/>
          <w:szCs w:val="21"/>
        </w:rPr>
        <w:t>使用伪造、变造的许可证件；</w:t>
      </w:r>
      <w:r>
        <w:rPr>
          <w:rFonts w:ascii="仿宋" w:hAnsi="仿宋" w:eastAsia="仿宋" w:cs="仿宋_GB2312"/>
          <w:sz w:val="24"/>
          <w:szCs w:val="21"/>
        </w:rPr>
        <w:br w:type="textWrapping"/>
      </w:r>
      <w:r>
        <w:rPr>
          <w:rFonts w:ascii="仿宋" w:hAnsi="仿宋" w:eastAsia="仿宋" w:cs="仿宋_GB2312"/>
          <w:sz w:val="24"/>
          <w:szCs w:val="21"/>
        </w:rPr>
        <w:t>    13.19.2</w:t>
      </w:r>
      <w:r>
        <w:rPr>
          <w:rFonts w:hint="eastAsia" w:ascii="仿宋" w:hAnsi="仿宋" w:eastAsia="仿宋" w:cs="仿宋_GB2312"/>
          <w:sz w:val="24"/>
          <w:szCs w:val="21"/>
        </w:rPr>
        <w:t>提供虚假的财务状况或者业绩；</w:t>
      </w:r>
      <w:r>
        <w:rPr>
          <w:rFonts w:ascii="仿宋" w:hAnsi="仿宋" w:eastAsia="仿宋" w:cs="仿宋_GB2312"/>
          <w:sz w:val="24"/>
          <w:szCs w:val="21"/>
        </w:rPr>
        <w:br w:type="textWrapping"/>
      </w:r>
      <w:r>
        <w:rPr>
          <w:rFonts w:ascii="仿宋" w:hAnsi="仿宋" w:eastAsia="仿宋" w:cs="仿宋_GB2312"/>
          <w:sz w:val="24"/>
          <w:szCs w:val="21"/>
        </w:rPr>
        <w:t>    13.19.3</w:t>
      </w:r>
      <w:r>
        <w:rPr>
          <w:rFonts w:hint="eastAsia" w:ascii="仿宋" w:hAnsi="仿宋" w:eastAsia="仿宋" w:cs="仿宋_GB2312"/>
          <w:sz w:val="24"/>
          <w:szCs w:val="21"/>
        </w:rPr>
        <w:t>提供虚假的项目负责人或者主要技术人员简历、劳动关系证明；</w:t>
      </w:r>
      <w:r>
        <w:rPr>
          <w:rFonts w:ascii="仿宋" w:hAnsi="仿宋" w:eastAsia="仿宋" w:cs="仿宋_GB2312"/>
          <w:sz w:val="24"/>
          <w:szCs w:val="21"/>
        </w:rPr>
        <w:br w:type="textWrapping"/>
      </w:r>
      <w:r>
        <w:rPr>
          <w:rFonts w:ascii="仿宋" w:hAnsi="仿宋" w:eastAsia="仿宋" w:cs="仿宋_GB2312"/>
          <w:sz w:val="24"/>
          <w:szCs w:val="21"/>
        </w:rPr>
        <w:t>    13.19.4</w:t>
      </w:r>
      <w:r>
        <w:rPr>
          <w:rFonts w:hint="eastAsia" w:ascii="仿宋" w:hAnsi="仿宋" w:eastAsia="仿宋" w:cs="仿宋_GB2312"/>
          <w:sz w:val="24"/>
          <w:szCs w:val="21"/>
        </w:rPr>
        <w:t>提供虚假的信用状况；</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13.19.5</w:t>
      </w:r>
      <w:r>
        <w:rPr>
          <w:rFonts w:hint="eastAsia" w:ascii="仿宋" w:hAnsi="仿宋" w:eastAsia="仿宋" w:cs="仿宋_GB2312"/>
          <w:sz w:val="24"/>
          <w:szCs w:val="21"/>
        </w:rPr>
        <w:t>其他弄虚作假的行为。</w:t>
      </w:r>
      <w:r>
        <w:rPr>
          <w:rFonts w:ascii="仿宋" w:hAnsi="仿宋" w:eastAsia="仿宋" w:cs="仿宋_GB2312"/>
          <w:sz w:val="24"/>
          <w:szCs w:val="21"/>
        </w:rPr>
        <w:br w:type="textWrapping"/>
      </w:r>
      <w:r>
        <w:rPr>
          <w:rFonts w:ascii="仿宋" w:hAnsi="仿宋" w:eastAsia="仿宋" w:cs="仿宋_GB2312"/>
          <w:sz w:val="24"/>
          <w:szCs w:val="21"/>
        </w:rPr>
        <w:t xml:space="preserve"> 13.20</w:t>
      </w:r>
      <w:r>
        <w:rPr>
          <w:rFonts w:hint="eastAsia" w:ascii="仿宋" w:hAnsi="仿宋" w:eastAsia="仿宋" w:cs="仿宋_GB2312"/>
          <w:sz w:val="24"/>
          <w:szCs w:val="21"/>
        </w:rPr>
        <w:t>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13.20.1</w:t>
      </w:r>
      <w:r>
        <w:rPr>
          <w:rFonts w:hint="eastAsia" w:ascii="仿宋" w:hAnsi="仿宋" w:eastAsia="仿宋" w:cs="仿宋_GB2312"/>
          <w:sz w:val="24"/>
          <w:szCs w:val="21"/>
        </w:rPr>
        <w:t>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13.20.2</w:t>
      </w:r>
      <w:r>
        <w:rPr>
          <w:rFonts w:hint="eastAsia" w:ascii="仿宋" w:hAnsi="仿宋" w:eastAsia="仿宋" w:cs="仿宋_GB2312"/>
          <w:sz w:val="24"/>
          <w:szCs w:val="21"/>
        </w:rPr>
        <w:t>供应商按照采购人或者采购机构的授意撤换、修改投标文件或者响应文件；</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13.20.3</w:t>
      </w:r>
      <w:r>
        <w:rPr>
          <w:rFonts w:hint="eastAsia" w:ascii="仿宋" w:hAnsi="仿宋" w:eastAsia="仿宋" w:cs="仿宋_GB2312"/>
          <w:sz w:val="24"/>
          <w:szCs w:val="21"/>
        </w:rPr>
        <w:t>供应商之间协商报价、技术方案等投标文件或者响应文件的实质性内容；</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13.20.4</w:t>
      </w:r>
      <w:r>
        <w:rPr>
          <w:rFonts w:hint="eastAsia" w:ascii="仿宋" w:hAnsi="仿宋" w:eastAsia="仿宋" w:cs="仿宋_GB2312"/>
          <w:sz w:val="24"/>
          <w:szCs w:val="21"/>
        </w:rPr>
        <w:t>属于同一集团、协会、商会等组织成员的供应商按照该组织要求协同参加政府采购活动；</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13.20.5</w:t>
      </w:r>
      <w:r>
        <w:rPr>
          <w:rFonts w:hint="eastAsia" w:ascii="仿宋" w:hAnsi="仿宋" w:eastAsia="仿宋" w:cs="仿宋_GB2312"/>
          <w:sz w:val="24"/>
          <w:szCs w:val="21"/>
        </w:rPr>
        <w:t>供应商之间事先约定由某一特定供应商中标、成交；</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13.20.6</w:t>
      </w:r>
      <w:r>
        <w:rPr>
          <w:rFonts w:hint="eastAsia" w:ascii="仿宋" w:hAnsi="仿宋" w:eastAsia="仿宋" w:cs="仿宋_GB2312"/>
          <w:sz w:val="24"/>
          <w:szCs w:val="21"/>
        </w:rPr>
        <w:t>供应商之间商定部分供应商放弃参加政府采购活动或者放弃中标、成交；</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13.20.7</w:t>
      </w:r>
      <w:r>
        <w:rPr>
          <w:rFonts w:hint="eastAsia" w:ascii="仿宋" w:hAnsi="仿宋" w:eastAsia="仿宋" w:cs="仿宋_GB2312"/>
          <w:sz w:val="24"/>
          <w:szCs w:val="21"/>
        </w:rPr>
        <w:t>供应商与采购人或者采购机构之间、供应商相互之间，为谋求特定供应商中标、成交或者排斥其他供应商的其他串通行为。</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13.20.8</w:t>
      </w:r>
      <w:r>
        <w:rPr>
          <w:rFonts w:hint="eastAsia" w:ascii="仿宋" w:hAnsi="仿宋" w:eastAsia="仿宋" w:cs="仿宋_GB2312"/>
          <w:sz w:val="24"/>
          <w:szCs w:val="21"/>
        </w:rPr>
        <w:t>不同投标人的投标文件由同一单位或者个人编制；</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13.20.9</w:t>
      </w:r>
      <w:r>
        <w:rPr>
          <w:rFonts w:hint="eastAsia" w:ascii="仿宋" w:hAnsi="仿宋" w:eastAsia="仿宋" w:cs="仿宋_GB2312"/>
          <w:sz w:val="24"/>
          <w:szCs w:val="21"/>
        </w:rPr>
        <w:t>不同投标人委托同一单位或者个人办理投标事宜；</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13.20.10</w:t>
      </w:r>
      <w:r>
        <w:rPr>
          <w:rFonts w:hint="eastAsia" w:ascii="仿宋" w:hAnsi="仿宋" w:eastAsia="仿宋" w:cs="仿宋_GB2312"/>
          <w:sz w:val="24"/>
          <w:szCs w:val="21"/>
        </w:rPr>
        <w:t>不同投标人的投标文件载明的项目管理成员或者联系人员为同一人；</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13.20.11</w:t>
      </w:r>
      <w:r>
        <w:rPr>
          <w:rFonts w:hint="eastAsia" w:ascii="仿宋" w:hAnsi="仿宋" w:eastAsia="仿宋" w:cs="仿宋_GB2312"/>
          <w:sz w:val="24"/>
          <w:szCs w:val="21"/>
        </w:rPr>
        <w:t>不同投标人的投标文件异常一致或者投标报价呈规律性差异；</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13.20.12</w:t>
      </w:r>
      <w:r>
        <w:rPr>
          <w:rFonts w:hint="eastAsia" w:ascii="仿宋" w:hAnsi="仿宋" w:eastAsia="仿宋" w:cs="仿宋_GB2312"/>
          <w:sz w:val="24"/>
          <w:szCs w:val="21"/>
        </w:rPr>
        <w:t>不同投标人的投标文件相互混装；</w:t>
      </w:r>
    </w:p>
    <w:p>
      <w:pPr>
        <w:spacing w:line="360" w:lineRule="auto"/>
        <w:ind w:firstLine="480" w:firstLineChars="200"/>
        <w:rPr>
          <w:rFonts w:ascii="仿宋" w:hAnsi="仿宋" w:eastAsia="仿宋" w:cs="仿宋_GB2312"/>
          <w:sz w:val="24"/>
          <w:szCs w:val="21"/>
        </w:rPr>
      </w:pPr>
      <w:r>
        <w:rPr>
          <w:rFonts w:ascii="仿宋" w:hAnsi="仿宋" w:eastAsia="仿宋" w:cs="仿宋_GB2312"/>
          <w:sz w:val="24"/>
          <w:szCs w:val="21"/>
        </w:rPr>
        <w:t>13.21</w:t>
      </w:r>
      <w:r>
        <w:rPr>
          <w:rFonts w:hint="eastAsia" w:ascii="仿宋" w:hAnsi="仿宋" w:eastAsia="仿宋" w:cs="仿宋_GB2312"/>
          <w:sz w:val="24"/>
          <w:szCs w:val="21"/>
        </w:rPr>
        <w:t>法律、法规、规章（适用本市的）及省级以上规范性文件（适用本市的）规定的其他无效情形。</w:t>
      </w:r>
    </w:p>
    <w:p>
      <w:pPr>
        <w:spacing w:line="360" w:lineRule="auto"/>
        <w:ind w:firstLine="240" w:firstLineChars="100"/>
        <w:rPr>
          <w:rFonts w:ascii="仿宋" w:hAnsi="仿宋" w:eastAsia="仿宋" w:cs="仿宋_GB2312"/>
          <w:sz w:val="24"/>
          <w:szCs w:val="21"/>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五、评标报告。</w:t>
      </w:r>
    </w:p>
    <w:p>
      <w:pPr>
        <w:pStyle w:val="25"/>
        <w:ind w:firstLine="0" w:firstLineChars="0"/>
        <w:rPr>
          <w:rFonts w:ascii="仿宋" w:hAnsi="仿宋" w:eastAsia="仿宋" w:cs="仿宋_GB2312"/>
          <w:szCs w:val="24"/>
        </w:rPr>
      </w:pPr>
      <w:r>
        <w:rPr>
          <w:rFonts w:ascii="仿宋" w:hAnsi="仿宋" w:eastAsia="仿宋" w:cs="仿宋_GB2312"/>
          <w:b/>
          <w:szCs w:val="24"/>
        </w:rPr>
        <w:t>14.</w:t>
      </w:r>
      <w:r>
        <w:rPr>
          <w:rFonts w:hint="eastAsia" w:ascii="仿宋" w:hAnsi="仿宋" w:eastAsia="仿宋" w:cs="仿宋_GB2312"/>
          <w:b/>
          <w:szCs w:val="24"/>
        </w:rPr>
        <w:t>评标报告与推荐中标候选人。</w:t>
      </w:r>
      <w:r>
        <w:rPr>
          <w:rFonts w:hint="eastAsia" w:ascii="仿宋" w:hAnsi="仿宋" w:eastAsia="仿宋" w:cs="仿宋_GB2312"/>
          <w:szCs w:val="24"/>
        </w:rPr>
        <w:t>评标委员会根据原始评标记录和评标结果编写评标报告，并通过电子交易平台向采购人、采购机构提交。</w:t>
      </w:r>
    </w:p>
    <w:p>
      <w:pPr>
        <w:widowControl/>
        <w:adjustRightInd/>
        <w:spacing w:before="100" w:beforeAutospacing="1" w:after="100" w:afterAutospacing="1" w:line="360" w:lineRule="auto"/>
        <w:jc w:val="left"/>
        <w:rPr>
          <w:rFonts w:ascii="??" w:hAnsi="??" w:cs="宋体"/>
          <w:kern w:val="0"/>
          <w:sz w:val="24"/>
        </w:rPr>
      </w:pPr>
      <w:r>
        <w:rPr>
          <w:rFonts w:ascii="仿宋" w:hAnsi="仿宋" w:eastAsia="仿宋" w:cs="仿宋_GB2312"/>
          <w:b/>
          <w:sz w:val="24"/>
        </w:rPr>
        <w:t>15.</w:t>
      </w:r>
      <w:r>
        <w:rPr>
          <w:rFonts w:hint="eastAsia" w:ascii="仿宋" w:hAnsi="仿宋" w:eastAsia="仿宋" w:cs="仿宋_GB2312"/>
          <w:b/>
          <w:sz w:val="24"/>
        </w:rPr>
        <w:t>评标争议事项处理。</w:t>
      </w:r>
      <w:r>
        <w:rPr>
          <w:rFonts w:hint="eastAsia"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ascii="仿宋" w:hAnsi="仿宋" w:eastAsia="仿宋" w:cs="仿宋_GB2312"/>
          <w:b/>
          <w:sz w:val="32"/>
        </w:rPr>
      </w:pPr>
      <w:r>
        <w:rPr>
          <w:rFonts w:hint="eastAsia" w:ascii="仿宋" w:hAnsi="仿宋" w:eastAsia="仿宋" w:cs="仿宋_GB2312"/>
          <w:b/>
          <w:sz w:val="32"/>
        </w:rPr>
        <w:t>六、</w:t>
      </w:r>
      <w:r>
        <w:rPr>
          <w:rFonts w:ascii="仿宋" w:hAnsi="仿宋" w:eastAsia="仿宋" w:cs="仿宋_GB2312"/>
          <w:b/>
          <w:sz w:val="32"/>
        </w:rPr>
        <w:t xml:space="preserve"> </w:t>
      </w:r>
      <w:r>
        <w:rPr>
          <w:rFonts w:hint="eastAsia" w:ascii="仿宋" w:hAnsi="仿宋" w:eastAsia="仿宋" w:cs="仿宋_GB2312"/>
          <w:b/>
          <w:sz w:val="32"/>
        </w:rPr>
        <w:t>废标</w:t>
      </w:r>
    </w:p>
    <w:p>
      <w:pPr>
        <w:pStyle w:val="7"/>
        <w:snapToGrid w:val="0"/>
        <w:spacing w:line="360" w:lineRule="auto"/>
        <w:ind w:firstLine="0" w:firstLineChars="0"/>
        <w:rPr>
          <w:rFonts w:ascii="仿宋" w:hAnsi="仿宋" w:eastAsia="仿宋" w:cs="仿宋_GB2312"/>
        </w:rPr>
      </w:pPr>
      <w:r>
        <w:rPr>
          <w:rFonts w:ascii="仿宋" w:hAnsi="仿宋" w:eastAsia="仿宋" w:cs="仿宋_GB2312"/>
          <w:b/>
        </w:rPr>
        <w:t>16.</w:t>
      </w:r>
      <w:r>
        <w:rPr>
          <w:rFonts w:hint="eastAsia" w:ascii="仿宋" w:hAnsi="仿宋" w:eastAsia="仿宋" w:cs="仿宋_GB2312"/>
          <w:b/>
        </w:rPr>
        <w:t>废标。</w:t>
      </w:r>
      <w:r>
        <w:rPr>
          <w:rFonts w:hint="eastAsia" w:ascii="仿宋" w:hAnsi="仿宋" w:eastAsia="仿宋" w:cs="仿宋_GB2312"/>
        </w:rPr>
        <w:t>根据《中华人民共和国政府采购法》第三十六条之规定，在采购中，出现下列情形之一的，应予废标：</w:t>
      </w:r>
    </w:p>
    <w:p>
      <w:pPr>
        <w:pStyle w:val="7"/>
        <w:snapToGrid w:val="0"/>
        <w:spacing w:line="360" w:lineRule="auto"/>
        <w:ind w:firstLine="31680"/>
        <w:rPr>
          <w:rFonts w:ascii="仿宋" w:hAnsi="仿宋" w:eastAsia="仿宋" w:cs="仿宋_GB2312"/>
        </w:rPr>
      </w:pPr>
      <w:r>
        <w:rPr>
          <w:rFonts w:ascii="仿宋" w:hAnsi="仿宋" w:eastAsia="仿宋" w:cs="仿宋_GB2312"/>
        </w:rPr>
        <w:t>16.1</w:t>
      </w:r>
      <w:r>
        <w:rPr>
          <w:rFonts w:hint="eastAsia" w:ascii="仿宋" w:hAnsi="仿宋" w:eastAsia="仿宋" w:cs="仿宋_GB2312"/>
        </w:rPr>
        <w:t>符合专业条件的供应商或者对招标文件作实质响应的供应商不足</w:t>
      </w:r>
      <w:r>
        <w:rPr>
          <w:rFonts w:ascii="仿宋" w:hAnsi="仿宋" w:eastAsia="仿宋" w:cs="仿宋_GB2312"/>
        </w:rPr>
        <w:t>3</w:t>
      </w:r>
      <w:r>
        <w:rPr>
          <w:rFonts w:hint="eastAsia" w:ascii="仿宋" w:hAnsi="仿宋" w:eastAsia="仿宋" w:cs="仿宋_GB2312"/>
        </w:rPr>
        <w:t>家的；</w:t>
      </w:r>
    </w:p>
    <w:p>
      <w:pPr>
        <w:pStyle w:val="7"/>
        <w:snapToGrid w:val="0"/>
        <w:spacing w:line="360" w:lineRule="auto"/>
        <w:ind w:firstLine="31680"/>
        <w:rPr>
          <w:rFonts w:ascii="仿宋" w:hAnsi="仿宋" w:eastAsia="仿宋" w:cs="仿宋_GB2312"/>
        </w:rPr>
      </w:pPr>
      <w:r>
        <w:rPr>
          <w:rFonts w:ascii="仿宋" w:hAnsi="仿宋" w:eastAsia="仿宋" w:cs="仿宋_GB2312"/>
        </w:rPr>
        <w:t>16.2</w:t>
      </w:r>
      <w:r>
        <w:rPr>
          <w:rFonts w:hint="eastAsia" w:ascii="仿宋" w:hAnsi="仿宋" w:eastAsia="仿宋" w:cs="仿宋_GB2312"/>
        </w:rPr>
        <w:t>出现影响采购公正的违法、违规行为的；</w:t>
      </w:r>
    </w:p>
    <w:p>
      <w:pPr>
        <w:pStyle w:val="7"/>
        <w:snapToGrid w:val="0"/>
        <w:spacing w:line="360" w:lineRule="auto"/>
        <w:ind w:firstLine="31680"/>
        <w:rPr>
          <w:rFonts w:ascii="仿宋" w:hAnsi="仿宋" w:eastAsia="仿宋" w:cs="仿宋_GB2312"/>
        </w:rPr>
      </w:pPr>
      <w:r>
        <w:rPr>
          <w:rFonts w:ascii="仿宋" w:hAnsi="仿宋" w:eastAsia="仿宋" w:cs="仿宋_GB2312"/>
        </w:rPr>
        <w:t>16.3</w:t>
      </w:r>
      <w:r>
        <w:rPr>
          <w:rFonts w:hint="eastAsia" w:ascii="仿宋" w:hAnsi="仿宋" w:eastAsia="仿宋" w:cs="仿宋_GB2312"/>
        </w:rPr>
        <w:t>投标人的报价均超过了采购预算，采购人不能支付的；</w:t>
      </w:r>
    </w:p>
    <w:p>
      <w:pPr>
        <w:pStyle w:val="7"/>
        <w:snapToGrid w:val="0"/>
        <w:spacing w:line="360" w:lineRule="auto"/>
        <w:ind w:firstLine="31680"/>
        <w:rPr>
          <w:rFonts w:ascii="仿宋" w:hAnsi="仿宋" w:eastAsia="仿宋" w:cs="仿宋_GB2312"/>
        </w:rPr>
      </w:pPr>
      <w:r>
        <w:rPr>
          <w:rFonts w:ascii="仿宋" w:hAnsi="仿宋" w:eastAsia="仿宋" w:cs="仿宋_GB2312"/>
        </w:rPr>
        <w:t>16.4</w:t>
      </w:r>
      <w:r>
        <w:rPr>
          <w:rFonts w:hint="eastAsia" w:ascii="仿宋" w:hAnsi="仿宋" w:eastAsia="仿宋" w:cs="仿宋_GB2312"/>
        </w:rPr>
        <w:t>因重大变故，采购任务取消的。</w:t>
      </w:r>
    </w:p>
    <w:p>
      <w:pPr>
        <w:pStyle w:val="7"/>
        <w:snapToGrid w:val="0"/>
        <w:spacing w:line="360" w:lineRule="auto"/>
        <w:ind w:firstLine="31680"/>
        <w:rPr>
          <w:rFonts w:ascii="仿宋" w:hAnsi="仿宋" w:eastAsia="仿宋" w:cs="仿宋_GB2312"/>
        </w:rPr>
      </w:pPr>
      <w:r>
        <w:rPr>
          <w:rFonts w:hint="eastAsia" w:ascii="仿宋" w:hAnsi="仿宋" w:eastAsia="仿宋" w:cs="仿宋_GB2312"/>
        </w:rPr>
        <w:t>废标后，采购机构应当将废标理由通知所有投标人。</w:t>
      </w:r>
    </w:p>
    <w:p>
      <w:pPr>
        <w:pStyle w:val="7"/>
        <w:snapToGrid w:val="0"/>
        <w:spacing w:line="360" w:lineRule="auto"/>
        <w:ind w:firstLine="31680"/>
        <w:rPr>
          <w:rFonts w:ascii="仿宋" w:hAnsi="仿宋" w:eastAsia="仿宋" w:cs="仿宋_GB231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七、</w:t>
      </w:r>
      <w:r>
        <w:rPr>
          <w:rFonts w:ascii="仿宋" w:hAnsi="仿宋" w:eastAsia="仿宋" w:cs="仿宋_GB2312"/>
          <w:b/>
          <w:sz w:val="32"/>
        </w:rPr>
        <w:t xml:space="preserve"> </w:t>
      </w:r>
      <w:r>
        <w:rPr>
          <w:rFonts w:hint="eastAsia" w:ascii="仿宋" w:hAnsi="仿宋" w:eastAsia="仿宋" w:cs="仿宋_GB2312"/>
          <w:b/>
          <w:sz w:val="32"/>
        </w:rPr>
        <w:t>重新组织采购</w:t>
      </w:r>
    </w:p>
    <w:p>
      <w:pPr>
        <w:pStyle w:val="7"/>
        <w:snapToGrid w:val="0"/>
        <w:spacing w:line="360" w:lineRule="auto"/>
        <w:ind w:firstLine="0" w:firstLineChars="0"/>
        <w:rPr>
          <w:rFonts w:ascii="仿宋" w:hAnsi="仿宋" w:eastAsia="仿宋" w:cs="仿宋_GB2312"/>
        </w:rPr>
      </w:pPr>
      <w:r>
        <w:rPr>
          <w:rFonts w:ascii="仿宋" w:hAnsi="仿宋" w:eastAsia="仿宋" w:cs="仿宋_GB2312"/>
          <w:b/>
        </w:rPr>
        <w:t>17.</w:t>
      </w:r>
      <w:r>
        <w:rPr>
          <w:rFonts w:hint="eastAsia" w:ascii="仿宋" w:hAnsi="仿宋" w:eastAsia="仿宋" w:cs="仿宋_GB2312"/>
          <w:b/>
        </w:rPr>
        <w:t>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0" w:firstLineChars="0"/>
        <w:rPr>
          <w:rFonts w:ascii="仿宋" w:hAnsi="仿宋" w:eastAsia="仿宋" w:cs="仿宋_GB2312"/>
        </w:rPr>
      </w:pPr>
      <w:r>
        <w:rPr>
          <w:rFonts w:ascii="仿宋_GB2312" w:hAnsi="Helvetica" w:eastAsia="仿宋_GB2312" w:cs="Helvetica"/>
          <w:b/>
          <w:kern w:val="0"/>
        </w:rPr>
        <w:t>18.</w:t>
      </w:r>
      <w:r>
        <w:rPr>
          <w:rFonts w:hint="eastAsia" w:ascii="仿宋_GB2312" w:hAnsi="Helvetica" w:eastAsia="仿宋_GB2312" w:cs="Helvetica"/>
          <w:b/>
          <w:kern w:val="0"/>
        </w:rPr>
        <w:t>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7"/>
        <w:snapToGrid w:val="0"/>
        <w:spacing w:line="360" w:lineRule="auto"/>
        <w:ind w:firstLine="31680"/>
        <w:rPr>
          <w:rFonts w:ascii="仿宋" w:hAnsi="仿宋" w:eastAsia="仿宋" w:cs="仿宋_GB2312"/>
        </w:rPr>
      </w:pPr>
      <w:r>
        <w:rPr>
          <w:rFonts w:ascii="仿宋" w:hAnsi="仿宋" w:eastAsia="仿宋" w:cs="仿宋_GB2312"/>
        </w:rPr>
        <w:t>18.1</w:t>
      </w:r>
      <w:r>
        <w:rPr>
          <w:rFonts w:hint="eastAsia" w:ascii="仿宋" w:hAnsi="仿宋" w:eastAsia="仿宋" w:cs="仿宋_GB2312"/>
        </w:rPr>
        <w:t>未确定中标或者成交供应商的，终止本次政府采购活动，重新开展政府采购活动。</w:t>
      </w:r>
    </w:p>
    <w:p>
      <w:pPr>
        <w:pStyle w:val="7"/>
        <w:snapToGrid w:val="0"/>
        <w:spacing w:line="360" w:lineRule="auto"/>
        <w:ind w:firstLine="31680"/>
        <w:rPr>
          <w:rFonts w:ascii="仿宋" w:hAnsi="仿宋" w:eastAsia="仿宋" w:cs="仿宋_GB2312"/>
        </w:rPr>
      </w:pPr>
      <w:r>
        <w:rPr>
          <w:rFonts w:ascii="仿宋" w:hAnsi="仿宋" w:eastAsia="仿宋" w:cs="仿宋_GB2312"/>
        </w:rPr>
        <w:t>18.2</w:t>
      </w:r>
      <w:r>
        <w:rPr>
          <w:rFonts w:hint="eastAsia" w:ascii="仿宋" w:hAnsi="仿宋" w:eastAsia="仿宋" w:cs="仿宋_GB2312"/>
        </w:rPr>
        <w:t>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7"/>
        <w:snapToGrid w:val="0"/>
        <w:spacing w:line="360" w:lineRule="auto"/>
        <w:ind w:firstLine="31680"/>
        <w:rPr>
          <w:rFonts w:ascii="仿宋" w:hAnsi="仿宋" w:eastAsia="仿宋" w:cs="仿宋_GB2312"/>
        </w:rPr>
      </w:pPr>
      <w:r>
        <w:rPr>
          <w:rFonts w:ascii="仿宋" w:hAnsi="仿宋" w:eastAsia="仿宋" w:cs="仿宋_GB2312"/>
        </w:rPr>
        <w:t>18.3</w:t>
      </w:r>
      <w:r>
        <w:rPr>
          <w:rFonts w:hint="eastAsia" w:ascii="仿宋" w:hAnsi="仿宋" w:eastAsia="仿宋" w:cs="仿宋_GB2312"/>
        </w:rPr>
        <w:t>政府采购合同已签订但尚未履行的，撤销合同，从合格的中标或者成交候选人中另行确定中标或者成交供应商；没有合格的中标或者成交候选人的，重新开展政府采购活动。</w:t>
      </w:r>
    </w:p>
    <w:p>
      <w:pPr>
        <w:pStyle w:val="7"/>
        <w:snapToGrid w:val="0"/>
        <w:spacing w:line="360" w:lineRule="auto"/>
        <w:ind w:firstLine="31680"/>
        <w:rPr>
          <w:rFonts w:ascii="仿宋" w:hAnsi="仿宋" w:eastAsia="仿宋" w:cs="仿宋_GB2312"/>
        </w:rPr>
      </w:pPr>
      <w:r>
        <w:rPr>
          <w:rFonts w:ascii="仿宋" w:hAnsi="仿宋" w:eastAsia="仿宋" w:cs="仿宋_GB2312"/>
        </w:rPr>
        <w:t>18.4</w:t>
      </w:r>
      <w:r>
        <w:rPr>
          <w:rFonts w:hint="eastAsia" w:ascii="仿宋" w:hAnsi="仿宋" w:eastAsia="仿宋" w:cs="仿宋_GB2312"/>
        </w:rPr>
        <w:t>政府采购合同已经履行，给采购人、供应商造成损失的，由责任人承担赔偿责任。</w:t>
      </w:r>
    </w:p>
    <w:p>
      <w:pPr>
        <w:pStyle w:val="7"/>
        <w:snapToGrid w:val="0"/>
        <w:spacing w:line="360" w:lineRule="auto"/>
        <w:ind w:firstLine="31680"/>
        <w:rPr>
          <w:rFonts w:ascii="仿宋" w:hAnsi="仿宋" w:eastAsia="仿宋" w:cs="仿宋_GB2312"/>
        </w:rPr>
      </w:pPr>
      <w:r>
        <w:rPr>
          <w:rFonts w:ascii="仿宋" w:hAnsi="仿宋" w:eastAsia="仿宋" w:cs="仿宋_GB2312"/>
        </w:rPr>
        <w:t>18.5</w:t>
      </w:r>
      <w:r>
        <w:rPr>
          <w:rFonts w:hint="eastAsia" w:ascii="仿宋" w:hAnsi="仿宋" w:eastAsia="仿宋" w:cs="仿宋_GB2312"/>
        </w:rPr>
        <w:t>政府采购当事人有其他违反政府采购法或者本条例规定的行为，经改正后仍然影响或者可能影响中标、成交结果或者依法被认定为中标、成交无效的，依照</w:t>
      </w:r>
      <w:r>
        <w:rPr>
          <w:rFonts w:ascii="仿宋" w:hAnsi="仿宋" w:eastAsia="仿宋" w:cs="仿宋_GB2312"/>
        </w:rPr>
        <w:t>18.1-18.4</w:t>
      </w:r>
      <w:r>
        <w:rPr>
          <w:rFonts w:hint="eastAsia" w:ascii="仿宋" w:hAnsi="仿宋" w:eastAsia="仿宋" w:cs="仿宋_GB2312"/>
        </w:rPr>
        <w:t>规定处理。</w:t>
      </w:r>
    </w:p>
    <w:p>
      <w:pPr>
        <w:pStyle w:val="7"/>
        <w:snapToGrid w:val="0"/>
        <w:spacing w:line="360" w:lineRule="auto"/>
        <w:ind w:firstLine="31680"/>
        <w:rPr>
          <w:rFonts w:ascii="仿宋" w:hAnsi="仿宋" w:eastAsia="仿宋" w:cs="仿宋_GB231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八、评审过程的保密与录像</w:t>
      </w:r>
    </w:p>
    <w:p>
      <w:pPr>
        <w:widowControl/>
        <w:spacing w:line="360" w:lineRule="auto"/>
        <w:ind w:firstLine="482" w:firstLineChars="200"/>
        <w:rPr>
          <w:rFonts w:ascii="仿宋" w:hAnsi="仿宋" w:eastAsia="仿宋" w:cs="仿宋_GB2312"/>
          <w:sz w:val="24"/>
        </w:rPr>
      </w:pPr>
      <w:r>
        <w:rPr>
          <w:rFonts w:ascii="仿宋" w:hAnsi="仿宋" w:eastAsia="仿宋" w:cs="仿宋_GB2312"/>
          <w:b/>
          <w:sz w:val="24"/>
        </w:rPr>
        <w:t>19.</w:t>
      </w:r>
      <w:r>
        <w:rPr>
          <w:rFonts w:hint="eastAsia" w:ascii="仿宋" w:hAnsi="仿宋" w:eastAsia="仿宋" w:cs="仿宋_GB2312"/>
          <w:b/>
          <w:sz w:val="24"/>
        </w:rPr>
        <w:t>保密。</w:t>
      </w:r>
      <w:r>
        <w:rPr>
          <w:rFonts w:hint="eastAsia"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 w:hAnsi="仿宋" w:eastAsia="仿宋" w:cs="仿宋_GB2312"/>
          <w:sz w:val="24"/>
        </w:rPr>
      </w:pPr>
      <w:r>
        <w:rPr>
          <w:rFonts w:ascii="仿宋" w:hAnsi="仿宋" w:eastAsia="仿宋" w:cs="仿宋_GB2312"/>
          <w:b/>
          <w:sz w:val="24"/>
        </w:rPr>
        <w:t>20.</w:t>
      </w:r>
      <w:r>
        <w:rPr>
          <w:rFonts w:hint="eastAsia" w:ascii="仿宋" w:hAnsi="仿宋" w:eastAsia="仿宋" w:cs="仿宋_GB2312"/>
          <w:b/>
          <w:sz w:val="24"/>
        </w:rPr>
        <w:t>录音录像。</w:t>
      </w:r>
      <w:r>
        <w:rPr>
          <w:rFonts w:hint="eastAsia" w:ascii="仿宋" w:hAnsi="仿宋" w:eastAsia="仿宋" w:cs="仿宋_GB2312"/>
          <w:sz w:val="24"/>
        </w:rPr>
        <w:t>采购机构对评审工作现场进行全过程录音录像。</w:t>
      </w:r>
    </w:p>
    <w:p>
      <w:pPr>
        <w:snapToGrid w:val="0"/>
        <w:spacing w:line="360" w:lineRule="auto"/>
        <w:ind w:left="120" w:leftChars="57" w:firstLine="482" w:firstLineChars="150"/>
        <w:jc w:val="center"/>
        <w:rPr>
          <w:rFonts w:ascii="仿宋" w:hAnsi="仿宋" w:eastAsia="仿宋" w:cs="仿宋_GB2312"/>
          <w:b/>
          <w:sz w:val="32"/>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九、具体评标标准</w:t>
      </w:r>
    </w:p>
    <w:p>
      <w:pPr>
        <w:spacing w:line="360" w:lineRule="auto"/>
        <w:ind w:firstLine="482" w:firstLineChars="200"/>
        <w:rPr>
          <w:rFonts w:hint="eastAsia" w:ascii="仿宋" w:hAnsi="仿宋" w:eastAsia="仿宋" w:cs="仿宋"/>
          <w:sz w:val="24"/>
        </w:rPr>
      </w:pPr>
      <w:r>
        <w:rPr>
          <w:rFonts w:hint="eastAsia" w:ascii="仿宋_GB2312" w:hAnsi="宋体" w:eastAsia="仿宋_GB2312"/>
          <w:b/>
          <w:sz w:val="24"/>
        </w:rPr>
        <w:t>一、本项目采用综合评分法</w:t>
      </w:r>
      <w:r>
        <w:rPr>
          <w:rFonts w:hint="eastAsia" w:ascii="仿宋_GB2312" w:hAnsi="宋体" w:eastAsia="仿宋_GB2312"/>
          <w:sz w:val="24"/>
        </w:rPr>
        <w:t>，评</w:t>
      </w:r>
      <w:r>
        <w:rPr>
          <w:rFonts w:hint="eastAsia" w:ascii="仿宋" w:hAnsi="仿宋" w:eastAsia="仿宋" w:cs="仿宋_GB2312"/>
          <w:sz w:val="24"/>
        </w:rPr>
        <w:t>标委员会将对各投标人的投标报价、技术和服务方案、投标人提供的资质和业绩情况等方面进行综合评审，评标委员会各成员应当独立对每个有效投标人的投标文件进行评价、打分。经统计，得出各投标人的最终评审分</w:t>
      </w:r>
      <w:r>
        <w:rPr>
          <w:rFonts w:ascii="仿宋" w:hAnsi="仿宋" w:eastAsia="仿宋" w:cs="仿宋_GB2312"/>
          <w:sz w:val="24"/>
        </w:rPr>
        <w:t>,</w:t>
      </w:r>
      <w:r>
        <w:rPr>
          <w:rFonts w:hint="eastAsia" w:ascii="仿宋" w:hAnsi="仿宋" w:eastAsia="仿宋" w:cs="仿宋_GB2312"/>
          <w:sz w:val="24"/>
        </w:rPr>
        <w:t>按最终评审分由高到低顺序排列。得分相同的，按投标报价由低到高顺序排列。得分且投标报价相同的，按技术指标优劣顺序</w:t>
      </w:r>
      <w:r>
        <w:rPr>
          <w:rFonts w:hint="eastAsia" w:ascii="仿宋" w:hAnsi="仿宋" w:eastAsia="仿宋" w:cs="仿宋"/>
          <w:sz w:val="24"/>
        </w:rPr>
        <w:t>排列，并形成评标意见。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本项目开标顺序为依次开标项一、标项二、标项三。投标人可参与三个标项投标，但只能中一个标，标项一的第一中标候选人可参与标项二、三评审，但不能推荐为第一中标候选人，以此类推。</w:t>
      </w:r>
    </w:p>
    <w:p>
      <w:pPr>
        <w:spacing w:line="360" w:lineRule="auto"/>
        <w:ind w:left="105" w:leftChars="50" w:firstLine="427" w:firstLineChars="178"/>
        <w:rPr>
          <w:rFonts w:hint="eastAsia" w:ascii="仿宋" w:hAnsi="仿宋" w:eastAsia="仿宋" w:cs="仿宋"/>
          <w:b/>
          <w:sz w:val="24"/>
        </w:rPr>
      </w:pPr>
      <w:r>
        <w:rPr>
          <w:rFonts w:hint="eastAsia" w:ascii="仿宋" w:hAnsi="仿宋" w:eastAsia="仿宋" w:cs="仿宋"/>
          <w:sz w:val="24"/>
        </w:rPr>
        <w:t>各投标人的综合得分为：投标价格得分+</w:t>
      </w:r>
      <w:r>
        <w:rPr>
          <w:rFonts w:hint="eastAsia" w:ascii="仿宋" w:hAnsi="仿宋" w:eastAsia="仿宋" w:cs="仿宋"/>
          <w:bCs/>
          <w:sz w:val="24"/>
        </w:rPr>
        <w:t>技术和服务方案</w:t>
      </w:r>
      <w:r>
        <w:rPr>
          <w:rFonts w:hint="eastAsia" w:ascii="仿宋" w:hAnsi="仿宋" w:eastAsia="仿宋" w:cs="仿宋"/>
          <w:sz w:val="24"/>
        </w:rPr>
        <w:t>得分的得分之和，</w:t>
      </w:r>
      <w:r>
        <w:rPr>
          <w:rFonts w:hint="eastAsia" w:ascii="仿宋" w:hAnsi="仿宋" w:eastAsia="仿宋" w:cs="仿宋"/>
          <w:b/>
          <w:sz w:val="24"/>
        </w:rPr>
        <w:t>总和为100分</w:t>
      </w:r>
      <w:r>
        <w:rPr>
          <w:rFonts w:hint="eastAsia" w:ascii="仿宋" w:hAnsi="仿宋" w:eastAsia="仿宋" w:cs="仿宋"/>
          <w:sz w:val="24"/>
        </w:rPr>
        <w:t>，其中：</w:t>
      </w:r>
      <w:r>
        <w:rPr>
          <w:rFonts w:hint="eastAsia" w:ascii="仿宋" w:hAnsi="仿宋" w:eastAsia="仿宋" w:cs="仿宋"/>
          <w:b/>
          <w:sz w:val="24"/>
          <w:szCs w:val="22"/>
        </w:rPr>
        <w:t>投标价格得分15分，</w:t>
      </w:r>
      <w:r>
        <w:rPr>
          <w:rFonts w:hint="eastAsia" w:ascii="仿宋" w:hAnsi="仿宋" w:eastAsia="仿宋" w:cs="仿宋"/>
          <w:b/>
          <w:sz w:val="24"/>
        </w:rPr>
        <w:t>投标人的资质和业绩情况、</w:t>
      </w:r>
      <w:r>
        <w:rPr>
          <w:rFonts w:hint="eastAsia" w:ascii="仿宋" w:hAnsi="仿宋" w:eastAsia="仿宋" w:cs="仿宋"/>
          <w:b/>
          <w:sz w:val="24"/>
          <w:szCs w:val="22"/>
        </w:rPr>
        <w:t>技术和服务方案得分85分</w:t>
      </w:r>
      <w:r>
        <w:rPr>
          <w:rFonts w:hint="eastAsia" w:ascii="仿宋" w:hAnsi="仿宋" w:eastAsia="仿宋" w:cs="仿宋"/>
          <w:b/>
          <w:sz w:val="24"/>
        </w:rPr>
        <w:t>。</w:t>
      </w:r>
    </w:p>
    <w:p>
      <w:pPr>
        <w:tabs>
          <w:tab w:val="left" w:pos="0"/>
        </w:tabs>
        <w:spacing w:line="360" w:lineRule="auto"/>
        <w:ind w:firstLine="542" w:firstLineChars="225"/>
        <w:rPr>
          <w:rFonts w:hint="eastAsia" w:ascii="仿宋" w:hAnsi="仿宋" w:eastAsia="仿宋" w:cs="仿宋"/>
          <w:sz w:val="24"/>
        </w:rPr>
      </w:pPr>
      <w:r>
        <w:rPr>
          <w:rFonts w:hint="eastAsia" w:ascii="仿宋" w:hAnsi="仿宋" w:eastAsia="仿宋" w:cs="仿宋"/>
          <w:b/>
          <w:sz w:val="24"/>
        </w:rPr>
        <w:t>各投标人的技术和服务方案、投标人的业绩情况得分为：评标委员会各成员评分的算术平均值。各投标人的投标价格得分按投标价格评分</w:t>
      </w:r>
      <w:r>
        <w:rPr>
          <w:rFonts w:hint="eastAsia" w:ascii="仿宋" w:hAnsi="仿宋" w:eastAsia="仿宋" w:cs="仿宋"/>
          <w:b/>
          <w:kern w:val="0"/>
          <w:sz w:val="24"/>
        </w:rPr>
        <w:t>公式由采购机构计算，</w:t>
      </w:r>
      <w:r>
        <w:rPr>
          <w:rFonts w:hint="eastAsia" w:ascii="仿宋" w:hAnsi="仿宋" w:eastAsia="仿宋" w:cs="仿宋"/>
          <w:b/>
          <w:sz w:val="24"/>
        </w:rPr>
        <w:t>评标委员会审核。</w:t>
      </w:r>
      <w:r>
        <w:rPr>
          <w:rFonts w:hint="eastAsia" w:ascii="仿宋" w:hAnsi="仿宋" w:eastAsia="仿宋" w:cs="仿宋"/>
          <w:sz w:val="24"/>
        </w:rPr>
        <w:t>根据上述评标原则，分值安排如下：</w:t>
      </w:r>
    </w:p>
    <w:p>
      <w:pPr>
        <w:tabs>
          <w:tab w:val="left" w:pos="6425"/>
        </w:tabs>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投标价格【A=15分】：</w:t>
      </w:r>
      <w:r>
        <w:rPr>
          <w:rFonts w:hint="eastAsia" w:ascii="仿宋" w:hAnsi="仿宋" w:eastAsia="仿宋" w:cs="仿宋"/>
          <w:b/>
          <w:sz w:val="24"/>
        </w:rPr>
        <w:tab/>
      </w:r>
    </w:p>
    <w:p>
      <w:pPr>
        <w:autoSpaceDE w:val="0"/>
        <w:autoSpaceDN w:val="0"/>
        <w:spacing w:line="360" w:lineRule="auto"/>
        <w:ind w:firstLine="482"/>
        <w:rPr>
          <w:rFonts w:hint="eastAsia" w:ascii="仿宋" w:hAnsi="仿宋" w:eastAsia="仿宋" w:cs="仿宋"/>
          <w:sz w:val="24"/>
          <w:lang w:val="zh-CN"/>
        </w:rPr>
      </w:pPr>
      <w:r>
        <w:rPr>
          <w:rFonts w:hint="eastAsia" w:ascii="仿宋" w:hAnsi="仿宋" w:eastAsia="仿宋" w:cs="仿宋"/>
          <w:sz w:val="18"/>
          <w:szCs w:val="18"/>
        </w:rPr>
        <w:t xml:space="preserve">● </w:t>
      </w:r>
      <w:r>
        <w:rPr>
          <w:rFonts w:hint="eastAsia" w:ascii="仿宋" w:hAnsi="仿宋" w:eastAsia="仿宋" w:cs="仿宋"/>
          <w:b/>
          <w:sz w:val="24"/>
        </w:rPr>
        <w:t>投标价格的合理性</w:t>
      </w:r>
      <w:r>
        <w:rPr>
          <w:rFonts w:hint="eastAsia" w:ascii="仿宋" w:hAnsi="仿宋" w:eastAsia="仿宋" w:cs="仿宋"/>
          <w:sz w:val="24"/>
        </w:rPr>
        <w:t>：</w:t>
      </w:r>
      <w:r>
        <w:rPr>
          <w:rFonts w:hint="eastAsia" w:ascii="仿宋" w:hAnsi="仿宋" w:eastAsia="仿宋" w:cs="仿宋"/>
          <w:sz w:val="24"/>
          <w:lang w:val="zh-CN"/>
        </w:rPr>
        <w:t>分析总报价及各个分项报价是否合理，报价范围是否完整，有否重大错漏项</w:t>
      </w:r>
      <w:r>
        <w:rPr>
          <w:rFonts w:hint="eastAsia" w:ascii="仿宋" w:hAnsi="仿宋" w:eastAsia="仿宋" w:cs="仿宋"/>
          <w:sz w:val="24"/>
        </w:rPr>
        <w:t>，评标委员会认为投标报价出现异常时，有权要求投标人在评标期间对投标报价的详细组成和投标设备的供应渠道等事项作出解释和澄清，并确认其投标报价是否有效</w:t>
      </w:r>
      <w:r>
        <w:rPr>
          <w:rFonts w:hint="eastAsia" w:ascii="仿宋" w:hAnsi="仿宋" w:eastAsia="仿宋" w:cs="仿宋"/>
          <w:sz w:val="24"/>
          <w:lang w:val="zh-CN"/>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报价分计算方法：根据各投标人的有效投标报价，以满足招标文件要求且有效投标价格的最低的投标报价为评标基准价，其价格分为</w:t>
      </w:r>
      <w:r>
        <w:rPr>
          <w:rFonts w:hint="eastAsia" w:ascii="仿宋" w:hAnsi="仿宋" w:eastAsia="仿宋" w:cs="仿宋"/>
          <w:sz w:val="24"/>
        </w:rPr>
        <w:t>15分</w:t>
      </w:r>
      <w:r>
        <w:rPr>
          <w:rFonts w:hint="eastAsia" w:ascii="仿宋" w:hAnsi="仿宋" w:eastAsia="仿宋" w:cs="仿宋"/>
          <w:sz w:val="24"/>
          <w:lang w:val="zh-CN"/>
        </w:rPr>
        <w:t>。其他投标人的价格分统一按照下列公式计算：投标报价得分＝(评标基准价/有效投标报价)</w:t>
      </w:r>
      <w:r>
        <w:rPr>
          <w:rFonts w:hint="eastAsia" w:ascii="仿宋" w:hAnsi="仿宋" w:eastAsia="仿宋" w:cs="仿宋"/>
          <w:sz w:val="24"/>
        </w:rPr>
        <w:t>×</w:t>
      </w:r>
      <w:r>
        <w:rPr>
          <w:rFonts w:hint="eastAsia" w:ascii="仿宋" w:hAnsi="仿宋" w:eastAsia="仿宋" w:cs="仿宋"/>
          <w:sz w:val="24"/>
          <w:lang w:val="zh-CN"/>
        </w:rPr>
        <w:t>价格权值</w:t>
      </w:r>
      <w:r>
        <w:rPr>
          <w:rFonts w:hint="eastAsia" w:ascii="仿宋" w:hAnsi="仿宋" w:eastAsia="仿宋" w:cs="仿宋"/>
          <w:sz w:val="24"/>
        </w:rPr>
        <w:t>×</w:t>
      </w:r>
      <w:r>
        <w:rPr>
          <w:rFonts w:hint="eastAsia" w:ascii="仿宋" w:hAnsi="仿宋" w:eastAsia="仿宋" w:cs="仿宋"/>
          <w:sz w:val="24"/>
          <w:lang w:val="zh-CN"/>
        </w:rPr>
        <w:t>100(精确到小数点后二位，由采购机构当场统一计算)。</w:t>
      </w: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投标人的资质和业绩情况、</w:t>
      </w:r>
      <w:r>
        <w:rPr>
          <w:rFonts w:hint="eastAsia" w:ascii="仿宋" w:hAnsi="仿宋" w:eastAsia="仿宋" w:cs="仿宋"/>
          <w:b/>
          <w:sz w:val="24"/>
          <w:szCs w:val="22"/>
        </w:rPr>
        <w:t>技术和服务方案</w:t>
      </w:r>
      <w:r>
        <w:rPr>
          <w:rFonts w:hint="eastAsia" w:ascii="仿宋" w:hAnsi="仿宋" w:eastAsia="仿宋" w:cs="仿宋"/>
          <w:b/>
          <w:sz w:val="24"/>
        </w:rPr>
        <w:t>【A=85分】：</w:t>
      </w:r>
    </w:p>
    <w:tbl>
      <w:tblPr>
        <w:tblStyle w:val="13"/>
        <w:tblW w:w="974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537"/>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66" w:type="dxa"/>
            <w:noWrap/>
            <w:vAlign w:val="center"/>
          </w:tcPr>
          <w:p>
            <w:pPr>
              <w:spacing w:line="360" w:lineRule="exact"/>
              <w:jc w:val="center"/>
              <w:rPr>
                <w:rFonts w:hint="eastAsia" w:ascii="仿宋" w:hAnsi="仿宋" w:eastAsia="仿宋" w:cs="仿宋"/>
                <w:b/>
                <w:szCs w:val="21"/>
              </w:rPr>
            </w:pPr>
            <w:r>
              <w:rPr>
                <w:rFonts w:hint="eastAsia" w:ascii="仿宋" w:hAnsi="仿宋" w:eastAsia="仿宋" w:cs="仿宋"/>
                <w:b/>
                <w:szCs w:val="21"/>
              </w:rPr>
              <w:t>考评项目</w:t>
            </w:r>
          </w:p>
        </w:tc>
        <w:tc>
          <w:tcPr>
            <w:tcW w:w="7537" w:type="dxa"/>
            <w:noWrap/>
            <w:vAlign w:val="center"/>
          </w:tcPr>
          <w:p>
            <w:pPr>
              <w:spacing w:line="360" w:lineRule="exact"/>
              <w:ind w:firstLine="422" w:firstLineChars="200"/>
              <w:jc w:val="center"/>
              <w:rPr>
                <w:rFonts w:hint="eastAsia" w:ascii="仿宋" w:hAnsi="仿宋" w:eastAsia="仿宋" w:cs="仿宋"/>
                <w:b/>
                <w:szCs w:val="21"/>
              </w:rPr>
            </w:pPr>
            <w:r>
              <w:rPr>
                <w:rFonts w:hint="eastAsia" w:ascii="仿宋" w:hAnsi="仿宋" w:eastAsia="仿宋" w:cs="仿宋"/>
                <w:b/>
                <w:szCs w:val="21"/>
              </w:rPr>
              <w:t>评分标准（细则）</w:t>
            </w:r>
          </w:p>
        </w:tc>
        <w:tc>
          <w:tcPr>
            <w:tcW w:w="1143" w:type="dxa"/>
            <w:noWrap/>
            <w:vAlign w:val="center"/>
          </w:tcPr>
          <w:p>
            <w:pPr>
              <w:spacing w:line="360" w:lineRule="exact"/>
              <w:jc w:val="center"/>
              <w:rPr>
                <w:rFonts w:hint="eastAsia" w:ascii="仿宋" w:hAnsi="仿宋" w:eastAsia="仿宋" w:cs="仿宋"/>
                <w:b/>
                <w:szCs w:val="21"/>
              </w:rPr>
            </w:pPr>
            <w:r>
              <w:rPr>
                <w:rFonts w:hint="eastAsia" w:ascii="仿宋" w:hAnsi="仿宋" w:eastAsia="仿宋" w:cs="仿宋"/>
                <w:b/>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066" w:type="dxa"/>
            <w:vMerge w:val="restart"/>
            <w:noWrap/>
            <w:vAlign w:val="center"/>
          </w:tcPr>
          <w:p>
            <w:pPr>
              <w:spacing w:line="360" w:lineRule="exact"/>
              <w:jc w:val="center"/>
              <w:rPr>
                <w:rFonts w:hint="eastAsia" w:ascii="仿宋" w:hAnsi="仿宋" w:eastAsia="仿宋" w:cs="仿宋"/>
                <w:bCs/>
                <w:szCs w:val="21"/>
              </w:rPr>
            </w:pPr>
            <w:r>
              <w:rPr>
                <w:rFonts w:hint="eastAsia" w:ascii="仿宋" w:hAnsi="仿宋" w:eastAsia="仿宋" w:cs="仿宋"/>
                <w:bCs/>
                <w:szCs w:val="21"/>
              </w:rPr>
              <w:t>项目方案（30分）</w:t>
            </w: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投标人针对临安区实际情况，提出具体方案（包含：1、保洁服务主要工作内容；2、保洁作业标准；3、清扫保洁时间；4、人工清扫保洁作业规范；5、洒水作业车辆作业规范；6、机械化清扫车作业规范；7、社区里弄小巷保洁；8、交通护栏、果壳箱保洁规范；9、沿街店面摇铃收集规范），要求切合招标项目预定要求，针对性强，操作性强，综合评定对比打分，每项0-1分，最高9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制定针对保洁区域范围内垃圾分类(收集、清运、宣传等)工作方案，综合评定对比打分。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针对我区保洁中的扬尘控制、人行道和侧石清洗、重点部位保洁提出解决方案，综合评定对比打分。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投标人突破传统运作模式，针对项目管理、作业措施、人员管理、设施管理等环节运用智能化管理措施的，且措施科学合理的，每项得1分，最高得3分。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根据投标人过渡期内原区域保洁人员及设备的交接安排及具体方案（重点为保证人员及设备平稳过渡），综合评定对比打分。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bCs/>
                <w:kern w:val="0"/>
                <w:szCs w:val="21"/>
              </w:rPr>
              <w:t xml:space="preserve">投标人能够提供项目所需的临安城区周边停车场地（不少于800平方米）的得2分、提供临安当地办公场所的得2分（停车场地及办公场所需提供权属证明，如是租赁则提供租赁方权属证明、租赁合同、相应发票或收据证明，未提供或提供不全的不得分）。  </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b/>
                <w:szCs w:val="21"/>
              </w:rPr>
            </w:pPr>
            <w:r>
              <w:rPr>
                <w:rFonts w:hint="eastAsia" w:ascii="仿宋" w:hAnsi="仿宋" w:eastAsia="仿宋" w:cs="仿宋"/>
                <w:szCs w:val="21"/>
              </w:rPr>
              <w:t>对本项目服务有合理化建议，并制订具体实施措施及方案，综合评定对比打分。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066" w:type="dxa"/>
            <w:vMerge w:val="restart"/>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内部管理制度（10分）</w:t>
            </w:r>
          </w:p>
        </w:tc>
        <w:tc>
          <w:tcPr>
            <w:tcW w:w="7537" w:type="dxa"/>
            <w:noWrap/>
            <w:vAlign w:val="center"/>
          </w:tcPr>
          <w:p>
            <w:pPr>
              <w:spacing w:line="300" w:lineRule="exact"/>
              <w:rPr>
                <w:rFonts w:hint="eastAsia" w:ascii="仿宋" w:hAnsi="仿宋" w:eastAsia="仿宋" w:cs="仿宋"/>
                <w:szCs w:val="21"/>
              </w:rPr>
            </w:pPr>
            <w:r>
              <w:rPr>
                <w:rFonts w:hint="eastAsia" w:ascii="仿宋" w:hAnsi="仿宋" w:eastAsia="仿宋" w:cs="仿宋"/>
                <w:szCs w:val="21"/>
              </w:rPr>
              <w:t>投标人内部管理制度内容完善、各项规章制度健全的配置合理，其中制定有员工管理制度、企业财务制度、安全生产制度，每项得1分，未制定或未能提供的，则该项不得分。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vAlign w:val="center"/>
          </w:tcPr>
          <w:p>
            <w:pPr>
              <w:spacing w:line="300" w:lineRule="exact"/>
              <w:rPr>
                <w:rFonts w:hint="eastAsia" w:ascii="仿宋" w:hAnsi="仿宋" w:eastAsia="仿宋" w:cs="仿宋"/>
                <w:szCs w:val="21"/>
              </w:rPr>
            </w:pPr>
            <w:r>
              <w:rPr>
                <w:rFonts w:hint="eastAsia" w:ascii="仿宋" w:hAnsi="仿宋" w:eastAsia="仿宋" w:cs="仿宋"/>
                <w:szCs w:val="21"/>
              </w:rPr>
              <w:t>①质量管理体系完善，有满足采购需求的质检品控部门、路段巡查人员、内勤人员负责对本项目进行质量监管（提供相关人员名单、社保及相关证书）；②建立与采购人相配套的督查考核信息制度并实行专人专管制度。每项内容2分，</w:t>
            </w:r>
            <w:r>
              <w:rPr>
                <w:rFonts w:hint="eastAsia" w:ascii="仿宋" w:hAnsi="仿宋" w:eastAsia="仿宋" w:cs="仿宋"/>
                <w:szCs w:val="21"/>
                <w:lang w:eastAsia="zh-CN"/>
              </w:rPr>
              <w:t>综合打分，</w:t>
            </w:r>
            <w:r>
              <w:rPr>
                <w:rFonts w:hint="eastAsia" w:ascii="仿宋" w:hAnsi="仿宋" w:eastAsia="仿宋" w:cs="仿宋"/>
                <w:szCs w:val="21"/>
              </w:rPr>
              <w:t>最高得4分。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vAlign w:val="center"/>
          </w:tcPr>
          <w:p>
            <w:pPr>
              <w:spacing w:line="300" w:lineRule="exact"/>
              <w:rPr>
                <w:rFonts w:hint="eastAsia" w:ascii="仿宋" w:hAnsi="仿宋" w:eastAsia="仿宋" w:cs="仿宋"/>
                <w:szCs w:val="21"/>
              </w:rPr>
            </w:pPr>
            <w:r>
              <w:rPr>
                <w:rFonts w:hint="eastAsia" w:ascii="仿宋" w:hAnsi="仿宋" w:eastAsia="仿宋" w:cs="仿宋"/>
                <w:szCs w:val="21"/>
              </w:rPr>
              <w:t>投标人提供明确的培训方案和培训计划（包括培训的具体内容、培训方式、人数等），评审小组根据方案打分。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6" w:type="dxa"/>
            <w:vMerge w:val="restart"/>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应急保障方案（9分）</w:t>
            </w: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投标人针对防汛抗台、防雪抗冻、重大检查及各项创建活动、疫情防控分别制定保障方案，并能无条件响应，圆满完成任务。每项方案1分，综合评定对比打分，最高4分。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应急保障服务相应人员、物资、设备能够快速到位，制定完善的突发事件应急方案（如何维持正常保洁作业方面）。有各项应急保障承诺书及安排应急保障有关机械车辆人员清单，提出具体方案，根据企业负责人、设备到场、相应物资包括水、电、油、设备配件，着重从如何能够快速反应因素考虑，综合评定对比打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bC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066" w:type="dxa"/>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设备保障（9分）</w:t>
            </w: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投标人为本区块项目配置的车辆：三位一体车、洒水车、高压冲洗车、机扫车、垃圾清运车辆、深度保洁车、雾炮车、护栏清洗车、小型道路保洁车辆、可上牌的新能源车辆，车辆购置时间需在2017年1月1日（含2017年1月1日，购置时间以车辆设备首次购置时间为准）以后，</w:t>
            </w:r>
            <w:r>
              <w:rPr>
                <w:rFonts w:hint="eastAsia" w:ascii="仿宋" w:hAnsi="仿宋" w:eastAsia="仿宋" w:cs="仿宋"/>
                <w:szCs w:val="21"/>
                <w:lang w:eastAsia="zh-CN"/>
              </w:rPr>
              <w:t>以上设备类型中任意</w:t>
            </w:r>
            <w:r>
              <w:rPr>
                <w:rFonts w:hint="eastAsia" w:ascii="仿宋" w:hAnsi="仿宋" w:eastAsia="仿宋" w:cs="仿宋"/>
                <w:szCs w:val="21"/>
              </w:rPr>
              <w:t>每件金额大于40万（含40万）的得1分，车辆是租赁的减半得分，其中可上牌的新能源车辆（电动或天然气）不受采购金额限制，最多得9分。（只取9件专用车辆设备作为评分依据，需同时提供车辆登记证及购置发票或租赁合同，未提供或提供不全不得分）。</w:t>
            </w:r>
          </w:p>
        </w:tc>
        <w:tc>
          <w:tcPr>
            <w:tcW w:w="1143" w:type="dxa"/>
            <w:noWrap/>
            <w:vAlign w:val="center"/>
          </w:tcPr>
          <w:p>
            <w:pPr>
              <w:spacing w:line="300" w:lineRule="exact"/>
              <w:jc w:val="center"/>
              <w:rPr>
                <w:rFonts w:hint="eastAsia" w:ascii="仿宋" w:hAnsi="仿宋" w:eastAsia="仿宋" w:cs="仿宋"/>
                <w:bCs/>
                <w:szCs w:val="21"/>
              </w:rPr>
            </w:pPr>
            <w:r>
              <w:rPr>
                <w:rFonts w:hint="eastAsia" w:ascii="仿宋" w:hAnsi="仿宋" w:eastAsia="仿宋" w:cs="仿宋"/>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066" w:type="dxa"/>
            <w:vMerge w:val="restart"/>
            <w:noWrap/>
            <w:vAlign w:val="center"/>
          </w:tcPr>
          <w:p>
            <w:pPr>
              <w:spacing w:line="360" w:lineRule="exact"/>
              <w:jc w:val="center"/>
              <w:rPr>
                <w:rFonts w:hint="eastAsia" w:ascii="仿宋" w:hAnsi="仿宋" w:eastAsia="仿宋" w:cs="仿宋"/>
                <w:szCs w:val="21"/>
              </w:rPr>
            </w:pPr>
            <w:r>
              <w:rPr>
                <w:rFonts w:hint="eastAsia" w:ascii="仿宋" w:hAnsi="仿宋" w:eastAsia="仿宋" w:cs="仿宋"/>
                <w:bCs/>
                <w:szCs w:val="21"/>
              </w:rPr>
              <w:t>力量保障</w:t>
            </w:r>
            <w:r>
              <w:rPr>
                <w:rFonts w:hint="eastAsia" w:ascii="仿宋" w:hAnsi="仿宋" w:eastAsia="仿宋" w:cs="仿宋"/>
                <w:szCs w:val="21"/>
              </w:rPr>
              <w:t>（12分）</w:t>
            </w: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投标人根据本项目情况，在满足招标需求中设备要求的前提下，提出切实可行的人员及设备配置方案，评委综合打分（需提供完整的人员及设备清单）。</w:t>
            </w:r>
          </w:p>
        </w:tc>
        <w:tc>
          <w:tcPr>
            <w:tcW w:w="1143" w:type="dxa"/>
            <w:noWrap/>
            <w:vAlign w:val="center"/>
          </w:tcPr>
          <w:p>
            <w:pPr>
              <w:spacing w:before="156"/>
              <w:jc w:val="center"/>
              <w:rPr>
                <w:rFonts w:hint="eastAsia" w:ascii="仿宋" w:hAnsi="仿宋" w:eastAsia="仿宋" w:cs="仿宋"/>
                <w:bCs/>
                <w:szCs w:val="21"/>
              </w:rPr>
            </w:pPr>
            <w:r>
              <w:rPr>
                <w:rFonts w:hint="eastAsia" w:ascii="仿宋" w:hAnsi="仿宋" w:eastAsia="仿宋" w:cs="仿宋"/>
                <w:bCs/>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1.本项目的项目经理，具有大专及以上学历（含函授），从业1-3年（含1年）的得1分，从业3年及以上得2分。</w:t>
            </w:r>
          </w:p>
          <w:p>
            <w:pPr>
              <w:spacing w:line="300" w:lineRule="exact"/>
              <w:rPr>
                <w:rFonts w:hint="eastAsia" w:ascii="仿宋" w:hAnsi="仿宋" w:eastAsia="仿宋" w:cs="仿宋"/>
                <w:szCs w:val="21"/>
              </w:rPr>
            </w:pPr>
            <w:r>
              <w:rPr>
                <w:rFonts w:hint="eastAsia" w:ascii="仿宋" w:hAnsi="仿宋" w:eastAsia="仿宋" w:cs="仿宋"/>
                <w:szCs w:val="21"/>
              </w:rPr>
              <w:t>2.投标人为本项目配备的管理人员：</w:t>
            </w:r>
          </w:p>
          <w:p>
            <w:pPr>
              <w:spacing w:line="300" w:lineRule="exact"/>
              <w:rPr>
                <w:rFonts w:hint="eastAsia" w:ascii="仿宋" w:hAnsi="仿宋" w:eastAsia="仿宋" w:cs="仿宋"/>
                <w:szCs w:val="21"/>
                <w:lang w:eastAsia="zh-CN"/>
              </w:rPr>
            </w:pPr>
            <w:r>
              <w:rPr>
                <w:rFonts w:hint="eastAsia" w:ascii="仿宋" w:hAnsi="仿宋" w:eastAsia="仿宋" w:cs="仿宋"/>
                <w:szCs w:val="21"/>
              </w:rPr>
              <w:t>从业3-5年（含3年）</w:t>
            </w:r>
            <w:r>
              <w:rPr>
                <w:rFonts w:hint="eastAsia" w:ascii="仿宋" w:hAnsi="仿宋" w:eastAsia="仿宋" w:cs="仿宋"/>
                <w:szCs w:val="21"/>
                <w:lang w:eastAsia="zh-CN"/>
              </w:rPr>
              <w:t>且</w:t>
            </w:r>
            <w:r>
              <w:rPr>
                <w:rFonts w:hint="eastAsia" w:ascii="仿宋" w:hAnsi="仿宋" w:eastAsia="仿宋" w:cs="仿宋"/>
                <w:szCs w:val="21"/>
              </w:rPr>
              <w:t>具有大专及以上学历（含函授）</w:t>
            </w:r>
            <w:r>
              <w:rPr>
                <w:rFonts w:hint="eastAsia" w:ascii="仿宋" w:hAnsi="仿宋" w:eastAsia="仿宋" w:cs="仿宋"/>
                <w:szCs w:val="21"/>
                <w:lang w:eastAsia="zh-CN"/>
              </w:rPr>
              <w:t>的</w:t>
            </w:r>
            <w:r>
              <w:rPr>
                <w:rFonts w:hint="eastAsia" w:ascii="仿宋" w:hAnsi="仿宋" w:eastAsia="仿宋" w:cs="仿宋"/>
                <w:szCs w:val="21"/>
              </w:rPr>
              <w:t>，每提供1名管理人员得0.5分</w:t>
            </w:r>
            <w:r>
              <w:rPr>
                <w:rFonts w:hint="eastAsia" w:ascii="仿宋" w:hAnsi="仿宋" w:eastAsia="仿宋" w:cs="仿宋"/>
                <w:szCs w:val="21"/>
                <w:lang w:val="en-US" w:eastAsia="zh-CN"/>
              </w:rPr>
              <w:t>；</w:t>
            </w:r>
            <w:r>
              <w:rPr>
                <w:rFonts w:hint="eastAsia" w:ascii="仿宋" w:hAnsi="仿宋" w:eastAsia="仿宋" w:cs="仿宋"/>
                <w:szCs w:val="21"/>
              </w:rPr>
              <w:t>或具有从业5年及以上的，每提供1名</w:t>
            </w:r>
            <w:r>
              <w:rPr>
                <w:rFonts w:hint="eastAsia" w:ascii="仿宋" w:hAnsi="仿宋" w:eastAsia="仿宋" w:cs="仿宋"/>
                <w:szCs w:val="21"/>
                <w:lang w:eastAsia="zh-CN"/>
              </w:rPr>
              <w:t>管理</w:t>
            </w:r>
            <w:r>
              <w:rPr>
                <w:rFonts w:hint="eastAsia" w:ascii="仿宋" w:hAnsi="仿宋" w:eastAsia="仿宋" w:cs="仿宋"/>
                <w:szCs w:val="21"/>
              </w:rPr>
              <w:t>人员得0.5分。本项最高得4分。</w:t>
            </w:r>
          </w:p>
          <w:p>
            <w:pPr>
              <w:spacing w:line="300" w:lineRule="exact"/>
              <w:rPr>
                <w:rFonts w:hint="eastAsia" w:ascii="仿宋" w:hAnsi="仿宋" w:eastAsia="仿宋" w:cs="仿宋"/>
                <w:szCs w:val="21"/>
              </w:rPr>
            </w:pPr>
            <w:r>
              <w:rPr>
                <w:rFonts w:hint="eastAsia" w:ascii="仿宋" w:hAnsi="仿宋" w:eastAsia="仿宋" w:cs="仿宋"/>
                <w:szCs w:val="21"/>
              </w:rPr>
              <w:t>注：须提供项目经理及管理人员学历证书、从业经验（以在环卫企业工作所缴纳并经人社局盖章的社保证明为准，可累计）、社保证明（人社局盖章）为准的复印件，提交本人从业经历承诺书，原件备查。</w:t>
            </w:r>
          </w:p>
        </w:tc>
        <w:tc>
          <w:tcPr>
            <w:tcW w:w="1143" w:type="dxa"/>
            <w:noWrap/>
            <w:vAlign w:val="center"/>
          </w:tcPr>
          <w:p>
            <w:pPr>
              <w:spacing w:before="156"/>
              <w:jc w:val="center"/>
              <w:rPr>
                <w:rFonts w:hint="eastAsia" w:ascii="仿宋" w:hAnsi="仿宋" w:eastAsia="仿宋" w:cs="仿宋"/>
                <w:b/>
                <w:szCs w:val="21"/>
              </w:rPr>
            </w:pPr>
            <w:r>
              <w:rPr>
                <w:rFonts w:hint="eastAsia" w:ascii="仿宋" w:hAnsi="仿宋" w:eastAsia="仿宋" w:cs="仿宋"/>
                <w:bCs/>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66" w:type="dxa"/>
            <w:vMerge w:val="restart"/>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相关荣誉（5分）</w:t>
            </w:r>
          </w:p>
        </w:tc>
        <w:tc>
          <w:tcPr>
            <w:tcW w:w="7537" w:type="dxa"/>
            <w:noWrap/>
          </w:tcPr>
          <w:p>
            <w:pPr>
              <w:spacing w:line="300" w:lineRule="exact"/>
              <w:rPr>
                <w:rFonts w:hint="eastAsia" w:ascii="仿宋" w:hAnsi="仿宋" w:eastAsia="仿宋" w:cs="仿宋"/>
                <w:szCs w:val="21"/>
              </w:rPr>
            </w:pPr>
            <w:r>
              <w:rPr>
                <w:rFonts w:hint="eastAsia" w:ascii="仿宋" w:hAnsi="仿宋" w:eastAsia="仿宋" w:cs="仿宋"/>
                <w:szCs w:val="21"/>
              </w:rPr>
              <w:t>投标人自2019年1月1日起，获得区县级政府或区县级政府部门（及以上）颁发（不含协会）的荣誉每个得0.5分，最高得3分（提供相关荣誉证明）。</w:t>
            </w:r>
          </w:p>
        </w:tc>
        <w:tc>
          <w:tcPr>
            <w:tcW w:w="1143" w:type="dxa"/>
            <w:noWrap/>
            <w:vAlign w:val="center"/>
          </w:tcPr>
          <w:p>
            <w:pPr>
              <w:spacing w:before="156"/>
              <w:jc w:val="center"/>
              <w:rPr>
                <w:rFonts w:hint="eastAsia" w:ascii="仿宋" w:hAnsi="仿宋" w:eastAsia="仿宋" w:cs="仿宋"/>
                <w:bCs/>
                <w:szCs w:val="21"/>
              </w:rPr>
            </w:pPr>
            <w:r>
              <w:rPr>
                <w:rFonts w:hint="eastAsia"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66" w:type="dxa"/>
            <w:vMerge w:val="continue"/>
            <w:noWrap/>
            <w:vAlign w:val="center"/>
          </w:tcPr>
          <w:p>
            <w:pPr>
              <w:spacing w:line="360" w:lineRule="exact"/>
              <w:jc w:val="center"/>
              <w:rPr>
                <w:rFonts w:hint="eastAsia" w:ascii="仿宋" w:hAnsi="仿宋" w:eastAsia="仿宋" w:cs="仿宋"/>
                <w:szCs w:val="21"/>
              </w:rPr>
            </w:pPr>
          </w:p>
        </w:tc>
        <w:tc>
          <w:tcPr>
            <w:tcW w:w="7537" w:type="dxa"/>
            <w:noWrap/>
          </w:tcPr>
          <w:p>
            <w:pPr>
              <w:spacing w:line="360" w:lineRule="exact"/>
              <w:rPr>
                <w:rFonts w:hint="eastAsia" w:ascii="仿宋" w:hAnsi="仿宋" w:eastAsia="仿宋" w:cs="仿宋"/>
                <w:szCs w:val="21"/>
              </w:rPr>
            </w:pPr>
            <w:r>
              <w:rPr>
                <w:rFonts w:hint="eastAsia" w:ascii="仿宋" w:hAnsi="仿宋" w:eastAsia="仿宋" w:cs="仿宋"/>
                <w:bCs/>
                <w:szCs w:val="21"/>
              </w:rPr>
              <w:t>涉及企业相关工作被宣传报道获得县市级及以上政府单位宣传平台录用宣传的每个得0.5分，最高得2分（平台认定为：</w:t>
            </w:r>
            <w:r>
              <w:rPr>
                <w:rFonts w:hint="eastAsia" w:ascii="仿宋" w:hAnsi="仿宋" w:eastAsia="仿宋" w:cs="仿宋"/>
                <w:szCs w:val="21"/>
              </w:rPr>
              <w:t>区县级及以上</w:t>
            </w:r>
            <w:r>
              <w:rPr>
                <w:rFonts w:hint="eastAsia" w:ascii="仿宋" w:hAnsi="仿宋" w:eastAsia="仿宋" w:cs="仿宋"/>
                <w:bCs/>
                <w:szCs w:val="21"/>
              </w:rPr>
              <w:t>城管局宣传平台、</w:t>
            </w:r>
            <w:r>
              <w:rPr>
                <w:rFonts w:hint="eastAsia" w:ascii="仿宋" w:hAnsi="仿宋" w:eastAsia="仿宋" w:cs="仿宋"/>
                <w:szCs w:val="21"/>
              </w:rPr>
              <w:t>区县级及以上政府</w:t>
            </w:r>
            <w:r>
              <w:rPr>
                <w:rFonts w:hint="eastAsia" w:ascii="仿宋" w:hAnsi="仿宋" w:eastAsia="仿宋" w:cs="仿宋"/>
                <w:bCs/>
                <w:szCs w:val="21"/>
              </w:rPr>
              <w:t>宣传平台、报纸，时间为2019年1月1日以来。提供录用、刊登信息截图）。</w:t>
            </w:r>
          </w:p>
        </w:tc>
        <w:tc>
          <w:tcPr>
            <w:tcW w:w="1143" w:type="dxa"/>
            <w:noWrap/>
            <w:vAlign w:val="center"/>
          </w:tcPr>
          <w:p>
            <w:pPr>
              <w:spacing w:before="156"/>
              <w:jc w:val="center"/>
              <w:rPr>
                <w:rFonts w:hint="eastAsia" w:ascii="仿宋" w:hAnsi="仿宋" w:eastAsia="仿宋" w:cs="仿宋"/>
                <w:bCs/>
                <w:szCs w:val="21"/>
              </w:rPr>
            </w:pPr>
            <w:r>
              <w:rPr>
                <w:rFonts w:hint="eastAsia" w:ascii="仿宋" w:hAnsi="仿宋" w:eastAsia="仿宋" w:cs="仿宋"/>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066" w:type="dxa"/>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同类业绩（8分）</w:t>
            </w:r>
          </w:p>
        </w:tc>
        <w:tc>
          <w:tcPr>
            <w:tcW w:w="7537" w:type="dxa"/>
            <w:noWrap/>
          </w:tcPr>
          <w:p>
            <w:pPr>
              <w:spacing w:before="156"/>
              <w:rPr>
                <w:rFonts w:hint="eastAsia" w:ascii="仿宋" w:hAnsi="仿宋" w:eastAsia="仿宋" w:cs="仿宋"/>
                <w:bCs/>
                <w:szCs w:val="21"/>
                <w:lang w:val="en-US" w:eastAsia="zh-CN"/>
              </w:rPr>
            </w:pPr>
            <w:r>
              <w:rPr>
                <w:rFonts w:hint="eastAsia" w:ascii="仿宋" w:hAnsi="仿宋" w:eastAsia="仿宋" w:cs="仿宋"/>
                <w:bCs/>
                <w:szCs w:val="21"/>
              </w:rPr>
              <w:t>自2019年1月1日起（以合同执行时间为准）投标人提供清扫保洁政府采购项目（包含综合类）的合同，每个合同得0.5分，最高得4分（以合同数量计算）。自2019年1月1日起（以合同执行时间为准）投标人提供清扫保洁政府采购项目（包含综合类）的合同，年保洁面积（可多个合同累计）达到或超过80万平方米的得2分，最多得4分</w:t>
            </w:r>
            <w:r>
              <w:rPr>
                <w:rFonts w:hint="eastAsia" w:ascii="仿宋" w:hAnsi="仿宋" w:eastAsia="仿宋" w:cs="仿宋"/>
                <w:bCs/>
                <w:szCs w:val="21"/>
                <w:lang w:eastAsia="zh-CN"/>
              </w:rPr>
              <w:t>。</w:t>
            </w:r>
            <w:r>
              <w:rPr>
                <w:rFonts w:hint="eastAsia" w:ascii="仿宋" w:hAnsi="仿宋" w:eastAsia="仿宋" w:cs="仿宋"/>
                <w:bCs/>
                <w:szCs w:val="21"/>
              </w:rPr>
              <w:t>总分8分</w:t>
            </w:r>
            <w:r>
              <w:rPr>
                <w:rFonts w:hint="eastAsia" w:ascii="仿宋" w:hAnsi="仿宋" w:eastAsia="仿宋" w:cs="仿宋"/>
                <w:bCs/>
                <w:szCs w:val="21"/>
                <w:lang w:val="en-US" w:eastAsia="zh-CN"/>
              </w:rPr>
              <w:t>(</w:t>
            </w:r>
            <w:r>
              <w:rPr>
                <w:rFonts w:hint="eastAsia" w:ascii="仿宋" w:hAnsi="仿宋" w:eastAsia="仿宋" w:cs="仿宋"/>
                <w:bCs/>
                <w:szCs w:val="21"/>
              </w:rPr>
              <w:t>须提供项目合同、中标通知书，未提供或提供不全不得分）</w:t>
            </w:r>
            <w:r>
              <w:rPr>
                <w:rFonts w:hint="eastAsia" w:ascii="仿宋" w:hAnsi="仿宋" w:eastAsia="仿宋" w:cs="仿宋"/>
                <w:bCs/>
                <w:szCs w:val="21"/>
                <w:lang w:eastAsia="zh-CN"/>
              </w:rPr>
              <w:t>。</w:t>
            </w:r>
          </w:p>
        </w:tc>
        <w:tc>
          <w:tcPr>
            <w:tcW w:w="1143" w:type="dxa"/>
            <w:noWrap/>
            <w:vAlign w:val="center"/>
          </w:tcPr>
          <w:p>
            <w:pPr>
              <w:spacing w:before="156"/>
              <w:jc w:val="center"/>
              <w:rPr>
                <w:rFonts w:hint="eastAsia" w:ascii="仿宋" w:hAnsi="仿宋" w:eastAsia="仿宋" w:cs="仿宋"/>
                <w:bCs/>
                <w:szCs w:val="21"/>
                <w:lang w:eastAsia="zh-CN"/>
              </w:rPr>
            </w:pPr>
            <w:r>
              <w:rPr>
                <w:rFonts w:hint="eastAsia" w:ascii="仿宋" w:hAnsi="仿宋" w:eastAsia="仿宋" w:cs="仿宋"/>
                <w:bCs/>
                <w:szCs w:val="21"/>
              </w:rPr>
              <w:t>0-</w:t>
            </w:r>
            <w:r>
              <w:rPr>
                <w:rFonts w:hint="eastAsia" w:ascii="仿宋" w:hAnsi="仿宋" w:eastAsia="仿宋" w:cs="仿宋"/>
                <w:bCs/>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066" w:type="dxa"/>
            <w:noWrap/>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标书制作（2分）</w:t>
            </w:r>
          </w:p>
        </w:tc>
        <w:tc>
          <w:tcPr>
            <w:tcW w:w="7537" w:type="dxa"/>
            <w:noWrap/>
          </w:tcPr>
          <w:p>
            <w:pPr>
              <w:spacing w:before="156"/>
              <w:rPr>
                <w:rFonts w:hint="eastAsia" w:ascii="仿宋" w:hAnsi="仿宋" w:eastAsia="仿宋" w:cs="仿宋"/>
                <w:b/>
                <w:szCs w:val="21"/>
              </w:rPr>
            </w:pPr>
            <w:r>
              <w:rPr>
                <w:rFonts w:hint="eastAsia" w:ascii="仿宋" w:hAnsi="仿宋" w:eastAsia="仿宋" w:cs="仿宋"/>
                <w:bCs/>
                <w:szCs w:val="21"/>
              </w:rPr>
              <w:t>相关资料的提供情况，是否真实、完整、清晰、有序、合理；投标文件是否格式规范、内容齐全、表述准确、条理清晰，是否与采购文件的评分要点准确设置关联点、文本图片清晰、符合采购文件要求，得2分；投标文件存在其他错漏的，酌情扣分；投标文件有关内容前后矛盾、与采购文件要求不一致等，评标委员会允许且需要通过询标等程序进行澄清的，该项不得分。</w:t>
            </w:r>
          </w:p>
        </w:tc>
        <w:tc>
          <w:tcPr>
            <w:tcW w:w="1143" w:type="dxa"/>
            <w:noWrap/>
            <w:vAlign w:val="center"/>
          </w:tcPr>
          <w:p>
            <w:pPr>
              <w:spacing w:before="156"/>
              <w:jc w:val="center"/>
              <w:rPr>
                <w:rFonts w:hint="eastAsia" w:ascii="仿宋" w:hAnsi="仿宋" w:eastAsia="仿宋" w:cs="仿宋"/>
                <w:b/>
                <w:szCs w:val="21"/>
              </w:rPr>
            </w:pPr>
            <w:r>
              <w:rPr>
                <w:rFonts w:hint="eastAsia" w:ascii="仿宋" w:hAnsi="仿宋" w:eastAsia="仿宋" w:cs="仿宋"/>
                <w:bCs/>
                <w:szCs w:val="21"/>
              </w:rPr>
              <w:t>0-2</w:t>
            </w:r>
          </w:p>
        </w:tc>
      </w:tr>
    </w:tbl>
    <w:p>
      <w:pPr>
        <w:pStyle w:val="2"/>
        <w:rPr>
          <w:rFonts w:hint="eastAsia" w:ascii="仿宋" w:hAnsi="仿宋" w:eastAsia="仿宋" w:cs="仿宋"/>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pStyle w:val="24"/>
        <w:rPr>
          <w:rFonts w:ascii="仿宋_GB2312" w:hAnsi="仿宋_GB2312" w:eastAsia="仿宋_GB2312" w:cs="仿宋_GB2312"/>
          <w:b/>
          <w:bCs/>
        </w:rPr>
      </w:pPr>
    </w:p>
    <w:p>
      <w:pPr>
        <w:spacing w:line="360" w:lineRule="auto"/>
        <w:outlineLvl w:val="0"/>
        <w:rPr>
          <w:rFonts w:ascii="仿宋" w:hAnsi="仿宋" w:eastAsia="仿宋" w:cs="仿宋_GB2312"/>
          <w:b/>
          <w:sz w:val="36"/>
          <w:szCs w:val="36"/>
        </w:rPr>
      </w:pPr>
    </w:p>
    <w:p>
      <w:pPr>
        <w:pStyle w:val="2"/>
      </w:pPr>
      <w:bookmarkStart w:id="541" w:name="_GoBack"/>
      <w:bookmarkEnd w:id="541"/>
    </w:p>
    <w:p>
      <w:pPr>
        <w:spacing w:line="360" w:lineRule="auto"/>
        <w:ind w:left="720" w:leftChars="343" w:firstLine="1265" w:firstLineChars="350"/>
        <w:outlineLvl w:val="0"/>
        <w:rPr>
          <w:rFonts w:ascii="仿宋" w:hAnsi="仿宋" w:eastAsia="仿宋" w:cs="仿宋_GB2312"/>
          <w:b/>
          <w:sz w:val="36"/>
          <w:szCs w:val="36"/>
        </w:rPr>
      </w:pPr>
      <w:r>
        <w:rPr>
          <w:rFonts w:hint="eastAsia" w:ascii="仿宋" w:hAnsi="仿宋" w:eastAsia="仿宋" w:cs="仿宋_GB2312"/>
          <w:b/>
          <w:sz w:val="36"/>
          <w:szCs w:val="36"/>
        </w:rPr>
        <w:t>第五部分</w:t>
      </w:r>
      <w:r>
        <w:rPr>
          <w:rFonts w:ascii="仿宋" w:hAnsi="仿宋" w:eastAsia="仿宋" w:cs="仿宋_GB2312"/>
          <w:b/>
          <w:sz w:val="36"/>
          <w:szCs w:val="36"/>
        </w:rPr>
        <w:t xml:space="preserve"> </w:t>
      </w:r>
      <w:r>
        <w:rPr>
          <w:rFonts w:hint="eastAsia" w:ascii="仿宋" w:hAnsi="仿宋" w:eastAsia="仿宋" w:cs="仿宋_GB2312"/>
          <w:b/>
          <w:sz w:val="36"/>
          <w:szCs w:val="36"/>
        </w:rPr>
        <w:t>拟签订的合同文本</w:t>
      </w:r>
    </w:p>
    <w:p>
      <w:pPr>
        <w:spacing w:line="360" w:lineRule="auto"/>
        <w:rPr>
          <w:rFonts w:ascii="仿宋_GB2312" w:hAnsi="楷体" w:eastAsia="仿宋_GB2312"/>
          <w:sz w:val="24"/>
          <w:u w:val="single"/>
        </w:rPr>
      </w:pPr>
      <w:r>
        <w:rPr>
          <w:rFonts w:hint="eastAsia" w:ascii="仿宋_GB2312" w:hAnsi="楷体" w:eastAsia="仿宋_GB2312"/>
          <w:sz w:val="24"/>
        </w:rPr>
        <w:t>合同编号：</w:t>
      </w:r>
    </w:p>
    <w:p>
      <w:pPr>
        <w:pStyle w:val="28"/>
        <w:ind w:left="31680" w:firstLine="31680"/>
        <w:jc w:val="center"/>
        <w:rPr>
          <w:rFonts w:ascii="仿宋_GB2312" w:hAnsi="楷体" w:eastAsia="仿宋_GB2312"/>
          <w:b/>
          <w:szCs w:val="24"/>
        </w:rPr>
      </w:pPr>
      <w:r>
        <w:rPr>
          <w:rFonts w:hint="eastAsia" w:ascii="仿宋_GB2312" w:hAnsi="楷体" w:eastAsia="仿宋_GB2312"/>
          <w:b/>
          <w:szCs w:val="24"/>
        </w:rPr>
        <w:t>第一部分</w:t>
      </w:r>
      <w:r>
        <w:rPr>
          <w:rFonts w:ascii="仿宋_GB2312" w:hAnsi="楷体" w:eastAsia="仿宋_GB2312"/>
          <w:b/>
          <w:szCs w:val="24"/>
        </w:rPr>
        <w:t xml:space="preserve"> </w:t>
      </w:r>
      <w:r>
        <w:rPr>
          <w:rFonts w:hint="eastAsia" w:ascii="仿宋_GB2312" w:hAnsi="楷体" w:eastAsia="仿宋_GB2312"/>
          <w:b/>
          <w:szCs w:val="24"/>
        </w:rPr>
        <w:t>合同书</w:t>
      </w:r>
    </w:p>
    <w:p>
      <w:pPr>
        <w:pStyle w:val="28"/>
        <w:ind w:left="31680" w:firstLine="31680"/>
        <w:rPr>
          <w:rFonts w:ascii="仿宋_GB2312" w:hAnsi="楷体" w:eastAsia="仿宋_GB2312"/>
          <w:szCs w:val="24"/>
        </w:rPr>
      </w:pPr>
    </w:p>
    <w:p>
      <w:pPr>
        <w:pStyle w:val="28"/>
        <w:ind w:left="31680" w:firstLine="31680"/>
        <w:rPr>
          <w:rFonts w:ascii="仿宋_GB2312" w:hAnsi="楷体" w:eastAsia="仿宋_GB2312"/>
          <w:szCs w:val="24"/>
        </w:rPr>
      </w:pPr>
    </w:p>
    <w:p>
      <w:pPr>
        <w:spacing w:before="120" w:line="360" w:lineRule="auto"/>
        <w:rPr>
          <w:rFonts w:ascii="仿宋_GB2312" w:hAnsi="楷体" w:eastAsia="仿宋_GB2312"/>
          <w:sz w:val="24"/>
        </w:rPr>
      </w:pPr>
    </w:p>
    <w:p>
      <w:pPr>
        <w:spacing w:before="120" w:line="360" w:lineRule="auto"/>
        <w:ind w:left="960"/>
        <w:rPr>
          <w:rFonts w:ascii="仿宋_GB2312" w:hAnsi="楷体" w:eastAsia="仿宋_GB2312"/>
          <w:sz w:val="24"/>
        </w:rPr>
      </w:pPr>
      <w:r>
        <w:rPr>
          <w:rFonts w:hint="eastAsia" w:ascii="仿宋_GB2312" w:hAnsi="楷体" w:eastAsia="仿宋_GB2312"/>
          <w:sz w:val="24"/>
        </w:rPr>
        <w:t>项目名称：</w:t>
      </w:r>
    </w:p>
    <w:p>
      <w:pPr>
        <w:pStyle w:val="29"/>
        <w:spacing w:before="120"/>
        <w:rPr>
          <w:rFonts w:hAnsi="楷体"/>
          <w:szCs w:val="24"/>
        </w:rPr>
      </w:pPr>
    </w:p>
    <w:p>
      <w:pPr>
        <w:pStyle w:val="29"/>
        <w:spacing w:before="120"/>
        <w:rPr>
          <w:rFonts w:hAnsi="楷体"/>
          <w:szCs w:val="24"/>
        </w:rPr>
      </w:pPr>
    </w:p>
    <w:p>
      <w:pPr>
        <w:spacing w:line="360" w:lineRule="auto"/>
        <w:rPr>
          <w:rFonts w:ascii="仿宋_GB2312" w:eastAsia="仿宋_GB2312"/>
          <w:sz w:val="24"/>
        </w:rPr>
      </w:pPr>
    </w:p>
    <w:p>
      <w:pPr>
        <w:spacing w:before="120" w:line="360" w:lineRule="auto"/>
        <w:ind w:left="960"/>
        <w:rPr>
          <w:rFonts w:ascii="仿宋_GB2312" w:hAnsi="楷体" w:eastAsia="仿宋_GB2312"/>
          <w:sz w:val="24"/>
          <w:u w:val="single"/>
        </w:rPr>
      </w:pPr>
      <w:r>
        <w:rPr>
          <w:rFonts w:hint="eastAsia" w:ascii="仿宋_GB2312" w:hAnsi="楷体" w:eastAsia="仿宋_GB2312"/>
          <w:sz w:val="24"/>
        </w:rPr>
        <w:t>甲方：</w:t>
      </w:r>
    </w:p>
    <w:p>
      <w:pPr>
        <w:spacing w:before="120" w:line="360" w:lineRule="auto"/>
        <w:rPr>
          <w:rFonts w:ascii="仿宋_GB2312" w:hAnsi="楷体" w:eastAsia="仿宋_GB2312"/>
          <w:sz w:val="24"/>
        </w:rPr>
      </w:pPr>
    </w:p>
    <w:p>
      <w:pPr>
        <w:spacing w:before="120" w:line="360" w:lineRule="auto"/>
        <w:ind w:left="960"/>
        <w:rPr>
          <w:rFonts w:ascii="仿宋_GB2312" w:hAnsi="楷体" w:eastAsia="仿宋_GB2312"/>
          <w:sz w:val="24"/>
          <w:u w:val="single"/>
        </w:rPr>
      </w:pPr>
      <w:r>
        <w:rPr>
          <w:rFonts w:hint="eastAsia" w:ascii="仿宋_GB2312" w:hAnsi="楷体" w:eastAsia="仿宋_GB2312"/>
          <w:sz w:val="24"/>
        </w:rPr>
        <w:t>乙方：</w:t>
      </w:r>
    </w:p>
    <w:p>
      <w:pPr>
        <w:spacing w:before="120" w:line="360" w:lineRule="auto"/>
        <w:rPr>
          <w:rFonts w:ascii="仿宋_GB2312" w:hAnsi="楷体" w:eastAsia="仿宋_GB2312"/>
          <w:sz w:val="24"/>
        </w:rPr>
      </w:pPr>
    </w:p>
    <w:p>
      <w:pPr>
        <w:spacing w:before="120" w:line="360" w:lineRule="auto"/>
        <w:ind w:firstLine="960" w:firstLineChars="400"/>
        <w:rPr>
          <w:rFonts w:ascii="仿宋_GB2312" w:hAnsi="楷体" w:eastAsia="仿宋_GB2312"/>
          <w:sz w:val="24"/>
          <w:u w:val="single"/>
        </w:rPr>
      </w:pPr>
      <w:r>
        <w:rPr>
          <w:rFonts w:hint="eastAsia" w:ascii="仿宋_GB2312" w:hAnsi="楷体" w:eastAsia="仿宋_GB2312"/>
          <w:sz w:val="24"/>
        </w:rPr>
        <w:t>签订地：</w:t>
      </w:r>
    </w:p>
    <w:p>
      <w:pPr>
        <w:spacing w:before="120" w:line="360" w:lineRule="auto"/>
        <w:rPr>
          <w:rFonts w:ascii="仿宋_GB2312" w:hAnsi="楷体" w:eastAsia="仿宋_GB2312"/>
          <w:sz w:val="24"/>
        </w:rPr>
      </w:pPr>
    </w:p>
    <w:p>
      <w:pPr>
        <w:spacing w:before="120" w:line="360" w:lineRule="auto"/>
        <w:ind w:firstLine="960" w:firstLineChars="400"/>
        <w:rPr>
          <w:rFonts w:ascii="仿宋_GB2312" w:hAnsi="楷体" w:eastAsia="仿宋_GB2312"/>
          <w:sz w:val="24"/>
          <w:u w:val="single"/>
        </w:rPr>
      </w:pPr>
      <w:r>
        <w:rPr>
          <w:rFonts w:hint="eastAsia" w:ascii="仿宋_GB2312" w:hAnsi="楷体" w:eastAsia="仿宋_GB2312"/>
          <w:sz w:val="24"/>
        </w:rPr>
        <w:t>签订日期：年月日</w:t>
      </w:r>
    </w:p>
    <w:p>
      <w:pPr>
        <w:autoSpaceDE w:val="0"/>
        <w:autoSpaceDN w:val="0"/>
        <w:spacing w:line="360" w:lineRule="auto"/>
        <w:ind w:firstLine="640"/>
        <w:jc w:val="center"/>
        <w:rPr>
          <w:rFonts w:ascii="仿宋_GB2312" w:hAnsi="宋体" w:eastAsia="仿宋_GB2312"/>
          <w:sz w:val="24"/>
        </w:rPr>
        <w:sectPr>
          <w:headerReference r:id="rId3" w:type="default"/>
          <w:footerReference r:id="rId4" w:type="default"/>
          <w:pgSz w:w="11907" w:h="16840"/>
          <w:pgMar w:top="680" w:right="1417" w:bottom="471" w:left="1417" w:header="851" w:footer="851" w:gutter="0"/>
          <w:cols w:space="720" w:num="1"/>
          <w:docGrid w:linePitch="462" w:charSpace="0"/>
        </w:sect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 xml:space="preserve">   （采购人名称）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u w:val="single"/>
        </w:rPr>
        <w:t xml:space="preserve">   （采购人名称）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360" w:lineRule="auto"/>
        <w:ind w:firstLine="482" w:firstLineChars="200"/>
        <w:outlineLvl w:val="0"/>
        <w:rPr>
          <w:rFonts w:hint="eastAsia" w:ascii="仿宋" w:hAnsi="仿宋" w:eastAsia="仿宋" w:cs="仿宋"/>
          <w:b/>
          <w:sz w:val="24"/>
        </w:rPr>
      </w:pPr>
      <w:bookmarkStart w:id="376" w:name="_Toc2232"/>
      <w:bookmarkStart w:id="377" w:name="_Toc24059"/>
      <w:bookmarkStart w:id="378" w:name="_Toc3029"/>
      <w:r>
        <w:rPr>
          <w:rFonts w:hint="eastAsia" w:ascii="仿宋" w:hAnsi="仿宋" w:eastAsia="仿宋" w:cs="仿宋"/>
          <w:b/>
          <w:sz w:val="24"/>
        </w:rPr>
        <w:t>1.1 合同组成部分</w:t>
      </w:r>
      <w:bookmarkEnd w:id="376"/>
      <w:bookmarkEnd w:id="377"/>
      <w:bookmarkEnd w:id="37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rPr>
        <w:t>1.2 标的物</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1.2.1 标的物名称：；</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1.2.2 标的物数量：；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1.2.3 标的物质量：</w:t>
      </w:r>
      <w:r>
        <w:rPr>
          <w:rFonts w:hint="eastAsia" w:ascii="仿宋" w:hAnsi="仿宋" w:eastAsia="仿宋" w:cs="仿宋"/>
          <w:sz w:val="24"/>
          <w:u w:val="single"/>
        </w:rPr>
        <w:t xml:space="preserve">　　　合格　　　　                      　      </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bookmarkStart w:id="379" w:name="_Toc23292"/>
      <w:bookmarkStart w:id="380" w:name="_Toc21551"/>
      <w:bookmarkStart w:id="381" w:name="_Toc21631"/>
      <w:r>
        <w:rPr>
          <w:rFonts w:hint="eastAsia" w:ascii="仿宋" w:hAnsi="仿宋" w:eastAsia="仿宋" w:cs="仿宋"/>
          <w:b/>
          <w:sz w:val="24"/>
        </w:rPr>
        <w:t>1.3 价款</w:t>
      </w:r>
      <w:bookmarkEnd w:id="379"/>
      <w:bookmarkEnd w:id="380"/>
      <w:bookmarkEnd w:id="381"/>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本合同总价为：￥元（大写：元人民币）。（清单附后）</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30"/>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noWrap/>
            <w:vAlign w:val="center"/>
          </w:tcPr>
          <w:p>
            <w:pPr>
              <w:pStyle w:val="30"/>
              <w:spacing w:line="360" w:lineRule="auto"/>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noWrap/>
            <w:vAlign w:val="center"/>
          </w:tcPr>
          <w:p>
            <w:pPr>
              <w:pStyle w:val="30"/>
              <w:spacing w:line="360" w:lineRule="auto"/>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30"/>
              <w:spacing w:line="360" w:lineRule="auto"/>
              <w:ind w:firstLine="200"/>
              <w:jc w:val="center"/>
              <w:rPr>
                <w:rFonts w:hint="eastAsia" w:ascii="仿宋" w:hAnsi="仿宋" w:eastAsia="仿宋" w:cs="仿宋"/>
                <w:sz w:val="24"/>
                <w:szCs w:val="24"/>
              </w:rPr>
            </w:pPr>
          </w:p>
        </w:tc>
        <w:tc>
          <w:tcPr>
            <w:tcW w:w="3402" w:type="dxa"/>
            <w:noWrap/>
            <w:vAlign w:val="center"/>
          </w:tcPr>
          <w:p>
            <w:pPr>
              <w:pStyle w:val="30"/>
              <w:spacing w:line="360" w:lineRule="auto"/>
              <w:ind w:firstLine="200"/>
              <w:jc w:val="center"/>
              <w:rPr>
                <w:rFonts w:hint="eastAsia" w:ascii="仿宋" w:hAnsi="仿宋" w:eastAsia="仿宋" w:cs="仿宋"/>
                <w:sz w:val="24"/>
                <w:szCs w:val="24"/>
              </w:rPr>
            </w:pPr>
          </w:p>
        </w:tc>
        <w:tc>
          <w:tcPr>
            <w:tcW w:w="2552" w:type="dxa"/>
            <w:noWrap/>
            <w:vAlign w:val="center"/>
          </w:tcPr>
          <w:p>
            <w:pPr>
              <w:pStyle w:val="3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30"/>
              <w:spacing w:line="360" w:lineRule="auto"/>
              <w:ind w:firstLine="200"/>
              <w:jc w:val="center"/>
              <w:rPr>
                <w:rFonts w:hint="eastAsia" w:ascii="仿宋" w:hAnsi="仿宋" w:eastAsia="仿宋" w:cs="仿宋"/>
                <w:sz w:val="24"/>
                <w:szCs w:val="24"/>
              </w:rPr>
            </w:pPr>
          </w:p>
        </w:tc>
        <w:tc>
          <w:tcPr>
            <w:tcW w:w="3402" w:type="dxa"/>
            <w:noWrap/>
            <w:vAlign w:val="center"/>
          </w:tcPr>
          <w:p>
            <w:pPr>
              <w:pStyle w:val="30"/>
              <w:spacing w:line="360" w:lineRule="auto"/>
              <w:ind w:firstLine="200"/>
              <w:jc w:val="center"/>
              <w:rPr>
                <w:rFonts w:hint="eastAsia" w:ascii="仿宋" w:hAnsi="仿宋" w:eastAsia="仿宋" w:cs="仿宋"/>
                <w:sz w:val="24"/>
                <w:szCs w:val="24"/>
              </w:rPr>
            </w:pPr>
          </w:p>
        </w:tc>
        <w:tc>
          <w:tcPr>
            <w:tcW w:w="2552" w:type="dxa"/>
            <w:noWrap/>
            <w:vAlign w:val="center"/>
          </w:tcPr>
          <w:p>
            <w:pPr>
              <w:pStyle w:val="3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30"/>
              <w:spacing w:line="360" w:lineRule="auto"/>
              <w:ind w:firstLine="200"/>
              <w:jc w:val="center"/>
              <w:rPr>
                <w:rFonts w:hint="eastAsia" w:ascii="仿宋" w:hAnsi="仿宋" w:eastAsia="仿宋" w:cs="仿宋"/>
                <w:sz w:val="24"/>
                <w:szCs w:val="24"/>
              </w:rPr>
            </w:pPr>
          </w:p>
        </w:tc>
        <w:tc>
          <w:tcPr>
            <w:tcW w:w="3402" w:type="dxa"/>
            <w:noWrap/>
            <w:vAlign w:val="center"/>
          </w:tcPr>
          <w:p>
            <w:pPr>
              <w:pStyle w:val="30"/>
              <w:spacing w:line="360" w:lineRule="auto"/>
              <w:ind w:firstLine="200"/>
              <w:jc w:val="center"/>
              <w:rPr>
                <w:rFonts w:hint="eastAsia" w:ascii="仿宋" w:hAnsi="仿宋" w:eastAsia="仿宋" w:cs="仿宋"/>
                <w:sz w:val="24"/>
                <w:szCs w:val="24"/>
              </w:rPr>
            </w:pPr>
          </w:p>
        </w:tc>
        <w:tc>
          <w:tcPr>
            <w:tcW w:w="2552" w:type="dxa"/>
            <w:noWrap/>
            <w:vAlign w:val="center"/>
          </w:tcPr>
          <w:p>
            <w:pPr>
              <w:pStyle w:val="3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30"/>
              <w:spacing w:line="360" w:lineRule="auto"/>
              <w:ind w:firstLine="200"/>
              <w:jc w:val="center"/>
              <w:rPr>
                <w:rFonts w:hint="eastAsia" w:ascii="仿宋" w:hAnsi="仿宋" w:eastAsia="仿宋" w:cs="仿宋"/>
                <w:sz w:val="24"/>
                <w:szCs w:val="24"/>
              </w:rPr>
            </w:pPr>
          </w:p>
        </w:tc>
        <w:tc>
          <w:tcPr>
            <w:tcW w:w="3402" w:type="dxa"/>
            <w:noWrap/>
            <w:vAlign w:val="center"/>
          </w:tcPr>
          <w:p>
            <w:pPr>
              <w:pStyle w:val="30"/>
              <w:spacing w:line="360" w:lineRule="auto"/>
              <w:ind w:firstLine="200"/>
              <w:jc w:val="center"/>
              <w:rPr>
                <w:rFonts w:hint="eastAsia" w:ascii="仿宋" w:hAnsi="仿宋" w:eastAsia="仿宋" w:cs="仿宋"/>
                <w:sz w:val="24"/>
                <w:szCs w:val="24"/>
              </w:rPr>
            </w:pPr>
          </w:p>
        </w:tc>
        <w:tc>
          <w:tcPr>
            <w:tcW w:w="2552" w:type="dxa"/>
            <w:noWrap/>
            <w:vAlign w:val="center"/>
          </w:tcPr>
          <w:p>
            <w:pPr>
              <w:pStyle w:val="30"/>
              <w:spacing w:line="360" w:lineRule="auto"/>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ign w:val="center"/>
          </w:tcPr>
          <w:p>
            <w:pPr>
              <w:pStyle w:val="30"/>
              <w:spacing w:line="360" w:lineRule="auto"/>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noWrap/>
            <w:vAlign w:val="center"/>
          </w:tcPr>
          <w:p>
            <w:pPr>
              <w:pStyle w:val="30"/>
              <w:spacing w:line="360" w:lineRule="auto"/>
              <w:ind w:firstLine="200"/>
              <w:jc w:val="center"/>
              <w:rPr>
                <w:rFonts w:hint="eastAsia" w:ascii="仿宋" w:hAnsi="仿宋" w:eastAsia="仿宋" w:cs="仿宋"/>
                <w:sz w:val="24"/>
                <w:szCs w:val="24"/>
              </w:rPr>
            </w:pPr>
          </w:p>
        </w:tc>
      </w:tr>
    </w:tbl>
    <w:p>
      <w:pPr>
        <w:spacing w:line="360" w:lineRule="auto"/>
        <w:ind w:firstLine="482" w:firstLineChars="200"/>
        <w:outlineLvl w:val="0"/>
        <w:rPr>
          <w:rFonts w:hint="eastAsia" w:ascii="仿宋" w:hAnsi="仿宋" w:eastAsia="仿宋" w:cs="仿宋"/>
          <w:b/>
          <w:sz w:val="24"/>
        </w:rPr>
      </w:pPr>
      <w:bookmarkStart w:id="382" w:name="_Toc1814"/>
      <w:bookmarkStart w:id="383" w:name="_Toc22618"/>
      <w:bookmarkStart w:id="384" w:name="_Toc10340"/>
      <w:r>
        <w:rPr>
          <w:rFonts w:hint="eastAsia" w:ascii="仿宋" w:hAnsi="仿宋" w:eastAsia="仿宋" w:cs="仿宋"/>
          <w:b/>
          <w:sz w:val="24"/>
        </w:rPr>
        <w:t>1.4 付款方式和发票开具方式</w:t>
      </w:r>
      <w:bookmarkEnd w:id="382"/>
      <w:bookmarkEnd w:id="383"/>
      <w:bookmarkEnd w:id="384"/>
    </w:p>
    <w:p>
      <w:pPr>
        <w:spacing w:line="360" w:lineRule="auto"/>
        <w:ind w:left="482"/>
        <w:rPr>
          <w:rFonts w:hint="eastAsia" w:ascii="仿宋" w:hAnsi="仿宋" w:eastAsia="仿宋" w:cs="仿宋"/>
          <w:sz w:val="24"/>
        </w:rPr>
      </w:pPr>
      <w:r>
        <w:rPr>
          <w:rFonts w:hint="eastAsia" w:ascii="仿宋" w:hAnsi="仿宋" w:eastAsia="仿宋" w:cs="仿宋"/>
          <w:sz w:val="24"/>
        </w:rPr>
        <w:t>1.4.1 付款方式：</w:t>
      </w:r>
      <w:r>
        <w:rPr>
          <w:rFonts w:hint="eastAsia" w:ascii="仿宋" w:hAnsi="仿宋" w:eastAsia="仿宋" w:cs="仿宋"/>
          <w:sz w:val="24"/>
          <w:u w:val="single"/>
        </w:rPr>
        <w:t>。</w:t>
      </w:r>
    </w:p>
    <w:p>
      <w:pPr>
        <w:spacing w:line="360" w:lineRule="auto"/>
        <w:ind w:left="482"/>
        <w:rPr>
          <w:rFonts w:hint="eastAsia" w:ascii="仿宋" w:hAnsi="仿宋" w:eastAsia="仿宋" w:cs="仿宋"/>
          <w:sz w:val="24"/>
          <w:u w:val="single"/>
        </w:rPr>
      </w:pPr>
      <w:r>
        <w:rPr>
          <w:rFonts w:hint="eastAsia" w:ascii="仿宋" w:hAnsi="仿宋" w:eastAsia="仿宋" w:cs="仿宋"/>
          <w:sz w:val="24"/>
        </w:rPr>
        <w:t>1.4.2付款时间：</w:t>
      </w:r>
      <w:r>
        <w:rPr>
          <w:rFonts w:hint="eastAsia" w:ascii="仿宋" w:hAnsi="仿宋" w:eastAsia="仿宋" w:cs="仿宋"/>
          <w:sz w:val="24"/>
          <w:u w:val="single"/>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1.4.3 发票开具方式：。</w:t>
      </w:r>
    </w:p>
    <w:p>
      <w:pPr>
        <w:spacing w:line="360" w:lineRule="auto"/>
        <w:ind w:left="482"/>
        <w:rPr>
          <w:rFonts w:hint="eastAsia" w:ascii="仿宋" w:hAnsi="仿宋" w:eastAsia="仿宋" w:cs="仿宋"/>
          <w:sz w:val="24"/>
          <w:u w:val="single"/>
        </w:rPr>
      </w:pPr>
      <w:r>
        <w:rPr>
          <w:rFonts w:hint="eastAsia" w:ascii="仿宋" w:hAnsi="仿宋" w:eastAsia="仿宋" w:cs="仿宋"/>
          <w:sz w:val="24"/>
          <w:u w:val="single"/>
        </w:rPr>
        <w:t>1.4.4甲方拒绝或迟延支付中小企业款项，可向有关部门投诉。</w:t>
      </w:r>
    </w:p>
    <w:p>
      <w:pPr>
        <w:spacing w:line="360" w:lineRule="auto"/>
        <w:ind w:firstLine="482" w:firstLineChars="200"/>
        <w:outlineLvl w:val="0"/>
        <w:rPr>
          <w:rFonts w:hint="eastAsia" w:ascii="仿宋" w:hAnsi="仿宋" w:eastAsia="仿宋" w:cs="仿宋"/>
          <w:b/>
          <w:sz w:val="24"/>
        </w:rPr>
      </w:pPr>
      <w:bookmarkStart w:id="385" w:name="_Toc2846"/>
      <w:bookmarkStart w:id="386" w:name="_Toc19304"/>
      <w:bookmarkStart w:id="387" w:name="_Toc32071"/>
      <w:r>
        <w:rPr>
          <w:rFonts w:hint="eastAsia" w:ascii="仿宋" w:hAnsi="仿宋" w:eastAsia="仿宋" w:cs="仿宋"/>
          <w:b/>
          <w:sz w:val="24"/>
        </w:rPr>
        <w:t>1.5 货物交付期限、地点和方式</w:t>
      </w:r>
      <w:bookmarkEnd w:id="385"/>
      <w:bookmarkEnd w:id="386"/>
      <w:bookmarkEnd w:id="387"/>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1.5.1 交付期限</w:t>
      </w:r>
      <w:r>
        <w:rPr>
          <w:rFonts w:hint="eastAsia" w:ascii="仿宋" w:hAnsi="仿宋" w:eastAsia="仿宋" w:cs="仿宋"/>
          <w:sz w:val="24"/>
          <w:u w:val="single"/>
        </w:rPr>
        <w:t>：</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1.5.2 交付地点：</w:t>
      </w:r>
      <w:r>
        <w:rPr>
          <w:rFonts w:hint="eastAsia" w:ascii="仿宋" w:hAnsi="仿宋" w:eastAsia="仿宋" w:cs="仿宋"/>
          <w:sz w:val="24"/>
          <w:u w:val="single"/>
        </w:rPr>
        <w:t xml:space="preserve">   甲方指定地点</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1.5.3 交付方式：</w:t>
      </w:r>
      <w:r>
        <w:rPr>
          <w:rFonts w:hint="eastAsia" w:ascii="仿宋" w:hAnsi="仿宋" w:eastAsia="仿宋" w:cs="仿宋"/>
          <w:sz w:val="24"/>
          <w:u w:val="single"/>
        </w:rPr>
        <w:t>　　</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r>
        <w:rPr>
          <w:rFonts w:hint="eastAsia" w:ascii="仿宋" w:hAnsi="仿宋" w:eastAsia="仿宋" w:cs="仿宋"/>
          <w:b/>
          <w:sz w:val="24"/>
        </w:rPr>
        <w:t>1.6 违约责任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sz w:val="24"/>
          <w:u w:val="single"/>
        </w:rPr>
        <w:t xml:space="preserve">  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%；迟延交付标的物的违约金计算数额达到前述最高限额之日起，甲方有权在要求乙方支付违约金的同时，书面通知乙方解除本合同；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1.7 售后服务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1.7．1本合同标的质保期为最终验收合格之日起月，在质保期内发生的乙方责任范围内的一切部件更换及设备维修费等费用均由乙方承担。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1.7.2 乙方在质保期内的工作应包括对所有合同标的检查和调整等。</w:t>
      </w:r>
    </w:p>
    <w:p>
      <w:pPr>
        <w:spacing w:line="360" w:lineRule="auto"/>
        <w:ind w:firstLine="482" w:firstLineChars="200"/>
        <w:outlineLvl w:val="0"/>
        <w:rPr>
          <w:rFonts w:hint="eastAsia" w:ascii="仿宋" w:hAnsi="仿宋" w:eastAsia="仿宋" w:cs="仿宋"/>
          <w:b/>
          <w:sz w:val="24"/>
        </w:rPr>
      </w:pPr>
      <w:bookmarkStart w:id="388" w:name="_Toc16021"/>
      <w:bookmarkStart w:id="389" w:name="_Toc28375"/>
      <w:bookmarkStart w:id="390" w:name="_Toc15583"/>
      <w:r>
        <w:rPr>
          <w:rFonts w:hint="eastAsia" w:ascii="仿宋" w:hAnsi="仿宋" w:eastAsia="仿宋" w:cs="仿宋"/>
          <w:b/>
          <w:sz w:val="24"/>
        </w:rPr>
        <w:t>1.8 合同争议的解决</w:t>
      </w:r>
      <w:bookmarkEnd w:id="388"/>
      <w:bookmarkEnd w:id="389"/>
      <w:bookmarkEnd w:id="390"/>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本合同履行过程中发生的任何争议，双方当事人均可通过和解或者调解解决；不愿和解、调解或者和解、调解不成的，可以选择下列第</w:t>
      </w:r>
      <w:r>
        <w:rPr>
          <w:rFonts w:hint="eastAsia" w:ascii="仿宋" w:hAnsi="仿宋" w:eastAsia="仿宋" w:cs="仿宋"/>
          <w:sz w:val="24"/>
          <w:u w:val="single"/>
        </w:rPr>
        <w:t xml:space="preserve">  2  </w:t>
      </w:r>
      <w:r>
        <w:rPr>
          <w:rFonts w:hint="eastAsia" w:ascii="仿宋" w:hAnsi="仿宋" w:eastAsia="仿宋" w:cs="仿宋"/>
          <w:sz w:val="24"/>
        </w:rPr>
        <w:t>种方式解决：</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1.8.1 将争议提交仲裁委员会依申请仲裁时其现行有效的仲裁规则裁决；</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1.8.2 向</w:t>
      </w:r>
      <w:r>
        <w:rPr>
          <w:rFonts w:hint="eastAsia" w:ascii="仿宋" w:hAnsi="仿宋" w:eastAsia="仿宋" w:cs="仿宋"/>
          <w:sz w:val="24"/>
          <w:u w:val="single"/>
        </w:rPr>
        <w:t xml:space="preserve">   （被告住所地、合同履行地、合同签订地、原告住所地、标的物所在地等与争议有实际联系的地点中选出的人民法院名称）    </w:t>
      </w:r>
      <w:r>
        <w:rPr>
          <w:rFonts w:hint="eastAsia" w:ascii="仿宋" w:hAnsi="仿宋" w:eastAsia="仿宋" w:cs="仿宋"/>
          <w:sz w:val="24"/>
        </w:rPr>
        <w:t>人民法院起诉。</w:t>
      </w:r>
    </w:p>
    <w:p>
      <w:pPr>
        <w:spacing w:line="360" w:lineRule="auto"/>
        <w:ind w:firstLine="482" w:firstLineChars="200"/>
        <w:outlineLvl w:val="0"/>
        <w:rPr>
          <w:rFonts w:hint="eastAsia" w:ascii="仿宋" w:hAnsi="仿宋" w:eastAsia="仿宋" w:cs="仿宋"/>
          <w:b/>
          <w:sz w:val="24"/>
        </w:rPr>
      </w:pPr>
      <w:bookmarkStart w:id="391" w:name="_Toc7245"/>
      <w:bookmarkStart w:id="392" w:name="_Toc11173"/>
      <w:bookmarkStart w:id="393" w:name="_Toc15322"/>
      <w:r>
        <w:rPr>
          <w:rFonts w:hint="eastAsia" w:ascii="仿宋" w:hAnsi="仿宋" w:eastAsia="仿宋" w:cs="仿宋"/>
          <w:b/>
          <w:sz w:val="24"/>
        </w:rPr>
        <w:t>1.9合同生效</w:t>
      </w:r>
      <w:bookmarkEnd w:id="391"/>
      <w:bookmarkEnd w:id="392"/>
      <w:bookmarkEnd w:id="393"/>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360" w:lineRule="auto"/>
        <w:rPr>
          <w:rFonts w:hint="eastAsia" w:ascii="仿宋" w:hAnsi="仿宋" w:eastAsia="仿宋" w:cs="仿宋"/>
          <w:sz w:val="24"/>
          <w:lang w:val="zh-CN"/>
        </w:rPr>
      </w:pP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360" w:lineRule="auto"/>
        <w:rPr>
          <w:rFonts w:hint="eastAsia" w:ascii="仿宋" w:hAnsi="仿宋" w:eastAsia="仿宋" w:cs="仿宋"/>
          <w:sz w:val="24"/>
          <w:lang w:val="zh-CN"/>
        </w:rPr>
      </w:pP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360" w:lineRule="auto"/>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rPr>
        <w:t>开户账号：开户账号：</w:t>
      </w:r>
    </w:p>
    <w:p>
      <w:pPr>
        <w:pStyle w:val="28"/>
        <w:ind w:left="31680" w:firstLine="31680"/>
        <w:jc w:val="center"/>
        <w:rPr>
          <w:rFonts w:hint="eastAsia" w:ascii="仿宋" w:hAnsi="仿宋" w:eastAsia="仿宋" w:cs="仿宋"/>
          <w:b/>
          <w:szCs w:val="24"/>
        </w:rPr>
      </w:pPr>
      <w:bookmarkStart w:id="394" w:name="_Toc331685783"/>
      <w:r>
        <w:rPr>
          <w:rFonts w:hint="eastAsia" w:ascii="仿宋" w:hAnsi="仿宋" w:eastAsia="仿宋" w:cs="仿宋"/>
          <w:b/>
          <w:szCs w:val="24"/>
        </w:rPr>
        <w:br w:type="page"/>
      </w:r>
      <w:r>
        <w:rPr>
          <w:rFonts w:hint="eastAsia" w:ascii="仿宋" w:hAnsi="仿宋" w:eastAsia="仿宋" w:cs="仿宋"/>
          <w:b/>
          <w:szCs w:val="24"/>
        </w:rPr>
        <w:t>第二部分 合同一般条款</w:t>
      </w:r>
      <w:bookmarkEnd w:id="394"/>
    </w:p>
    <w:p>
      <w:pPr>
        <w:spacing w:line="360" w:lineRule="auto"/>
        <w:ind w:firstLine="482" w:firstLineChars="200"/>
        <w:outlineLvl w:val="0"/>
        <w:rPr>
          <w:rFonts w:hint="eastAsia" w:ascii="仿宋" w:hAnsi="仿宋" w:eastAsia="仿宋" w:cs="仿宋"/>
          <w:b/>
          <w:sz w:val="24"/>
        </w:rPr>
      </w:pPr>
      <w:bookmarkStart w:id="395" w:name="_Ref467379195"/>
      <w:bookmarkStart w:id="396" w:name="_Ref467379101"/>
      <w:bookmarkStart w:id="397" w:name="_Ref467378404"/>
      <w:bookmarkStart w:id="398" w:name="_Ref467378499"/>
      <w:bookmarkStart w:id="399" w:name="_Ref467379109"/>
      <w:bookmarkStart w:id="400" w:name="_Toc28763"/>
      <w:bookmarkStart w:id="401" w:name="_Ref467378463"/>
      <w:bookmarkStart w:id="402" w:name="_Ref467379225"/>
      <w:bookmarkStart w:id="403" w:name="_Ref467379205"/>
      <w:bookmarkStart w:id="404" w:name="_Toc259093669"/>
      <w:bookmarkStart w:id="405" w:name="_Ref467379214"/>
      <w:bookmarkStart w:id="406" w:name="_Toc279701240"/>
      <w:bookmarkStart w:id="407" w:name="_Toc19614"/>
      <w:bookmarkStart w:id="408" w:name="_Toc16917"/>
      <w:bookmarkStart w:id="409" w:name="_Toc487900349"/>
      <w:bookmarkStart w:id="410" w:name="_Ref467379094"/>
      <w:r>
        <w:rPr>
          <w:rFonts w:hint="eastAsia" w:ascii="仿宋" w:hAnsi="仿宋" w:eastAsia="仿宋" w:cs="仿宋"/>
          <w:b/>
          <w:sz w:val="24"/>
        </w:rPr>
        <w:t>2.1 定义</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hint="eastAsia" w:ascii="仿宋" w:hAnsi="仿宋" w:eastAsia="仿宋" w:cs="仿宋"/>
          <w:sz w:val="24"/>
        </w:rPr>
      </w:pPr>
      <w:bookmarkStart w:id="411" w:name="_Ref467378840"/>
      <w:r>
        <w:rPr>
          <w:rFonts w:hint="eastAsia" w:ascii="仿宋" w:hAnsi="仿宋" w:eastAsia="仿宋" w:cs="仿宋"/>
          <w:sz w:val="24"/>
        </w:rPr>
        <w:t>2.1.4 “甲方”系指与中标供应商签署合同的采购人</w:t>
      </w:r>
      <w:bookmarkEnd w:id="411"/>
      <w:r>
        <w:rPr>
          <w:rFonts w:hint="eastAsia" w:ascii="仿宋" w:hAnsi="仿宋" w:eastAsia="仿宋" w:cs="仿宋"/>
          <w:sz w:val="24"/>
        </w:rPr>
        <w:t>；采购人委托采购机构代表其与乙方签订合同的，采购人的授权委托书作为合同附件。</w:t>
      </w:r>
    </w:p>
    <w:p>
      <w:pPr>
        <w:spacing w:line="360" w:lineRule="auto"/>
        <w:ind w:firstLine="480" w:firstLineChars="200"/>
        <w:rPr>
          <w:rFonts w:hint="eastAsia" w:ascii="仿宋" w:hAnsi="仿宋" w:eastAsia="仿宋" w:cs="仿宋"/>
          <w:sz w:val="24"/>
        </w:rPr>
      </w:pPr>
      <w:bookmarkStart w:id="412" w:name="_Ref467379400"/>
      <w:r>
        <w:rPr>
          <w:rFonts w:hint="eastAsia" w:ascii="仿宋" w:hAnsi="仿宋" w:eastAsia="仿宋" w:cs="仿宋"/>
          <w:sz w:val="24"/>
        </w:rPr>
        <w:t>2.1.5 “乙方”系指根据合同约定交付货物的中标供应商</w:t>
      </w:r>
      <w:bookmarkEnd w:id="412"/>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sz w:val="24"/>
        </w:rPr>
      </w:pPr>
      <w:bookmarkStart w:id="413" w:name="_Ref467379436"/>
      <w:r>
        <w:rPr>
          <w:rFonts w:hint="eastAsia" w:ascii="仿宋" w:hAnsi="仿宋" w:eastAsia="仿宋" w:cs="仿宋"/>
          <w:sz w:val="24"/>
        </w:rPr>
        <w:t>2.1.6 “现场”系指合同约定货物将要运至或者安装的地点。</w:t>
      </w:r>
      <w:bookmarkEnd w:id="413"/>
    </w:p>
    <w:p>
      <w:pPr>
        <w:spacing w:line="360" w:lineRule="auto"/>
        <w:ind w:firstLine="482" w:firstLineChars="200"/>
        <w:outlineLvl w:val="0"/>
        <w:rPr>
          <w:rFonts w:hint="eastAsia" w:ascii="仿宋" w:hAnsi="仿宋" w:eastAsia="仿宋" w:cs="仿宋"/>
          <w:b/>
          <w:sz w:val="24"/>
        </w:rPr>
      </w:pPr>
      <w:bookmarkStart w:id="414" w:name="_Toc13336"/>
      <w:bookmarkStart w:id="415" w:name="_Toc487900350"/>
      <w:bookmarkStart w:id="416" w:name="_Toc32504"/>
      <w:bookmarkStart w:id="417" w:name="_Toc279701241"/>
      <w:bookmarkStart w:id="418" w:name="_Toc27635"/>
      <w:bookmarkStart w:id="419" w:name="_Toc259093670"/>
      <w:r>
        <w:rPr>
          <w:rFonts w:hint="eastAsia" w:ascii="仿宋" w:hAnsi="仿宋" w:eastAsia="仿宋" w:cs="仿宋"/>
          <w:b/>
          <w:sz w:val="24"/>
        </w:rPr>
        <w:t>2.2 技术规范</w:t>
      </w:r>
      <w:bookmarkEnd w:id="414"/>
      <w:bookmarkEnd w:id="415"/>
      <w:bookmarkEnd w:id="416"/>
      <w:bookmarkEnd w:id="417"/>
      <w:bookmarkEnd w:id="418"/>
      <w:bookmarkEnd w:id="41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 w:hAnsi="仿宋" w:eastAsia="仿宋" w:cs="仿宋"/>
          <w:b/>
          <w:sz w:val="24"/>
        </w:rPr>
      </w:pPr>
      <w:bookmarkStart w:id="420" w:name="_Toc27853"/>
      <w:bookmarkStart w:id="421" w:name="_Toc279701242"/>
      <w:bookmarkStart w:id="422" w:name="_Toc487900351"/>
      <w:bookmarkStart w:id="423" w:name="_Toc31634"/>
      <w:bookmarkStart w:id="424" w:name="_Toc259093671"/>
      <w:bookmarkStart w:id="425" w:name="_Toc9829"/>
      <w:r>
        <w:rPr>
          <w:rFonts w:hint="eastAsia" w:ascii="仿宋" w:hAnsi="仿宋" w:eastAsia="仿宋" w:cs="仿宋"/>
          <w:b/>
          <w:sz w:val="24"/>
        </w:rPr>
        <w:t>2.3 知识产权</w:t>
      </w:r>
      <w:bookmarkEnd w:id="420"/>
      <w:bookmarkEnd w:id="421"/>
      <w:bookmarkEnd w:id="422"/>
      <w:bookmarkEnd w:id="423"/>
      <w:bookmarkEnd w:id="424"/>
      <w:bookmarkEnd w:id="425"/>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bookmarkStart w:id="426" w:name="_Toc11932"/>
      <w:bookmarkStart w:id="427" w:name="_Toc4194"/>
      <w:bookmarkStart w:id="428" w:name="_Toc29149"/>
      <w:r>
        <w:rPr>
          <w:rFonts w:hint="eastAsia" w:ascii="仿宋" w:hAnsi="仿宋" w:eastAsia="仿宋" w:cs="仿宋"/>
          <w:b/>
          <w:sz w:val="24"/>
        </w:rPr>
        <w:t>2.4 包装和装运</w:t>
      </w:r>
      <w:bookmarkEnd w:id="426"/>
      <w:bookmarkEnd w:id="427"/>
      <w:bookmarkEnd w:id="42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bookmarkStart w:id="429" w:name="_Toc259093674"/>
      <w:bookmarkStart w:id="430" w:name="_Ref467378541"/>
      <w:bookmarkStart w:id="431" w:name="_Ref467379536"/>
      <w:bookmarkStart w:id="432" w:name="_Toc487900354"/>
      <w:bookmarkStart w:id="433" w:name="_Toc279701245"/>
      <w:bookmarkStart w:id="434" w:name="_Ref467379542"/>
      <w:bookmarkStart w:id="435" w:name="_Ref467378591"/>
      <w:bookmarkStart w:id="436" w:name="_Ref467379527"/>
      <w:bookmarkStart w:id="437" w:name="_Toc19074"/>
      <w:bookmarkStart w:id="438" w:name="_Toc26182"/>
      <w:bookmarkStart w:id="439" w:name="_Toc30272"/>
      <w:r>
        <w:rPr>
          <w:rFonts w:hint="eastAsia" w:ascii="仿宋" w:hAnsi="仿宋" w:eastAsia="仿宋" w:cs="仿宋"/>
          <w:b/>
          <w:sz w:val="24"/>
        </w:rPr>
        <w:t>2.</w:t>
      </w:r>
      <w:bookmarkEnd w:id="429"/>
      <w:bookmarkEnd w:id="430"/>
      <w:bookmarkEnd w:id="431"/>
      <w:bookmarkEnd w:id="432"/>
      <w:bookmarkEnd w:id="433"/>
      <w:bookmarkEnd w:id="434"/>
      <w:bookmarkEnd w:id="435"/>
      <w:bookmarkEnd w:id="436"/>
      <w:r>
        <w:rPr>
          <w:rFonts w:hint="eastAsia" w:ascii="仿宋" w:hAnsi="仿宋" w:eastAsia="仿宋" w:cs="仿宋"/>
          <w:b/>
          <w:sz w:val="24"/>
        </w:rPr>
        <w:t>5 履约检查和问题反馈</w:t>
      </w:r>
      <w:bookmarkEnd w:id="437"/>
      <w:bookmarkEnd w:id="438"/>
      <w:bookmarkEnd w:id="439"/>
    </w:p>
    <w:p>
      <w:pPr>
        <w:spacing w:line="360" w:lineRule="auto"/>
        <w:ind w:firstLine="480" w:firstLineChars="200"/>
        <w:rPr>
          <w:rFonts w:hint="eastAsia" w:ascii="仿宋" w:hAnsi="仿宋" w:eastAsia="仿宋" w:cs="仿宋"/>
          <w:sz w:val="24"/>
        </w:rPr>
      </w:pPr>
      <w:bookmarkStart w:id="440" w:name="_Ref467379657"/>
      <w:r>
        <w:rPr>
          <w:rFonts w:hint="eastAsia" w:ascii="仿宋" w:hAnsi="仿宋" w:eastAsia="仿宋" w:cs="仿宋"/>
          <w:sz w:val="24"/>
        </w:rPr>
        <w:t>2.5.1</w:t>
      </w:r>
      <w:bookmarkEnd w:id="440"/>
      <w:bookmarkStart w:id="441" w:name="_Toc186431854"/>
      <w:bookmarkStart w:id="442" w:name="_Ref467379807"/>
      <w:bookmarkStart w:id="443" w:name="_Toc259093676"/>
      <w:bookmarkStart w:id="444" w:name="_Ref467379793"/>
      <w:bookmarkStart w:id="445" w:name="_Toc487900357"/>
      <w:bookmarkStart w:id="446" w:name="_Toc27970124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41"/>
      <w:bookmarkStart w:id="447" w:name="_Toc186431855"/>
      <w:r>
        <w:rPr>
          <w:rFonts w:hint="eastAsia" w:ascii="仿宋" w:hAnsi="仿宋" w:eastAsia="仿宋" w:cs="仿宋"/>
          <w:sz w:val="24"/>
        </w:rPr>
        <w:t>。</w:t>
      </w:r>
    </w:p>
    <w:bookmarkEnd w:id="447"/>
    <w:p>
      <w:pPr>
        <w:spacing w:line="360" w:lineRule="auto"/>
        <w:ind w:firstLine="482" w:firstLineChars="200"/>
        <w:outlineLvl w:val="0"/>
        <w:rPr>
          <w:rFonts w:hint="eastAsia" w:ascii="仿宋" w:hAnsi="仿宋" w:eastAsia="仿宋" w:cs="仿宋"/>
          <w:b/>
          <w:sz w:val="24"/>
        </w:rPr>
      </w:pPr>
      <w:bookmarkStart w:id="448" w:name="_Toc7836"/>
      <w:bookmarkStart w:id="449" w:name="_Toc19219"/>
      <w:bookmarkStart w:id="450" w:name="_Toc28451"/>
      <w:r>
        <w:rPr>
          <w:rFonts w:hint="eastAsia" w:ascii="仿宋" w:hAnsi="仿宋" w:eastAsia="仿宋" w:cs="仿宋"/>
          <w:b/>
          <w:sz w:val="24"/>
        </w:rPr>
        <w:t>2.6 结算方式和付款条件</w:t>
      </w:r>
      <w:bookmarkEnd w:id="442"/>
      <w:bookmarkEnd w:id="443"/>
      <w:bookmarkEnd w:id="444"/>
      <w:bookmarkEnd w:id="445"/>
      <w:bookmarkEnd w:id="446"/>
      <w:bookmarkEnd w:id="448"/>
      <w:bookmarkEnd w:id="449"/>
      <w:bookmarkEnd w:id="450"/>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bookmarkStart w:id="451" w:name="_Ref467379923"/>
      <w:bookmarkStart w:id="452" w:name="_Toc279701248"/>
      <w:bookmarkStart w:id="453" w:name="_Ref467379852"/>
      <w:bookmarkStart w:id="454" w:name="_Toc259093677"/>
      <w:bookmarkStart w:id="455" w:name="_Ref467379863"/>
      <w:bookmarkStart w:id="456" w:name="_Toc487900358"/>
      <w:bookmarkStart w:id="457" w:name="_Toc16110"/>
      <w:bookmarkStart w:id="458" w:name="_Toc3225"/>
      <w:bookmarkStart w:id="459" w:name="_Toc774"/>
      <w:r>
        <w:rPr>
          <w:rFonts w:hint="eastAsia" w:ascii="仿宋" w:hAnsi="仿宋" w:eastAsia="仿宋" w:cs="仿宋"/>
          <w:b/>
          <w:sz w:val="24"/>
        </w:rPr>
        <w:t>2.7 技术资料</w:t>
      </w:r>
      <w:bookmarkEnd w:id="451"/>
      <w:bookmarkEnd w:id="452"/>
      <w:bookmarkEnd w:id="453"/>
      <w:bookmarkEnd w:id="454"/>
      <w:bookmarkEnd w:id="455"/>
      <w:bookmarkEnd w:id="456"/>
      <w:r>
        <w:rPr>
          <w:rFonts w:hint="eastAsia" w:ascii="仿宋" w:hAnsi="仿宋" w:eastAsia="仿宋" w:cs="仿宋"/>
          <w:b/>
          <w:sz w:val="24"/>
        </w:rPr>
        <w:t>和保密义务</w:t>
      </w:r>
      <w:bookmarkEnd w:id="457"/>
      <w:bookmarkEnd w:id="458"/>
      <w:bookmarkEnd w:id="45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2.7.2 乙方有义务妥善保管和保护由甲方提供的前款信息和资料等；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 w:hAnsi="仿宋" w:eastAsia="仿宋" w:cs="仿宋"/>
          <w:b/>
          <w:sz w:val="24"/>
        </w:rPr>
      </w:pPr>
      <w:bookmarkStart w:id="460" w:name="_Toc7860"/>
      <w:r>
        <w:rPr>
          <w:rFonts w:hint="eastAsia" w:ascii="仿宋" w:hAnsi="仿宋" w:eastAsia="仿宋" w:cs="仿宋"/>
          <w:b/>
          <w:sz w:val="24"/>
        </w:rPr>
        <w:t>2.8 质量保证</w:t>
      </w:r>
      <w:bookmarkEnd w:id="460"/>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sz w:val="24"/>
        </w:rPr>
      </w:pPr>
      <w:bookmarkStart w:id="461" w:name="_Toc17244"/>
      <w:bookmarkStart w:id="462" w:name="_Toc487900362"/>
      <w:bookmarkStart w:id="463" w:name="_Toc259093681"/>
      <w:bookmarkStart w:id="464" w:name="_Toc279701252"/>
      <w:r>
        <w:rPr>
          <w:rFonts w:hint="eastAsia" w:ascii="仿宋" w:hAnsi="仿宋" w:eastAsia="仿宋" w:cs="仿宋"/>
          <w:b/>
          <w:sz w:val="24"/>
        </w:rPr>
        <w:t>2.9 货物的风险负担</w:t>
      </w:r>
      <w:bookmarkEnd w:id="461"/>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360" w:lineRule="auto"/>
        <w:ind w:firstLine="482" w:firstLineChars="200"/>
        <w:outlineLvl w:val="0"/>
        <w:rPr>
          <w:rFonts w:hint="eastAsia" w:ascii="仿宋" w:hAnsi="仿宋" w:eastAsia="仿宋" w:cs="仿宋"/>
          <w:b/>
          <w:sz w:val="24"/>
        </w:rPr>
      </w:pPr>
      <w:bookmarkStart w:id="465" w:name="_Toc14055"/>
      <w:r>
        <w:rPr>
          <w:rFonts w:hint="eastAsia" w:ascii="仿宋" w:hAnsi="仿宋" w:eastAsia="仿宋" w:cs="仿宋"/>
          <w:b/>
          <w:sz w:val="24"/>
        </w:rPr>
        <w:t>2.10 延迟交货</w:t>
      </w:r>
      <w:bookmarkEnd w:id="462"/>
      <w:bookmarkEnd w:id="463"/>
      <w:bookmarkEnd w:id="464"/>
      <w:bookmarkEnd w:id="465"/>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hint="eastAsia" w:ascii="仿宋" w:hAnsi="仿宋" w:eastAsia="仿宋" w:cs="仿宋"/>
          <w:b/>
          <w:sz w:val="24"/>
        </w:rPr>
      </w:pPr>
      <w:bookmarkStart w:id="466" w:name="_Toc7502"/>
      <w:bookmarkStart w:id="467" w:name="_Ref467378121"/>
      <w:bookmarkStart w:id="468" w:name="_Toc259093683"/>
      <w:bookmarkStart w:id="469" w:name="_Toc487900364"/>
      <w:bookmarkStart w:id="470" w:name="_Toc279701254"/>
      <w:r>
        <w:rPr>
          <w:rFonts w:hint="eastAsia" w:ascii="仿宋" w:hAnsi="仿宋" w:eastAsia="仿宋" w:cs="仿宋"/>
          <w:b/>
          <w:sz w:val="24"/>
        </w:rPr>
        <w:t>2.11 合同变更</w:t>
      </w:r>
      <w:bookmarkEnd w:id="466"/>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2.11.2 合同继续履行将损害国家利益和社会公共利益的，双方当事人应当以书面形式变更合同。有过错的一方应当承担赔偿责任，双方当事人都有过错的，各自承担相应的责任。</w:t>
      </w:r>
      <w:bookmarkStart w:id="471" w:name="_Toc487900369"/>
      <w:bookmarkStart w:id="472" w:name="_Toc279701259"/>
      <w:bookmarkStart w:id="473" w:name="_Toc259093688"/>
    </w:p>
    <w:p>
      <w:pPr>
        <w:spacing w:line="360" w:lineRule="auto"/>
        <w:ind w:firstLine="482" w:firstLineChars="200"/>
        <w:outlineLvl w:val="0"/>
        <w:rPr>
          <w:rFonts w:hint="eastAsia" w:ascii="仿宋" w:hAnsi="仿宋" w:eastAsia="仿宋" w:cs="仿宋"/>
          <w:b/>
          <w:sz w:val="24"/>
        </w:rPr>
      </w:pPr>
      <w:bookmarkStart w:id="474" w:name="_Toc22955"/>
      <w:bookmarkStart w:id="475" w:name="_Toc10366"/>
      <w:bookmarkStart w:id="476" w:name="_Toc15237"/>
      <w:r>
        <w:rPr>
          <w:rFonts w:hint="eastAsia" w:ascii="仿宋" w:hAnsi="仿宋" w:eastAsia="仿宋" w:cs="仿宋"/>
          <w:b/>
          <w:sz w:val="24"/>
        </w:rPr>
        <w:t>2.12 合同转让</w:t>
      </w:r>
      <w:bookmarkEnd w:id="471"/>
      <w:bookmarkEnd w:id="472"/>
      <w:bookmarkEnd w:id="473"/>
      <w:r>
        <w:rPr>
          <w:rFonts w:hint="eastAsia" w:ascii="仿宋" w:hAnsi="仿宋" w:eastAsia="仿宋" w:cs="仿宋"/>
          <w:b/>
          <w:sz w:val="24"/>
        </w:rPr>
        <w:t>和分包</w:t>
      </w:r>
      <w:bookmarkEnd w:id="474"/>
      <w:bookmarkEnd w:id="475"/>
      <w:bookmarkEnd w:id="476"/>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 w:hAnsi="仿宋" w:eastAsia="仿宋" w:cs="仿宋"/>
          <w:b/>
          <w:sz w:val="24"/>
        </w:rPr>
      </w:pPr>
      <w:bookmarkStart w:id="477" w:name="_Toc16508"/>
      <w:bookmarkStart w:id="478" w:name="_Toc14066"/>
      <w:bookmarkStart w:id="479" w:name="_Toc13566"/>
      <w:r>
        <w:rPr>
          <w:rFonts w:hint="eastAsia" w:ascii="仿宋" w:hAnsi="仿宋" w:eastAsia="仿宋" w:cs="仿宋"/>
          <w:b/>
          <w:sz w:val="24"/>
        </w:rPr>
        <w:t>2.13 不可抗力</w:t>
      </w:r>
      <w:bookmarkEnd w:id="477"/>
      <w:bookmarkEnd w:id="478"/>
      <w:bookmarkEnd w:id="47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2.13.2 因不可抗力致使不能实现合同目的的，当事人可以解除合同；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2.13.3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2.13.4受不可抗力影响的一方在不可抗力发生后，应在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360" w:lineRule="auto"/>
        <w:ind w:firstLine="482" w:firstLineChars="200"/>
        <w:outlineLvl w:val="0"/>
        <w:rPr>
          <w:rFonts w:hint="eastAsia" w:ascii="仿宋" w:hAnsi="仿宋" w:eastAsia="仿宋" w:cs="仿宋"/>
          <w:b/>
          <w:sz w:val="24"/>
        </w:rPr>
      </w:pPr>
      <w:bookmarkStart w:id="480" w:name="_Toc279701255"/>
      <w:bookmarkStart w:id="481" w:name="_Toc689"/>
      <w:bookmarkStart w:id="482" w:name="_Toc259093684"/>
      <w:bookmarkStart w:id="483" w:name="_Toc30676"/>
      <w:bookmarkStart w:id="484" w:name="_Toc487900365"/>
      <w:bookmarkStart w:id="485" w:name="_Toc6969"/>
      <w:r>
        <w:rPr>
          <w:rFonts w:hint="eastAsia" w:ascii="仿宋" w:hAnsi="仿宋" w:eastAsia="仿宋" w:cs="仿宋"/>
          <w:b/>
          <w:sz w:val="24"/>
        </w:rPr>
        <w:t>2.14 税费</w:t>
      </w:r>
      <w:bookmarkEnd w:id="480"/>
      <w:bookmarkEnd w:id="481"/>
      <w:bookmarkEnd w:id="482"/>
      <w:bookmarkEnd w:id="483"/>
      <w:bookmarkEnd w:id="484"/>
      <w:bookmarkEnd w:id="485"/>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360" w:lineRule="auto"/>
        <w:ind w:firstLine="482" w:firstLineChars="200"/>
        <w:outlineLvl w:val="0"/>
        <w:rPr>
          <w:rFonts w:hint="eastAsia" w:ascii="仿宋" w:hAnsi="仿宋" w:eastAsia="仿宋" w:cs="仿宋"/>
          <w:b/>
          <w:sz w:val="24"/>
        </w:rPr>
      </w:pPr>
      <w:bookmarkStart w:id="486" w:name="_Toc16959"/>
      <w:bookmarkStart w:id="487" w:name="_Toc8298"/>
      <w:bookmarkStart w:id="488" w:name="_Toc487900368"/>
      <w:bookmarkStart w:id="489" w:name="_Toc7102"/>
      <w:bookmarkStart w:id="490" w:name="_Toc259093687"/>
      <w:bookmarkStart w:id="491" w:name="_Toc279701258"/>
      <w:r>
        <w:rPr>
          <w:rFonts w:hint="eastAsia" w:ascii="仿宋" w:hAnsi="仿宋" w:eastAsia="仿宋" w:cs="仿宋"/>
          <w:b/>
          <w:sz w:val="24"/>
        </w:rPr>
        <w:t>2.15 乙方破产</w:t>
      </w:r>
      <w:bookmarkEnd w:id="486"/>
      <w:bookmarkEnd w:id="487"/>
      <w:bookmarkEnd w:id="488"/>
      <w:bookmarkEnd w:id="489"/>
      <w:bookmarkEnd w:id="490"/>
      <w:bookmarkEnd w:id="491"/>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sz w:val="24"/>
        </w:rPr>
      </w:pPr>
      <w:bookmarkStart w:id="492" w:name="_Toc15387"/>
      <w:bookmarkStart w:id="493" w:name="_Toc6134"/>
      <w:bookmarkStart w:id="494" w:name="_Toc29333"/>
      <w:r>
        <w:rPr>
          <w:rFonts w:hint="eastAsia" w:ascii="仿宋" w:hAnsi="仿宋" w:eastAsia="仿宋" w:cs="仿宋"/>
          <w:b/>
          <w:sz w:val="24"/>
        </w:rPr>
        <w:t>2.16 合同中止、终止</w:t>
      </w:r>
      <w:bookmarkEnd w:id="492"/>
      <w:bookmarkEnd w:id="493"/>
      <w:bookmarkEnd w:id="494"/>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2.16.1 双方当事人不得擅自中止或者终止合同；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2.16.3因甲方原因导致变更、中止或终止合同的，甲方应对乙方受到的损失予以赔偿或者补偿。</w:t>
      </w:r>
    </w:p>
    <w:p>
      <w:pPr>
        <w:spacing w:line="360" w:lineRule="auto"/>
        <w:ind w:firstLine="482" w:firstLineChars="200"/>
        <w:outlineLvl w:val="0"/>
        <w:rPr>
          <w:rFonts w:hint="eastAsia" w:ascii="仿宋" w:hAnsi="仿宋" w:eastAsia="仿宋" w:cs="仿宋"/>
          <w:b/>
          <w:sz w:val="24"/>
        </w:rPr>
      </w:pPr>
      <w:bookmarkStart w:id="495" w:name="_Toc6596"/>
      <w:bookmarkStart w:id="496" w:name="_Toc1125"/>
      <w:bookmarkStart w:id="497" w:name="_Toc14563"/>
      <w:r>
        <w:rPr>
          <w:rFonts w:hint="eastAsia" w:ascii="仿宋" w:hAnsi="仿宋" w:eastAsia="仿宋" w:cs="仿宋"/>
          <w:b/>
          <w:sz w:val="24"/>
        </w:rPr>
        <w:t>2.17 检验和验收</w:t>
      </w:r>
      <w:bookmarkEnd w:id="495"/>
      <w:bookmarkEnd w:id="496"/>
      <w:bookmarkEnd w:id="497"/>
    </w:p>
    <w:p>
      <w:pPr>
        <w:tabs>
          <w:tab w:val="left" w:pos="360"/>
          <w:tab w:val="left" w:pos="540"/>
          <w:tab w:val="left" w:pos="1080"/>
        </w:tabs>
        <w:spacing w:line="360" w:lineRule="auto"/>
        <w:ind w:firstLine="480" w:firstLineChars="200"/>
        <w:rPr>
          <w:rFonts w:hint="eastAsia" w:ascii="仿宋" w:hAnsi="仿宋" w:eastAsia="仿宋" w:cs="仿宋"/>
          <w:sz w:val="24"/>
        </w:rPr>
      </w:pPr>
      <w:r>
        <w:rPr>
          <w:rFonts w:hint="eastAsia" w:ascii="仿宋" w:hAnsi="仿宋" w:eastAsia="仿宋" w:cs="仿宋"/>
          <w:sz w:val="24"/>
        </w:rPr>
        <w:t>2.17.1货物交付前，乙方应对货物的质量、数量等方面进行详细、全面的检验，并向甲方出具证明货物符合合同约定的文件；货物交付时，乙方在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360" w:lineRule="auto"/>
        <w:ind w:firstLine="480" w:firstLineChars="200"/>
        <w:rPr>
          <w:rFonts w:hint="eastAsia" w:ascii="仿宋" w:hAnsi="仿宋" w:eastAsia="仿宋" w:cs="仿宋"/>
          <w:sz w:val="24"/>
        </w:rPr>
      </w:pPr>
      <w:r>
        <w:rPr>
          <w:rFonts w:hint="eastAsia" w:ascii="仿宋" w:hAnsi="仿宋" w:eastAsia="仿宋" w:cs="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 w:hAnsi="仿宋" w:eastAsia="仿宋" w:cs="仿宋"/>
          <w:sz w:val="24"/>
        </w:rPr>
      </w:pPr>
      <w:r>
        <w:rPr>
          <w:rFonts w:hint="eastAsia" w:ascii="仿宋" w:hAnsi="仿宋" w:eastAsia="仿宋" w:cs="仿宋"/>
          <w:sz w:val="24"/>
        </w:rPr>
        <w:t>2.17.3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467"/>
    <w:bookmarkEnd w:id="468"/>
    <w:bookmarkEnd w:id="469"/>
    <w:bookmarkEnd w:id="470"/>
    <w:p>
      <w:pPr>
        <w:spacing w:line="360" w:lineRule="auto"/>
        <w:ind w:firstLine="482" w:firstLineChars="200"/>
        <w:outlineLvl w:val="0"/>
        <w:rPr>
          <w:rFonts w:hint="eastAsia" w:ascii="仿宋" w:hAnsi="仿宋" w:eastAsia="仿宋" w:cs="仿宋"/>
          <w:b/>
          <w:sz w:val="24"/>
        </w:rPr>
      </w:pPr>
      <w:bookmarkStart w:id="498" w:name="_Toc259093690"/>
      <w:bookmarkStart w:id="499" w:name="_Toc279701261"/>
      <w:bookmarkStart w:id="500" w:name="_Toc487900371"/>
      <w:bookmarkStart w:id="501" w:name="_Toc25182"/>
      <w:bookmarkStart w:id="502" w:name="_Toc11284"/>
      <w:bookmarkStart w:id="503" w:name="_Toc19604"/>
      <w:r>
        <w:rPr>
          <w:rFonts w:hint="eastAsia" w:ascii="仿宋" w:hAnsi="仿宋" w:eastAsia="仿宋" w:cs="仿宋"/>
          <w:b/>
          <w:sz w:val="24"/>
        </w:rPr>
        <w:t>2.18 通知</w:t>
      </w:r>
      <w:bookmarkEnd w:id="498"/>
      <w:bookmarkEnd w:id="499"/>
      <w:bookmarkEnd w:id="500"/>
      <w:r>
        <w:rPr>
          <w:rFonts w:hint="eastAsia" w:ascii="仿宋" w:hAnsi="仿宋" w:eastAsia="仿宋" w:cs="仿宋"/>
          <w:b/>
          <w:sz w:val="24"/>
        </w:rPr>
        <w:t>和送达</w:t>
      </w:r>
      <w:bookmarkEnd w:id="501"/>
      <w:bookmarkEnd w:id="502"/>
      <w:bookmarkEnd w:id="503"/>
    </w:p>
    <w:p>
      <w:pPr>
        <w:spacing w:line="360" w:lineRule="auto"/>
        <w:ind w:firstLine="480" w:firstLineChars="200"/>
        <w:rPr>
          <w:rFonts w:hint="eastAsia" w:ascii="仿宋" w:hAnsi="仿宋" w:eastAsia="仿宋" w:cs="仿宋"/>
          <w:sz w:val="24"/>
        </w:rPr>
      </w:pPr>
      <w:bookmarkStart w:id="504" w:name="_Toc3135"/>
      <w:bookmarkStart w:id="505" w:name="_Toc6698"/>
      <w:bookmarkStart w:id="506" w:name="_Toc487900372"/>
      <w:bookmarkStart w:id="507" w:name="_Toc259093691"/>
      <w:bookmarkStart w:id="508" w:name="_Toc279701262"/>
      <w:r>
        <w:rPr>
          <w:rFonts w:hint="eastAsia" w:ascii="仿宋" w:hAnsi="仿宋" w:eastAsia="仿宋" w:cs="仿宋"/>
          <w:sz w:val="24"/>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04"/>
      <w:bookmarkEnd w:id="505"/>
    </w:p>
    <w:p>
      <w:pPr>
        <w:spacing w:line="360" w:lineRule="auto"/>
        <w:ind w:firstLine="480" w:firstLineChars="200"/>
        <w:rPr>
          <w:rFonts w:hint="eastAsia" w:ascii="仿宋" w:hAnsi="仿宋" w:eastAsia="仿宋" w:cs="仿宋"/>
          <w:sz w:val="24"/>
        </w:rPr>
      </w:pPr>
      <w:bookmarkStart w:id="509" w:name="_Toc23128"/>
      <w:bookmarkStart w:id="510" w:name="_Toc23294"/>
      <w:r>
        <w:rPr>
          <w:rFonts w:hint="eastAsia" w:ascii="仿宋" w:hAnsi="仿宋" w:eastAsia="仿宋" w:cs="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9"/>
      <w:bookmarkEnd w:id="510"/>
    </w:p>
    <w:p>
      <w:pPr>
        <w:spacing w:line="360" w:lineRule="auto"/>
        <w:ind w:firstLine="482" w:firstLineChars="200"/>
        <w:outlineLvl w:val="0"/>
        <w:rPr>
          <w:rFonts w:hint="eastAsia" w:ascii="仿宋" w:hAnsi="仿宋" w:eastAsia="仿宋" w:cs="仿宋"/>
          <w:b/>
          <w:sz w:val="24"/>
        </w:rPr>
      </w:pPr>
      <w:bookmarkStart w:id="511" w:name="_Toc18540"/>
      <w:bookmarkStart w:id="512" w:name="_Toc4355"/>
      <w:bookmarkStart w:id="513" w:name="_Toc30599"/>
      <w:r>
        <w:rPr>
          <w:rFonts w:hint="eastAsia" w:ascii="仿宋" w:hAnsi="仿宋" w:eastAsia="仿宋" w:cs="仿宋"/>
          <w:b/>
          <w:sz w:val="24"/>
        </w:rPr>
        <w:t>2.19 计量单位</w:t>
      </w:r>
      <w:bookmarkEnd w:id="506"/>
      <w:bookmarkEnd w:id="507"/>
      <w:bookmarkEnd w:id="508"/>
      <w:bookmarkEnd w:id="511"/>
      <w:bookmarkEnd w:id="512"/>
      <w:bookmarkEnd w:id="51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360" w:lineRule="auto"/>
        <w:ind w:firstLine="482" w:firstLineChars="200"/>
        <w:outlineLvl w:val="0"/>
        <w:rPr>
          <w:rFonts w:hint="eastAsia" w:ascii="仿宋" w:hAnsi="仿宋" w:eastAsia="仿宋" w:cs="仿宋"/>
          <w:b/>
          <w:sz w:val="24"/>
        </w:rPr>
      </w:pPr>
      <w:bookmarkStart w:id="514" w:name="_Toc279701263"/>
      <w:bookmarkStart w:id="515" w:name="_Toc18567"/>
      <w:bookmarkStart w:id="516" w:name="_Toc10330"/>
      <w:bookmarkStart w:id="517" w:name="_Toc487900373"/>
      <w:bookmarkStart w:id="518" w:name="_Toc12773"/>
      <w:bookmarkStart w:id="519" w:name="_Toc259093692"/>
      <w:r>
        <w:rPr>
          <w:rFonts w:hint="eastAsia" w:ascii="仿宋" w:hAnsi="仿宋" w:eastAsia="仿宋" w:cs="仿宋"/>
          <w:b/>
          <w:sz w:val="24"/>
        </w:rPr>
        <w:t>2.20 合同使用的文字和适用的法律</w:t>
      </w:r>
      <w:bookmarkEnd w:id="514"/>
      <w:bookmarkEnd w:id="515"/>
      <w:bookmarkEnd w:id="516"/>
      <w:bookmarkEnd w:id="517"/>
      <w:bookmarkEnd w:id="518"/>
      <w:bookmarkEnd w:id="51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2.20.1 合同使用汉语书就、变更和解释；</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2.20.2 合同适用中华人民共和国法律。</w:t>
      </w:r>
    </w:p>
    <w:p>
      <w:pPr>
        <w:spacing w:line="360" w:lineRule="auto"/>
        <w:ind w:firstLine="482" w:firstLineChars="200"/>
        <w:outlineLvl w:val="0"/>
        <w:rPr>
          <w:rFonts w:hint="eastAsia" w:ascii="仿宋" w:hAnsi="仿宋" w:eastAsia="仿宋" w:cs="仿宋"/>
          <w:b/>
          <w:sz w:val="24"/>
        </w:rPr>
      </w:pPr>
      <w:bookmarkStart w:id="520" w:name="_Toc12004"/>
      <w:bookmarkStart w:id="521" w:name="_Toc279701264"/>
      <w:bookmarkStart w:id="522" w:name="_Toc16673"/>
      <w:bookmarkStart w:id="523" w:name="_Toc259093693"/>
      <w:bookmarkStart w:id="524" w:name="_Toc3148"/>
      <w:bookmarkStart w:id="525" w:name="_Toc487900374"/>
      <w:r>
        <w:rPr>
          <w:rFonts w:hint="eastAsia" w:ascii="仿宋" w:hAnsi="仿宋" w:eastAsia="仿宋" w:cs="仿宋"/>
          <w:b/>
          <w:sz w:val="24"/>
        </w:rPr>
        <w:t>2.21 履约保证金</w:t>
      </w:r>
      <w:bookmarkEnd w:id="520"/>
      <w:bookmarkEnd w:id="521"/>
      <w:bookmarkEnd w:id="522"/>
      <w:bookmarkEnd w:id="523"/>
      <w:bookmarkEnd w:id="524"/>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2.21.1 采购文件要求乙方提交履约保证金的，乙方应按</w:t>
      </w:r>
      <w:r>
        <w:rPr>
          <w:rFonts w:hint="eastAsia" w:ascii="仿宋" w:hAnsi="仿宋" w:eastAsia="仿宋" w:cs="仿宋"/>
          <w:b/>
          <w:i/>
          <w:sz w:val="24"/>
          <w:u w:val="single"/>
        </w:rPr>
        <w:t>合同专用条款</w:t>
      </w:r>
      <w:r>
        <w:rPr>
          <w:rFonts w:hint="eastAsia" w:ascii="仿宋" w:hAnsi="仿宋" w:eastAsia="仿宋" w:cs="仿宋"/>
          <w:sz w:val="24"/>
        </w:rPr>
        <w:t>约定的方式，以支票、汇票、本票或者金融机构、担保机构出具的保函等非现金形式，提交不超过合同价5%的履约保证金；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2.21.2  履约保证金在</w:t>
      </w:r>
      <w:r>
        <w:rPr>
          <w:rFonts w:hint="eastAsia" w:ascii="仿宋" w:hAnsi="仿宋" w:eastAsia="仿宋" w:cs="仿宋"/>
          <w:b/>
          <w:i/>
          <w:sz w:val="24"/>
          <w:u w:val="single"/>
        </w:rPr>
        <w:t>合同专用条款</w:t>
      </w:r>
      <w:r>
        <w:rPr>
          <w:rFonts w:hint="eastAsia" w:ascii="仿宋" w:hAnsi="仿宋" w:eastAsia="仿宋" w:cs="仿宋"/>
          <w:sz w:val="24"/>
        </w:rPr>
        <w:t>约定期间内或者货物质量保证期内不予退还或者应完全有效，前述约定期间届满或者货物质量保证期届满之日起个工作日内，甲方应将履约保证金退还乙方；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25"/>
    <w:p>
      <w:pPr>
        <w:spacing w:line="360" w:lineRule="auto"/>
        <w:ind w:firstLine="482" w:firstLineChars="200"/>
        <w:outlineLvl w:val="0"/>
        <w:rPr>
          <w:rFonts w:hint="eastAsia" w:ascii="仿宋" w:hAnsi="仿宋" w:eastAsia="仿宋" w:cs="仿宋"/>
          <w:b/>
          <w:sz w:val="24"/>
        </w:rPr>
      </w:pPr>
      <w:bookmarkStart w:id="526" w:name="_Toc14001"/>
      <w:bookmarkStart w:id="527" w:name="_Toc19890"/>
      <w:bookmarkStart w:id="528" w:name="_Toc6885"/>
      <w:r>
        <w:rPr>
          <w:rFonts w:hint="eastAsia" w:ascii="仿宋" w:hAnsi="仿宋" w:eastAsia="仿宋" w:cs="仿宋"/>
          <w:b/>
          <w:sz w:val="24"/>
        </w:rPr>
        <w:t>2.22 合同份数</w:t>
      </w:r>
      <w:bookmarkEnd w:id="526"/>
      <w:bookmarkEnd w:id="527"/>
      <w:bookmarkEnd w:id="52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28"/>
        <w:ind w:left="31680" w:firstLine="31680"/>
        <w:jc w:val="center"/>
        <w:rPr>
          <w:rFonts w:hint="eastAsia" w:ascii="仿宋" w:hAnsi="仿宋" w:eastAsia="仿宋" w:cs="仿宋"/>
          <w:b/>
          <w:szCs w:val="24"/>
        </w:rPr>
      </w:pPr>
      <w:r>
        <w:rPr>
          <w:rFonts w:hint="eastAsia" w:ascii="仿宋" w:hAnsi="仿宋" w:eastAsia="仿宋" w:cs="仿宋"/>
          <w:szCs w:val="24"/>
        </w:rPr>
        <w:br w:type="page"/>
      </w:r>
      <w:bookmarkStart w:id="529" w:name="_Toc331685784"/>
      <w:r>
        <w:rPr>
          <w:rFonts w:hint="eastAsia" w:ascii="仿宋" w:hAnsi="仿宋" w:eastAsia="仿宋" w:cs="仿宋"/>
          <w:b/>
          <w:szCs w:val="24"/>
        </w:rPr>
        <w:t>第三部分  合同专用条款</w:t>
      </w:r>
      <w:bookmarkEnd w:id="52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7633" w:type="dxa"/>
            <w:noWrap/>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360" w:lineRule="auto"/>
              <w:rPr>
                <w:rFonts w:hint="eastAsia" w:ascii="仿宋" w:hAnsi="仿宋" w:eastAsia="仿宋" w:cs="仿宋"/>
                <w:sz w:val="24"/>
              </w:rPr>
            </w:pPr>
          </w:p>
        </w:tc>
        <w:tc>
          <w:tcPr>
            <w:tcW w:w="7633" w:type="dxa"/>
            <w:noWrap/>
            <w:vAlign w:val="center"/>
          </w:tcPr>
          <w:p>
            <w:pPr>
              <w:spacing w:line="360" w:lineRule="auto"/>
              <w:rPr>
                <w:rFonts w:hint="eastAsia" w:ascii="仿宋" w:hAnsi="仿宋" w:eastAsia="仿宋" w:cs="仿宋"/>
                <w:sz w:val="24"/>
              </w:rPr>
            </w:pPr>
          </w:p>
        </w:tc>
      </w:tr>
    </w:tbl>
    <w:p>
      <w:pPr>
        <w:pStyle w:val="24"/>
        <w:jc w:val="center"/>
        <w:rPr>
          <w:rFonts w:hint="eastAsia" w:ascii="仿宋" w:hAnsi="仿宋" w:eastAsia="仿宋" w:cs="仿宋"/>
          <w:b/>
          <w:sz w:val="36"/>
          <w:szCs w:val="36"/>
        </w:rPr>
      </w:pPr>
    </w:p>
    <w:p>
      <w:pPr>
        <w:pStyle w:val="24"/>
        <w:jc w:val="center"/>
        <w:rPr>
          <w:rFonts w:hint="eastAsia" w:ascii="仿宋" w:hAnsi="仿宋" w:eastAsia="仿宋" w:cs="仿宋"/>
          <w:b/>
          <w:sz w:val="36"/>
          <w:szCs w:val="36"/>
        </w:rPr>
      </w:pPr>
    </w:p>
    <w:p>
      <w:pPr>
        <w:pStyle w:val="24"/>
        <w:jc w:val="center"/>
        <w:rPr>
          <w:rFonts w:hint="eastAsia" w:ascii="仿宋" w:hAnsi="仿宋" w:eastAsia="仿宋" w:cs="仿宋"/>
          <w:b/>
          <w:sz w:val="36"/>
          <w:szCs w:val="36"/>
        </w:rPr>
      </w:pPr>
    </w:p>
    <w:p>
      <w:pPr>
        <w:pStyle w:val="24"/>
        <w:jc w:val="center"/>
        <w:rPr>
          <w:rFonts w:hint="eastAsia" w:ascii="仿宋" w:hAnsi="仿宋" w:eastAsia="仿宋" w:cs="仿宋"/>
          <w:b/>
          <w:sz w:val="36"/>
          <w:szCs w:val="36"/>
        </w:rPr>
      </w:pPr>
    </w:p>
    <w:p>
      <w:pPr>
        <w:pStyle w:val="24"/>
        <w:jc w:val="center"/>
        <w:rPr>
          <w:rFonts w:hint="eastAsia" w:ascii="仿宋" w:hAnsi="仿宋" w:eastAsia="仿宋" w:cs="仿宋"/>
          <w:b/>
          <w:sz w:val="36"/>
          <w:szCs w:val="36"/>
        </w:rPr>
      </w:pPr>
    </w:p>
    <w:p>
      <w:pPr>
        <w:pStyle w:val="24"/>
        <w:jc w:val="center"/>
        <w:rPr>
          <w:rFonts w:ascii="仿宋" w:hAnsi="仿宋" w:eastAsia="仿宋" w:cs="仿宋_GB2312"/>
          <w:b/>
          <w:sz w:val="36"/>
          <w:szCs w:val="36"/>
        </w:rPr>
      </w:pPr>
    </w:p>
    <w:p>
      <w:pPr>
        <w:pStyle w:val="24"/>
        <w:jc w:val="center"/>
        <w:rPr>
          <w:rFonts w:ascii="仿宋" w:hAnsi="仿宋" w:eastAsia="仿宋" w:cs="仿宋_GB2312"/>
          <w:b/>
          <w:sz w:val="36"/>
          <w:szCs w:val="36"/>
        </w:rPr>
      </w:pPr>
    </w:p>
    <w:p>
      <w:pPr>
        <w:pStyle w:val="24"/>
        <w:jc w:val="center"/>
        <w:rPr>
          <w:rFonts w:ascii="仿宋" w:hAnsi="仿宋" w:eastAsia="仿宋" w:cs="仿宋_GB2312"/>
          <w:b/>
          <w:sz w:val="36"/>
          <w:szCs w:val="36"/>
        </w:rPr>
      </w:pPr>
    </w:p>
    <w:p>
      <w:pPr>
        <w:pStyle w:val="24"/>
        <w:jc w:val="center"/>
        <w:rPr>
          <w:rFonts w:ascii="仿宋" w:hAnsi="仿宋" w:eastAsia="仿宋" w:cs="仿宋_GB2312"/>
          <w:b/>
          <w:sz w:val="36"/>
          <w:szCs w:val="36"/>
        </w:rPr>
      </w:pPr>
    </w:p>
    <w:p>
      <w:pPr>
        <w:pStyle w:val="24"/>
        <w:jc w:val="center"/>
        <w:rPr>
          <w:rFonts w:ascii="仿宋" w:hAnsi="仿宋" w:eastAsia="仿宋" w:cs="仿宋_GB2312"/>
          <w:b/>
          <w:sz w:val="36"/>
          <w:szCs w:val="36"/>
        </w:rPr>
      </w:pPr>
    </w:p>
    <w:p>
      <w:pPr>
        <w:snapToGrid w:val="0"/>
        <w:spacing w:line="360" w:lineRule="auto"/>
        <w:rPr>
          <w:rFonts w:ascii="仿宋_GB2312" w:hAnsi="仿宋" w:eastAsia="仿宋_GB2312" w:cs="仿宋_GB2312"/>
          <w:b/>
          <w:sz w:val="36"/>
        </w:rPr>
      </w:pPr>
    </w:p>
    <w:p>
      <w:pPr>
        <w:snapToGrid w:val="0"/>
        <w:spacing w:line="360" w:lineRule="auto"/>
        <w:jc w:val="center"/>
        <w:rPr>
          <w:rFonts w:hint="eastAsia" w:ascii="仿宋" w:hAnsi="仿宋" w:eastAsia="仿宋" w:cs="仿宋"/>
          <w:b/>
          <w:sz w:val="36"/>
        </w:rPr>
      </w:pPr>
      <w:r>
        <w:rPr>
          <w:rFonts w:hint="eastAsia" w:ascii="仿宋" w:hAnsi="仿宋" w:eastAsia="仿宋" w:cs="仿宋"/>
          <w:b/>
          <w:sz w:val="36"/>
        </w:rPr>
        <w:t>第六部分 应提交的有关格式范例</w:t>
      </w:r>
    </w:p>
    <w:p>
      <w:pPr>
        <w:spacing w:line="360" w:lineRule="auto"/>
        <w:ind w:firstLine="480" w:firstLineChars="200"/>
        <w:outlineLvl w:val="0"/>
        <w:rPr>
          <w:rFonts w:hint="eastAsia" w:ascii="仿宋" w:hAnsi="仿宋" w:eastAsia="仿宋" w:cs="仿宋"/>
          <w:sz w:val="24"/>
        </w:rPr>
      </w:pPr>
      <w:r>
        <w:rPr>
          <w:rFonts w:hint="eastAsia" w:ascii="仿宋" w:hAnsi="仿宋" w:eastAsia="仿宋" w:cs="仿宋"/>
          <w:sz w:val="24"/>
        </w:rPr>
        <w:t>投标人按照以下格式编制投标文件。</w:t>
      </w:r>
    </w:p>
    <w:p>
      <w:pPr>
        <w:spacing w:line="360" w:lineRule="auto"/>
        <w:jc w:val="center"/>
        <w:outlineLvl w:val="0"/>
        <w:rPr>
          <w:rFonts w:ascii="仿宋_GB2312" w:hAnsi="仿宋" w:eastAsia="仿宋_GB2312" w:cs="仿宋_GB2312"/>
          <w:sz w:val="36"/>
          <w:szCs w:val="36"/>
          <w:lang w:val="zh-CN"/>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z w:val="24"/>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w:t>
      </w:r>
      <w:r>
        <w:rPr>
          <w:rFonts w:hint="eastAsia" w:ascii="仿宋" w:hAnsi="仿宋" w:eastAsia="仿宋" w:cs="仿宋"/>
          <w:b/>
          <w:kern w:val="0"/>
          <w:sz w:val="24"/>
        </w:rPr>
        <w:t>（以联合体形式进行政府采购的，参加联合体的供应商均应当提供）</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授权委托书</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（3）法定代表人及其授权代表的身份证（复印件）………………………………（页码）</w:t>
      </w:r>
    </w:p>
    <w:p>
      <w:pPr>
        <w:snapToGrid w:val="0"/>
        <w:spacing w:line="360" w:lineRule="auto"/>
        <w:rPr>
          <w:rFonts w:hint="eastAsia"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上一年度资产负债表等财务报表资料文件(新成立的公司，提供情况说明)</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（5）具有履行合同所必需的设备和专业技术能力的承诺函………………………（页码）</w:t>
      </w:r>
    </w:p>
    <w:p>
      <w:pPr>
        <w:snapToGrid w:val="0"/>
        <w:spacing w:line="360" w:lineRule="auto"/>
        <w:rPr>
          <w:rFonts w:hint="eastAsia" w:ascii="仿宋" w:hAnsi="仿宋" w:eastAsia="仿宋" w:cs="仿宋"/>
          <w:kern w:val="0"/>
          <w:sz w:val="24"/>
        </w:rPr>
      </w:pPr>
      <w:r>
        <w:rPr>
          <w:rFonts w:hint="eastAsia" w:ascii="仿宋" w:hAnsi="仿宋" w:eastAsia="仿宋" w:cs="仿宋"/>
          <w:sz w:val="24"/>
        </w:rPr>
        <w:t>（6）参加政府采购活动前三年内，在经营活动中没有重大违法记录的声明</w:t>
      </w:r>
      <w:r>
        <w:rPr>
          <w:rFonts w:hint="eastAsia" w:ascii="仿宋" w:hAnsi="仿宋" w:eastAsia="仿宋" w:cs="仿宋"/>
          <w:kern w:val="0"/>
          <w:sz w:val="24"/>
        </w:rPr>
        <w:t xml:space="preserve"> …（页码）</w:t>
      </w:r>
    </w:p>
    <w:p>
      <w:pPr>
        <w:snapToGrid w:val="0"/>
        <w:spacing w:line="360" w:lineRule="auto"/>
        <w:rPr>
          <w:rFonts w:hint="eastAsia" w:ascii="仿宋" w:hAnsi="仿宋" w:eastAsia="仿宋" w:cs="仿宋"/>
          <w:kern w:val="0"/>
          <w:sz w:val="24"/>
        </w:rPr>
      </w:pPr>
      <w:r>
        <w:rPr>
          <w:rFonts w:hint="eastAsia" w:ascii="仿宋" w:hAnsi="仿宋" w:eastAsia="仿宋" w:cs="仿宋"/>
          <w:sz w:val="24"/>
        </w:rPr>
        <w:t>（7）具有良好商业信誉特别声明</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（8）</w:t>
      </w:r>
      <w:r>
        <w:rPr>
          <w:rFonts w:hint="eastAsia" w:ascii="仿宋" w:hAnsi="仿宋" w:eastAsia="仿宋" w:cs="仿宋"/>
          <w:sz w:val="24"/>
        </w:rPr>
        <w:t>符合特定资格条件（如果项目要求）的有关证明材料（复印件）</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（9）</w:t>
      </w:r>
      <w:r>
        <w:rPr>
          <w:rFonts w:hint="eastAsia" w:ascii="仿宋" w:hAnsi="仿宋" w:eastAsia="仿宋" w:cs="仿宋"/>
          <w:sz w:val="24"/>
        </w:rPr>
        <w:t>以联合体形式投标的，提供联合体协议；本项目不接受联合体投标或者投标人不以联合体形式投标的，则不需要提供</w:t>
      </w:r>
      <w:r>
        <w:rPr>
          <w:rFonts w:hint="eastAsia" w:ascii="仿宋" w:hAnsi="仿宋" w:eastAsia="仿宋" w:cs="仿宋"/>
          <w:kern w:val="0"/>
          <w:sz w:val="24"/>
        </w:rPr>
        <w:t>…………………………………………………（页码）</w:t>
      </w:r>
    </w:p>
    <w:p>
      <w:pPr>
        <w:pStyle w:val="6"/>
        <w:rPr>
          <w:rFonts w:hint="eastAsia" w:ascii="仿宋" w:hAnsi="仿宋" w:eastAsia="仿宋" w:cs="仿宋"/>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napToGrid w:val="0"/>
        <w:spacing w:line="360" w:lineRule="auto"/>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b/>
          <w:sz w:val="30"/>
          <w:szCs w:val="30"/>
        </w:rPr>
      </w:pPr>
      <w:r>
        <w:rPr>
          <w:rFonts w:hint="eastAsia" w:ascii="仿宋" w:hAnsi="仿宋" w:eastAsia="仿宋" w:cs="仿宋"/>
          <w:b/>
          <w:kern w:val="0"/>
          <w:sz w:val="32"/>
          <w:szCs w:val="32"/>
          <w:lang w:val="zh-CN"/>
        </w:rPr>
        <w:t>一、</w:t>
      </w:r>
      <w:r>
        <w:rPr>
          <w:rFonts w:hint="eastAsia" w:ascii="仿宋" w:hAnsi="仿宋" w:eastAsia="仿宋" w:cs="仿宋"/>
          <w:sz w:val="24"/>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w:t>
      </w:r>
      <w:r>
        <w:rPr>
          <w:rFonts w:hint="eastAsia" w:ascii="仿宋" w:hAnsi="仿宋" w:eastAsia="仿宋" w:cs="仿宋"/>
          <w:b/>
          <w:kern w:val="0"/>
          <w:sz w:val="24"/>
        </w:rPr>
        <w:t>（以联合体形式进行政府采购的，参加联合体的供应商均应当提供）</w:t>
      </w:r>
    </w:p>
    <w:p>
      <w:pPr>
        <w:spacing w:line="360" w:lineRule="auto"/>
        <w:jc w:val="center"/>
        <w:rPr>
          <w:rFonts w:hint="eastAsia" w:ascii="仿宋" w:hAnsi="仿宋" w:eastAsia="仿宋" w:cs="仿宋"/>
          <w:b/>
          <w:sz w:val="30"/>
          <w:szCs w:val="30"/>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b/>
          <w:sz w:val="30"/>
          <w:szCs w:val="30"/>
        </w:rPr>
      </w:pPr>
      <w:r>
        <w:rPr>
          <w:rFonts w:hint="eastAsia" w:ascii="仿宋" w:hAnsi="仿宋" w:eastAsia="仿宋" w:cs="仿宋"/>
          <w:kern w:val="0"/>
          <w:sz w:val="24"/>
          <w:lang w:val="zh-CN"/>
        </w:rPr>
        <w:t xml:space="preserve">                   日期：  年  月   日</w:t>
      </w:r>
    </w:p>
    <w:p>
      <w:pPr>
        <w:spacing w:line="360" w:lineRule="auto"/>
        <w:jc w:val="center"/>
        <w:rPr>
          <w:rFonts w:hint="eastAsia" w:ascii="仿宋" w:hAnsi="仿宋" w:eastAsia="仿宋" w:cs="仿宋"/>
          <w:b/>
          <w:sz w:val="30"/>
          <w:szCs w:val="30"/>
        </w:rPr>
      </w:pPr>
    </w:p>
    <w:p>
      <w:pPr>
        <w:snapToGrid w:val="0"/>
        <w:spacing w:line="360" w:lineRule="auto"/>
        <w:ind w:firstLine="2570" w:firstLineChars="80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杭州市临安区市政公用和市容环境卫生保障中心、杭州市公共资源交易中心下临安中心</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lang w:val="zh-CN"/>
        </w:rPr>
        <w:t>兹委派我公司先生/女士(其在本公司的职务是： ，联系电话：手机：传真：)，代表我公司全权处理</w:t>
      </w:r>
      <w:r>
        <w:rPr>
          <w:rFonts w:hint="eastAsia" w:ascii="仿宋" w:hAnsi="仿宋" w:eastAsia="仿宋" w:cs="仿宋"/>
          <w:sz w:val="24"/>
        </w:rPr>
        <w:t>项目名称：</w:t>
      </w:r>
      <w:r>
        <w:rPr>
          <w:rFonts w:hint="eastAsia" w:ascii="仿宋" w:hAnsi="仿宋" w:eastAsia="仿宋" w:cs="仿宋"/>
          <w:kern w:val="0"/>
          <w:sz w:val="24"/>
          <w:lang w:val="zh-CN"/>
        </w:rPr>
        <w:t>【招标编号：】政府采购投标的一切事项，若中标则全权代表本公司签订相关合同，并负责处理合同履行等事宜。</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法定代表人(签章)：</w:t>
      </w:r>
    </w:p>
    <w:p>
      <w:pPr>
        <w:snapToGrid w:val="0"/>
        <w:spacing w:line="360" w:lineRule="auto"/>
        <w:ind w:right="240"/>
        <w:jc w:val="right"/>
        <w:rPr>
          <w:rFonts w:hint="eastAsia" w:ascii="仿宋" w:hAnsi="仿宋" w:eastAsia="仿宋" w:cs="仿宋"/>
          <w:kern w:val="0"/>
          <w:sz w:val="24"/>
          <w:lang w:val="zh-CN"/>
        </w:rPr>
      </w:pPr>
      <w:r>
        <w:rPr>
          <w:rFonts w:hint="eastAsia" w:ascii="仿宋" w:hAnsi="仿宋" w:eastAsia="仿宋" w:cs="仿宋"/>
          <w:kern w:val="0"/>
          <w:sz w:val="24"/>
          <w:lang w:val="zh-CN"/>
        </w:rPr>
        <w:t>签发日期：  年  月   日</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pStyle w:val="24"/>
        <w:jc w:val="both"/>
        <w:rPr>
          <w:rFonts w:ascii="仿宋" w:hAnsi="仿宋" w:eastAsia="仿宋" w:cs="仿宋_GB2312"/>
          <w:b/>
          <w:sz w:val="36"/>
          <w:szCs w:val="36"/>
        </w:rPr>
      </w:pPr>
    </w:p>
    <w:p>
      <w:pPr>
        <w:pStyle w:val="24"/>
        <w:jc w:val="both"/>
        <w:rPr>
          <w:rFonts w:ascii="仿宋" w:hAnsi="仿宋" w:eastAsia="仿宋" w:cs="仿宋_GB2312"/>
          <w:b/>
          <w:sz w:val="36"/>
          <w:szCs w:val="36"/>
        </w:rPr>
      </w:pPr>
    </w:p>
    <w:p>
      <w:pPr>
        <w:pStyle w:val="24"/>
        <w:jc w:val="both"/>
        <w:rPr>
          <w:rFonts w:ascii="仿宋" w:hAnsi="仿宋" w:eastAsia="仿宋" w:cs="仿宋_GB2312"/>
          <w:b/>
          <w:sz w:val="36"/>
          <w:szCs w:val="36"/>
        </w:rPr>
      </w:pPr>
    </w:p>
    <w:p>
      <w:pPr>
        <w:pStyle w:val="24"/>
        <w:jc w:val="both"/>
        <w:rPr>
          <w:rFonts w:ascii="仿宋" w:hAnsi="仿宋" w:eastAsia="仿宋" w:cs="仿宋_GB2312"/>
          <w:b/>
          <w:sz w:val="36"/>
          <w:szCs w:val="36"/>
        </w:rPr>
      </w:pPr>
    </w:p>
    <w:p>
      <w:pPr>
        <w:snapToGrid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 xml:space="preserve"> 联合体投标授权书（适用联合体投标）</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lang w:val="zh-CN"/>
        </w:rPr>
        <w:t>兹委派公司先生/女士(其在该公司的职务是： ，联系电话：手机：传真：)；公司先生/女士(其在该公司的职务是： ，联系电话：手机：传真：)；……，代表本联合体全权处理</w:t>
      </w:r>
      <w:r>
        <w:rPr>
          <w:rFonts w:hint="eastAsia" w:ascii="仿宋" w:hAnsi="仿宋" w:eastAsia="仿宋" w:cs="仿宋"/>
          <w:sz w:val="24"/>
        </w:rPr>
        <w:t>项目名称：</w:t>
      </w:r>
      <w:r>
        <w:rPr>
          <w:rFonts w:hint="eastAsia" w:ascii="仿宋" w:hAnsi="仿宋" w:eastAsia="仿宋" w:cs="仿宋"/>
          <w:kern w:val="0"/>
          <w:sz w:val="24"/>
          <w:lang w:val="zh-CN"/>
        </w:rPr>
        <w:t>【招标编号：】政府采购投标的一切事项，若中标则全权代表本联合体签订相关合同，并负责处理合同履行等事宜。</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单位：            （电子签名）         单位：          （电子签名）</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日期：    年   月   日             日期：    年   月   日</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b/>
          <w:bCs/>
          <w:sz w:val="30"/>
          <w:szCs w:val="30"/>
        </w:rPr>
        <w:br w:type="page"/>
      </w:r>
      <w:r>
        <w:rPr>
          <w:rFonts w:hint="eastAsia" w:ascii="仿宋" w:hAnsi="仿宋" w:eastAsia="仿宋" w:cs="仿宋"/>
          <w:b/>
          <w:bCs/>
          <w:sz w:val="30"/>
          <w:szCs w:val="30"/>
        </w:rPr>
        <w:t>三、</w:t>
      </w:r>
      <w:r>
        <w:rPr>
          <w:rFonts w:hint="eastAsia" w:ascii="仿宋" w:hAnsi="仿宋" w:eastAsia="仿宋" w:cs="仿宋"/>
          <w:b/>
          <w:sz w:val="30"/>
          <w:szCs w:val="30"/>
        </w:rPr>
        <w:t>法定代表人及其授权代表的身份证（复印件）</w:t>
      </w:r>
    </w:p>
    <w:p>
      <w:pPr>
        <w:pStyle w:val="31"/>
        <w:spacing w:line="360" w:lineRule="auto"/>
        <w:rPr>
          <w:rFonts w:hint="eastAsia" w:ascii="仿宋" w:hAnsi="仿宋" w:eastAsia="仿宋" w:cs="仿宋"/>
          <w:bCs/>
          <w:sz w:val="24"/>
        </w:rPr>
      </w:pPr>
      <w:r>
        <w:rPr>
          <w:rFonts w:hint="eastAsia" w:ascii="仿宋" w:hAnsi="仿宋" w:eastAsia="仿宋" w:cs="仿宋"/>
          <w:bCs/>
          <w:sz w:val="24"/>
        </w:rPr>
        <w:t>法定代表人身份证件扫描件：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1"/>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31"/>
              <w:spacing w:line="360" w:lineRule="auto"/>
              <w:rPr>
                <w:rFonts w:hint="eastAsia" w:ascii="仿宋" w:hAnsi="仿宋" w:eastAsia="仿宋" w:cs="仿宋"/>
                <w:bCs/>
                <w:sz w:val="24"/>
              </w:rPr>
            </w:pPr>
          </w:p>
        </w:tc>
      </w:tr>
    </w:tbl>
    <w:p>
      <w:pPr>
        <w:pStyle w:val="31"/>
        <w:spacing w:line="360" w:lineRule="auto"/>
        <w:rPr>
          <w:rFonts w:hint="eastAsia" w:ascii="仿宋" w:hAnsi="仿宋" w:eastAsia="仿宋" w:cs="仿宋"/>
          <w:bCs/>
          <w:sz w:val="24"/>
        </w:rPr>
      </w:pPr>
      <w:r>
        <w:rPr>
          <w:rFonts w:hint="eastAsia" w:ascii="仿宋" w:hAnsi="仿宋" w:eastAsia="仿宋" w:cs="仿宋"/>
          <w:bCs/>
          <w:sz w:val="24"/>
        </w:rPr>
        <w:t>授权代表身份证件扫描件：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1"/>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31"/>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rPr>
      </w:pPr>
      <w:r>
        <w:rPr>
          <w:rFonts w:hint="eastAsia" w:ascii="仿宋" w:hAnsi="仿宋" w:eastAsia="仿宋" w:cs="仿宋"/>
          <w:kern w:val="0"/>
          <w:sz w:val="24"/>
          <w:lang w:val="zh-CN"/>
        </w:rPr>
        <w:t xml:space="preserve">                   日期：  年  月</w:t>
      </w:r>
      <w:r>
        <w:rPr>
          <w:rFonts w:hint="eastAsia" w:ascii="仿宋" w:hAnsi="仿宋" w:eastAsia="仿宋" w:cs="仿宋"/>
          <w:kern w:val="0"/>
          <w:sz w:val="24"/>
        </w:rPr>
        <w:t xml:space="preserve">   日</w:t>
      </w:r>
    </w:p>
    <w:p>
      <w:pPr>
        <w:pStyle w:val="24"/>
        <w:jc w:val="both"/>
        <w:rPr>
          <w:rFonts w:hint="eastAsia" w:ascii="仿宋" w:hAnsi="仿宋" w:eastAsia="仿宋" w:cs="仿宋"/>
          <w:b/>
          <w:sz w:val="36"/>
          <w:szCs w:val="36"/>
        </w:rPr>
      </w:pPr>
    </w:p>
    <w:p>
      <w:pPr>
        <w:pStyle w:val="24"/>
        <w:jc w:val="both"/>
        <w:rPr>
          <w:rFonts w:ascii="仿宋" w:hAnsi="仿宋" w:eastAsia="仿宋" w:cs="仿宋_GB2312"/>
          <w:b/>
          <w:sz w:val="36"/>
          <w:szCs w:val="36"/>
        </w:rPr>
      </w:pPr>
    </w:p>
    <w:p>
      <w:pPr>
        <w:pStyle w:val="24"/>
        <w:jc w:val="both"/>
        <w:rPr>
          <w:rFonts w:ascii="仿宋" w:hAnsi="仿宋" w:eastAsia="仿宋" w:cs="仿宋_GB2312"/>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pacing w:line="360" w:lineRule="auto"/>
        <w:rPr>
          <w:rFonts w:hint="eastAsia" w:ascii="仿宋" w:hAnsi="仿宋" w:eastAsia="仿宋" w:cs="仿宋"/>
          <w:b/>
          <w:sz w:val="30"/>
          <w:szCs w:val="30"/>
        </w:rPr>
      </w:pPr>
      <w:r>
        <w:rPr>
          <w:rFonts w:hint="eastAsia" w:ascii="仿宋" w:hAnsi="仿宋" w:eastAsia="仿宋" w:cs="仿宋"/>
          <w:b/>
          <w:sz w:val="30"/>
          <w:szCs w:val="30"/>
        </w:rPr>
        <w:t>四、上一年度资产负债表等财务报表资料文件（复印件）</w:t>
      </w:r>
    </w:p>
    <w:p>
      <w:pPr>
        <w:spacing w:line="360" w:lineRule="auto"/>
        <w:rPr>
          <w:rFonts w:hint="eastAsia" w:ascii="仿宋" w:hAnsi="仿宋" w:eastAsia="仿宋" w:cs="仿宋"/>
          <w:b/>
          <w:sz w:val="30"/>
          <w:szCs w:val="30"/>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napToGrid w:val="0"/>
        <w:spacing w:line="360" w:lineRule="auto"/>
        <w:ind w:right="480"/>
        <w:jc w:val="center"/>
        <w:rPr>
          <w:rFonts w:hint="eastAsia" w:ascii="仿宋" w:hAnsi="仿宋" w:eastAsia="仿宋" w:cs="仿宋"/>
          <w:kern w:val="0"/>
          <w:sz w:val="24"/>
        </w:rPr>
      </w:pPr>
      <w:r>
        <w:rPr>
          <w:rFonts w:hint="eastAsia" w:ascii="仿宋" w:hAnsi="仿宋" w:eastAsia="仿宋" w:cs="仿宋"/>
          <w:kern w:val="0"/>
          <w:sz w:val="24"/>
          <w:lang w:val="zh-CN"/>
        </w:rPr>
        <w:t xml:space="preserve">                   日期：  年  月</w:t>
      </w:r>
      <w:r>
        <w:rPr>
          <w:rFonts w:hint="eastAsia" w:ascii="仿宋" w:hAnsi="仿宋" w:eastAsia="仿宋" w:cs="仿宋"/>
          <w:kern w:val="0"/>
          <w:sz w:val="24"/>
        </w:rPr>
        <w:t xml:space="preserve">    日</w:t>
      </w:r>
    </w:p>
    <w:p>
      <w:pPr>
        <w:snapToGrid w:val="0"/>
        <w:spacing w:line="360" w:lineRule="auto"/>
        <w:ind w:right="480"/>
        <w:jc w:val="center"/>
        <w:rPr>
          <w:rFonts w:hint="eastAsia" w:ascii="仿宋" w:hAnsi="仿宋" w:eastAsia="仿宋" w:cs="仿宋"/>
          <w:b/>
          <w:kern w:val="0"/>
          <w:sz w:val="32"/>
          <w:szCs w:val="32"/>
          <w:lang w:val="zh-CN"/>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五、具有履行合同所必需的设备和专业技术能力的承诺函</w:t>
      </w:r>
    </w:p>
    <w:p>
      <w:pPr>
        <w:snapToGrid w:val="0"/>
        <w:spacing w:line="360" w:lineRule="auto"/>
        <w:rPr>
          <w:rFonts w:hint="eastAsia" w:ascii="仿宋" w:hAnsi="仿宋" w:eastAsia="仿宋" w:cs="仿宋"/>
          <w:sz w:val="24"/>
        </w:rPr>
      </w:pPr>
      <w:r>
        <w:rPr>
          <w:rFonts w:hint="eastAsia" w:ascii="仿宋" w:hAnsi="仿宋" w:eastAsia="仿宋" w:cs="仿宋"/>
          <w:sz w:val="24"/>
        </w:rPr>
        <w:t>杭州市临安区市政公用和市容环境卫生保障中心、杭州市公共资源交易中心临安分中心：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我方郑重承诺，我方具有履行项目名称：</w:t>
      </w:r>
      <w:r>
        <w:rPr>
          <w:rFonts w:hint="eastAsia" w:ascii="仿宋" w:hAnsi="仿宋" w:eastAsia="仿宋" w:cs="仿宋"/>
          <w:kern w:val="0"/>
          <w:sz w:val="24"/>
          <w:lang w:val="zh-CN"/>
        </w:rPr>
        <w:t>【招标编号：】</w:t>
      </w:r>
      <w:r>
        <w:rPr>
          <w:rFonts w:hint="eastAsia" w:ascii="仿宋" w:hAnsi="仿宋" w:eastAsia="仿宋" w:cs="仿宋"/>
          <w:sz w:val="24"/>
        </w:rPr>
        <w:t>合同所必需的设备和专业技术能力。如中标，我方将保证合同顺利履行。</w:t>
      </w:r>
    </w:p>
    <w:p>
      <w:pPr>
        <w:snapToGrid w:val="0"/>
        <w:spacing w:line="360" w:lineRule="auto"/>
        <w:rPr>
          <w:rFonts w:hint="eastAsia" w:ascii="仿宋" w:hAnsi="仿宋" w:eastAsia="仿宋" w:cs="仿宋"/>
          <w:kern w:val="0"/>
          <w:sz w:val="24"/>
          <w:lang w:val="zh-CN"/>
        </w:rPr>
      </w:pP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kern w:val="0"/>
          <w:sz w:val="32"/>
          <w:szCs w:val="32"/>
        </w:rPr>
      </w:pPr>
    </w:p>
    <w:p>
      <w:pPr>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六、参加政府采购活动前三年内，在经营活动中</w:t>
      </w: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没有重大违法记录的声明</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杭州市临安区市政公用和市容环境卫生保障中心、杭州市公共资源交易中心下临安中心</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声明投标截止时间前三年，在</w:t>
      </w:r>
      <w:r>
        <w:rPr>
          <w:rFonts w:hint="eastAsia" w:ascii="仿宋" w:hAnsi="仿宋" w:eastAsia="仿宋" w:cs="仿宋"/>
          <w:kern w:val="0"/>
          <w:sz w:val="24"/>
        </w:rPr>
        <w:t>经营活动中</w:t>
      </w:r>
      <w:r>
        <w:rPr>
          <w:rFonts w:hint="eastAsia" w:ascii="仿宋" w:hAnsi="仿宋" w:eastAsia="仿宋" w:cs="仿宋"/>
          <w:sz w:val="24"/>
        </w:rPr>
        <w:t xml:space="preserve">没有重大违法记录。 </w:t>
      </w:r>
    </w:p>
    <w:p>
      <w:pPr>
        <w:spacing w:line="360" w:lineRule="auto"/>
        <w:ind w:firstLine="480" w:firstLineChars="200"/>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napToGrid w:val="0"/>
        <w:spacing w:line="360" w:lineRule="auto"/>
        <w:ind w:firstLine="1606" w:firstLineChars="500"/>
        <w:rPr>
          <w:rFonts w:hint="eastAsia" w:ascii="仿宋" w:hAnsi="仿宋" w:eastAsia="仿宋" w:cs="仿宋"/>
          <w:b/>
          <w:kern w:val="0"/>
          <w:sz w:val="32"/>
          <w:szCs w:val="32"/>
        </w:rPr>
      </w:pPr>
    </w:p>
    <w:p>
      <w:pPr>
        <w:snapToGrid w:val="0"/>
        <w:spacing w:line="360" w:lineRule="auto"/>
        <w:ind w:firstLine="1606" w:firstLineChars="500"/>
        <w:rPr>
          <w:rFonts w:hint="eastAsia" w:ascii="仿宋" w:hAnsi="仿宋" w:eastAsia="仿宋" w:cs="仿宋"/>
          <w:b/>
          <w:kern w:val="0"/>
          <w:sz w:val="32"/>
          <w:szCs w:val="32"/>
        </w:rPr>
      </w:pPr>
      <w:r>
        <w:rPr>
          <w:rFonts w:hint="eastAsia" w:ascii="仿宋" w:hAnsi="仿宋" w:eastAsia="仿宋" w:cs="仿宋"/>
          <w:b/>
          <w:kern w:val="0"/>
          <w:sz w:val="32"/>
          <w:szCs w:val="32"/>
        </w:rPr>
        <w:t>七、具有良好商业信誉特别声明</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杭州市临安区市政公用和市容环境卫生保障中心、杭州市公共资源交易中心临安分中心</w:t>
      </w:r>
      <w:r>
        <w:rPr>
          <w:rFonts w:hint="eastAsia" w:ascii="仿宋" w:hAnsi="仿宋" w:eastAsia="仿宋" w:cs="仿宋"/>
          <w:kern w:val="0"/>
          <w:sz w:val="24"/>
          <w:lang w:val="zh-CN"/>
        </w:rPr>
        <w:t>：</w:t>
      </w:r>
    </w:p>
    <w:p>
      <w:pPr>
        <w:snapToGrid w:val="0"/>
        <w:spacing w:line="360" w:lineRule="auto"/>
        <w:ind w:firstLine="480"/>
        <w:rPr>
          <w:rFonts w:hint="eastAsia" w:ascii="仿宋" w:hAnsi="仿宋" w:eastAsia="仿宋" w:cs="仿宋"/>
          <w:kern w:val="0"/>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pStyle w:val="25"/>
        <w:ind w:firstLine="495" w:firstLineChars="0"/>
        <w:rPr>
          <w:rFonts w:hint="eastAsia" w:ascii="仿宋" w:hAnsi="仿宋" w:eastAsia="仿宋" w:cs="仿宋"/>
        </w:rPr>
      </w:pPr>
      <w:r>
        <w:rPr>
          <w:rFonts w:hint="eastAsia" w:ascii="仿宋" w:hAnsi="仿宋" w:eastAsia="仿宋" w:cs="仿宋"/>
        </w:rPr>
        <w:t>1</w:t>
      </w:r>
      <w:r>
        <w:rPr>
          <w:rFonts w:hint="eastAsia" w:ascii="仿宋" w:hAnsi="仿宋" w:eastAsia="仿宋" w:cs="仿宋"/>
          <w:b/>
          <w:szCs w:val="24"/>
        </w:rPr>
        <w:t>、</w:t>
      </w:r>
      <w:r>
        <w:rPr>
          <w:rFonts w:hint="eastAsia" w:ascii="仿宋" w:hAnsi="仿宋" w:eastAsia="仿宋" w:cs="仿宋"/>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 w:hAnsi="仿宋" w:eastAsia="仿宋" w:cs="仿宋"/>
          <w:sz w:val="24"/>
        </w:rPr>
      </w:pPr>
    </w:p>
    <w:p>
      <w:pPr>
        <w:snapToGrid w:val="0"/>
        <w:spacing w:line="360" w:lineRule="auto"/>
        <w:ind w:firstLine="4680" w:firstLineChars="19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sz w:val="30"/>
          <w:szCs w:val="30"/>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八、特定资格条件要求的资质文件（复印件）</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before="50" w:after="50" w:line="360" w:lineRule="auto"/>
        <w:jc w:val="center"/>
        <w:rPr>
          <w:rFonts w:hint="eastAsia" w:ascii="仿宋" w:hAnsi="仿宋" w:eastAsia="仿宋" w:cs="仿宋"/>
          <w:b/>
          <w:sz w:val="30"/>
          <w:szCs w:val="30"/>
        </w:rPr>
      </w:pPr>
      <w:r>
        <w:rPr>
          <w:rFonts w:hint="eastAsia" w:ascii="仿宋" w:hAnsi="仿宋" w:eastAsia="仿宋" w:cs="仿宋"/>
          <w:b/>
          <w:sz w:val="32"/>
          <w:szCs w:val="32"/>
        </w:rPr>
        <w:t>九</w:t>
      </w:r>
      <w:r>
        <w:rPr>
          <w:rFonts w:hint="eastAsia" w:ascii="仿宋" w:hAnsi="仿宋" w:eastAsia="仿宋" w:cs="仿宋"/>
          <w:b/>
          <w:sz w:val="30"/>
          <w:szCs w:val="30"/>
        </w:rPr>
        <w:t>、联合体协议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（以联合体形式投标的，提供联合体协议；本项目不接受联合体投标或者投标人不以联合体形式投标的，则不需要提供）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甲方：</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乙方：</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各方经协商一致，决定组成一个联合体，以一个投标人的身份就项目名称：</w:t>
      </w:r>
      <w:r>
        <w:rPr>
          <w:rFonts w:hint="eastAsia" w:ascii="仿宋" w:hAnsi="仿宋" w:eastAsia="仿宋" w:cs="仿宋"/>
          <w:sz w:val="24"/>
        </w:rPr>
        <w:t>【招标编号：】</w:t>
      </w:r>
      <w:r>
        <w:rPr>
          <w:rFonts w:hint="eastAsia" w:ascii="仿宋" w:hAnsi="仿宋" w:eastAsia="仿宋" w:cs="仿宋"/>
          <w:kern w:val="0"/>
          <w:sz w:val="24"/>
          <w:lang w:val="zh-CN"/>
        </w:rPr>
        <w:t xml:space="preserve">共同投标。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sz w:val="24"/>
        </w:rPr>
        <w:t>指定方牵头人，代表所有联合体成员负责投标和合同实施阶段的主办、协调工作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三、本次联合投标中，分工如下：甲方承担的工作和义务为：；乙方承担的工作和义务为：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甲方单位：         （电子签名）          乙方单位：          （电子签名）</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kern w:val="0"/>
          <w:sz w:val="24"/>
          <w:lang w:val="zh-CN"/>
        </w:rPr>
        <w:t>日期：    年   月   日                  日期：    年   月   日</w:t>
      </w:r>
    </w:p>
    <w:p>
      <w:pPr>
        <w:snapToGrid w:val="0"/>
        <w:spacing w:line="360" w:lineRule="auto"/>
        <w:jc w:val="center"/>
        <w:rPr>
          <w:rFonts w:hint="eastAsia" w:ascii="仿宋" w:hAnsi="仿宋" w:eastAsia="仿宋" w:cs="仿宋"/>
          <w:b/>
          <w:kern w:val="0"/>
          <w:sz w:val="36"/>
          <w:szCs w:val="36"/>
        </w:rPr>
      </w:pPr>
      <w:r>
        <w:rPr>
          <w:rFonts w:hint="eastAsia" w:ascii="仿宋" w:hAnsi="仿宋" w:eastAsia="仿宋" w:cs="仿宋"/>
          <w:b/>
          <w:bCs/>
          <w:sz w:val="32"/>
          <w:szCs w:val="32"/>
        </w:rPr>
        <w:br w:type="page"/>
      </w: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（1）投标响应函……………………………………………………（页码）</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（2）投标（开标）一览表…………………………………………（页码）</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（3）中小企业声明函………………………………………………（页码）</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一、投标响应</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杭州市临安区市政公用和市容环境卫生保障中心、杭州市公共资源交易中心临安分中心：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(投标人全称)授权(全权代表姓名)(职务、职称)为全权代表，参加贵方组织的项目名称：</w:t>
      </w:r>
      <w:r>
        <w:rPr>
          <w:rFonts w:hint="eastAsia" w:ascii="仿宋" w:hAnsi="仿宋" w:eastAsia="仿宋" w:cs="仿宋"/>
          <w:kern w:val="0"/>
          <w:sz w:val="24"/>
          <w:lang w:val="zh-CN"/>
        </w:rPr>
        <w:t>【招标编号：】</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1、我方同意在投标人</w:t>
      </w:r>
      <w:r>
        <w:rPr>
          <w:rFonts w:hint="eastAsia" w:ascii="仿宋" w:hAnsi="仿宋" w:eastAsia="仿宋" w:cs="仿宋"/>
          <w:kern w:val="44"/>
          <w:sz w:val="24"/>
        </w:rPr>
        <w:t>投标人须知</w:t>
      </w:r>
      <w:r>
        <w:rPr>
          <w:rFonts w:hint="eastAsia" w:ascii="仿宋" w:hAnsi="仿宋" w:eastAsia="仿宋" w:cs="仿宋"/>
          <w:sz w:val="24"/>
        </w:rPr>
        <w:t>规定的开标日期起遵守本投标文件中的承诺且在投标有效期满之前均具有约束力。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(2)遵守国家法律、行政法规，具有良好的信誉和商业道德；</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(3)具有履行合同的能力和良好的履行合同记录；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(4)良好的资金、财务状况；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(5)产品及生产所需装备符合中国政府规定的相应技术标准和环保标准；</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(6)没有违反政府采购法规、政策的记录；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(7)没有发生重大经济纠纷和走私犯罪记录。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3、我方中标后拟在中标后将工作分包，分包承担主体是，我方承诺分包承担主体具备相应资质条件，且不再次分包。（不再将工作进行分包或本项目不允许分包的，下划线处填写“/”。）</w:t>
      </w:r>
    </w:p>
    <w:p>
      <w:pPr>
        <w:pStyle w:val="8"/>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4、提供</w:t>
      </w:r>
      <w:r>
        <w:rPr>
          <w:rFonts w:hint="eastAsia" w:ascii="仿宋" w:hAnsi="仿宋" w:eastAsia="仿宋" w:cs="仿宋"/>
          <w:kern w:val="44"/>
          <w:sz w:val="24"/>
        </w:rPr>
        <w:t>投标人须知</w:t>
      </w:r>
      <w:r>
        <w:rPr>
          <w:rFonts w:hint="eastAsia" w:ascii="仿宋" w:hAnsi="仿宋" w:eastAsia="仿宋" w:cs="仿宋"/>
          <w:sz w:val="24"/>
        </w:rPr>
        <w:t>规定的全部投标文件</w:t>
      </w:r>
      <w:r>
        <w:rPr>
          <w:rFonts w:hint="eastAsia" w:ascii="仿宋" w:hAnsi="仿宋" w:eastAsia="仿宋" w:cs="仿宋"/>
          <w:kern w:val="44"/>
          <w:sz w:val="24"/>
        </w:rPr>
        <w:t>。</w:t>
      </w:r>
      <w:r>
        <w:rPr>
          <w:rFonts w:hint="eastAsia" w:ascii="仿宋" w:hAnsi="仿宋" w:eastAsia="仿宋" w:cs="仿宋"/>
          <w:sz w:val="24"/>
        </w:rPr>
        <w:t>具体内容为：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(1)投标(开标)一览表；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(2)投标</w:t>
      </w:r>
      <w:r>
        <w:rPr>
          <w:rFonts w:hint="eastAsia" w:ascii="仿宋" w:hAnsi="仿宋" w:eastAsia="仿宋" w:cs="仿宋"/>
          <w:kern w:val="0"/>
          <w:sz w:val="24"/>
          <w:lang w:val="zh-CN"/>
        </w:rPr>
        <w:t>技术文件和</w:t>
      </w:r>
      <w:r>
        <w:rPr>
          <w:rFonts w:hint="eastAsia" w:ascii="仿宋" w:hAnsi="仿宋" w:eastAsia="仿宋" w:cs="仿宋"/>
          <w:sz w:val="24"/>
          <w:lang w:val="zh-CN"/>
        </w:rPr>
        <w:t>商务文件</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kern w:val="44"/>
          <w:sz w:val="24"/>
        </w:rPr>
        <w:t>投标人须知</w:t>
      </w:r>
      <w:r>
        <w:rPr>
          <w:rFonts w:hint="eastAsia" w:ascii="仿宋" w:hAnsi="仿宋" w:eastAsia="仿宋" w:cs="仿宋"/>
          <w:sz w:val="24"/>
        </w:rPr>
        <w:t>要求投标人提交的全部文件；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(4)按招标文件要求提供和交付的货物和服务的投标报价详见投标(开标)一览表；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(5)保证忠实地执行双方所签订的合同，并承担合同规定的责任和义务；</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(6)保证遵守招标文件中的其他有关规定。</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6、我方完全理解贵方不一定要接受最低价的投标。</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8、我方已详细审核全部招标文件，包括招标文件修改书(如果有)、参考资料及有关附件，确认无误。</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a)提供虚假材料谋取中标、成交的；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b)采取不正当手段诋毁、排挤其他供应商的；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c)与采购人、其它供应商或者采购机构恶意串通的；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d)向采购人、采购机构行贿或者提供其他不正当利益的；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e)在招标采购过程中与采购人进行协商谈判的；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f)拒绝有关部门监督检查或提供虚假情况的。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供应商有前款第a)至e)项情形之一的，中标、成交无效。</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 xml:space="preserve">联系人：联系电话： </w:t>
      </w: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联系地址：</w:t>
      </w: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邮政编码：传真号码：</w:t>
      </w:r>
    </w:p>
    <w:p>
      <w:pPr>
        <w:snapToGrid w:val="0"/>
        <w:spacing w:line="360" w:lineRule="auto"/>
        <w:rPr>
          <w:rFonts w:hint="eastAsia" w:ascii="仿宋" w:hAnsi="仿宋" w:eastAsia="仿宋" w:cs="仿宋"/>
          <w:sz w:val="24"/>
        </w:rPr>
      </w:pPr>
      <w:r>
        <w:rPr>
          <w:rFonts w:hint="eastAsia" w:ascii="仿宋" w:hAnsi="仿宋" w:eastAsia="仿宋" w:cs="仿宋"/>
          <w:b/>
          <w:kern w:val="0"/>
          <w:sz w:val="24"/>
          <w:lang w:val="zh-CN"/>
        </w:rPr>
        <w:t>注：未按照本投标响应函要求填报的将被视为非实质性响应投标，从而可能导致该投标被拒绝。</w:t>
      </w:r>
    </w:p>
    <w:p>
      <w:pPr>
        <w:rPr>
          <w:rFonts w:hint="eastAsia" w:ascii="仿宋" w:hAnsi="仿宋" w:eastAsia="仿宋" w:cs="仿宋"/>
          <w:sz w:val="32"/>
          <w:szCs w:val="32"/>
        </w:rPr>
        <w:sectPr>
          <w:pgSz w:w="11906" w:h="16838"/>
          <w:pgMar w:top="680" w:right="1417" w:bottom="471" w:left="1417" w:header="851" w:footer="992" w:gutter="0"/>
          <w:cols w:space="425" w:num="1"/>
          <w:docGrid w:type="lines" w:linePitch="312" w:charSpace="0"/>
        </w:sectPr>
      </w:pPr>
    </w:p>
    <w:p>
      <w:pPr>
        <w:pStyle w:val="5"/>
        <w:rPr>
          <w:rFonts w:hint="eastAsia" w:ascii="仿宋" w:hAnsi="仿宋" w:eastAsia="仿宋" w:cs="仿宋"/>
        </w:rPr>
      </w:pPr>
    </w:p>
    <w:p>
      <w:pPr>
        <w:pStyle w:val="33"/>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rPr>
        <w:t>二、投标(开标)一览表</w:t>
      </w:r>
      <w:r>
        <w:rPr>
          <w:rFonts w:hint="eastAsia" w:ascii="仿宋" w:hAnsi="仿宋" w:eastAsia="仿宋" w:cs="仿宋"/>
          <w:kern w:val="2"/>
          <w:sz w:val="32"/>
          <w:szCs w:val="32"/>
          <w:lang w:eastAsia="zh-CN"/>
        </w:rPr>
        <w:t>：标项一</w:t>
      </w:r>
    </w:p>
    <w:p>
      <w:pPr>
        <w:snapToGrid w:val="0"/>
        <w:spacing w:line="360" w:lineRule="auto"/>
        <w:rPr>
          <w:rFonts w:hint="eastAsia" w:ascii="仿宋" w:hAnsi="仿宋" w:eastAsia="仿宋" w:cs="仿宋"/>
          <w:kern w:val="0"/>
          <w:sz w:val="24"/>
        </w:rPr>
      </w:pPr>
      <w:bookmarkStart w:id="530" w:name="_Toc86217005"/>
      <w:r>
        <w:rPr>
          <w:rFonts w:hint="eastAsia" w:ascii="仿宋" w:hAnsi="仿宋" w:eastAsia="仿宋" w:cs="仿宋"/>
          <w:sz w:val="24"/>
        </w:rPr>
        <w:t>杭州市临安区市政公用和市容环境卫生保障中心、杭州市公共资源交易中心临安分中心</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按你方招标文件要求，我们，本投标文件签字方，谨此向你方发出要约如下：如你方接受本投标，我方承诺按照如下投标(开标)一览表的价格完成【招标编号：LZC-GK-2021-04019】，</w:t>
      </w:r>
      <w:r>
        <w:rPr>
          <w:rFonts w:hint="eastAsia" w:ascii="仿宋" w:hAnsi="仿宋" w:eastAsia="仿宋" w:cs="仿宋"/>
          <w:sz w:val="24"/>
        </w:rPr>
        <w:t>项目名称：杭州市临安区市政公用和市容环境卫生保障中心城区（城中、城北、城南）道路清扫保洁项目</w:t>
      </w:r>
      <w:r>
        <w:rPr>
          <w:rFonts w:hint="eastAsia" w:ascii="仿宋" w:hAnsi="仿宋" w:eastAsia="仿宋" w:cs="仿宋"/>
          <w:b/>
          <w:bCs/>
          <w:sz w:val="24"/>
          <w:lang w:eastAsia="zh-CN"/>
        </w:rPr>
        <w:t>标项一：</w:t>
      </w:r>
      <w:r>
        <w:rPr>
          <w:rFonts w:hint="eastAsia" w:ascii="仿宋" w:hAnsi="仿宋" w:eastAsia="仿宋" w:cs="仿宋"/>
          <w:b/>
          <w:bCs/>
          <w:color w:val="000000"/>
          <w:sz w:val="24"/>
        </w:rPr>
        <w:t>杭州市临安区市政公用和市容环境卫生保障中心城中道路清扫保洁项目</w:t>
      </w:r>
      <w:r>
        <w:rPr>
          <w:rFonts w:hint="eastAsia" w:ascii="仿宋" w:hAnsi="仿宋" w:eastAsia="仿宋" w:cs="仿宋"/>
          <w:kern w:val="0"/>
          <w:sz w:val="24"/>
          <w:lang w:val="zh-CN"/>
        </w:rPr>
        <w:t>的</w:t>
      </w:r>
      <w:r>
        <w:rPr>
          <w:rFonts w:hint="eastAsia" w:ascii="仿宋" w:hAnsi="仿宋" w:eastAsia="仿宋" w:cs="仿宋"/>
          <w:sz w:val="24"/>
        </w:rPr>
        <w:t>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1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64"/>
        <w:gridCol w:w="1367"/>
        <w:gridCol w:w="1025"/>
        <w:gridCol w:w="1000"/>
        <w:gridCol w:w="912"/>
        <w:gridCol w:w="988"/>
        <w:gridCol w:w="122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31"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序号</w:t>
            </w:r>
          </w:p>
        </w:tc>
        <w:tc>
          <w:tcPr>
            <w:tcW w:w="633"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名称</w:t>
            </w:r>
          </w:p>
        </w:tc>
        <w:tc>
          <w:tcPr>
            <w:tcW w:w="743"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规格型号（或具体服务）</w:t>
            </w:r>
          </w:p>
        </w:tc>
        <w:tc>
          <w:tcPr>
            <w:tcW w:w="557"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数量</w:t>
            </w:r>
            <w:r>
              <w:rPr>
                <w:rFonts w:hint="eastAsia" w:ascii="仿宋" w:hAnsi="仿宋" w:eastAsia="仿宋" w:cs="仿宋"/>
                <w:b/>
                <w:spacing w:val="-20"/>
                <w:sz w:val="21"/>
                <w:szCs w:val="21"/>
                <w:lang w:eastAsia="zh-CN"/>
              </w:rPr>
              <w:t>（平方米）</w:t>
            </w:r>
          </w:p>
        </w:tc>
        <w:tc>
          <w:tcPr>
            <w:tcW w:w="543"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单价（元/平方米/年）</w:t>
            </w:r>
          </w:p>
        </w:tc>
        <w:tc>
          <w:tcPr>
            <w:tcW w:w="495"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总价</w:t>
            </w:r>
            <w:r>
              <w:rPr>
                <w:rFonts w:hint="eastAsia" w:ascii="仿宋" w:hAnsi="仿宋" w:eastAsia="仿宋" w:cs="仿宋"/>
                <w:b/>
                <w:spacing w:val="-20"/>
                <w:sz w:val="21"/>
                <w:szCs w:val="21"/>
                <w:lang w:eastAsia="zh-CN"/>
              </w:rPr>
              <w:t>（元）</w:t>
            </w:r>
          </w:p>
        </w:tc>
        <w:tc>
          <w:tcPr>
            <w:tcW w:w="537"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lang w:eastAsia="zh-CN"/>
              </w:rPr>
              <w:t>上限单价（元/平方米</w:t>
            </w:r>
            <w:r>
              <w:rPr>
                <w:rFonts w:hint="eastAsia" w:ascii="仿宋" w:hAnsi="仿宋" w:eastAsia="仿宋" w:cs="仿宋"/>
                <w:b/>
                <w:spacing w:val="-20"/>
                <w:sz w:val="21"/>
                <w:szCs w:val="21"/>
              </w:rPr>
              <w:t>/</w:t>
            </w:r>
            <w:r>
              <w:rPr>
                <w:rFonts w:hint="eastAsia" w:ascii="仿宋" w:hAnsi="仿宋" w:eastAsia="仿宋" w:cs="仿宋"/>
                <w:b/>
                <w:spacing w:val="-20"/>
                <w:sz w:val="21"/>
                <w:szCs w:val="21"/>
                <w:lang w:eastAsia="zh-CN"/>
              </w:rPr>
              <w:t>年）</w:t>
            </w:r>
          </w:p>
        </w:tc>
        <w:tc>
          <w:tcPr>
            <w:tcW w:w="591"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1" w:type="pc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63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18小时保洁道路</w:t>
            </w:r>
          </w:p>
        </w:tc>
        <w:tc>
          <w:tcPr>
            <w:tcW w:w="743"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57"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815751</w:t>
            </w:r>
          </w:p>
        </w:tc>
        <w:tc>
          <w:tcPr>
            <w:tcW w:w="54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537"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2年</w:t>
            </w:r>
          </w:p>
        </w:tc>
        <w:tc>
          <w:tcPr>
            <w:tcW w:w="666" w:type="pct"/>
            <w:vAlign w:val="center"/>
          </w:tcPr>
          <w:p>
            <w:pPr>
              <w:widowControl/>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16.435</w:t>
            </w:r>
          </w:p>
        </w:tc>
        <w:tc>
          <w:tcPr>
            <w:tcW w:w="591" w:type="pct"/>
            <w:vMerge w:val="restart"/>
            <w:vAlign w:val="center"/>
          </w:tcPr>
          <w:p>
            <w:pPr>
              <w:widowControl/>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33928524.74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63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14小时保洁道路</w:t>
            </w:r>
          </w:p>
        </w:tc>
        <w:tc>
          <w:tcPr>
            <w:tcW w:w="743"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57"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55212</w:t>
            </w:r>
          </w:p>
        </w:tc>
        <w:tc>
          <w:tcPr>
            <w:tcW w:w="54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537"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66" w:type="pct"/>
            <w:vAlign w:val="center"/>
          </w:tcPr>
          <w:p>
            <w:pPr>
              <w:widowControl/>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11.82</w:t>
            </w:r>
          </w:p>
        </w:tc>
        <w:tc>
          <w:tcPr>
            <w:tcW w:w="591" w:type="pct"/>
            <w:vMerge w:val="continue"/>
            <w:vAlign w:val="center"/>
          </w:tcPr>
          <w:p>
            <w:pPr>
              <w:widowControl/>
              <w:jc w:val="center"/>
              <w:textAlignment w:val="center"/>
              <w:rPr>
                <w:rFonts w:hint="eastAsia" w:ascii="仿宋" w:hAnsi="仿宋" w:eastAsia="仿宋" w:cs="仿宋"/>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63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里弄小巷</w:t>
            </w:r>
          </w:p>
        </w:tc>
        <w:tc>
          <w:tcPr>
            <w:tcW w:w="743"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57"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243854</w:t>
            </w:r>
          </w:p>
        </w:tc>
        <w:tc>
          <w:tcPr>
            <w:tcW w:w="54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537"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66" w:type="pct"/>
            <w:vAlign w:val="center"/>
          </w:tcPr>
          <w:p>
            <w:pPr>
              <w:widowControl/>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11.912</w:t>
            </w:r>
          </w:p>
        </w:tc>
        <w:tc>
          <w:tcPr>
            <w:tcW w:w="591" w:type="pct"/>
            <w:vMerge w:val="continue"/>
            <w:vAlign w:val="center"/>
          </w:tcPr>
          <w:p>
            <w:pPr>
              <w:widowControl/>
              <w:jc w:val="center"/>
              <w:textAlignment w:val="center"/>
              <w:rPr>
                <w:rFonts w:hint="eastAsia" w:ascii="仿宋" w:hAnsi="仿宋" w:eastAsia="仿宋" w:cs="仿宋"/>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08"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2134" w:type="pct"/>
            <w:gridSpan w:val="4"/>
            <w:vAlign w:val="center"/>
          </w:tcPr>
          <w:p>
            <w:pPr>
              <w:spacing w:line="360" w:lineRule="auto"/>
              <w:jc w:val="center"/>
              <w:rPr>
                <w:rFonts w:hint="eastAsia" w:ascii="仿宋" w:hAnsi="仿宋" w:eastAsia="仿宋" w:cs="仿宋"/>
                <w:sz w:val="24"/>
              </w:rPr>
            </w:pPr>
          </w:p>
        </w:tc>
        <w:tc>
          <w:tcPr>
            <w:tcW w:w="666" w:type="pct"/>
            <w:vAlign w:val="center"/>
          </w:tcPr>
          <w:p>
            <w:pPr>
              <w:spacing w:line="360" w:lineRule="auto"/>
              <w:jc w:val="center"/>
              <w:rPr>
                <w:rFonts w:hint="eastAsia" w:ascii="仿宋" w:hAnsi="仿宋" w:eastAsia="仿宋" w:cs="仿宋"/>
                <w:sz w:val="24"/>
              </w:rPr>
            </w:pPr>
          </w:p>
        </w:tc>
        <w:tc>
          <w:tcPr>
            <w:tcW w:w="591" w:type="pct"/>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08"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2134" w:type="pct"/>
            <w:gridSpan w:val="4"/>
            <w:vAlign w:val="center"/>
          </w:tcPr>
          <w:p>
            <w:pPr>
              <w:spacing w:line="360" w:lineRule="auto"/>
              <w:jc w:val="center"/>
              <w:rPr>
                <w:rFonts w:hint="eastAsia" w:ascii="仿宋" w:hAnsi="仿宋" w:eastAsia="仿宋" w:cs="仿宋"/>
                <w:sz w:val="24"/>
              </w:rPr>
            </w:pPr>
          </w:p>
        </w:tc>
        <w:tc>
          <w:tcPr>
            <w:tcW w:w="666" w:type="pct"/>
            <w:vAlign w:val="center"/>
          </w:tcPr>
          <w:p>
            <w:pPr>
              <w:spacing w:line="360" w:lineRule="auto"/>
              <w:jc w:val="center"/>
              <w:rPr>
                <w:rFonts w:hint="eastAsia" w:ascii="仿宋" w:hAnsi="仿宋" w:eastAsia="仿宋" w:cs="仿宋"/>
                <w:sz w:val="24"/>
              </w:rPr>
            </w:pPr>
          </w:p>
        </w:tc>
        <w:tc>
          <w:tcPr>
            <w:tcW w:w="591" w:type="pct"/>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b/>
          <w:kern w:val="0"/>
          <w:sz w:val="22"/>
          <w:szCs w:val="22"/>
          <w:lang w:val="zh-CN"/>
        </w:rPr>
        <w:t>注：</w:t>
      </w:r>
    </w:p>
    <w:p>
      <w:pPr>
        <w:spacing w:line="360" w:lineRule="auto"/>
        <w:ind w:left="-2" w:leftChars="-1" w:firstLine="440" w:firstLineChars="200"/>
        <w:rPr>
          <w:rFonts w:hint="eastAsia" w:ascii="仿宋" w:hAnsi="仿宋" w:eastAsia="仿宋" w:cs="仿宋"/>
          <w:kern w:val="0"/>
          <w:sz w:val="22"/>
          <w:szCs w:val="22"/>
          <w:lang w:val="zh-CN"/>
        </w:rPr>
      </w:pPr>
      <w:r>
        <w:rPr>
          <w:rFonts w:hint="eastAsia" w:ascii="仿宋" w:hAnsi="仿宋" w:eastAsia="仿宋" w:cs="仿宋"/>
          <w:kern w:val="0"/>
          <w:sz w:val="22"/>
          <w:szCs w:val="22"/>
          <w:lang w:val="zh-CN"/>
        </w:rPr>
        <w:t>1、投标人需按本表格式填写，不得自行更改。</w:t>
      </w:r>
    </w:p>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kern w:val="0"/>
          <w:sz w:val="22"/>
          <w:szCs w:val="22"/>
          <w:lang w:val="zh-CN"/>
        </w:rPr>
        <w:t>2、有关本项目实施所涉及的一切费用（详见前附表）均计入报价。</w:t>
      </w:r>
      <w:r>
        <w:rPr>
          <w:rFonts w:hint="eastAsia" w:ascii="仿宋" w:hAnsi="仿宋" w:eastAsia="仿宋" w:cs="仿宋"/>
          <w:b/>
          <w:kern w:val="0"/>
          <w:sz w:val="22"/>
          <w:szCs w:val="22"/>
          <w:lang w:val="zh-CN"/>
        </w:rPr>
        <w:t>采购人将以合同形式有偿取得货物或服务，不接受投标人给予的赠品、回扣或者与采购无关的其他商品、服务</w:t>
      </w:r>
      <w:r>
        <w:rPr>
          <w:rFonts w:hint="eastAsia" w:ascii="仿宋" w:hAnsi="仿宋" w:eastAsia="仿宋" w:cs="仿宋"/>
          <w:kern w:val="0"/>
          <w:sz w:val="22"/>
          <w:szCs w:val="22"/>
          <w:lang w:val="zh-CN"/>
        </w:rPr>
        <w:t>，</w:t>
      </w:r>
      <w:r>
        <w:rPr>
          <w:rFonts w:hint="eastAsia" w:ascii="仿宋" w:hAnsi="仿宋" w:eastAsia="仿宋" w:cs="仿宋"/>
          <w:b/>
          <w:kern w:val="0"/>
          <w:sz w:val="22"/>
          <w:szCs w:val="22"/>
          <w:lang w:val="zh-CN"/>
        </w:rPr>
        <w:t>各项明细费用请按实填写（不得出现“0元”“免费赠送”等形式的无偿报价）。</w:t>
      </w:r>
    </w:p>
    <w:p>
      <w:pPr>
        <w:spacing w:line="360" w:lineRule="auto"/>
        <w:ind w:left="-2" w:leftChars="-1" w:firstLine="402" w:firstLineChars="200"/>
        <w:rPr>
          <w:rFonts w:hint="eastAsia" w:ascii="仿宋" w:hAnsi="仿宋" w:eastAsia="仿宋" w:cs="仿宋"/>
          <w:kern w:val="0"/>
          <w:sz w:val="22"/>
          <w:szCs w:val="22"/>
          <w:lang w:val="en-US" w:eastAsia="zh-CN"/>
        </w:rPr>
      </w:pPr>
      <w:r>
        <w:rPr>
          <w:rFonts w:hint="eastAsia" w:ascii="仿宋" w:hAnsi="仿宋" w:eastAsia="仿宋" w:cs="仿宋"/>
          <w:b/>
          <w:bCs/>
          <w:sz w:val="20"/>
          <w:szCs w:val="22"/>
          <w:lang w:val="en-US" w:eastAsia="zh-CN"/>
        </w:rPr>
        <w:t xml:space="preserve"> </w:t>
      </w:r>
      <w:r>
        <w:rPr>
          <w:rFonts w:hint="eastAsia" w:ascii="仿宋" w:hAnsi="仿宋" w:eastAsia="仿宋" w:cs="仿宋"/>
          <w:b/>
          <w:bCs/>
          <w:kern w:val="0"/>
          <w:sz w:val="22"/>
          <w:szCs w:val="22"/>
          <w:lang w:val="en-US" w:eastAsia="zh-CN"/>
        </w:rPr>
        <w:t>3、单价不得超过上限单价，总价不得超过上限价，否则作无效标处理。</w:t>
      </w:r>
    </w:p>
    <w:p>
      <w:pPr>
        <w:spacing w:line="360" w:lineRule="auto"/>
        <w:ind w:firstLine="440" w:firstLineChars="200"/>
        <w:rPr>
          <w:rFonts w:hint="eastAsia" w:ascii="仿宋" w:hAnsi="仿宋" w:eastAsia="仿宋" w:cs="仿宋"/>
          <w:sz w:val="24"/>
        </w:rPr>
      </w:pPr>
      <w:r>
        <w:rPr>
          <w:rFonts w:hint="eastAsia" w:ascii="仿宋" w:hAnsi="仿宋" w:eastAsia="仿宋" w:cs="仿宋"/>
          <w:kern w:val="0"/>
          <w:sz w:val="22"/>
          <w:szCs w:val="22"/>
          <w:lang w:val="en-US" w:eastAsia="zh-CN"/>
        </w:rPr>
        <w:t>4</w:t>
      </w:r>
      <w:r>
        <w:rPr>
          <w:rFonts w:hint="eastAsia" w:ascii="仿宋" w:hAnsi="仿宋" w:eastAsia="仿宋" w:cs="仿宋"/>
          <w:kern w:val="0"/>
          <w:sz w:val="22"/>
          <w:szCs w:val="22"/>
          <w:lang w:val="zh-CN" w:eastAsia="zh-CN"/>
        </w:rPr>
        <w:t>、特别提示：采购机构将对项目名称和项目编号，中标供应商名称、地</w:t>
      </w:r>
      <w:r>
        <w:rPr>
          <w:rFonts w:hint="eastAsia" w:ascii="仿宋" w:hAnsi="仿宋" w:eastAsia="仿宋" w:cs="仿宋"/>
          <w:kern w:val="0"/>
          <w:sz w:val="22"/>
          <w:szCs w:val="22"/>
          <w:lang w:val="zh-CN"/>
        </w:rPr>
        <w:t>址和中标金额，主要中标标的的名称、规格型号、数量、单价、服务要求等予以公示。</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pStyle w:val="2"/>
        <w:rPr>
          <w:rFonts w:hint="eastAsia" w:ascii="仿宋" w:hAnsi="仿宋" w:eastAsia="仿宋" w:cs="仿宋"/>
          <w:sz w:val="24"/>
        </w:rPr>
      </w:pPr>
    </w:p>
    <w:p>
      <w:pPr>
        <w:pStyle w:val="33"/>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33"/>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rPr>
        <w:t>二、投标(开标)一览表</w:t>
      </w:r>
      <w:r>
        <w:rPr>
          <w:rFonts w:hint="eastAsia" w:ascii="仿宋" w:hAnsi="仿宋" w:eastAsia="仿宋" w:cs="仿宋"/>
          <w:kern w:val="2"/>
          <w:sz w:val="32"/>
          <w:szCs w:val="32"/>
          <w:lang w:eastAsia="zh-CN"/>
        </w:rPr>
        <w:t>：标项二</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杭州市临安区市政公用和市容环境卫生保障中心、杭州市公共资源交易中心临安分中心</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按你方招标文件要求，我们，本投标文件签字方，谨此向你方发出要约如下：如你方接受本投标，我方承诺按照如下投标(开标)一览表的价格完成【招标编号：LZC-GK-2021-04019】，</w:t>
      </w:r>
      <w:r>
        <w:rPr>
          <w:rFonts w:hint="eastAsia" w:ascii="仿宋" w:hAnsi="仿宋" w:eastAsia="仿宋" w:cs="仿宋"/>
          <w:sz w:val="24"/>
        </w:rPr>
        <w:t>项目名称：杭州市临安区市政公用和市容环境卫生保障中心城区（城中、城北、城南）道路清扫保洁项目</w:t>
      </w:r>
      <w:r>
        <w:rPr>
          <w:rFonts w:hint="eastAsia" w:ascii="仿宋" w:hAnsi="仿宋" w:eastAsia="仿宋" w:cs="仿宋"/>
          <w:b/>
          <w:bCs/>
          <w:sz w:val="24"/>
          <w:lang w:eastAsia="zh-CN"/>
        </w:rPr>
        <w:t>标项二：</w:t>
      </w:r>
      <w:r>
        <w:rPr>
          <w:rFonts w:hint="eastAsia" w:ascii="仿宋" w:hAnsi="仿宋" w:eastAsia="仿宋" w:cs="仿宋"/>
          <w:b/>
          <w:bCs/>
          <w:color w:val="000000"/>
          <w:sz w:val="24"/>
        </w:rPr>
        <w:t>杭州市临安区市政公用和市容环境卫生保障中心城</w:t>
      </w:r>
      <w:r>
        <w:rPr>
          <w:rFonts w:hint="eastAsia" w:ascii="仿宋" w:hAnsi="仿宋" w:eastAsia="仿宋" w:cs="仿宋"/>
          <w:b/>
          <w:bCs/>
          <w:color w:val="000000"/>
          <w:sz w:val="24"/>
          <w:lang w:eastAsia="zh-CN"/>
        </w:rPr>
        <w:t>北</w:t>
      </w:r>
      <w:r>
        <w:rPr>
          <w:rFonts w:hint="eastAsia" w:ascii="仿宋" w:hAnsi="仿宋" w:eastAsia="仿宋" w:cs="仿宋"/>
          <w:b/>
          <w:bCs/>
          <w:color w:val="000000"/>
          <w:sz w:val="24"/>
        </w:rPr>
        <w:t>道路清扫保洁项目</w:t>
      </w:r>
      <w:r>
        <w:rPr>
          <w:rFonts w:hint="eastAsia" w:ascii="仿宋" w:hAnsi="仿宋" w:eastAsia="仿宋" w:cs="仿宋"/>
          <w:kern w:val="0"/>
          <w:sz w:val="24"/>
          <w:lang w:val="zh-CN"/>
        </w:rPr>
        <w:t>的</w:t>
      </w:r>
      <w:r>
        <w:rPr>
          <w:rFonts w:hint="eastAsia" w:ascii="仿宋" w:hAnsi="仿宋" w:eastAsia="仿宋" w:cs="仿宋"/>
          <w:sz w:val="24"/>
        </w:rPr>
        <w:t>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13"/>
        <w:tblW w:w="49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
        <w:gridCol w:w="1142"/>
        <w:gridCol w:w="1276"/>
        <w:gridCol w:w="972"/>
        <w:gridCol w:w="908"/>
        <w:gridCol w:w="776"/>
        <w:gridCol w:w="1109"/>
        <w:gridCol w:w="120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399"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序号</w:t>
            </w:r>
          </w:p>
        </w:tc>
        <w:tc>
          <w:tcPr>
            <w:tcW w:w="1142"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名称</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规格型号（或具体服务）</w:t>
            </w:r>
          </w:p>
        </w:tc>
        <w:tc>
          <w:tcPr>
            <w:tcW w:w="972"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数量</w:t>
            </w:r>
            <w:r>
              <w:rPr>
                <w:rFonts w:hint="eastAsia" w:ascii="仿宋" w:hAnsi="仿宋" w:eastAsia="仿宋" w:cs="仿宋"/>
                <w:b/>
                <w:spacing w:val="-20"/>
                <w:sz w:val="21"/>
                <w:szCs w:val="21"/>
                <w:lang w:eastAsia="zh-CN"/>
              </w:rPr>
              <w:t>（平方米）</w:t>
            </w:r>
          </w:p>
        </w:tc>
        <w:tc>
          <w:tcPr>
            <w:tcW w:w="908"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单价（元/平方米/年）</w:t>
            </w:r>
          </w:p>
        </w:tc>
        <w:tc>
          <w:tcPr>
            <w:tcW w:w="776"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总价</w:t>
            </w:r>
            <w:r>
              <w:rPr>
                <w:rFonts w:hint="eastAsia" w:ascii="仿宋" w:hAnsi="仿宋" w:eastAsia="仿宋" w:cs="仿宋"/>
                <w:b/>
                <w:spacing w:val="-20"/>
                <w:sz w:val="21"/>
                <w:szCs w:val="21"/>
                <w:lang w:eastAsia="zh-CN"/>
              </w:rPr>
              <w:t>（元）</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tc>
        <w:tc>
          <w:tcPr>
            <w:tcW w:w="1201"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lang w:eastAsia="zh-CN"/>
              </w:rPr>
              <w:t>上限单价（元/平方米</w:t>
            </w:r>
            <w:r>
              <w:rPr>
                <w:rFonts w:hint="eastAsia" w:ascii="仿宋" w:hAnsi="仿宋" w:eastAsia="仿宋" w:cs="仿宋"/>
                <w:b/>
                <w:spacing w:val="-20"/>
                <w:sz w:val="21"/>
                <w:szCs w:val="21"/>
              </w:rPr>
              <w:t>/</w:t>
            </w:r>
            <w:r>
              <w:rPr>
                <w:rFonts w:hint="eastAsia" w:ascii="仿宋" w:hAnsi="仿宋" w:eastAsia="仿宋" w:cs="仿宋"/>
                <w:b/>
                <w:spacing w:val="-20"/>
                <w:sz w:val="21"/>
                <w:szCs w:val="21"/>
                <w:lang w:eastAsia="zh-CN"/>
              </w:rPr>
              <w:t>年）</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kern w:val="2"/>
                <w:sz w:val="21"/>
                <w:szCs w:val="21"/>
                <w:lang w:val="en-US" w:eastAsia="zh-CN" w:bidi="ar-SA"/>
              </w:rPr>
            </w:pPr>
            <w:r>
              <w:rPr>
                <w:rFonts w:hint="eastAsia" w:ascii="仿宋" w:hAnsi="仿宋" w:eastAsia="仿宋" w:cs="仿宋"/>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18" w:type="pc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62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18小时保洁道路</w:t>
            </w:r>
          </w:p>
        </w:tc>
        <w:tc>
          <w:tcPr>
            <w:tcW w:w="69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0"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887296</w:t>
            </w: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3"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13.03</w:t>
            </w:r>
          </w:p>
        </w:tc>
        <w:tc>
          <w:tcPr>
            <w:tcW w:w="753" w:type="pct"/>
            <w:vMerge w:val="restart"/>
            <w:vAlign w:val="center"/>
          </w:tcPr>
          <w:p>
            <w:pPr>
              <w:widowControl/>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33279958.5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8"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62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14小时保洁道路</w:t>
            </w:r>
          </w:p>
        </w:tc>
        <w:tc>
          <w:tcPr>
            <w:tcW w:w="69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0"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404399</w:t>
            </w: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3"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7.873</w:t>
            </w:r>
          </w:p>
        </w:tc>
        <w:tc>
          <w:tcPr>
            <w:tcW w:w="753" w:type="pct"/>
            <w:vMerge w:val="continue"/>
            <w:vAlign w:val="center"/>
          </w:tcPr>
          <w:p>
            <w:pPr>
              <w:widowControl/>
              <w:jc w:val="center"/>
              <w:textAlignment w:val="center"/>
              <w:rPr>
                <w:rFonts w:hint="eastAsia" w:ascii="仿宋" w:hAnsi="仿宋" w:eastAsia="仿宋" w:cs="仿宋"/>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8"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623"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里弄小巷</w:t>
            </w:r>
          </w:p>
        </w:tc>
        <w:tc>
          <w:tcPr>
            <w:tcW w:w="69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0"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251952</w:t>
            </w:r>
          </w:p>
        </w:tc>
        <w:tc>
          <w:tcPr>
            <w:tcW w:w="495"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3"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3"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7.52</w:t>
            </w:r>
          </w:p>
        </w:tc>
        <w:tc>
          <w:tcPr>
            <w:tcW w:w="753" w:type="pct"/>
            <w:vMerge w:val="continue"/>
            <w:vAlign w:val="center"/>
          </w:tcPr>
          <w:p>
            <w:pPr>
              <w:widowControl/>
              <w:jc w:val="center"/>
              <w:textAlignment w:val="center"/>
              <w:rPr>
                <w:rFonts w:hint="eastAsia" w:ascii="仿宋" w:hAnsi="仿宋" w:eastAsia="仿宋" w:cs="仿宋"/>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37"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2053" w:type="pct"/>
            <w:gridSpan w:val="4"/>
            <w:vAlign w:val="center"/>
          </w:tcPr>
          <w:p>
            <w:pPr>
              <w:spacing w:line="360" w:lineRule="auto"/>
              <w:jc w:val="center"/>
              <w:rPr>
                <w:rFonts w:hint="eastAsia" w:ascii="仿宋" w:hAnsi="仿宋" w:eastAsia="仿宋" w:cs="仿宋"/>
                <w:sz w:val="24"/>
              </w:rPr>
            </w:pPr>
          </w:p>
        </w:tc>
        <w:tc>
          <w:tcPr>
            <w:tcW w:w="655" w:type="pct"/>
            <w:vAlign w:val="center"/>
          </w:tcPr>
          <w:p>
            <w:pPr>
              <w:spacing w:line="360" w:lineRule="auto"/>
              <w:jc w:val="center"/>
              <w:rPr>
                <w:rFonts w:hint="eastAsia" w:ascii="仿宋" w:hAnsi="仿宋" w:eastAsia="仿宋" w:cs="仿宋"/>
                <w:sz w:val="24"/>
              </w:rPr>
            </w:pPr>
          </w:p>
        </w:tc>
        <w:tc>
          <w:tcPr>
            <w:tcW w:w="753" w:type="pct"/>
            <w:vAlign w:val="center"/>
          </w:tcPr>
          <w:p>
            <w:pPr>
              <w:spacing w:line="360" w:lineRule="auto"/>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537"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2053" w:type="pct"/>
            <w:gridSpan w:val="4"/>
            <w:vAlign w:val="center"/>
          </w:tcPr>
          <w:p>
            <w:pPr>
              <w:spacing w:line="360" w:lineRule="auto"/>
              <w:jc w:val="center"/>
              <w:rPr>
                <w:rFonts w:hint="eastAsia" w:ascii="仿宋" w:hAnsi="仿宋" w:eastAsia="仿宋" w:cs="仿宋"/>
                <w:sz w:val="24"/>
              </w:rPr>
            </w:pPr>
          </w:p>
        </w:tc>
        <w:tc>
          <w:tcPr>
            <w:tcW w:w="655" w:type="pct"/>
            <w:vAlign w:val="center"/>
          </w:tcPr>
          <w:p>
            <w:pPr>
              <w:spacing w:line="360" w:lineRule="auto"/>
              <w:jc w:val="center"/>
              <w:rPr>
                <w:rFonts w:hint="eastAsia" w:ascii="仿宋" w:hAnsi="仿宋" w:eastAsia="仿宋" w:cs="仿宋"/>
                <w:sz w:val="24"/>
              </w:rPr>
            </w:pPr>
          </w:p>
        </w:tc>
        <w:tc>
          <w:tcPr>
            <w:tcW w:w="753" w:type="pct"/>
            <w:vAlign w:val="center"/>
          </w:tcPr>
          <w:p>
            <w:pPr>
              <w:spacing w:line="360" w:lineRule="auto"/>
              <w:jc w:val="center"/>
              <w:rPr>
                <w:rFonts w:hint="eastAsia" w:ascii="仿宋" w:hAnsi="仿宋" w:eastAsia="仿宋" w:cs="仿宋"/>
                <w:kern w:val="2"/>
                <w:sz w:val="24"/>
                <w:szCs w:val="24"/>
                <w:lang w:val="en-US" w:eastAsia="zh-CN" w:bidi="ar-SA"/>
              </w:rPr>
            </w:pPr>
          </w:p>
        </w:tc>
      </w:tr>
    </w:tbl>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b/>
          <w:kern w:val="0"/>
          <w:sz w:val="22"/>
          <w:szCs w:val="22"/>
          <w:lang w:val="zh-CN"/>
        </w:rPr>
        <w:t>注：</w:t>
      </w:r>
    </w:p>
    <w:p>
      <w:pPr>
        <w:spacing w:line="360" w:lineRule="auto"/>
        <w:ind w:left="-2" w:leftChars="-1" w:firstLine="440" w:firstLineChars="200"/>
        <w:rPr>
          <w:rFonts w:hint="eastAsia" w:ascii="仿宋" w:hAnsi="仿宋" w:eastAsia="仿宋" w:cs="仿宋"/>
          <w:kern w:val="0"/>
          <w:sz w:val="22"/>
          <w:szCs w:val="22"/>
          <w:lang w:val="zh-CN"/>
        </w:rPr>
      </w:pPr>
      <w:r>
        <w:rPr>
          <w:rFonts w:hint="eastAsia" w:ascii="仿宋" w:hAnsi="仿宋" w:eastAsia="仿宋" w:cs="仿宋"/>
          <w:kern w:val="0"/>
          <w:sz w:val="22"/>
          <w:szCs w:val="22"/>
          <w:lang w:val="zh-CN"/>
        </w:rPr>
        <w:t>1、投标人需按本表格式填写，不得自行更改。</w:t>
      </w:r>
    </w:p>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kern w:val="0"/>
          <w:sz w:val="22"/>
          <w:szCs w:val="22"/>
          <w:lang w:val="zh-CN"/>
        </w:rPr>
        <w:t>2、有关本项目实施所涉及的一切费用（详见前附表）均计入报价。</w:t>
      </w:r>
      <w:r>
        <w:rPr>
          <w:rFonts w:hint="eastAsia" w:ascii="仿宋" w:hAnsi="仿宋" w:eastAsia="仿宋" w:cs="仿宋"/>
          <w:b/>
          <w:kern w:val="0"/>
          <w:sz w:val="22"/>
          <w:szCs w:val="22"/>
          <w:lang w:val="zh-CN"/>
        </w:rPr>
        <w:t>采购人将以合同形式有偿取得货物或服务，不接受投标人给予的赠品、回扣或者与采购无关的其他商品、服务</w:t>
      </w:r>
      <w:r>
        <w:rPr>
          <w:rFonts w:hint="eastAsia" w:ascii="仿宋" w:hAnsi="仿宋" w:eastAsia="仿宋" w:cs="仿宋"/>
          <w:kern w:val="0"/>
          <w:sz w:val="22"/>
          <w:szCs w:val="22"/>
          <w:lang w:val="zh-CN"/>
        </w:rPr>
        <w:t>，</w:t>
      </w:r>
      <w:r>
        <w:rPr>
          <w:rFonts w:hint="eastAsia" w:ascii="仿宋" w:hAnsi="仿宋" w:eastAsia="仿宋" w:cs="仿宋"/>
          <w:b/>
          <w:kern w:val="0"/>
          <w:sz w:val="22"/>
          <w:szCs w:val="22"/>
          <w:lang w:val="zh-CN"/>
        </w:rPr>
        <w:t>各项明细费用请按实填写（不得出现“0元”“免费赠送”等形式的无偿报价）。</w:t>
      </w:r>
    </w:p>
    <w:p>
      <w:pPr>
        <w:spacing w:line="360" w:lineRule="auto"/>
        <w:ind w:left="-2" w:leftChars="-1" w:firstLine="402" w:firstLineChars="200"/>
        <w:rPr>
          <w:rFonts w:hint="eastAsia" w:ascii="仿宋" w:hAnsi="仿宋" w:eastAsia="仿宋" w:cs="仿宋"/>
          <w:kern w:val="0"/>
          <w:sz w:val="22"/>
          <w:szCs w:val="22"/>
          <w:lang w:val="en-US" w:eastAsia="zh-CN"/>
        </w:rPr>
      </w:pPr>
      <w:r>
        <w:rPr>
          <w:rFonts w:hint="eastAsia" w:ascii="仿宋" w:hAnsi="仿宋" w:eastAsia="仿宋" w:cs="仿宋"/>
          <w:b/>
          <w:bCs/>
          <w:sz w:val="20"/>
          <w:szCs w:val="22"/>
          <w:lang w:val="en-US" w:eastAsia="zh-CN"/>
        </w:rPr>
        <w:t xml:space="preserve"> </w:t>
      </w:r>
      <w:r>
        <w:rPr>
          <w:rFonts w:hint="eastAsia" w:ascii="仿宋" w:hAnsi="仿宋" w:eastAsia="仿宋" w:cs="仿宋"/>
          <w:b/>
          <w:bCs/>
          <w:kern w:val="0"/>
          <w:sz w:val="22"/>
          <w:szCs w:val="22"/>
          <w:lang w:val="en-US" w:eastAsia="zh-CN"/>
        </w:rPr>
        <w:t>3、单价不得超过上限单价，总价不得超过上限价，否则作无效标处理。</w:t>
      </w:r>
    </w:p>
    <w:p>
      <w:pPr>
        <w:spacing w:line="360" w:lineRule="auto"/>
        <w:ind w:firstLine="440" w:firstLineChars="200"/>
        <w:rPr>
          <w:rFonts w:hint="eastAsia" w:ascii="仿宋" w:hAnsi="仿宋" w:eastAsia="仿宋" w:cs="仿宋"/>
          <w:sz w:val="24"/>
        </w:rPr>
      </w:pPr>
      <w:r>
        <w:rPr>
          <w:rFonts w:hint="eastAsia" w:ascii="仿宋" w:hAnsi="仿宋" w:eastAsia="仿宋" w:cs="仿宋"/>
          <w:kern w:val="0"/>
          <w:sz w:val="22"/>
          <w:szCs w:val="22"/>
          <w:lang w:val="en-US" w:eastAsia="zh-CN"/>
        </w:rPr>
        <w:t>4</w:t>
      </w:r>
      <w:r>
        <w:rPr>
          <w:rFonts w:hint="eastAsia" w:ascii="仿宋" w:hAnsi="仿宋" w:eastAsia="仿宋" w:cs="仿宋"/>
          <w:kern w:val="0"/>
          <w:sz w:val="22"/>
          <w:szCs w:val="22"/>
          <w:lang w:val="zh-CN" w:eastAsia="zh-CN"/>
        </w:rPr>
        <w:t>、特别提示：采购机构将对项目名称和项目编号，中标供应商名称、地</w:t>
      </w:r>
      <w:r>
        <w:rPr>
          <w:rFonts w:hint="eastAsia" w:ascii="仿宋" w:hAnsi="仿宋" w:eastAsia="仿宋" w:cs="仿宋"/>
          <w:kern w:val="0"/>
          <w:sz w:val="22"/>
          <w:szCs w:val="22"/>
          <w:lang w:val="zh-CN"/>
        </w:rPr>
        <w:t>址和中标金额，主要中标标的的名称、规格型号、数量、单价、服务要求等予以公示。</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33"/>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rPr>
        <w:t>二、投标(开标)一览表</w:t>
      </w:r>
      <w:r>
        <w:rPr>
          <w:rFonts w:hint="eastAsia" w:ascii="仿宋" w:hAnsi="仿宋" w:eastAsia="仿宋" w:cs="仿宋"/>
          <w:kern w:val="2"/>
          <w:sz w:val="32"/>
          <w:szCs w:val="32"/>
          <w:lang w:eastAsia="zh-CN"/>
        </w:rPr>
        <w:t>：标项三</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杭州市临安区市政公用和市容环境卫生保障中心、杭州市公共资源交易中心临安分中心</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按你方招标文件要求，我们，本投标文件签字方，谨此向你方发出要约如下：如你方接受本投标，我方承诺按照如下投标(开标)一览表的价格完成【招标编号：LZC-GK-2021-04019】，</w:t>
      </w:r>
      <w:r>
        <w:rPr>
          <w:rFonts w:hint="eastAsia" w:ascii="仿宋" w:hAnsi="仿宋" w:eastAsia="仿宋" w:cs="仿宋"/>
          <w:sz w:val="24"/>
        </w:rPr>
        <w:t>项目名称：杭州市临安区市政公用和市容环境卫生保障中心城区（城中、城北、城南）道路清扫保洁项目</w:t>
      </w:r>
      <w:r>
        <w:rPr>
          <w:rFonts w:hint="eastAsia" w:ascii="仿宋" w:hAnsi="仿宋" w:eastAsia="仿宋" w:cs="仿宋"/>
          <w:b/>
          <w:bCs/>
          <w:sz w:val="24"/>
          <w:lang w:eastAsia="zh-CN"/>
        </w:rPr>
        <w:t>标项三：</w:t>
      </w:r>
      <w:r>
        <w:rPr>
          <w:rFonts w:hint="eastAsia" w:ascii="仿宋" w:hAnsi="仿宋" w:eastAsia="仿宋" w:cs="仿宋"/>
          <w:b/>
          <w:bCs/>
          <w:color w:val="000000"/>
          <w:sz w:val="24"/>
        </w:rPr>
        <w:t>杭州市临安区市政公用和市容环境卫生保障中心城</w:t>
      </w:r>
      <w:r>
        <w:rPr>
          <w:rFonts w:hint="eastAsia" w:ascii="仿宋" w:hAnsi="仿宋" w:eastAsia="仿宋" w:cs="仿宋"/>
          <w:b/>
          <w:bCs/>
          <w:color w:val="000000"/>
          <w:sz w:val="24"/>
          <w:lang w:eastAsia="zh-CN"/>
        </w:rPr>
        <w:t>南</w:t>
      </w:r>
      <w:r>
        <w:rPr>
          <w:rFonts w:hint="eastAsia" w:ascii="仿宋" w:hAnsi="仿宋" w:eastAsia="仿宋" w:cs="仿宋"/>
          <w:b/>
          <w:bCs/>
          <w:color w:val="000000"/>
          <w:sz w:val="24"/>
        </w:rPr>
        <w:t>道路清扫保洁项目</w:t>
      </w:r>
      <w:r>
        <w:rPr>
          <w:rFonts w:hint="eastAsia" w:ascii="仿宋" w:hAnsi="仿宋" w:eastAsia="仿宋" w:cs="仿宋"/>
          <w:kern w:val="0"/>
          <w:sz w:val="24"/>
          <w:lang w:val="zh-CN"/>
        </w:rPr>
        <w:t>的</w:t>
      </w:r>
      <w:r>
        <w:rPr>
          <w:rFonts w:hint="eastAsia" w:ascii="仿宋" w:hAnsi="仿宋" w:eastAsia="仿宋" w:cs="仿宋"/>
          <w:sz w:val="24"/>
        </w:rPr>
        <w:t>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1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188"/>
        <w:gridCol w:w="1253"/>
        <w:gridCol w:w="988"/>
        <w:gridCol w:w="925"/>
        <w:gridCol w:w="793"/>
        <w:gridCol w:w="1120"/>
        <w:gridCol w:w="1216"/>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417"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序号</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名称</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规格型号（或具体服务）</w:t>
            </w:r>
          </w:p>
        </w:tc>
        <w:tc>
          <w:tcPr>
            <w:tcW w:w="988"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数量</w:t>
            </w:r>
            <w:r>
              <w:rPr>
                <w:rFonts w:hint="eastAsia" w:ascii="仿宋" w:hAnsi="仿宋" w:eastAsia="仿宋" w:cs="仿宋"/>
                <w:b/>
                <w:spacing w:val="-20"/>
                <w:sz w:val="21"/>
                <w:szCs w:val="21"/>
                <w:lang w:eastAsia="zh-CN"/>
              </w:rPr>
              <w:t>（平方米）</w:t>
            </w:r>
          </w:p>
        </w:tc>
        <w:tc>
          <w:tcPr>
            <w:tcW w:w="925"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单价（元/平方米/年）</w:t>
            </w:r>
          </w:p>
        </w:tc>
        <w:tc>
          <w:tcPr>
            <w:tcW w:w="793"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rPr>
              <w:t>总价</w:t>
            </w:r>
            <w:r>
              <w:rPr>
                <w:rFonts w:hint="eastAsia" w:ascii="仿宋" w:hAnsi="仿宋" w:eastAsia="仿宋" w:cs="仿宋"/>
                <w:b/>
                <w:spacing w:val="-20"/>
                <w:sz w:val="21"/>
                <w:szCs w:val="21"/>
                <w:lang w:eastAsia="zh-CN"/>
              </w:rPr>
              <w:t>（元）</w:t>
            </w:r>
          </w:p>
        </w:tc>
        <w:tc>
          <w:tcPr>
            <w:tcW w:w="1120"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r>
              <w:rPr>
                <w:rFonts w:hint="eastAsia" w:ascii="仿宋" w:hAnsi="仿宋" w:eastAsia="仿宋" w:cs="仿宋"/>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rPr>
            </w:pPr>
          </w:p>
        </w:tc>
        <w:tc>
          <w:tcPr>
            <w:tcW w:w="1216"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lang w:eastAsia="zh-CN"/>
              </w:rPr>
              <w:t>上限单价（元/平方米</w:t>
            </w:r>
            <w:r>
              <w:rPr>
                <w:rFonts w:hint="eastAsia" w:ascii="仿宋" w:hAnsi="仿宋" w:eastAsia="仿宋" w:cs="仿宋"/>
                <w:b/>
                <w:spacing w:val="-20"/>
                <w:sz w:val="21"/>
                <w:szCs w:val="21"/>
              </w:rPr>
              <w:t>/</w:t>
            </w:r>
            <w:r>
              <w:rPr>
                <w:rFonts w:hint="eastAsia" w:ascii="仿宋" w:hAnsi="仿宋" w:eastAsia="仿宋" w:cs="仿宋"/>
                <w:b/>
                <w:spacing w:val="-20"/>
                <w:sz w:val="21"/>
                <w:szCs w:val="21"/>
                <w:lang w:eastAsia="zh-CN"/>
              </w:rPr>
              <w:t>年）</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b/>
                <w:spacing w:val="-20"/>
                <w:sz w:val="21"/>
                <w:szCs w:val="21"/>
                <w:lang w:eastAsia="zh-CN"/>
              </w:rPr>
            </w:pPr>
            <w:r>
              <w:rPr>
                <w:rFonts w:hint="eastAsia" w:ascii="仿宋" w:hAnsi="仿宋" w:eastAsia="仿宋" w:cs="仿宋"/>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25" w:type="pc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640"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18小时保洁道路</w:t>
            </w:r>
          </w:p>
        </w:tc>
        <w:tc>
          <w:tcPr>
            <w:tcW w:w="67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2"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588973</w:t>
            </w:r>
          </w:p>
        </w:tc>
        <w:tc>
          <w:tcPr>
            <w:tcW w:w="498"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7"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2"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15.53</w:t>
            </w:r>
          </w:p>
        </w:tc>
        <w:tc>
          <w:tcPr>
            <w:tcW w:w="743" w:type="pct"/>
            <w:vMerge w:val="restart"/>
            <w:vAlign w:val="center"/>
          </w:tcPr>
          <w:p>
            <w:pPr>
              <w:widowControl/>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color w:val="000000"/>
                <w:kern w:val="0"/>
                <w:sz w:val="21"/>
                <w:szCs w:val="21"/>
                <w:lang w:val="en-US" w:eastAsia="zh-CN" w:bidi="ar"/>
              </w:rPr>
              <w:t>29253953.52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25"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640"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14小时保洁道路</w:t>
            </w:r>
          </w:p>
        </w:tc>
        <w:tc>
          <w:tcPr>
            <w:tcW w:w="67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2"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283321</w:t>
            </w:r>
          </w:p>
        </w:tc>
        <w:tc>
          <w:tcPr>
            <w:tcW w:w="498"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7"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2"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10.665</w:t>
            </w:r>
          </w:p>
        </w:tc>
        <w:tc>
          <w:tcPr>
            <w:tcW w:w="743" w:type="pct"/>
            <w:vMerge w:val="continue"/>
            <w:vAlign w:val="center"/>
          </w:tcPr>
          <w:p>
            <w:pPr>
              <w:spacing w:line="360" w:lineRule="auto"/>
              <w:jc w:val="center"/>
              <w:rPr>
                <w:rFonts w:hint="eastAsia" w:ascii="仿宋" w:hAnsi="仿宋" w:eastAsia="仿宋" w:cs="仿宋"/>
                <w:b/>
                <w:bCs/>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25" w:type="pc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640" w:type="pct"/>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里弄小巷</w:t>
            </w:r>
          </w:p>
        </w:tc>
        <w:tc>
          <w:tcPr>
            <w:tcW w:w="675" w:type="pct"/>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道路保洁</w:t>
            </w:r>
          </w:p>
        </w:tc>
        <w:tc>
          <w:tcPr>
            <w:tcW w:w="532" w:type="pct"/>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iCs w:val="0"/>
                <w:color w:val="000000"/>
                <w:kern w:val="0"/>
                <w:sz w:val="21"/>
                <w:szCs w:val="21"/>
                <w:u w:val="none"/>
                <w:lang w:val="en-US" w:eastAsia="zh-CN" w:bidi="ar"/>
              </w:rPr>
              <w:t>237409</w:t>
            </w:r>
          </w:p>
        </w:tc>
        <w:tc>
          <w:tcPr>
            <w:tcW w:w="498" w:type="pct"/>
            <w:vAlign w:val="center"/>
          </w:tcPr>
          <w:p>
            <w:pPr>
              <w:widowControl/>
              <w:jc w:val="center"/>
              <w:textAlignment w:val="center"/>
              <w:rPr>
                <w:rFonts w:hint="eastAsia" w:ascii="仿宋" w:hAnsi="仿宋" w:eastAsia="仿宋" w:cs="仿宋"/>
                <w:color w:val="000000"/>
                <w:kern w:val="0"/>
                <w:sz w:val="21"/>
                <w:szCs w:val="21"/>
                <w:lang w:bidi="ar"/>
              </w:rPr>
            </w:pPr>
          </w:p>
        </w:tc>
        <w:tc>
          <w:tcPr>
            <w:tcW w:w="427" w:type="pct"/>
            <w:vAlign w:val="center"/>
          </w:tcPr>
          <w:p>
            <w:pPr>
              <w:widowControl/>
              <w:jc w:val="center"/>
              <w:textAlignment w:val="center"/>
              <w:rPr>
                <w:rFonts w:hint="eastAsia" w:ascii="仿宋" w:hAnsi="仿宋" w:eastAsia="仿宋" w:cs="仿宋"/>
                <w:color w:val="000000"/>
                <w:kern w:val="0"/>
                <w:sz w:val="21"/>
                <w:szCs w:val="21"/>
                <w:lang w:bidi="ar"/>
              </w:rPr>
            </w:pPr>
          </w:p>
        </w:tc>
        <w:tc>
          <w:tcPr>
            <w:tcW w:w="602" w:type="pct"/>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2年</w:t>
            </w:r>
          </w:p>
        </w:tc>
        <w:tc>
          <w:tcPr>
            <w:tcW w:w="655" w:type="pct"/>
            <w:vAlign w:val="center"/>
          </w:tcPr>
          <w:p>
            <w:pPr>
              <w:keepNext w:val="0"/>
              <w:keepLines w:val="0"/>
              <w:widowControl/>
              <w:suppressLineNumbers w:val="0"/>
              <w:jc w:val="center"/>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i w:val="0"/>
                <w:iCs w:val="0"/>
                <w:color w:val="000000"/>
                <w:kern w:val="0"/>
                <w:sz w:val="21"/>
                <w:szCs w:val="21"/>
                <w:u w:val="none"/>
                <w:lang w:val="en-US" w:eastAsia="zh-CN" w:bidi="ar"/>
              </w:rPr>
              <w:t>10.356</w:t>
            </w:r>
          </w:p>
        </w:tc>
        <w:tc>
          <w:tcPr>
            <w:tcW w:w="743" w:type="pct"/>
            <w:vMerge w:val="continue"/>
            <w:vAlign w:val="center"/>
          </w:tcPr>
          <w:p>
            <w:pPr>
              <w:spacing w:line="360" w:lineRule="auto"/>
              <w:jc w:val="center"/>
              <w:rPr>
                <w:rFonts w:hint="eastAsia" w:ascii="仿宋" w:hAnsi="仿宋" w:eastAsia="仿宋" w:cs="仿宋"/>
                <w:b/>
                <w:bCs/>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40"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2060" w:type="pct"/>
            <w:gridSpan w:val="4"/>
            <w:vAlign w:val="center"/>
          </w:tcPr>
          <w:p>
            <w:pPr>
              <w:spacing w:line="360" w:lineRule="auto"/>
              <w:jc w:val="center"/>
              <w:rPr>
                <w:rFonts w:hint="eastAsia" w:ascii="仿宋" w:hAnsi="仿宋" w:eastAsia="仿宋" w:cs="仿宋"/>
                <w:sz w:val="24"/>
              </w:rPr>
            </w:pPr>
          </w:p>
        </w:tc>
        <w:tc>
          <w:tcPr>
            <w:tcW w:w="655" w:type="pct"/>
            <w:vAlign w:val="center"/>
          </w:tcPr>
          <w:p>
            <w:pPr>
              <w:spacing w:line="360" w:lineRule="auto"/>
              <w:jc w:val="center"/>
              <w:rPr>
                <w:rFonts w:hint="eastAsia" w:ascii="仿宋" w:hAnsi="仿宋" w:eastAsia="仿宋" w:cs="仿宋"/>
                <w:sz w:val="24"/>
              </w:rPr>
            </w:pPr>
          </w:p>
        </w:tc>
        <w:tc>
          <w:tcPr>
            <w:tcW w:w="743" w:type="pct"/>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540"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2060" w:type="pct"/>
            <w:gridSpan w:val="4"/>
            <w:vAlign w:val="center"/>
          </w:tcPr>
          <w:p>
            <w:pPr>
              <w:spacing w:line="360" w:lineRule="auto"/>
              <w:jc w:val="center"/>
              <w:rPr>
                <w:rFonts w:hint="eastAsia" w:ascii="仿宋" w:hAnsi="仿宋" w:eastAsia="仿宋" w:cs="仿宋"/>
                <w:sz w:val="24"/>
              </w:rPr>
            </w:pPr>
          </w:p>
        </w:tc>
        <w:tc>
          <w:tcPr>
            <w:tcW w:w="655" w:type="pct"/>
            <w:vAlign w:val="center"/>
          </w:tcPr>
          <w:p>
            <w:pPr>
              <w:spacing w:line="360" w:lineRule="auto"/>
              <w:jc w:val="center"/>
              <w:rPr>
                <w:rFonts w:hint="eastAsia" w:ascii="仿宋" w:hAnsi="仿宋" w:eastAsia="仿宋" w:cs="仿宋"/>
                <w:sz w:val="24"/>
              </w:rPr>
            </w:pPr>
          </w:p>
        </w:tc>
        <w:tc>
          <w:tcPr>
            <w:tcW w:w="743" w:type="pct"/>
            <w:vAlign w:val="center"/>
          </w:tcPr>
          <w:p>
            <w:pPr>
              <w:widowControl/>
              <w:jc w:val="center"/>
              <w:textAlignment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b/>
          <w:kern w:val="0"/>
          <w:sz w:val="22"/>
          <w:szCs w:val="22"/>
          <w:lang w:val="zh-CN"/>
        </w:rPr>
        <w:t>注：</w:t>
      </w:r>
    </w:p>
    <w:p>
      <w:pPr>
        <w:spacing w:line="360" w:lineRule="auto"/>
        <w:ind w:left="-2" w:leftChars="-1" w:firstLine="440" w:firstLineChars="200"/>
        <w:rPr>
          <w:rFonts w:hint="eastAsia" w:ascii="仿宋" w:hAnsi="仿宋" w:eastAsia="仿宋" w:cs="仿宋"/>
          <w:kern w:val="0"/>
          <w:sz w:val="22"/>
          <w:szCs w:val="22"/>
          <w:lang w:val="zh-CN"/>
        </w:rPr>
      </w:pPr>
      <w:r>
        <w:rPr>
          <w:rFonts w:hint="eastAsia" w:ascii="仿宋" w:hAnsi="仿宋" w:eastAsia="仿宋" w:cs="仿宋"/>
          <w:kern w:val="0"/>
          <w:sz w:val="22"/>
          <w:szCs w:val="22"/>
          <w:lang w:val="zh-CN"/>
        </w:rPr>
        <w:t>1、投标人需按本表格式填写，不得自行更改。</w:t>
      </w:r>
    </w:p>
    <w:p>
      <w:pPr>
        <w:snapToGrid w:val="0"/>
        <w:spacing w:line="360" w:lineRule="auto"/>
        <w:ind w:left="480"/>
        <w:rPr>
          <w:rFonts w:hint="eastAsia" w:ascii="仿宋" w:hAnsi="仿宋" w:eastAsia="仿宋" w:cs="仿宋"/>
          <w:b/>
          <w:kern w:val="0"/>
          <w:sz w:val="22"/>
          <w:szCs w:val="22"/>
          <w:lang w:val="zh-CN"/>
        </w:rPr>
      </w:pPr>
      <w:r>
        <w:rPr>
          <w:rFonts w:hint="eastAsia" w:ascii="仿宋" w:hAnsi="仿宋" w:eastAsia="仿宋" w:cs="仿宋"/>
          <w:kern w:val="0"/>
          <w:sz w:val="22"/>
          <w:szCs w:val="22"/>
          <w:lang w:val="zh-CN"/>
        </w:rPr>
        <w:t>2、有关本项目实施所涉及的一切费用（详见前附表）均计入报价。</w:t>
      </w:r>
      <w:r>
        <w:rPr>
          <w:rFonts w:hint="eastAsia" w:ascii="仿宋" w:hAnsi="仿宋" w:eastAsia="仿宋" w:cs="仿宋"/>
          <w:b/>
          <w:kern w:val="0"/>
          <w:sz w:val="22"/>
          <w:szCs w:val="22"/>
          <w:lang w:val="zh-CN"/>
        </w:rPr>
        <w:t>采购人将以合同形式有偿取得货物或服务，不接受投标人给予的赠品、回扣或者与采购无关的其他商品、服务</w:t>
      </w:r>
      <w:r>
        <w:rPr>
          <w:rFonts w:hint="eastAsia" w:ascii="仿宋" w:hAnsi="仿宋" w:eastAsia="仿宋" w:cs="仿宋"/>
          <w:kern w:val="0"/>
          <w:sz w:val="22"/>
          <w:szCs w:val="22"/>
          <w:lang w:val="zh-CN"/>
        </w:rPr>
        <w:t>，</w:t>
      </w:r>
      <w:r>
        <w:rPr>
          <w:rFonts w:hint="eastAsia" w:ascii="仿宋" w:hAnsi="仿宋" w:eastAsia="仿宋" w:cs="仿宋"/>
          <w:b/>
          <w:kern w:val="0"/>
          <w:sz w:val="22"/>
          <w:szCs w:val="22"/>
          <w:lang w:val="zh-CN"/>
        </w:rPr>
        <w:t>各项明细费用请按实填写（不得出现“0元”“免费赠送”等形式的无偿报价）。</w:t>
      </w:r>
    </w:p>
    <w:p>
      <w:pPr>
        <w:spacing w:line="360" w:lineRule="auto"/>
        <w:ind w:left="-2" w:leftChars="-1" w:firstLine="400" w:firstLineChars="200"/>
        <w:rPr>
          <w:rFonts w:hint="eastAsia" w:ascii="仿宋" w:hAnsi="仿宋" w:eastAsia="仿宋" w:cs="仿宋"/>
          <w:kern w:val="0"/>
          <w:sz w:val="22"/>
          <w:szCs w:val="22"/>
          <w:lang w:val="en-US" w:eastAsia="zh-CN"/>
        </w:rPr>
      </w:pPr>
      <w:r>
        <w:rPr>
          <w:rFonts w:hint="eastAsia" w:ascii="仿宋" w:hAnsi="仿宋" w:eastAsia="仿宋" w:cs="仿宋"/>
          <w:sz w:val="20"/>
          <w:szCs w:val="22"/>
          <w:lang w:val="en-US" w:eastAsia="zh-CN"/>
        </w:rPr>
        <w:t xml:space="preserve"> </w:t>
      </w:r>
      <w:r>
        <w:rPr>
          <w:rFonts w:hint="eastAsia" w:ascii="仿宋" w:hAnsi="仿宋" w:eastAsia="仿宋" w:cs="仿宋"/>
          <w:b/>
          <w:bCs/>
          <w:kern w:val="0"/>
          <w:sz w:val="22"/>
          <w:szCs w:val="22"/>
          <w:lang w:val="en-US" w:eastAsia="zh-CN"/>
        </w:rPr>
        <w:t>3、单价不得超过上限单价，总价不得超过上限价，否则作无效标处理。</w:t>
      </w:r>
    </w:p>
    <w:p>
      <w:pPr>
        <w:spacing w:line="360" w:lineRule="auto"/>
        <w:ind w:firstLine="440" w:firstLineChars="200"/>
        <w:rPr>
          <w:rFonts w:hint="eastAsia" w:ascii="仿宋" w:hAnsi="仿宋" w:eastAsia="仿宋" w:cs="仿宋"/>
          <w:sz w:val="24"/>
        </w:rPr>
      </w:pPr>
      <w:r>
        <w:rPr>
          <w:rFonts w:hint="eastAsia" w:ascii="仿宋" w:hAnsi="仿宋" w:eastAsia="仿宋" w:cs="仿宋"/>
          <w:kern w:val="0"/>
          <w:sz w:val="22"/>
          <w:szCs w:val="22"/>
          <w:lang w:val="en-US" w:eastAsia="zh-CN"/>
        </w:rPr>
        <w:t>4</w:t>
      </w:r>
      <w:r>
        <w:rPr>
          <w:rFonts w:hint="eastAsia" w:ascii="仿宋" w:hAnsi="仿宋" w:eastAsia="仿宋" w:cs="仿宋"/>
          <w:kern w:val="0"/>
          <w:sz w:val="22"/>
          <w:szCs w:val="22"/>
          <w:lang w:val="zh-CN" w:eastAsia="zh-CN"/>
        </w:rPr>
        <w:t>、特别提示：采购机构将对项目名称和项目编号，中标供应商名称、地</w:t>
      </w:r>
      <w:r>
        <w:rPr>
          <w:rFonts w:hint="eastAsia" w:ascii="仿宋" w:hAnsi="仿宋" w:eastAsia="仿宋" w:cs="仿宋"/>
          <w:kern w:val="0"/>
          <w:sz w:val="22"/>
          <w:szCs w:val="22"/>
          <w:lang w:val="zh-CN"/>
        </w:rPr>
        <w:t>址和中标金额，主要中标标的的名称、规格型号、数量、单价、服务要求等予以公示。</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bookmarkEnd w:id="530"/>
    <w:p>
      <w:pPr>
        <w:pStyle w:val="33"/>
        <w:keepNext w:val="0"/>
        <w:pageBreakBefore w:val="0"/>
        <w:tabs>
          <w:tab w:val="clear" w:pos="720"/>
        </w:tabs>
        <w:snapToGrid w:val="0"/>
        <w:spacing w:before="120" w:after="120"/>
        <w:jc w:val="both"/>
        <w:outlineLvl w:val="9"/>
        <w:rPr>
          <w:rFonts w:hint="eastAsia" w:ascii="仿宋" w:hAnsi="仿宋" w:eastAsia="仿宋" w:cs="仿宋"/>
          <w:kern w:val="2"/>
          <w:sz w:val="32"/>
          <w:szCs w:val="32"/>
        </w:rPr>
      </w:pPr>
    </w:p>
    <w:p>
      <w:pPr>
        <w:pStyle w:val="33"/>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三、中小企业声明函（工程、服务）</w:t>
      </w:r>
    </w:p>
    <w:p>
      <w:pPr>
        <w:spacing w:line="360" w:lineRule="auto"/>
        <w:ind w:firstLine="600" w:firstLineChars="250"/>
        <w:jc w:val="left"/>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（标的名称） </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040"/>
        <w:jc w:val="right"/>
        <w:rPr>
          <w:rFonts w:hint="eastAsia" w:ascii="仿宋" w:hAnsi="仿宋" w:eastAsia="仿宋" w:cs="仿宋"/>
          <w:sz w:val="24"/>
        </w:rPr>
      </w:pPr>
      <w:r>
        <w:rPr>
          <w:rFonts w:hint="eastAsia" w:ascii="仿宋" w:hAnsi="仿宋" w:eastAsia="仿宋" w:cs="仿宋"/>
          <w:sz w:val="24"/>
        </w:rPr>
        <w:t>投标人名称（ 电子签名）：</w:t>
      </w:r>
    </w:p>
    <w:p>
      <w:pPr>
        <w:spacing w:line="360" w:lineRule="auto"/>
        <w:ind w:right="1120" w:firstLine="5160" w:firstLineChars="21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sz w:val="36"/>
          <w:szCs w:val="36"/>
          <w:lang w:val="zh-CN"/>
        </w:rPr>
      </w:pPr>
    </w:p>
    <w:p>
      <w:pPr>
        <w:pStyle w:val="6"/>
        <w:ind w:firstLine="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pStyle w:val="35"/>
        <w:spacing w:line="360" w:lineRule="auto"/>
        <w:ind w:firstLine="31680"/>
        <w:rPr>
          <w:rFonts w:hint="eastAsia" w:ascii="仿宋" w:hAnsi="仿宋" w:eastAsia="仿宋" w:cs="仿宋"/>
        </w:rPr>
      </w:pPr>
      <w:r>
        <w:rPr>
          <w:rFonts w:hint="eastAsia" w:ascii="仿宋" w:hAnsi="仿宋" w:eastAsia="仿宋" w:cs="仿宋"/>
        </w:rPr>
        <w:t>（1）资信文件复印件（如果要求提供）…………………………… （页码）</w:t>
      </w:r>
    </w:p>
    <w:p>
      <w:pPr>
        <w:pStyle w:val="35"/>
        <w:spacing w:line="360" w:lineRule="auto"/>
        <w:ind w:firstLine="316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zh-CN"/>
        </w:rPr>
        <w:t>主要业绩证明… …………………………………………………</w:t>
      </w:r>
      <w:r>
        <w:rPr>
          <w:rFonts w:hint="eastAsia" w:ascii="仿宋" w:hAnsi="仿宋" w:eastAsia="仿宋" w:cs="仿宋"/>
        </w:rPr>
        <w:t>（页码）</w:t>
      </w:r>
    </w:p>
    <w:p>
      <w:pPr>
        <w:pStyle w:val="35"/>
        <w:spacing w:line="360" w:lineRule="auto"/>
        <w:ind w:firstLine="31680"/>
        <w:rPr>
          <w:rFonts w:hint="eastAsia" w:ascii="仿宋" w:hAnsi="仿宋" w:eastAsia="仿宋" w:cs="仿宋"/>
        </w:rPr>
      </w:pPr>
      <w:bookmarkStart w:id="531" w:name="OLE_LINK6"/>
      <w:bookmarkStart w:id="532" w:name="OLE_LINK7"/>
      <w:bookmarkStart w:id="533" w:name="OLE_LINK5"/>
      <w:r>
        <w:rPr>
          <w:rFonts w:hint="eastAsia" w:ascii="仿宋" w:hAnsi="仿宋" w:eastAsia="仿宋" w:cs="仿宋"/>
        </w:rPr>
        <w:t>（3）其他商务文件或说明</w:t>
      </w:r>
      <w:r>
        <w:rPr>
          <w:rFonts w:hint="eastAsia" w:ascii="仿宋" w:hAnsi="仿宋" w:eastAsia="仿宋" w:cs="仿宋"/>
          <w:lang w:val="zh-CN"/>
        </w:rPr>
        <w:t xml:space="preserve">…………………………………………… </w:t>
      </w:r>
      <w:r>
        <w:rPr>
          <w:rFonts w:hint="eastAsia" w:ascii="仿宋" w:hAnsi="仿宋" w:eastAsia="仿宋" w:cs="仿宋"/>
        </w:rPr>
        <w:t>（页码）</w:t>
      </w:r>
      <w:bookmarkEnd w:id="531"/>
      <w:bookmarkEnd w:id="532"/>
    </w:p>
    <w:bookmarkEnd w:id="533"/>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（4）技术解决方案…………………………………………………… （页码）</w:t>
      </w:r>
    </w:p>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（5）技术偏离说明表………………………………………………… （页码）</w:t>
      </w:r>
    </w:p>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（6）组织实施方案…………………………………………………… （页码）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（7）售后服务方案…………………………………………………… （页码）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（8）项目小组人员名单………………………………………………（页码）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（9）</w:t>
      </w:r>
      <w:r>
        <w:rPr>
          <w:rFonts w:hint="eastAsia" w:ascii="仿宋" w:hAnsi="仿宋" w:eastAsia="仿宋" w:cs="仿宋"/>
          <w:kern w:val="0"/>
          <w:sz w:val="24"/>
          <w:lang w:val="zh-CN"/>
        </w:rPr>
        <w:t>优惠条件及特殊承诺……………………………………………</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（10）</w:t>
      </w:r>
      <w:r>
        <w:rPr>
          <w:rFonts w:hint="eastAsia" w:ascii="仿宋" w:hAnsi="仿宋" w:eastAsia="仿宋" w:cs="仿宋"/>
          <w:kern w:val="0"/>
          <w:sz w:val="24"/>
          <w:lang w:val="zh-CN"/>
        </w:rPr>
        <w:t>备品备件及供选择的配套零部件清单（若有）………………</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（11）</w:t>
      </w:r>
      <w:r>
        <w:rPr>
          <w:rFonts w:hint="eastAsia" w:ascii="仿宋" w:hAnsi="仿宋" w:eastAsia="仿宋" w:cs="仿宋"/>
          <w:kern w:val="0"/>
          <w:sz w:val="24"/>
          <w:lang w:val="zh-CN"/>
        </w:rPr>
        <w:t>培训计划（若有）………………………………………………</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w:t>
      </w:r>
      <w:r>
        <w:rPr>
          <w:rFonts w:hint="eastAsia" w:ascii="仿宋" w:hAnsi="仿宋" w:eastAsia="仿宋" w:cs="仿宋"/>
          <w:kern w:val="0"/>
          <w:sz w:val="24"/>
          <w:lang w:val="zh-CN"/>
        </w:rPr>
        <w:t>验收计划…………………………………………………………</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b/>
          <w:bCs/>
          <w:sz w:val="24"/>
        </w:rPr>
      </w:pPr>
      <w:r>
        <w:rPr>
          <w:rFonts w:hint="eastAsia" w:ascii="仿宋" w:hAnsi="仿宋" w:eastAsia="仿宋" w:cs="仿宋"/>
          <w:kern w:val="0"/>
          <w:sz w:val="24"/>
        </w:rPr>
        <w:t>（13）</w:t>
      </w:r>
      <w:r>
        <w:rPr>
          <w:rFonts w:hint="eastAsia" w:ascii="仿宋" w:hAnsi="仿宋" w:eastAsia="仿宋" w:cs="仿宋"/>
          <w:kern w:val="0"/>
          <w:sz w:val="24"/>
          <w:lang w:val="zh-CN"/>
        </w:rPr>
        <w:t>认为需要的其他技术文件或说明………………………………</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（14）</w:t>
      </w:r>
      <w:r>
        <w:rPr>
          <w:rFonts w:hint="eastAsia" w:ascii="仿宋" w:hAnsi="仿宋" w:eastAsia="仿宋" w:cs="仿宋"/>
          <w:kern w:val="0"/>
          <w:sz w:val="24"/>
          <w:lang w:val="zh-CN"/>
        </w:rPr>
        <w:t>关于对招标文件中商务、合同有关条款的拒绝声明…………</w:t>
      </w:r>
      <w:r>
        <w:rPr>
          <w:rFonts w:hint="eastAsia" w:ascii="仿宋" w:hAnsi="仿宋" w:eastAsia="仿宋" w:cs="仿宋"/>
          <w:kern w:val="0"/>
          <w:sz w:val="24"/>
        </w:rPr>
        <w:t>（页码）</w:t>
      </w:r>
    </w:p>
    <w:p>
      <w:pPr>
        <w:pStyle w:val="5"/>
        <w:ind w:firstLine="480" w:firstLineChars="200"/>
        <w:rPr>
          <w:rFonts w:hint="eastAsia" w:ascii="仿宋" w:hAnsi="仿宋" w:eastAsia="仿宋" w:cs="仿宋"/>
          <w:snapToGrid w:val="0"/>
          <w:kern w:val="0"/>
          <w:sz w:val="20"/>
          <w:szCs w:val="21"/>
        </w:rPr>
      </w:pPr>
      <w:r>
        <w:rPr>
          <w:rFonts w:hint="eastAsia" w:ascii="仿宋" w:hAnsi="仿宋" w:eastAsia="仿宋" w:cs="仿宋"/>
          <w:kern w:val="0"/>
          <w:sz w:val="24"/>
        </w:rPr>
        <w:t>（15）其他…………………………………………………………  （页码）</w:t>
      </w:r>
    </w:p>
    <w:p>
      <w:pPr>
        <w:spacing w:line="360" w:lineRule="auto"/>
        <w:rPr>
          <w:rFonts w:hint="eastAsia" w:ascii="仿宋" w:hAnsi="仿宋" w:eastAsia="仿宋" w:cs="仿宋"/>
          <w:b/>
          <w:bCs/>
          <w:sz w:val="24"/>
        </w:rPr>
      </w:pPr>
      <w:r>
        <w:rPr>
          <w:rFonts w:hint="eastAsia" w:ascii="仿宋" w:hAnsi="仿宋" w:eastAsia="仿宋" w:cs="仿宋"/>
          <w:b/>
          <w:bCs/>
          <w:sz w:val="24"/>
        </w:rPr>
        <w:t>注：以上目录是基本格式要求，各投标人可根据自身情况进一步细化。</w:t>
      </w:r>
    </w:p>
    <w:p>
      <w:pPr>
        <w:pStyle w:val="24"/>
        <w:jc w:val="both"/>
        <w:rPr>
          <w:rFonts w:hint="eastAsia" w:ascii="仿宋" w:hAnsi="仿宋" w:eastAsia="仿宋" w:cs="仿宋"/>
          <w:b/>
          <w:sz w:val="36"/>
          <w:szCs w:val="36"/>
        </w:rPr>
        <w:sectPr>
          <w:pgSz w:w="11906" w:h="16838"/>
          <w:pgMar w:top="680" w:right="1417" w:bottom="471" w:left="1417" w:header="851" w:footer="992" w:gutter="0"/>
          <w:cols w:space="425" w:num="1"/>
          <w:docGrid w:type="lines" w:linePitch="312" w:charSpace="0"/>
        </w:sect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一、资信文件复印件（如果要求提供）</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spacing w:line="360" w:lineRule="auto"/>
        <w:jc w:val="center"/>
        <w:rPr>
          <w:rFonts w:hint="eastAsia" w:ascii="仿宋" w:hAnsi="仿宋" w:eastAsia="仿宋" w:cs="仿宋"/>
          <w:b/>
          <w:bCs/>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jc w:val="center"/>
        <w:rPr>
          <w:rFonts w:hint="eastAsia" w:ascii="仿宋" w:hAnsi="仿宋" w:eastAsia="仿宋" w:cs="仿宋"/>
          <w:b/>
          <w:bCs/>
          <w:sz w:val="32"/>
          <w:szCs w:val="32"/>
        </w:rPr>
      </w:pPr>
      <w:r>
        <w:rPr>
          <w:rFonts w:hint="eastAsia" w:ascii="仿宋" w:hAnsi="仿宋" w:eastAsia="仿宋" w:cs="仿宋"/>
          <w:kern w:val="0"/>
          <w:sz w:val="24"/>
          <w:lang w:val="zh-CN"/>
        </w:rPr>
        <w:t xml:space="preserve">                   日期：  年  月</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kern w:val="0"/>
          <w:sz w:val="32"/>
          <w:szCs w:val="32"/>
          <w:lang w:val="zh-CN"/>
        </w:rPr>
        <w:t>主要业绩证明</w:t>
      </w:r>
    </w:p>
    <w:p>
      <w:pPr>
        <w:autoSpaceDE w:val="0"/>
        <w:autoSpaceDN w:val="0"/>
        <w:spacing w:line="360" w:lineRule="auto"/>
        <w:ind w:firstLine="120"/>
        <w:rPr>
          <w:rFonts w:hint="eastAsia" w:ascii="仿宋" w:hAnsi="仿宋" w:eastAsia="仿宋" w:cs="仿宋"/>
          <w:b/>
          <w:sz w:val="24"/>
        </w:rPr>
      </w:pPr>
      <w:r>
        <w:rPr>
          <w:rFonts w:hint="eastAsia" w:ascii="仿宋" w:hAnsi="仿宋" w:eastAsia="仿宋" w:cs="仿宋"/>
          <w:b/>
          <w:sz w:val="24"/>
        </w:rPr>
        <w:t>附表 :相关项目建设业绩一览表</w:t>
      </w:r>
    </w:p>
    <w:tbl>
      <w:tblPr>
        <w:tblStyle w:val="13"/>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投资</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sz w:val="24"/>
        </w:rPr>
      </w:pPr>
      <w:r>
        <w:rPr>
          <w:rFonts w:hint="eastAsia" w:ascii="仿宋" w:hAnsi="仿宋" w:eastAsia="仿宋" w:cs="仿宋"/>
          <w:b/>
          <w:sz w:val="24"/>
        </w:rPr>
        <w:t>注：投标人可按上述的格式自行编制，须随表提交相应的合同复印件和用户单位验收证明（若需要）并注明所在投标人商务文件页码。</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sz w:val="24"/>
        </w:rPr>
        <w:t>电子签名</w:t>
      </w:r>
      <w:r>
        <w:rPr>
          <w:rFonts w:hint="eastAsia" w:ascii="仿宋" w:hAnsi="仿宋" w:eastAsia="仿宋" w:cs="仿宋"/>
          <w:kern w:val="0"/>
          <w:sz w:val="24"/>
        </w:rPr>
        <w:t xml:space="preserve">）：                       </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三、</w:t>
      </w:r>
      <w:bookmarkStart w:id="534" w:name="OLE_LINK16"/>
      <w:bookmarkStart w:id="535" w:name="OLE_LINK17"/>
      <w:r>
        <w:rPr>
          <w:rFonts w:hint="eastAsia" w:ascii="仿宋" w:hAnsi="仿宋" w:eastAsia="仿宋" w:cs="仿宋"/>
          <w:b/>
          <w:bCs/>
          <w:sz w:val="32"/>
          <w:szCs w:val="32"/>
        </w:rPr>
        <w:t>其他商务文件或说明</w:t>
      </w:r>
    </w:p>
    <w:p>
      <w:pPr>
        <w:spacing w:line="360" w:lineRule="auto"/>
        <w:jc w:val="center"/>
        <w:rPr>
          <w:rFonts w:hint="eastAsia" w:ascii="仿宋" w:hAnsi="仿宋" w:eastAsia="仿宋" w:cs="仿宋"/>
          <w:sz w:val="24"/>
        </w:rPr>
      </w:pPr>
      <w:r>
        <w:rPr>
          <w:rFonts w:hint="eastAsia" w:ascii="仿宋" w:hAnsi="仿宋" w:eastAsia="仿宋" w:cs="仿宋"/>
          <w:sz w:val="24"/>
        </w:rPr>
        <w:t>（</w:t>
      </w:r>
      <w:bookmarkStart w:id="536" w:name="OLE_LINK10"/>
      <w:bookmarkStart w:id="537" w:name="OLE_LINK11"/>
      <w:r>
        <w:rPr>
          <w:rFonts w:hint="eastAsia" w:ascii="仿宋" w:hAnsi="仿宋" w:eastAsia="仿宋" w:cs="仿宋"/>
          <w:sz w:val="24"/>
        </w:rPr>
        <w:t>其他商务文件或说明由投标人根据采购需求自行编制</w:t>
      </w:r>
      <w:bookmarkEnd w:id="536"/>
      <w:bookmarkEnd w:id="537"/>
      <w:r>
        <w:rPr>
          <w:rFonts w:hint="eastAsia" w:ascii="仿宋" w:hAnsi="仿宋" w:eastAsia="仿宋" w:cs="仿宋"/>
          <w:sz w:val="24"/>
        </w:rPr>
        <w:t>）</w:t>
      </w:r>
    </w:p>
    <w:bookmarkEnd w:id="534"/>
    <w:bookmarkEnd w:id="535"/>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kern w:val="0"/>
          <w:sz w:val="24"/>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rPr>
          <w:rFonts w:hint="eastAsia" w:ascii="仿宋" w:hAnsi="仿宋" w:eastAsia="仿宋" w:cs="仿宋"/>
          <w:kern w:val="0"/>
          <w:sz w:val="24"/>
          <w:lang w:val="zh-CN"/>
        </w:rPr>
      </w:pPr>
    </w:p>
    <w:p>
      <w:pPr>
        <w:autoSpaceDE w:val="0"/>
        <w:autoSpaceDN w:val="0"/>
        <w:spacing w:line="360" w:lineRule="auto"/>
        <w:rPr>
          <w:rFonts w:hint="eastAsia" w:ascii="仿宋" w:hAnsi="仿宋" w:eastAsia="仿宋" w:cs="仿宋"/>
          <w:kern w:val="0"/>
          <w:sz w:val="24"/>
          <w:lang w:val="zh-CN"/>
        </w:rPr>
      </w:pPr>
    </w:p>
    <w:p>
      <w:pPr>
        <w:spacing w:line="360" w:lineRule="auto"/>
        <w:jc w:val="center"/>
        <w:rPr>
          <w:rFonts w:hint="eastAsia" w:ascii="仿宋" w:hAnsi="仿宋" w:eastAsia="仿宋" w:cs="仿宋"/>
          <w:b/>
          <w:bCs/>
          <w:sz w:val="32"/>
          <w:szCs w:val="32"/>
        </w:rPr>
      </w:pPr>
      <w:r>
        <w:rPr>
          <w:rFonts w:hint="eastAsia" w:ascii="仿宋" w:hAnsi="仿宋" w:eastAsia="仿宋" w:cs="仿宋"/>
          <w:b/>
          <w:sz w:val="32"/>
          <w:szCs w:val="32"/>
        </w:rPr>
        <w:t>四</w:t>
      </w:r>
      <w:r>
        <w:rPr>
          <w:rFonts w:hint="eastAsia" w:ascii="仿宋" w:hAnsi="仿宋" w:eastAsia="仿宋" w:cs="仿宋"/>
          <w:b/>
          <w:bCs/>
          <w:sz w:val="32"/>
          <w:szCs w:val="32"/>
        </w:rPr>
        <w:t>、技术解决方案</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（一）投标产品规格配置清单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53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设备名称</w:t>
            </w:r>
          </w:p>
        </w:tc>
        <w:tc>
          <w:tcPr>
            <w:tcW w:w="216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投标品牌及型号</w:t>
            </w:r>
          </w:p>
        </w:tc>
        <w:tc>
          <w:tcPr>
            <w:tcW w:w="234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规格配置详细说明</w:t>
            </w:r>
          </w:p>
        </w:tc>
        <w:tc>
          <w:tcPr>
            <w:tcW w:w="108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33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bl>
    <w:p>
      <w:pPr>
        <w:autoSpaceDE w:val="0"/>
        <w:autoSpaceDN w:val="0"/>
        <w:spacing w:line="360" w:lineRule="auto"/>
        <w:rPr>
          <w:rFonts w:hint="eastAsia" w:ascii="仿宋" w:hAnsi="仿宋" w:eastAsia="仿宋" w:cs="仿宋"/>
          <w:b/>
          <w:kern w:val="0"/>
          <w:sz w:val="28"/>
          <w:szCs w:val="28"/>
        </w:rPr>
      </w:pPr>
      <w:r>
        <w:rPr>
          <w:rFonts w:hint="eastAsia" w:ascii="仿宋" w:hAnsi="仿宋" w:eastAsia="仿宋" w:cs="仿宋"/>
          <w:b/>
          <w:sz w:val="24"/>
        </w:rPr>
        <w:t>注：如果本项目涉及硬件设备采购，须在技术文件中提供此配置清单</w:t>
      </w:r>
      <w:r>
        <w:rPr>
          <w:rFonts w:hint="eastAsia" w:ascii="仿宋" w:hAnsi="仿宋" w:eastAsia="仿宋" w:cs="仿宋"/>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仿宋"/>
          <w:b/>
          <w:bCs/>
          <w:kern w:val="0"/>
          <w:sz w:val="24"/>
          <w:lang w:val="zh-CN"/>
        </w:rPr>
      </w:pPr>
      <w:r>
        <w:rPr>
          <w:rFonts w:hint="eastAsia" w:ascii="仿宋" w:hAnsi="仿宋" w:eastAsia="仿宋" w:cs="仿宋"/>
          <w:b/>
          <w:bCs/>
          <w:kern w:val="0"/>
          <w:sz w:val="24"/>
          <w:lang w:val="zh-CN"/>
        </w:rPr>
        <w:tab/>
      </w:r>
      <w:r>
        <w:rPr>
          <w:rFonts w:hint="eastAsia" w:ascii="仿宋" w:hAnsi="仿宋" w:eastAsia="仿宋" w:cs="仿宋"/>
          <w:b/>
          <w:bCs/>
          <w:kern w:val="0"/>
          <w:sz w:val="24"/>
          <w:lang w:val="zh-CN"/>
        </w:rPr>
        <w:tab/>
      </w:r>
    </w:p>
    <w:p>
      <w:pPr>
        <w:spacing w:line="360" w:lineRule="auto"/>
        <w:ind w:firstLine="1333" w:firstLineChars="400"/>
        <w:jc w:val="left"/>
        <w:rPr>
          <w:rFonts w:hint="eastAsia" w:ascii="仿宋" w:hAnsi="仿宋" w:eastAsia="仿宋" w:cs="仿宋"/>
          <w:b/>
          <w:spacing w:val="6"/>
          <w:sz w:val="32"/>
          <w:szCs w:val="32"/>
        </w:rPr>
      </w:pPr>
      <w:r>
        <w:rPr>
          <w:rFonts w:hint="eastAsia" w:ascii="仿宋" w:hAnsi="仿宋" w:eastAsia="仿宋" w:cs="仿宋"/>
          <w:b/>
          <w:spacing w:val="6"/>
          <w:sz w:val="32"/>
          <w:szCs w:val="32"/>
        </w:rPr>
        <w:t>（二）节能产品认证证书复印件（电子签名）</w:t>
      </w:r>
    </w:p>
    <w:p>
      <w:pPr>
        <w:spacing w:line="360" w:lineRule="auto"/>
        <w:ind w:firstLine="1333" w:firstLineChars="400"/>
        <w:jc w:val="left"/>
        <w:rPr>
          <w:rFonts w:hint="eastAsia" w:ascii="仿宋" w:hAnsi="仿宋" w:eastAsia="仿宋" w:cs="仿宋"/>
          <w:b/>
          <w:spacing w:val="6"/>
          <w:sz w:val="32"/>
          <w:szCs w:val="32"/>
        </w:rPr>
      </w:pPr>
    </w:p>
    <w:p>
      <w:pPr>
        <w:spacing w:line="360" w:lineRule="auto"/>
        <w:rPr>
          <w:rFonts w:hint="eastAsia" w:ascii="仿宋" w:hAnsi="仿宋" w:eastAsia="仿宋" w:cs="仿宋"/>
          <w:b/>
          <w:bCs/>
          <w:sz w:val="24"/>
        </w:rPr>
      </w:pPr>
    </w:p>
    <w:p>
      <w:pPr>
        <w:spacing w:line="360" w:lineRule="auto"/>
        <w:ind w:firstLine="1000" w:firstLineChars="300"/>
        <w:jc w:val="left"/>
        <w:rPr>
          <w:rFonts w:hint="eastAsia" w:ascii="仿宋" w:hAnsi="仿宋" w:eastAsia="仿宋" w:cs="仿宋"/>
          <w:b/>
          <w:spacing w:val="6"/>
          <w:sz w:val="32"/>
          <w:szCs w:val="32"/>
        </w:rPr>
      </w:pPr>
      <w:r>
        <w:rPr>
          <w:rFonts w:hint="eastAsia" w:ascii="仿宋" w:hAnsi="仿宋" w:eastAsia="仿宋" w:cs="仿宋"/>
          <w:b/>
          <w:spacing w:val="6"/>
          <w:sz w:val="32"/>
          <w:szCs w:val="32"/>
        </w:rPr>
        <w:t>（三）环境标志产品认证证书复印件（电子签名）</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 xml:space="preserve">供应商名称（电子签名）：                       </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五、技术偏离说明表</w:t>
      </w:r>
    </w:p>
    <w:p>
      <w:pPr>
        <w:spacing w:line="360" w:lineRule="auto"/>
        <w:jc w:val="center"/>
        <w:rPr>
          <w:rFonts w:hint="eastAsia" w:ascii="仿宋" w:hAnsi="仿宋" w:eastAsia="仿宋" w:cs="仿宋"/>
          <w:b/>
          <w:bCs/>
          <w:sz w:val="18"/>
          <w:szCs w:val="18"/>
        </w:rPr>
      </w:pP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偏离</w:t>
            </w:r>
          </w:p>
        </w:tc>
        <w:tc>
          <w:tcPr>
            <w:tcW w:w="2025" w:type="dxa"/>
            <w:tcBorders>
              <w:top w:val="single" w:color="auto" w:sz="4" w:space="0"/>
              <w:left w:val="single" w:color="auto" w:sz="4" w:space="0"/>
              <w:bottom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tcBorders>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tcBorders>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tcBorders>
          </w:tcPr>
          <w:p>
            <w:pPr>
              <w:spacing w:line="360" w:lineRule="auto"/>
              <w:jc w:val="center"/>
              <w:rPr>
                <w:rFonts w:hint="eastAsia" w:ascii="仿宋" w:hAnsi="仿宋" w:eastAsia="仿宋" w:cs="仿宋"/>
                <w:sz w:val="24"/>
              </w:rPr>
            </w:pPr>
          </w:p>
        </w:tc>
      </w:tr>
    </w:tbl>
    <w:p>
      <w:pPr>
        <w:autoSpaceDE w:val="0"/>
        <w:autoSpaceDN w:val="0"/>
        <w:spacing w:line="360" w:lineRule="auto"/>
        <w:ind w:firstLine="5040" w:firstLineChars="2100"/>
        <w:rPr>
          <w:rFonts w:hint="eastAsia" w:ascii="仿宋" w:hAnsi="仿宋" w:eastAsia="仿宋" w:cs="仿宋"/>
          <w:kern w:val="0"/>
          <w:sz w:val="24"/>
          <w:lang w:val="zh-CN"/>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六、组织实施方案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
          <w:b/>
          <w:bCs/>
          <w:kern w:val="0"/>
          <w:sz w:val="24"/>
          <w:lang w:val="zh-CN"/>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5400" w:firstLineChars="2250"/>
        <w:rPr>
          <w:rFonts w:hint="eastAsia" w:ascii="仿宋" w:hAnsi="仿宋" w:eastAsia="仿宋" w:cs="仿宋"/>
          <w:kern w:val="0"/>
          <w:sz w:val="24"/>
        </w:rPr>
      </w:pPr>
    </w:p>
    <w:p>
      <w:pPr>
        <w:autoSpaceDE w:val="0"/>
        <w:autoSpaceDN w:val="0"/>
        <w:spacing w:line="360" w:lineRule="auto"/>
        <w:ind w:firstLine="5400" w:firstLineChars="2250"/>
        <w:rPr>
          <w:rFonts w:hint="eastAsia" w:ascii="仿宋" w:hAnsi="仿宋" w:eastAsia="仿宋" w:cs="仿宋"/>
          <w:kern w:val="0"/>
          <w:sz w:val="24"/>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七、售后服务方案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24"/>
        </w:rPr>
      </w:pPr>
      <w:r>
        <w:rPr>
          <w:rFonts w:hint="eastAsia" w:ascii="仿宋" w:hAnsi="仿宋" w:eastAsia="仿宋" w:cs="仿宋"/>
          <w:kern w:val="0"/>
          <w:sz w:val="24"/>
          <w:lang w:val="zh-CN"/>
        </w:rPr>
        <w:t>日期：  年  月   日</w:t>
      </w: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八、项目小组人员名单</w:t>
      </w:r>
    </w:p>
    <w:p>
      <w:pPr>
        <w:spacing w:line="360" w:lineRule="auto"/>
        <w:jc w:val="center"/>
        <w:rPr>
          <w:rFonts w:hint="eastAsia" w:ascii="仿宋" w:hAnsi="仿宋" w:eastAsia="仿宋" w:cs="仿宋"/>
          <w:b/>
          <w:sz w:val="24"/>
        </w:rPr>
      </w:pPr>
      <w:r>
        <w:rPr>
          <w:rFonts w:hint="eastAsia" w:ascii="仿宋" w:hAnsi="仿宋" w:eastAsia="仿宋" w:cs="仿宋"/>
          <w:sz w:val="24"/>
        </w:rPr>
        <w:t>（由投标人根据采购需求及招标文件要求编制）</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本项目的项目小组人员情况表</w:t>
      </w:r>
      <w:r>
        <w:rPr>
          <w:rFonts w:hint="eastAsia" w:ascii="仿宋" w:hAnsi="仿宋" w:eastAsia="仿宋" w:cs="仿宋"/>
          <w:sz w:val="24"/>
        </w:rPr>
        <w:t>（按此格式自制）</w:t>
      </w:r>
    </w:p>
    <w:tbl>
      <w:tblPr>
        <w:tblStyle w:val="13"/>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spacing w:line="360" w:lineRule="auto"/>
        <w:rPr>
          <w:rFonts w:hint="eastAsia" w:ascii="仿宋" w:hAnsi="仿宋" w:eastAsia="仿宋" w:cs="仿宋"/>
          <w:b/>
          <w:bCs/>
          <w:sz w:val="24"/>
        </w:rPr>
      </w:pPr>
      <w:r>
        <w:rPr>
          <w:rFonts w:hint="eastAsia" w:ascii="仿宋" w:hAnsi="仿宋" w:eastAsia="仿宋" w:cs="仿宋"/>
          <w:b/>
          <w:sz w:val="24"/>
        </w:rPr>
        <w:t>注：投标人可按上述的格式自行编制，须随表提交相应的证书复印件及小组人员近3个月交纳社保记录。</w:t>
      </w: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sz w:val="36"/>
          <w:szCs w:val="36"/>
        </w:rPr>
      </w:pP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九、</w:t>
      </w:r>
      <w:r>
        <w:rPr>
          <w:rFonts w:hint="eastAsia" w:ascii="仿宋" w:hAnsi="仿宋" w:eastAsia="仿宋" w:cs="仿宋"/>
          <w:b/>
          <w:kern w:val="0"/>
          <w:sz w:val="32"/>
          <w:szCs w:val="32"/>
          <w:lang w:val="zh-CN"/>
        </w:rPr>
        <w:t>优惠条件及特殊承诺</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18"/>
          <w:szCs w:val="18"/>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18"/>
          <w:szCs w:val="18"/>
        </w:rPr>
      </w:pP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w:t>
      </w:r>
      <w:r>
        <w:rPr>
          <w:rFonts w:hint="eastAsia" w:ascii="仿宋" w:hAnsi="仿宋" w:eastAsia="仿宋" w:cs="仿宋"/>
          <w:b/>
          <w:kern w:val="0"/>
          <w:sz w:val="32"/>
          <w:szCs w:val="32"/>
          <w:lang w:val="zh-CN"/>
        </w:rPr>
        <w:t>备品备件及供选择的配套零部件清单（若有）</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autoSpaceDE w:val="0"/>
        <w:autoSpaceDN w:val="0"/>
        <w:spacing w:line="360" w:lineRule="auto"/>
        <w:ind w:firstLine="4440" w:firstLineChars="1850"/>
        <w:rPr>
          <w:rFonts w:hint="eastAsia" w:ascii="仿宋" w:hAnsi="仿宋" w:eastAsia="仿宋" w:cs="仿宋"/>
          <w:kern w:val="0"/>
          <w:sz w:val="24"/>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18"/>
          <w:szCs w:val="18"/>
        </w:rPr>
      </w:pP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十一、</w:t>
      </w:r>
      <w:r>
        <w:rPr>
          <w:rFonts w:hint="eastAsia" w:ascii="仿宋" w:hAnsi="仿宋" w:eastAsia="仿宋" w:cs="仿宋"/>
          <w:b/>
          <w:kern w:val="0"/>
          <w:sz w:val="32"/>
          <w:szCs w:val="32"/>
          <w:lang w:val="zh-CN"/>
        </w:rPr>
        <w:t>培训计划（若有）</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autoSpaceDE w:val="0"/>
        <w:autoSpaceDN w:val="0"/>
        <w:spacing w:line="360" w:lineRule="auto"/>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十二、验收计划</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b/>
          <w:bCs/>
          <w:sz w:val="32"/>
          <w:szCs w:val="32"/>
          <w:lang w:val="zh-CN"/>
        </w:rPr>
      </w:pPr>
      <w:r>
        <w:rPr>
          <w:rFonts w:hint="eastAsia" w:ascii="仿宋" w:hAnsi="仿宋" w:eastAsia="仿宋" w:cs="仿宋"/>
          <w:kern w:val="0"/>
          <w:sz w:val="24"/>
          <w:lang w:val="zh-CN"/>
        </w:rPr>
        <w:t>日期：  年  月   日</w:t>
      </w:r>
    </w:p>
    <w:p>
      <w:pPr>
        <w:autoSpaceDE w:val="0"/>
        <w:autoSpaceDN w:val="0"/>
        <w:spacing w:line="360" w:lineRule="auto"/>
        <w:ind w:firstLine="120"/>
        <w:rPr>
          <w:rFonts w:hint="eastAsia" w:ascii="仿宋" w:hAnsi="仿宋" w:eastAsia="仿宋" w:cs="仿宋"/>
          <w:sz w:val="24"/>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十三、认为需要的其他技术文件或说明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b/>
          <w:bCs/>
          <w:sz w:val="30"/>
          <w:szCs w:val="30"/>
        </w:rPr>
      </w:pP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lang w:val="zh-CN"/>
        </w:rPr>
      </w:pPr>
      <w:r>
        <w:rPr>
          <w:rFonts w:hint="eastAsia" w:ascii="仿宋" w:hAnsi="仿宋" w:eastAsia="仿宋" w:cs="仿宋"/>
          <w:b/>
          <w:bCs/>
          <w:sz w:val="30"/>
          <w:szCs w:val="30"/>
        </w:rPr>
        <w:t>十四、关于</w:t>
      </w:r>
      <w:r>
        <w:rPr>
          <w:rFonts w:hint="eastAsia" w:ascii="仿宋" w:hAnsi="仿宋" w:eastAsia="仿宋" w:cs="仿宋"/>
          <w:b/>
          <w:kern w:val="0"/>
          <w:sz w:val="30"/>
          <w:szCs w:val="30"/>
          <w:lang w:val="zh-CN"/>
        </w:rPr>
        <w:t>对招标文件中有关商务、合同条款的拒绝声明</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rPr>
          <w:rFonts w:hint="eastAsia" w:ascii="仿宋" w:hAnsi="仿宋" w:eastAsia="仿宋" w:cs="仿宋"/>
          <w:sz w:val="24"/>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投标人名称（</w:t>
      </w:r>
      <w:r>
        <w:rPr>
          <w:rFonts w:hint="eastAsia" w:ascii="仿宋" w:hAnsi="仿宋" w:eastAsia="仿宋" w:cs="仿宋"/>
          <w:kern w:val="0"/>
          <w:sz w:val="24"/>
        </w:rPr>
        <w:t>电子签名</w:t>
      </w:r>
      <w:r>
        <w:rPr>
          <w:rFonts w:hint="eastAsia" w:ascii="仿宋" w:hAnsi="仿宋" w:eastAsia="仿宋" w:cs="仿宋"/>
          <w:kern w:val="0"/>
          <w:sz w:val="24"/>
          <w:lang w:val="zh-CN"/>
        </w:rPr>
        <w:t xml:space="preserve">）：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5"/>
        <w:rPr>
          <w:rFonts w:hint="eastAsia" w:ascii="仿宋" w:hAnsi="仿宋" w:eastAsia="仿宋" w:cs="仿宋"/>
          <w:snapToGrid w:val="0"/>
          <w:kern w:val="0"/>
          <w:sz w:val="20"/>
          <w:szCs w:val="21"/>
          <w:lang w:val="zh-CN"/>
        </w:rPr>
      </w:pPr>
    </w:p>
    <w:p>
      <w:pPr>
        <w:pStyle w:val="5"/>
        <w:rPr>
          <w:rFonts w:hint="eastAsia" w:ascii="仿宋" w:hAnsi="仿宋" w:eastAsia="仿宋" w:cs="仿宋"/>
          <w:snapToGrid w:val="0"/>
          <w:kern w:val="0"/>
          <w:sz w:val="20"/>
          <w:szCs w:val="21"/>
          <w:lang w:val="zh-CN"/>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十五、</w:t>
      </w:r>
      <w:r>
        <w:rPr>
          <w:rFonts w:hint="eastAsia" w:ascii="仿宋" w:hAnsi="仿宋" w:eastAsia="仿宋" w:cs="仿宋"/>
          <w:b/>
          <w:bCs/>
          <w:sz w:val="32"/>
          <w:szCs w:val="32"/>
        </w:rPr>
        <w:t>其他</w:t>
      </w:r>
    </w:p>
    <w:p>
      <w:pPr>
        <w:pStyle w:val="5"/>
        <w:rPr>
          <w:rFonts w:hint="eastAsia" w:ascii="仿宋" w:hAnsi="仿宋" w:eastAsia="仿宋" w:cs="仿宋"/>
          <w:snapToGrid w:val="0"/>
          <w:kern w:val="0"/>
          <w:sz w:val="20"/>
          <w:szCs w:val="21"/>
        </w:rPr>
      </w:pP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jc w:val="left"/>
        <w:rPr>
          <w:rFonts w:hint="eastAsia" w:ascii="仿宋" w:hAnsi="仿宋" w:eastAsia="仿宋" w:cs="仿宋"/>
          <w:b/>
          <w:bCs/>
          <w:sz w:val="24"/>
        </w:rPr>
        <w:sectPr>
          <w:pgSz w:w="11906" w:h="16838"/>
          <w:pgMar w:top="1247" w:right="1418" w:bottom="1276" w:left="1418" w:header="851" w:footer="992" w:gutter="0"/>
          <w:cols w:space="720" w:num="1"/>
          <w:titlePg/>
          <w:docGrid w:linePitch="312" w:charSpace="0"/>
        </w:sectPr>
      </w:pP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r>
        <w:rPr>
          <w:rFonts w:hint="eastAsia" w:ascii="仿宋" w:hAnsi="仿宋" w:eastAsia="仿宋" w:cs="仿宋"/>
          <w:kern w:val="0"/>
          <w:sz w:val="24"/>
        </w:rPr>
        <w:t xml:space="preserve"> </w:t>
      </w: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bookmarkStart w:id="538" w:name="_Toc465665161"/>
      <w:r>
        <w:rPr>
          <w:rFonts w:hint="eastAsia" w:ascii="仿宋" w:hAnsi="仿宋" w:eastAsia="仿宋" w:cs="仿宋"/>
        </w:rPr>
        <w:t>附件</w:t>
      </w:r>
      <w:bookmarkEnd w:id="538"/>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39" w:name="OLE_LINK13"/>
      <w:bookmarkStart w:id="540" w:name="OLE_LINK14"/>
      <w:r>
        <w:rPr>
          <w:rFonts w:hint="eastAsia" w:ascii="仿宋" w:hAnsi="仿宋" w:eastAsia="仿宋" w:cs="仿宋"/>
          <w:b/>
          <w:spacing w:val="6"/>
          <w:sz w:val="32"/>
          <w:szCs w:val="32"/>
        </w:rPr>
        <w:t>残疾人福利性单位声明函</w:t>
      </w:r>
    </w:p>
    <w:bookmarkEnd w:id="539"/>
    <w:bookmarkEnd w:id="540"/>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6"/>
        <w:rPr>
          <w:rFonts w:hint="eastAsia" w:ascii="仿宋" w:hAnsi="仿宋" w:eastAsia="仿宋" w:cs="仿宋"/>
          <w:b/>
          <w:sz w:val="24"/>
        </w:rPr>
      </w:pPr>
    </w:p>
    <w:p>
      <w:pPr>
        <w:pStyle w:val="5"/>
        <w:rPr>
          <w:rFonts w:hint="eastAsia" w:ascii="仿宋" w:hAnsi="仿宋" w:eastAsia="仿宋" w:cs="仿宋"/>
          <w:b/>
          <w:bCs/>
          <w:sz w:val="32"/>
          <w:szCs w:val="32"/>
        </w:rPr>
      </w:pPr>
      <w:r>
        <w:rPr>
          <w:rFonts w:hint="eastAsia" w:ascii="仿宋" w:hAnsi="仿宋" w:eastAsia="仿宋" w:cs="仿宋"/>
          <w:b/>
          <w:bCs/>
          <w:sz w:val="32"/>
          <w:szCs w:val="32"/>
        </w:rPr>
        <w:t>附件2（开标记录开启后，请将此附件填写完整发送至邮箱：785442043@qq.com）：</w:t>
      </w:r>
    </w:p>
    <w:p>
      <w:pPr>
        <w:pStyle w:val="5"/>
        <w:jc w:val="center"/>
        <w:rPr>
          <w:rFonts w:hint="eastAsia" w:ascii="仿宋" w:hAnsi="仿宋" w:eastAsia="仿宋" w:cs="仿宋"/>
          <w:b/>
          <w:bCs/>
          <w:sz w:val="32"/>
          <w:szCs w:val="32"/>
        </w:rPr>
      </w:pPr>
      <w:r>
        <w:rPr>
          <w:rFonts w:hint="eastAsia" w:ascii="仿宋" w:hAnsi="仿宋" w:eastAsia="仿宋" w:cs="仿宋"/>
          <w:b/>
          <w:bCs/>
          <w:sz w:val="32"/>
          <w:szCs w:val="32"/>
        </w:rPr>
        <w:t>政府采购活动现场确认声明书</w:t>
      </w:r>
    </w:p>
    <w:p>
      <w:pPr>
        <w:pStyle w:val="5"/>
        <w:rPr>
          <w:rFonts w:hint="eastAsia" w:ascii="仿宋" w:hAnsi="仿宋" w:eastAsia="仿宋" w:cs="仿宋"/>
          <w:sz w:val="24"/>
        </w:rPr>
      </w:pPr>
      <w:r>
        <w:rPr>
          <w:rFonts w:hint="eastAsia" w:ascii="仿宋" w:hAnsi="仿宋" w:eastAsia="仿宋" w:cs="仿宋"/>
          <w:sz w:val="24"/>
        </w:rPr>
        <w:t>杭州市公共资源交易中心临安分中心：</w:t>
      </w:r>
    </w:p>
    <w:p>
      <w:pPr>
        <w:pStyle w:val="5"/>
        <w:ind w:firstLine="480" w:firstLineChars="200"/>
        <w:rPr>
          <w:rFonts w:hint="eastAsia" w:ascii="仿宋" w:hAnsi="仿宋" w:eastAsia="仿宋" w:cs="仿宋"/>
          <w:sz w:val="24"/>
        </w:rPr>
      </w:pPr>
      <w:r>
        <w:rPr>
          <w:rFonts w:hint="eastAsia" w:ascii="仿宋" w:hAnsi="仿宋" w:eastAsia="仿宋" w:cs="仿宋"/>
          <w:sz w:val="24"/>
        </w:rPr>
        <w:t xml:space="preserve">本人 ____________（授权代表姓名），经由______________________________（单位） ____________ （法定代表人姓名）合法授权参加项目名称：（编号：）政府采购活动。经与本单位法人代表（负责人）联系确认，现就有关公平竞争事项郑重声明如下: </w:t>
      </w:r>
    </w:p>
    <w:p>
      <w:pPr>
        <w:pStyle w:val="5"/>
        <w:rPr>
          <w:rFonts w:hint="eastAsia" w:ascii="仿宋" w:hAnsi="仿宋" w:eastAsia="仿宋" w:cs="仿宋"/>
          <w:sz w:val="24"/>
        </w:rPr>
      </w:pPr>
      <w:r>
        <w:rPr>
          <w:rFonts w:hint="eastAsia" w:ascii="仿宋" w:hAnsi="仿宋" w:eastAsia="仿宋" w:cs="仿宋"/>
          <w:sz w:val="24"/>
        </w:rPr>
        <w:t>一、本单位与采购人之间</w:t>
      </w:r>
      <w:r>
        <w:rPr>
          <w:rFonts w:hint="eastAsia" w:ascii="仿宋" w:hAnsi="仿宋" w:eastAsia="仿宋" w:cs="仿宋"/>
          <w:sz w:val="24"/>
        </w:rPr>
        <w:sym w:font="Wingdings 2" w:char="F0A3"/>
      </w:r>
      <w:r>
        <w:rPr>
          <w:rFonts w:hint="eastAsia" w:ascii="仿宋" w:hAnsi="仿宋" w:eastAsia="仿宋" w:cs="仿宋"/>
          <w:sz w:val="24"/>
        </w:rPr>
        <w:t>不存在利害关系</w:t>
      </w:r>
      <w:r>
        <w:rPr>
          <w:rFonts w:hint="eastAsia" w:ascii="仿宋" w:hAnsi="仿宋" w:eastAsia="仿宋" w:cs="仿宋"/>
          <w:sz w:val="24"/>
        </w:rPr>
        <w:sym w:font="Wingdings 2" w:char="F0A3"/>
      </w:r>
      <w:r>
        <w:rPr>
          <w:rFonts w:hint="eastAsia" w:ascii="仿宋" w:hAnsi="仿宋" w:eastAsia="仿宋" w:cs="仿宋"/>
          <w:sz w:val="24"/>
        </w:rPr>
        <w:t>存在下列利害关系:</w:t>
      </w:r>
    </w:p>
    <w:p>
      <w:pPr>
        <w:pStyle w:val="5"/>
        <w:numPr>
          <w:ilvl w:val="0"/>
          <w:numId w:val="6"/>
        </w:numPr>
        <w:rPr>
          <w:rFonts w:hint="eastAsia" w:ascii="仿宋" w:hAnsi="仿宋" w:eastAsia="仿宋" w:cs="仿宋"/>
          <w:sz w:val="24"/>
        </w:rPr>
      </w:pPr>
      <w:r>
        <w:rPr>
          <w:rFonts w:hint="eastAsia" w:ascii="仿宋" w:hAnsi="仿宋" w:eastAsia="仿宋" w:cs="仿宋"/>
          <w:sz w:val="24"/>
        </w:rPr>
        <w:t>投资关系 B．行政隶属关系 C．业务指导关系</w:t>
      </w:r>
    </w:p>
    <w:p>
      <w:pPr>
        <w:pStyle w:val="5"/>
        <w:ind w:left="120"/>
        <w:rPr>
          <w:rFonts w:hint="eastAsia" w:ascii="仿宋" w:hAnsi="仿宋" w:eastAsia="仿宋" w:cs="仿宋"/>
          <w:sz w:val="24"/>
        </w:rPr>
      </w:pPr>
      <w:r>
        <w:rPr>
          <w:rFonts w:hint="eastAsia" w:ascii="仿宋" w:hAnsi="仿宋" w:eastAsia="仿宋" w:cs="仿宋"/>
          <w:sz w:val="24"/>
        </w:rPr>
        <w:t>D．其他可能影响采购公正的利害关系（如有，请如实说明）。</w:t>
      </w:r>
    </w:p>
    <w:p>
      <w:pPr>
        <w:pStyle w:val="5"/>
        <w:rPr>
          <w:rFonts w:hint="eastAsia" w:ascii="仿宋" w:hAnsi="仿宋" w:eastAsia="仿宋" w:cs="仿宋"/>
          <w:sz w:val="24"/>
        </w:rPr>
      </w:pPr>
      <w:r>
        <w:rPr>
          <w:rFonts w:hint="eastAsia" w:ascii="仿宋" w:hAnsi="仿宋" w:eastAsia="仿宋" w:cs="仿宋"/>
          <w:sz w:val="24"/>
        </w:rPr>
        <w:t>二、现己清楚知道参加本项目采购活动的其他所有供应商名称，本单位</w:t>
      </w:r>
    </w:p>
    <w:p>
      <w:pPr>
        <w:pStyle w:val="5"/>
        <w:ind w:firstLine="480" w:firstLineChars="200"/>
        <w:rPr>
          <w:rFonts w:hint="eastAsia" w:ascii="仿宋" w:hAnsi="仿宋" w:eastAsia="仿宋" w:cs="仿宋"/>
          <w:sz w:val="24"/>
        </w:rPr>
      </w:pPr>
      <w:r>
        <w:rPr>
          <w:rFonts w:hint="eastAsia" w:ascii="仿宋" w:hAnsi="仿宋" w:eastAsia="仿宋" w:cs="仿宋"/>
          <w:sz w:val="24"/>
        </w:rPr>
        <w:sym w:font="Wingdings 2" w:char="F0A3"/>
      </w:r>
      <w:r>
        <w:rPr>
          <w:rFonts w:hint="eastAsia" w:ascii="仿宋" w:hAnsi="仿宋" w:eastAsia="仿宋" w:cs="仿宋"/>
          <w:sz w:val="24"/>
        </w:rPr>
        <w:t>与其他所有供应商之间均不存在利害关系</w:t>
      </w:r>
    </w:p>
    <w:p>
      <w:pPr>
        <w:pStyle w:val="5"/>
        <w:ind w:firstLine="480" w:firstLineChars="200"/>
        <w:rPr>
          <w:rFonts w:hint="eastAsia" w:ascii="仿宋" w:hAnsi="仿宋" w:eastAsia="仿宋" w:cs="仿宋"/>
          <w:sz w:val="24"/>
        </w:rPr>
      </w:pPr>
      <w:r>
        <w:rPr>
          <w:rFonts w:hint="eastAsia" w:ascii="仿宋" w:hAnsi="仿宋" w:eastAsia="仿宋" w:cs="仿宋"/>
          <w:sz w:val="24"/>
        </w:rPr>
        <w:sym w:font="Wingdings 2" w:char="F0A3"/>
      </w:r>
      <w:r>
        <w:rPr>
          <w:rFonts w:hint="eastAsia" w:ascii="仿宋" w:hAnsi="仿宋" w:eastAsia="仿宋" w:cs="仿宋"/>
          <w:sz w:val="24"/>
        </w:rPr>
        <w:t xml:space="preserve">与______________（供应商名称）之间存在下列利害关系: </w:t>
      </w:r>
    </w:p>
    <w:p>
      <w:pPr>
        <w:pStyle w:val="5"/>
        <w:rPr>
          <w:rFonts w:hint="eastAsia" w:ascii="仿宋" w:hAnsi="仿宋" w:eastAsia="仿宋" w:cs="仿宋"/>
          <w:sz w:val="24"/>
        </w:rPr>
      </w:pPr>
      <w:r>
        <w:rPr>
          <w:rFonts w:hint="eastAsia" w:ascii="仿宋" w:hAnsi="仿宋" w:eastAsia="仿宋" w:cs="仿宋"/>
          <w:sz w:val="24"/>
        </w:rPr>
        <w:t xml:space="preserve">A．法定代表人或负责人或实际控制人是同一人 </w:t>
      </w:r>
    </w:p>
    <w:p>
      <w:pPr>
        <w:pStyle w:val="5"/>
        <w:rPr>
          <w:rFonts w:hint="eastAsia" w:ascii="仿宋" w:hAnsi="仿宋" w:eastAsia="仿宋" w:cs="仿宋"/>
          <w:sz w:val="24"/>
        </w:rPr>
      </w:pPr>
      <w:r>
        <w:rPr>
          <w:rFonts w:hint="eastAsia" w:ascii="仿宋" w:hAnsi="仿宋" w:eastAsia="仿宋" w:cs="仿宋"/>
          <w:sz w:val="24"/>
        </w:rPr>
        <w:t xml:space="preserve">B．法定代表人或负责人或实际控制人是夫妻关系 </w:t>
      </w:r>
    </w:p>
    <w:p>
      <w:pPr>
        <w:pStyle w:val="5"/>
        <w:rPr>
          <w:rFonts w:hint="eastAsia" w:ascii="仿宋" w:hAnsi="仿宋" w:eastAsia="仿宋" w:cs="仿宋"/>
          <w:sz w:val="24"/>
        </w:rPr>
      </w:pPr>
      <w:r>
        <w:rPr>
          <w:rFonts w:hint="eastAsia" w:ascii="仿宋" w:hAnsi="仿宋" w:eastAsia="仿宋" w:cs="仿宋"/>
          <w:sz w:val="24"/>
        </w:rPr>
        <w:t xml:space="preserve">C．法定代表人或负责人或实际控制人是直系血亲关系 </w:t>
      </w:r>
    </w:p>
    <w:p>
      <w:pPr>
        <w:pStyle w:val="5"/>
        <w:rPr>
          <w:rFonts w:hint="eastAsia" w:ascii="仿宋" w:hAnsi="仿宋" w:eastAsia="仿宋" w:cs="仿宋"/>
          <w:sz w:val="24"/>
        </w:rPr>
      </w:pPr>
      <w:r>
        <w:rPr>
          <w:rFonts w:hint="eastAsia" w:ascii="仿宋" w:hAnsi="仿宋" w:eastAsia="仿宋" w:cs="仿宋"/>
          <w:sz w:val="24"/>
        </w:rPr>
        <w:t xml:space="preserve">D．法定代表人或负责人或实际控制人存在三代以内旁系血亲关系 </w:t>
      </w:r>
    </w:p>
    <w:p>
      <w:pPr>
        <w:pStyle w:val="5"/>
        <w:rPr>
          <w:rFonts w:hint="eastAsia" w:ascii="仿宋" w:hAnsi="仿宋" w:eastAsia="仿宋" w:cs="仿宋"/>
          <w:sz w:val="24"/>
        </w:rPr>
      </w:pPr>
      <w:r>
        <w:rPr>
          <w:rFonts w:hint="eastAsia" w:ascii="仿宋" w:hAnsi="仿宋" w:eastAsia="仿宋" w:cs="仿宋"/>
          <w:sz w:val="24"/>
        </w:rPr>
        <w:t xml:space="preserve">E．法定代表人或负责人或实际控制人存在近姻亲关系 </w:t>
      </w:r>
    </w:p>
    <w:p>
      <w:pPr>
        <w:pStyle w:val="5"/>
        <w:rPr>
          <w:rFonts w:hint="eastAsia" w:ascii="仿宋" w:hAnsi="仿宋" w:eastAsia="仿宋" w:cs="仿宋"/>
          <w:sz w:val="24"/>
        </w:rPr>
      </w:pPr>
      <w:r>
        <w:rPr>
          <w:rFonts w:hint="eastAsia" w:ascii="仿宋" w:hAnsi="仿宋" w:eastAsia="仿宋" w:cs="仿宋"/>
          <w:sz w:val="24"/>
        </w:rPr>
        <w:t xml:space="preserve">F．法定代表人或负责人或实际控制人存在股份控制或实际控制关系 </w:t>
      </w:r>
    </w:p>
    <w:p>
      <w:pPr>
        <w:pStyle w:val="5"/>
        <w:rPr>
          <w:rFonts w:hint="eastAsia" w:ascii="仿宋" w:hAnsi="仿宋" w:eastAsia="仿宋" w:cs="仿宋"/>
          <w:sz w:val="24"/>
        </w:rPr>
      </w:pPr>
      <w:r>
        <w:rPr>
          <w:rFonts w:hint="eastAsia" w:ascii="仿宋" w:hAnsi="仿宋" w:eastAsia="仿宋" w:cs="仿宋"/>
          <w:sz w:val="24"/>
        </w:rPr>
        <w:t xml:space="preserve">G．存在共同直接或间接投资设立子公司、联营企业和合营企业情况 </w:t>
      </w:r>
    </w:p>
    <w:p>
      <w:pPr>
        <w:pStyle w:val="5"/>
        <w:rPr>
          <w:rFonts w:hint="eastAsia" w:ascii="仿宋" w:hAnsi="仿宋" w:eastAsia="仿宋" w:cs="仿宋"/>
          <w:sz w:val="24"/>
        </w:rPr>
      </w:pPr>
      <w:r>
        <w:rPr>
          <w:rFonts w:hint="eastAsia" w:ascii="仿宋" w:hAnsi="仿宋" w:eastAsia="仿宋" w:cs="仿宋"/>
          <w:sz w:val="24"/>
        </w:rPr>
        <w:t xml:space="preserve">H．存在分级代理或代销关系、同一生产制造商关系、管理关系、重要业务（占主营业务收入 50 ％以上）或重要财务 往来关系（如融资）等其他实质性控制关系 </w:t>
      </w:r>
    </w:p>
    <w:p>
      <w:pPr>
        <w:pStyle w:val="5"/>
        <w:rPr>
          <w:rFonts w:hint="eastAsia" w:ascii="仿宋" w:hAnsi="仿宋" w:eastAsia="仿宋" w:cs="仿宋"/>
          <w:sz w:val="24"/>
        </w:rPr>
      </w:pPr>
      <w:r>
        <w:rPr>
          <w:rFonts w:hint="eastAsia" w:ascii="仿宋" w:hAnsi="仿宋" w:eastAsia="仿宋" w:cs="仿宋"/>
          <w:sz w:val="24"/>
        </w:rPr>
        <w:t xml:space="preserve">I．其他利害关系情况 ________________________________________。 </w:t>
      </w:r>
    </w:p>
    <w:p>
      <w:pPr>
        <w:pStyle w:val="5"/>
        <w:rPr>
          <w:rFonts w:hint="eastAsia" w:ascii="仿宋" w:hAnsi="仿宋" w:eastAsia="仿宋" w:cs="仿宋"/>
          <w:sz w:val="24"/>
        </w:rPr>
      </w:pPr>
      <w:r>
        <w:rPr>
          <w:rFonts w:hint="eastAsia" w:ascii="仿宋" w:hAnsi="仿宋" w:eastAsia="仿宋" w:cs="仿宋"/>
          <w:sz w:val="24"/>
        </w:rPr>
        <w:t xml:space="preserve">三、现己清楚知道并严格遵守政府采购法律法规。 </w:t>
      </w:r>
    </w:p>
    <w:p>
      <w:pPr>
        <w:pStyle w:val="5"/>
        <w:rPr>
          <w:rFonts w:hint="eastAsia" w:ascii="仿宋" w:hAnsi="仿宋" w:eastAsia="仿宋" w:cs="仿宋"/>
          <w:sz w:val="24"/>
        </w:rPr>
      </w:pPr>
      <w:r>
        <w:rPr>
          <w:rFonts w:hint="eastAsia" w:ascii="仿宋" w:hAnsi="仿宋" w:eastAsia="仿宋" w:cs="仿宋"/>
          <w:sz w:val="24"/>
        </w:rPr>
        <w:t xml:space="preserve">四、我发现 ____________________供应商之间存在或可能存在上述第二条第 ____________项利害关系。 </w:t>
      </w:r>
    </w:p>
    <w:p>
      <w:pPr>
        <w:pStyle w:val="5"/>
        <w:ind w:firstLine="5760" w:firstLineChars="24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kern w:val="0"/>
          <w:sz w:val="24"/>
          <w:lang w:val="zh-CN"/>
        </w:rPr>
        <w:t>名称（签章）：</w:t>
      </w:r>
    </w:p>
    <w:p>
      <w:pPr>
        <w:pStyle w:val="5"/>
        <w:ind w:firstLine="5760" w:firstLineChars="2400"/>
        <w:rPr>
          <w:rFonts w:hint="eastAsia" w:ascii="仿宋" w:hAnsi="仿宋" w:eastAsia="仿宋" w:cs="仿宋"/>
          <w:sz w:val="24"/>
        </w:rPr>
      </w:pPr>
      <w:r>
        <w:rPr>
          <w:rFonts w:hint="eastAsia" w:ascii="仿宋" w:hAnsi="仿宋" w:eastAsia="仿宋" w:cs="仿宋"/>
          <w:sz w:val="24"/>
        </w:rPr>
        <w:t xml:space="preserve">供应商代表(签名): </w:t>
      </w:r>
    </w:p>
    <w:p>
      <w:pPr>
        <w:pStyle w:val="5"/>
        <w:ind w:firstLine="5760" w:firstLineChars="2400"/>
        <w:rPr>
          <w:rFonts w:hint="eastAsia" w:ascii="仿宋" w:hAnsi="仿宋" w:eastAsia="仿宋" w:cs="仿宋"/>
          <w:b/>
          <w:spacing w:val="6"/>
          <w:sz w:val="32"/>
          <w:szCs w:val="32"/>
        </w:rPr>
      </w:pPr>
      <w:r>
        <w:rPr>
          <w:rFonts w:hint="eastAsia" w:ascii="仿宋" w:hAnsi="仿宋" w:eastAsia="仿宋" w:cs="仿宋"/>
          <w:sz w:val="24"/>
        </w:rPr>
        <w:t>年月日</w:t>
      </w: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hint="eastAsia" w:ascii="仿宋" w:hAnsi="仿宋" w:eastAsia="仿宋" w:cs="仿宋"/>
          <w:sz w:val="24"/>
        </w:rPr>
      </w:pPr>
      <w:r>
        <w:rPr>
          <w:rFonts w:hint="eastAsia" w:ascii="仿宋" w:hAnsi="仿宋" w:eastAsia="仿宋" w:cs="仿宋"/>
          <w:sz w:val="24"/>
        </w:rPr>
        <w:t>地址：邮编：</w:t>
      </w:r>
    </w:p>
    <w:p>
      <w:pPr>
        <w:snapToGrid w:val="0"/>
        <w:spacing w:line="360" w:lineRule="auto"/>
        <w:rPr>
          <w:rFonts w:hint="eastAsia" w:ascii="仿宋" w:hAnsi="仿宋" w:eastAsia="仿宋" w:cs="仿宋"/>
          <w:sz w:val="24"/>
        </w:rPr>
      </w:pPr>
      <w:r>
        <w:rPr>
          <w:rFonts w:hint="eastAsia" w:ascii="仿宋" w:hAnsi="仿宋" w:eastAsia="仿宋" w:cs="仿宋"/>
          <w:sz w:val="24"/>
        </w:rPr>
        <w:t>联系人：联系电话：</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p>
    <w:p>
      <w:pPr>
        <w:snapToGrid w:val="0"/>
        <w:spacing w:line="360" w:lineRule="auto"/>
        <w:rPr>
          <w:rFonts w:hint="eastAsia" w:ascii="仿宋" w:hAnsi="仿宋" w:eastAsia="仿宋" w:cs="仿宋"/>
          <w:sz w:val="24"/>
        </w:rPr>
      </w:pPr>
      <w:r>
        <w:rPr>
          <w:rFonts w:hint="eastAsia" w:ascii="仿宋" w:hAnsi="仿宋" w:eastAsia="仿宋" w:cs="仿宋"/>
          <w:sz w:val="24"/>
        </w:rPr>
        <w:t>地址： 邮编：</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hint="eastAsia" w:ascii="仿宋" w:hAnsi="仿宋" w:eastAsia="仿宋" w:cs="仿宋"/>
          <w:sz w:val="24"/>
          <w:u w:val="dotted"/>
        </w:rPr>
      </w:pP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附件4：投诉书范本及制作说明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p>
    <w:p>
      <w:pPr>
        <w:spacing w:line="360" w:lineRule="auto"/>
        <w:rPr>
          <w:rFonts w:hint="eastAsia"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采购项目编号：包号：</w:t>
      </w:r>
    </w:p>
    <w:p>
      <w:pPr>
        <w:spacing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hint="eastAsia" w:ascii="仿宋" w:hAnsi="仿宋" w:eastAsia="仿宋" w:cs="仿宋"/>
          <w:sz w:val="24"/>
          <w:u w:val="dotted"/>
        </w:rPr>
      </w:pP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p>
    <w:p>
      <w:pPr>
        <w:spacing w:line="360" w:lineRule="auto"/>
        <w:rPr>
          <w:rFonts w:hint="eastAsia" w:ascii="仿宋" w:hAnsi="仿宋" w:eastAsia="仿宋" w:cs="仿宋"/>
          <w:sz w:val="24"/>
        </w:rPr>
      </w:pPr>
      <w:r>
        <w:rPr>
          <w:rFonts w:hint="eastAsia" w:ascii="仿宋" w:hAnsi="仿宋" w:eastAsia="仿宋" w:cs="仿宋"/>
          <w:sz w:val="24"/>
        </w:rPr>
        <w:t>事实依据：</w:t>
      </w:r>
    </w:p>
    <w:p>
      <w:pPr>
        <w:spacing w:line="360" w:lineRule="auto"/>
        <w:rPr>
          <w:rFonts w:hint="eastAsia" w:ascii="仿宋" w:hAnsi="仿宋" w:eastAsia="仿宋" w:cs="仿宋"/>
          <w:sz w:val="24"/>
          <w:u w:val="dotted"/>
        </w:rPr>
      </w:pPr>
    </w:p>
    <w:p>
      <w:pPr>
        <w:spacing w:line="360" w:lineRule="auto"/>
        <w:rPr>
          <w:rFonts w:hint="eastAsia" w:ascii="仿宋" w:hAnsi="仿宋" w:eastAsia="仿宋" w:cs="仿宋"/>
          <w:sz w:val="24"/>
          <w:u w:val="single"/>
        </w:rPr>
      </w:pPr>
      <w:r>
        <w:rPr>
          <w:rFonts w:hint="eastAsia" w:ascii="仿宋" w:hAnsi="仿宋" w:eastAsia="仿宋" w:cs="仿宋"/>
          <w:sz w:val="24"/>
        </w:rPr>
        <w:t>法律依据：</w:t>
      </w:r>
    </w:p>
    <w:p>
      <w:pPr>
        <w:spacing w:line="360" w:lineRule="auto"/>
        <w:rPr>
          <w:rFonts w:hint="eastAsia" w:ascii="仿宋" w:hAnsi="仿宋" w:eastAsia="仿宋" w:cs="仿宋"/>
          <w:sz w:val="24"/>
          <w:u w:val="dotted"/>
        </w:rPr>
      </w:pP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kern w:val="0"/>
          <w:sz w:val="24"/>
        </w:rPr>
      </w:pPr>
    </w:p>
    <w:p>
      <w:pPr>
        <w:pStyle w:val="24"/>
        <w:jc w:val="both"/>
        <w:rPr>
          <w:rFonts w:hint="eastAsia" w:ascii="仿宋" w:hAnsi="仿宋" w:eastAsia="仿宋" w:cs="仿宋"/>
          <w:b/>
          <w:sz w:val="36"/>
          <w:szCs w:val="36"/>
        </w:rPr>
      </w:pPr>
    </w:p>
    <w:p>
      <w:pPr>
        <w:jc w:val="left"/>
        <w:rPr>
          <w:rFonts w:hint="eastAsia" w:ascii="仿宋" w:hAnsi="仿宋" w:eastAsia="仿宋" w:cs="仿宋"/>
          <w:b/>
          <w:spacing w:val="6"/>
          <w:sz w:val="32"/>
          <w:szCs w:val="32"/>
        </w:rPr>
      </w:pPr>
    </w:p>
    <w:p>
      <w:pPr>
        <w:jc w:val="left"/>
        <w:rPr>
          <w:rFonts w:hint="eastAsia" w:ascii="仿宋" w:hAnsi="仿宋" w:eastAsia="仿宋" w:cs="仿宋"/>
          <w:b/>
          <w:spacing w:val="6"/>
          <w:sz w:val="32"/>
          <w:szCs w:val="32"/>
        </w:rPr>
      </w:pPr>
    </w:p>
    <w:p>
      <w:pPr>
        <w:jc w:val="left"/>
        <w:rPr>
          <w:rFonts w:hint="eastAsia" w:ascii="仿宋" w:hAnsi="仿宋" w:eastAsia="仿宋" w:cs="仿宋"/>
          <w:sz w:val="28"/>
          <w:szCs w:val="28"/>
        </w:rPr>
      </w:pPr>
      <w:r>
        <w:rPr>
          <w:rFonts w:hint="eastAsia" w:ascii="仿宋" w:hAnsi="仿宋" w:eastAsia="仿宋" w:cs="仿宋"/>
          <w:b/>
          <w:spacing w:val="6"/>
          <w:sz w:val="32"/>
          <w:szCs w:val="32"/>
        </w:rPr>
        <w:t>附件5</w:t>
      </w:r>
      <w:r>
        <w:rPr>
          <w:rFonts w:hint="eastAsia" w:ascii="仿宋" w:hAnsi="仿宋" w:eastAsia="仿宋" w:cs="仿宋"/>
          <w:sz w:val="28"/>
          <w:szCs w:val="28"/>
        </w:rPr>
        <w:t>：</w:t>
      </w: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13"/>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11"/>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24"/>
        <w:jc w:val="both"/>
        <w:rPr>
          <w:rFonts w:hint="eastAsia" w:ascii="仿宋" w:hAnsi="仿宋" w:eastAsia="仿宋" w:cs="仿宋"/>
          <w:b/>
          <w:sz w:val="36"/>
          <w:szCs w:val="36"/>
        </w:rPr>
      </w:pPr>
    </w:p>
    <w:p>
      <w:pPr>
        <w:pStyle w:val="24"/>
        <w:jc w:val="both"/>
        <w:rPr>
          <w:rFonts w:hint="eastAsia" w:ascii="仿宋" w:hAnsi="仿宋" w:eastAsia="仿宋" w:cs="仿宋"/>
          <w:b/>
          <w:sz w:val="36"/>
          <w:szCs w:val="36"/>
        </w:rPr>
      </w:pPr>
    </w:p>
    <w:p>
      <w:pPr>
        <w:pStyle w:val="24"/>
        <w:jc w:val="both"/>
        <w:rPr>
          <w:rFonts w:ascii="仿宋" w:hAnsi="仿宋" w:eastAsia="仿宋" w:cs="仿宋"/>
          <w:b/>
          <w:sz w:val="36"/>
          <w:szCs w:val="36"/>
        </w:rPr>
      </w:pPr>
    </w:p>
    <w:p>
      <w:pPr>
        <w:pStyle w:val="5"/>
        <w:rPr>
          <w:rFonts w:ascii="仿宋" w:hAnsi="仿宋" w:eastAsia="仿宋" w:cs="仿宋"/>
          <w:b/>
          <w:bCs/>
          <w:sz w:val="24"/>
        </w:rPr>
      </w:pPr>
    </w:p>
    <w:p>
      <w:pPr>
        <w:pStyle w:val="5"/>
        <w:rPr>
          <w:rFonts w:ascii="仿宋" w:hAnsi="仿宋" w:eastAsia="仿宋" w:cs="仿宋"/>
          <w:b/>
          <w:bCs/>
          <w:sz w:val="24"/>
        </w:rPr>
      </w:pPr>
    </w:p>
    <w:p>
      <w:pPr>
        <w:pStyle w:val="5"/>
        <w:rPr>
          <w:rFonts w:ascii="仿宋" w:hAnsi="仿宋" w:eastAsia="仿宋" w:cs="仿宋"/>
          <w:b/>
          <w:bCs/>
          <w:sz w:val="24"/>
        </w:rPr>
      </w:pPr>
    </w:p>
    <w:p>
      <w:pPr>
        <w:pStyle w:val="5"/>
        <w:rPr>
          <w:rFonts w:ascii="仿宋" w:hAnsi="仿宋" w:eastAsia="仿宋" w:cs="仿宋"/>
          <w:b/>
          <w:bCs/>
          <w:sz w:val="24"/>
        </w:rPr>
      </w:pPr>
    </w:p>
    <w:p>
      <w:pPr>
        <w:pStyle w:val="24"/>
        <w:jc w:val="both"/>
        <w:rPr>
          <w:rFonts w:ascii="仿宋" w:hAnsi="仿宋" w:eastAsia="仿宋" w:cs="仿宋_GB2312"/>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x0003_...销.">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rPr>
                  <w:t>第</w:t>
                </w:r>
                <w:r>
                  <w:t xml:space="preserve"> </w:t>
                </w:r>
                <w:r>
                  <w:fldChar w:fldCharType="begin"/>
                </w:r>
                <w:r>
                  <w:instrText xml:space="preserve"> PAGE  \* MERGEFORMAT </w:instrText>
                </w:r>
                <w:r>
                  <w:fldChar w:fldCharType="separate"/>
                </w:r>
                <w:r>
                  <w:t>38</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79</w:t>
                </w:r>
                <w:r>
                  <w:fldChar w:fldCharType="end"/>
                </w:r>
                <w:r>
                  <w:t xml:space="preserve"> </w:t>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杭州市公共资源交易中心临安分中心政府采购公开招标文件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D6B52"/>
    <w:multiLevelType w:val="singleLevel"/>
    <w:tmpl w:val="863D6B52"/>
    <w:lvl w:ilvl="0" w:tentative="0">
      <w:start w:val="1"/>
      <w:numFmt w:val="chineseCounting"/>
      <w:suff w:val="nothing"/>
      <w:lvlText w:val="%1、"/>
      <w:lvlJc w:val="left"/>
      <w:pPr>
        <w:ind w:left="-31260"/>
      </w:pPr>
      <w:rPr>
        <w:rFonts w:hint="eastAsia" w:cs="Times New Roman"/>
      </w:rPr>
    </w:lvl>
  </w:abstractNum>
  <w:abstractNum w:abstractNumId="1">
    <w:nsid w:val="C538D2C8"/>
    <w:multiLevelType w:val="singleLevel"/>
    <w:tmpl w:val="C538D2C8"/>
    <w:lvl w:ilvl="0" w:tentative="0">
      <w:start w:val="3"/>
      <w:numFmt w:val="decimal"/>
      <w:suff w:val="nothing"/>
      <w:lvlText w:val="（%1）"/>
      <w:lvlJc w:val="left"/>
      <w:rPr>
        <w:rFonts w:cs="Times New Roman"/>
      </w:rPr>
    </w:lvl>
  </w:abstractNum>
  <w:abstractNum w:abstractNumId="2">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A060BBE"/>
    <w:multiLevelType w:val="singleLevel"/>
    <w:tmpl w:val="0A060BBE"/>
    <w:lvl w:ilvl="0" w:tentative="0">
      <w:start w:val="1"/>
      <w:numFmt w:val="upperLetter"/>
      <w:suff w:val="nothing"/>
      <w:lvlText w:val="%1．"/>
      <w:lvlJc w:val="left"/>
      <w:pPr>
        <w:ind w:left="120"/>
      </w:pPr>
      <w:rPr>
        <w:rFonts w:cs="Times New Roman"/>
      </w:rPr>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900"/>
        </w:tabs>
        <w:ind w:left="90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5">
    <w:nsid w:val="58E9AE5D"/>
    <w:multiLevelType w:val="singleLevel"/>
    <w:tmpl w:val="58E9AE5D"/>
    <w:lvl w:ilvl="0" w:tentative="0">
      <w:start w:val="3"/>
      <w:numFmt w:val="chineseCounting"/>
      <w:suff w:val="space"/>
      <w:lvlText w:val="第%1部分"/>
      <w:lvlJc w:val="left"/>
      <w:rPr>
        <w:rFonts w:hint="eastAsia" w:cs="Times New Roman"/>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C24"/>
    <w:rsid w:val="00092618"/>
    <w:rsid w:val="001A512B"/>
    <w:rsid w:val="00203A5C"/>
    <w:rsid w:val="002A2EAD"/>
    <w:rsid w:val="004329FA"/>
    <w:rsid w:val="004D4425"/>
    <w:rsid w:val="00503FE9"/>
    <w:rsid w:val="005752AB"/>
    <w:rsid w:val="00637889"/>
    <w:rsid w:val="006635C3"/>
    <w:rsid w:val="00680E03"/>
    <w:rsid w:val="008070FC"/>
    <w:rsid w:val="0080719D"/>
    <w:rsid w:val="00883A43"/>
    <w:rsid w:val="008F0C24"/>
    <w:rsid w:val="0092268F"/>
    <w:rsid w:val="009370A9"/>
    <w:rsid w:val="00951AEA"/>
    <w:rsid w:val="009C0500"/>
    <w:rsid w:val="00AA4B67"/>
    <w:rsid w:val="00AB756B"/>
    <w:rsid w:val="00AF6727"/>
    <w:rsid w:val="00CF2F86"/>
    <w:rsid w:val="00D70B6A"/>
    <w:rsid w:val="00D900BD"/>
    <w:rsid w:val="00F62BC5"/>
    <w:rsid w:val="05A872CF"/>
    <w:rsid w:val="05DD2D1E"/>
    <w:rsid w:val="064A310A"/>
    <w:rsid w:val="06915B14"/>
    <w:rsid w:val="07876B5D"/>
    <w:rsid w:val="079E00A5"/>
    <w:rsid w:val="07C04B2E"/>
    <w:rsid w:val="08CC6235"/>
    <w:rsid w:val="08F36C17"/>
    <w:rsid w:val="098A4334"/>
    <w:rsid w:val="09D74605"/>
    <w:rsid w:val="0A9351CB"/>
    <w:rsid w:val="0AF470AF"/>
    <w:rsid w:val="0C053EDB"/>
    <w:rsid w:val="0C5024DB"/>
    <w:rsid w:val="0C6F5726"/>
    <w:rsid w:val="0CC30424"/>
    <w:rsid w:val="0E3B3DC3"/>
    <w:rsid w:val="0E8C580C"/>
    <w:rsid w:val="0E940ECE"/>
    <w:rsid w:val="103977B4"/>
    <w:rsid w:val="107A423D"/>
    <w:rsid w:val="10995E61"/>
    <w:rsid w:val="117F6F06"/>
    <w:rsid w:val="11804E36"/>
    <w:rsid w:val="129D0DBB"/>
    <w:rsid w:val="12FE4205"/>
    <w:rsid w:val="1341096A"/>
    <w:rsid w:val="13A279D8"/>
    <w:rsid w:val="13BC2DB6"/>
    <w:rsid w:val="14123508"/>
    <w:rsid w:val="15431922"/>
    <w:rsid w:val="15925F8B"/>
    <w:rsid w:val="15B23A2B"/>
    <w:rsid w:val="15DE0DF7"/>
    <w:rsid w:val="15FE0BB9"/>
    <w:rsid w:val="165C2E84"/>
    <w:rsid w:val="190030B2"/>
    <w:rsid w:val="190A61FF"/>
    <w:rsid w:val="197D3BF6"/>
    <w:rsid w:val="19816726"/>
    <w:rsid w:val="1A423268"/>
    <w:rsid w:val="1A9E4117"/>
    <w:rsid w:val="1B18502F"/>
    <w:rsid w:val="1D553B6B"/>
    <w:rsid w:val="1D7D27E3"/>
    <w:rsid w:val="1DB356E1"/>
    <w:rsid w:val="1EE82499"/>
    <w:rsid w:val="1F9E4F5E"/>
    <w:rsid w:val="204145A5"/>
    <w:rsid w:val="207445E4"/>
    <w:rsid w:val="20A14DF4"/>
    <w:rsid w:val="21914B91"/>
    <w:rsid w:val="21A30F08"/>
    <w:rsid w:val="22830F2B"/>
    <w:rsid w:val="22E42393"/>
    <w:rsid w:val="23340208"/>
    <w:rsid w:val="23AC064C"/>
    <w:rsid w:val="24675B39"/>
    <w:rsid w:val="247C1B88"/>
    <w:rsid w:val="25F625D8"/>
    <w:rsid w:val="276C5798"/>
    <w:rsid w:val="27D14F4B"/>
    <w:rsid w:val="27E5576A"/>
    <w:rsid w:val="2B4227C4"/>
    <w:rsid w:val="2E555789"/>
    <w:rsid w:val="2EB42E06"/>
    <w:rsid w:val="2F50408F"/>
    <w:rsid w:val="2F584058"/>
    <w:rsid w:val="31B554DB"/>
    <w:rsid w:val="31BD32E4"/>
    <w:rsid w:val="32B532E7"/>
    <w:rsid w:val="340F7765"/>
    <w:rsid w:val="348B681B"/>
    <w:rsid w:val="38201223"/>
    <w:rsid w:val="383550EB"/>
    <w:rsid w:val="387D5786"/>
    <w:rsid w:val="38E35C2F"/>
    <w:rsid w:val="3AD33BBD"/>
    <w:rsid w:val="3BD256DF"/>
    <w:rsid w:val="3E8A5ECD"/>
    <w:rsid w:val="3EBF5FF3"/>
    <w:rsid w:val="3F3B699A"/>
    <w:rsid w:val="3FC542F0"/>
    <w:rsid w:val="40D10337"/>
    <w:rsid w:val="41A82ADC"/>
    <w:rsid w:val="422F111D"/>
    <w:rsid w:val="42DC6FA5"/>
    <w:rsid w:val="43525690"/>
    <w:rsid w:val="43937C19"/>
    <w:rsid w:val="449250C7"/>
    <w:rsid w:val="4931667F"/>
    <w:rsid w:val="495040C3"/>
    <w:rsid w:val="49A011E2"/>
    <w:rsid w:val="4A0E7E7C"/>
    <w:rsid w:val="4A260EF8"/>
    <w:rsid w:val="4D5510E9"/>
    <w:rsid w:val="4DDD1DA4"/>
    <w:rsid w:val="4DEC4E64"/>
    <w:rsid w:val="4F1256B6"/>
    <w:rsid w:val="4FF776EE"/>
    <w:rsid w:val="5083166F"/>
    <w:rsid w:val="50E05DC1"/>
    <w:rsid w:val="51C52DCF"/>
    <w:rsid w:val="53285B64"/>
    <w:rsid w:val="53462460"/>
    <w:rsid w:val="54F2111A"/>
    <w:rsid w:val="55355850"/>
    <w:rsid w:val="556E7CC7"/>
    <w:rsid w:val="585D52FB"/>
    <w:rsid w:val="58CA5175"/>
    <w:rsid w:val="59F35CB0"/>
    <w:rsid w:val="59FD4F4E"/>
    <w:rsid w:val="5A0B5D5C"/>
    <w:rsid w:val="5A253F05"/>
    <w:rsid w:val="5D111A0E"/>
    <w:rsid w:val="5E20394A"/>
    <w:rsid w:val="5E224C60"/>
    <w:rsid w:val="5E45115D"/>
    <w:rsid w:val="60A35F38"/>
    <w:rsid w:val="610F16BD"/>
    <w:rsid w:val="61DB4CD6"/>
    <w:rsid w:val="64FA73FF"/>
    <w:rsid w:val="655F6911"/>
    <w:rsid w:val="68156623"/>
    <w:rsid w:val="6CFE1FC2"/>
    <w:rsid w:val="6E065742"/>
    <w:rsid w:val="6E245CB2"/>
    <w:rsid w:val="6F307C7A"/>
    <w:rsid w:val="6F36161C"/>
    <w:rsid w:val="6FAB2EB7"/>
    <w:rsid w:val="70993FD6"/>
    <w:rsid w:val="70D87A9D"/>
    <w:rsid w:val="7141118B"/>
    <w:rsid w:val="72883833"/>
    <w:rsid w:val="730B2804"/>
    <w:rsid w:val="73E7302F"/>
    <w:rsid w:val="754421F6"/>
    <w:rsid w:val="758A3F46"/>
    <w:rsid w:val="766A6696"/>
    <w:rsid w:val="76D0481E"/>
    <w:rsid w:val="76FD2EC9"/>
    <w:rsid w:val="7722451A"/>
    <w:rsid w:val="77A96643"/>
    <w:rsid w:val="77C567AE"/>
    <w:rsid w:val="783C42D2"/>
    <w:rsid w:val="788154B9"/>
    <w:rsid w:val="798C60CF"/>
    <w:rsid w:val="7A3E4C04"/>
    <w:rsid w:val="7ADB1741"/>
    <w:rsid w:val="7AF349A8"/>
    <w:rsid w:val="7BD667C0"/>
    <w:rsid w:val="7BE27D24"/>
    <w:rsid w:val="7CFC1330"/>
    <w:rsid w:val="7D033919"/>
    <w:rsid w:val="7F036F36"/>
    <w:rsid w:val="7F2038F8"/>
    <w:rsid w:val="7FBC7254"/>
    <w:rsid w:val="7FED50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numPr>
        <w:ilvl w:val="0"/>
        <w:numId w:val="1"/>
      </w:numPr>
      <w:spacing w:before="340" w:after="330" w:line="578" w:lineRule="auto"/>
      <w:outlineLvl w:val="0"/>
    </w:pPr>
    <w:rPr>
      <w:b/>
      <w:bCs/>
      <w:kern w:val="44"/>
      <w:sz w:val="44"/>
      <w:szCs w:val="44"/>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_x0003_...销." w:hAnsi="Calibri" w:eastAsia="宋体_x0003_...销." w:cs="宋体_x0003_...销."/>
      <w:color w:val="000000"/>
      <w:kern w:val="0"/>
      <w:sz w:val="24"/>
      <w:szCs w:val="24"/>
      <w:lang w:val="en-US" w:eastAsia="zh-CN" w:bidi="ar-SA"/>
    </w:rPr>
  </w:style>
  <w:style w:type="paragraph" w:styleId="4">
    <w:name w:val="Normal Indent"/>
    <w:basedOn w:val="1"/>
    <w:qFormat/>
    <w:uiPriority w:val="99"/>
    <w:pPr>
      <w:widowControl/>
      <w:snapToGrid w:val="0"/>
      <w:spacing w:line="480" w:lineRule="exact"/>
      <w:ind w:firstLine="567"/>
    </w:pPr>
    <w:rPr>
      <w:rFonts w:ascii="宋体"/>
      <w:color w:val="000000"/>
      <w:kern w:val="28"/>
      <w:sz w:val="28"/>
      <w:szCs w:val="20"/>
    </w:rPr>
  </w:style>
  <w:style w:type="paragraph" w:styleId="5">
    <w:name w:val="Body Text"/>
    <w:basedOn w:val="1"/>
    <w:next w:val="6"/>
    <w:link w:val="17"/>
    <w:qFormat/>
    <w:uiPriority w:val="99"/>
    <w:pPr>
      <w:spacing w:after="120"/>
    </w:pPr>
  </w:style>
  <w:style w:type="paragraph" w:styleId="6">
    <w:name w:val="Body Text First Indent"/>
    <w:basedOn w:val="5"/>
    <w:link w:val="18"/>
    <w:qFormat/>
    <w:uiPriority w:val="99"/>
    <w:pPr>
      <w:ind w:firstLine="420"/>
    </w:pPr>
    <w:rPr>
      <w:szCs w:val="20"/>
    </w:rPr>
  </w:style>
  <w:style w:type="paragraph" w:styleId="7">
    <w:name w:val="Body Text Indent"/>
    <w:basedOn w:val="1"/>
    <w:link w:val="19"/>
    <w:qFormat/>
    <w:uiPriority w:val="99"/>
    <w:pPr>
      <w:spacing w:line="480" w:lineRule="exact"/>
      <w:ind w:firstLine="480" w:firstLineChars="200"/>
    </w:pPr>
    <w:rPr>
      <w:rFonts w:ascii="宋体" w:hAnsi="宋体"/>
      <w:sz w:val="24"/>
    </w:rPr>
  </w:style>
  <w:style w:type="paragraph" w:styleId="8">
    <w:name w:val="Plain Text"/>
    <w:basedOn w:val="1"/>
    <w:link w:val="20"/>
    <w:qFormat/>
    <w:uiPriority w:val="99"/>
    <w:rPr>
      <w:rFonts w:ascii="宋体" w:hAnsi="Courier New" w:cs="Arial"/>
      <w:szCs w:val="21"/>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styleId="12">
    <w:name w:val="Title"/>
    <w:basedOn w:val="1"/>
    <w:link w:val="23"/>
    <w:qFormat/>
    <w:uiPriority w:val="99"/>
    <w:pPr>
      <w:widowControl/>
      <w:overflowPunct w:val="0"/>
      <w:autoSpaceDE w:val="0"/>
      <w:autoSpaceDN w:val="0"/>
      <w:jc w:val="center"/>
      <w:textAlignment w:val="baseline"/>
    </w:pPr>
    <w:rPr>
      <w:b/>
      <w:kern w:val="0"/>
      <w:sz w:val="24"/>
      <w:szCs w:val="20"/>
      <w:lang w:val="en-GB"/>
    </w:rPr>
  </w:style>
  <w:style w:type="character" w:styleId="15">
    <w:name w:val="page number"/>
    <w:basedOn w:val="14"/>
    <w:qFormat/>
    <w:uiPriority w:val="99"/>
    <w:rPr>
      <w:rFonts w:cs="Times New Roman"/>
    </w:rPr>
  </w:style>
  <w:style w:type="character" w:customStyle="1" w:styleId="16">
    <w:name w:val="Heading 1 Char"/>
    <w:basedOn w:val="14"/>
    <w:link w:val="3"/>
    <w:qFormat/>
    <w:locked/>
    <w:uiPriority w:val="99"/>
    <w:rPr>
      <w:rFonts w:cs="Times New Roman"/>
      <w:b/>
      <w:bCs/>
      <w:kern w:val="44"/>
      <w:sz w:val="44"/>
      <w:szCs w:val="44"/>
    </w:rPr>
  </w:style>
  <w:style w:type="character" w:customStyle="1" w:styleId="17">
    <w:name w:val="Body Text Char"/>
    <w:basedOn w:val="14"/>
    <w:link w:val="5"/>
    <w:semiHidden/>
    <w:qFormat/>
    <w:locked/>
    <w:uiPriority w:val="99"/>
    <w:rPr>
      <w:rFonts w:cs="Times New Roman"/>
      <w:sz w:val="24"/>
      <w:szCs w:val="24"/>
    </w:rPr>
  </w:style>
  <w:style w:type="character" w:customStyle="1" w:styleId="18">
    <w:name w:val="Body Text First Indent Char"/>
    <w:basedOn w:val="17"/>
    <w:link w:val="6"/>
    <w:semiHidden/>
    <w:qFormat/>
    <w:locked/>
    <w:uiPriority w:val="99"/>
  </w:style>
  <w:style w:type="character" w:customStyle="1" w:styleId="19">
    <w:name w:val="Body Text Indent Char"/>
    <w:basedOn w:val="14"/>
    <w:link w:val="7"/>
    <w:semiHidden/>
    <w:qFormat/>
    <w:locked/>
    <w:uiPriority w:val="99"/>
    <w:rPr>
      <w:rFonts w:cs="Times New Roman"/>
      <w:sz w:val="24"/>
      <w:szCs w:val="24"/>
    </w:rPr>
  </w:style>
  <w:style w:type="character" w:customStyle="1" w:styleId="20">
    <w:name w:val="Plain Text Char"/>
    <w:basedOn w:val="14"/>
    <w:link w:val="8"/>
    <w:semiHidden/>
    <w:qFormat/>
    <w:locked/>
    <w:uiPriority w:val="99"/>
    <w:rPr>
      <w:rFonts w:ascii="宋体" w:hAnsi="Courier New" w:cs="Courier New"/>
      <w:sz w:val="21"/>
      <w:szCs w:val="21"/>
    </w:rPr>
  </w:style>
  <w:style w:type="character" w:customStyle="1" w:styleId="21">
    <w:name w:val="Footer Char"/>
    <w:basedOn w:val="14"/>
    <w:link w:val="9"/>
    <w:semiHidden/>
    <w:qFormat/>
    <w:locked/>
    <w:uiPriority w:val="99"/>
    <w:rPr>
      <w:rFonts w:cs="Times New Roman"/>
      <w:sz w:val="18"/>
      <w:szCs w:val="18"/>
    </w:rPr>
  </w:style>
  <w:style w:type="character" w:customStyle="1" w:styleId="22">
    <w:name w:val="Header Char"/>
    <w:basedOn w:val="14"/>
    <w:link w:val="10"/>
    <w:semiHidden/>
    <w:qFormat/>
    <w:locked/>
    <w:uiPriority w:val="99"/>
    <w:rPr>
      <w:rFonts w:cs="Times New Roman"/>
      <w:sz w:val="18"/>
      <w:szCs w:val="18"/>
    </w:rPr>
  </w:style>
  <w:style w:type="character" w:customStyle="1" w:styleId="23">
    <w:name w:val="Title Char"/>
    <w:basedOn w:val="14"/>
    <w:link w:val="12"/>
    <w:qFormat/>
    <w:locked/>
    <w:uiPriority w:val="99"/>
    <w:rPr>
      <w:rFonts w:ascii="Cambria" w:hAnsi="Cambria" w:cs="Times New Roman"/>
      <w:b/>
      <w:bCs/>
      <w:sz w:val="32"/>
      <w:szCs w:val="32"/>
    </w:rPr>
  </w:style>
  <w:style w:type="paragraph" w:customStyle="1" w:styleId="24">
    <w:name w:val="[Normal]"/>
    <w:qFormat/>
    <w:uiPriority w:val="99"/>
    <w:rPr>
      <w:rFonts w:ascii="宋体" w:hAnsi="宋体" w:eastAsia="宋体" w:cs="Times New Roman"/>
      <w:kern w:val="0"/>
      <w:sz w:val="24"/>
      <w:szCs w:val="22"/>
      <w:lang w:val="zh-CN" w:eastAsia="zh-CN" w:bidi="ar-SA"/>
    </w:rPr>
  </w:style>
  <w:style w:type="paragraph" w:customStyle="1" w:styleId="25">
    <w:name w:val="正文2"/>
    <w:basedOn w:val="1"/>
    <w:qFormat/>
    <w:uiPriority w:val="99"/>
    <w:pPr>
      <w:spacing w:line="360" w:lineRule="auto"/>
      <w:ind w:firstLine="510" w:firstLineChars="200"/>
    </w:pPr>
    <w:rPr>
      <w:sz w:val="24"/>
      <w:szCs w:val="20"/>
    </w:rPr>
  </w:style>
  <w:style w:type="paragraph" w:customStyle="1" w:styleId="26">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8">
    <w:name w:val="正文缩进1"/>
    <w:basedOn w:val="1"/>
    <w:next w:val="7"/>
    <w:qFormat/>
    <w:uiPriority w:val="99"/>
    <w:pPr>
      <w:autoSpaceDE w:val="0"/>
      <w:autoSpaceDN w:val="0"/>
      <w:snapToGrid w:val="0"/>
      <w:spacing w:line="360" w:lineRule="auto"/>
      <w:ind w:left="420" w:leftChars="200" w:firstLine="480" w:firstLineChars="200"/>
    </w:pPr>
    <w:rPr>
      <w:sz w:val="24"/>
      <w:szCs w:val="21"/>
    </w:rPr>
  </w:style>
  <w:style w:type="paragraph" w:customStyle="1" w:styleId="29">
    <w:name w:val="索引 11"/>
    <w:basedOn w:val="1"/>
    <w:next w:val="1"/>
    <w:qFormat/>
    <w:uiPriority w:val="99"/>
    <w:pPr>
      <w:adjustRightInd/>
      <w:spacing w:line="360" w:lineRule="auto"/>
    </w:pPr>
    <w:rPr>
      <w:rFonts w:ascii="仿宋_GB2312" w:eastAsia="仿宋_GB2312"/>
      <w:sz w:val="24"/>
      <w:szCs w:val="20"/>
    </w:rPr>
  </w:style>
  <w:style w:type="paragraph" w:customStyle="1" w:styleId="30">
    <w:name w:val="纯文本1"/>
    <w:basedOn w:val="1"/>
    <w:qFormat/>
    <w:uiPriority w:val="99"/>
    <w:pPr>
      <w:adjustRightInd/>
    </w:pPr>
    <w:rPr>
      <w:rFonts w:ascii="宋体" w:hAnsi="Courier New"/>
      <w:kern w:val="0"/>
      <w:sz w:val="20"/>
      <w:szCs w:val="20"/>
    </w:rPr>
  </w:style>
  <w:style w:type="paragraph" w:customStyle="1" w:styleId="31">
    <w:name w:val="纯文本_0_0"/>
    <w:basedOn w:val="32"/>
    <w:qFormat/>
    <w:uiPriority w:val="99"/>
    <w:rPr>
      <w:rFonts w:ascii="宋体" w:hAnsi="Courier New"/>
      <w:szCs w:val="21"/>
    </w:rPr>
  </w:style>
  <w:style w:type="paragraph" w:customStyle="1" w:styleId="32">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部分1"/>
    <w:basedOn w:val="1"/>
    <w:qFormat/>
    <w:uiPriority w:val="99"/>
    <w:pPr>
      <w:keepNext/>
      <w:pageBreakBefore/>
      <w:tabs>
        <w:tab w:val="left" w:pos="720"/>
      </w:tabs>
      <w:spacing w:line="360" w:lineRule="auto"/>
      <w:jc w:val="center"/>
      <w:outlineLvl w:val="0"/>
    </w:pPr>
    <w:rPr>
      <w:rFonts w:eastAsia="黑体"/>
      <w:b/>
      <w:kern w:val="44"/>
      <w:sz w:val="36"/>
    </w:rPr>
  </w:style>
  <w:style w:type="paragraph" w:customStyle="1" w:styleId="34">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35">
    <w:name w:val="样式5"/>
    <w:basedOn w:val="1"/>
    <w:qFormat/>
    <w:uiPriority w:val="99"/>
    <w:pPr>
      <w:spacing w:line="440" w:lineRule="exact"/>
      <w:ind w:left="2" w:firstLine="480" w:firstLineChars="200"/>
    </w:pPr>
    <w:rPr>
      <w:rFonts w:ascii="仿宋_GB2312" w:hAnsi="仿宋" w:eastAsia="仿宋_GB231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79</Pages>
  <Words>7559</Word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2021-03-31T07:26:00Z</dcterms:created>
  <dc:creator>admin</dc:creator>
  <cp:lastModifiedBy>Administrator</cp:lastModifiedBy>
  <cp:lastPrinted>2021-03-31T02:38:00Z</cp:lastPrinted>
  <dcterms:modified xsi:type="dcterms:W3CDTF">2021-04-09T00:14:04Z</dcterms:modified>
  <dc:title>杭州市临安区市政公用和市容环境卫生保障中心城区（城中、城北、城南）道路清扫保洁项目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1B02A44C8B6B4AE39AC2D2A668A6A535</vt:lpwstr>
  </property>
</Properties>
</file>