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jc w:val="center"/>
        <w:rPr>
          <w:rFonts w:hint="eastAsia" w:ascii="宋体" w:hAnsi="宋体" w:eastAsia="宋体" w:cs="宋体"/>
          <w:b/>
          <w:bCs/>
          <w:color w:val="auto"/>
          <w:sz w:val="96"/>
          <w:szCs w:val="36"/>
          <w:highlight w:val="none"/>
        </w:rPr>
      </w:pPr>
      <w:r>
        <w:rPr>
          <w:rFonts w:hint="eastAsia" w:ascii="宋体" w:hAnsi="宋体" w:eastAsia="宋体" w:cs="宋体"/>
          <w:b/>
          <w:bCs/>
          <w:color w:val="auto"/>
          <w:sz w:val="96"/>
          <w:szCs w:val="36"/>
          <w:highlight w:val="none"/>
        </w:rPr>
        <w:t>招标文件</w:t>
      </w:r>
    </w:p>
    <w:p>
      <w:pPr>
        <w:spacing w:line="600" w:lineRule="exact"/>
        <w:jc w:val="left"/>
        <w:rPr>
          <w:rFonts w:hint="eastAsia" w:ascii="宋体" w:hAnsi="宋体" w:eastAsia="宋体" w:cs="宋体"/>
          <w:b/>
          <w:bCs/>
          <w:color w:val="auto"/>
          <w:sz w:val="30"/>
          <w:highlight w:val="none"/>
          <w:lang w:val="en-US" w:eastAsia="zh-CN"/>
        </w:rPr>
      </w:pPr>
      <w:r>
        <w:rPr>
          <w:rFonts w:hint="eastAsia" w:ascii="宋体" w:hAnsi="宋体" w:eastAsia="宋体" w:cs="宋体"/>
          <w:color w:val="auto"/>
          <w:sz w:val="30"/>
          <w:highlight w:val="none"/>
          <w:lang w:val="en-US" w:eastAsia="zh-CN"/>
        </w:rPr>
        <w:t xml:space="preserve">            </w:t>
      </w:r>
    </w:p>
    <w:p>
      <w:pPr>
        <w:pStyle w:val="43"/>
        <w:rPr>
          <w:rFonts w:hint="eastAsia" w:ascii="宋体" w:hAnsi="宋体" w:eastAsia="宋体" w:cs="宋体"/>
          <w:color w:val="auto"/>
          <w:highlight w:val="none"/>
        </w:rPr>
      </w:pPr>
      <w:r>
        <w:rPr>
          <w:rFonts w:hint="eastAsia" w:ascii="宋体" w:hAnsi="宋体" w:eastAsia="宋体" w:cs="宋体"/>
          <w:color w:val="auto"/>
          <w:highlight w:val="none"/>
        </w:rPr>
        <w:t>窗体底端</w:t>
      </w:r>
    </w:p>
    <w:p>
      <w:pPr>
        <w:pStyle w:val="21"/>
        <w:rPr>
          <w:rFonts w:hint="eastAsia" w:ascii="宋体" w:hAnsi="宋体" w:eastAsia="宋体" w:cs="宋体"/>
          <w:color w:val="auto"/>
          <w:highlight w:val="none"/>
        </w:rPr>
      </w:pPr>
    </w:p>
    <w:p>
      <w:pPr>
        <w:spacing w:line="600" w:lineRule="exact"/>
        <w:jc w:val="left"/>
        <w:rPr>
          <w:rFonts w:hint="eastAsia" w:ascii="宋体" w:hAnsi="宋体" w:eastAsia="宋体" w:cs="宋体"/>
          <w:color w:val="auto"/>
          <w:sz w:val="30"/>
          <w:szCs w:val="30"/>
          <w:highlight w:val="none"/>
          <w:u w:val="single"/>
          <w:lang w:val="en-US" w:eastAsia="zh-CN"/>
        </w:rPr>
      </w:pPr>
      <w:r>
        <w:rPr>
          <w:rFonts w:hint="eastAsia" w:ascii="宋体" w:hAnsi="宋体" w:eastAsia="宋体" w:cs="宋体"/>
          <w:color w:val="auto"/>
          <w:sz w:val="30"/>
          <w:highlight w:val="none"/>
        </w:rPr>
        <w:t>项</w:t>
      </w:r>
      <w:r>
        <w:rPr>
          <w:rFonts w:hint="eastAsia" w:ascii="宋体" w:hAnsi="宋体" w:eastAsia="宋体" w:cs="宋体"/>
          <w:color w:val="auto"/>
          <w:sz w:val="30"/>
          <w:szCs w:val="30"/>
          <w:highlight w:val="none"/>
        </w:rPr>
        <w:t>目名称：</w:t>
      </w:r>
      <w:r>
        <w:rPr>
          <w:rFonts w:hint="eastAsia" w:ascii="宋体" w:hAnsi="宋体" w:eastAsia="宋体" w:cs="宋体"/>
          <w:color w:val="auto"/>
          <w:sz w:val="30"/>
          <w:szCs w:val="30"/>
          <w:highlight w:val="none"/>
          <w:u w:val="single"/>
          <w:lang w:val="en-US" w:eastAsia="zh-CN"/>
        </w:rPr>
        <w:t xml:space="preserve"> 龙门一村综合体建设项目设计</w:t>
      </w:r>
      <w:r>
        <w:rPr>
          <w:rFonts w:hint="eastAsia" w:ascii="宋体" w:hAnsi="宋体" w:eastAsia="宋体" w:cs="宋体"/>
          <w:color w:val="auto"/>
          <w:sz w:val="30"/>
          <w:szCs w:val="30"/>
          <w:highlight w:val="none"/>
          <w:u w:val="single"/>
          <w:lang w:val="en-US" w:eastAsia="zh-CN"/>
        </w:rPr>
        <w:t xml:space="preserve">          </w:t>
      </w:r>
    </w:p>
    <w:p>
      <w:pPr>
        <w:spacing w:line="600" w:lineRule="exact"/>
        <w:jc w:val="left"/>
        <w:rPr>
          <w:rFonts w:hint="eastAsia" w:ascii="宋体" w:hAnsi="宋体" w:eastAsia="宋体" w:cs="宋体"/>
          <w:color w:val="auto"/>
          <w:sz w:val="30"/>
          <w:szCs w:val="30"/>
          <w:highlight w:val="none"/>
          <w:u w:val="single"/>
        </w:rPr>
      </w:pPr>
    </w:p>
    <w:p>
      <w:pPr>
        <w:spacing w:line="600" w:lineRule="exact"/>
        <w:jc w:val="left"/>
        <w:rPr>
          <w:rFonts w:hint="eastAsia" w:ascii="宋体" w:hAnsi="宋体" w:eastAsia="宋体" w:cs="宋体"/>
          <w:color w:val="auto"/>
          <w:sz w:val="30"/>
          <w:szCs w:val="30"/>
          <w:highlight w:val="none"/>
          <w:u w:val="single"/>
          <w:lang w:val="en-US" w:eastAsia="zh-CN"/>
        </w:rPr>
      </w:pPr>
      <w:r>
        <w:rPr>
          <w:rFonts w:hint="eastAsia" w:ascii="宋体" w:hAnsi="宋体" w:eastAsia="宋体" w:cs="宋体"/>
          <w:color w:val="auto"/>
          <w:sz w:val="30"/>
          <w:szCs w:val="30"/>
          <w:highlight w:val="none"/>
        </w:rPr>
        <w:t>招 标 人：</w:t>
      </w:r>
      <w:r>
        <w:rPr>
          <w:rFonts w:hint="eastAsia" w:ascii="宋体" w:hAnsi="宋体" w:eastAsia="宋体" w:cs="宋体"/>
          <w:color w:val="auto"/>
          <w:sz w:val="30"/>
          <w:szCs w:val="30"/>
          <w:highlight w:val="none"/>
          <w:u w:val="single"/>
          <w:lang w:val="en-US" w:eastAsia="zh-CN"/>
        </w:rPr>
        <w:t>杭州市富阳区龙门镇龙门一村股份经济合作社（盖章）</w:t>
      </w:r>
    </w:p>
    <w:p>
      <w:pPr>
        <w:spacing w:line="600" w:lineRule="exact"/>
        <w:rPr>
          <w:rFonts w:hint="eastAsia" w:ascii="宋体" w:hAnsi="宋体" w:eastAsia="宋体" w:cs="宋体"/>
          <w:color w:val="auto"/>
          <w:sz w:val="30"/>
          <w:szCs w:val="30"/>
          <w:highlight w:val="none"/>
          <w:u w:val="single"/>
        </w:rPr>
      </w:pPr>
    </w:p>
    <w:p>
      <w:pPr>
        <w:spacing w:line="600" w:lineRule="exact"/>
        <w:rPr>
          <w:rFonts w:hint="eastAsia" w:ascii="宋体" w:hAnsi="宋体" w:eastAsia="宋体" w:cs="宋体"/>
          <w:color w:val="auto"/>
          <w:sz w:val="30"/>
          <w:szCs w:val="30"/>
          <w:highlight w:val="none"/>
          <w:u w:val="single"/>
          <w:lang w:val="en-US" w:eastAsia="zh-CN"/>
        </w:rPr>
      </w:pPr>
      <w:r>
        <w:rPr>
          <w:rFonts w:hint="eastAsia" w:ascii="宋体" w:hAnsi="宋体" w:eastAsia="宋体" w:cs="宋体"/>
          <w:color w:val="auto"/>
          <w:sz w:val="30"/>
          <w:szCs w:val="30"/>
          <w:highlight w:val="none"/>
        </w:rPr>
        <w:t>法定代表人或其委托代理人：</w:t>
      </w:r>
      <w:r>
        <w:rPr>
          <w:rFonts w:hint="eastAsia" w:ascii="宋体" w:hAnsi="宋体" w:eastAsia="宋体" w:cs="宋体"/>
          <w:color w:val="auto"/>
          <w:sz w:val="30"/>
          <w:szCs w:val="30"/>
          <w:highlight w:val="none"/>
          <w:u w:val="single"/>
        </w:rPr>
        <w:t xml:space="preserve">                  （签字或盖章）</w:t>
      </w:r>
    </w:p>
    <w:p>
      <w:pPr>
        <w:spacing w:line="400" w:lineRule="exact"/>
        <w:rPr>
          <w:rFonts w:hint="eastAsia" w:ascii="宋体" w:hAnsi="宋体" w:eastAsia="宋体" w:cs="宋体"/>
          <w:color w:val="auto"/>
          <w:sz w:val="30"/>
          <w:szCs w:val="30"/>
          <w:highlight w:val="none"/>
          <w:u w:val="single"/>
        </w:rPr>
      </w:pPr>
    </w:p>
    <w:p>
      <w:pPr>
        <w:spacing w:line="400" w:lineRule="exact"/>
        <w:rPr>
          <w:rFonts w:hint="eastAsia" w:ascii="宋体" w:hAnsi="宋体" w:eastAsia="宋体" w:cs="宋体"/>
          <w:color w:val="auto"/>
          <w:sz w:val="30"/>
          <w:szCs w:val="30"/>
          <w:highlight w:val="none"/>
          <w:u w:val="single"/>
        </w:rPr>
      </w:pPr>
    </w:p>
    <w:p>
      <w:pPr>
        <w:spacing w:line="600" w:lineRule="exact"/>
        <w:rPr>
          <w:rFonts w:hint="eastAsia" w:ascii="宋体" w:hAnsi="宋体" w:eastAsia="宋体" w:cs="宋体"/>
          <w:color w:val="auto"/>
          <w:sz w:val="30"/>
          <w:szCs w:val="30"/>
          <w:highlight w:val="none"/>
          <w:u w:val="single"/>
        </w:rPr>
      </w:pPr>
      <w:r>
        <w:rPr>
          <w:rFonts w:hint="eastAsia" w:ascii="宋体" w:hAnsi="宋体" w:eastAsia="宋体" w:cs="宋体"/>
          <w:color w:val="auto"/>
          <w:sz w:val="30"/>
          <w:szCs w:val="30"/>
          <w:highlight w:val="none"/>
        </w:rPr>
        <w:t>招标代理机构：</w:t>
      </w:r>
      <w:r>
        <w:rPr>
          <w:rFonts w:hint="eastAsia" w:ascii="宋体" w:hAnsi="宋体" w:eastAsia="宋体" w:cs="宋体"/>
          <w:color w:val="auto"/>
          <w:sz w:val="30"/>
          <w:szCs w:val="30"/>
          <w:highlight w:val="none"/>
          <w:u w:val="single"/>
        </w:rPr>
        <w:t xml:space="preserve">   </w:t>
      </w:r>
      <w:r>
        <w:rPr>
          <w:rFonts w:hint="eastAsia" w:ascii="宋体" w:hAnsi="宋体" w:eastAsia="宋体" w:cs="宋体"/>
          <w:color w:val="auto"/>
          <w:sz w:val="30"/>
          <w:szCs w:val="30"/>
          <w:highlight w:val="none"/>
          <w:u w:val="single"/>
          <w:lang w:eastAsia="zh-CN"/>
        </w:rPr>
        <w:t>杭州普信工程咨询有限公司</w:t>
      </w:r>
      <w:r>
        <w:rPr>
          <w:rFonts w:hint="eastAsia" w:ascii="宋体" w:hAnsi="宋体" w:eastAsia="宋体" w:cs="宋体"/>
          <w:color w:val="auto"/>
          <w:sz w:val="30"/>
          <w:szCs w:val="30"/>
          <w:highlight w:val="none"/>
          <w:u w:val="single"/>
        </w:rPr>
        <w:t xml:space="preserve">   （盖章）</w:t>
      </w:r>
      <w:r>
        <w:rPr>
          <w:rFonts w:hint="eastAsia" w:ascii="宋体" w:hAnsi="宋体" w:eastAsia="宋体" w:cs="宋体"/>
          <w:color w:val="auto"/>
          <w:sz w:val="30"/>
          <w:szCs w:val="30"/>
          <w:highlight w:val="none"/>
        </w:rPr>
        <w:t xml:space="preserve"> </w:t>
      </w:r>
    </w:p>
    <w:p>
      <w:pPr>
        <w:spacing w:line="600" w:lineRule="exact"/>
        <w:rPr>
          <w:rFonts w:hint="eastAsia" w:ascii="宋体" w:hAnsi="宋体" w:eastAsia="宋体" w:cs="宋体"/>
          <w:color w:val="auto"/>
          <w:sz w:val="30"/>
          <w:szCs w:val="30"/>
          <w:highlight w:val="none"/>
          <w:u w:val="single"/>
        </w:rPr>
      </w:pPr>
    </w:p>
    <w:p>
      <w:pPr>
        <w:spacing w:line="600" w:lineRule="exact"/>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法定代表人或其委托代理人：</w:t>
      </w:r>
      <w:r>
        <w:rPr>
          <w:rFonts w:hint="eastAsia" w:ascii="宋体" w:hAnsi="宋体" w:eastAsia="宋体" w:cs="宋体"/>
          <w:color w:val="auto"/>
          <w:sz w:val="30"/>
          <w:szCs w:val="30"/>
          <w:highlight w:val="none"/>
          <w:u w:val="single"/>
        </w:rPr>
        <w:t xml:space="preserve">                   </w:t>
      </w:r>
      <w:r>
        <w:rPr>
          <w:rFonts w:hint="eastAsia" w:ascii="宋体" w:hAnsi="宋体" w:eastAsia="宋体" w:cs="宋体"/>
          <w:color w:val="auto"/>
          <w:sz w:val="30"/>
          <w:szCs w:val="30"/>
          <w:highlight w:val="none"/>
          <w:u w:val="single"/>
          <w:lang w:val="en-US" w:eastAsia="zh-CN"/>
        </w:rPr>
        <w:t xml:space="preserve"> </w:t>
      </w:r>
      <w:r>
        <w:rPr>
          <w:rFonts w:hint="eastAsia" w:ascii="宋体" w:hAnsi="宋体" w:eastAsia="宋体" w:cs="宋体"/>
          <w:color w:val="auto"/>
          <w:sz w:val="30"/>
          <w:szCs w:val="30"/>
          <w:highlight w:val="none"/>
          <w:u w:val="single"/>
        </w:rPr>
        <w:t>（签字或盖章）</w:t>
      </w:r>
    </w:p>
    <w:p>
      <w:pPr>
        <w:spacing w:line="600" w:lineRule="exact"/>
        <w:rPr>
          <w:rFonts w:hint="eastAsia" w:ascii="宋体" w:hAnsi="宋体" w:eastAsia="宋体" w:cs="宋体"/>
          <w:color w:val="auto"/>
          <w:sz w:val="30"/>
          <w:szCs w:val="30"/>
          <w:highlight w:val="none"/>
        </w:rPr>
      </w:pPr>
    </w:p>
    <w:p>
      <w:pPr>
        <w:spacing w:line="600" w:lineRule="exact"/>
        <w:rPr>
          <w:rFonts w:hint="eastAsia" w:ascii="宋体" w:hAnsi="宋体" w:eastAsia="宋体" w:cs="宋体"/>
          <w:color w:val="auto"/>
          <w:sz w:val="30"/>
          <w:szCs w:val="30"/>
          <w:highlight w:val="none"/>
          <w:u w:val="single"/>
          <w:lang w:val="en-US" w:eastAsia="zh-CN"/>
        </w:rPr>
      </w:pPr>
      <w:r>
        <w:rPr>
          <w:rFonts w:hint="eastAsia" w:ascii="宋体" w:hAnsi="宋体" w:eastAsia="宋体" w:cs="宋体"/>
          <w:color w:val="auto"/>
          <w:sz w:val="30"/>
          <w:szCs w:val="30"/>
          <w:highlight w:val="none"/>
        </w:rPr>
        <w:t>联系人：</w:t>
      </w:r>
      <w:r>
        <w:rPr>
          <w:rFonts w:hint="eastAsia" w:ascii="宋体" w:hAnsi="宋体" w:eastAsia="宋体" w:cs="宋体"/>
          <w:color w:val="auto"/>
          <w:sz w:val="30"/>
          <w:szCs w:val="30"/>
          <w:highlight w:val="none"/>
          <w:u w:val="single"/>
        </w:rPr>
        <w:t xml:space="preserve">  </w:t>
      </w:r>
      <w:r>
        <w:rPr>
          <w:rFonts w:hint="eastAsia" w:ascii="宋体" w:hAnsi="宋体" w:eastAsia="宋体" w:cs="宋体"/>
          <w:color w:val="auto"/>
          <w:sz w:val="30"/>
          <w:szCs w:val="30"/>
          <w:highlight w:val="none"/>
          <w:u w:val="single"/>
          <w:lang w:eastAsia="zh-CN"/>
        </w:rPr>
        <w:t>陈飞</w:t>
      </w:r>
      <w:r>
        <w:rPr>
          <w:rFonts w:hint="eastAsia" w:ascii="宋体" w:hAnsi="宋体" w:eastAsia="宋体" w:cs="宋体"/>
          <w:color w:val="auto"/>
          <w:sz w:val="30"/>
          <w:szCs w:val="30"/>
          <w:highlight w:val="none"/>
          <w:u w:val="single"/>
        </w:rPr>
        <w:t xml:space="preserve"> </w:t>
      </w:r>
      <w:r>
        <w:rPr>
          <w:rFonts w:hint="eastAsia" w:ascii="宋体" w:hAnsi="宋体" w:eastAsia="宋体" w:cs="宋体"/>
          <w:color w:val="auto"/>
          <w:sz w:val="30"/>
          <w:szCs w:val="30"/>
          <w:highlight w:val="none"/>
        </w:rPr>
        <w:t xml:space="preserve">   </w:t>
      </w:r>
      <w:r>
        <w:rPr>
          <w:rFonts w:hint="eastAsia" w:ascii="宋体" w:hAnsi="宋体" w:eastAsia="宋体" w:cs="宋体"/>
          <w:color w:val="auto"/>
          <w:sz w:val="30"/>
          <w:szCs w:val="30"/>
          <w:highlight w:val="none"/>
          <w:lang w:val="en-US" w:eastAsia="zh-CN"/>
        </w:rPr>
        <w:t xml:space="preserve">              </w:t>
      </w:r>
      <w:r>
        <w:rPr>
          <w:rFonts w:hint="eastAsia" w:ascii="宋体" w:hAnsi="宋体" w:eastAsia="宋体" w:cs="宋体"/>
          <w:color w:val="auto"/>
          <w:sz w:val="30"/>
          <w:szCs w:val="30"/>
          <w:highlight w:val="none"/>
        </w:rPr>
        <w:t xml:space="preserve">  电话：</w:t>
      </w:r>
      <w:r>
        <w:rPr>
          <w:rFonts w:hint="eastAsia" w:ascii="宋体" w:hAnsi="宋体" w:eastAsia="宋体" w:cs="宋体"/>
          <w:color w:val="auto"/>
          <w:sz w:val="30"/>
          <w:szCs w:val="30"/>
          <w:highlight w:val="none"/>
          <w:u w:val="single"/>
        </w:rPr>
        <w:t>0571-</w:t>
      </w:r>
      <w:r>
        <w:rPr>
          <w:rFonts w:hint="eastAsia" w:ascii="宋体" w:hAnsi="宋体" w:eastAsia="宋体" w:cs="宋体"/>
          <w:color w:val="auto"/>
          <w:sz w:val="30"/>
          <w:szCs w:val="30"/>
          <w:highlight w:val="none"/>
          <w:u w:val="single"/>
          <w:lang w:val="en-US" w:eastAsia="zh-CN"/>
        </w:rPr>
        <w:t xml:space="preserve">63392877 </w:t>
      </w:r>
    </w:p>
    <w:p>
      <w:pPr>
        <w:spacing w:line="400" w:lineRule="exact"/>
        <w:rPr>
          <w:rFonts w:hint="eastAsia" w:ascii="宋体" w:hAnsi="宋体" w:eastAsia="宋体" w:cs="宋体"/>
          <w:color w:val="auto"/>
          <w:sz w:val="30"/>
          <w:szCs w:val="30"/>
          <w:highlight w:val="none"/>
          <w:u w:val="single"/>
        </w:rPr>
      </w:pPr>
    </w:p>
    <w:p>
      <w:pPr>
        <w:spacing w:line="400" w:lineRule="exact"/>
        <w:jc w:val="center"/>
        <w:rPr>
          <w:rFonts w:hint="eastAsia" w:ascii="宋体" w:hAnsi="宋体" w:eastAsia="宋体" w:cs="宋体"/>
          <w:color w:val="auto"/>
          <w:sz w:val="30"/>
          <w:szCs w:val="30"/>
          <w:highlight w:val="none"/>
        </w:rPr>
      </w:pPr>
    </w:p>
    <w:p>
      <w:pPr>
        <w:pStyle w:val="24"/>
        <w:rPr>
          <w:rFonts w:hint="eastAsia" w:ascii="宋体" w:hAnsi="宋体" w:eastAsia="宋体" w:cs="宋体"/>
          <w:color w:val="auto"/>
          <w:highlight w:val="none"/>
        </w:rPr>
      </w:pPr>
    </w:p>
    <w:p>
      <w:pPr>
        <w:spacing w:line="400" w:lineRule="exact"/>
        <w:jc w:val="center"/>
        <w:rPr>
          <w:rFonts w:hint="eastAsia" w:ascii="宋体" w:hAnsi="宋体" w:eastAsia="宋体" w:cs="宋体"/>
          <w:color w:val="auto"/>
          <w:sz w:val="30"/>
          <w:szCs w:val="30"/>
          <w:highlight w:val="none"/>
        </w:rPr>
      </w:pPr>
    </w:p>
    <w:p>
      <w:pPr>
        <w:spacing w:line="400" w:lineRule="exact"/>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日期：20</w:t>
      </w:r>
      <w:r>
        <w:rPr>
          <w:rFonts w:hint="eastAsia" w:ascii="宋体" w:hAnsi="宋体" w:eastAsia="宋体" w:cs="宋体"/>
          <w:color w:val="auto"/>
          <w:sz w:val="30"/>
          <w:szCs w:val="30"/>
          <w:highlight w:val="none"/>
          <w:lang w:val="en-US" w:eastAsia="zh-CN"/>
        </w:rPr>
        <w:t>24</w:t>
      </w:r>
      <w:r>
        <w:rPr>
          <w:rFonts w:hint="eastAsia" w:ascii="宋体" w:hAnsi="宋体" w:eastAsia="宋体" w:cs="宋体"/>
          <w:color w:val="auto"/>
          <w:sz w:val="30"/>
          <w:szCs w:val="30"/>
          <w:highlight w:val="none"/>
        </w:rPr>
        <w:t>年</w:t>
      </w:r>
      <w:r>
        <w:rPr>
          <w:rFonts w:hint="eastAsia" w:ascii="宋体" w:hAnsi="宋体" w:eastAsia="宋体" w:cs="宋体"/>
          <w:color w:val="auto"/>
          <w:sz w:val="30"/>
          <w:szCs w:val="30"/>
          <w:highlight w:val="none"/>
          <w:lang w:val="en-US" w:eastAsia="zh-CN"/>
        </w:rPr>
        <w:t>1</w:t>
      </w:r>
      <w:r>
        <w:rPr>
          <w:rFonts w:hint="eastAsia" w:ascii="宋体" w:hAnsi="宋体" w:eastAsia="宋体" w:cs="宋体"/>
          <w:color w:val="auto"/>
          <w:sz w:val="30"/>
          <w:szCs w:val="30"/>
          <w:highlight w:val="none"/>
        </w:rPr>
        <w:t>月</w:t>
      </w:r>
    </w:p>
    <w:p>
      <w:pPr>
        <w:jc w:val="center"/>
        <w:rPr>
          <w:rFonts w:hint="eastAsia" w:ascii="宋体" w:hAnsi="宋体" w:eastAsia="宋体" w:cs="宋体"/>
          <w:color w:val="auto"/>
          <w:sz w:val="30"/>
          <w:highlight w:val="none"/>
        </w:rPr>
      </w:pPr>
    </w:p>
    <w:p>
      <w:pPr>
        <w:jc w:val="center"/>
        <w:rPr>
          <w:rFonts w:hint="eastAsia" w:ascii="宋体" w:hAnsi="宋体" w:eastAsia="宋体" w:cs="宋体"/>
          <w:color w:val="auto"/>
          <w:sz w:val="30"/>
          <w:highlight w:val="none"/>
        </w:rPr>
      </w:pPr>
    </w:p>
    <w:p>
      <w:pPr>
        <w:pStyle w:val="11"/>
        <w:rPr>
          <w:rFonts w:hint="eastAsia" w:ascii="宋体" w:hAnsi="宋体" w:eastAsia="宋体" w:cs="宋体"/>
          <w:color w:val="auto"/>
          <w:highlight w:val="none"/>
        </w:rPr>
      </w:pPr>
    </w:p>
    <w:p>
      <w:pPr>
        <w:pStyle w:val="7"/>
        <w:numPr>
          <w:numId w:val="0"/>
        </w:numPr>
        <w:ind w:leftChars="0"/>
        <w:rPr>
          <w:rFonts w:hint="eastAsia"/>
          <w:color w:val="auto"/>
          <w:highlight w:val="none"/>
        </w:rPr>
      </w:pPr>
    </w:p>
    <w:p>
      <w:pPr>
        <w:pStyle w:val="40"/>
        <w:rPr>
          <w:rFonts w:hint="eastAsia" w:ascii="宋体" w:hAnsi="宋体" w:eastAsia="宋体" w:cs="宋体"/>
          <w:color w:val="auto"/>
          <w:highlight w:val="none"/>
        </w:rPr>
      </w:pP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val="en-US" w:eastAsia="zh-CN"/>
        </w:rPr>
        <w:t>第一章  招标公告</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受杭州市富阳区龙门镇龙门一村股份经济合作社的委托，由杭州普信工程咨询有限公司代理“</w:t>
      </w:r>
      <w:r>
        <w:rPr>
          <w:rFonts w:hint="eastAsia" w:ascii="宋体" w:hAnsi="宋体" w:eastAsia="宋体" w:cs="宋体"/>
          <w:color w:val="auto"/>
          <w:kern w:val="0"/>
          <w:sz w:val="24"/>
          <w:szCs w:val="24"/>
          <w:highlight w:val="none"/>
          <w:u w:val="single"/>
          <w:lang w:val="en-US" w:eastAsia="zh-CN" w:bidi="ar"/>
        </w:rPr>
        <w:t>龙门一村综合体建设项目设计</w:t>
      </w:r>
      <w:r>
        <w:rPr>
          <w:rFonts w:hint="eastAsia" w:ascii="宋体" w:hAnsi="宋体" w:eastAsia="宋体" w:cs="宋体"/>
          <w:color w:val="auto"/>
          <w:kern w:val="0"/>
          <w:sz w:val="24"/>
          <w:szCs w:val="24"/>
          <w:highlight w:val="none"/>
          <w:lang w:val="en-US" w:eastAsia="zh-CN" w:bidi="ar"/>
        </w:rPr>
        <w:t xml:space="preserve"> ”的招标活动，现将有关事项公布如下： </w:t>
      </w:r>
    </w:p>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lang w:val="en-US" w:eastAsia="zh-CN" w:bidi="ar"/>
        </w:rPr>
        <w:t xml:space="preserve">一、招标项目名称：龙门一村综合体建设项目设计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b/>
          <w:bCs/>
          <w:color w:val="auto"/>
          <w:kern w:val="0"/>
          <w:sz w:val="24"/>
          <w:szCs w:val="24"/>
          <w:highlight w:val="none"/>
          <w:lang w:val="en-US" w:eastAsia="zh-CN" w:bidi="ar"/>
        </w:rPr>
      </w:pPr>
      <w:r>
        <w:rPr>
          <w:rFonts w:hint="eastAsia" w:ascii="宋体" w:hAnsi="宋体" w:eastAsia="宋体" w:cs="宋体"/>
          <w:b/>
          <w:bCs/>
          <w:color w:val="auto"/>
          <w:kern w:val="0"/>
          <w:sz w:val="24"/>
          <w:szCs w:val="24"/>
          <w:highlight w:val="none"/>
          <w:lang w:val="en-US" w:eastAsia="zh-CN" w:bidi="ar"/>
        </w:rPr>
        <w:t>二、招标编号：HZPX202401001</w:t>
      </w:r>
    </w:p>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lang w:val="en-US" w:eastAsia="zh-CN" w:bidi="ar"/>
        </w:rPr>
        <w:t>三、招标方式及内容：公开招标</w:t>
      </w:r>
    </w:p>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四、</w:t>
      </w:r>
      <w:r>
        <w:rPr>
          <w:rFonts w:hint="eastAsia" w:ascii="宋体" w:hAnsi="宋体" w:eastAsia="宋体" w:cs="宋体"/>
          <w:b/>
          <w:bCs/>
          <w:color w:val="auto"/>
          <w:kern w:val="0"/>
          <w:sz w:val="24"/>
          <w:szCs w:val="24"/>
          <w:highlight w:val="none"/>
          <w:lang w:val="en-US" w:eastAsia="zh-CN" w:bidi="ar"/>
        </w:rPr>
        <w:t xml:space="preserve">合格投标人的资格要求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1.符合《中华人民共和国政府采购法》第二十二条之规定，在中华人民共和国境内注册，且符合、承认并承诺履行本招标文件各项规定，所提供的货物和服务须在我国境内合法生产或销售的。</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2.未被“信用中国”（www.creditchina.gov.cn）、中国政府采购网（www.ccgp.gov.cn）列入失信被执行人、重大税收违法案件当事人名单、政府采购严重违法失信行为记录名单；</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3.单位负责人为同一人或者存在直接控股、管理关系的不同供应商，不得参加同一合同项下的国资（政府）采购活动；除单一来源采购项目外，为采购项目提供整体设计、规范编制或者项目管理、监理、检测等服务的供应商，不得再参加该采购项目的其他采购活动；</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4.本项目不允许联合体投标；</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5.特定资格要求：具备工程设计综合甲级资质或建筑行业乙级及以上资质或建筑行业（建筑工程）乙级及以上资质；</w:t>
      </w:r>
    </w:p>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五、</w:t>
      </w:r>
      <w:r>
        <w:rPr>
          <w:rFonts w:hint="eastAsia" w:ascii="宋体" w:hAnsi="宋体" w:eastAsia="宋体" w:cs="宋体"/>
          <w:b/>
          <w:bCs/>
          <w:color w:val="auto"/>
          <w:kern w:val="0"/>
          <w:sz w:val="24"/>
          <w:szCs w:val="24"/>
          <w:highlight w:val="none"/>
          <w:lang w:val="en-US" w:eastAsia="zh-CN" w:bidi="ar"/>
        </w:rPr>
        <w:t xml:space="preserve">招标文件获取时间及联系方式：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1、时间期限：/至2024年1月23日 9:00，上午00:00至12:00 ，下午12:00至23:59（北京时间，线上获取法定节假日均可，线下获取文件法定节假日除外）</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2、地点：乐采云平台（https://fuyang.lecaiyun.com/）；</w:t>
      </w:r>
    </w:p>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lang w:val="en-US" w:eastAsia="zh-CN" w:bidi="ar"/>
        </w:rPr>
        <w:t>六、投标截止时间与地点</w:t>
      </w:r>
      <w:r>
        <w:rPr>
          <w:rFonts w:hint="eastAsia" w:ascii="宋体" w:hAnsi="宋体" w:eastAsia="宋体" w:cs="宋体"/>
          <w:color w:val="auto"/>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1、提交投标文件截止时间：2024年1月23日9点00分00秒（北京时间）。</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kern w:val="0"/>
          <w:sz w:val="24"/>
          <w:szCs w:val="24"/>
          <w:highlight w:val="none"/>
          <w:lang w:val="en-US" w:eastAsia="zh-CN" w:bidi="ar"/>
        </w:rPr>
      </w:pPr>
      <w:bookmarkStart w:id="0" w:name="B27_开标地点"/>
      <w:r>
        <w:rPr>
          <w:rFonts w:hint="eastAsia" w:ascii="宋体" w:hAnsi="宋体" w:eastAsia="宋体" w:cs="宋体"/>
          <w:color w:val="auto"/>
          <w:kern w:val="0"/>
          <w:sz w:val="24"/>
          <w:szCs w:val="24"/>
          <w:highlight w:val="none"/>
          <w:lang w:val="en-US" w:eastAsia="zh-CN" w:bidi="ar"/>
        </w:rPr>
        <w:t>3、投标地点(网址）</w:t>
      </w:r>
      <w:bookmarkEnd w:id="0"/>
      <w:r>
        <w:rPr>
          <w:rFonts w:hint="eastAsia" w:ascii="宋体" w:hAnsi="宋体" w:eastAsia="宋体" w:cs="宋体"/>
          <w:color w:val="auto"/>
          <w:kern w:val="0"/>
          <w:sz w:val="24"/>
          <w:szCs w:val="24"/>
          <w:highlight w:val="none"/>
          <w:lang w:val="en-US" w:eastAsia="zh-CN" w:bidi="ar"/>
        </w:rPr>
        <w:t>乐采云平台（https://fuyang.lecaiyun.com/）。</w:t>
      </w:r>
    </w:p>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lang w:val="en-US" w:eastAsia="zh-CN" w:bidi="ar"/>
        </w:rPr>
        <w:t xml:space="preserve">七、开标时间与地点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1、开标时间：2024年1月23日9点00分00秒（北京时间）。</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2、开标地点(网址）：乐采云平台（https://fuyang.lecaiyun.com/），杭州普信工</w:t>
      </w:r>
      <w:r>
        <w:rPr>
          <w:rFonts w:hint="eastAsia" w:ascii="宋体" w:hAnsi="宋体" w:eastAsia="宋体" w:cs="宋体"/>
          <w:color w:val="auto"/>
          <w:sz w:val="24"/>
          <w:szCs w:val="24"/>
          <w:highlight w:val="none"/>
          <w:lang w:eastAsia="zh-CN"/>
        </w:rPr>
        <w:t>程咨询有限公司开标室（杭州市富阳区富春街道体育馆路457号文创大厦10楼1009室）。</w:t>
      </w:r>
      <w:r>
        <w:rPr>
          <w:rFonts w:hint="eastAsia" w:ascii="宋体" w:hAnsi="宋体" w:eastAsia="宋体" w:cs="宋体"/>
          <w:b/>
          <w:bCs/>
          <w:color w:val="auto"/>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lang w:val="en-US" w:eastAsia="zh-CN" w:bidi="ar"/>
        </w:rPr>
        <w:t>八</w:t>
      </w:r>
      <w:r>
        <w:rPr>
          <w:rFonts w:hint="eastAsia" w:ascii="宋体" w:hAnsi="宋体" w:eastAsia="宋体" w:cs="宋体"/>
          <w:b/>
          <w:bCs/>
          <w:color w:val="auto"/>
          <w:kern w:val="0"/>
          <w:sz w:val="24"/>
          <w:szCs w:val="24"/>
          <w:highlight w:val="none"/>
          <w:lang w:val="en-US" w:eastAsia="zh-CN" w:bidi="ar"/>
        </w:rPr>
        <w:t xml:space="preserve">、招标单位联系方式： </w:t>
      </w:r>
    </w:p>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招标单位：杭州市富阳区龙门镇龙门一村股份经济合作社   </w:t>
      </w:r>
    </w:p>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kern w:val="0"/>
          <w:sz w:val="24"/>
          <w:szCs w:val="24"/>
          <w:highlight w:val="none"/>
          <w:lang w:val="en-US" w:eastAsia="zh-CN" w:bidi="ar"/>
        </w:rPr>
        <w:t>联 系 人：</w:t>
      </w:r>
      <w:r>
        <w:rPr>
          <w:rFonts w:hint="eastAsia" w:ascii="宋体" w:hAnsi="宋体" w:eastAsia="宋体" w:cs="宋体"/>
          <w:color w:val="auto"/>
          <w:sz w:val="24"/>
          <w:highlight w:val="none"/>
          <w:lang w:val="en-US" w:eastAsia="zh-CN"/>
        </w:rPr>
        <w:t>孙国强</w:t>
      </w:r>
      <w:r>
        <w:rPr>
          <w:rFonts w:hint="eastAsia" w:ascii="宋体" w:hAnsi="宋体" w:eastAsia="宋体" w:cs="宋体"/>
          <w:color w:val="auto"/>
          <w:kern w:val="0"/>
          <w:sz w:val="24"/>
          <w:szCs w:val="24"/>
          <w:highlight w:val="none"/>
          <w:lang w:val="en-US" w:eastAsia="zh-CN" w:bidi="ar"/>
        </w:rPr>
        <w:t xml:space="preserve">    联系电话：</w:t>
      </w:r>
      <w:r>
        <w:rPr>
          <w:rFonts w:hint="eastAsia" w:ascii="宋体" w:hAnsi="宋体" w:eastAsia="宋体" w:cs="宋体"/>
          <w:color w:val="auto"/>
          <w:sz w:val="24"/>
          <w:highlight w:val="none"/>
          <w:lang w:val="en-US" w:eastAsia="zh-CN"/>
        </w:rPr>
        <w:t>13968186660</w:t>
      </w:r>
    </w:p>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lang w:val="en-US" w:eastAsia="zh-CN" w:bidi="ar"/>
        </w:rPr>
        <w:t>九</w:t>
      </w:r>
      <w:r>
        <w:rPr>
          <w:rFonts w:hint="eastAsia" w:ascii="宋体" w:hAnsi="宋体" w:eastAsia="宋体" w:cs="宋体"/>
          <w:b/>
          <w:bCs/>
          <w:color w:val="auto"/>
          <w:kern w:val="0"/>
          <w:sz w:val="24"/>
          <w:szCs w:val="24"/>
          <w:highlight w:val="none"/>
          <w:lang w:val="en-US" w:eastAsia="zh-CN" w:bidi="ar"/>
        </w:rPr>
        <w:t xml:space="preserve">、代理公司联系方式： </w:t>
      </w:r>
    </w:p>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招标代理机构：杭州普信工程咨询有限公司   </w:t>
      </w:r>
    </w:p>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地址：杭州市富阳区体育馆路457号10楼</w:t>
      </w:r>
    </w:p>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联系人：陈飞      联系电话：15825508009</w:t>
      </w:r>
    </w:p>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sz w:val="24"/>
          <w:szCs w:val="24"/>
          <w:highlight w:val="none"/>
          <w:lang w:val="en-US"/>
        </w:rPr>
      </w:pPr>
    </w:p>
    <w:p>
      <w:pPr>
        <w:spacing w:line="360" w:lineRule="auto"/>
        <w:jc w:val="center"/>
        <w:rPr>
          <w:rFonts w:hint="eastAsia" w:ascii="宋体" w:hAnsi="宋体" w:eastAsia="宋体" w:cs="宋体"/>
          <w:b/>
          <w:color w:val="auto"/>
          <w:sz w:val="28"/>
          <w:szCs w:val="28"/>
          <w:highlight w:val="none"/>
        </w:rPr>
      </w:pPr>
    </w:p>
    <w:p>
      <w:pPr>
        <w:pStyle w:val="2"/>
        <w:rPr>
          <w:rFonts w:hint="eastAsia" w:ascii="宋体" w:hAnsi="宋体" w:eastAsia="宋体" w:cs="宋体"/>
          <w:b/>
          <w:color w:val="auto"/>
          <w:sz w:val="28"/>
          <w:szCs w:val="28"/>
          <w:highlight w:val="none"/>
        </w:rPr>
      </w:pPr>
    </w:p>
    <w:p>
      <w:pPr>
        <w:pStyle w:val="2"/>
        <w:rPr>
          <w:rFonts w:hint="eastAsia" w:ascii="宋体" w:hAnsi="宋体" w:eastAsia="宋体" w:cs="宋体"/>
          <w:b/>
          <w:color w:val="auto"/>
          <w:sz w:val="28"/>
          <w:szCs w:val="28"/>
          <w:highlight w:val="none"/>
        </w:rPr>
      </w:pPr>
    </w:p>
    <w:p>
      <w:pPr>
        <w:pStyle w:val="2"/>
        <w:rPr>
          <w:rFonts w:hint="eastAsia" w:ascii="宋体" w:hAnsi="宋体" w:eastAsia="宋体" w:cs="宋体"/>
          <w:b/>
          <w:color w:val="auto"/>
          <w:sz w:val="28"/>
          <w:szCs w:val="28"/>
          <w:highlight w:val="none"/>
        </w:rPr>
      </w:pPr>
    </w:p>
    <w:p>
      <w:pPr>
        <w:pStyle w:val="2"/>
        <w:rPr>
          <w:rFonts w:hint="eastAsia" w:ascii="宋体" w:hAnsi="宋体" w:eastAsia="宋体" w:cs="宋体"/>
          <w:b/>
          <w:color w:val="auto"/>
          <w:sz w:val="28"/>
          <w:szCs w:val="28"/>
          <w:highlight w:val="none"/>
        </w:rPr>
      </w:pPr>
    </w:p>
    <w:p>
      <w:pPr>
        <w:pStyle w:val="2"/>
        <w:rPr>
          <w:rFonts w:hint="eastAsia" w:ascii="宋体" w:hAnsi="宋体" w:eastAsia="宋体" w:cs="宋体"/>
          <w:b/>
          <w:color w:val="auto"/>
          <w:sz w:val="28"/>
          <w:szCs w:val="28"/>
          <w:highlight w:val="none"/>
        </w:rPr>
      </w:pPr>
    </w:p>
    <w:p>
      <w:pPr>
        <w:pStyle w:val="2"/>
        <w:rPr>
          <w:rFonts w:hint="eastAsia" w:ascii="宋体" w:hAnsi="宋体" w:eastAsia="宋体" w:cs="宋体"/>
          <w:b/>
          <w:color w:val="auto"/>
          <w:sz w:val="28"/>
          <w:szCs w:val="28"/>
          <w:highlight w:val="none"/>
        </w:rPr>
      </w:pPr>
    </w:p>
    <w:p>
      <w:pPr>
        <w:pStyle w:val="2"/>
        <w:rPr>
          <w:rFonts w:hint="eastAsia" w:ascii="宋体" w:hAnsi="宋体" w:eastAsia="宋体" w:cs="宋体"/>
          <w:b/>
          <w:color w:val="auto"/>
          <w:sz w:val="28"/>
          <w:szCs w:val="28"/>
          <w:highlight w:val="none"/>
        </w:rPr>
      </w:pPr>
    </w:p>
    <w:p>
      <w:pPr>
        <w:pStyle w:val="2"/>
        <w:rPr>
          <w:rFonts w:hint="eastAsia" w:ascii="宋体" w:hAnsi="宋体" w:eastAsia="宋体" w:cs="宋体"/>
          <w:b/>
          <w:color w:val="auto"/>
          <w:sz w:val="28"/>
          <w:szCs w:val="28"/>
          <w:highlight w:val="none"/>
        </w:rPr>
      </w:pPr>
    </w:p>
    <w:p>
      <w:pPr>
        <w:pStyle w:val="2"/>
        <w:rPr>
          <w:rFonts w:hint="eastAsia" w:ascii="宋体" w:hAnsi="宋体" w:eastAsia="宋体" w:cs="宋体"/>
          <w:b/>
          <w:color w:val="auto"/>
          <w:sz w:val="28"/>
          <w:szCs w:val="28"/>
          <w:highlight w:val="none"/>
        </w:rPr>
      </w:pPr>
    </w:p>
    <w:p>
      <w:pPr>
        <w:pStyle w:val="2"/>
        <w:rPr>
          <w:rFonts w:hint="eastAsia" w:ascii="宋体" w:hAnsi="宋体" w:eastAsia="宋体" w:cs="宋体"/>
          <w:b/>
          <w:color w:val="auto"/>
          <w:sz w:val="28"/>
          <w:szCs w:val="28"/>
          <w:highlight w:val="none"/>
        </w:rPr>
      </w:pPr>
    </w:p>
    <w:p>
      <w:pPr>
        <w:pStyle w:val="2"/>
        <w:rPr>
          <w:rFonts w:hint="eastAsia" w:ascii="宋体" w:hAnsi="宋体" w:eastAsia="宋体" w:cs="宋体"/>
          <w:b/>
          <w:color w:val="auto"/>
          <w:sz w:val="28"/>
          <w:szCs w:val="28"/>
          <w:highlight w:val="none"/>
        </w:rPr>
      </w:pPr>
    </w:p>
    <w:p>
      <w:pPr>
        <w:pStyle w:val="2"/>
        <w:rPr>
          <w:rFonts w:hint="eastAsia" w:ascii="宋体" w:hAnsi="宋体" w:eastAsia="宋体" w:cs="宋体"/>
          <w:b/>
          <w:color w:val="auto"/>
          <w:sz w:val="28"/>
          <w:szCs w:val="28"/>
          <w:highlight w:val="none"/>
        </w:rPr>
      </w:pPr>
    </w:p>
    <w:p>
      <w:pPr>
        <w:pStyle w:val="2"/>
        <w:rPr>
          <w:rFonts w:hint="eastAsia" w:ascii="宋体" w:hAnsi="宋体" w:eastAsia="宋体" w:cs="宋体"/>
          <w:b/>
          <w:color w:val="auto"/>
          <w:sz w:val="28"/>
          <w:szCs w:val="28"/>
          <w:highlight w:val="none"/>
        </w:rPr>
      </w:pPr>
    </w:p>
    <w:p>
      <w:pPr>
        <w:pStyle w:val="2"/>
        <w:rPr>
          <w:rFonts w:hint="eastAsia" w:ascii="宋体" w:hAnsi="宋体" w:eastAsia="宋体" w:cs="宋体"/>
          <w:b/>
          <w:color w:val="auto"/>
          <w:sz w:val="28"/>
          <w:szCs w:val="28"/>
          <w:highlight w:val="none"/>
        </w:rPr>
      </w:pPr>
    </w:p>
    <w:p>
      <w:pPr>
        <w:pStyle w:val="2"/>
        <w:rPr>
          <w:rFonts w:hint="eastAsia" w:ascii="宋体" w:hAnsi="宋体" w:eastAsia="宋体" w:cs="宋体"/>
          <w:b/>
          <w:color w:val="auto"/>
          <w:sz w:val="28"/>
          <w:szCs w:val="28"/>
          <w:highlight w:val="none"/>
        </w:rPr>
      </w:pPr>
    </w:p>
    <w:p>
      <w:pPr>
        <w:pStyle w:val="2"/>
        <w:rPr>
          <w:rFonts w:hint="eastAsia" w:ascii="宋体" w:hAnsi="宋体" w:eastAsia="宋体" w:cs="宋体"/>
          <w:b/>
          <w:color w:val="auto"/>
          <w:sz w:val="28"/>
          <w:szCs w:val="28"/>
          <w:highlight w:val="none"/>
        </w:rPr>
      </w:pPr>
    </w:p>
    <w:p>
      <w:pPr>
        <w:pStyle w:val="2"/>
        <w:rPr>
          <w:rFonts w:hint="eastAsia" w:ascii="宋体" w:hAnsi="宋体" w:eastAsia="宋体" w:cs="宋体"/>
          <w:b/>
          <w:color w:val="auto"/>
          <w:sz w:val="28"/>
          <w:szCs w:val="28"/>
          <w:highlight w:val="none"/>
        </w:rPr>
      </w:pPr>
    </w:p>
    <w:p>
      <w:pPr>
        <w:pStyle w:val="2"/>
        <w:rPr>
          <w:rFonts w:hint="eastAsia" w:ascii="宋体" w:hAnsi="宋体" w:eastAsia="宋体" w:cs="宋体"/>
          <w:b/>
          <w:color w:val="auto"/>
          <w:sz w:val="28"/>
          <w:szCs w:val="28"/>
          <w:highlight w:val="none"/>
        </w:rPr>
      </w:pPr>
    </w:p>
    <w:p>
      <w:pPr>
        <w:pStyle w:val="2"/>
        <w:rPr>
          <w:rFonts w:hint="eastAsia" w:ascii="宋体" w:hAnsi="宋体" w:eastAsia="宋体" w:cs="宋体"/>
          <w:b/>
          <w:color w:val="auto"/>
          <w:sz w:val="28"/>
          <w:szCs w:val="28"/>
          <w:highlight w:val="none"/>
        </w:rPr>
      </w:pPr>
    </w:p>
    <w:p>
      <w:pPr>
        <w:pStyle w:val="2"/>
        <w:rPr>
          <w:rFonts w:hint="eastAsia" w:ascii="宋体" w:hAnsi="宋体" w:eastAsia="宋体" w:cs="宋体"/>
          <w:b/>
          <w:color w:val="auto"/>
          <w:sz w:val="28"/>
          <w:szCs w:val="28"/>
          <w:highlight w:val="none"/>
        </w:rPr>
      </w:pPr>
    </w:p>
    <w:p>
      <w:pPr>
        <w:spacing w:line="360" w:lineRule="auto"/>
        <w:jc w:val="center"/>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rPr>
        <w:t>第</w:t>
      </w:r>
      <w:r>
        <w:rPr>
          <w:rFonts w:hint="eastAsia" w:ascii="宋体" w:hAnsi="宋体" w:eastAsia="宋体" w:cs="宋体"/>
          <w:b/>
          <w:color w:val="auto"/>
          <w:sz w:val="28"/>
          <w:szCs w:val="28"/>
          <w:highlight w:val="none"/>
          <w:lang w:eastAsia="zh-CN"/>
        </w:rPr>
        <w:t>二</w:t>
      </w:r>
      <w:r>
        <w:rPr>
          <w:rFonts w:hint="eastAsia" w:ascii="宋体" w:hAnsi="宋体" w:eastAsia="宋体" w:cs="宋体"/>
          <w:b/>
          <w:color w:val="auto"/>
          <w:sz w:val="28"/>
          <w:szCs w:val="28"/>
          <w:highlight w:val="none"/>
        </w:rPr>
        <w:t xml:space="preserve">章  </w:t>
      </w:r>
      <w:r>
        <w:rPr>
          <w:rFonts w:hint="eastAsia" w:ascii="宋体" w:hAnsi="宋体" w:eastAsia="宋体" w:cs="宋体"/>
          <w:b/>
          <w:color w:val="auto"/>
          <w:sz w:val="28"/>
          <w:szCs w:val="28"/>
          <w:highlight w:val="none"/>
          <w:lang w:eastAsia="zh-CN"/>
        </w:rPr>
        <w:t>设计任务书</w:t>
      </w:r>
    </w:p>
    <w:p>
      <w:pPr>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一、项目名称</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eastAsia="zh-CN"/>
        </w:rPr>
        <w:t>龙门一村综合体建设项目设计</w:t>
      </w:r>
    </w:p>
    <w:p>
      <w:pPr>
        <w:spacing w:line="360" w:lineRule="auto"/>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rPr>
        <w:t>二、</w:t>
      </w:r>
      <w:r>
        <w:rPr>
          <w:rFonts w:hint="eastAsia" w:ascii="宋体" w:hAnsi="宋体" w:eastAsia="宋体" w:cs="宋体"/>
          <w:b/>
          <w:color w:val="auto"/>
          <w:sz w:val="24"/>
          <w:highlight w:val="none"/>
          <w:lang w:eastAsia="zh-CN"/>
        </w:rPr>
        <w:t>项目</w:t>
      </w:r>
      <w:r>
        <w:rPr>
          <w:rFonts w:hint="eastAsia" w:ascii="宋体" w:hAnsi="宋体" w:eastAsia="宋体" w:cs="宋体"/>
          <w:b/>
          <w:color w:val="auto"/>
          <w:sz w:val="24"/>
          <w:highlight w:val="none"/>
        </w:rPr>
        <w:t>概况</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、资金来源：</w:t>
      </w:r>
      <w:r>
        <w:rPr>
          <w:rFonts w:hint="eastAsia" w:ascii="宋体" w:hAnsi="宋体" w:eastAsia="宋体" w:cs="宋体"/>
          <w:color w:val="auto"/>
          <w:sz w:val="24"/>
          <w:highlight w:val="none"/>
          <w:lang w:eastAsia="zh-CN"/>
        </w:rPr>
        <w:t>村集体</w:t>
      </w:r>
      <w:r>
        <w:rPr>
          <w:rFonts w:hint="eastAsia" w:ascii="宋体" w:hAnsi="宋体" w:eastAsia="宋体" w:cs="宋体"/>
          <w:color w:val="auto"/>
          <w:sz w:val="24"/>
          <w:highlight w:val="none"/>
          <w:lang w:val="en-US" w:eastAsia="zh-CN"/>
        </w:rPr>
        <w:t>自筹</w:t>
      </w:r>
      <w:r>
        <w:rPr>
          <w:rFonts w:hint="eastAsia" w:ascii="宋体" w:hAnsi="宋体" w:eastAsia="宋体" w:cs="宋体"/>
          <w:color w:val="auto"/>
          <w:sz w:val="24"/>
          <w:highlight w:val="none"/>
          <w:lang w:eastAsia="zh-CN"/>
        </w:rPr>
        <w:t>资金。</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2、项目总投资2500万元（不含土地费用），其中项目总建安费限额为2000万元。</w:t>
      </w:r>
    </w:p>
    <w:p>
      <w:pPr>
        <w:pStyle w:val="24"/>
        <w:ind w:left="0" w:leftChars="0"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、设计周期: 总服务期</w:t>
      </w:r>
      <w:r>
        <w:rPr>
          <w:rFonts w:hint="eastAsia" w:ascii="宋体" w:hAnsi="宋体" w:eastAsia="宋体" w:cs="宋体"/>
          <w:color w:val="auto"/>
          <w:sz w:val="24"/>
          <w:highlight w:val="none"/>
          <w:u w:val="single"/>
          <w:lang w:val="en-US" w:eastAsia="zh-CN"/>
        </w:rPr>
        <w:t>120</w:t>
      </w:r>
      <w:r>
        <w:rPr>
          <w:rFonts w:hint="eastAsia" w:ascii="宋体" w:hAnsi="宋体" w:eastAsia="宋体" w:cs="宋体"/>
          <w:color w:val="auto"/>
          <w:sz w:val="24"/>
          <w:highlight w:val="none"/>
        </w:rPr>
        <w:t>天。</w:t>
      </w:r>
    </w:p>
    <w:p>
      <w:pPr>
        <w:pStyle w:val="24"/>
        <w:ind w:left="0" w:leftChars="0" w:firstLine="0" w:firstLineChars="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三、</w:t>
      </w:r>
      <w:r>
        <w:rPr>
          <w:rFonts w:hint="eastAsia" w:ascii="宋体" w:hAnsi="宋体" w:eastAsia="宋体" w:cs="宋体"/>
          <w:b/>
          <w:color w:val="auto"/>
          <w:sz w:val="24"/>
          <w:highlight w:val="none"/>
          <w:lang w:eastAsia="zh-CN"/>
        </w:rPr>
        <w:t>项目内容</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地理位置：杭州市富阳区</w:t>
      </w:r>
      <w:r>
        <w:rPr>
          <w:rFonts w:hint="eastAsia" w:ascii="宋体" w:hAnsi="宋体" w:eastAsia="宋体" w:cs="宋体"/>
          <w:color w:val="auto"/>
          <w:sz w:val="24"/>
          <w:highlight w:val="none"/>
          <w:lang w:val="en-US" w:eastAsia="zh-CN"/>
        </w:rPr>
        <w:t>龙门镇</w:t>
      </w:r>
      <w:r>
        <w:rPr>
          <w:rFonts w:hint="eastAsia" w:ascii="宋体" w:hAnsi="宋体" w:eastAsia="宋体" w:cs="宋体"/>
          <w:color w:val="auto"/>
          <w:sz w:val="24"/>
          <w:highlight w:val="none"/>
        </w:rPr>
        <w:t>。</w:t>
      </w:r>
    </w:p>
    <w:p>
      <w:pPr>
        <w:numPr>
          <w:ilvl w:val="0"/>
          <w:numId w:val="0"/>
        </w:numPr>
        <w:tabs>
          <w:tab w:val="left" w:pos="720"/>
        </w:tabs>
        <w:spacing w:line="360" w:lineRule="auto"/>
        <w:ind w:firstLine="480" w:firstLineChars="200"/>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建设规模：</w:t>
      </w:r>
      <w:r>
        <w:rPr>
          <w:rFonts w:hint="eastAsia" w:ascii="宋体" w:hAnsi="宋体" w:eastAsia="宋体" w:cs="宋体"/>
          <w:color w:val="auto"/>
          <w:sz w:val="24"/>
          <w:szCs w:val="24"/>
          <w:highlight w:val="none"/>
          <w:lang w:val="en-US" w:eastAsia="zh-CN"/>
        </w:rPr>
        <w:t>项目总建设用地暂定约4300㎡（6.45亩），总建筑面积约10000平方米；建设内容：住宅36套以上，户型面积为120㎡及以上；村委大楼一栋约1600㎡，商业配套1800㎡。</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3、招标范围：方案设计、初步设计、施工图设计。</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招标内容具体包括:与本项目所相关的设计内容，项目总平布置设计、方案设计(含估算编制) 、初步设计(含概算编制及调整) 、施工图设计；设计工作所涉及的所有内容(包括建筑、结构、给排水、电气、暖通、弱电、智能化、室外道路、 景观绿化、综合管线、路灯、监控、标识系统、室外基础配套设施等) ；初设日照分析专篇、交通组织、海绵城市等；幕墙专项设计；基坑围护专项设计及后续设计服务等，相关设计工作一并纳入考虑。</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上述内容乙方有资质的必须自行设计，不具备资质的经发包人认可后，乙方可将相 应的专项设计内容分包给有相应资质的单位进行设计，但必须符合甲方关于设计分包的 相关规定和要求，分包产生的费用包含在设计总包费用中，不再另行支付。</w:t>
      </w:r>
    </w:p>
    <w:p>
      <w:pPr>
        <w:spacing w:line="360" w:lineRule="auto"/>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rPr>
        <w:t>二、设计依据</w:t>
      </w:r>
    </w:p>
    <w:p>
      <w:pPr>
        <w:pStyle w:val="24"/>
        <w:ind w:left="0" w:leftChars="0" w:firstLine="0" w:firstLineChars="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1．《富阳市推进农村公寓化建设实施细则（试行）》（富政【2006】9号）</w:t>
      </w:r>
    </w:p>
    <w:p>
      <w:pPr>
        <w:pStyle w:val="24"/>
        <w:ind w:left="0" w:leftChars="0" w:firstLine="0" w:firstLineChars="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2．《富阳区龙门镇小城镇环境整治规划》</w:t>
      </w:r>
    </w:p>
    <w:p>
      <w:pPr>
        <w:pStyle w:val="24"/>
        <w:ind w:left="0" w:leftChars="0" w:firstLine="0" w:firstLineChars="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3．《富阳区龙门镇整体规划》</w:t>
      </w:r>
    </w:p>
    <w:p>
      <w:pPr>
        <w:pStyle w:val="24"/>
        <w:ind w:left="0" w:leftChars="0" w:firstLine="0" w:firstLineChars="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lang w:val="en-US" w:eastAsia="zh-CN"/>
        </w:rPr>
        <w:t>．其他有关现行国家、行业、地方的标准及规范。</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三、地块主要技术经济指标</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1．容积率≤1.8，建筑密度≤55％，绿地率</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lang w:val="en-US" w:eastAsia="zh-CN"/>
        </w:rPr>
        <w:t>30％，所有建筑物檐口高度小于15.6米。总建筑面积</w:t>
      </w:r>
      <w:r>
        <w:rPr>
          <w:rFonts w:hint="eastAsia" w:ascii="宋体" w:hAnsi="宋体" w:eastAsia="宋体" w:cs="宋体"/>
          <w:color w:val="auto"/>
          <w:sz w:val="24"/>
          <w:highlight w:val="none"/>
          <w:lang w:val="en-US" w:eastAsia="zh-CN"/>
        </w:rPr>
        <w:t>10000</w:t>
      </w:r>
      <w:r>
        <w:rPr>
          <w:rFonts w:hint="eastAsia" w:ascii="宋体" w:hAnsi="宋体" w:eastAsia="宋体" w:cs="宋体"/>
          <w:color w:val="auto"/>
          <w:sz w:val="24"/>
          <w:highlight w:val="none"/>
          <w:lang w:val="en-US" w:eastAsia="zh-CN"/>
        </w:rPr>
        <w:t>平方米</w:t>
      </w:r>
      <w:r>
        <w:rPr>
          <w:rFonts w:hint="eastAsia" w:ascii="宋体" w:hAnsi="宋体" w:eastAsia="宋体" w:cs="宋体"/>
          <w:color w:val="auto"/>
          <w:sz w:val="24"/>
          <w:highlight w:val="none"/>
          <w:lang w:val="en-US" w:eastAsia="zh-CN"/>
        </w:rPr>
        <w:t>以内</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lang w:val="en-US" w:eastAsia="zh-CN"/>
        </w:rPr>
        <w:t>公共车位不少于</w:t>
      </w:r>
      <w:r>
        <w:rPr>
          <w:rFonts w:hint="eastAsia" w:ascii="宋体" w:hAnsi="宋体" w:eastAsia="宋体" w:cs="宋体"/>
          <w:color w:val="auto"/>
          <w:sz w:val="24"/>
          <w:highlight w:val="none"/>
          <w:u w:val="single"/>
          <w:lang w:val="en-US" w:eastAsia="zh-CN"/>
        </w:rPr>
        <w:t>40</w:t>
      </w:r>
      <w:r>
        <w:rPr>
          <w:rFonts w:hint="eastAsia" w:ascii="宋体" w:hAnsi="宋体" w:eastAsia="宋体" w:cs="宋体"/>
          <w:color w:val="auto"/>
          <w:sz w:val="24"/>
          <w:highlight w:val="none"/>
          <w:lang w:val="en-US" w:eastAsia="zh-CN"/>
        </w:rPr>
        <w:t>个。</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2．建筑红线退让：杭州市城市规划管理技术规定（新版）</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机动车停车位：参照《杭州市城市建筑工程机动车停车位配建标准实施细则（2015年6月修订）》和富阳区实际配置要求进行配置，同时设置一定比例的充电桩。机动车出入口满足人车分流交通规范要求，考虑到场地条件限制可放宽对场地内机动车位配置的数量要求，借用基地西侧道路与周边停车场停车。</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4．非机动车：参照《浙江省城市建筑工程停车场（库）设置规则和配建标准（2013版）配置》（配置好充电插座）。</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5．室外地坪标高：根据原地形地貌进行合理设计。</w:t>
      </w:r>
    </w:p>
    <w:p>
      <w:pPr>
        <w:numPr>
          <w:ilvl w:val="0"/>
          <w:numId w:val="0"/>
        </w:numP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四、设计理念</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1．以龙门古镇为底蕴，打造具有地域特色的村级综合体标杆。</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2．充分体现“乡村振兴、美丽乡村”概念，建设现代化、智慧化、共享化村级综合体。积极通过硬件设施建设、科技手段改善龙</w:t>
      </w:r>
      <w:r>
        <w:rPr>
          <w:rFonts w:hint="eastAsia" w:ascii="宋体" w:hAnsi="宋体" w:eastAsia="宋体" w:cs="宋体"/>
          <w:color w:val="auto"/>
          <w:sz w:val="24"/>
          <w:highlight w:val="none"/>
          <w:lang w:val="en-US" w:eastAsia="zh-CN"/>
        </w:rPr>
        <w:t>门</w:t>
      </w:r>
      <w:r>
        <w:rPr>
          <w:rFonts w:hint="eastAsia" w:ascii="宋体" w:hAnsi="宋体" w:eastAsia="宋体" w:cs="宋体"/>
          <w:color w:val="auto"/>
          <w:sz w:val="24"/>
          <w:highlight w:val="none"/>
          <w:lang w:val="en-US" w:eastAsia="zh-CN"/>
        </w:rPr>
        <w:t>一村生活环境，逐步形成具有“烟火”气息的乡村场景，以提高龙门镇“宜居、宜业、宜游”的未来社区建设。</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3．贯彻“有机更新”设计理念。妥善解决“传承”与“发展”的关系，形成“历史”与“未来”交融的统一体，实现龙门镇环境整治及可持续发展的目标。</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4．遵循“绿色”设计理念。打造自然、绿色、环保的“现代富春山居版”建筑空间。</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5．应当符合龙门整体风貌来进行建筑外立面设计，保证中式元素的同时融入现代风格元素。</w:t>
      </w:r>
    </w:p>
    <w:p>
      <w:pPr>
        <w:numPr>
          <w:ilvl w:val="0"/>
          <w:numId w:val="0"/>
        </w:numP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五、设计目标</w:t>
      </w:r>
    </w:p>
    <w:p>
      <w:pPr>
        <w:spacing w:line="360" w:lineRule="auto"/>
        <w:ind w:firstLine="482" w:firstLineChars="200"/>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（一）规划设计</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1．严格按照国家和浙江省相关法律法规、建设标准及规定，通过精心设计、合理布局、集约利用，提高小城镇规划和建设水平，全方位满足龙门镇美丽乡村建设的需求。</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2．在设计上，倡导“乡村振兴，以人为本”的理念，融安全性、便利性、艺术性为一体；通过精心设计、合理布局、集约利用，体现古镇文化特色。</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3．贯彻可持续发展理念，科学、合理解决传承与发展的关系。</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规划设计应立足于当前乡村的“四化同步、城乡统筹、三农优先”的发展趋势，体现“生活宜居、环境优美、设施配套”的设计理念，同时建筑空间应适应多元化生活和学习的需要，力求打造“未来社区”乡村版的典范。</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5．规划设计应充分考虑与龙门镇的协调性，应布局合理，既要个功能相对独立，又能实现资源共享，减少浪费，为龙门镇小城镇建设提供多元化服务。</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6．规划设计要具有布局科学合理、风格立意新颖、设计理念超前、建筑技术先进，同时应控制好造价，严格控制装饰性元素，以体现较好的性价比。</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7．规划设计应顺应龙门镇整体规划，建设</w:t>
      </w:r>
      <w:r>
        <w:rPr>
          <w:rFonts w:hint="eastAsia" w:ascii="宋体" w:hAnsi="宋体" w:eastAsia="宋体" w:cs="宋体"/>
          <w:color w:val="auto"/>
          <w:sz w:val="24"/>
          <w:highlight w:val="none"/>
          <w:lang w:val="en-US" w:eastAsia="zh-CN"/>
        </w:rPr>
        <w:t>龙门一村</w:t>
      </w:r>
      <w:r>
        <w:rPr>
          <w:rFonts w:hint="eastAsia" w:ascii="宋体" w:hAnsi="宋体" w:eastAsia="宋体" w:cs="宋体"/>
          <w:color w:val="auto"/>
          <w:sz w:val="24"/>
          <w:highlight w:val="none"/>
          <w:lang w:val="en-US" w:eastAsia="zh-CN"/>
        </w:rPr>
        <w:t>综合体，为龙门镇提供生活资源共享，从而体现“和谐共生、持续发展”的设计思想。</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8．规划设计应打造绿色开放的农村社区空间，并要求项目建设达到绿色建筑一星标准。</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9．规划设计应合理利用地形地貌，营造美丽庭院，融入古镇空间。</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10．设备设施、电梯、空调、弱电管线等纳入项目工程中一并规划设计，满足农民及旅居生活所需。同时充分考虑项目的商业业态，提供必要的设备和设施。</w:t>
      </w:r>
    </w:p>
    <w:p>
      <w:pPr>
        <w:spacing w:line="360" w:lineRule="auto"/>
        <w:ind w:firstLine="482" w:firstLineChars="200"/>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（二）建筑设计</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1．要结合地理条件，充分利用地形地貌，使整个建筑群层次分明，错落有致。建筑物朝向需充分考虑本地气候特点，符合采光、通风、节能的要求，并尽量节约占地面积。</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应结合龙门古镇的建筑特点，形成协调统一、功能分区明确、有可持续发展空间的建筑设计思想，并能做好对龙门镇小城镇环境整治准备。建筑物与景观节点应融于龙门镇整体环境之中并体现古镇文化，达到既有相互呼应、又有层次变化的效果。</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3．建筑设计应满足现行国家级地方相关规范、标准及规定。</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4．各功能建筑设计应体现生活便利化、交通安全化、资源共享化的设计思想。</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5．所有空间都安装空调，预留好外机安装的位置，与建筑设计统一设计，以美化建筑形象。</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lang w:val="en-US" w:eastAsia="zh-CN"/>
        </w:rPr>
        <w:t>.平面设计要充分考虑各管、网、线等需要空间，应避免产生的管线抢位、冲突现象，同时应考虑各类桥架的走向、走道高度及空间美观问题。</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lang w:val="en-US" w:eastAsia="zh-CN"/>
        </w:rPr>
        <w:t>.根据项目特点，合理设计各建筑空间。以便于园区管理、生活、交流等。</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lang w:val="en-US" w:eastAsia="zh-CN"/>
        </w:rPr>
        <w:t>.农户住宅要求:每套农户住宅必须配备一个机动车位、一个不小于8平方米的储藏室(用于储存农具及非机动车)。</w:t>
      </w:r>
    </w:p>
    <w:p>
      <w:pPr>
        <w:spacing w:line="360" w:lineRule="auto"/>
        <w:ind w:firstLine="482" w:firstLineChars="200"/>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(三)交通组织设计</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1.交通道路系统布局应充分结合地形地貌，系统解决交通的难点和痛点。不仅要满足交通便捷通畅安全的基本要求，而且应处理好园区和龙门镇整体交通关系，最大限度解决停车难问题。</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2.合理解决园区交通对龙门镇交通(特别是旅游旺季时)的压力，最大限度地满足富阳交通部门的要求。</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3.园区内交通应符合智慧化交通系统要求，应纳入龙门镇整体交通系统中，可实时提供交通指令，以便于龙门镇整体的交通管理。</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4.应对园区内的各类交通工具进行分析，提供多元化交通系统设计，并遵循安全、便捷、快速的原则。</w:t>
      </w:r>
    </w:p>
    <w:p>
      <w:pPr>
        <w:spacing w:line="360" w:lineRule="auto"/>
        <w:ind w:firstLine="482" w:firstLineChars="200"/>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(四)景观设计</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1.尊重历史，应符合龙门镇“两美”建设构想，规划好园区内绿化景观，行道树、绿化树要选取适应当地气候和便于管理的树种。</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2.把项目周边的美丽乡村建设设施等有机地融入园区景观设计之中，使园区景观绿化与自然融为一体，从而形成独特的园区景观，为村民和商业经营者营造良好的工作氛围和生活环境。</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3.要落实解决工程地质及水源、土质、边坡等问题。</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4.园区环境标识系统设计要给人以清晰明了的展示效果，充分体现规范化、人性化、智慧化。</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5.应考虑夜间照明，适度的亮化来展示项目的独特乡村夜景魅力。</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6.楼宇间应充分合理利用地形高差，创造多元化生活和活动空间，并做好一院一景、一步一景的流动式景观空间。</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7.景观设计应结合项目的地形地貌，合理控制景观绿化造价。</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8.绿化应选用适应本地气候的植物，严禁选用外来植物物种，同时必须充分满足生活安全需要的植物(包括但不限于植物的毒性、攀爬性、纳蛇虫性等)。</w:t>
      </w:r>
    </w:p>
    <w:p>
      <w:pPr>
        <w:numPr>
          <w:ilvl w:val="0"/>
          <w:numId w:val="0"/>
        </w:numP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六、项目成本控制要求</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应满足限额设计要求（本项目总建安费限额为2000万元）。</w:t>
      </w:r>
    </w:p>
    <w:p>
      <w:pPr>
        <w:numPr>
          <w:ilvl w:val="0"/>
          <w:numId w:val="0"/>
        </w:numP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七、设计深度及成果要求</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(一)设计深度要求</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1.设计方案满足招标文件要求，同时必须满足通过规划部门审查的要求。</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2.初步设计图纸设计深度达到国家规范要求，同时满足通过相关部门审查的要求。</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3.施工图纸设计深度达到国家规范要求，同时满足通过施工图审查的要求。</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(二)方案设计成果要求</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总平面图、建筑主要视角效果图、主要功能分析图、主要建筑立面图、主要建筑剖面图、建筑平面图、工程造价估算。</w:t>
      </w:r>
    </w:p>
    <w:p>
      <w:pPr>
        <w:pStyle w:val="21"/>
        <w:rPr>
          <w:rFonts w:hint="eastAsia" w:ascii="宋体" w:hAnsi="宋体" w:eastAsia="宋体" w:cs="宋体"/>
          <w:color w:val="auto"/>
          <w:highlight w:val="none"/>
        </w:rPr>
      </w:pPr>
    </w:p>
    <w:p>
      <w:pPr>
        <w:adjustRightInd w:val="0"/>
        <w:snapToGrid w:val="0"/>
        <w:spacing w:beforeLines="0" w:line="360" w:lineRule="auto"/>
        <w:jc w:val="both"/>
        <w:outlineLvl w:val="9"/>
        <w:rPr>
          <w:rFonts w:hint="eastAsia" w:ascii="宋体" w:hAnsi="宋体" w:eastAsia="宋体" w:cs="宋体"/>
          <w:b/>
          <w:bCs/>
          <w:color w:val="auto"/>
          <w:sz w:val="24"/>
          <w:szCs w:val="24"/>
          <w:highlight w:val="none"/>
        </w:rPr>
      </w:pPr>
    </w:p>
    <w:p>
      <w:pPr>
        <w:spacing w:before="156"/>
        <w:ind w:firstLine="482" w:firstLineChars="200"/>
        <w:outlineLvl w:val="1"/>
        <w:rPr>
          <w:rFonts w:hint="eastAsia" w:ascii="宋体" w:hAnsi="宋体" w:eastAsia="宋体" w:cs="宋体"/>
          <w:b/>
          <w:bCs/>
          <w:color w:val="auto"/>
          <w:sz w:val="24"/>
          <w:szCs w:val="24"/>
          <w:highlight w:val="none"/>
        </w:rPr>
      </w:pPr>
    </w:p>
    <w:p>
      <w:pPr>
        <w:pStyle w:val="21"/>
        <w:jc w:val="center"/>
        <w:rPr>
          <w:rFonts w:hint="eastAsia" w:ascii="宋体" w:hAnsi="宋体" w:eastAsia="宋体" w:cs="宋体"/>
          <w:color w:val="auto"/>
          <w:sz w:val="28"/>
          <w:szCs w:val="28"/>
          <w:highlight w:val="none"/>
        </w:rPr>
      </w:pPr>
      <w:r>
        <w:rPr>
          <w:rFonts w:hint="eastAsia" w:ascii="宋体" w:hAnsi="宋体" w:eastAsia="宋体" w:cs="宋体"/>
          <w:color w:val="auto"/>
          <w:highlight w:val="none"/>
        </w:rPr>
        <w:br w:type="page"/>
      </w:r>
      <w:r>
        <w:rPr>
          <w:rFonts w:hint="eastAsia" w:ascii="宋体" w:hAnsi="宋体" w:eastAsia="宋体" w:cs="宋体"/>
          <w:b/>
          <w:color w:val="auto"/>
          <w:kern w:val="2"/>
          <w:sz w:val="28"/>
          <w:szCs w:val="28"/>
          <w:highlight w:val="none"/>
          <w:lang w:val="en-US" w:eastAsia="zh-CN" w:bidi="ar-SA"/>
        </w:rPr>
        <w:t>第三章  投标须知</w:t>
      </w:r>
    </w:p>
    <w:p>
      <w:pPr>
        <w:tabs>
          <w:tab w:val="left" w:pos="420"/>
          <w:tab w:val="left" w:pos="720"/>
        </w:tabs>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一、投标要求</w:t>
      </w:r>
    </w:p>
    <w:p>
      <w:pPr>
        <w:tabs>
          <w:tab w:val="left" w:pos="420"/>
          <w:tab w:val="left" w:pos="720"/>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本招标文件为招标投标及中标后签订合同的依据，对招标人和投标人均具有约束力。投标人的投标文件应对招标文件的所有内容作出实质性响应。</w:t>
      </w:r>
    </w:p>
    <w:p>
      <w:pPr>
        <w:numPr>
          <w:ilvl w:val="0"/>
          <w:numId w:val="3"/>
        </w:numPr>
        <w:tabs>
          <w:tab w:val="left" w:pos="1080"/>
        </w:tabs>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招标方式</w:t>
      </w:r>
    </w:p>
    <w:p>
      <w:pPr>
        <w:numPr>
          <w:ilvl w:val="0"/>
          <w:numId w:val="0"/>
        </w:numPr>
        <w:tabs>
          <w:tab w:val="left" w:pos="1080"/>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公开招标</w:t>
      </w:r>
    </w:p>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lang w:eastAsia="zh-CN"/>
        </w:rPr>
        <w:t>三、</w:t>
      </w:r>
      <w:r>
        <w:rPr>
          <w:rFonts w:hint="eastAsia" w:ascii="宋体" w:hAnsi="宋体" w:eastAsia="宋体" w:cs="宋体"/>
          <w:b/>
          <w:color w:val="auto"/>
          <w:sz w:val="24"/>
          <w:highlight w:val="none"/>
        </w:rPr>
        <w:t>投标要求</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82" w:firstLineChars="200"/>
        <w:jc w:val="left"/>
        <w:textAlignment w:val="auto"/>
        <w:rPr>
          <w:rFonts w:hint="eastAsia" w:ascii="宋体" w:hAnsi="宋体" w:eastAsia="宋体" w:cs="宋体"/>
          <w:color w:val="auto"/>
          <w:highlight w:val="none"/>
          <w:lang w:val="en-US" w:eastAsia="zh-CN"/>
        </w:rPr>
      </w:pPr>
      <w:r>
        <w:rPr>
          <w:rFonts w:hint="eastAsia" w:ascii="宋体" w:hAnsi="宋体" w:eastAsia="宋体" w:cs="宋体"/>
          <w:b/>
          <w:bCs/>
          <w:color w:val="auto"/>
          <w:sz w:val="24"/>
          <w:highlight w:val="none"/>
          <w:lang w:val="en-US" w:eastAsia="zh-CN"/>
        </w:rPr>
        <w:t>1、</w:t>
      </w:r>
      <w:r>
        <w:rPr>
          <w:rFonts w:hint="eastAsia" w:ascii="宋体" w:hAnsi="宋体" w:eastAsia="宋体" w:cs="宋体"/>
          <w:b/>
          <w:bCs/>
          <w:color w:val="auto"/>
          <w:sz w:val="24"/>
          <w:highlight w:val="none"/>
        </w:rPr>
        <w:t>符合《中华人民共和国政府采购法》第二十二条之规定，在中华人民共和国境内注册，具有独立法人资格，且符合、承认并承诺履行本招标文件各项规定，所提供的货物和服务须在我国境内合法生产或销售的</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lang w:val="en-US" w:eastAsia="zh-CN"/>
        </w:rPr>
        <w:t>2、具备工程设计综合甲级资质或建筑行业乙级及以上资质或建筑行业（建筑工程）乙级及以上资质；3、本项目不接受联合体投标。</w:t>
      </w:r>
    </w:p>
    <w:p>
      <w:pPr>
        <w:spacing w:line="420" w:lineRule="exact"/>
        <w:rPr>
          <w:rFonts w:hint="eastAsia" w:ascii="宋体" w:hAnsi="宋体" w:eastAsia="宋体" w:cs="宋体"/>
          <w:b/>
          <w:bCs/>
          <w:color w:val="auto"/>
          <w:sz w:val="24"/>
          <w:highlight w:val="none"/>
          <w:u w:val="single"/>
          <w:lang w:eastAsia="zh-CN"/>
        </w:rPr>
      </w:pPr>
      <w:r>
        <w:rPr>
          <w:rFonts w:hint="eastAsia" w:ascii="宋体" w:hAnsi="宋体" w:eastAsia="宋体" w:cs="宋体"/>
          <w:b/>
          <w:color w:val="auto"/>
          <w:sz w:val="24"/>
          <w:highlight w:val="none"/>
          <w:lang w:eastAsia="zh-CN"/>
        </w:rPr>
        <w:t>四、</w:t>
      </w:r>
      <w:r>
        <w:rPr>
          <w:rFonts w:hint="eastAsia" w:ascii="宋体" w:hAnsi="宋体" w:eastAsia="宋体" w:cs="宋体"/>
          <w:b/>
          <w:color w:val="auto"/>
          <w:sz w:val="24"/>
          <w:highlight w:val="none"/>
        </w:rPr>
        <w:t>投标费用</w:t>
      </w:r>
      <w:r>
        <w:rPr>
          <w:rFonts w:hint="eastAsia" w:ascii="宋体" w:hAnsi="宋体" w:eastAsia="宋体" w:cs="宋体"/>
          <w:color w:val="auto"/>
          <w:sz w:val="24"/>
          <w:highlight w:val="none"/>
        </w:rPr>
        <w:t xml:space="preserve">：投标人在投标过程中发生的一切费用，无论中标与否，均由投标人自行承担。 </w:t>
      </w:r>
    </w:p>
    <w:p>
      <w:pPr>
        <w:tabs>
          <w:tab w:val="left" w:pos="1080"/>
        </w:tabs>
        <w:spacing w:line="360" w:lineRule="auto"/>
        <w:rPr>
          <w:rFonts w:hint="eastAsia" w:ascii="宋体" w:hAnsi="宋体" w:eastAsia="宋体" w:cs="宋体"/>
          <w:color w:val="auto"/>
          <w:highlight w:val="none"/>
        </w:rPr>
      </w:pPr>
      <w:r>
        <w:rPr>
          <w:rFonts w:hint="eastAsia" w:ascii="宋体" w:hAnsi="宋体" w:eastAsia="宋体" w:cs="宋体"/>
          <w:b/>
          <w:bCs/>
          <w:color w:val="auto"/>
          <w:sz w:val="24"/>
          <w:highlight w:val="none"/>
          <w:lang w:eastAsia="zh-CN"/>
        </w:rPr>
        <w:t>五</w:t>
      </w:r>
      <w:r>
        <w:rPr>
          <w:rFonts w:hint="eastAsia" w:ascii="宋体" w:hAnsi="宋体" w:eastAsia="宋体" w:cs="宋体"/>
          <w:b/>
          <w:bCs/>
          <w:color w:val="auto"/>
          <w:sz w:val="24"/>
          <w:highlight w:val="none"/>
        </w:rPr>
        <w:t>、现场踏勘</w:t>
      </w:r>
      <w:r>
        <w:rPr>
          <w:rFonts w:hint="eastAsia" w:ascii="宋体" w:hAnsi="宋体" w:eastAsia="宋体" w:cs="宋体"/>
          <w:b/>
          <w:bCs/>
          <w:color w:val="auto"/>
          <w:sz w:val="24"/>
          <w:highlight w:val="none"/>
          <w:lang w:eastAsia="zh-CN"/>
        </w:rPr>
        <w:t>：不组织踏勘，请投标人自行踏勘，</w:t>
      </w:r>
      <w:r>
        <w:rPr>
          <w:rFonts w:hint="eastAsia" w:ascii="宋体" w:hAnsi="宋体" w:eastAsia="宋体" w:cs="宋体"/>
          <w:b/>
          <w:bCs/>
          <w:color w:val="auto"/>
          <w:sz w:val="24"/>
          <w:highlight w:val="none"/>
        </w:rPr>
        <w:t>对于不进行踏勘造成的损失由投标单位自行承担。</w:t>
      </w:r>
    </w:p>
    <w:p>
      <w:pPr>
        <w:tabs>
          <w:tab w:val="left" w:pos="420"/>
          <w:tab w:val="left" w:pos="720"/>
        </w:tabs>
        <w:spacing w:line="360" w:lineRule="auto"/>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lang w:eastAsia="zh-CN"/>
        </w:rPr>
        <w:t>六</w:t>
      </w:r>
      <w:r>
        <w:rPr>
          <w:rFonts w:hint="eastAsia" w:ascii="宋体" w:hAnsi="宋体" w:eastAsia="宋体" w:cs="宋体"/>
          <w:b/>
          <w:color w:val="auto"/>
          <w:sz w:val="24"/>
          <w:highlight w:val="none"/>
        </w:rPr>
        <w:t>、</w:t>
      </w:r>
      <w:r>
        <w:rPr>
          <w:rFonts w:hint="eastAsia" w:ascii="宋体" w:hAnsi="宋体" w:eastAsia="宋体" w:cs="宋体"/>
          <w:b/>
          <w:color w:val="auto"/>
          <w:sz w:val="24"/>
          <w:highlight w:val="none"/>
          <w:lang w:eastAsia="zh-CN"/>
        </w:rPr>
        <w:t>最高限价</w:t>
      </w:r>
    </w:p>
    <w:p>
      <w:pPr>
        <w:tabs>
          <w:tab w:val="left" w:pos="420"/>
          <w:tab w:val="left" w:pos="720"/>
        </w:tabs>
        <w:spacing w:line="360" w:lineRule="auto"/>
        <w:ind w:firstLine="480" w:firstLineChars="200"/>
        <w:rPr>
          <w:rFonts w:hint="eastAsia" w:ascii="宋体" w:hAnsi="宋体" w:eastAsia="宋体" w:cs="宋体"/>
          <w:color w:val="auto"/>
          <w:kern w:val="20"/>
          <w:sz w:val="24"/>
          <w:highlight w:val="none"/>
        </w:rPr>
      </w:pPr>
      <w:r>
        <w:rPr>
          <w:rFonts w:hint="eastAsia" w:ascii="宋体" w:hAnsi="宋体" w:eastAsia="宋体" w:cs="宋体"/>
          <w:color w:val="auto"/>
          <w:kern w:val="20"/>
          <w:sz w:val="24"/>
          <w:highlight w:val="none"/>
        </w:rPr>
        <w:t>1、</w:t>
      </w:r>
      <w:r>
        <w:rPr>
          <w:rFonts w:hint="eastAsia" w:ascii="宋体" w:hAnsi="宋体" w:eastAsia="宋体" w:cs="宋体"/>
          <w:b/>
          <w:bCs/>
          <w:color w:val="auto"/>
          <w:kern w:val="20"/>
          <w:sz w:val="24"/>
          <w:highlight w:val="none"/>
        </w:rPr>
        <w:t>本项目设计费设</w:t>
      </w:r>
      <w:r>
        <w:rPr>
          <w:rFonts w:hint="eastAsia" w:ascii="宋体" w:hAnsi="宋体" w:eastAsia="宋体" w:cs="宋体"/>
          <w:b/>
          <w:bCs/>
          <w:color w:val="auto"/>
          <w:kern w:val="20"/>
          <w:sz w:val="24"/>
          <w:highlight w:val="none"/>
          <w:lang w:eastAsia="zh-CN"/>
        </w:rPr>
        <w:t>有</w:t>
      </w:r>
      <w:r>
        <w:rPr>
          <w:rFonts w:hint="eastAsia" w:ascii="宋体" w:hAnsi="宋体" w:eastAsia="宋体" w:cs="宋体"/>
          <w:b/>
          <w:bCs/>
          <w:color w:val="auto"/>
          <w:kern w:val="20"/>
          <w:sz w:val="24"/>
          <w:highlight w:val="none"/>
        </w:rPr>
        <w:t>最高限价</w:t>
      </w:r>
      <w:r>
        <w:rPr>
          <w:rFonts w:hint="eastAsia" w:ascii="宋体" w:hAnsi="宋体" w:eastAsia="宋体" w:cs="宋体"/>
          <w:b/>
          <w:bCs/>
          <w:color w:val="auto"/>
          <w:kern w:val="20"/>
          <w:sz w:val="24"/>
          <w:highlight w:val="none"/>
          <w:u w:val="single"/>
          <w:lang w:val="en-US" w:eastAsia="zh-CN"/>
        </w:rPr>
        <w:t>477100</w:t>
      </w:r>
      <w:r>
        <w:rPr>
          <w:rFonts w:hint="eastAsia" w:ascii="宋体" w:hAnsi="宋体" w:eastAsia="宋体" w:cs="宋体"/>
          <w:b/>
          <w:bCs/>
          <w:color w:val="auto"/>
          <w:kern w:val="20"/>
          <w:sz w:val="24"/>
          <w:highlight w:val="none"/>
          <w:u w:val="single"/>
          <w:lang w:eastAsia="zh-CN"/>
        </w:rPr>
        <w:t>元，</w:t>
      </w:r>
      <w:r>
        <w:rPr>
          <w:rFonts w:hint="eastAsia" w:ascii="宋体" w:hAnsi="宋体" w:eastAsia="宋体" w:cs="宋体"/>
          <w:b/>
          <w:bCs/>
          <w:color w:val="auto"/>
          <w:kern w:val="20"/>
          <w:sz w:val="24"/>
          <w:highlight w:val="none"/>
          <w:u w:val="none"/>
          <w:lang w:eastAsia="zh-CN"/>
        </w:rPr>
        <w:t>超过（含）最高限价的投标报价作无效标处理。</w:t>
      </w:r>
      <w:r>
        <w:rPr>
          <w:rFonts w:hint="eastAsia" w:ascii="宋体" w:hAnsi="宋体" w:eastAsia="宋体" w:cs="宋体"/>
          <w:color w:val="auto"/>
          <w:kern w:val="20"/>
          <w:sz w:val="24"/>
          <w:highlight w:val="none"/>
        </w:rPr>
        <w:t>参照《工程勘察设计收费标准》(2002 年修订本收费标准的</w:t>
      </w:r>
      <w:r>
        <w:rPr>
          <w:rFonts w:hint="eastAsia" w:ascii="宋体" w:hAnsi="宋体" w:eastAsia="宋体" w:cs="宋体"/>
          <w:b/>
          <w:bCs/>
          <w:color w:val="auto"/>
          <w:kern w:val="20"/>
          <w:sz w:val="24"/>
          <w:highlight w:val="none"/>
          <w:u w:val="single"/>
        </w:rPr>
        <w:t xml:space="preserve"> </w:t>
      </w:r>
      <w:r>
        <w:rPr>
          <w:rFonts w:hint="eastAsia" w:ascii="宋体" w:hAnsi="宋体" w:eastAsia="宋体" w:cs="宋体"/>
          <w:b/>
          <w:bCs/>
          <w:color w:val="auto"/>
          <w:kern w:val="20"/>
          <w:sz w:val="24"/>
          <w:highlight w:val="none"/>
          <w:u w:val="single"/>
          <w:lang w:val="en-US" w:eastAsia="zh-CN"/>
        </w:rPr>
        <w:t>65</w:t>
      </w:r>
      <w:r>
        <w:rPr>
          <w:rFonts w:hint="eastAsia" w:ascii="宋体" w:hAnsi="宋体" w:eastAsia="宋体" w:cs="宋体"/>
          <w:color w:val="auto"/>
          <w:kern w:val="20"/>
          <w:sz w:val="24"/>
          <w:highlight w:val="none"/>
        </w:rPr>
        <w:t>计取(工程计费基数暂按工程</w:t>
      </w:r>
      <w:r>
        <w:rPr>
          <w:rFonts w:hint="eastAsia" w:ascii="宋体" w:hAnsi="宋体" w:eastAsia="宋体" w:cs="宋体"/>
          <w:color w:val="auto"/>
          <w:kern w:val="20"/>
          <w:sz w:val="24"/>
          <w:highlight w:val="none"/>
          <w:lang w:val="en-US" w:eastAsia="zh-CN"/>
        </w:rPr>
        <w:t>建安</w:t>
      </w:r>
      <w:r>
        <w:rPr>
          <w:rFonts w:hint="eastAsia" w:ascii="宋体" w:hAnsi="宋体" w:eastAsia="宋体" w:cs="宋体"/>
          <w:color w:val="auto"/>
          <w:kern w:val="20"/>
          <w:sz w:val="24"/>
          <w:highlight w:val="none"/>
        </w:rPr>
        <w:t xml:space="preserve">费 </w:t>
      </w:r>
      <w:r>
        <w:rPr>
          <w:rFonts w:hint="eastAsia" w:ascii="宋体" w:hAnsi="宋体" w:eastAsia="宋体" w:cs="宋体"/>
          <w:color w:val="auto"/>
          <w:kern w:val="20"/>
          <w:sz w:val="24"/>
          <w:highlight w:val="none"/>
          <w:lang w:val="en-US" w:eastAsia="zh-CN"/>
        </w:rPr>
        <w:t>2000</w:t>
      </w:r>
      <w:r>
        <w:rPr>
          <w:rFonts w:hint="eastAsia" w:ascii="宋体" w:hAnsi="宋体" w:eastAsia="宋体" w:cs="宋体"/>
          <w:color w:val="auto"/>
          <w:kern w:val="20"/>
          <w:sz w:val="24"/>
          <w:highlight w:val="none"/>
        </w:rPr>
        <w:t>万元计取)。</w:t>
      </w:r>
    </w:p>
    <w:p>
      <w:pPr>
        <w:tabs>
          <w:tab w:val="left" w:pos="420"/>
          <w:tab w:val="left" w:pos="720"/>
        </w:tabs>
        <w:spacing w:line="360" w:lineRule="auto"/>
        <w:ind w:firstLine="480" w:firstLineChars="200"/>
        <w:rPr>
          <w:rFonts w:hint="eastAsia" w:ascii="宋体" w:hAnsi="宋体" w:eastAsia="宋体" w:cs="宋体"/>
          <w:b/>
          <w:bCs/>
          <w:color w:val="auto"/>
          <w:kern w:val="20"/>
          <w:sz w:val="24"/>
          <w:highlight w:val="none"/>
          <w:lang w:val="en-US" w:eastAsia="zh-CN"/>
        </w:rPr>
      </w:pPr>
      <w:r>
        <w:rPr>
          <w:rFonts w:hint="eastAsia" w:ascii="宋体" w:hAnsi="宋体" w:eastAsia="宋体" w:cs="宋体"/>
          <w:color w:val="auto"/>
          <w:kern w:val="20"/>
          <w:sz w:val="24"/>
          <w:highlight w:val="none"/>
          <w:lang w:val="en-US" w:eastAsia="zh-CN"/>
        </w:rPr>
        <w:t>2、</w:t>
      </w:r>
      <w:r>
        <w:rPr>
          <w:rFonts w:hint="eastAsia" w:ascii="宋体" w:hAnsi="宋体" w:eastAsia="宋体" w:cs="宋体"/>
          <w:color w:val="auto"/>
          <w:kern w:val="20"/>
          <w:sz w:val="24"/>
          <w:highlight w:val="none"/>
        </w:rPr>
        <w:t>设计费的最高限价=工程收费基价*工程复杂程度调整系数(1.0)*专业调整系数(1.0) *附加调整系数(1.0)*</w:t>
      </w:r>
      <w:r>
        <w:rPr>
          <w:rFonts w:hint="eastAsia" w:ascii="宋体" w:hAnsi="宋体" w:eastAsia="宋体" w:cs="宋体"/>
          <w:color w:val="auto"/>
          <w:kern w:val="20"/>
          <w:sz w:val="24"/>
          <w:highlight w:val="none"/>
          <w:lang w:val="en-US" w:eastAsia="zh-CN"/>
        </w:rPr>
        <w:t>8</w:t>
      </w:r>
      <w:r>
        <w:rPr>
          <w:rFonts w:hint="eastAsia" w:ascii="宋体" w:hAnsi="宋体" w:eastAsia="宋体" w:cs="宋体"/>
          <w:color w:val="auto"/>
          <w:kern w:val="20"/>
          <w:sz w:val="24"/>
          <w:highlight w:val="none"/>
        </w:rPr>
        <w:t>0%</w:t>
      </w:r>
      <w:r>
        <w:rPr>
          <w:rFonts w:hint="eastAsia" w:ascii="宋体" w:hAnsi="宋体" w:eastAsia="宋体" w:cs="宋体"/>
          <w:color w:val="auto"/>
          <w:kern w:val="20"/>
          <w:sz w:val="24"/>
          <w:highlight w:val="none"/>
          <w:lang w:eastAsia="zh-CN"/>
        </w:rPr>
        <w:t>。</w:t>
      </w:r>
      <w:r>
        <w:rPr>
          <w:rFonts w:hint="eastAsia" w:ascii="宋体" w:hAnsi="宋体" w:eastAsia="宋体" w:cs="宋体"/>
          <w:b/>
          <w:bCs/>
          <w:color w:val="auto"/>
          <w:kern w:val="20"/>
          <w:sz w:val="24"/>
          <w:highlight w:val="none"/>
          <w:lang w:eastAsia="zh-CN"/>
        </w:rPr>
        <w:t>【</w:t>
      </w:r>
      <w:r>
        <w:rPr>
          <w:rFonts w:hint="eastAsia" w:ascii="宋体" w:hAnsi="宋体" w:eastAsia="宋体" w:cs="宋体"/>
          <w:b/>
          <w:bCs/>
          <w:color w:val="auto"/>
          <w:kern w:val="20"/>
          <w:sz w:val="24"/>
          <w:highlight w:val="none"/>
        </w:rPr>
        <w:t>设计费的最高限价：</w:t>
      </w:r>
      <w:r>
        <w:rPr>
          <w:rFonts w:hint="eastAsia" w:ascii="宋体" w:hAnsi="宋体" w:eastAsia="宋体" w:cs="宋体"/>
          <w:b/>
          <w:bCs/>
          <w:color w:val="auto"/>
          <w:kern w:val="20"/>
          <w:sz w:val="24"/>
          <w:szCs w:val="24"/>
          <w:highlight w:val="none"/>
          <w:lang w:val="en-US" w:eastAsia="zh-CN"/>
        </w:rPr>
        <w:t>734000</w:t>
      </w:r>
      <w:r>
        <w:rPr>
          <w:rFonts w:hint="eastAsia" w:ascii="宋体" w:hAnsi="宋体" w:eastAsia="宋体" w:cs="宋体"/>
          <w:b/>
          <w:bCs/>
          <w:color w:val="auto"/>
          <w:kern w:val="20"/>
          <w:sz w:val="24"/>
          <w:highlight w:val="none"/>
        </w:rPr>
        <w:t>元*1.0*1.0*1.0*</w:t>
      </w:r>
      <w:r>
        <w:rPr>
          <w:rFonts w:hint="eastAsia" w:ascii="宋体" w:hAnsi="宋体" w:eastAsia="宋体" w:cs="宋体"/>
          <w:b/>
          <w:bCs/>
          <w:color w:val="auto"/>
          <w:kern w:val="20"/>
          <w:sz w:val="24"/>
          <w:highlight w:val="none"/>
          <w:lang w:val="en-US" w:eastAsia="zh-CN"/>
        </w:rPr>
        <w:t>65</w:t>
      </w:r>
      <w:r>
        <w:rPr>
          <w:rFonts w:hint="eastAsia" w:ascii="宋体" w:hAnsi="宋体" w:eastAsia="宋体" w:cs="宋体"/>
          <w:b/>
          <w:bCs/>
          <w:color w:val="auto"/>
          <w:kern w:val="20"/>
          <w:sz w:val="24"/>
          <w:highlight w:val="none"/>
        </w:rPr>
        <w:t>%＝</w:t>
      </w:r>
      <w:r>
        <w:rPr>
          <w:rFonts w:hint="eastAsia" w:ascii="宋体" w:hAnsi="宋体" w:eastAsia="宋体" w:cs="宋体"/>
          <w:b/>
          <w:bCs/>
          <w:color w:val="auto"/>
          <w:kern w:val="20"/>
          <w:sz w:val="24"/>
          <w:highlight w:val="none"/>
          <w:u w:val="none"/>
          <w:lang w:val="en-US" w:eastAsia="zh-CN"/>
        </w:rPr>
        <w:t>477100</w:t>
      </w:r>
      <w:r>
        <w:rPr>
          <w:rFonts w:hint="eastAsia" w:ascii="宋体" w:hAnsi="宋体" w:eastAsia="宋体" w:cs="宋体"/>
          <w:b/>
          <w:bCs/>
          <w:color w:val="auto"/>
          <w:kern w:val="20"/>
          <w:sz w:val="24"/>
          <w:highlight w:val="none"/>
          <w:u w:val="none"/>
        </w:rPr>
        <w:t>元</w:t>
      </w:r>
      <w:r>
        <w:rPr>
          <w:rFonts w:hint="eastAsia" w:ascii="宋体" w:hAnsi="宋体" w:eastAsia="宋体" w:cs="宋体"/>
          <w:b/>
          <w:bCs/>
          <w:color w:val="auto"/>
          <w:kern w:val="20"/>
          <w:sz w:val="24"/>
          <w:highlight w:val="none"/>
          <w:lang w:eastAsia="zh-CN"/>
        </w:rPr>
        <w:t>。】</w:t>
      </w:r>
    </w:p>
    <w:p>
      <w:pPr>
        <w:tabs>
          <w:tab w:val="left" w:pos="420"/>
          <w:tab w:val="left" w:pos="720"/>
        </w:tabs>
        <w:spacing w:line="360" w:lineRule="auto"/>
        <w:ind w:firstLine="480" w:firstLineChars="200"/>
        <w:rPr>
          <w:rFonts w:hint="eastAsia" w:ascii="宋体" w:hAnsi="宋体" w:eastAsia="宋体" w:cs="宋体"/>
          <w:color w:val="auto"/>
          <w:kern w:val="20"/>
          <w:sz w:val="24"/>
          <w:highlight w:val="none"/>
        </w:rPr>
      </w:pPr>
      <w:r>
        <w:rPr>
          <w:rFonts w:hint="eastAsia" w:ascii="宋体" w:hAnsi="宋体" w:eastAsia="宋体" w:cs="宋体"/>
          <w:color w:val="auto"/>
          <w:kern w:val="20"/>
          <w:sz w:val="24"/>
          <w:highlight w:val="none"/>
          <w:lang w:val="en-US" w:eastAsia="zh-CN"/>
        </w:rPr>
        <w:t>3</w:t>
      </w:r>
      <w:r>
        <w:rPr>
          <w:rFonts w:hint="eastAsia" w:ascii="宋体" w:hAnsi="宋体" w:eastAsia="宋体" w:cs="宋体"/>
          <w:color w:val="auto"/>
          <w:kern w:val="20"/>
          <w:sz w:val="24"/>
          <w:highlight w:val="none"/>
        </w:rPr>
        <w:t>、招标人向投标人提供的有关</w:t>
      </w:r>
      <w:r>
        <w:rPr>
          <w:rFonts w:hint="eastAsia" w:ascii="宋体" w:hAnsi="宋体" w:eastAsia="宋体" w:cs="宋体"/>
          <w:color w:val="auto"/>
          <w:kern w:val="20"/>
          <w:sz w:val="24"/>
          <w:highlight w:val="none"/>
          <w:lang w:eastAsia="zh-CN"/>
        </w:rPr>
        <w:t>项目</w:t>
      </w:r>
      <w:r>
        <w:rPr>
          <w:rFonts w:hint="eastAsia" w:ascii="宋体" w:hAnsi="宋体" w:eastAsia="宋体" w:cs="宋体"/>
          <w:color w:val="auto"/>
          <w:kern w:val="20"/>
          <w:sz w:val="24"/>
          <w:highlight w:val="none"/>
        </w:rPr>
        <w:t>的资料和数据是招标人现有的，能使投标人利用的资料，招标人对投标人由此而作出的推论、理解和结论概不负责。</w:t>
      </w:r>
    </w:p>
    <w:p>
      <w:pPr>
        <w:tabs>
          <w:tab w:val="left" w:pos="420"/>
          <w:tab w:val="left" w:pos="720"/>
        </w:tabs>
        <w:spacing w:line="360" w:lineRule="auto"/>
        <w:rPr>
          <w:rFonts w:hint="eastAsia" w:ascii="宋体" w:hAnsi="宋体" w:eastAsia="宋体" w:cs="宋体"/>
          <w:bCs/>
          <w:color w:val="auto"/>
          <w:kern w:val="20"/>
          <w:sz w:val="24"/>
          <w:highlight w:val="none"/>
          <w:lang w:eastAsia="zh-CN"/>
        </w:rPr>
      </w:pPr>
      <w:r>
        <w:rPr>
          <w:rFonts w:hint="eastAsia" w:ascii="宋体" w:hAnsi="宋体" w:eastAsia="宋体" w:cs="宋体"/>
          <w:b/>
          <w:bCs w:val="0"/>
          <w:color w:val="auto"/>
          <w:sz w:val="24"/>
          <w:highlight w:val="none"/>
          <w:lang w:eastAsia="zh-CN"/>
        </w:rPr>
        <w:t>七</w:t>
      </w:r>
      <w:r>
        <w:rPr>
          <w:rFonts w:hint="eastAsia" w:ascii="宋体" w:hAnsi="宋体" w:eastAsia="宋体" w:cs="宋体"/>
          <w:b/>
          <w:bCs w:val="0"/>
          <w:color w:val="auto"/>
          <w:sz w:val="24"/>
          <w:highlight w:val="none"/>
        </w:rPr>
        <w:t>、投标保证金</w:t>
      </w:r>
      <w:r>
        <w:rPr>
          <w:rFonts w:hint="eastAsia" w:ascii="宋体" w:hAnsi="宋体" w:eastAsia="宋体" w:cs="宋体"/>
          <w:b/>
          <w:bCs w:val="0"/>
          <w:color w:val="auto"/>
          <w:sz w:val="24"/>
          <w:highlight w:val="none"/>
          <w:lang w:eastAsia="zh-CN"/>
        </w:rPr>
        <w:t>：</w:t>
      </w:r>
      <w:r>
        <w:rPr>
          <w:rFonts w:hint="eastAsia" w:ascii="宋体" w:hAnsi="宋体" w:eastAsia="宋体" w:cs="宋体"/>
          <w:b/>
          <w:bCs w:val="0"/>
          <w:color w:val="auto"/>
          <w:kern w:val="20"/>
          <w:sz w:val="24"/>
          <w:highlight w:val="none"/>
          <w:lang w:eastAsia="zh-CN"/>
        </w:rPr>
        <w:t>不缴纳，投标行为与信用挂钩。</w:t>
      </w:r>
    </w:p>
    <w:p>
      <w:pPr>
        <w:tabs>
          <w:tab w:val="left" w:pos="420"/>
          <w:tab w:val="left" w:pos="720"/>
        </w:tabs>
        <w:spacing w:line="360" w:lineRule="auto"/>
        <w:rPr>
          <w:rFonts w:hint="eastAsia" w:ascii="宋体" w:hAnsi="宋体" w:eastAsia="宋体" w:cs="宋体"/>
          <w:b/>
          <w:bCs w:val="0"/>
          <w:color w:val="auto"/>
          <w:sz w:val="24"/>
          <w:highlight w:val="none"/>
          <w:lang w:eastAsia="zh-CN"/>
        </w:rPr>
      </w:pPr>
      <w:r>
        <w:rPr>
          <w:rFonts w:hint="eastAsia" w:ascii="宋体" w:hAnsi="宋体" w:eastAsia="宋体" w:cs="宋体"/>
          <w:b/>
          <w:bCs w:val="0"/>
          <w:color w:val="auto"/>
          <w:sz w:val="24"/>
          <w:highlight w:val="none"/>
          <w:lang w:eastAsia="zh-CN"/>
        </w:rPr>
        <w:t>八、投标人有列情况之一者，上报相关主管部门：</w:t>
      </w:r>
    </w:p>
    <w:p>
      <w:pPr>
        <w:tabs>
          <w:tab w:val="left" w:pos="420"/>
          <w:tab w:val="left" w:pos="720"/>
        </w:tabs>
        <w:spacing w:line="360" w:lineRule="auto"/>
        <w:ind w:firstLine="480" w:firstLineChars="200"/>
        <w:rPr>
          <w:rFonts w:hint="eastAsia" w:ascii="宋体" w:hAnsi="宋体" w:eastAsia="宋体" w:cs="宋体"/>
          <w:b/>
          <w:i/>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未按规定时间送达投标文件或参加开标会议的；</w:t>
      </w:r>
    </w:p>
    <w:p>
      <w:pPr>
        <w:tabs>
          <w:tab w:val="left" w:pos="420"/>
          <w:tab w:val="left" w:pos="720"/>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投标人发生串标、抬标、弄虚作假等违纪、违规行为被查处的；</w:t>
      </w:r>
    </w:p>
    <w:p>
      <w:pPr>
        <w:tabs>
          <w:tab w:val="left" w:pos="420"/>
          <w:tab w:val="left" w:pos="720"/>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中标人未能在规定时间内签署合同协议的；</w:t>
      </w:r>
    </w:p>
    <w:p>
      <w:pPr>
        <w:tabs>
          <w:tab w:val="left" w:pos="420"/>
          <w:tab w:val="left" w:pos="720"/>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中标人无正当理由自动放弃中标的。</w:t>
      </w:r>
    </w:p>
    <w:p>
      <w:pPr>
        <w:spacing w:line="360" w:lineRule="auto"/>
        <w:rPr>
          <w:rFonts w:hint="eastAsia" w:ascii="宋体" w:hAnsi="宋体" w:eastAsia="宋体" w:cs="宋体"/>
          <w:b/>
          <w:color w:val="auto"/>
          <w:sz w:val="28"/>
          <w:szCs w:val="28"/>
          <w:highlight w:val="none"/>
        </w:rPr>
      </w:pPr>
    </w:p>
    <w:p>
      <w:pPr>
        <w:spacing w:line="360" w:lineRule="auto"/>
        <w:rPr>
          <w:rFonts w:hint="eastAsia" w:ascii="宋体" w:hAnsi="宋体" w:eastAsia="宋体" w:cs="宋体"/>
          <w:b/>
          <w:color w:val="auto"/>
          <w:sz w:val="28"/>
          <w:szCs w:val="28"/>
          <w:highlight w:val="none"/>
        </w:rPr>
      </w:pPr>
    </w:p>
    <w:p>
      <w:pPr>
        <w:spacing w:line="360" w:lineRule="auto"/>
        <w:ind w:firstLine="562" w:firstLineChars="200"/>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第</w:t>
      </w:r>
      <w:r>
        <w:rPr>
          <w:rFonts w:hint="eastAsia" w:ascii="宋体" w:hAnsi="宋体" w:eastAsia="宋体" w:cs="宋体"/>
          <w:b/>
          <w:color w:val="auto"/>
          <w:sz w:val="28"/>
          <w:szCs w:val="28"/>
          <w:highlight w:val="none"/>
          <w:lang w:eastAsia="zh-CN"/>
        </w:rPr>
        <w:t>四</w:t>
      </w:r>
      <w:r>
        <w:rPr>
          <w:rFonts w:hint="eastAsia" w:ascii="宋体" w:hAnsi="宋体" w:eastAsia="宋体" w:cs="宋体"/>
          <w:b/>
          <w:color w:val="auto"/>
          <w:sz w:val="28"/>
          <w:szCs w:val="28"/>
          <w:highlight w:val="none"/>
        </w:rPr>
        <w:t>章  投标文件的编制与递交</w:t>
      </w:r>
    </w:p>
    <w:p>
      <w:pPr>
        <w:tabs>
          <w:tab w:val="left" w:pos="420"/>
          <w:tab w:val="left" w:pos="720"/>
        </w:tabs>
        <w:spacing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一、投标文件的组成</w:t>
      </w:r>
    </w:p>
    <w:p>
      <w:pPr>
        <w:bidi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highlight w:val="none"/>
        </w:rPr>
        <w:t>投标文件为电子投标文件。电子投标文件，按招标文件要求制作、加密并递交。</w:t>
      </w:r>
      <w:r>
        <w:rPr>
          <w:rFonts w:hint="eastAsia" w:ascii="宋体" w:hAnsi="宋体" w:eastAsia="宋体" w:cs="宋体"/>
          <w:b/>
          <w:bCs/>
          <w:color w:val="auto"/>
          <w:sz w:val="24"/>
          <w:highlight w:val="none"/>
          <w:lang w:eastAsia="zh-CN"/>
        </w:rPr>
        <w:t>电子</w:t>
      </w:r>
      <w:r>
        <w:rPr>
          <w:rFonts w:hint="eastAsia" w:ascii="宋体" w:hAnsi="宋体" w:eastAsia="宋体" w:cs="宋体"/>
          <w:b/>
          <w:bCs/>
          <w:color w:val="auto"/>
          <w:sz w:val="24"/>
          <w:highlight w:val="none"/>
        </w:rPr>
        <w:t>投标文件由资格文件、商务及</w:t>
      </w:r>
      <w:r>
        <w:rPr>
          <w:rFonts w:hint="eastAsia" w:ascii="宋体" w:hAnsi="宋体" w:eastAsia="宋体" w:cs="宋体"/>
          <w:b/>
          <w:bCs/>
          <w:color w:val="auto"/>
          <w:sz w:val="24"/>
          <w:szCs w:val="24"/>
          <w:highlight w:val="none"/>
        </w:rPr>
        <w:t>技术文件和报价文件组成。投标文件应当对招标文件提出的要求和条件作出明确响应。电子投标文件中所须加盖公章部分均采用CA签章。</w:t>
      </w:r>
    </w:p>
    <w:p>
      <w:pPr>
        <w:keepNext w:val="0"/>
        <w:keepLines w:val="0"/>
        <w:pageBreakBefore w:val="0"/>
        <w:widowControl w:val="0"/>
        <w:numPr>
          <w:ilvl w:val="0"/>
          <w:numId w:val="4"/>
        </w:numPr>
        <w:tabs>
          <w:tab w:val="left" w:pos="0"/>
          <w:tab w:val="clear" w:pos="420"/>
        </w:tabs>
        <w:kinsoku/>
        <w:wordWrap/>
        <w:overflowPunct/>
        <w:topLinePunct w:val="0"/>
        <w:autoSpaceDE/>
        <w:autoSpaceDN/>
        <w:bidi w:val="0"/>
        <w:adjustRightInd/>
        <w:snapToGrid/>
        <w:spacing w:line="288" w:lineRule="auto"/>
        <w:ind w:left="0" w:leftChars="0" w:firstLine="482" w:firstLineChars="200"/>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资格文件</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288" w:lineRule="auto"/>
        <w:ind w:leftChars="200"/>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 xml:space="preserve">（1）营业执照复印件、；  </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288" w:lineRule="auto"/>
        <w:ind w:leftChars="200"/>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eastAsia="zh-CN"/>
        </w:rPr>
        <w:t>）法定代表人授权委托书（格式见附件）；</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288" w:lineRule="auto"/>
        <w:ind w:leftChars="200"/>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eastAsia="zh-CN"/>
        </w:rPr>
        <w:t>）具有履行合同所必需的设备和专业技术能力的承诺函（格式见附件）；</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288" w:lineRule="auto"/>
        <w:ind w:leftChars="200"/>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lang w:eastAsia="zh-CN"/>
        </w:rPr>
        <w:t>）参加采购活动前三年内在经营活动中没有重大违法记录的声明（格式见附件）；</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288" w:lineRule="auto"/>
        <w:ind w:leftChars="200"/>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lang w:eastAsia="zh-CN"/>
        </w:rPr>
        <w:t>）投标诚信承诺书(格式见附件)；</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288" w:lineRule="auto"/>
        <w:ind w:leftChars="200"/>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6</w:t>
      </w:r>
      <w:r>
        <w:rPr>
          <w:rFonts w:hint="eastAsia" w:ascii="宋体" w:hAnsi="宋体" w:eastAsia="宋体" w:cs="宋体"/>
          <w:b w:val="0"/>
          <w:bCs w:val="0"/>
          <w:color w:val="auto"/>
          <w:sz w:val="24"/>
          <w:szCs w:val="24"/>
          <w:highlight w:val="none"/>
          <w:lang w:eastAsia="zh-CN"/>
        </w:rPr>
        <w:t>）具有良好商业信誉特别声明(格式见附件)；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88" w:lineRule="auto"/>
        <w:ind w:left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（7）符合特定资格条件：具备工程设计综合甲级资质或建筑行业乙级及以上资质或建筑行业（建筑工程）乙级及以上资质（提供资质证书复印件）；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88" w:lineRule="auto"/>
        <w:ind w:leftChars="200"/>
        <w:textAlignment w:val="auto"/>
        <w:rPr>
          <w:rFonts w:hint="eastAsia"/>
          <w:color w:val="auto"/>
          <w:lang w:val="en-US" w:eastAsia="zh-CN"/>
        </w:rPr>
      </w:pPr>
      <w:r>
        <w:rPr>
          <w:rFonts w:hint="eastAsia" w:ascii="宋体" w:hAnsi="宋体" w:eastAsia="宋体" w:cs="宋体"/>
          <w:b w:val="0"/>
          <w:bCs w:val="0"/>
          <w:color w:val="auto"/>
          <w:sz w:val="24"/>
          <w:szCs w:val="24"/>
          <w:highlight w:val="none"/>
          <w:lang w:eastAsia="zh-CN"/>
        </w:rPr>
        <w:t>（8）投标人认为有必要提供的其他文件和说明（格式自拟）。</w:t>
      </w:r>
    </w:p>
    <w:p>
      <w:pPr>
        <w:keepNext w:val="0"/>
        <w:keepLines w:val="0"/>
        <w:pageBreakBefore w:val="0"/>
        <w:widowControl w:val="0"/>
        <w:numPr>
          <w:ilvl w:val="0"/>
          <w:numId w:val="4"/>
        </w:numPr>
        <w:tabs>
          <w:tab w:val="left" w:pos="0"/>
          <w:tab w:val="clear" w:pos="420"/>
        </w:tabs>
        <w:kinsoku/>
        <w:wordWrap/>
        <w:overflowPunct/>
        <w:topLinePunct w:val="0"/>
        <w:autoSpaceDE/>
        <w:autoSpaceDN/>
        <w:bidi w:val="0"/>
        <w:adjustRightInd/>
        <w:snapToGrid/>
        <w:spacing w:line="288" w:lineRule="auto"/>
        <w:ind w:left="0" w:leftChars="0" w:firstLine="482"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eastAsia="zh-CN"/>
        </w:rPr>
        <w:t>商务及技术文件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88" w:lineRule="auto"/>
        <w:ind w:leftChars="200"/>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（1）声明书（格式见附件）；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88" w:lineRule="auto"/>
        <w:ind w:leftChars="200"/>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（2）投标人情况介绍（格式见附件）；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88" w:lineRule="auto"/>
        <w:ind w:leftChars="200"/>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（3）项目实施人员一览表（格式见附件）；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88" w:lineRule="auto"/>
        <w:ind w:leftChars="200"/>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（4）投标人同类项目业绩一览表(格式见附件)；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88" w:lineRule="auto"/>
        <w:ind w:leftChars="200"/>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（5）关于本项目详细实施方案；</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88" w:lineRule="auto"/>
        <w:ind w:leftChars="200"/>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（6）服务条款偏离表(格式见附件)；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88" w:lineRule="auto"/>
        <w:ind w:leftChars="200"/>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（7）投标人承诺给予采购人的各种优惠条件及特殊承诺，包括售后服务、备品备件、专用耗材等方面的优惠；</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88" w:lineRule="auto"/>
        <w:ind w:leftChars="200"/>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（8）投标人认为有必要提供的其他文件和说明（格式自拟）。</w:t>
      </w:r>
    </w:p>
    <w:p>
      <w:pPr>
        <w:keepNext w:val="0"/>
        <w:keepLines w:val="0"/>
        <w:pageBreakBefore w:val="0"/>
        <w:widowControl w:val="0"/>
        <w:numPr>
          <w:ilvl w:val="0"/>
          <w:numId w:val="4"/>
        </w:numPr>
        <w:tabs>
          <w:tab w:val="left" w:pos="0"/>
          <w:tab w:val="clear" w:pos="420"/>
        </w:tabs>
        <w:kinsoku/>
        <w:wordWrap/>
        <w:overflowPunct/>
        <w:topLinePunct w:val="0"/>
        <w:autoSpaceDE/>
        <w:autoSpaceDN/>
        <w:bidi w:val="0"/>
        <w:adjustRightInd/>
        <w:snapToGrid/>
        <w:spacing w:line="288" w:lineRule="auto"/>
        <w:ind w:left="0" w:leftChars="0" w:firstLine="482" w:firstLineChars="200"/>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报价文件：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88" w:lineRule="auto"/>
        <w:ind w:leftChars="200"/>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（1）投标响应函（格式见附件）；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88" w:lineRule="auto"/>
        <w:ind w:leftChars="200"/>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（2）报价一览表（格式见附件）；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88" w:lineRule="auto"/>
        <w:ind w:leftChars="200"/>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（3）投标人针对报价需要说明的其他文件和资料（格式自拟）。</w:t>
      </w:r>
    </w:p>
    <w:p>
      <w:pPr>
        <w:tabs>
          <w:tab w:val="left" w:pos="420"/>
          <w:tab w:val="left" w:pos="720"/>
        </w:tabs>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二、</w:t>
      </w:r>
      <w:r>
        <w:rPr>
          <w:rFonts w:hint="eastAsia" w:ascii="宋体" w:hAnsi="宋体" w:eastAsia="宋体" w:cs="宋体"/>
          <w:b/>
          <w:color w:val="auto"/>
          <w:sz w:val="24"/>
          <w:highlight w:val="none"/>
        </w:rPr>
        <w:t>投标文件的编制、签署</w:t>
      </w:r>
    </w:p>
    <w:p>
      <w:pPr>
        <w:keepNext w:val="0"/>
        <w:keepLines w:val="0"/>
        <w:pageBreakBefore w:val="0"/>
        <w:widowControl w:val="0"/>
        <w:numPr>
          <w:ilvl w:val="0"/>
          <w:numId w:val="5"/>
        </w:numPr>
        <w:kinsoku/>
        <w:wordWrap/>
        <w:overflowPunct/>
        <w:topLinePunct w:val="0"/>
        <w:autoSpaceDE/>
        <w:autoSpaceDN/>
        <w:bidi w:val="0"/>
        <w:adjustRightInd/>
        <w:snapToGrid/>
        <w:spacing w:line="288"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投标文件的编制</w:t>
      </w:r>
    </w:p>
    <w:p>
      <w:pPr>
        <w:bidi w:val="0"/>
        <w:ind w:firstLine="480" w:firstLineChars="200"/>
        <w:rPr>
          <w:rFonts w:hint="eastAsia" w:ascii="宋体" w:hAnsi="宋体" w:eastAsia="宋体" w:cs="宋体"/>
          <w:b/>
          <w:bCs/>
          <w:color w:val="auto"/>
          <w:sz w:val="24"/>
          <w:szCs w:val="24"/>
          <w:highlight w:val="none"/>
          <w:lang w:val="en-US" w:eastAsia="zh-CN"/>
        </w:rPr>
      </w:pPr>
      <w:r>
        <w:rPr>
          <w:rFonts w:hint="eastAsia" w:ascii="宋体" w:hAnsi="宋体" w:eastAsia="宋体" w:cs="宋体"/>
          <w:color w:val="auto"/>
          <w:sz w:val="24"/>
          <w:szCs w:val="24"/>
          <w:highlight w:val="none"/>
          <w:lang w:val="zh-CN"/>
        </w:rPr>
        <w:t>各投标人</w:t>
      </w:r>
      <w:r>
        <w:rPr>
          <w:rFonts w:hint="eastAsia" w:ascii="宋体" w:hAnsi="宋体" w:eastAsia="宋体" w:cs="宋体"/>
          <w:color w:val="auto"/>
          <w:sz w:val="24"/>
          <w:szCs w:val="24"/>
          <w:highlight w:val="none"/>
          <w:lang w:val="en-US" w:eastAsia="zh-CN"/>
        </w:rPr>
        <w:t>应</w:t>
      </w:r>
      <w:r>
        <w:rPr>
          <w:rFonts w:hint="eastAsia" w:ascii="宋体" w:hAnsi="宋体" w:eastAsia="宋体" w:cs="宋体"/>
          <w:color w:val="auto"/>
          <w:sz w:val="24"/>
          <w:szCs w:val="24"/>
          <w:highlight w:val="none"/>
        </w:rPr>
        <w:t>根据电子招投标操作指南及本招标文件规定的格式和顺序编制电子投标文件并进行关联定位</w:t>
      </w:r>
      <w:r>
        <w:rPr>
          <w:rFonts w:hint="eastAsia" w:ascii="宋体" w:hAnsi="宋体" w:eastAsia="宋体" w:cs="宋体"/>
          <w:color w:val="auto"/>
          <w:sz w:val="24"/>
          <w:szCs w:val="24"/>
          <w:highlight w:val="none"/>
          <w:lang w:val="zh-CN"/>
        </w:rPr>
        <w:t>，混乱的编排导致投标文件被误读或评标委员会查找不到有效文件是投标人的风险。</w:t>
      </w:r>
      <w:r>
        <w:rPr>
          <w:rFonts w:hint="eastAsia" w:ascii="宋体" w:hAnsi="宋体" w:eastAsia="宋体" w:cs="宋体"/>
          <w:b/>
          <w:bCs/>
          <w:color w:val="auto"/>
          <w:sz w:val="24"/>
          <w:szCs w:val="24"/>
          <w:highlight w:val="none"/>
        </w:rPr>
        <w:t>▲投标文件未按规定的格式编制，</w:t>
      </w:r>
      <w:r>
        <w:rPr>
          <w:rFonts w:hint="eastAsia" w:ascii="宋体" w:hAnsi="宋体" w:eastAsia="宋体" w:cs="宋体"/>
          <w:b/>
          <w:bCs/>
          <w:color w:val="auto"/>
          <w:sz w:val="24"/>
          <w:szCs w:val="24"/>
          <w:highlight w:val="none"/>
          <w:lang w:val="en-US" w:eastAsia="zh-CN"/>
        </w:rPr>
        <w:t>导致影响评标的，</w:t>
      </w:r>
      <w:r>
        <w:rPr>
          <w:rFonts w:hint="eastAsia" w:ascii="宋体" w:hAnsi="宋体" w:eastAsia="宋体" w:cs="宋体"/>
          <w:b/>
          <w:bCs/>
          <w:color w:val="auto"/>
          <w:sz w:val="24"/>
          <w:szCs w:val="24"/>
          <w:highlight w:val="none"/>
        </w:rPr>
        <w:t>投标无效；</w:t>
      </w:r>
    </w:p>
    <w:p>
      <w:pPr>
        <w:keepNext w:val="0"/>
        <w:keepLines w:val="0"/>
        <w:pageBreakBefore w:val="0"/>
        <w:widowControl w:val="0"/>
        <w:numPr>
          <w:ilvl w:val="0"/>
          <w:numId w:val="5"/>
        </w:numPr>
        <w:kinsoku/>
        <w:wordWrap/>
        <w:overflowPunct/>
        <w:topLinePunct w:val="0"/>
        <w:autoSpaceDE/>
        <w:autoSpaceDN/>
        <w:bidi w:val="0"/>
        <w:adjustRightInd/>
        <w:snapToGrid/>
        <w:spacing w:line="288"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投标文件的签署、盖章</w:t>
      </w:r>
    </w:p>
    <w:p>
      <w:pPr>
        <w:bidi w:val="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投标文件按照招标文件格式要求进行签署、盖章</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其中电子投标文件中所须加盖公章部分均采用CA签章</w:t>
      </w:r>
      <w:r>
        <w:rPr>
          <w:rFonts w:hint="eastAsia" w:ascii="宋体" w:hAnsi="宋体" w:eastAsia="宋体" w:cs="宋体"/>
          <w:color w:val="auto"/>
          <w:sz w:val="24"/>
          <w:szCs w:val="24"/>
          <w:highlight w:val="none"/>
          <w:lang w:eastAsia="zh-CN"/>
        </w:rPr>
        <w:t>。</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投标人的投标文件未按照招标文件要求签署、盖章的，投标无效</w:t>
      </w:r>
      <w:r>
        <w:rPr>
          <w:rFonts w:hint="eastAsia" w:ascii="宋体" w:hAnsi="宋体" w:eastAsia="宋体" w:cs="宋体"/>
          <w:b/>
          <w:bCs/>
          <w:color w:val="auto"/>
          <w:sz w:val="24"/>
          <w:szCs w:val="24"/>
          <w:highlight w:val="none"/>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为确保网上操作合法、有效和安全，投标人应当在投标截止时间前完成身份认证，确保在电子投标过程中能够对相关数据电文进行加密和使用电子签名。</w:t>
      </w:r>
    </w:p>
    <w:p>
      <w:pPr>
        <w:bidi w:val="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投标文件</w:t>
      </w:r>
      <w:r>
        <w:rPr>
          <w:rFonts w:hint="eastAsia" w:ascii="宋体" w:hAnsi="宋体" w:eastAsia="宋体" w:cs="宋体"/>
          <w:b/>
          <w:bCs/>
          <w:color w:val="auto"/>
          <w:sz w:val="24"/>
          <w:szCs w:val="24"/>
          <w:highlight w:val="none"/>
          <w:lang w:eastAsia="zh-CN"/>
        </w:rPr>
        <w:t>须</w:t>
      </w:r>
      <w:r>
        <w:rPr>
          <w:rFonts w:hint="eastAsia" w:ascii="宋体" w:hAnsi="宋体" w:eastAsia="宋体" w:cs="宋体"/>
          <w:b/>
          <w:bCs/>
          <w:color w:val="auto"/>
          <w:sz w:val="24"/>
          <w:szCs w:val="24"/>
          <w:highlight w:val="none"/>
        </w:rPr>
        <w:t>由法定代表人或其授权代表签署。</w:t>
      </w:r>
      <w:r>
        <w:rPr>
          <w:rFonts w:hint="eastAsia" w:ascii="宋体" w:hAnsi="宋体" w:eastAsia="宋体" w:cs="宋体"/>
          <w:b/>
          <w:bCs/>
          <w:color w:val="auto"/>
          <w:sz w:val="24"/>
          <w:szCs w:val="24"/>
          <w:highlight w:val="none"/>
          <w:lang w:eastAsia="zh-CN"/>
        </w:rPr>
        <w:t>应由</w:t>
      </w:r>
      <w:r>
        <w:rPr>
          <w:rFonts w:hint="eastAsia" w:ascii="宋体" w:hAnsi="宋体" w:eastAsia="宋体" w:cs="宋体"/>
          <w:b/>
          <w:bCs/>
          <w:color w:val="auto"/>
          <w:sz w:val="24"/>
          <w:szCs w:val="24"/>
          <w:highlight w:val="none"/>
        </w:rPr>
        <w:t>投标人法定代表人或授权代表签字</w:t>
      </w:r>
      <w:r>
        <w:rPr>
          <w:rFonts w:hint="eastAsia" w:ascii="宋体" w:hAnsi="宋体" w:eastAsia="宋体" w:cs="宋体"/>
          <w:b/>
          <w:bCs/>
          <w:color w:val="auto"/>
          <w:sz w:val="24"/>
          <w:szCs w:val="24"/>
          <w:highlight w:val="none"/>
          <w:lang w:val="en-US" w:eastAsia="zh-CN"/>
        </w:rPr>
        <w:t>的，</w:t>
      </w:r>
      <w:r>
        <w:rPr>
          <w:rFonts w:hint="eastAsia" w:ascii="宋体" w:hAnsi="宋体" w:eastAsia="宋体" w:cs="宋体"/>
          <w:b/>
          <w:bCs/>
          <w:color w:val="auto"/>
          <w:sz w:val="24"/>
          <w:szCs w:val="24"/>
          <w:highlight w:val="none"/>
        </w:rPr>
        <w:t>须</w:t>
      </w:r>
      <w:r>
        <w:rPr>
          <w:rFonts w:hint="eastAsia" w:ascii="宋体" w:hAnsi="宋体" w:eastAsia="宋体" w:cs="宋体"/>
          <w:b/>
          <w:bCs/>
          <w:color w:val="auto"/>
          <w:sz w:val="24"/>
          <w:szCs w:val="24"/>
          <w:highlight w:val="none"/>
          <w:lang w:eastAsia="zh-CN"/>
        </w:rPr>
        <w:t>签名或电子签名</w:t>
      </w:r>
      <w:r>
        <w:rPr>
          <w:rFonts w:hint="eastAsia" w:ascii="宋体" w:hAnsi="宋体" w:eastAsia="宋体" w:cs="宋体"/>
          <w:b/>
          <w:bCs/>
          <w:color w:val="auto"/>
          <w:sz w:val="24"/>
          <w:szCs w:val="24"/>
          <w:highlight w:val="none"/>
        </w:rPr>
        <w:t>，否则按</w:t>
      </w:r>
      <w:r>
        <w:rPr>
          <w:rFonts w:hint="eastAsia" w:ascii="宋体" w:hAnsi="宋体" w:eastAsia="宋体" w:cs="宋体"/>
          <w:b/>
          <w:bCs/>
          <w:color w:val="auto"/>
          <w:sz w:val="24"/>
          <w:szCs w:val="24"/>
          <w:highlight w:val="none"/>
          <w:lang w:eastAsia="zh-CN"/>
        </w:rPr>
        <w:t>无效投标</w:t>
      </w:r>
      <w:r>
        <w:rPr>
          <w:rFonts w:hint="eastAsia" w:ascii="宋体" w:hAnsi="宋体" w:eastAsia="宋体" w:cs="宋体"/>
          <w:b/>
          <w:bCs/>
          <w:color w:val="auto"/>
          <w:sz w:val="24"/>
          <w:szCs w:val="24"/>
          <w:highlight w:val="none"/>
        </w:rPr>
        <w:t>处理。</w:t>
      </w:r>
    </w:p>
    <w:p>
      <w:pPr>
        <w:bidi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资格文件、商务及技术文件中不得出现投标报价等价格信息，否则按</w:t>
      </w:r>
      <w:r>
        <w:rPr>
          <w:rFonts w:hint="eastAsia" w:ascii="宋体" w:hAnsi="宋体" w:eastAsia="宋体" w:cs="宋体"/>
          <w:b/>
          <w:bCs/>
          <w:color w:val="auto"/>
          <w:sz w:val="24"/>
          <w:szCs w:val="24"/>
          <w:highlight w:val="none"/>
          <w:lang w:eastAsia="zh-CN"/>
        </w:rPr>
        <w:t>无效投标</w:t>
      </w:r>
      <w:r>
        <w:rPr>
          <w:rFonts w:hint="eastAsia" w:ascii="宋体" w:hAnsi="宋体" w:eastAsia="宋体" w:cs="宋体"/>
          <w:b/>
          <w:bCs/>
          <w:color w:val="auto"/>
          <w:sz w:val="24"/>
          <w:szCs w:val="24"/>
          <w:highlight w:val="none"/>
        </w:rPr>
        <w:t>处理。</w:t>
      </w:r>
    </w:p>
    <w:p>
      <w:pPr>
        <w:keepNext w:val="0"/>
        <w:keepLines w:val="0"/>
        <w:pageBreakBefore w:val="0"/>
        <w:widowControl w:val="0"/>
        <w:numPr>
          <w:ilvl w:val="0"/>
          <w:numId w:val="6"/>
        </w:numPr>
        <w:tabs>
          <w:tab w:val="left" w:pos="420"/>
          <w:tab w:val="clear" w:pos="0"/>
        </w:tabs>
        <w:kinsoku/>
        <w:wordWrap/>
        <w:overflowPunct/>
        <w:topLinePunct w:val="0"/>
        <w:autoSpaceDE/>
        <w:autoSpaceDN/>
        <w:bidi w:val="0"/>
        <w:adjustRightInd/>
        <w:snapToGrid/>
        <w:spacing w:line="288"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投标文件应字迹清楚、内容齐全、格式规范，如有修改，修改处须有法定代表人或其授权代表签名或电子签名并加盖投标人公章。投标文件因字迹潦草或表达不清所引起的后果由投标人负责。</w:t>
      </w:r>
    </w:p>
    <w:p>
      <w:pPr>
        <w:tabs>
          <w:tab w:val="left" w:pos="420"/>
          <w:tab w:val="left" w:pos="720"/>
        </w:tabs>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三</w:t>
      </w:r>
      <w:r>
        <w:rPr>
          <w:rFonts w:hint="eastAsia" w:ascii="宋体" w:hAnsi="宋体" w:eastAsia="宋体" w:cs="宋体"/>
          <w:b/>
          <w:color w:val="auto"/>
          <w:sz w:val="24"/>
          <w:highlight w:val="none"/>
        </w:rPr>
        <w:t>、</w:t>
      </w:r>
      <w:r>
        <w:rPr>
          <w:rFonts w:hint="eastAsia" w:ascii="宋体" w:hAnsi="宋体" w:eastAsia="宋体" w:cs="宋体"/>
          <w:b/>
          <w:color w:val="auto"/>
          <w:sz w:val="24"/>
          <w:highlight w:val="none"/>
        </w:rPr>
        <w:t>全流程电子化项目投标说明</w:t>
      </w:r>
    </w:p>
    <w:p>
      <w:pPr>
        <w:pStyle w:val="19"/>
        <w:spacing w:line="360" w:lineRule="auto"/>
        <w:rPr>
          <w:rFonts w:hint="eastAsia" w:ascii="宋体" w:hAnsi="宋体" w:eastAsia="宋体" w:cs="宋体"/>
          <w:b w:val="0"/>
          <w:bCs w:val="0"/>
          <w:color w:val="auto"/>
          <w:kern w:val="20"/>
          <w:sz w:val="24"/>
          <w:highlight w:val="none"/>
          <w:lang w:val="en-US" w:eastAsia="zh-CN"/>
        </w:rPr>
      </w:pPr>
      <w:r>
        <w:rPr>
          <w:rFonts w:hint="eastAsia" w:ascii="宋体" w:hAnsi="宋体" w:eastAsia="宋体" w:cs="宋体"/>
          <w:b w:val="0"/>
          <w:bCs w:val="0"/>
          <w:color w:val="auto"/>
          <w:kern w:val="20"/>
          <w:sz w:val="24"/>
          <w:highlight w:val="none"/>
          <w:lang w:val="en-US" w:eastAsia="zh-CN"/>
        </w:rPr>
        <w:t>本项目实行电子投标。电子投标文件，按乐采云平台项目采购-电子招投标操作指南及本招标文件要求递交。投标文件均由资格文件、商务及技术文件、报价文件组成。</w:t>
      </w:r>
    </w:p>
    <w:p>
      <w:pPr>
        <w:pStyle w:val="19"/>
        <w:spacing w:line="360" w:lineRule="auto"/>
        <w:rPr>
          <w:rFonts w:hint="eastAsia" w:ascii="宋体" w:hAnsi="宋体" w:eastAsia="宋体" w:cs="宋体"/>
          <w:b w:val="0"/>
          <w:bCs w:val="0"/>
          <w:color w:val="auto"/>
          <w:kern w:val="20"/>
          <w:sz w:val="24"/>
          <w:highlight w:val="none"/>
          <w:lang w:val="en-US" w:eastAsia="zh-CN"/>
        </w:rPr>
      </w:pPr>
      <w:r>
        <w:rPr>
          <w:rFonts w:hint="eastAsia" w:ascii="宋体" w:hAnsi="宋体" w:eastAsia="宋体" w:cs="宋体"/>
          <w:b w:val="0"/>
          <w:bCs w:val="0"/>
          <w:color w:val="auto"/>
          <w:kern w:val="20"/>
          <w:sz w:val="24"/>
          <w:highlight w:val="none"/>
          <w:lang w:val="en-US" w:eastAsia="zh-CN"/>
        </w:rPr>
        <w:t>▲投标人须按时自行解密，规定时间内解密失败的，投标无效。</w:t>
      </w:r>
    </w:p>
    <w:p>
      <w:pPr>
        <w:pStyle w:val="19"/>
        <w:spacing w:line="360" w:lineRule="auto"/>
        <w:rPr>
          <w:rFonts w:hint="eastAsia" w:ascii="宋体" w:hAnsi="宋体" w:eastAsia="宋体" w:cs="宋体"/>
          <w:b w:val="0"/>
          <w:bCs w:val="0"/>
          <w:color w:val="auto"/>
          <w:kern w:val="20"/>
          <w:sz w:val="24"/>
          <w:highlight w:val="none"/>
          <w:lang w:val="en-US" w:eastAsia="zh-CN"/>
        </w:rPr>
      </w:pPr>
      <w:r>
        <w:rPr>
          <w:rFonts w:hint="eastAsia" w:ascii="宋体" w:hAnsi="宋体" w:eastAsia="宋体" w:cs="宋体"/>
          <w:b w:val="0"/>
          <w:bCs w:val="0"/>
          <w:color w:val="auto"/>
          <w:kern w:val="20"/>
          <w:sz w:val="24"/>
          <w:highlight w:val="none"/>
          <w:lang w:val="en-US" w:eastAsia="zh-CN"/>
        </w:rPr>
        <w:t>▲未传输递交电子投标文件的，投标无效。。</w:t>
      </w:r>
    </w:p>
    <w:p>
      <w:pPr>
        <w:tabs>
          <w:tab w:val="left" w:pos="420"/>
          <w:tab w:val="left" w:pos="720"/>
        </w:tabs>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四</w:t>
      </w:r>
      <w:r>
        <w:rPr>
          <w:rFonts w:hint="eastAsia" w:ascii="宋体" w:hAnsi="宋体" w:eastAsia="宋体" w:cs="宋体"/>
          <w:b/>
          <w:color w:val="auto"/>
          <w:sz w:val="24"/>
          <w:highlight w:val="none"/>
        </w:rPr>
        <w:t>、投标截止期</w:t>
      </w:r>
    </w:p>
    <w:p>
      <w:pPr>
        <w:tabs>
          <w:tab w:val="left" w:pos="420"/>
          <w:tab w:val="left" w:pos="720"/>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投标人应于</w:t>
      </w:r>
      <w:r>
        <w:rPr>
          <w:rFonts w:hint="eastAsia" w:ascii="宋体" w:hAnsi="宋体" w:eastAsia="宋体" w:cs="宋体"/>
          <w:b/>
          <w:color w:val="auto"/>
          <w:sz w:val="24"/>
          <w:highlight w:val="none"/>
          <w:u w:val="single"/>
        </w:rPr>
        <w:t>20</w:t>
      </w:r>
      <w:r>
        <w:rPr>
          <w:rFonts w:hint="eastAsia" w:ascii="宋体" w:hAnsi="宋体" w:eastAsia="宋体" w:cs="宋体"/>
          <w:b/>
          <w:color w:val="auto"/>
          <w:sz w:val="24"/>
          <w:highlight w:val="none"/>
          <w:u w:val="single"/>
          <w:lang w:val="en-US" w:eastAsia="zh-CN"/>
        </w:rPr>
        <w:t>24</w:t>
      </w:r>
      <w:r>
        <w:rPr>
          <w:rFonts w:hint="eastAsia" w:ascii="宋体" w:hAnsi="宋体" w:eastAsia="宋体" w:cs="宋体"/>
          <w:b/>
          <w:color w:val="auto"/>
          <w:sz w:val="24"/>
          <w:highlight w:val="none"/>
        </w:rPr>
        <w:t>年</w:t>
      </w:r>
      <w:r>
        <w:rPr>
          <w:rFonts w:hint="eastAsia" w:ascii="宋体" w:hAnsi="宋体" w:eastAsia="宋体" w:cs="宋体"/>
          <w:b/>
          <w:color w:val="auto"/>
          <w:sz w:val="24"/>
          <w:highlight w:val="none"/>
          <w:u w:val="single"/>
          <w:lang w:val="en-US" w:eastAsia="zh-CN"/>
        </w:rPr>
        <w:t xml:space="preserve"> 1  </w:t>
      </w:r>
      <w:r>
        <w:rPr>
          <w:rFonts w:hint="eastAsia" w:ascii="宋体" w:hAnsi="宋体" w:eastAsia="宋体" w:cs="宋体"/>
          <w:b/>
          <w:color w:val="auto"/>
          <w:sz w:val="24"/>
          <w:highlight w:val="none"/>
        </w:rPr>
        <w:t>月</w:t>
      </w:r>
      <w:r>
        <w:rPr>
          <w:rFonts w:hint="eastAsia" w:ascii="宋体" w:hAnsi="宋体" w:eastAsia="宋体" w:cs="宋体"/>
          <w:b/>
          <w:color w:val="auto"/>
          <w:sz w:val="24"/>
          <w:highlight w:val="none"/>
          <w:u w:val="single"/>
          <w:lang w:val="en-US" w:eastAsia="zh-CN"/>
        </w:rPr>
        <w:t xml:space="preserve"> 23  </w:t>
      </w:r>
      <w:r>
        <w:rPr>
          <w:rFonts w:hint="eastAsia" w:ascii="宋体" w:hAnsi="宋体" w:eastAsia="宋体" w:cs="宋体"/>
          <w:b/>
          <w:color w:val="auto"/>
          <w:sz w:val="24"/>
          <w:highlight w:val="none"/>
        </w:rPr>
        <w:t>日</w:t>
      </w:r>
      <w:r>
        <w:rPr>
          <w:rFonts w:hint="eastAsia" w:ascii="宋体" w:hAnsi="宋体" w:eastAsia="宋体" w:cs="宋体"/>
          <w:b/>
          <w:color w:val="auto"/>
          <w:sz w:val="24"/>
          <w:highlight w:val="none"/>
          <w:u w:val="single"/>
          <w:lang w:val="en-US" w:eastAsia="zh-CN"/>
        </w:rPr>
        <w:t xml:space="preserve"> 09  </w:t>
      </w:r>
      <w:r>
        <w:rPr>
          <w:rFonts w:hint="eastAsia" w:ascii="宋体" w:hAnsi="宋体" w:eastAsia="宋体" w:cs="宋体"/>
          <w:b/>
          <w:color w:val="auto"/>
          <w:sz w:val="24"/>
          <w:highlight w:val="none"/>
        </w:rPr>
        <w:t>时</w:t>
      </w:r>
      <w:r>
        <w:rPr>
          <w:rFonts w:hint="eastAsia" w:ascii="宋体" w:hAnsi="宋体" w:eastAsia="宋体" w:cs="宋体"/>
          <w:b/>
          <w:color w:val="auto"/>
          <w:sz w:val="24"/>
          <w:highlight w:val="none"/>
          <w:u w:val="single"/>
          <w:lang w:val="en-US" w:eastAsia="zh-CN"/>
        </w:rPr>
        <w:t>00</w:t>
      </w:r>
      <w:r>
        <w:rPr>
          <w:rFonts w:hint="eastAsia" w:ascii="宋体" w:hAnsi="宋体" w:eastAsia="宋体" w:cs="宋体"/>
          <w:b/>
          <w:color w:val="auto"/>
          <w:sz w:val="24"/>
          <w:highlight w:val="none"/>
        </w:rPr>
        <w:t>分</w:t>
      </w:r>
      <w:r>
        <w:rPr>
          <w:rFonts w:hint="eastAsia" w:ascii="宋体" w:hAnsi="宋体" w:eastAsia="宋体" w:cs="宋体"/>
          <w:b/>
          <w:color w:val="auto"/>
          <w:sz w:val="24"/>
          <w:highlight w:val="none"/>
          <w:lang w:eastAsia="zh-CN"/>
        </w:rPr>
        <w:t>。</w:t>
      </w:r>
      <w:r>
        <w:rPr>
          <w:rFonts w:hint="eastAsia" w:ascii="宋体" w:hAnsi="宋体" w:eastAsia="宋体" w:cs="宋体"/>
          <w:color w:val="auto"/>
          <w:sz w:val="24"/>
          <w:highlight w:val="none"/>
        </w:rPr>
        <w:t>投标截止时间以后送达的投标文件，不予接受。</w:t>
      </w:r>
    </w:p>
    <w:p>
      <w:pPr>
        <w:tabs>
          <w:tab w:val="left" w:pos="420"/>
          <w:tab w:val="left" w:pos="720"/>
        </w:tabs>
        <w:spacing w:line="360" w:lineRule="auto"/>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五、投标文件的递交</w:t>
      </w:r>
    </w:p>
    <w:p>
      <w:pPr>
        <w:pStyle w:val="19"/>
        <w:spacing w:line="360" w:lineRule="auto"/>
        <w:rPr>
          <w:rFonts w:hint="eastAsia" w:ascii="宋体" w:hAnsi="宋体" w:eastAsia="宋体" w:cs="宋体"/>
          <w:b w:val="0"/>
          <w:bCs w:val="0"/>
          <w:color w:val="auto"/>
          <w:kern w:val="20"/>
          <w:sz w:val="24"/>
          <w:highlight w:val="none"/>
          <w:lang w:val="en-US" w:eastAsia="zh-CN"/>
        </w:rPr>
      </w:pPr>
      <w:r>
        <w:rPr>
          <w:rFonts w:hint="eastAsia" w:ascii="宋体" w:hAnsi="宋体" w:eastAsia="宋体" w:cs="宋体"/>
          <w:b w:val="0"/>
          <w:bCs w:val="0"/>
          <w:color w:val="auto"/>
          <w:kern w:val="20"/>
          <w:sz w:val="24"/>
          <w:highlight w:val="none"/>
          <w:lang w:val="en-US" w:eastAsia="zh-CN"/>
        </w:rPr>
        <w:t>1、电子交易平台收到投标文件，将妥善保存并即时向供应商发出确认回执通知。在投标截止时间前，除投标人补充、修改或者撤回投标文件外，任何单位和个人不得解密或提取投标文件。</w:t>
      </w:r>
    </w:p>
    <w:p>
      <w:pPr>
        <w:pStyle w:val="19"/>
        <w:spacing w:line="360" w:lineRule="auto"/>
        <w:rPr>
          <w:rFonts w:hint="eastAsia" w:ascii="宋体" w:hAnsi="宋体" w:eastAsia="宋体" w:cs="宋体"/>
          <w:b w:val="0"/>
          <w:bCs w:val="0"/>
          <w:color w:val="auto"/>
          <w:kern w:val="20"/>
          <w:sz w:val="24"/>
          <w:highlight w:val="none"/>
          <w:lang w:val="en-US" w:eastAsia="zh-CN"/>
        </w:rPr>
      </w:pPr>
      <w:r>
        <w:rPr>
          <w:rFonts w:hint="eastAsia" w:ascii="宋体" w:hAnsi="宋体" w:eastAsia="宋体" w:cs="宋体"/>
          <w:b w:val="0"/>
          <w:bCs w:val="0"/>
          <w:color w:val="auto"/>
          <w:kern w:val="20"/>
          <w:sz w:val="24"/>
          <w:highlight w:val="none"/>
          <w:lang w:val="en-US" w:eastAsia="zh-CN"/>
        </w:rPr>
        <w:t>2、投标文件的补充和修改</w:t>
      </w:r>
    </w:p>
    <w:p>
      <w:pPr>
        <w:pStyle w:val="19"/>
        <w:spacing w:line="360" w:lineRule="auto"/>
        <w:rPr>
          <w:rFonts w:hint="eastAsia" w:ascii="宋体" w:hAnsi="宋体" w:eastAsia="宋体" w:cs="宋体"/>
          <w:b w:val="0"/>
          <w:bCs w:val="0"/>
          <w:color w:val="auto"/>
          <w:kern w:val="20"/>
          <w:sz w:val="24"/>
          <w:highlight w:val="none"/>
          <w:lang w:val="en-US" w:eastAsia="zh-CN"/>
        </w:rPr>
      </w:pPr>
      <w:r>
        <w:rPr>
          <w:rFonts w:hint="eastAsia" w:ascii="宋体" w:hAnsi="宋体" w:eastAsia="宋体" w:cs="宋体"/>
          <w:b w:val="0"/>
          <w:bCs w:val="0"/>
          <w:color w:val="auto"/>
          <w:kern w:val="20"/>
          <w:sz w:val="24"/>
          <w:highlight w:val="none"/>
          <w:lang w:val="en-US" w:eastAsia="zh-CN"/>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投标文件，电子交易平台将拒收。</w:t>
      </w:r>
    </w:p>
    <w:p>
      <w:pPr>
        <w:pStyle w:val="19"/>
        <w:spacing w:line="360" w:lineRule="auto"/>
        <w:rPr>
          <w:rFonts w:hint="eastAsia" w:ascii="宋体" w:hAnsi="宋体" w:eastAsia="宋体" w:cs="宋体"/>
          <w:b w:val="0"/>
          <w:bCs w:val="0"/>
          <w:color w:val="auto"/>
          <w:kern w:val="20"/>
          <w:sz w:val="24"/>
          <w:highlight w:val="none"/>
          <w:lang w:val="en-US" w:eastAsia="zh-CN"/>
        </w:rPr>
      </w:pPr>
      <w:r>
        <w:rPr>
          <w:rFonts w:hint="eastAsia" w:ascii="宋体" w:hAnsi="宋体" w:eastAsia="宋体" w:cs="宋体"/>
          <w:b w:val="0"/>
          <w:bCs w:val="0"/>
          <w:color w:val="auto"/>
          <w:kern w:val="20"/>
          <w:sz w:val="24"/>
          <w:highlight w:val="none"/>
          <w:lang w:val="en-US" w:eastAsia="zh-CN"/>
        </w:rPr>
        <w:t>3、投标截止时间和有效时间</w:t>
      </w:r>
    </w:p>
    <w:p>
      <w:pPr>
        <w:pStyle w:val="19"/>
        <w:spacing w:line="360" w:lineRule="auto"/>
        <w:rPr>
          <w:rFonts w:hint="eastAsia" w:ascii="宋体" w:hAnsi="宋体" w:eastAsia="宋体" w:cs="宋体"/>
          <w:b w:val="0"/>
          <w:bCs w:val="0"/>
          <w:color w:val="auto"/>
          <w:kern w:val="20"/>
          <w:sz w:val="24"/>
          <w:highlight w:val="none"/>
          <w:lang w:val="en-US" w:eastAsia="zh-CN"/>
        </w:rPr>
      </w:pPr>
      <w:r>
        <w:rPr>
          <w:rFonts w:hint="eastAsia" w:ascii="宋体" w:hAnsi="宋体" w:eastAsia="宋体" w:cs="宋体"/>
          <w:b w:val="0"/>
          <w:bCs w:val="0"/>
          <w:color w:val="auto"/>
          <w:kern w:val="20"/>
          <w:sz w:val="24"/>
          <w:highlight w:val="none"/>
          <w:lang w:val="en-US" w:eastAsia="zh-CN"/>
        </w:rPr>
        <w:t>投标截止时间见前附表。如因电子交易平台原因影响投标截止时间的，采购代理机构可以视情况延长投标文件提交的截止时间。在上述情况下，采购代理机构与投标人在之前投标截止期方面的全部权利、责任和义务，将适用于延长至新的投标截止期。</w:t>
      </w:r>
    </w:p>
    <w:p>
      <w:pPr>
        <w:pStyle w:val="19"/>
        <w:spacing w:line="360" w:lineRule="auto"/>
        <w:rPr>
          <w:rFonts w:hint="eastAsia" w:ascii="宋体" w:hAnsi="宋体" w:eastAsia="宋体" w:cs="宋体"/>
          <w:b w:val="0"/>
          <w:bCs w:val="0"/>
          <w:color w:val="auto"/>
          <w:kern w:val="20"/>
          <w:sz w:val="24"/>
          <w:highlight w:val="none"/>
          <w:lang w:val="en-US" w:eastAsia="zh-CN"/>
        </w:rPr>
      </w:pPr>
      <w:r>
        <w:rPr>
          <w:rFonts w:hint="eastAsia" w:ascii="宋体" w:hAnsi="宋体" w:eastAsia="宋体" w:cs="宋体"/>
          <w:b w:val="0"/>
          <w:bCs w:val="0"/>
          <w:color w:val="auto"/>
          <w:kern w:val="20"/>
          <w:sz w:val="24"/>
          <w:highlight w:val="none"/>
          <w:lang w:val="en-US" w:eastAsia="zh-CN"/>
        </w:rPr>
        <w:t>投标截止时间后，投标人登录乐采云平台，用“项目采购-开标评标”功能对电子投标文件进行在线解密。在线解密电子投标文件时间为开标时间起30分钟内。</w:t>
      </w:r>
    </w:p>
    <w:p>
      <w:pPr>
        <w:pStyle w:val="19"/>
        <w:spacing w:line="360" w:lineRule="auto"/>
        <w:rPr>
          <w:rFonts w:hint="eastAsia" w:ascii="宋体" w:hAnsi="宋体" w:eastAsia="宋体" w:cs="宋体"/>
          <w:b w:val="0"/>
          <w:bCs w:val="0"/>
          <w:color w:val="auto"/>
          <w:kern w:val="20"/>
          <w:sz w:val="24"/>
          <w:highlight w:val="none"/>
          <w:lang w:val="en-US" w:eastAsia="zh-CN"/>
        </w:rPr>
      </w:pPr>
      <w:r>
        <w:rPr>
          <w:rFonts w:hint="eastAsia" w:ascii="宋体" w:hAnsi="宋体" w:eastAsia="宋体" w:cs="宋体"/>
          <w:b w:val="0"/>
          <w:bCs w:val="0"/>
          <w:color w:val="auto"/>
          <w:kern w:val="20"/>
          <w:sz w:val="24"/>
          <w:highlight w:val="none"/>
          <w:lang w:val="en-US" w:eastAsia="zh-CN"/>
        </w:rPr>
        <w:t>投标有效期为从提交投标文件的截止之日起90天。投标文件合格投递后，自投标截止日期起，在投标有效期内有效。在原定投标有效期满之前，如果出现特殊情况，采购代理机构可以以书面形式通知投标人延长投标有效期。投标人同意延长的，不得要求或被允许修改其投标文件，投标人拒绝延长的，其投标无效。</w:t>
      </w:r>
    </w:p>
    <w:p>
      <w:pPr>
        <w:spacing w:line="360" w:lineRule="auto"/>
        <w:ind w:firstLine="482" w:firstLineChars="200"/>
        <w:jc w:val="center"/>
        <w:rPr>
          <w:rFonts w:hint="eastAsia" w:ascii="宋体" w:hAnsi="宋体" w:eastAsia="宋体" w:cs="宋体"/>
          <w:b/>
          <w:color w:val="auto"/>
          <w:sz w:val="24"/>
          <w:highlight w:val="none"/>
        </w:rPr>
      </w:pPr>
    </w:p>
    <w:p>
      <w:pPr>
        <w:spacing w:line="360" w:lineRule="auto"/>
        <w:ind w:firstLine="482" w:firstLineChars="20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第</w:t>
      </w:r>
      <w:r>
        <w:rPr>
          <w:rFonts w:hint="eastAsia" w:ascii="宋体" w:hAnsi="宋体" w:eastAsia="宋体" w:cs="宋体"/>
          <w:b/>
          <w:color w:val="auto"/>
          <w:sz w:val="24"/>
          <w:highlight w:val="none"/>
          <w:lang w:eastAsia="zh-CN"/>
        </w:rPr>
        <w:t>五</w:t>
      </w:r>
      <w:r>
        <w:rPr>
          <w:rFonts w:hint="eastAsia" w:ascii="宋体" w:hAnsi="宋体" w:eastAsia="宋体" w:cs="宋体"/>
          <w:b/>
          <w:color w:val="auto"/>
          <w:sz w:val="24"/>
          <w:highlight w:val="none"/>
        </w:rPr>
        <w:t>章  开标</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一、开标</w:t>
      </w:r>
    </w:p>
    <w:p>
      <w:pPr>
        <w:pStyle w:val="19"/>
        <w:spacing w:line="360" w:lineRule="auto"/>
        <w:rPr>
          <w:rFonts w:hint="eastAsia" w:ascii="宋体" w:hAnsi="宋体" w:eastAsia="宋体" w:cs="宋体"/>
          <w:b w:val="0"/>
          <w:bCs w:val="0"/>
          <w:color w:val="auto"/>
          <w:kern w:val="20"/>
          <w:sz w:val="24"/>
          <w:highlight w:val="none"/>
          <w:lang w:val="en-US" w:eastAsia="zh-CN"/>
        </w:rPr>
      </w:pPr>
      <w:r>
        <w:rPr>
          <w:rFonts w:hint="eastAsia" w:ascii="宋体" w:hAnsi="宋体" w:eastAsia="宋体" w:cs="宋体"/>
          <w:b w:val="0"/>
          <w:bCs w:val="0"/>
          <w:color w:val="auto"/>
          <w:kern w:val="20"/>
          <w:sz w:val="24"/>
          <w:highlight w:val="none"/>
          <w:lang w:val="en-US" w:eastAsia="zh-CN"/>
        </w:rPr>
        <w:t>代理机构按照招标文件规定的时间地点通过电子交易平台组织开标，所有投标人均应当准时在线参加在线电子投标，否则事后不得对采购相关人员、开标过程和开标结果提出异议。</w:t>
      </w:r>
    </w:p>
    <w:p>
      <w:pPr>
        <w:pStyle w:val="19"/>
        <w:spacing w:line="360" w:lineRule="auto"/>
        <w:rPr>
          <w:rFonts w:hint="eastAsia" w:ascii="宋体" w:hAnsi="宋体" w:eastAsia="宋体" w:cs="宋体"/>
          <w:b w:val="0"/>
          <w:bCs w:val="0"/>
          <w:color w:val="auto"/>
          <w:kern w:val="20"/>
          <w:sz w:val="24"/>
          <w:highlight w:val="none"/>
          <w:lang w:val="en-US" w:eastAsia="zh-CN"/>
        </w:rPr>
      </w:pPr>
      <w:r>
        <w:rPr>
          <w:rFonts w:hint="eastAsia" w:ascii="宋体" w:hAnsi="宋体" w:eastAsia="宋体" w:cs="宋体"/>
          <w:b w:val="0"/>
          <w:bCs w:val="0"/>
          <w:color w:val="auto"/>
          <w:kern w:val="20"/>
          <w:sz w:val="24"/>
          <w:highlight w:val="none"/>
          <w:lang w:val="en-US" w:eastAsia="zh-CN"/>
        </w:rPr>
        <w:t>（一）开标会由代理机构主持，在电子交易平台进行。</w:t>
      </w:r>
    </w:p>
    <w:p>
      <w:pPr>
        <w:pStyle w:val="19"/>
        <w:spacing w:line="360" w:lineRule="auto"/>
        <w:rPr>
          <w:rFonts w:hint="eastAsia" w:ascii="宋体" w:hAnsi="宋体" w:eastAsia="宋体" w:cs="宋体"/>
          <w:b w:val="0"/>
          <w:bCs w:val="0"/>
          <w:color w:val="auto"/>
          <w:kern w:val="20"/>
          <w:sz w:val="24"/>
          <w:highlight w:val="none"/>
          <w:lang w:val="en-US" w:eastAsia="zh-CN"/>
        </w:rPr>
      </w:pPr>
      <w:r>
        <w:rPr>
          <w:rFonts w:hint="eastAsia" w:ascii="宋体" w:hAnsi="宋体" w:eastAsia="宋体" w:cs="宋体"/>
          <w:b w:val="0"/>
          <w:bCs w:val="0"/>
          <w:color w:val="auto"/>
          <w:kern w:val="20"/>
          <w:sz w:val="24"/>
          <w:highlight w:val="none"/>
          <w:lang w:val="en-US" w:eastAsia="zh-CN"/>
        </w:rPr>
        <w:t>（二）投标截止时间后，电子交易平台按开标时间自动提取所有投标文件，代理机构依托电子交易平台发起开始解密指令。投标人登录乐采云平台，用“项目采购-开标评标”功能对电子投标文件进行在线解密。在线解密电子投标文件时间为开标时间起30分钟内。所有投标人均应当准时在线参加，投标人不足3家的，不得开标。</w:t>
      </w:r>
    </w:p>
    <w:p>
      <w:pPr>
        <w:pStyle w:val="19"/>
        <w:spacing w:line="360" w:lineRule="auto"/>
        <w:rPr>
          <w:rFonts w:hint="eastAsia" w:ascii="宋体" w:hAnsi="宋体" w:eastAsia="宋体" w:cs="宋体"/>
          <w:color w:val="auto"/>
          <w:sz w:val="24"/>
          <w:highlight w:val="none"/>
        </w:rPr>
      </w:pPr>
      <w:r>
        <w:rPr>
          <w:rFonts w:hint="eastAsia" w:ascii="宋体" w:hAnsi="宋体" w:eastAsia="宋体" w:cs="宋体"/>
          <w:b w:val="0"/>
          <w:bCs w:val="0"/>
          <w:color w:val="auto"/>
          <w:kern w:val="20"/>
          <w:sz w:val="24"/>
          <w:highlight w:val="none"/>
          <w:lang w:val="en-US" w:eastAsia="zh-CN"/>
        </w:rPr>
        <w:t>（三）开标解密后，评标委员会应当依法对投标人的资格进行审查，依据法律法规和招标文件的规定，对投标人的基本资格条件、特定资格条件进行审查。▲投标人未按照招标文件要求提供与基本资格条件、特定资格条件相应的有效资格证明材料的，视为投标人不具备招标文件中规定的资格要求，其投标无效。对未通过资格审查的投标人，采购人或采购代理机构告知其未通过的原因。</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二、无效标的确认</w:t>
      </w:r>
    </w:p>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发生下列情况之一的投标文件被视为无效：</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
        <w:gridCol w:w="8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95"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序号</w:t>
            </w:r>
          </w:p>
        </w:tc>
        <w:tc>
          <w:tcPr>
            <w:tcW w:w="9059"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无效投标条款内容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5"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1</w:t>
            </w:r>
          </w:p>
        </w:tc>
        <w:tc>
          <w:tcPr>
            <w:tcW w:w="9059"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未办理获取招标文件登记手续的。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2</w:t>
            </w:r>
          </w:p>
        </w:tc>
        <w:tc>
          <w:tcPr>
            <w:tcW w:w="9059"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投标截止时间前未传输递交电子投标文件的，在规定时间内无法解密或解密失败的。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3</w:t>
            </w:r>
          </w:p>
        </w:tc>
        <w:tc>
          <w:tcPr>
            <w:tcW w:w="9059"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为采购项目提供整体设计、规范编制或者项目管理、监理、检测等服务的供应商再参加该采购项目的。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4</w:t>
            </w:r>
          </w:p>
        </w:tc>
        <w:tc>
          <w:tcPr>
            <w:tcW w:w="9059"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单位负责人为同一人或者存在直接控股、管理关系的不同供应商参加同一合同项下的采购活动的（均无效）。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5"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5</w:t>
            </w:r>
          </w:p>
        </w:tc>
        <w:tc>
          <w:tcPr>
            <w:tcW w:w="9059"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投标人未能通过资格审查的：未按照招标文件要求提供与基本资格条件、特定资格条件相应的有效资格证明材料的；如以联合体形式参加采购活动的，联合协议不符合招标文件规定的联合协议要求的。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6</w:t>
            </w:r>
          </w:p>
        </w:tc>
        <w:tc>
          <w:tcPr>
            <w:tcW w:w="9059"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根据《中华人民共和国政府采购法》第二十二条之规定经查询列入失信被执行人名单、重大税收违法案件当事人名单、政府采购严重违法失信行为记录名单的，或在开标前，“信用中国”网站（www.creditchina.gov.cn）、中国政府采购网（www.ccgp.gov.cn）未完全反映投标人失信记录，投标人在知情的情况下未如实填报，瞒报或漏报经查实后达到较大数额罚款金额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7</w:t>
            </w:r>
          </w:p>
        </w:tc>
        <w:tc>
          <w:tcPr>
            <w:tcW w:w="9059"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zh-CN" w:eastAsia="zh-CN"/>
              </w:rPr>
              <w:t>投标人有</w:t>
            </w:r>
            <w:r>
              <w:rPr>
                <w:rFonts w:hint="eastAsia" w:ascii="宋体" w:hAnsi="宋体" w:eastAsia="宋体" w:cs="宋体"/>
                <w:color w:val="auto"/>
                <w:kern w:val="20"/>
                <w:sz w:val="24"/>
                <w:highlight w:val="none"/>
                <w:lang w:val="en-US" w:eastAsia="zh-CN"/>
              </w:rPr>
              <w:t>税收缴纳、社会保障等方面的失信记录等情况，且不属于截止投标时间近三年以来，在经营活动中有重大违法记录及被列入政府采购严重违法失信行为记录名单的。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8</w:t>
            </w:r>
          </w:p>
        </w:tc>
        <w:tc>
          <w:tcPr>
            <w:tcW w:w="9059"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电子投标文件中所须加盖公章部分均采用CA签章，投标文件应盖而未盖公章或盖非公司公章的、未有效授权，投标响应函、报价一览表、法定代表人授权委托书等填写不完整或有涂改的，法定代表人授权委托书所载内容与本项目内容有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9</w:t>
            </w:r>
          </w:p>
        </w:tc>
        <w:tc>
          <w:tcPr>
            <w:tcW w:w="9059"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投标文件须由法定代表人或其授权代表签署部分，未进行签名或电子签名的。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10</w:t>
            </w:r>
          </w:p>
        </w:tc>
        <w:tc>
          <w:tcPr>
            <w:tcW w:w="9059"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投标文件组成漏项或未按规定的格式编制，内容不全或内容字迹模糊辨认不清，导致影响评标的。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11</w:t>
            </w:r>
          </w:p>
        </w:tc>
        <w:tc>
          <w:tcPr>
            <w:tcW w:w="9059"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与招标文件有重大偏离的文件（有不响应带▲号要求的）或投标文件不响应招标文件的实质性规定、采购需求的实质性内容或其投标内容有重大缺项或者涂改模糊处未作有效修正或者实质性内容表述矛盾歧义，评标委员会不能确认为有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12</w:t>
            </w:r>
          </w:p>
        </w:tc>
        <w:tc>
          <w:tcPr>
            <w:tcW w:w="9059"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投标文件未按招标文件的最终澄清、修改的实质性内容进行编制的。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13</w:t>
            </w:r>
          </w:p>
        </w:tc>
        <w:tc>
          <w:tcPr>
            <w:tcW w:w="9059"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服务条款偏离表内容与实际不符的。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595"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14</w:t>
            </w:r>
          </w:p>
        </w:tc>
        <w:tc>
          <w:tcPr>
            <w:tcW w:w="9059"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采购人拟采购的产品属于政府强制采购的节能产品品目清单范围的，投标人未按招标文件要求提供国家确定的认证机构出具的、处于有效期之内的节能产品认证证书的。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15</w:t>
            </w:r>
          </w:p>
        </w:tc>
        <w:tc>
          <w:tcPr>
            <w:tcW w:w="9059"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投标文件中承诺的投标有效期少于招标文件中载明的投标有效期的。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16</w:t>
            </w:r>
          </w:p>
        </w:tc>
        <w:tc>
          <w:tcPr>
            <w:tcW w:w="9059"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在原定投标有效期满之前，如果出现特殊情况，采购代理机构以书面形式通知投标人延长投标有效期，投标人拒绝延长投标有效期的。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17</w:t>
            </w:r>
          </w:p>
        </w:tc>
        <w:tc>
          <w:tcPr>
            <w:tcW w:w="9059"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递交两个或多个内容不同的投标方案的，或投标报价不是唯一的，有选择性的。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18</w:t>
            </w:r>
          </w:p>
        </w:tc>
        <w:tc>
          <w:tcPr>
            <w:tcW w:w="9059"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资格文件、商务及技术文件中出现投标价格信息的，或不符合报价文件规定要求的。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19</w:t>
            </w:r>
          </w:p>
        </w:tc>
        <w:tc>
          <w:tcPr>
            <w:tcW w:w="9059"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商务及技术文件和报价文件中的投标产品或服务不一致的。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20</w:t>
            </w:r>
          </w:p>
        </w:tc>
        <w:tc>
          <w:tcPr>
            <w:tcW w:w="9059"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投标报价超过本项目采购预算或者最高限价的。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21</w:t>
            </w:r>
          </w:p>
        </w:tc>
        <w:tc>
          <w:tcPr>
            <w:tcW w:w="9059"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评标委员会认为投标人的报价明显低于其他通过符合性审查投标人的报价，有可能影响产品质量或者不能诚信履约的，投标人未能按要求在评标现场合理的时间内提供书面说明或相关证明材料，不能证明其报价合理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5"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22</w:t>
            </w:r>
          </w:p>
        </w:tc>
        <w:tc>
          <w:tcPr>
            <w:tcW w:w="9059"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报价文件中有0报价，或“免费赠送”等形式的。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23</w:t>
            </w:r>
          </w:p>
        </w:tc>
        <w:tc>
          <w:tcPr>
            <w:tcW w:w="9059"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采购内容未包含在《报价一览表》名称栏中，投标人不能作出合理解释的，视为投标文件含有采购人不能接受的附加条件的。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24</w:t>
            </w:r>
          </w:p>
        </w:tc>
        <w:tc>
          <w:tcPr>
            <w:tcW w:w="9059"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投标人对根据修正原则修正后的报价不确认的。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25</w:t>
            </w:r>
          </w:p>
        </w:tc>
        <w:tc>
          <w:tcPr>
            <w:tcW w:w="9059"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投标人提供虚假材料投标的（包括但不限于以下情形之一）：</w:t>
            </w:r>
          </w:p>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使用伪造、变造的许可证件的；</w:t>
            </w:r>
          </w:p>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提供虚假的财务状况或者业绩的；</w:t>
            </w:r>
          </w:p>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提供虚假的项目负责人或者主要技术人员简历、劳动关系证明的；</w:t>
            </w:r>
          </w:p>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提供虚假的信用状况的；</w:t>
            </w:r>
          </w:p>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其他弄虚作假的行为的。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26</w:t>
            </w:r>
          </w:p>
        </w:tc>
        <w:tc>
          <w:tcPr>
            <w:tcW w:w="9059"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投标人有恶意串通、妨碍其他投标人的竞争行为、损害采购人或者其他投标人的合法权益情形的，有下列情形之一的，属于或视为恶意串通，其投标无效：</w:t>
            </w:r>
          </w:p>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供应商直接或者间接从采购人或者采购代理机构处获得其他供应商的相关情况并修改其投标文件或者响应文件的；</w:t>
            </w:r>
          </w:p>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供应商按照采购人或者采购代理机构的授意撤换、修改投标文件或者响应文件的；</w:t>
            </w:r>
          </w:p>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供应商之间协商报价、技术方案等投标文件或者响应文件的实质性内容的；</w:t>
            </w:r>
          </w:p>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属于同一集团、协会、商会等组织成员的供应商按照该组织要求协同参加采购活动的；</w:t>
            </w:r>
          </w:p>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供应商之间事先约定由某一特定供应商中标、成交的；</w:t>
            </w:r>
          </w:p>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供应商之间商定部分供应商放弃参加政府活动或者放弃中标、成交的；</w:t>
            </w:r>
          </w:p>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供应商与采购人或者采购代理机构之间、供应商相互之间，为谋求特定供应商中标、成交或者排斥其他供应商的其他串通行为的。</w:t>
            </w:r>
          </w:p>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不同投标人的投标文件由同一单位或者个人编制的；</w:t>
            </w:r>
          </w:p>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不同投标人委托同一单位或者个人办理投标事宜的；</w:t>
            </w:r>
          </w:p>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不同投标人的投标文件载明的项目管理成员或者联系人员为同一人的；</w:t>
            </w:r>
          </w:p>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不同投标人的投标文件异常一致或者投标报价呈规律性差异的；</w:t>
            </w:r>
          </w:p>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不同投标人的投标文件相互混装的。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27</w:t>
            </w:r>
          </w:p>
        </w:tc>
        <w:tc>
          <w:tcPr>
            <w:tcW w:w="9059"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投标文件含有采购人不能接受的附加条件的。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28</w:t>
            </w:r>
          </w:p>
        </w:tc>
        <w:tc>
          <w:tcPr>
            <w:tcW w:w="9059"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出现影响采购公正的违法违规行为。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29</w:t>
            </w:r>
          </w:p>
        </w:tc>
        <w:tc>
          <w:tcPr>
            <w:tcW w:w="9059"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招标文件规定的其他无效投标情形。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30</w:t>
            </w:r>
          </w:p>
        </w:tc>
        <w:tc>
          <w:tcPr>
            <w:tcW w:w="9059" w:type="dxa"/>
            <w:noWrap w:val="0"/>
            <w:vAlign w:val="center"/>
          </w:tcPr>
          <w:p>
            <w:pPr>
              <w:spacing w:line="36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lang w:val="en-US" w:eastAsia="zh-CN"/>
              </w:rPr>
              <w:t>法律、法规、规章（适用杭州市的）及省级以上规范性文件（适用杭州市的）规定的其他无效情形。</w:t>
            </w:r>
          </w:p>
        </w:tc>
      </w:tr>
    </w:tbl>
    <w:p>
      <w:pPr>
        <w:spacing w:line="360" w:lineRule="auto"/>
        <w:ind w:firstLine="482" w:firstLineChars="200"/>
        <w:rPr>
          <w:rFonts w:hint="eastAsia" w:ascii="宋体" w:hAnsi="宋体" w:eastAsia="宋体" w:cs="宋体"/>
          <w:b/>
          <w:color w:val="auto"/>
          <w:sz w:val="24"/>
          <w:highlight w:val="none"/>
        </w:rPr>
      </w:pPr>
    </w:p>
    <w:p>
      <w:pPr>
        <w:spacing w:line="360" w:lineRule="auto"/>
        <w:ind w:firstLine="482" w:firstLineChars="20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第</w:t>
      </w:r>
      <w:r>
        <w:rPr>
          <w:rFonts w:hint="eastAsia" w:ascii="宋体" w:hAnsi="宋体" w:eastAsia="宋体" w:cs="宋体"/>
          <w:b/>
          <w:color w:val="auto"/>
          <w:sz w:val="24"/>
          <w:highlight w:val="none"/>
          <w:lang w:eastAsia="zh-CN"/>
        </w:rPr>
        <w:t>六</w:t>
      </w:r>
      <w:r>
        <w:rPr>
          <w:rFonts w:hint="eastAsia" w:ascii="宋体" w:hAnsi="宋体" w:eastAsia="宋体" w:cs="宋体"/>
          <w:b/>
          <w:color w:val="auto"/>
          <w:sz w:val="24"/>
          <w:highlight w:val="none"/>
        </w:rPr>
        <w:t>章  评标、决标</w:t>
      </w:r>
    </w:p>
    <w:p>
      <w:pPr>
        <w:spacing w:line="360" w:lineRule="auto"/>
        <w:ind w:firstLine="510"/>
        <w:rPr>
          <w:rFonts w:hint="eastAsia" w:ascii="宋体" w:hAnsi="宋体" w:eastAsia="宋体" w:cs="宋体"/>
          <w:color w:val="auto"/>
          <w:kern w:val="20"/>
          <w:sz w:val="24"/>
          <w:highlight w:val="none"/>
        </w:rPr>
      </w:pPr>
      <w:r>
        <w:rPr>
          <w:rFonts w:hint="eastAsia" w:ascii="宋体" w:hAnsi="宋体" w:eastAsia="宋体" w:cs="宋体"/>
          <w:color w:val="auto"/>
          <w:kern w:val="20"/>
          <w:sz w:val="24"/>
          <w:highlight w:val="none"/>
        </w:rPr>
        <w:t>招标人依据《招标投标法》等相关法规政策规定组成</w:t>
      </w:r>
      <w:r>
        <w:rPr>
          <w:rFonts w:hint="eastAsia" w:ascii="宋体" w:hAnsi="宋体" w:eastAsia="宋体" w:cs="宋体"/>
          <w:color w:val="auto"/>
          <w:kern w:val="20"/>
          <w:sz w:val="24"/>
          <w:highlight w:val="none"/>
          <w:lang w:val="en-US" w:eastAsia="zh-CN"/>
        </w:rPr>
        <w:t>五</w:t>
      </w:r>
      <w:r>
        <w:rPr>
          <w:rFonts w:hint="eastAsia" w:ascii="宋体" w:hAnsi="宋体" w:eastAsia="宋体" w:cs="宋体"/>
          <w:color w:val="auto"/>
          <w:kern w:val="20"/>
          <w:sz w:val="24"/>
          <w:highlight w:val="none"/>
        </w:rPr>
        <w:t>人及以上单数的评标委员会。</w:t>
      </w:r>
    </w:p>
    <w:p>
      <w:pPr>
        <w:spacing w:line="360" w:lineRule="auto"/>
        <w:rPr>
          <w:rFonts w:hint="eastAsia" w:ascii="宋体" w:hAnsi="宋体" w:eastAsia="宋体" w:cs="宋体"/>
          <w:color w:val="auto"/>
          <w:kern w:val="20"/>
          <w:sz w:val="24"/>
          <w:highlight w:val="none"/>
        </w:rPr>
      </w:pPr>
      <w:r>
        <w:rPr>
          <w:rFonts w:hint="eastAsia" w:ascii="宋体" w:hAnsi="宋体" w:eastAsia="宋体" w:cs="宋体"/>
          <w:color w:val="auto"/>
          <w:kern w:val="20"/>
          <w:sz w:val="24"/>
          <w:highlight w:val="none"/>
        </w:rPr>
        <w:t xml:space="preserve">    二、评标办法（详见附件一）</w:t>
      </w:r>
    </w:p>
    <w:p>
      <w:pPr>
        <w:spacing w:line="360" w:lineRule="auto"/>
        <w:rPr>
          <w:rFonts w:hint="eastAsia" w:ascii="宋体" w:hAnsi="宋体" w:eastAsia="宋体" w:cs="宋体"/>
          <w:color w:val="auto"/>
          <w:kern w:val="20"/>
          <w:sz w:val="24"/>
          <w:highlight w:val="none"/>
        </w:rPr>
      </w:pPr>
      <w:r>
        <w:rPr>
          <w:rFonts w:hint="eastAsia" w:ascii="宋体" w:hAnsi="宋体" w:eastAsia="宋体" w:cs="宋体"/>
          <w:color w:val="auto"/>
          <w:kern w:val="20"/>
          <w:sz w:val="24"/>
          <w:highlight w:val="none"/>
        </w:rPr>
        <w:t xml:space="preserve">    三、投标文件的澄清</w:t>
      </w:r>
    </w:p>
    <w:p>
      <w:pPr>
        <w:spacing w:line="360" w:lineRule="auto"/>
        <w:ind w:firstLine="480" w:firstLineChars="200"/>
        <w:rPr>
          <w:rFonts w:hint="eastAsia" w:ascii="宋体" w:hAnsi="宋体" w:eastAsia="宋体" w:cs="宋体"/>
          <w:color w:val="auto"/>
          <w:kern w:val="20"/>
          <w:sz w:val="24"/>
          <w:highlight w:val="none"/>
        </w:rPr>
      </w:pPr>
      <w:r>
        <w:rPr>
          <w:rFonts w:hint="eastAsia" w:ascii="宋体" w:hAnsi="宋体" w:eastAsia="宋体" w:cs="宋体"/>
          <w:color w:val="auto"/>
          <w:kern w:val="20"/>
          <w:sz w:val="24"/>
          <w:highlight w:val="none"/>
        </w:rPr>
        <w:t>1、为了有助于投标文件的审查、评价和比较，评标委员会可以要求投标人澄清其投标文件。</w:t>
      </w:r>
    </w:p>
    <w:p>
      <w:pPr>
        <w:spacing w:line="360" w:lineRule="auto"/>
        <w:ind w:firstLine="480" w:firstLineChars="200"/>
        <w:rPr>
          <w:rFonts w:hint="eastAsia" w:ascii="宋体" w:hAnsi="宋体" w:eastAsia="宋体" w:cs="宋体"/>
          <w:color w:val="auto"/>
          <w:kern w:val="20"/>
          <w:sz w:val="24"/>
          <w:highlight w:val="none"/>
        </w:rPr>
      </w:pPr>
      <w:r>
        <w:rPr>
          <w:rFonts w:hint="eastAsia" w:ascii="宋体" w:hAnsi="宋体" w:eastAsia="宋体" w:cs="宋体"/>
          <w:color w:val="auto"/>
          <w:kern w:val="20"/>
          <w:sz w:val="24"/>
          <w:highlight w:val="none"/>
        </w:rPr>
        <w:t>2、投标文件：如果投标报价表中的数字与投标文件中其它数字的数额不一致时，以投标报价表为准；有关澄清的要求与答复，均应以书面形式为准，但不允许更改投标报价或投标的实质性内容。澄清和确认的问题须经法定代表人或委托代理人签字，澄清问题的答复作为投标文件的组成部分。</w:t>
      </w:r>
    </w:p>
    <w:p>
      <w:pPr>
        <w:spacing w:line="360" w:lineRule="auto"/>
        <w:ind w:firstLine="510"/>
        <w:rPr>
          <w:rFonts w:hint="eastAsia" w:ascii="宋体" w:hAnsi="宋体" w:eastAsia="宋体" w:cs="宋体"/>
          <w:color w:val="auto"/>
          <w:kern w:val="20"/>
          <w:sz w:val="24"/>
          <w:highlight w:val="none"/>
        </w:rPr>
      </w:pPr>
      <w:r>
        <w:rPr>
          <w:rFonts w:hint="eastAsia" w:ascii="宋体" w:hAnsi="宋体" w:eastAsia="宋体" w:cs="宋体"/>
          <w:color w:val="auto"/>
          <w:kern w:val="20"/>
          <w:sz w:val="24"/>
          <w:highlight w:val="none"/>
        </w:rPr>
        <w:t>四、投标文件的符合性鉴定</w:t>
      </w:r>
    </w:p>
    <w:p>
      <w:pPr>
        <w:spacing w:line="360" w:lineRule="auto"/>
        <w:ind w:firstLine="510"/>
        <w:rPr>
          <w:rFonts w:hint="eastAsia" w:ascii="宋体" w:hAnsi="宋体" w:eastAsia="宋体" w:cs="宋体"/>
          <w:color w:val="auto"/>
          <w:kern w:val="20"/>
          <w:sz w:val="24"/>
          <w:highlight w:val="none"/>
        </w:rPr>
      </w:pPr>
      <w:r>
        <w:rPr>
          <w:rFonts w:hint="eastAsia" w:ascii="宋体" w:hAnsi="宋体" w:eastAsia="宋体" w:cs="宋体"/>
          <w:color w:val="auto"/>
          <w:kern w:val="20"/>
          <w:sz w:val="24"/>
          <w:highlight w:val="none"/>
        </w:rPr>
        <w:t>1、评标前，评标委员会首先审定每份投标文件的内容是否符合招标文件的要求。</w:t>
      </w:r>
    </w:p>
    <w:p>
      <w:pPr>
        <w:spacing w:line="360" w:lineRule="auto"/>
        <w:ind w:firstLine="510"/>
        <w:rPr>
          <w:rFonts w:hint="eastAsia" w:ascii="宋体" w:hAnsi="宋体" w:eastAsia="宋体" w:cs="宋体"/>
          <w:color w:val="auto"/>
          <w:kern w:val="20"/>
          <w:sz w:val="24"/>
          <w:highlight w:val="none"/>
        </w:rPr>
      </w:pPr>
      <w:r>
        <w:rPr>
          <w:rFonts w:hint="eastAsia" w:ascii="宋体" w:hAnsi="宋体" w:eastAsia="宋体" w:cs="宋体"/>
          <w:color w:val="auto"/>
          <w:kern w:val="20"/>
          <w:sz w:val="24"/>
          <w:highlight w:val="none"/>
        </w:rPr>
        <w:t>2、符合要求的投标文件，应该与招标文件的所有规定要求、条件、条款和规范相符，无显著差异和保留。</w:t>
      </w:r>
    </w:p>
    <w:p>
      <w:pPr>
        <w:spacing w:line="360" w:lineRule="auto"/>
        <w:ind w:firstLine="510"/>
        <w:rPr>
          <w:rFonts w:hint="eastAsia" w:ascii="宋体" w:hAnsi="宋体" w:eastAsia="宋体" w:cs="宋体"/>
          <w:color w:val="auto"/>
          <w:kern w:val="20"/>
          <w:sz w:val="24"/>
          <w:highlight w:val="none"/>
        </w:rPr>
      </w:pPr>
      <w:r>
        <w:rPr>
          <w:rFonts w:hint="eastAsia" w:ascii="宋体" w:hAnsi="宋体" w:eastAsia="宋体" w:cs="宋体"/>
          <w:color w:val="auto"/>
          <w:kern w:val="20"/>
          <w:sz w:val="24"/>
          <w:highlight w:val="none"/>
        </w:rPr>
        <w:t>3、如投标文件内容不符合招标文件要求的，招标人可予以拒绝，并且不允许通过修正或撤销其不符合要求的差异或保留，使之成为符合要求的投标。</w:t>
      </w:r>
    </w:p>
    <w:p>
      <w:pPr>
        <w:spacing w:line="360" w:lineRule="auto"/>
        <w:ind w:firstLine="510"/>
        <w:rPr>
          <w:rFonts w:hint="eastAsia" w:ascii="宋体" w:hAnsi="宋体" w:eastAsia="宋体" w:cs="宋体"/>
          <w:color w:val="auto"/>
          <w:kern w:val="20"/>
          <w:sz w:val="24"/>
          <w:highlight w:val="none"/>
        </w:rPr>
      </w:pPr>
      <w:r>
        <w:rPr>
          <w:rFonts w:hint="eastAsia" w:ascii="宋体" w:hAnsi="宋体" w:eastAsia="宋体" w:cs="宋体"/>
          <w:color w:val="auto"/>
          <w:kern w:val="20"/>
          <w:sz w:val="24"/>
          <w:highlight w:val="none"/>
        </w:rPr>
        <w:t>五、评标内容的保密</w:t>
      </w:r>
    </w:p>
    <w:p>
      <w:pPr>
        <w:spacing w:line="360" w:lineRule="auto"/>
        <w:ind w:firstLine="510"/>
        <w:rPr>
          <w:rFonts w:hint="eastAsia" w:ascii="宋体" w:hAnsi="宋体" w:eastAsia="宋体" w:cs="宋体"/>
          <w:color w:val="auto"/>
          <w:kern w:val="20"/>
          <w:sz w:val="24"/>
          <w:highlight w:val="none"/>
        </w:rPr>
      </w:pPr>
      <w:r>
        <w:rPr>
          <w:rFonts w:hint="eastAsia" w:ascii="宋体" w:hAnsi="宋体" w:eastAsia="宋体" w:cs="宋体"/>
          <w:color w:val="auto"/>
          <w:kern w:val="20"/>
          <w:sz w:val="24"/>
          <w:highlight w:val="none"/>
        </w:rPr>
        <w:t>1、开标后，直至宣布授予中标人合同止，凡属于审查、澄清、评价和比较投标的有关资料，和有关授予合同的信息等不应向投标人或过程无关的其他人泄露。</w:t>
      </w:r>
    </w:p>
    <w:p>
      <w:pPr>
        <w:spacing w:line="360" w:lineRule="auto"/>
        <w:ind w:firstLine="510"/>
        <w:rPr>
          <w:rFonts w:hint="eastAsia" w:ascii="宋体" w:hAnsi="宋体" w:eastAsia="宋体" w:cs="宋体"/>
          <w:color w:val="auto"/>
          <w:spacing w:val="-6"/>
          <w:kern w:val="20"/>
          <w:sz w:val="24"/>
          <w:highlight w:val="none"/>
        </w:rPr>
      </w:pPr>
      <w:r>
        <w:rPr>
          <w:rFonts w:hint="eastAsia" w:ascii="宋体" w:hAnsi="宋体" w:eastAsia="宋体" w:cs="宋体"/>
          <w:color w:val="auto"/>
          <w:kern w:val="20"/>
          <w:sz w:val="24"/>
          <w:highlight w:val="none"/>
        </w:rPr>
        <w:t>2、</w:t>
      </w:r>
      <w:r>
        <w:rPr>
          <w:rFonts w:hint="eastAsia" w:ascii="宋体" w:hAnsi="宋体" w:eastAsia="宋体" w:cs="宋体"/>
          <w:color w:val="auto"/>
          <w:spacing w:val="-6"/>
          <w:kern w:val="20"/>
          <w:sz w:val="24"/>
          <w:highlight w:val="none"/>
        </w:rPr>
        <w:t>投标文件在审查、澄清、评价、比较及授予合同的过程中，投标人对招标人组成的评标委员会成员有施加影响的行为，将导致取消其投标资格。</w:t>
      </w:r>
    </w:p>
    <w:p>
      <w:pPr>
        <w:spacing w:line="360" w:lineRule="auto"/>
        <w:ind w:firstLine="510"/>
        <w:rPr>
          <w:rFonts w:hint="eastAsia" w:ascii="宋体" w:hAnsi="宋体" w:eastAsia="宋体" w:cs="宋体"/>
          <w:color w:val="auto"/>
          <w:kern w:val="20"/>
          <w:sz w:val="24"/>
          <w:highlight w:val="none"/>
        </w:rPr>
      </w:pPr>
      <w:r>
        <w:rPr>
          <w:rFonts w:hint="eastAsia" w:ascii="宋体" w:hAnsi="宋体" w:eastAsia="宋体" w:cs="宋体"/>
          <w:color w:val="auto"/>
          <w:kern w:val="20"/>
          <w:sz w:val="24"/>
          <w:highlight w:val="none"/>
        </w:rPr>
        <w:t>六、决标</w:t>
      </w:r>
    </w:p>
    <w:p>
      <w:pPr>
        <w:spacing w:line="360" w:lineRule="auto"/>
        <w:ind w:firstLine="480" w:firstLineChars="200"/>
        <w:rPr>
          <w:rFonts w:hint="eastAsia" w:ascii="宋体" w:hAnsi="宋体" w:eastAsia="宋体" w:cs="宋体"/>
          <w:color w:val="auto"/>
          <w:kern w:val="20"/>
          <w:sz w:val="24"/>
          <w:highlight w:val="none"/>
        </w:rPr>
      </w:pPr>
      <w:r>
        <w:rPr>
          <w:rFonts w:hint="eastAsia" w:ascii="宋体" w:hAnsi="宋体" w:eastAsia="宋体" w:cs="宋体"/>
          <w:color w:val="auto"/>
          <w:sz w:val="24"/>
          <w:highlight w:val="none"/>
        </w:rPr>
        <w:t>1、当确定的中标候选人放弃中标、因不可抗力提出不能履行合同的，招标人可依序确定其他中标候选人为中标人。</w:t>
      </w:r>
    </w:p>
    <w:p>
      <w:pPr>
        <w:spacing w:line="360" w:lineRule="auto"/>
        <w:ind w:firstLine="480" w:firstLineChars="200"/>
        <w:rPr>
          <w:rFonts w:hint="eastAsia" w:ascii="宋体" w:hAnsi="宋体" w:eastAsia="宋体" w:cs="宋体"/>
          <w:color w:val="auto"/>
          <w:kern w:val="20"/>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kern w:val="20"/>
          <w:sz w:val="24"/>
          <w:highlight w:val="none"/>
        </w:rPr>
        <w:t>对未中标的原因不作任何解释，投标书一律不退回。</w:t>
      </w:r>
    </w:p>
    <w:p>
      <w:pPr>
        <w:spacing w:line="360" w:lineRule="auto"/>
        <w:rPr>
          <w:rFonts w:hint="eastAsia" w:ascii="宋体" w:hAnsi="宋体" w:eastAsia="宋体" w:cs="宋体"/>
          <w:color w:val="auto"/>
          <w:kern w:val="20"/>
          <w:sz w:val="24"/>
          <w:highlight w:val="none"/>
        </w:rPr>
      </w:pPr>
    </w:p>
    <w:p>
      <w:pPr>
        <w:numPr>
          <w:ilvl w:val="0"/>
          <w:numId w:val="7"/>
        </w:numPr>
        <w:spacing w:line="360" w:lineRule="auto"/>
        <w:jc w:val="center"/>
        <w:rPr>
          <w:rFonts w:hint="eastAsia" w:ascii="宋体" w:hAnsi="宋体" w:eastAsia="宋体" w:cs="宋体"/>
          <w:color w:val="auto"/>
          <w:kern w:val="20"/>
          <w:sz w:val="30"/>
          <w:szCs w:val="30"/>
          <w:highlight w:val="none"/>
        </w:rPr>
      </w:pPr>
      <w:r>
        <w:rPr>
          <w:rFonts w:hint="eastAsia" w:ascii="宋体" w:hAnsi="宋体" w:eastAsia="宋体" w:cs="宋体"/>
          <w:color w:val="auto"/>
          <w:kern w:val="20"/>
          <w:sz w:val="30"/>
          <w:szCs w:val="30"/>
          <w:highlight w:val="none"/>
        </w:rPr>
        <w:t xml:space="preserve">  授予合同</w:t>
      </w:r>
    </w:p>
    <w:p>
      <w:pPr>
        <w:spacing w:line="360" w:lineRule="auto"/>
        <w:rPr>
          <w:rFonts w:hint="eastAsia" w:ascii="宋体" w:hAnsi="宋体" w:eastAsia="宋体" w:cs="宋体"/>
          <w:color w:val="auto"/>
          <w:kern w:val="20"/>
          <w:sz w:val="24"/>
          <w:highlight w:val="none"/>
        </w:rPr>
      </w:pPr>
      <w:r>
        <w:rPr>
          <w:rFonts w:hint="eastAsia" w:ascii="宋体" w:hAnsi="宋体" w:eastAsia="宋体" w:cs="宋体"/>
          <w:color w:val="auto"/>
          <w:kern w:val="20"/>
          <w:sz w:val="30"/>
          <w:szCs w:val="30"/>
          <w:highlight w:val="none"/>
        </w:rPr>
        <w:t xml:space="preserve">   </w:t>
      </w:r>
      <w:r>
        <w:rPr>
          <w:rFonts w:hint="eastAsia" w:ascii="宋体" w:hAnsi="宋体" w:eastAsia="宋体" w:cs="宋体"/>
          <w:color w:val="auto"/>
          <w:kern w:val="20"/>
          <w:sz w:val="24"/>
          <w:highlight w:val="none"/>
        </w:rPr>
        <w:t>一、中标通知书</w:t>
      </w:r>
    </w:p>
    <w:p>
      <w:pPr>
        <w:numPr>
          <w:ilvl w:val="0"/>
          <w:numId w:val="8"/>
        </w:numPr>
        <w:spacing w:line="360" w:lineRule="auto"/>
        <w:ind w:firstLine="480" w:firstLineChars="200"/>
        <w:rPr>
          <w:rFonts w:hint="eastAsia" w:ascii="宋体" w:hAnsi="宋体" w:eastAsia="宋体" w:cs="宋体"/>
          <w:color w:val="auto"/>
          <w:kern w:val="20"/>
          <w:sz w:val="24"/>
          <w:highlight w:val="none"/>
        </w:rPr>
      </w:pPr>
      <w:r>
        <w:rPr>
          <w:rFonts w:hint="eastAsia" w:ascii="宋体" w:hAnsi="宋体" w:eastAsia="宋体" w:cs="宋体"/>
          <w:color w:val="auto"/>
          <w:kern w:val="20"/>
          <w:sz w:val="24"/>
          <w:highlight w:val="none"/>
        </w:rPr>
        <w:t xml:space="preserve">招标人根据中标结果通知中标人，中标人应在接到中标通知书后，在7天内与招标人签订合同，若中标人借故拖延或拒签合同，招标人可取消其中标资格，没收其投标保证金，并另选中标单位。 </w:t>
      </w:r>
    </w:p>
    <w:p>
      <w:pPr>
        <w:spacing w:line="360" w:lineRule="auto"/>
        <w:rPr>
          <w:rFonts w:hint="eastAsia" w:ascii="宋体" w:hAnsi="宋体" w:eastAsia="宋体" w:cs="宋体"/>
          <w:color w:val="auto"/>
          <w:kern w:val="20"/>
          <w:sz w:val="24"/>
          <w:highlight w:val="none"/>
        </w:rPr>
      </w:pPr>
      <w:r>
        <w:rPr>
          <w:rFonts w:hint="eastAsia" w:ascii="宋体" w:hAnsi="宋体" w:eastAsia="宋体" w:cs="宋体"/>
          <w:color w:val="auto"/>
          <w:kern w:val="20"/>
          <w:sz w:val="24"/>
          <w:highlight w:val="none"/>
        </w:rPr>
        <w:t xml:space="preserve">    2、中标通知书应为合同的组成部分。</w:t>
      </w:r>
    </w:p>
    <w:p>
      <w:pPr>
        <w:spacing w:line="360" w:lineRule="auto"/>
        <w:rPr>
          <w:rFonts w:hint="eastAsia" w:ascii="宋体" w:hAnsi="宋体" w:eastAsia="宋体" w:cs="宋体"/>
          <w:color w:val="auto"/>
          <w:kern w:val="20"/>
          <w:sz w:val="24"/>
          <w:highlight w:val="none"/>
        </w:rPr>
      </w:pPr>
      <w:r>
        <w:rPr>
          <w:rFonts w:hint="eastAsia" w:ascii="宋体" w:hAnsi="宋体" w:eastAsia="宋体" w:cs="宋体"/>
          <w:color w:val="auto"/>
          <w:kern w:val="20"/>
          <w:sz w:val="24"/>
          <w:highlight w:val="none"/>
        </w:rPr>
        <w:t xml:space="preserve">   二、合同的签订</w:t>
      </w:r>
    </w:p>
    <w:p>
      <w:pPr>
        <w:spacing w:line="360" w:lineRule="auto"/>
        <w:ind w:firstLine="360" w:firstLineChars="150"/>
        <w:rPr>
          <w:rFonts w:hint="eastAsia" w:ascii="宋体" w:hAnsi="宋体" w:eastAsia="宋体" w:cs="宋体"/>
          <w:color w:val="auto"/>
          <w:kern w:val="20"/>
          <w:sz w:val="24"/>
          <w:highlight w:val="none"/>
        </w:rPr>
      </w:pPr>
      <w:r>
        <w:rPr>
          <w:rFonts w:hint="eastAsia" w:ascii="宋体" w:hAnsi="宋体" w:eastAsia="宋体" w:cs="宋体"/>
          <w:color w:val="auto"/>
          <w:kern w:val="20"/>
          <w:sz w:val="24"/>
          <w:highlight w:val="none"/>
        </w:rPr>
        <w:t>本工程合同条件、协议条款以国家工商局、建设部制订的现行最新的合同文本为准。</w:t>
      </w:r>
    </w:p>
    <w:p>
      <w:pPr>
        <w:spacing w:line="360" w:lineRule="auto"/>
        <w:rPr>
          <w:rFonts w:hint="eastAsia" w:ascii="宋体" w:hAnsi="宋体" w:eastAsia="宋体" w:cs="宋体"/>
          <w:color w:val="auto"/>
          <w:kern w:val="20"/>
          <w:sz w:val="24"/>
          <w:highlight w:val="none"/>
        </w:rPr>
      </w:pPr>
      <w:r>
        <w:rPr>
          <w:rFonts w:hint="eastAsia" w:ascii="宋体" w:hAnsi="宋体" w:eastAsia="宋体" w:cs="宋体"/>
          <w:color w:val="auto"/>
          <w:kern w:val="20"/>
          <w:sz w:val="24"/>
          <w:highlight w:val="none"/>
        </w:rPr>
        <w:t xml:space="preserve">   三、其他说明</w:t>
      </w:r>
    </w:p>
    <w:p>
      <w:pPr>
        <w:spacing w:line="360" w:lineRule="auto"/>
        <w:rPr>
          <w:rFonts w:hint="eastAsia" w:ascii="宋体" w:hAnsi="宋体" w:eastAsia="宋体" w:cs="宋体"/>
          <w:color w:val="auto"/>
          <w:kern w:val="20"/>
          <w:sz w:val="24"/>
          <w:highlight w:val="none"/>
        </w:rPr>
      </w:pPr>
    </w:p>
    <w:p>
      <w:pPr>
        <w:pStyle w:val="2"/>
        <w:rPr>
          <w:rFonts w:hint="eastAsia" w:ascii="宋体" w:hAnsi="宋体" w:eastAsia="宋体" w:cs="宋体"/>
          <w:color w:val="auto"/>
          <w:kern w:val="20"/>
          <w:sz w:val="24"/>
          <w:highlight w:val="none"/>
        </w:rPr>
      </w:pPr>
    </w:p>
    <w:p>
      <w:pPr>
        <w:pStyle w:val="2"/>
        <w:rPr>
          <w:rFonts w:hint="eastAsia" w:ascii="宋体" w:hAnsi="宋体" w:eastAsia="宋体" w:cs="宋体"/>
          <w:color w:val="auto"/>
          <w:kern w:val="20"/>
          <w:sz w:val="24"/>
          <w:highlight w:val="none"/>
        </w:rPr>
      </w:pPr>
    </w:p>
    <w:p>
      <w:pPr>
        <w:spacing w:line="360" w:lineRule="auto"/>
        <w:jc w:val="center"/>
        <w:rPr>
          <w:rFonts w:hint="eastAsia" w:ascii="宋体" w:hAnsi="宋体" w:eastAsia="宋体" w:cs="宋体"/>
          <w:color w:val="auto"/>
          <w:kern w:val="20"/>
          <w:sz w:val="30"/>
          <w:szCs w:val="30"/>
          <w:highlight w:val="none"/>
        </w:rPr>
      </w:pPr>
      <w:r>
        <w:rPr>
          <w:rFonts w:hint="eastAsia" w:ascii="宋体" w:hAnsi="宋体" w:eastAsia="宋体" w:cs="宋体"/>
          <w:color w:val="auto"/>
          <w:kern w:val="20"/>
          <w:sz w:val="30"/>
          <w:szCs w:val="30"/>
          <w:highlight w:val="none"/>
        </w:rPr>
        <w:t>第八章   其它</w:t>
      </w:r>
    </w:p>
    <w:p>
      <w:pPr>
        <w:spacing w:line="360" w:lineRule="auto"/>
        <w:ind w:firstLine="480" w:firstLineChars="200"/>
        <w:rPr>
          <w:rFonts w:hint="eastAsia" w:ascii="宋体" w:hAnsi="宋体" w:eastAsia="宋体" w:cs="宋体"/>
          <w:color w:val="auto"/>
          <w:kern w:val="20"/>
          <w:sz w:val="24"/>
          <w:highlight w:val="none"/>
        </w:rPr>
      </w:pPr>
      <w:r>
        <w:rPr>
          <w:rFonts w:hint="eastAsia" w:ascii="宋体" w:hAnsi="宋体" w:eastAsia="宋体" w:cs="宋体"/>
          <w:color w:val="auto"/>
          <w:kern w:val="20"/>
          <w:sz w:val="24"/>
          <w:highlight w:val="none"/>
        </w:rPr>
        <w:t>一、仲裁</w:t>
      </w:r>
    </w:p>
    <w:p>
      <w:pPr>
        <w:spacing w:line="360" w:lineRule="auto"/>
        <w:ind w:firstLine="480" w:firstLineChars="200"/>
        <w:rPr>
          <w:rFonts w:hint="eastAsia" w:ascii="宋体" w:hAnsi="宋体" w:eastAsia="宋体" w:cs="宋体"/>
          <w:color w:val="auto"/>
          <w:kern w:val="20"/>
          <w:sz w:val="24"/>
          <w:highlight w:val="none"/>
        </w:rPr>
      </w:pPr>
      <w:r>
        <w:rPr>
          <w:rFonts w:hint="eastAsia" w:ascii="宋体" w:hAnsi="宋体" w:eastAsia="宋体" w:cs="宋体"/>
          <w:color w:val="auto"/>
          <w:kern w:val="20"/>
          <w:sz w:val="24"/>
          <w:highlight w:val="none"/>
        </w:rPr>
        <w:t>合同执行过程中若双方发生纠纷, 应协商解决, 协商不成, 可提请项目所在地有关合同管理部门调解和仲裁, 也可直接向法院起诉。</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20"/>
          <w:sz w:val="24"/>
          <w:highlight w:val="none"/>
        </w:rPr>
        <w:t xml:space="preserve">    二、本招标文件由招标人负责解释和实施。</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br w:type="page"/>
      </w:r>
      <w:r>
        <w:rPr>
          <w:rFonts w:hint="eastAsia" w:ascii="宋体" w:hAnsi="宋体" w:eastAsia="宋体" w:cs="宋体"/>
          <w:color w:val="auto"/>
          <w:sz w:val="24"/>
          <w:highlight w:val="none"/>
          <w:lang w:eastAsia="zh-CN"/>
        </w:rPr>
        <w:t>附件一</w:t>
      </w:r>
    </w:p>
    <w:p>
      <w:pPr>
        <w:spacing w:line="56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评标办法</w:t>
      </w:r>
    </w:p>
    <w:p>
      <w:pPr>
        <w:spacing w:line="480" w:lineRule="auto"/>
        <w:ind w:firstLine="510"/>
        <w:rPr>
          <w:rFonts w:hint="eastAsia" w:ascii="宋体" w:hAnsi="宋体" w:eastAsia="宋体" w:cs="宋体"/>
          <w:color w:val="auto"/>
          <w:kern w:val="20"/>
          <w:sz w:val="24"/>
          <w:highlight w:val="none"/>
        </w:rPr>
      </w:pPr>
      <w:r>
        <w:rPr>
          <w:rFonts w:hint="eastAsia" w:ascii="宋体" w:hAnsi="宋体" w:eastAsia="宋体" w:cs="宋体"/>
          <w:color w:val="auto"/>
          <w:kern w:val="20"/>
          <w:sz w:val="24"/>
          <w:highlight w:val="none"/>
        </w:rPr>
        <w:t>评标委员会依法由相关专家和</w:t>
      </w:r>
      <w:r>
        <w:rPr>
          <w:rFonts w:hint="eastAsia" w:ascii="宋体" w:hAnsi="宋体" w:eastAsia="宋体" w:cs="宋体"/>
          <w:color w:val="auto"/>
          <w:kern w:val="20"/>
          <w:sz w:val="24"/>
          <w:highlight w:val="none"/>
          <w:lang w:eastAsia="zh-CN"/>
        </w:rPr>
        <w:t>招标</w:t>
      </w:r>
      <w:r>
        <w:rPr>
          <w:rFonts w:hint="eastAsia" w:ascii="宋体" w:hAnsi="宋体" w:eastAsia="宋体" w:cs="宋体"/>
          <w:color w:val="auto"/>
          <w:kern w:val="20"/>
          <w:sz w:val="24"/>
          <w:highlight w:val="none"/>
        </w:rPr>
        <w:t>人代表组成，人数为</w:t>
      </w:r>
      <w:r>
        <w:rPr>
          <w:rFonts w:hint="eastAsia" w:ascii="宋体" w:hAnsi="宋体" w:eastAsia="宋体" w:cs="宋体"/>
          <w:color w:val="auto"/>
          <w:kern w:val="20"/>
          <w:sz w:val="24"/>
          <w:highlight w:val="none"/>
          <w:lang w:val="en-US" w:eastAsia="zh-CN"/>
        </w:rPr>
        <w:t>5</w:t>
      </w:r>
      <w:r>
        <w:rPr>
          <w:rFonts w:hint="eastAsia" w:ascii="宋体" w:hAnsi="宋体" w:eastAsia="宋体" w:cs="宋体"/>
          <w:color w:val="auto"/>
          <w:kern w:val="20"/>
          <w:sz w:val="24"/>
          <w:highlight w:val="none"/>
        </w:rPr>
        <w:t>人（含</w:t>
      </w:r>
      <w:r>
        <w:rPr>
          <w:rFonts w:hint="eastAsia" w:ascii="宋体" w:hAnsi="宋体" w:eastAsia="宋体" w:cs="宋体"/>
          <w:color w:val="auto"/>
          <w:kern w:val="20"/>
          <w:sz w:val="24"/>
          <w:highlight w:val="none"/>
        </w:rPr>
        <w:t>）以上奇数，其中评审专家不少于成员总数的三分之二。评审开始之前，</w:t>
      </w:r>
      <w:r>
        <w:rPr>
          <w:rFonts w:hint="eastAsia" w:ascii="宋体" w:hAnsi="宋体" w:eastAsia="宋体" w:cs="宋体"/>
          <w:color w:val="auto"/>
          <w:kern w:val="20"/>
          <w:sz w:val="24"/>
          <w:highlight w:val="none"/>
          <w:lang w:eastAsia="zh-CN"/>
        </w:rPr>
        <w:t>评标</w:t>
      </w:r>
      <w:r>
        <w:rPr>
          <w:rFonts w:hint="eastAsia" w:ascii="宋体" w:hAnsi="宋体" w:eastAsia="宋体" w:cs="宋体"/>
          <w:color w:val="auto"/>
          <w:kern w:val="20"/>
          <w:sz w:val="24"/>
          <w:highlight w:val="none"/>
        </w:rPr>
        <w:t>委员会推选一名评审专家担任组长。</w:t>
      </w:r>
    </w:p>
    <w:p>
      <w:pPr>
        <w:spacing w:line="480" w:lineRule="auto"/>
        <w:ind w:firstLine="510"/>
        <w:rPr>
          <w:rFonts w:hint="eastAsia" w:ascii="宋体" w:hAnsi="宋体" w:eastAsia="宋体" w:cs="宋体"/>
          <w:color w:val="auto"/>
          <w:kern w:val="20"/>
          <w:sz w:val="24"/>
          <w:highlight w:val="none"/>
        </w:rPr>
      </w:pPr>
      <w:r>
        <w:rPr>
          <w:rFonts w:hint="eastAsia" w:ascii="宋体" w:hAnsi="宋体" w:eastAsia="宋体" w:cs="宋体"/>
          <w:color w:val="auto"/>
          <w:kern w:val="20"/>
          <w:sz w:val="24"/>
          <w:highlight w:val="none"/>
        </w:rPr>
        <w:t>一、总则</w:t>
      </w:r>
    </w:p>
    <w:p>
      <w:pPr>
        <w:spacing w:line="480" w:lineRule="auto"/>
        <w:ind w:firstLine="510"/>
        <w:rPr>
          <w:rFonts w:hint="eastAsia" w:ascii="宋体" w:hAnsi="宋体" w:eastAsia="宋体" w:cs="宋体"/>
          <w:color w:val="auto"/>
          <w:kern w:val="20"/>
          <w:sz w:val="24"/>
          <w:highlight w:val="none"/>
        </w:rPr>
      </w:pPr>
      <w:r>
        <w:rPr>
          <w:rFonts w:hint="eastAsia" w:ascii="宋体" w:hAnsi="宋体" w:eastAsia="宋体" w:cs="宋体"/>
          <w:color w:val="auto"/>
          <w:kern w:val="20"/>
          <w:sz w:val="24"/>
          <w:highlight w:val="none"/>
        </w:rPr>
        <w:t>1.本次评标采用综合评分法，总分为100分。</w:t>
      </w:r>
    </w:p>
    <w:p>
      <w:pPr>
        <w:spacing w:line="480" w:lineRule="auto"/>
        <w:ind w:firstLine="510"/>
        <w:rPr>
          <w:rFonts w:hint="eastAsia" w:ascii="宋体" w:hAnsi="宋体" w:eastAsia="宋体" w:cs="宋体"/>
          <w:color w:val="auto"/>
          <w:kern w:val="20"/>
          <w:sz w:val="24"/>
          <w:highlight w:val="none"/>
        </w:rPr>
      </w:pPr>
      <w:r>
        <w:rPr>
          <w:rFonts w:hint="eastAsia" w:ascii="宋体" w:hAnsi="宋体" w:eastAsia="宋体" w:cs="宋体"/>
          <w:color w:val="auto"/>
          <w:kern w:val="20"/>
          <w:sz w:val="24"/>
          <w:highlight w:val="none"/>
        </w:rPr>
        <w:t>2.各合格投标人综合得分的计算公式为：</w:t>
      </w:r>
    </w:p>
    <w:p>
      <w:pPr>
        <w:spacing w:line="480" w:lineRule="auto"/>
        <w:ind w:firstLine="510"/>
        <w:rPr>
          <w:rFonts w:hint="eastAsia" w:ascii="宋体" w:hAnsi="宋体" w:eastAsia="宋体" w:cs="宋体"/>
          <w:color w:val="auto"/>
          <w:kern w:val="20"/>
          <w:sz w:val="24"/>
          <w:highlight w:val="none"/>
        </w:rPr>
      </w:pPr>
      <w:r>
        <w:rPr>
          <w:rFonts w:hint="eastAsia" w:ascii="宋体" w:hAnsi="宋体" w:eastAsia="宋体" w:cs="宋体"/>
          <w:color w:val="auto"/>
          <w:kern w:val="20"/>
          <w:sz w:val="24"/>
          <w:highlight w:val="none"/>
        </w:rPr>
        <w:t>投标人评标综合得分=资信及技术得分+价格得分。</w:t>
      </w:r>
    </w:p>
    <w:p>
      <w:pPr>
        <w:spacing w:line="480" w:lineRule="auto"/>
        <w:ind w:firstLine="510"/>
        <w:rPr>
          <w:rFonts w:hint="eastAsia" w:ascii="宋体" w:hAnsi="宋体" w:eastAsia="宋体" w:cs="宋体"/>
          <w:color w:val="auto"/>
          <w:kern w:val="20"/>
          <w:sz w:val="24"/>
          <w:highlight w:val="none"/>
        </w:rPr>
      </w:pPr>
      <w:r>
        <w:rPr>
          <w:rFonts w:hint="eastAsia" w:ascii="宋体" w:hAnsi="宋体" w:eastAsia="宋体" w:cs="宋体"/>
          <w:color w:val="auto"/>
          <w:kern w:val="20"/>
          <w:sz w:val="24"/>
          <w:highlight w:val="none"/>
        </w:rPr>
        <w:t>3.合格投标人的评标得分为各项目汇总得分，中标候选资格按评标得分由高到低顺序排列，得分相同的，按投标报价由低到高顺序排列；得分且投标报价相同的，按技术指标优劣顺序排列，并形成评标意见。</w:t>
      </w:r>
    </w:p>
    <w:p>
      <w:pPr>
        <w:spacing w:line="480" w:lineRule="auto"/>
        <w:ind w:firstLine="510"/>
        <w:rPr>
          <w:rFonts w:hint="eastAsia" w:ascii="宋体" w:hAnsi="宋体" w:eastAsia="宋体" w:cs="宋体"/>
          <w:color w:val="auto"/>
          <w:kern w:val="20"/>
          <w:sz w:val="24"/>
          <w:highlight w:val="none"/>
        </w:rPr>
      </w:pPr>
      <w:r>
        <w:rPr>
          <w:rFonts w:hint="eastAsia" w:ascii="宋体" w:hAnsi="宋体" w:eastAsia="宋体" w:cs="宋体"/>
          <w:color w:val="auto"/>
          <w:kern w:val="20"/>
          <w:sz w:val="24"/>
          <w:highlight w:val="none"/>
        </w:rPr>
        <w:t>4.综合得分排名第一的投标人为中标候选人。</w:t>
      </w:r>
    </w:p>
    <w:p>
      <w:pPr>
        <w:spacing w:line="480" w:lineRule="auto"/>
        <w:ind w:firstLine="510"/>
        <w:rPr>
          <w:rFonts w:hint="eastAsia" w:ascii="宋体" w:hAnsi="宋体" w:eastAsia="宋体" w:cs="宋体"/>
          <w:color w:val="auto"/>
          <w:kern w:val="20"/>
          <w:sz w:val="24"/>
          <w:highlight w:val="none"/>
          <w:lang w:val="en-US" w:eastAsia="zh-CN"/>
        </w:rPr>
      </w:pPr>
      <w:r>
        <w:rPr>
          <w:rFonts w:hint="eastAsia" w:ascii="宋体" w:hAnsi="宋体" w:eastAsia="宋体" w:cs="宋体"/>
          <w:color w:val="auto"/>
          <w:kern w:val="20"/>
          <w:sz w:val="24"/>
          <w:highlight w:val="none"/>
        </w:rPr>
        <w:t xml:space="preserve"> 5.评分</w:t>
      </w:r>
      <w:r>
        <w:rPr>
          <w:rFonts w:hint="eastAsia" w:ascii="宋体" w:hAnsi="宋体" w:eastAsia="宋体" w:cs="宋体"/>
          <w:color w:val="auto"/>
          <w:kern w:val="20"/>
          <w:sz w:val="24"/>
          <w:highlight w:val="none"/>
          <w:lang w:val="en-US" w:eastAsia="zh-CN"/>
        </w:rPr>
        <w:t>计算</w:t>
      </w:r>
      <w:r>
        <w:rPr>
          <w:rFonts w:hint="eastAsia" w:ascii="宋体" w:hAnsi="宋体" w:eastAsia="宋体" w:cs="宋体"/>
          <w:color w:val="auto"/>
          <w:kern w:val="20"/>
          <w:sz w:val="24"/>
          <w:highlight w:val="none"/>
        </w:rPr>
        <w:t>过程中采用四舍五入法，并保留2位小数</w:t>
      </w:r>
      <w:r>
        <w:rPr>
          <w:rFonts w:hint="eastAsia" w:ascii="宋体" w:hAnsi="宋体" w:eastAsia="宋体" w:cs="宋体"/>
          <w:color w:val="auto"/>
          <w:kern w:val="20"/>
          <w:sz w:val="24"/>
          <w:highlight w:val="none"/>
          <w:lang w:eastAsia="zh-CN"/>
        </w:rPr>
        <w:t>，</w:t>
      </w:r>
      <w:r>
        <w:rPr>
          <w:rFonts w:hint="eastAsia" w:ascii="宋体" w:hAnsi="宋体" w:eastAsia="宋体" w:cs="宋体"/>
          <w:color w:val="auto"/>
          <w:kern w:val="20"/>
          <w:sz w:val="24"/>
          <w:highlight w:val="none"/>
          <w:lang w:val="en-US" w:eastAsia="zh-CN"/>
        </w:rPr>
        <w:t>评分结果保留2位小数。评标委员会打分最多保留1位小数。</w:t>
      </w:r>
    </w:p>
    <w:p>
      <w:pPr>
        <w:spacing w:line="480" w:lineRule="auto"/>
        <w:ind w:firstLine="510"/>
        <w:rPr>
          <w:rFonts w:hint="eastAsia" w:ascii="宋体" w:hAnsi="宋体" w:eastAsia="宋体" w:cs="宋体"/>
          <w:color w:val="auto"/>
          <w:kern w:val="20"/>
          <w:sz w:val="24"/>
          <w:highlight w:val="none"/>
        </w:rPr>
      </w:pPr>
      <w:r>
        <w:rPr>
          <w:rFonts w:hint="eastAsia" w:ascii="宋体" w:hAnsi="宋体" w:eastAsia="宋体" w:cs="宋体"/>
          <w:color w:val="auto"/>
          <w:kern w:val="20"/>
          <w:sz w:val="24"/>
          <w:highlight w:val="none"/>
        </w:rPr>
        <w:t>二、评分内容及标准</w:t>
      </w:r>
    </w:p>
    <w:p>
      <w:pPr>
        <w:spacing w:line="480" w:lineRule="auto"/>
        <w:ind w:firstLine="510"/>
        <w:rPr>
          <w:rFonts w:hint="eastAsia" w:ascii="宋体" w:hAnsi="宋体" w:eastAsia="宋体" w:cs="宋体"/>
          <w:color w:val="auto"/>
          <w:kern w:val="20"/>
          <w:sz w:val="24"/>
          <w:highlight w:val="none"/>
        </w:rPr>
      </w:pPr>
      <w:r>
        <w:rPr>
          <w:rFonts w:hint="eastAsia" w:ascii="宋体" w:hAnsi="宋体" w:eastAsia="宋体" w:cs="宋体"/>
          <w:color w:val="auto"/>
          <w:kern w:val="20"/>
          <w:sz w:val="24"/>
          <w:highlight w:val="none"/>
        </w:rPr>
        <w:t>（一）价格评分（</w:t>
      </w:r>
      <w:r>
        <w:rPr>
          <w:rFonts w:hint="eastAsia" w:ascii="宋体" w:hAnsi="宋体" w:eastAsia="宋体" w:cs="宋体"/>
          <w:color w:val="auto"/>
          <w:kern w:val="20"/>
          <w:sz w:val="24"/>
          <w:highlight w:val="none"/>
          <w:lang w:val="en-US" w:eastAsia="zh-CN"/>
        </w:rPr>
        <w:t>10</w:t>
      </w:r>
      <w:r>
        <w:rPr>
          <w:rFonts w:hint="eastAsia" w:ascii="宋体" w:hAnsi="宋体" w:eastAsia="宋体" w:cs="宋体"/>
          <w:color w:val="auto"/>
          <w:kern w:val="20"/>
          <w:sz w:val="24"/>
          <w:highlight w:val="none"/>
        </w:rPr>
        <w:t>分）</w:t>
      </w:r>
    </w:p>
    <w:p>
      <w:pPr>
        <w:spacing w:line="480" w:lineRule="auto"/>
        <w:ind w:firstLine="510"/>
        <w:rPr>
          <w:rFonts w:hint="eastAsia" w:ascii="宋体" w:hAnsi="宋体" w:eastAsia="宋体" w:cs="宋体"/>
          <w:color w:val="auto"/>
          <w:kern w:val="20"/>
          <w:sz w:val="24"/>
          <w:highlight w:val="none"/>
        </w:rPr>
      </w:pPr>
      <w:r>
        <w:rPr>
          <w:rFonts w:hint="eastAsia" w:ascii="宋体" w:hAnsi="宋体" w:eastAsia="宋体" w:cs="宋体"/>
          <w:color w:val="auto"/>
          <w:kern w:val="20"/>
          <w:sz w:val="24"/>
          <w:highlight w:val="none"/>
        </w:rPr>
        <w:t>1.报价的合理性：分析总报价及各个分项报价是否合理，报价范围是否完整，有否重大错漏项，评标委员会认为投标报价出现异常时，有权要求投标人在评标期间对投标报价的详细组成等事项作出解释和澄清，并确认其投标报价是否有效。</w:t>
      </w:r>
    </w:p>
    <w:p>
      <w:pPr>
        <w:spacing w:line="480" w:lineRule="auto"/>
        <w:ind w:firstLine="510"/>
        <w:rPr>
          <w:rFonts w:hint="eastAsia" w:ascii="宋体" w:hAnsi="宋体" w:eastAsia="宋体" w:cs="宋体"/>
          <w:color w:val="auto"/>
          <w:kern w:val="20"/>
          <w:sz w:val="24"/>
          <w:highlight w:val="none"/>
        </w:rPr>
      </w:pPr>
      <w:r>
        <w:rPr>
          <w:rFonts w:hint="eastAsia" w:ascii="宋体" w:hAnsi="宋体" w:eastAsia="宋体" w:cs="宋体"/>
          <w:color w:val="auto"/>
          <w:kern w:val="20"/>
          <w:sz w:val="24"/>
          <w:highlight w:val="none"/>
        </w:rPr>
        <w:t>（</w:t>
      </w:r>
      <w:r>
        <w:rPr>
          <w:rFonts w:hint="eastAsia" w:ascii="宋体" w:hAnsi="宋体" w:eastAsia="宋体" w:cs="宋体"/>
          <w:color w:val="auto"/>
          <w:kern w:val="20"/>
          <w:sz w:val="24"/>
          <w:highlight w:val="none"/>
          <w:lang w:eastAsia="zh-CN"/>
        </w:rPr>
        <w:t>二</w:t>
      </w:r>
      <w:r>
        <w:rPr>
          <w:rFonts w:hint="eastAsia" w:ascii="宋体" w:hAnsi="宋体" w:eastAsia="宋体" w:cs="宋体"/>
          <w:color w:val="auto"/>
          <w:kern w:val="20"/>
          <w:sz w:val="24"/>
          <w:highlight w:val="none"/>
        </w:rPr>
        <w:t>）技术</w:t>
      </w:r>
      <w:r>
        <w:rPr>
          <w:rFonts w:hint="eastAsia" w:ascii="宋体" w:hAnsi="宋体" w:eastAsia="宋体" w:cs="宋体"/>
          <w:color w:val="auto"/>
          <w:kern w:val="20"/>
          <w:sz w:val="24"/>
          <w:highlight w:val="none"/>
          <w:lang w:eastAsia="zh-CN"/>
        </w:rPr>
        <w:t>方案及资信</w:t>
      </w:r>
      <w:r>
        <w:rPr>
          <w:rFonts w:hint="eastAsia" w:ascii="宋体" w:hAnsi="宋体" w:eastAsia="宋体" w:cs="宋体"/>
          <w:color w:val="auto"/>
          <w:kern w:val="20"/>
          <w:sz w:val="24"/>
          <w:highlight w:val="none"/>
        </w:rPr>
        <w:t>评分（</w:t>
      </w:r>
      <w:r>
        <w:rPr>
          <w:rFonts w:hint="eastAsia" w:ascii="宋体" w:hAnsi="宋体" w:eastAsia="宋体" w:cs="宋体"/>
          <w:color w:val="auto"/>
          <w:kern w:val="20"/>
          <w:sz w:val="24"/>
          <w:highlight w:val="none"/>
          <w:lang w:val="en-US" w:eastAsia="zh-CN"/>
        </w:rPr>
        <w:t>90</w:t>
      </w:r>
      <w:r>
        <w:rPr>
          <w:rFonts w:hint="eastAsia" w:ascii="宋体" w:hAnsi="宋体" w:eastAsia="宋体" w:cs="宋体"/>
          <w:color w:val="auto"/>
          <w:kern w:val="20"/>
          <w:sz w:val="24"/>
          <w:highlight w:val="none"/>
        </w:rPr>
        <w:t>分</w:t>
      </w:r>
      <w:r>
        <w:rPr>
          <w:rFonts w:hint="eastAsia" w:ascii="宋体" w:hAnsi="宋体" w:eastAsia="宋体" w:cs="宋体"/>
          <w:color w:val="auto"/>
          <w:kern w:val="20"/>
          <w:sz w:val="24"/>
          <w:highlight w:val="none"/>
        </w:rPr>
        <w:t>）</w:t>
      </w:r>
    </w:p>
    <w:p>
      <w:pPr>
        <w:spacing w:line="480" w:lineRule="auto"/>
        <w:ind w:firstLine="510"/>
        <w:rPr>
          <w:rFonts w:hint="eastAsia" w:ascii="宋体" w:hAnsi="宋体" w:eastAsia="宋体" w:cs="宋体"/>
          <w:color w:val="auto"/>
          <w:kern w:val="20"/>
          <w:sz w:val="24"/>
          <w:highlight w:val="none"/>
        </w:rPr>
      </w:pPr>
      <w:r>
        <w:rPr>
          <w:rFonts w:hint="eastAsia" w:ascii="宋体" w:hAnsi="宋体" w:eastAsia="宋体" w:cs="宋体"/>
          <w:color w:val="auto"/>
          <w:kern w:val="20"/>
          <w:sz w:val="24"/>
          <w:highlight w:val="none"/>
        </w:rPr>
        <w:t>技术评分按照评标委员会成员的独立评分结果汇总后的算术平均分计算，计算公式为：设计方案评分＝评标委员会所有成员评分合计数/评标委员会组成人员数。</w:t>
      </w:r>
    </w:p>
    <w:p>
      <w:pPr>
        <w:spacing w:line="480" w:lineRule="auto"/>
        <w:ind w:firstLine="510"/>
        <w:rPr>
          <w:rFonts w:hint="eastAsia" w:ascii="宋体" w:hAnsi="宋体" w:eastAsia="宋体" w:cs="宋体"/>
          <w:color w:val="auto"/>
          <w:highlight w:val="none"/>
          <w:lang w:val="en-US" w:eastAsia="zh-CN"/>
        </w:rPr>
      </w:pPr>
      <w:r>
        <w:rPr>
          <w:rFonts w:hint="eastAsia" w:ascii="宋体" w:hAnsi="宋体" w:eastAsia="宋体" w:cs="宋体"/>
          <w:color w:val="auto"/>
          <w:kern w:val="20"/>
          <w:sz w:val="24"/>
          <w:highlight w:val="none"/>
          <w:lang w:eastAsia="zh-CN"/>
        </w:rPr>
        <w:t>评分细则：</w:t>
      </w:r>
    </w:p>
    <w:tbl>
      <w:tblPr>
        <w:tblStyle w:val="25"/>
        <w:tblpPr w:leftFromText="180" w:rightFromText="180" w:vertAnchor="text" w:horzAnchor="page" w:tblpX="1270" w:tblpY="607"/>
        <w:tblOverlap w:val="never"/>
        <w:tblW w:w="540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650"/>
        <w:gridCol w:w="6720"/>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387"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0"/>
                <w:sz w:val="21"/>
                <w:szCs w:val="21"/>
                <w:highlight w:val="none"/>
              </w:rPr>
            </w:pPr>
            <w:r>
              <w:rPr>
                <w:rFonts w:hint="eastAsia" w:ascii="宋体" w:hAnsi="宋体" w:eastAsia="宋体" w:cs="宋体"/>
                <w:color w:val="auto"/>
                <w:kern w:val="20"/>
                <w:sz w:val="21"/>
                <w:szCs w:val="21"/>
                <w:highlight w:val="none"/>
              </w:rPr>
              <w:t>评分</w:t>
            </w:r>
          </w:p>
          <w:p>
            <w:pPr>
              <w:spacing w:line="240" w:lineRule="auto"/>
              <w:jc w:val="center"/>
              <w:rPr>
                <w:rFonts w:hint="eastAsia" w:ascii="宋体" w:hAnsi="宋体" w:eastAsia="宋体" w:cs="宋体"/>
                <w:color w:val="auto"/>
                <w:kern w:val="20"/>
                <w:sz w:val="21"/>
                <w:szCs w:val="21"/>
                <w:highlight w:val="none"/>
              </w:rPr>
            </w:pPr>
            <w:r>
              <w:rPr>
                <w:rFonts w:hint="eastAsia" w:ascii="宋体" w:hAnsi="宋体" w:eastAsia="宋体" w:cs="宋体"/>
                <w:color w:val="auto"/>
                <w:kern w:val="20"/>
                <w:sz w:val="21"/>
                <w:szCs w:val="21"/>
                <w:highlight w:val="none"/>
              </w:rPr>
              <w:t>内容</w:t>
            </w:r>
          </w:p>
        </w:tc>
        <w:tc>
          <w:tcPr>
            <w:tcW w:w="836" w:type="pct"/>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宋体" w:hAnsi="宋体" w:eastAsia="宋体" w:cs="宋体"/>
                <w:color w:val="auto"/>
                <w:kern w:val="20"/>
                <w:sz w:val="21"/>
                <w:szCs w:val="21"/>
                <w:highlight w:val="none"/>
                <w:lang w:eastAsia="zh-CN"/>
              </w:rPr>
            </w:pPr>
            <w:r>
              <w:rPr>
                <w:rFonts w:hint="eastAsia" w:ascii="宋体" w:hAnsi="宋体" w:eastAsia="宋体" w:cs="宋体"/>
                <w:color w:val="auto"/>
                <w:kern w:val="20"/>
                <w:sz w:val="21"/>
                <w:szCs w:val="21"/>
                <w:highlight w:val="none"/>
                <w:lang w:eastAsia="zh-CN"/>
              </w:rPr>
              <w:t>内容</w:t>
            </w:r>
          </w:p>
        </w:tc>
        <w:tc>
          <w:tcPr>
            <w:tcW w:w="3407" w:type="pct"/>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宋体" w:hAnsi="宋体" w:eastAsia="宋体" w:cs="宋体"/>
                <w:color w:val="auto"/>
                <w:kern w:val="20"/>
                <w:sz w:val="21"/>
                <w:szCs w:val="21"/>
                <w:highlight w:val="none"/>
              </w:rPr>
            </w:pPr>
            <w:r>
              <w:rPr>
                <w:rFonts w:hint="eastAsia" w:ascii="宋体" w:hAnsi="宋体" w:eastAsia="宋体" w:cs="宋体"/>
                <w:color w:val="auto"/>
                <w:kern w:val="20"/>
                <w:sz w:val="21"/>
                <w:szCs w:val="21"/>
                <w:highlight w:val="none"/>
                <w:lang w:eastAsia="zh-CN"/>
              </w:rPr>
              <w:t>评标细则</w:t>
            </w:r>
          </w:p>
        </w:tc>
        <w:tc>
          <w:tcPr>
            <w:tcW w:w="368"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0"/>
                <w:sz w:val="21"/>
                <w:szCs w:val="21"/>
                <w:highlight w:val="none"/>
                <w:lang w:eastAsia="zh-CN"/>
              </w:rPr>
            </w:pPr>
            <w:r>
              <w:rPr>
                <w:rFonts w:hint="eastAsia" w:ascii="宋体" w:hAnsi="宋体" w:eastAsia="宋体" w:cs="宋体"/>
                <w:color w:val="auto"/>
                <w:kern w:val="20"/>
                <w:sz w:val="21"/>
                <w:szCs w:val="21"/>
                <w:highlight w:val="none"/>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7"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kern w:val="20"/>
                <w:sz w:val="21"/>
                <w:szCs w:val="21"/>
                <w:highlight w:val="none"/>
                <w:lang w:eastAsia="zh-CN"/>
              </w:rPr>
              <w:t>价格评分</w:t>
            </w:r>
            <w:r>
              <w:rPr>
                <w:rFonts w:hint="eastAsia" w:ascii="宋体" w:hAnsi="宋体" w:eastAsia="宋体" w:cs="宋体"/>
                <w:color w:val="auto"/>
                <w:kern w:val="20"/>
                <w:sz w:val="21"/>
                <w:szCs w:val="21"/>
                <w:highlight w:val="none"/>
              </w:rPr>
              <w:t>（</w:t>
            </w:r>
            <w:r>
              <w:rPr>
                <w:rFonts w:hint="eastAsia" w:ascii="宋体" w:hAnsi="宋体" w:eastAsia="宋体" w:cs="宋体"/>
                <w:color w:val="auto"/>
                <w:kern w:val="20"/>
                <w:sz w:val="21"/>
                <w:szCs w:val="21"/>
                <w:highlight w:val="none"/>
                <w:lang w:val="en-US" w:eastAsia="zh-CN"/>
              </w:rPr>
              <w:t>10</w:t>
            </w:r>
            <w:r>
              <w:rPr>
                <w:rFonts w:hint="eastAsia" w:ascii="宋体" w:hAnsi="宋体" w:eastAsia="宋体" w:cs="宋体"/>
                <w:color w:val="auto"/>
                <w:kern w:val="20"/>
                <w:sz w:val="21"/>
                <w:szCs w:val="21"/>
                <w:highlight w:val="none"/>
              </w:rPr>
              <w:t>）</w:t>
            </w:r>
          </w:p>
        </w:tc>
        <w:tc>
          <w:tcPr>
            <w:tcW w:w="836"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210" w:firstLineChars="10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w:t>
            </w:r>
          </w:p>
        </w:tc>
        <w:tc>
          <w:tcPr>
            <w:tcW w:w="3407"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0"/>
              <w:rPr>
                <w:rFonts w:hint="eastAsia" w:ascii="宋体" w:hAnsi="宋体" w:eastAsia="宋体" w:cs="宋体"/>
                <w:color w:val="auto"/>
                <w:sz w:val="21"/>
                <w:szCs w:val="21"/>
                <w:highlight w:val="none"/>
                <w:lang w:eastAsia="zh-CN"/>
              </w:rPr>
            </w:pPr>
            <w:r>
              <w:rPr>
                <w:rFonts w:hint="eastAsia" w:ascii="宋体" w:hAnsi="宋体" w:eastAsia="宋体" w:cs="宋体"/>
                <w:b w:val="0"/>
                <w:bCs w:val="0"/>
                <w:color w:val="auto"/>
                <w:szCs w:val="21"/>
                <w:highlight w:val="none"/>
                <w:lang w:val="en-US" w:eastAsia="zh-CN"/>
              </w:rPr>
              <w:t>根据各投标人的有效投标报价，满足采购文件要求且投标价格最低的投标报价为评标基准价，其商务价格分为满分。其他投标人的商务价格分统一按照下列公式计算：投标报价得分=(评标基准价／有效投标报价)×10%×100；</w:t>
            </w:r>
          </w:p>
        </w:tc>
        <w:tc>
          <w:tcPr>
            <w:tcW w:w="368" w:type="pct"/>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宋体" w:hAnsi="宋体" w:eastAsia="宋体" w:cs="宋体"/>
                <w:color w:val="auto"/>
                <w:kern w:val="20"/>
                <w:sz w:val="21"/>
                <w:szCs w:val="21"/>
                <w:highlight w:val="none"/>
                <w:lang w:val="en-US"/>
              </w:rPr>
            </w:pPr>
            <w:r>
              <w:rPr>
                <w:rFonts w:hint="eastAsia" w:ascii="宋体" w:hAnsi="宋体" w:eastAsia="宋体" w:cs="宋体"/>
                <w:color w:val="auto"/>
                <w:kern w:val="20"/>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7" w:type="pct"/>
            <w:vMerge w:val="restart"/>
            <w:tcBorders>
              <w:top w:val="single" w:color="auto" w:sz="4" w:space="0"/>
              <w:left w:val="single" w:color="auto" w:sz="4" w:space="0"/>
              <w:right w:val="single" w:color="auto" w:sz="4" w:space="0"/>
            </w:tcBorders>
            <w:noWrap w:val="0"/>
            <w:vAlign w:val="center"/>
          </w:tcPr>
          <w:p>
            <w:pPr>
              <w:spacing w:line="480" w:lineRule="auto"/>
              <w:jc w:val="center"/>
              <w:rPr>
                <w:rFonts w:hint="eastAsia" w:ascii="宋体" w:hAnsi="宋体" w:eastAsia="宋体" w:cs="宋体"/>
                <w:color w:val="auto"/>
                <w:kern w:val="20"/>
                <w:sz w:val="21"/>
                <w:szCs w:val="21"/>
                <w:highlight w:val="none"/>
              </w:rPr>
            </w:pPr>
            <w:r>
              <w:rPr>
                <w:rFonts w:hint="eastAsia" w:ascii="宋体" w:hAnsi="宋体" w:eastAsia="宋体" w:cs="宋体"/>
                <w:color w:val="auto"/>
                <w:kern w:val="20"/>
                <w:sz w:val="24"/>
                <w:highlight w:val="none"/>
              </w:rPr>
              <w:t>技术</w:t>
            </w:r>
            <w:r>
              <w:rPr>
                <w:rFonts w:hint="eastAsia" w:ascii="宋体" w:hAnsi="宋体" w:eastAsia="宋体" w:cs="宋体"/>
                <w:color w:val="auto"/>
                <w:kern w:val="20"/>
                <w:sz w:val="24"/>
                <w:highlight w:val="none"/>
                <w:lang w:eastAsia="zh-CN"/>
              </w:rPr>
              <w:t>方案及资信</w:t>
            </w:r>
            <w:r>
              <w:rPr>
                <w:rFonts w:hint="eastAsia" w:ascii="宋体" w:hAnsi="宋体" w:eastAsia="宋体" w:cs="宋体"/>
                <w:color w:val="auto"/>
                <w:kern w:val="20"/>
                <w:sz w:val="24"/>
                <w:highlight w:val="none"/>
              </w:rPr>
              <w:t>评分</w:t>
            </w:r>
            <w:r>
              <w:rPr>
                <w:rFonts w:hint="eastAsia" w:ascii="宋体" w:hAnsi="宋体" w:eastAsia="宋体" w:cs="宋体"/>
                <w:color w:val="auto"/>
                <w:kern w:val="20"/>
                <w:sz w:val="21"/>
                <w:szCs w:val="21"/>
                <w:highlight w:val="none"/>
              </w:rPr>
              <w:t>（</w:t>
            </w:r>
            <w:r>
              <w:rPr>
                <w:rFonts w:hint="eastAsia" w:ascii="宋体" w:hAnsi="宋体" w:eastAsia="宋体" w:cs="宋体"/>
                <w:color w:val="auto"/>
                <w:kern w:val="20"/>
                <w:sz w:val="21"/>
                <w:szCs w:val="21"/>
                <w:highlight w:val="none"/>
                <w:lang w:val="en-US" w:eastAsia="zh-CN"/>
              </w:rPr>
              <w:t>90</w:t>
            </w:r>
            <w:r>
              <w:rPr>
                <w:rFonts w:hint="eastAsia" w:ascii="宋体" w:hAnsi="宋体" w:eastAsia="宋体" w:cs="宋体"/>
                <w:color w:val="auto"/>
                <w:kern w:val="20"/>
                <w:sz w:val="21"/>
                <w:szCs w:val="21"/>
                <w:highlight w:val="none"/>
              </w:rPr>
              <w:t>）</w:t>
            </w:r>
          </w:p>
        </w:tc>
        <w:tc>
          <w:tcPr>
            <w:tcW w:w="83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业绩</w:t>
            </w:r>
          </w:p>
        </w:tc>
        <w:tc>
          <w:tcPr>
            <w:tcW w:w="34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0"/>
              <w:rPr>
                <w:rFonts w:hint="eastAsia" w:ascii="宋体" w:hAnsi="宋体" w:eastAsia="宋体" w:cs="宋体"/>
                <w:b w:val="0"/>
                <w:bCs w:val="0"/>
                <w:color w:val="auto"/>
                <w:szCs w:val="21"/>
                <w:highlight w:val="none"/>
                <w:lang w:val="en-US" w:eastAsia="zh-CN"/>
              </w:rPr>
            </w:pPr>
            <w:r>
              <w:rPr>
                <w:rFonts w:hint="eastAsia" w:ascii="宋体" w:hAnsi="宋体" w:eastAsia="宋体" w:cs="宋体"/>
                <w:b w:val="0"/>
                <w:bCs w:val="0"/>
                <w:color w:val="auto"/>
                <w:szCs w:val="21"/>
                <w:highlight w:val="none"/>
                <w:lang w:val="en-US" w:eastAsia="zh-CN"/>
              </w:rPr>
              <w:t>投标人近五年(以合同签订时间为准，从本项目开标时间往前追溯五年为止)承接过单个合同建筑面积 5000平方米(含)以上 的房建类设计项目业绩的，每个得2 分，最多得4 分；上述项目业绩设计内容中包含景观(或绿化)内容的，每个加1分，最多加 2分。本项最高得 6 分。</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Cs w:val="21"/>
                <w:highlight w:val="none"/>
                <w:lang w:val="en-US" w:eastAsia="zh-CN"/>
              </w:rPr>
              <w:t>(有效证明材料为：设计合同扫描件或中标通知书扫描件；证明材料须能体现总建筑面积等项目经济指标，若无法体现以上评审 因素，经提供建设单位盖章的证明材料进行证明，否则不得分)。</w:t>
            </w:r>
          </w:p>
        </w:tc>
        <w:tc>
          <w:tcPr>
            <w:tcW w:w="368" w:type="pct"/>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hint="eastAsia" w:ascii="宋体" w:hAnsi="宋体" w:eastAsia="宋体" w:cs="宋体"/>
                <w:b/>
                <w:bCs/>
                <w:color w:val="auto"/>
                <w:kern w:val="20"/>
                <w:sz w:val="21"/>
                <w:szCs w:val="21"/>
                <w:highlight w:val="none"/>
                <w:lang w:val="en-US" w:eastAsia="zh-CN"/>
              </w:rPr>
            </w:pPr>
            <w:r>
              <w:rPr>
                <w:rFonts w:hint="eastAsia" w:ascii="宋体" w:hAnsi="宋体" w:eastAsia="宋体" w:cs="宋体"/>
                <w:b w:val="0"/>
                <w:bCs w:val="0"/>
                <w:color w:val="auto"/>
                <w:kern w:val="20"/>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387" w:type="pct"/>
            <w:vMerge w:val="continue"/>
            <w:tcBorders>
              <w:left w:val="single" w:color="auto" w:sz="4" w:space="0"/>
              <w:right w:val="single" w:color="auto" w:sz="4" w:space="0"/>
            </w:tcBorders>
            <w:noWrap w:val="0"/>
            <w:vAlign w:val="center"/>
          </w:tcPr>
          <w:p>
            <w:pPr>
              <w:spacing w:line="480" w:lineRule="auto"/>
              <w:jc w:val="center"/>
              <w:rPr>
                <w:rFonts w:hint="eastAsia" w:ascii="宋体" w:hAnsi="宋体" w:eastAsia="宋体" w:cs="宋体"/>
                <w:color w:val="auto"/>
                <w:kern w:val="20"/>
                <w:sz w:val="21"/>
                <w:szCs w:val="21"/>
                <w:highlight w:val="none"/>
              </w:rPr>
            </w:pPr>
          </w:p>
        </w:tc>
        <w:tc>
          <w:tcPr>
            <w:tcW w:w="836"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投标人拟派项目负责人业绩</w:t>
            </w:r>
          </w:p>
        </w:tc>
        <w:tc>
          <w:tcPr>
            <w:tcW w:w="3407"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0"/>
              <w:rPr>
                <w:rFonts w:hint="eastAsia" w:ascii="宋体" w:hAnsi="宋体" w:eastAsia="宋体" w:cs="宋体"/>
                <w:b w:val="0"/>
                <w:bCs w:val="0"/>
                <w:color w:val="auto"/>
                <w:szCs w:val="21"/>
                <w:highlight w:val="none"/>
                <w:lang w:val="en-US" w:eastAsia="zh-CN"/>
              </w:rPr>
            </w:pPr>
            <w:r>
              <w:rPr>
                <w:rFonts w:hint="eastAsia" w:ascii="宋体" w:hAnsi="宋体" w:eastAsia="宋体" w:cs="宋体"/>
                <w:b w:val="0"/>
                <w:bCs w:val="0"/>
                <w:color w:val="auto"/>
                <w:szCs w:val="21"/>
                <w:highlight w:val="none"/>
                <w:lang w:val="en-US" w:eastAsia="zh-CN"/>
              </w:rPr>
              <w:t>拟派项目负责人近五年(以合同签订时间为准，从本项目开标时间往前追溯五年为止)以项目负责人的身份承接过单个合同建筑面积 5000平方米(含)以上的房建类设计项目业绩的，每个得2 分，最多得 4分；</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0"/>
              <w:rPr>
                <w:rFonts w:hint="eastAsia" w:ascii="宋体" w:hAnsi="宋体" w:eastAsia="宋体" w:cs="宋体"/>
                <w:b w:val="0"/>
                <w:bCs w:val="0"/>
                <w:color w:val="auto"/>
                <w:szCs w:val="21"/>
                <w:highlight w:val="none"/>
                <w:lang w:val="en-US" w:eastAsia="zh-CN"/>
              </w:rPr>
            </w:pPr>
            <w:r>
              <w:rPr>
                <w:rFonts w:hint="eastAsia" w:ascii="宋体" w:hAnsi="宋体" w:eastAsia="宋体" w:cs="宋体"/>
                <w:b w:val="0"/>
                <w:bCs w:val="0"/>
                <w:color w:val="auto"/>
                <w:szCs w:val="21"/>
                <w:highlight w:val="none"/>
                <w:lang w:val="en-US" w:eastAsia="zh-CN"/>
              </w:rPr>
              <w:t>(有效证明材料为：设计合同扫描件或中标通知书扫描件；证明材料须能体现项目总建筑面积等经济指标及项目负责人身份，若无法体现以上评审因素，经提供建设单位盖章的证明材料进行证明，否则不得分)。</w:t>
            </w:r>
          </w:p>
        </w:tc>
        <w:tc>
          <w:tcPr>
            <w:tcW w:w="368" w:type="pct"/>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hint="eastAsia" w:ascii="宋体" w:hAnsi="宋体" w:eastAsia="宋体" w:cs="宋体"/>
                <w:b w:val="0"/>
                <w:bCs w:val="0"/>
                <w:color w:val="auto"/>
                <w:kern w:val="20"/>
                <w:sz w:val="21"/>
                <w:szCs w:val="21"/>
                <w:highlight w:val="none"/>
                <w:lang w:val="en-US" w:eastAsia="zh-CN"/>
              </w:rPr>
            </w:pPr>
            <w:r>
              <w:rPr>
                <w:rFonts w:hint="eastAsia" w:ascii="宋体" w:hAnsi="宋体" w:eastAsia="宋体" w:cs="宋体"/>
                <w:b w:val="0"/>
                <w:bCs w:val="0"/>
                <w:color w:val="auto"/>
                <w:kern w:val="2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trPr>
        <w:tc>
          <w:tcPr>
            <w:tcW w:w="387" w:type="pct"/>
            <w:vMerge w:val="continue"/>
            <w:tcBorders>
              <w:left w:val="single" w:color="auto" w:sz="4" w:space="0"/>
              <w:right w:val="single" w:color="auto" w:sz="4" w:space="0"/>
            </w:tcBorders>
            <w:noWrap w:val="0"/>
            <w:vAlign w:val="center"/>
          </w:tcPr>
          <w:p>
            <w:pPr>
              <w:spacing w:line="480" w:lineRule="auto"/>
              <w:jc w:val="center"/>
              <w:rPr>
                <w:rFonts w:hint="eastAsia" w:ascii="宋体" w:hAnsi="宋体" w:eastAsia="宋体" w:cs="宋体"/>
                <w:color w:val="auto"/>
                <w:kern w:val="20"/>
                <w:sz w:val="21"/>
                <w:szCs w:val="21"/>
                <w:highlight w:val="none"/>
              </w:rPr>
            </w:pPr>
          </w:p>
        </w:tc>
        <w:tc>
          <w:tcPr>
            <w:tcW w:w="836"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团队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6"/>
                <w:sz w:val="24"/>
                <w:szCs w:val="24"/>
                <w:highlight w:val="none"/>
              </w:rPr>
              <w:t>配备</w:t>
            </w:r>
          </w:p>
        </w:tc>
        <w:tc>
          <w:tcPr>
            <w:tcW w:w="3407" w:type="pct"/>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9"/>
              </w:numPr>
              <w:kinsoku/>
              <w:wordWrap/>
              <w:overflowPunct/>
              <w:topLinePunct w:val="0"/>
              <w:autoSpaceDE/>
              <w:autoSpaceDN/>
              <w:bidi w:val="0"/>
              <w:adjustRightInd/>
              <w:snapToGrid/>
              <w:ind w:firstLine="0" w:firstLineChars="0"/>
              <w:jc w:val="left"/>
              <w:textAlignment w:val="auto"/>
              <w:outlineLvl w:val="0"/>
              <w:rPr>
                <w:rFonts w:hint="eastAsia" w:ascii="宋体" w:hAnsi="宋体" w:eastAsia="宋体" w:cs="宋体"/>
                <w:b w:val="0"/>
                <w:bCs w:val="0"/>
                <w:color w:val="auto"/>
                <w:szCs w:val="21"/>
                <w:highlight w:val="none"/>
                <w:lang w:val="en-US" w:eastAsia="zh-CN"/>
              </w:rPr>
            </w:pPr>
            <w:r>
              <w:rPr>
                <w:rFonts w:hint="eastAsia" w:ascii="宋体" w:hAnsi="宋体" w:eastAsia="宋体" w:cs="宋体"/>
                <w:b w:val="0"/>
                <w:bCs w:val="0"/>
                <w:color w:val="auto"/>
                <w:szCs w:val="21"/>
                <w:highlight w:val="none"/>
                <w:lang w:val="en-US" w:eastAsia="zh-CN"/>
              </w:rPr>
              <w:t>拟派项目负责人必须为本单位注册人员，具有国家一级注册建筑师的得2分，具有中级及以上工程师职称的得1分。本项最多得3分。</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left"/>
              <w:textAlignment w:val="auto"/>
              <w:outlineLvl w:val="0"/>
              <w:rPr>
                <w:rFonts w:hint="eastAsia" w:ascii="宋体" w:hAnsi="宋体" w:eastAsia="宋体" w:cs="宋体"/>
                <w:b w:val="0"/>
                <w:bCs w:val="0"/>
                <w:color w:val="auto"/>
                <w:szCs w:val="21"/>
                <w:highlight w:val="none"/>
                <w:lang w:val="en-US" w:eastAsia="zh-CN"/>
              </w:rPr>
            </w:pPr>
            <w:r>
              <w:rPr>
                <w:rFonts w:hint="eastAsia" w:ascii="宋体" w:hAnsi="宋体" w:eastAsia="宋体" w:cs="宋体"/>
                <w:b w:val="0"/>
                <w:bCs w:val="0"/>
                <w:color w:val="auto"/>
                <w:szCs w:val="21"/>
                <w:highlight w:val="none"/>
                <w:lang w:val="en-US" w:eastAsia="zh-CN"/>
              </w:rPr>
              <w:t>(证明材料：本单位最近三个月社保缴费证明原件、执业注册证原件扫描件、职称证原件扫描件)（加盖公章）</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0"/>
              <w:rPr>
                <w:rFonts w:hint="eastAsia" w:ascii="宋体" w:hAnsi="宋体" w:eastAsia="宋体" w:cs="宋体"/>
                <w:b w:val="0"/>
                <w:bCs w:val="0"/>
                <w:color w:val="auto"/>
                <w:szCs w:val="21"/>
                <w:highlight w:val="none"/>
                <w:lang w:val="en-US" w:eastAsia="zh-CN"/>
              </w:rPr>
            </w:pPr>
            <w:r>
              <w:rPr>
                <w:rFonts w:hint="eastAsia" w:ascii="宋体" w:hAnsi="宋体" w:eastAsia="宋体" w:cs="宋体"/>
                <w:b w:val="0"/>
                <w:bCs w:val="0"/>
                <w:color w:val="auto"/>
                <w:szCs w:val="21"/>
                <w:highlight w:val="none"/>
                <w:lang w:val="en-US" w:eastAsia="zh-CN"/>
              </w:rPr>
              <w:t>2、拟投入本项目设计人员(除项目负责人以外)具有专业资格，(具体要求详见人员要求表)，每专业满足1人得1分，不提供不得分，本项最多得6分。</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0"/>
              <w:rPr>
                <w:rFonts w:hint="eastAsia" w:ascii="宋体" w:hAnsi="宋体" w:eastAsia="宋体" w:cs="宋体"/>
                <w:b w:val="0"/>
                <w:bCs w:val="0"/>
                <w:color w:val="auto"/>
                <w:szCs w:val="21"/>
                <w:highlight w:val="none"/>
                <w:lang w:val="en-US" w:eastAsia="zh-CN"/>
              </w:rPr>
            </w:pPr>
            <w:r>
              <w:rPr>
                <w:rFonts w:hint="eastAsia" w:ascii="宋体" w:hAnsi="宋体" w:eastAsia="宋体" w:cs="宋体"/>
                <w:b w:val="0"/>
                <w:bCs w:val="0"/>
                <w:color w:val="auto"/>
                <w:szCs w:val="21"/>
                <w:highlight w:val="none"/>
                <w:lang w:val="en-US" w:eastAsia="zh-CN"/>
              </w:rPr>
              <w:t xml:space="preserve">(证明材料：执业注册证原件扫描件、职称证原件扫描件、本单位最近三个月社保缴费证明原件，三者缺一不可。)(加盖公章） </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0"/>
              <w:rPr>
                <w:rFonts w:hint="eastAsia" w:ascii="宋体" w:hAnsi="宋体" w:eastAsia="宋体" w:cs="宋体"/>
                <w:b w:val="0"/>
                <w:bCs w:val="0"/>
                <w:color w:val="auto"/>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0"/>
              <w:rPr>
                <w:rFonts w:hint="eastAsia" w:ascii="宋体" w:hAnsi="宋体" w:eastAsia="宋体" w:cs="宋体"/>
                <w:b w:val="0"/>
                <w:bCs w:val="0"/>
                <w:color w:val="auto"/>
                <w:szCs w:val="21"/>
                <w:highlight w:val="none"/>
                <w:lang w:val="en-US" w:eastAsia="zh-CN"/>
              </w:rPr>
            </w:pPr>
            <w:r>
              <w:rPr>
                <w:rFonts w:hint="eastAsia" w:ascii="宋体" w:hAnsi="宋体" w:eastAsia="宋体" w:cs="宋体"/>
                <w:b w:val="0"/>
                <w:bCs w:val="0"/>
                <w:color w:val="auto"/>
                <w:szCs w:val="21"/>
                <w:highlight w:val="none"/>
                <w:lang w:val="en-US" w:eastAsia="zh-CN"/>
              </w:rPr>
              <w:t>人员要求表：</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0"/>
              <w:rPr>
                <w:rFonts w:hint="eastAsia" w:ascii="宋体" w:hAnsi="宋体" w:eastAsia="宋体" w:cs="宋体"/>
                <w:b w:val="0"/>
                <w:bCs w:val="0"/>
                <w:color w:val="auto"/>
                <w:szCs w:val="21"/>
                <w:highlight w:val="none"/>
                <w:lang w:val="en-US" w:eastAsia="zh-CN"/>
              </w:rPr>
            </w:pPr>
          </w:p>
          <w:tbl>
            <w:tblPr>
              <w:tblStyle w:val="44"/>
              <w:tblW w:w="6577" w:type="dxa"/>
              <w:tblInd w:w="2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9"/>
              <w:gridCol w:w="1460"/>
              <w:gridCol w:w="592"/>
              <w:gridCol w:w="40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519" w:type="dxa"/>
                  <w:tcBorders>
                    <w:top w:val="single" w:color="000000" w:sz="2" w:space="0"/>
                    <w:bottom w:val="single" w:color="000000" w:sz="2" w:space="0"/>
                  </w:tcBorders>
                  <w:noWrap w:val="0"/>
                  <w:textDirection w:val="tbRlV"/>
                  <w:vAlign w:val="top"/>
                </w:tcPr>
                <w:p>
                  <w:pPr>
                    <w:spacing w:before="162" w:line="210" w:lineRule="auto"/>
                    <w:ind w:left="37"/>
                    <w:jc w:val="center"/>
                    <w:rPr>
                      <w:rFonts w:hint="eastAsia" w:ascii="宋体" w:hAnsi="宋体" w:eastAsia="宋体" w:cs="宋体"/>
                      <w:color w:val="auto"/>
                      <w:sz w:val="21"/>
                      <w:szCs w:val="21"/>
                      <w:highlight w:val="none"/>
                    </w:rPr>
                  </w:pPr>
                  <w:r>
                    <w:rPr>
                      <w:rFonts w:hint="eastAsia" w:ascii="宋体" w:hAnsi="宋体" w:eastAsia="宋体" w:cs="宋体"/>
                      <w:color w:val="auto"/>
                      <w:spacing w:val="-14"/>
                      <w:sz w:val="21"/>
                      <w:szCs w:val="21"/>
                      <w:highlight w:val="none"/>
                    </w:rPr>
                    <w:t>序 号</w:t>
                  </w:r>
                </w:p>
              </w:tc>
              <w:tc>
                <w:tcPr>
                  <w:tcW w:w="1460" w:type="dxa"/>
                  <w:tcBorders>
                    <w:top w:val="single" w:color="000000" w:sz="2" w:space="0"/>
                    <w:bottom w:val="single" w:color="000000" w:sz="2" w:space="0"/>
                  </w:tcBorders>
                  <w:noWrap w:val="0"/>
                  <w:vAlign w:val="top"/>
                </w:tcPr>
                <w:p>
                  <w:pPr>
                    <w:spacing w:before="173" w:line="219" w:lineRule="auto"/>
                    <w:ind w:left="509"/>
                    <w:jc w:val="center"/>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rPr>
                    <w:t>专</w:t>
                  </w:r>
                  <w:r>
                    <w:rPr>
                      <w:rFonts w:hint="eastAsia" w:ascii="宋体" w:hAnsi="宋体" w:eastAsia="宋体" w:cs="宋体"/>
                      <w:color w:val="auto"/>
                      <w:spacing w:val="-2"/>
                      <w:sz w:val="21"/>
                      <w:szCs w:val="21"/>
                      <w:highlight w:val="none"/>
                    </w:rPr>
                    <w:t>业</w:t>
                  </w:r>
                </w:p>
              </w:tc>
              <w:tc>
                <w:tcPr>
                  <w:tcW w:w="592" w:type="dxa"/>
                  <w:tcBorders>
                    <w:top w:val="single" w:color="000000" w:sz="2" w:space="0"/>
                    <w:bottom w:val="single" w:color="000000" w:sz="2" w:space="0"/>
                  </w:tcBorders>
                  <w:noWrap w:val="0"/>
                  <w:textDirection w:val="tbRlV"/>
                  <w:vAlign w:val="top"/>
                </w:tcPr>
                <w:p>
                  <w:pPr>
                    <w:spacing w:before="187" w:line="206" w:lineRule="auto"/>
                    <w:ind w:left="37"/>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pacing w:val="-14"/>
                      <w:sz w:val="21"/>
                      <w:szCs w:val="21"/>
                      <w:highlight w:val="none"/>
                    </w:rPr>
                    <w:t>人 数</w:t>
                  </w:r>
                  <w:r>
                    <w:rPr>
                      <w:rFonts w:hint="eastAsia" w:ascii="宋体" w:hAnsi="宋体" w:eastAsia="宋体" w:cs="宋体"/>
                      <w:color w:val="auto"/>
                      <w:spacing w:val="-14"/>
                      <w:sz w:val="21"/>
                      <w:szCs w:val="21"/>
                      <w:highlight w:val="none"/>
                      <w:lang w:val="en-US" w:eastAsia="zh-CN"/>
                    </w:rPr>
                    <w:t>要求</w:t>
                  </w:r>
                </w:p>
              </w:tc>
              <w:tc>
                <w:tcPr>
                  <w:tcW w:w="4006" w:type="dxa"/>
                  <w:tcBorders>
                    <w:top w:val="single" w:color="000000" w:sz="2" w:space="0"/>
                    <w:bottom w:val="single" w:color="000000" w:sz="2" w:space="0"/>
                  </w:tcBorders>
                  <w:noWrap w:val="0"/>
                  <w:vAlign w:val="top"/>
                </w:tcPr>
                <w:p>
                  <w:pPr>
                    <w:spacing w:before="174" w:line="221" w:lineRule="auto"/>
                    <w:ind w:left="1587"/>
                    <w:jc w:val="left"/>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人员要求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519" w:type="dxa"/>
                  <w:tcBorders>
                    <w:top w:val="single" w:color="000000" w:sz="2" w:space="0"/>
                    <w:bottom w:val="single" w:color="000000" w:sz="2" w:space="0"/>
                  </w:tcBorders>
                  <w:noWrap w:val="0"/>
                  <w:vAlign w:val="top"/>
                </w:tcPr>
                <w:p>
                  <w:pPr>
                    <w:spacing w:before="219" w:line="185" w:lineRule="auto"/>
                    <w:ind w:left="235"/>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460" w:type="dxa"/>
                  <w:tcBorders>
                    <w:top w:val="single" w:color="000000" w:sz="2" w:space="0"/>
                    <w:bottom w:val="single" w:color="000000" w:sz="2" w:space="0"/>
                  </w:tcBorders>
                  <w:noWrap w:val="0"/>
                  <w:vAlign w:val="top"/>
                </w:tcPr>
                <w:p>
                  <w:pPr>
                    <w:spacing w:before="49" w:line="228" w:lineRule="auto"/>
                    <w:ind w:left="515" w:right="191" w:hanging="319"/>
                    <w:jc w:val="left"/>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rPr>
                    <w:t>建</w:t>
                  </w:r>
                  <w:r>
                    <w:rPr>
                      <w:rFonts w:hint="eastAsia" w:ascii="宋体" w:hAnsi="宋体" w:eastAsia="宋体" w:cs="宋体"/>
                      <w:color w:val="auto"/>
                      <w:spacing w:val="-2"/>
                      <w:sz w:val="21"/>
                      <w:szCs w:val="21"/>
                      <w:highlight w:val="none"/>
                    </w:rPr>
                    <w:t>筑专业负</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4"/>
                      <w:sz w:val="21"/>
                      <w:szCs w:val="21"/>
                      <w:highlight w:val="none"/>
                    </w:rPr>
                    <w:t>责人</w:t>
                  </w:r>
                </w:p>
              </w:tc>
              <w:tc>
                <w:tcPr>
                  <w:tcW w:w="592" w:type="dxa"/>
                  <w:tcBorders>
                    <w:top w:val="single" w:color="000000" w:sz="2" w:space="0"/>
                    <w:bottom w:val="single" w:color="000000" w:sz="2" w:space="0"/>
                  </w:tcBorders>
                  <w:noWrap w:val="0"/>
                  <w:vAlign w:val="top"/>
                </w:tcPr>
                <w:p>
                  <w:pPr>
                    <w:spacing w:before="185" w:line="223" w:lineRule="auto"/>
                    <w:ind w:left="129"/>
                    <w:jc w:val="center"/>
                    <w:rPr>
                      <w:rFonts w:hint="eastAsia" w:ascii="宋体" w:hAnsi="宋体" w:eastAsia="宋体" w:cs="宋体"/>
                      <w:color w:val="auto"/>
                      <w:sz w:val="21"/>
                      <w:szCs w:val="21"/>
                      <w:highlight w:val="none"/>
                    </w:rPr>
                  </w:pPr>
                  <w:r>
                    <w:rPr>
                      <w:rFonts w:hint="eastAsia" w:ascii="宋体" w:hAnsi="宋体" w:eastAsia="宋体" w:cs="宋体"/>
                      <w:color w:val="auto"/>
                      <w:spacing w:val="-23"/>
                      <w:sz w:val="21"/>
                      <w:szCs w:val="21"/>
                      <w:highlight w:val="none"/>
                    </w:rPr>
                    <w:t>1</w:t>
                  </w:r>
                  <w:r>
                    <w:rPr>
                      <w:rFonts w:hint="eastAsia" w:ascii="宋体" w:hAnsi="宋体" w:eastAsia="宋体" w:cs="宋体"/>
                      <w:color w:val="auto"/>
                      <w:spacing w:val="-22"/>
                      <w:sz w:val="21"/>
                      <w:szCs w:val="21"/>
                      <w:highlight w:val="none"/>
                    </w:rPr>
                    <w:t xml:space="preserve"> 人</w:t>
                  </w:r>
                </w:p>
              </w:tc>
              <w:tc>
                <w:tcPr>
                  <w:tcW w:w="4006" w:type="dxa"/>
                  <w:tcBorders>
                    <w:top w:val="single" w:color="000000" w:sz="2" w:space="0"/>
                    <w:bottom w:val="single" w:color="000000" w:sz="2" w:space="0"/>
                  </w:tcBorders>
                  <w:noWrap w:val="0"/>
                  <w:vAlign w:val="top"/>
                </w:tcPr>
                <w:p>
                  <w:pPr>
                    <w:spacing w:before="49" w:line="230" w:lineRule="auto"/>
                    <w:ind w:left="111" w:right="103" w:firstLine="2"/>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具备中级及以上工程师</w:t>
                  </w:r>
                  <w:r>
                    <w:rPr>
                      <w:rFonts w:hint="eastAsia" w:ascii="宋体" w:hAnsi="宋体" w:eastAsia="宋体" w:cs="宋体"/>
                      <w:color w:val="auto"/>
                      <w:spacing w:val="-3"/>
                      <w:sz w:val="21"/>
                      <w:szCs w:val="21"/>
                      <w:highlight w:val="none"/>
                    </w:rPr>
                    <w:t>职称，注册在投标人单位。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519" w:type="dxa"/>
                  <w:tcBorders>
                    <w:top w:val="single" w:color="000000" w:sz="2" w:space="0"/>
                    <w:bottom w:val="single" w:color="000000" w:sz="2" w:space="0"/>
                  </w:tcBorders>
                  <w:noWrap w:val="0"/>
                  <w:vAlign w:val="top"/>
                </w:tcPr>
                <w:p>
                  <w:pPr>
                    <w:spacing w:before="221" w:line="184" w:lineRule="auto"/>
                    <w:ind w:left="22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460" w:type="dxa"/>
                  <w:tcBorders>
                    <w:top w:val="single" w:color="000000" w:sz="2" w:space="0"/>
                    <w:bottom w:val="single" w:color="000000" w:sz="2" w:space="0"/>
                  </w:tcBorders>
                  <w:noWrap w:val="0"/>
                  <w:vAlign w:val="top"/>
                </w:tcPr>
                <w:p>
                  <w:pPr>
                    <w:spacing w:before="50" w:line="228" w:lineRule="auto"/>
                    <w:ind w:left="515" w:right="191" w:hanging="317"/>
                    <w:jc w:val="left"/>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结构</w:t>
                  </w:r>
                  <w:r>
                    <w:rPr>
                      <w:rFonts w:hint="eastAsia" w:ascii="宋体" w:hAnsi="宋体" w:eastAsia="宋体" w:cs="宋体"/>
                      <w:color w:val="auto"/>
                      <w:spacing w:val="-2"/>
                      <w:sz w:val="21"/>
                      <w:szCs w:val="21"/>
                      <w:highlight w:val="none"/>
                    </w:rPr>
                    <w:t>专业负</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4"/>
                      <w:sz w:val="21"/>
                      <w:szCs w:val="21"/>
                      <w:highlight w:val="none"/>
                    </w:rPr>
                    <w:t>责人</w:t>
                  </w:r>
                </w:p>
              </w:tc>
              <w:tc>
                <w:tcPr>
                  <w:tcW w:w="592" w:type="dxa"/>
                  <w:tcBorders>
                    <w:top w:val="single" w:color="000000" w:sz="2" w:space="0"/>
                    <w:bottom w:val="single" w:color="000000" w:sz="2" w:space="0"/>
                  </w:tcBorders>
                  <w:noWrap w:val="0"/>
                  <w:vAlign w:val="top"/>
                </w:tcPr>
                <w:p>
                  <w:pPr>
                    <w:spacing w:before="186" w:line="223" w:lineRule="auto"/>
                    <w:ind w:left="129"/>
                    <w:jc w:val="center"/>
                    <w:rPr>
                      <w:rFonts w:hint="eastAsia" w:ascii="宋体" w:hAnsi="宋体" w:eastAsia="宋体" w:cs="宋体"/>
                      <w:color w:val="auto"/>
                      <w:sz w:val="21"/>
                      <w:szCs w:val="21"/>
                      <w:highlight w:val="none"/>
                    </w:rPr>
                  </w:pPr>
                  <w:r>
                    <w:rPr>
                      <w:rFonts w:hint="eastAsia" w:ascii="宋体" w:hAnsi="宋体" w:eastAsia="宋体" w:cs="宋体"/>
                      <w:color w:val="auto"/>
                      <w:spacing w:val="-23"/>
                      <w:sz w:val="21"/>
                      <w:szCs w:val="21"/>
                      <w:highlight w:val="none"/>
                    </w:rPr>
                    <w:t>1</w:t>
                  </w:r>
                  <w:r>
                    <w:rPr>
                      <w:rFonts w:hint="eastAsia" w:ascii="宋体" w:hAnsi="宋体" w:eastAsia="宋体" w:cs="宋体"/>
                      <w:color w:val="auto"/>
                      <w:spacing w:val="-22"/>
                      <w:sz w:val="21"/>
                      <w:szCs w:val="21"/>
                      <w:highlight w:val="none"/>
                    </w:rPr>
                    <w:t xml:space="preserve"> 人</w:t>
                  </w:r>
                </w:p>
              </w:tc>
              <w:tc>
                <w:tcPr>
                  <w:tcW w:w="4006" w:type="dxa"/>
                  <w:tcBorders>
                    <w:top w:val="single" w:color="000000" w:sz="2" w:space="0"/>
                    <w:bottom w:val="single" w:color="000000" w:sz="2" w:space="0"/>
                  </w:tcBorders>
                  <w:noWrap w:val="0"/>
                  <w:vAlign w:val="top"/>
                </w:tcPr>
                <w:p>
                  <w:pPr>
                    <w:spacing w:before="50" w:line="230" w:lineRule="auto"/>
                    <w:ind w:left="111" w:right="103" w:firstLine="2"/>
                    <w:jc w:val="left"/>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具备</w:t>
                  </w:r>
                  <w:r>
                    <w:rPr>
                      <w:rFonts w:hint="eastAsia" w:ascii="宋体" w:hAnsi="宋体" w:eastAsia="宋体" w:cs="宋体"/>
                      <w:color w:val="auto"/>
                      <w:sz w:val="21"/>
                      <w:szCs w:val="21"/>
                      <w:highlight w:val="none"/>
                    </w:rPr>
                    <w:t xml:space="preserve">中级工程师及以上职称，注册在投标 </w:t>
                  </w:r>
                  <w:r>
                    <w:rPr>
                      <w:rFonts w:hint="eastAsia" w:ascii="宋体" w:hAnsi="宋体" w:eastAsia="宋体" w:cs="宋体"/>
                      <w:color w:val="auto"/>
                      <w:spacing w:val="-9"/>
                      <w:sz w:val="21"/>
                      <w:szCs w:val="21"/>
                      <w:highlight w:val="none"/>
                    </w:rPr>
                    <w:t>人</w:t>
                  </w:r>
                  <w:r>
                    <w:rPr>
                      <w:rFonts w:hint="eastAsia" w:ascii="宋体" w:hAnsi="宋体" w:eastAsia="宋体" w:cs="宋体"/>
                      <w:color w:val="auto"/>
                      <w:spacing w:val="-7"/>
                      <w:sz w:val="21"/>
                      <w:szCs w:val="21"/>
                      <w:highlight w:val="none"/>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519" w:type="dxa"/>
                  <w:tcBorders>
                    <w:top w:val="single" w:color="000000" w:sz="2" w:space="0"/>
                    <w:bottom w:val="single" w:color="000000" w:sz="2" w:space="0"/>
                  </w:tcBorders>
                  <w:noWrap w:val="0"/>
                  <w:vAlign w:val="top"/>
                </w:tcPr>
                <w:p>
                  <w:pPr>
                    <w:spacing w:before="221" w:line="183" w:lineRule="auto"/>
                    <w:ind w:left="223"/>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460" w:type="dxa"/>
                  <w:tcBorders>
                    <w:top w:val="single" w:color="000000" w:sz="2" w:space="0"/>
                    <w:bottom w:val="single" w:color="000000" w:sz="2" w:space="0"/>
                  </w:tcBorders>
                  <w:noWrap w:val="0"/>
                  <w:vAlign w:val="top"/>
                </w:tcPr>
                <w:p>
                  <w:pPr>
                    <w:spacing w:before="51" w:line="228" w:lineRule="auto"/>
                    <w:ind w:left="296" w:right="191" w:hanging="86"/>
                    <w:jc w:val="left"/>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园</w:t>
                  </w:r>
                  <w:r>
                    <w:rPr>
                      <w:rFonts w:hint="eastAsia" w:ascii="宋体" w:hAnsi="宋体" w:eastAsia="宋体" w:cs="宋体"/>
                      <w:color w:val="auto"/>
                      <w:spacing w:val="-5"/>
                      <w:sz w:val="21"/>
                      <w:szCs w:val="21"/>
                      <w:highlight w:val="none"/>
                    </w:rPr>
                    <w:t>林景观专</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2"/>
                      <w:sz w:val="21"/>
                      <w:szCs w:val="21"/>
                      <w:highlight w:val="none"/>
                    </w:rPr>
                    <w:t>业负</w:t>
                  </w:r>
                  <w:r>
                    <w:rPr>
                      <w:rFonts w:hint="eastAsia" w:ascii="宋体" w:hAnsi="宋体" w:eastAsia="宋体" w:cs="宋体"/>
                      <w:color w:val="auto"/>
                      <w:spacing w:val="-1"/>
                      <w:sz w:val="21"/>
                      <w:szCs w:val="21"/>
                      <w:highlight w:val="none"/>
                    </w:rPr>
                    <w:t>责人</w:t>
                  </w:r>
                </w:p>
              </w:tc>
              <w:tc>
                <w:tcPr>
                  <w:tcW w:w="592" w:type="dxa"/>
                  <w:tcBorders>
                    <w:top w:val="single" w:color="000000" w:sz="2" w:space="0"/>
                    <w:bottom w:val="single" w:color="000000" w:sz="2" w:space="0"/>
                  </w:tcBorders>
                  <w:noWrap w:val="0"/>
                  <w:vAlign w:val="top"/>
                </w:tcPr>
                <w:p>
                  <w:pPr>
                    <w:spacing w:before="187" w:line="223" w:lineRule="auto"/>
                    <w:ind w:left="129"/>
                    <w:jc w:val="center"/>
                    <w:rPr>
                      <w:rFonts w:hint="eastAsia" w:ascii="宋体" w:hAnsi="宋体" w:eastAsia="宋体" w:cs="宋体"/>
                      <w:color w:val="auto"/>
                      <w:sz w:val="21"/>
                      <w:szCs w:val="21"/>
                      <w:highlight w:val="none"/>
                    </w:rPr>
                  </w:pPr>
                  <w:r>
                    <w:rPr>
                      <w:rFonts w:hint="eastAsia" w:ascii="宋体" w:hAnsi="宋体" w:eastAsia="宋体" w:cs="宋体"/>
                      <w:color w:val="auto"/>
                      <w:spacing w:val="-23"/>
                      <w:sz w:val="21"/>
                      <w:szCs w:val="21"/>
                      <w:highlight w:val="none"/>
                    </w:rPr>
                    <w:t>1</w:t>
                  </w:r>
                  <w:r>
                    <w:rPr>
                      <w:rFonts w:hint="eastAsia" w:ascii="宋体" w:hAnsi="宋体" w:eastAsia="宋体" w:cs="宋体"/>
                      <w:color w:val="auto"/>
                      <w:spacing w:val="-22"/>
                      <w:sz w:val="21"/>
                      <w:szCs w:val="21"/>
                      <w:highlight w:val="none"/>
                    </w:rPr>
                    <w:t xml:space="preserve"> 人</w:t>
                  </w:r>
                </w:p>
              </w:tc>
              <w:tc>
                <w:tcPr>
                  <w:tcW w:w="4006" w:type="dxa"/>
                  <w:tcBorders>
                    <w:top w:val="single" w:color="000000" w:sz="2" w:space="0"/>
                    <w:bottom w:val="single" w:color="000000" w:sz="2" w:space="0"/>
                  </w:tcBorders>
                  <w:noWrap w:val="0"/>
                  <w:vAlign w:val="top"/>
                </w:tcPr>
                <w:p>
                  <w:pPr>
                    <w:spacing w:before="51" w:line="230" w:lineRule="auto"/>
                    <w:ind w:left="109" w:right="103" w:firstLine="5"/>
                    <w:jc w:val="left"/>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具备</w:t>
                  </w:r>
                  <w:r>
                    <w:rPr>
                      <w:rFonts w:hint="eastAsia" w:ascii="宋体" w:hAnsi="宋体" w:eastAsia="宋体" w:cs="宋体"/>
                      <w:color w:val="auto"/>
                      <w:sz w:val="21"/>
                      <w:szCs w:val="21"/>
                      <w:highlight w:val="none"/>
                    </w:rPr>
                    <w:t xml:space="preserve">相关专业中级工程师以上职称，注册 </w:t>
                  </w:r>
                  <w:r>
                    <w:rPr>
                      <w:rFonts w:hint="eastAsia" w:ascii="宋体" w:hAnsi="宋体" w:eastAsia="宋体" w:cs="宋体"/>
                      <w:color w:val="auto"/>
                      <w:spacing w:val="-8"/>
                      <w:sz w:val="21"/>
                      <w:szCs w:val="21"/>
                      <w:highlight w:val="none"/>
                    </w:rPr>
                    <w:t>在</w:t>
                  </w:r>
                  <w:r>
                    <w:rPr>
                      <w:rFonts w:hint="eastAsia" w:ascii="宋体" w:hAnsi="宋体" w:eastAsia="宋体" w:cs="宋体"/>
                      <w:color w:val="auto"/>
                      <w:spacing w:val="-4"/>
                      <w:sz w:val="21"/>
                      <w:szCs w:val="21"/>
                      <w:highlight w:val="none"/>
                    </w:rPr>
                    <w:t>投标人单位。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519" w:type="dxa"/>
                  <w:tcBorders>
                    <w:top w:val="single" w:color="000000" w:sz="2" w:space="0"/>
                    <w:bottom w:val="single" w:color="000000" w:sz="2" w:space="0"/>
                  </w:tcBorders>
                  <w:noWrap w:val="0"/>
                  <w:vAlign w:val="top"/>
                </w:tcPr>
                <w:p>
                  <w:pPr>
                    <w:spacing w:line="243" w:lineRule="auto"/>
                    <w:jc w:val="center"/>
                    <w:rPr>
                      <w:rFonts w:hint="eastAsia" w:ascii="宋体" w:hAnsi="宋体" w:eastAsia="宋体" w:cs="宋体"/>
                      <w:color w:val="auto"/>
                      <w:sz w:val="21"/>
                      <w:highlight w:val="none"/>
                    </w:rPr>
                  </w:pPr>
                </w:p>
                <w:p>
                  <w:pPr>
                    <w:spacing w:before="68" w:line="184" w:lineRule="auto"/>
                    <w:ind w:left="218"/>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1460" w:type="dxa"/>
                  <w:tcBorders>
                    <w:top w:val="single" w:color="000000" w:sz="2" w:space="0"/>
                    <w:bottom w:val="single" w:color="000000" w:sz="2" w:space="0"/>
                  </w:tcBorders>
                  <w:noWrap w:val="0"/>
                  <w:vAlign w:val="top"/>
                </w:tcPr>
                <w:p>
                  <w:pPr>
                    <w:spacing w:before="141" w:line="253" w:lineRule="auto"/>
                    <w:ind w:left="411" w:right="191" w:hanging="217"/>
                    <w:jc w:val="left"/>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给排水专业</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5"/>
                      <w:sz w:val="21"/>
                      <w:szCs w:val="21"/>
                      <w:highlight w:val="none"/>
                    </w:rPr>
                    <w:t>负</w:t>
                  </w:r>
                  <w:r>
                    <w:rPr>
                      <w:rFonts w:hint="eastAsia" w:ascii="宋体" w:hAnsi="宋体" w:eastAsia="宋体" w:cs="宋体"/>
                      <w:color w:val="auto"/>
                      <w:spacing w:val="-3"/>
                      <w:sz w:val="21"/>
                      <w:szCs w:val="21"/>
                      <w:highlight w:val="none"/>
                    </w:rPr>
                    <w:t>责人</w:t>
                  </w:r>
                </w:p>
              </w:tc>
              <w:tc>
                <w:tcPr>
                  <w:tcW w:w="592" w:type="dxa"/>
                  <w:tcBorders>
                    <w:top w:val="single" w:color="000000" w:sz="2" w:space="0"/>
                    <w:bottom w:val="single" w:color="000000" w:sz="2" w:space="0"/>
                  </w:tcBorders>
                  <w:noWrap w:val="0"/>
                  <w:vAlign w:val="top"/>
                </w:tcPr>
                <w:p>
                  <w:pPr>
                    <w:spacing w:before="278" w:line="223" w:lineRule="auto"/>
                    <w:ind w:left="129"/>
                    <w:jc w:val="center"/>
                    <w:rPr>
                      <w:rFonts w:hint="eastAsia" w:ascii="宋体" w:hAnsi="宋体" w:eastAsia="宋体" w:cs="宋体"/>
                      <w:color w:val="auto"/>
                      <w:sz w:val="21"/>
                      <w:szCs w:val="21"/>
                      <w:highlight w:val="none"/>
                    </w:rPr>
                  </w:pPr>
                  <w:r>
                    <w:rPr>
                      <w:rFonts w:hint="eastAsia" w:ascii="宋体" w:hAnsi="宋体" w:eastAsia="宋体" w:cs="宋体"/>
                      <w:color w:val="auto"/>
                      <w:spacing w:val="-23"/>
                      <w:sz w:val="21"/>
                      <w:szCs w:val="21"/>
                      <w:highlight w:val="none"/>
                    </w:rPr>
                    <w:t>1</w:t>
                  </w:r>
                  <w:r>
                    <w:rPr>
                      <w:rFonts w:hint="eastAsia" w:ascii="宋体" w:hAnsi="宋体" w:eastAsia="宋体" w:cs="宋体"/>
                      <w:color w:val="auto"/>
                      <w:spacing w:val="-22"/>
                      <w:sz w:val="21"/>
                      <w:szCs w:val="21"/>
                      <w:highlight w:val="none"/>
                    </w:rPr>
                    <w:t xml:space="preserve"> 人</w:t>
                  </w:r>
                </w:p>
              </w:tc>
              <w:tc>
                <w:tcPr>
                  <w:tcW w:w="4006" w:type="dxa"/>
                  <w:tcBorders>
                    <w:top w:val="single" w:color="000000" w:sz="2" w:space="0"/>
                    <w:bottom w:val="single" w:color="000000" w:sz="2" w:space="0"/>
                  </w:tcBorders>
                  <w:noWrap w:val="0"/>
                  <w:vAlign w:val="top"/>
                </w:tcPr>
                <w:p>
                  <w:pPr>
                    <w:spacing w:before="140" w:line="255" w:lineRule="auto"/>
                    <w:ind w:left="109" w:right="103" w:firstLine="5"/>
                    <w:jc w:val="left"/>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具备</w:t>
                  </w:r>
                  <w:r>
                    <w:rPr>
                      <w:rFonts w:hint="eastAsia" w:ascii="宋体" w:hAnsi="宋体" w:eastAsia="宋体" w:cs="宋体"/>
                      <w:color w:val="auto"/>
                      <w:sz w:val="21"/>
                      <w:szCs w:val="21"/>
                      <w:highlight w:val="none"/>
                    </w:rPr>
                    <w:t xml:space="preserve">相关专业中级工程师以上职称，注册 </w:t>
                  </w:r>
                  <w:r>
                    <w:rPr>
                      <w:rFonts w:hint="eastAsia" w:ascii="宋体" w:hAnsi="宋体" w:eastAsia="宋体" w:cs="宋体"/>
                      <w:color w:val="auto"/>
                      <w:spacing w:val="-8"/>
                      <w:sz w:val="21"/>
                      <w:szCs w:val="21"/>
                      <w:highlight w:val="none"/>
                    </w:rPr>
                    <w:t>在</w:t>
                  </w:r>
                  <w:r>
                    <w:rPr>
                      <w:rFonts w:hint="eastAsia" w:ascii="宋体" w:hAnsi="宋体" w:eastAsia="宋体" w:cs="宋体"/>
                      <w:color w:val="auto"/>
                      <w:spacing w:val="-4"/>
                      <w:sz w:val="21"/>
                      <w:szCs w:val="21"/>
                      <w:highlight w:val="none"/>
                    </w:rPr>
                    <w:t>投标人单位。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519" w:type="dxa"/>
                  <w:tcBorders>
                    <w:top w:val="single" w:color="000000" w:sz="2" w:space="0"/>
                    <w:bottom w:val="single" w:color="000000" w:sz="2" w:space="0"/>
                  </w:tcBorders>
                  <w:noWrap w:val="0"/>
                  <w:vAlign w:val="top"/>
                </w:tcPr>
                <w:p>
                  <w:pPr>
                    <w:spacing w:before="278" w:line="181" w:lineRule="auto"/>
                    <w:ind w:left="223"/>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1460" w:type="dxa"/>
                  <w:tcBorders>
                    <w:top w:val="single" w:color="000000" w:sz="2" w:space="0"/>
                    <w:bottom w:val="single" w:color="000000" w:sz="2" w:space="0"/>
                  </w:tcBorders>
                  <w:noWrap w:val="0"/>
                  <w:vAlign w:val="top"/>
                </w:tcPr>
                <w:p>
                  <w:pPr>
                    <w:spacing w:before="104" w:line="253" w:lineRule="auto"/>
                    <w:ind w:left="515" w:right="191" w:hanging="314"/>
                    <w:jc w:val="left"/>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暖</w:t>
                  </w:r>
                  <w:r>
                    <w:rPr>
                      <w:rFonts w:hint="eastAsia" w:ascii="宋体" w:hAnsi="宋体" w:eastAsia="宋体" w:cs="宋体"/>
                      <w:color w:val="auto"/>
                      <w:spacing w:val="-3"/>
                      <w:sz w:val="21"/>
                      <w:szCs w:val="21"/>
                      <w:highlight w:val="none"/>
                    </w:rPr>
                    <w:t>通专业负</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4"/>
                      <w:sz w:val="21"/>
                      <w:szCs w:val="21"/>
                      <w:highlight w:val="none"/>
                    </w:rPr>
                    <w:t>责人</w:t>
                  </w:r>
                </w:p>
              </w:tc>
              <w:tc>
                <w:tcPr>
                  <w:tcW w:w="592" w:type="dxa"/>
                  <w:tcBorders>
                    <w:top w:val="single" w:color="000000" w:sz="2" w:space="0"/>
                    <w:bottom w:val="single" w:color="000000" w:sz="2" w:space="0"/>
                  </w:tcBorders>
                  <w:noWrap w:val="0"/>
                  <w:vAlign w:val="top"/>
                </w:tcPr>
                <w:p>
                  <w:pPr>
                    <w:spacing w:before="241" w:line="223" w:lineRule="auto"/>
                    <w:ind w:left="129"/>
                    <w:jc w:val="center"/>
                    <w:rPr>
                      <w:rFonts w:hint="eastAsia" w:ascii="宋体" w:hAnsi="宋体" w:eastAsia="宋体" w:cs="宋体"/>
                      <w:color w:val="auto"/>
                      <w:sz w:val="21"/>
                      <w:szCs w:val="21"/>
                      <w:highlight w:val="none"/>
                    </w:rPr>
                  </w:pPr>
                  <w:r>
                    <w:rPr>
                      <w:rFonts w:hint="eastAsia" w:ascii="宋体" w:hAnsi="宋体" w:eastAsia="宋体" w:cs="宋体"/>
                      <w:color w:val="auto"/>
                      <w:spacing w:val="-23"/>
                      <w:sz w:val="21"/>
                      <w:szCs w:val="21"/>
                      <w:highlight w:val="none"/>
                    </w:rPr>
                    <w:t>1</w:t>
                  </w:r>
                  <w:r>
                    <w:rPr>
                      <w:rFonts w:hint="eastAsia" w:ascii="宋体" w:hAnsi="宋体" w:eastAsia="宋体" w:cs="宋体"/>
                      <w:color w:val="auto"/>
                      <w:spacing w:val="-22"/>
                      <w:sz w:val="21"/>
                      <w:szCs w:val="21"/>
                      <w:highlight w:val="none"/>
                    </w:rPr>
                    <w:t xml:space="preserve"> 人</w:t>
                  </w:r>
                </w:p>
              </w:tc>
              <w:tc>
                <w:tcPr>
                  <w:tcW w:w="4006" w:type="dxa"/>
                  <w:tcBorders>
                    <w:top w:val="single" w:color="000000" w:sz="2" w:space="0"/>
                    <w:bottom w:val="single" w:color="000000" w:sz="2" w:space="0"/>
                  </w:tcBorders>
                  <w:noWrap w:val="0"/>
                  <w:vAlign w:val="top"/>
                </w:tcPr>
                <w:p>
                  <w:pPr>
                    <w:spacing w:before="104" w:line="255" w:lineRule="auto"/>
                    <w:ind w:left="109" w:right="103" w:firstLine="5"/>
                    <w:jc w:val="left"/>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具备</w:t>
                  </w:r>
                  <w:r>
                    <w:rPr>
                      <w:rFonts w:hint="eastAsia" w:ascii="宋体" w:hAnsi="宋体" w:eastAsia="宋体" w:cs="宋体"/>
                      <w:color w:val="auto"/>
                      <w:sz w:val="21"/>
                      <w:szCs w:val="21"/>
                      <w:highlight w:val="none"/>
                    </w:rPr>
                    <w:t xml:space="preserve">相关专业中级工程师以上职称，注册 </w:t>
                  </w:r>
                  <w:r>
                    <w:rPr>
                      <w:rFonts w:hint="eastAsia" w:ascii="宋体" w:hAnsi="宋体" w:eastAsia="宋体" w:cs="宋体"/>
                      <w:color w:val="auto"/>
                      <w:spacing w:val="-8"/>
                      <w:sz w:val="21"/>
                      <w:szCs w:val="21"/>
                      <w:highlight w:val="none"/>
                    </w:rPr>
                    <w:t>在</w:t>
                  </w:r>
                  <w:r>
                    <w:rPr>
                      <w:rFonts w:hint="eastAsia" w:ascii="宋体" w:hAnsi="宋体" w:eastAsia="宋体" w:cs="宋体"/>
                      <w:color w:val="auto"/>
                      <w:spacing w:val="-4"/>
                      <w:sz w:val="21"/>
                      <w:szCs w:val="21"/>
                      <w:highlight w:val="none"/>
                    </w:rPr>
                    <w:t>投标人单位。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trPr>
              <w:tc>
                <w:tcPr>
                  <w:tcW w:w="519" w:type="dxa"/>
                  <w:tcBorders>
                    <w:top w:val="single" w:color="000000" w:sz="2" w:space="0"/>
                    <w:bottom w:val="single" w:color="000000" w:sz="2" w:space="0"/>
                  </w:tcBorders>
                  <w:noWrap w:val="0"/>
                  <w:vAlign w:val="top"/>
                </w:tcPr>
                <w:p>
                  <w:pPr>
                    <w:spacing w:line="299" w:lineRule="auto"/>
                    <w:jc w:val="center"/>
                    <w:rPr>
                      <w:rFonts w:hint="eastAsia" w:ascii="宋体" w:hAnsi="宋体" w:eastAsia="宋体" w:cs="宋体"/>
                      <w:color w:val="auto"/>
                      <w:sz w:val="21"/>
                      <w:highlight w:val="none"/>
                    </w:rPr>
                  </w:pPr>
                </w:p>
                <w:p>
                  <w:pPr>
                    <w:spacing w:before="68" w:line="183" w:lineRule="auto"/>
                    <w:ind w:left="22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1460" w:type="dxa"/>
                  <w:tcBorders>
                    <w:top w:val="single" w:color="000000" w:sz="2" w:space="0"/>
                    <w:bottom w:val="single" w:color="000000" w:sz="2" w:space="0"/>
                  </w:tcBorders>
                  <w:noWrap w:val="0"/>
                  <w:vAlign w:val="top"/>
                </w:tcPr>
                <w:p>
                  <w:pPr>
                    <w:spacing w:before="197" w:line="253" w:lineRule="auto"/>
                    <w:ind w:left="515" w:right="191" w:hanging="297"/>
                    <w:jc w:val="left"/>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电</w:t>
                  </w:r>
                  <w:r>
                    <w:rPr>
                      <w:rFonts w:hint="eastAsia" w:ascii="宋体" w:hAnsi="宋体" w:eastAsia="宋体" w:cs="宋体"/>
                      <w:color w:val="auto"/>
                      <w:spacing w:val="-6"/>
                      <w:sz w:val="21"/>
                      <w:szCs w:val="21"/>
                      <w:highlight w:val="none"/>
                    </w:rPr>
                    <w:t>气专业负</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4"/>
                      <w:sz w:val="21"/>
                      <w:szCs w:val="21"/>
                      <w:highlight w:val="none"/>
                    </w:rPr>
                    <w:t>责人</w:t>
                  </w:r>
                </w:p>
              </w:tc>
              <w:tc>
                <w:tcPr>
                  <w:tcW w:w="592" w:type="dxa"/>
                  <w:tcBorders>
                    <w:top w:val="single" w:color="000000" w:sz="2" w:space="0"/>
                    <w:bottom w:val="single" w:color="000000" w:sz="2" w:space="0"/>
                  </w:tcBorders>
                  <w:noWrap w:val="0"/>
                  <w:vAlign w:val="top"/>
                </w:tcPr>
                <w:p>
                  <w:pPr>
                    <w:spacing w:line="264" w:lineRule="auto"/>
                    <w:jc w:val="center"/>
                    <w:rPr>
                      <w:rFonts w:hint="eastAsia" w:ascii="宋体" w:hAnsi="宋体" w:eastAsia="宋体" w:cs="宋体"/>
                      <w:color w:val="auto"/>
                      <w:sz w:val="21"/>
                      <w:highlight w:val="none"/>
                    </w:rPr>
                  </w:pPr>
                </w:p>
                <w:p>
                  <w:pPr>
                    <w:spacing w:before="68" w:line="223" w:lineRule="auto"/>
                    <w:ind w:left="129"/>
                    <w:jc w:val="center"/>
                    <w:rPr>
                      <w:rFonts w:hint="eastAsia" w:ascii="宋体" w:hAnsi="宋体" w:eastAsia="宋体" w:cs="宋体"/>
                      <w:color w:val="auto"/>
                      <w:sz w:val="21"/>
                      <w:szCs w:val="21"/>
                      <w:highlight w:val="none"/>
                    </w:rPr>
                  </w:pPr>
                  <w:r>
                    <w:rPr>
                      <w:rFonts w:hint="eastAsia" w:ascii="宋体" w:hAnsi="宋体" w:eastAsia="宋体" w:cs="宋体"/>
                      <w:color w:val="auto"/>
                      <w:spacing w:val="-23"/>
                      <w:sz w:val="21"/>
                      <w:szCs w:val="21"/>
                      <w:highlight w:val="none"/>
                    </w:rPr>
                    <w:t>1</w:t>
                  </w:r>
                  <w:r>
                    <w:rPr>
                      <w:rFonts w:hint="eastAsia" w:ascii="宋体" w:hAnsi="宋体" w:eastAsia="宋体" w:cs="宋体"/>
                      <w:color w:val="auto"/>
                      <w:spacing w:val="-22"/>
                      <w:sz w:val="21"/>
                      <w:szCs w:val="21"/>
                      <w:highlight w:val="none"/>
                    </w:rPr>
                    <w:t xml:space="preserve"> 人</w:t>
                  </w:r>
                </w:p>
              </w:tc>
              <w:tc>
                <w:tcPr>
                  <w:tcW w:w="4006" w:type="dxa"/>
                  <w:tcBorders>
                    <w:top w:val="single" w:color="000000" w:sz="2" w:space="0"/>
                    <w:bottom w:val="single" w:color="000000" w:sz="2" w:space="0"/>
                  </w:tcBorders>
                  <w:noWrap w:val="0"/>
                  <w:vAlign w:val="top"/>
                </w:tcPr>
                <w:p>
                  <w:pPr>
                    <w:spacing w:before="197" w:line="255" w:lineRule="auto"/>
                    <w:ind w:left="109" w:right="103" w:firstLine="5"/>
                    <w:jc w:val="left"/>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具备</w:t>
                  </w:r>
                  <w:r>
                    <w:rPr>
                      <w:rFonts w:hint="eastAsia" w:ascii="宋体" w:hAnsi="宋体" w:eastAsia="宋体" w:cs="宋体"/>
                      <w:color w:val="auto"/>
                      <w:sz w:val="21"/>
                      <w:szCs w:val="21"/>
                      <w:highlight w:val="none"/>
                    </w:rPr>
                    <w:t xml:space="preserve">相关专业中级工程师以上职称，注册 </w:t>
                  </w:r>
                  <w:r>
                    <w:rPr>
                      <w:rFonts w:hint="eastAsia" w:ascii="宋体" w:hAnsi="宋体" w:eastAsia="宋体" w:cs="宋体"/>
                      <w:color w:val="auto"/>
                      <w:spacing w:val="-8"/>
                      <w:sz w:val="21"/>
                      <w:szCs w:val="21"/>
                      <w:highlight w:val="none"/>
                    </w:rPr>
                    <w:t>在</w:t>
                  </w:r>
                  <w:r>
                    <w:rPr>
                      <w:rFonts w:hint="eastAsia" w:ascii="宋体" w:hAnsi="宋体" w:eastAsia="宋体" w:cs="宋体"/>
                      <w:color w:val="auto"/>
                      <w:spacing w:val="-4"/>
                      <w:sz w:val="21"/>
                      <w:szCs w:val="21"/>
                      <w:highlight w:val="none"/>
                    </w:rPr>
                    <w:t>投标人单位。</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21"/>
                <w:szCs w:val="21"/>
                <w:highlight w:val="none"/>
                <w:lang w:val="en-US" w:eastAsia="zh-CN" w:bidi="ar-SA"/>
              </w:rPr>
            </w:pPr>
          </w:p>
        </w:tc>
        <w:tc>
          <w:tcPr>
            <w:tcW w:w="368" w:type="pct"/>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hint="eastAsia" w:ascii="宋体" w:hAnsi="宋体" w:eastAsia="宋体" w:cs="宋体"/>
                <w:b/>
                <w:bCs/>
                <w:color w:val="auto"/>
                <w:kern w:val="20"/>
                <w:sz w:val="21"/>
                <w:szCs w:val="21"/>
                <w:highlight w:val="none"/>
                <w:lang w:val="en-US" w:eastAsia="zh-CN" w:bidi="ar-SA"/>
              </w:rPr>
            </w:pPr>
            <w:r>
              <w:rPr>
                <w:rFonts w:hint="eastAsia" w:ascii="宋体" w:hAnsi="宋体" w:eastAsia="宋体" w:cs="宋体"/>
                <w:b w:val="0"/>
                <w:bCs w:val="0"/>
                <w:color w:val="auto"/>
                <w:kern w:val="20"/>
                <w:sz w:val="21"/>
                <w:szCs w:val="21"/>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387" w:type="pct"/>
            <w:vMerge w:val="continue"/>
            <w:tcBorders>
              <w:left w:val="single" w:color="auto" w:sz="4" w:space="0"/>
              <w:right w:val="single" w:color="auto" w:sz="4" w:space="0"/>
            </w:tcBorders>
            <w:noWrap w:val="0"/>
            <w:vAlign w:val="center"/>
          </w:tcPr>
          <w:p>
            <w:pPr>
              <w:spacing w:line="480" w:lineRule="auto"/>
              <w:jc w:val="center"/>
              <w:rPr>
                <w:rFonts w:hint="eastAsia" w:ascii="宋体" w:hAnsi="宋体" w:eastAsia="宋体" w:cs="宋体"/>
                <w:color w:val="auto"/>
                <w:kern w:val="20"/>
                <w:sz w:val="21"/>
                <w:szCs w:val="21"/>
                <w:highlight w:val="none"/>
              </w:rPr>
            </w:pPr>
          </w:p>
        </w:tc>
        <w:tc>
          <w:tcPr>
            <w:tcW w:w="424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highlight w:val="none"/>
                <w:lang w:val="en-US" w:eastAsia="zh-CN"/>
              </w:rPr>
            </w:pPr>
          </w:p>
          <w:p>
            <w:pPr>
              <w:pStyle w:val="45"/>
              <w:spacing w:before="227" w:line="220" w:lineRule="auto"/>
              <w:ind w:left="108" w:leftChars="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2"/>
                <w:highlight w:val="none"/>
              </w:rPr>
              <w:t>方案设计总平面图布置及功能流线设计</w:t>
            </w:r>
            <w:r>
              <w:rPr>
                <w:rFonts w:hint="eastAsia" w:ascii="宋体" w:hAnsi="宋体" w:eastAsia="宋体" w:cs="宋体"/>
                <w:color w:val="auto"/>
                <w:spacing w:val="-2"/>
                <w:highlight w:val="none"/>
                <w:lang w:val="en-US" w:eastAsia="zh-CN"/>
              </w:rPr>
              <w:t>合理的得8~10分，较为合理的得4~7分，不合理的得0~3分。</w:t>
            </w:r>
          </w:p>
        </w:tc>
        <w:tc>
          <w:tcPr>
            <w:tcW w:w="368" w:type="pct"/>
            <w:tcBorders>
              <w:top w:val="single" w:color="auto" w:sz="4" w:space="0"/>
              <w:left w:val="single" w:color="auto" w:sz="4" w:space="0"/>
              <w:bottom w:val="single" w:color="auto" w:sz="4" w:space="0"/>
              <w:right w:val="single" w:color="auto" w:sz="4" w:space="0"/>
            </w:tcBorders>
            <w:noWrap w:val="0"/>
            <w:vAlign w:val="center"/>
          </w:tcPr>
          <w:p>
            <w:pPr>
              <w:pStyle w:val="45"/>
              <w:spacing w:before="262" w:line="182" w:lineRule="auto"/>
              <w:ind w:left="280" w:leftChars="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6"/>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387" w:type="pct"/>
            <w:vMerge w:val="continue"/>
            <w:tcBorders>
              <w:left w:val="single" w:color="auto" w:sz="4" w:space="0"/>
              <w:right w:val="single" w:color="auto" w:sz="4" w:space="0"/>
            </w:tcBorders>
            <w:noWrap w:val="0"/>
            <w:vAlign w:val="center"/>
          </w:tcPr>
          <w:p>
            <w:pPr>
              <w:spacing w:line="480" w:lineRule="auto"/>
              <w:jc w:val="center"/>
              <w:rPr>
                <w:rFonts w:hint="eastAsia" w:ascii="宋体" w:hAnsi="宋体" w:eastAsia="宋体" w:cs="宋体"/>
                <w:color w:val="auto"/>
                <w:kern w:val="20"/>
                <w:sz w:val="21"/>
                <w:szCs w:val="21"/>
                <w:highlight w:val="none"/>
              </w:rPr>
            </w:pPr>
          </w:p>
        </w:tc>
        <w:tc>
          <w:tcPr>
            <w:tcW w:w="424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highlight w:val="none"/>
                <w:lang w:val="en-US" w:eastAsia="zh-CN"/>
              </w:rPr>
            </w:pPr>
          </w:p>
          <w:p>
            <w:pPr>
              <w:pStyle w:val="45"/>
              <w:spacing w:before="132" w:line="220" w:lineRule="auto"/>
              <w:ind w:left="108" w:leftChars="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3"/>
                <w:highlight w:val="none"/>
              </w:rPr>
              <w:t>方案设计满足功能及规范要求</w:t>
            </w:r>
            <w:r>
              <w:rPr>
                <w:rFonts w:hint="eastAsia" w:ascii="宋体" w:hAnsi="宋体" w:eastAsia="宋体" w:cs="宋体"/>
                <w:color w:val="auto"/>
                <w:spacing w:val="-3"/>
                <w:highlight w:val="none"/>
                <w:lang w:eastAsia="zh-CN"/>
              </w:rPr>
              <w:t>的</w:t>
            </w:r>
            <w:r>
              <w:rPr>
                <w:rFonts w:hint="eastAsia" w:ascii="宋体" w:hAnsi="宋体" w:eastAsia="宋体" w:cs="宋体"/>
                <w:color w:val="auto"/>
                <w:spacing w:val="-3"/>
                <w:highlight w:val="none"/>
                <w:lang w:val="en-US" w:eastAsia="zh-CN"/>
              </w:rPr>
              <w:t>得8~10分，基本满足功能及规范要求的得4~7分，不满足功能及规范要求的得0~3分。</w:t>
            </w:r>
          </w:p>
        </w:tc>
        <w:tc>
          <w:tcPr>
            <w:tcW w:w="368" w:type="pct"/>
            <w:tcBorders>
              <w:top w:val="single" w:color="auto" w:sz="4" w:space="0"/>
              <w:left w:val="single" w:color="auto" w:sz="4" w:space="0"/>
              <w:bottom w:val="single" w:color="auto" w:sz="4" w:space="0"/>
              <w:right w:val="single" w:color="auto" w:sz="4" w:space="0"/>
            </w:tcBorders>
            <w:noWrap w:val="0"/>
            <w:vAlign w:val="center"/>
          </w:tcPr>
          <w:p>
            <w:pPr>
              <w:pStyle w:val="45"/>
              <w:spacing w:before="166" w:line="182" w:lineRule="auto"/>
              <w:ind w:left="280" w:leftChars="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6"/>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387" w:type="pct"/>
            <w:vMerge w:val="continue"/>
            <w:tcBorders>
              <w:left w:val="single" w:color="auto" w:sz="4" w:space="0"/>
              <w:right w:val="single" w:color="auto" w:sz="4" w:space="0"/>
            </w:tcBorders>
            <w:noWrap w:val="0"/>
            <w:vAlign w:val="center"/>
          </w:tcPr>
          <w:p>
            <w:pPr>
              <w:spacing w:line="480" w:lineRule="auto"/>
              <w:jc w:val="center"/>
              <w:rPr>
                <w:rFonts w:hint="eastAsia" w:ascii="宋体" w:hAnsi="宋体" w:eastAsia="宋体" w:cs="宋体"/>
                <w:color w:val="auto"/>
                <w:kern w:val="20"/>
                <w:sz w:val="21"/>
                <w:szCs w:val="21"/>
                <w:highlight w:val="none"/>
              </w:rPr>
            </w:pPr>
          </w:p>
        </w:tc>
        <w:tc>
          <w:tcPr>
            <w:tcW w:w="424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highlight w:val="none"/>
                <w:lang w:val="en-US" w:eastAsia="zh-CN"/>
              </w:rPr>
            </w:pPr>
          </w:p>
          <w:p>
            <w:pPr>
              <w:pStyle w:val="45"/>
              <w:spacing w:before="162" w:line="220" w:lineRule="auto"/>
              <w:ind w:left="107" w:leftChars="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3"/>
                <w:highlight w:val="none"/>
              </w:rPr>
              <w:t>投标人对项目的阐述综合考虑。</w:t>
            </w:r>
            <w:r>
              <w:rPr>
                <w:rFonts w:hint="eastAsia" w:ascii="宋体" w:hAnsi="宋体" w:eastAsia="宋体" w:cs="宋体"/>
                <w:color w:val="auto"/>
                <w:spacing w:val="-3"/>
                <w:highlight w:val="none"/>
                <w:lang w:val="en-US" w:eastAsia="zh-CN"/>
              </w:rPr>
              <w:t>完整性0~2分、合理性0~2分，准确性0~3分。</w:t>
            </w:r>
          </w:p>
        </w:tc>
        <w:tc>
          <w:tcPr>
            <w:tcW w:w="368" w:type="pct"/>
            <w:tcBorders>
              <w:top w:val="single" w:color="auto" w:sz="4" w:space="0"/>
              <w:left w:val="single" w:color="auto" w:sz="4" w:space="0"/>
              <w:bottom w:val="single" w:color="auto" w:sz="4" w:space="0"/>
              <w:right w:val="single" w:color="auto" w:sz="4" w:space="0"/>
            </w:tcBorders>
            <w:noWrap w:val="0"/>
            <w:vAlign w:val="center"/>
          </w:tcPr>
          <w:p>
            <w:pPr>
              <w:pStyle w:val="45"/>
              <w:spacing w:before="199" w:line="180" w:lineRule="auto"/>
              <w:ind w:left="321" w:leftChars="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87" w:type="pct"/>
            <w:vMerge w:val="continue"/>
            <w:tcBorders>
              <w:left w:val="single" w:color="auto" w:sz="4" w:space="0"/>
              <w:right w:val="single" w:color="auto" w:sz="4" w:space="0"/>
            </w:tcBorders>
            <w:noWrap w:val="0"/>
            <w:vAlign w:val="center"/>
          </w:tcPr>
          <w:p>
            <w:pPr>
              <w:spacing w:line="480" w:lineRule="auto"/>
              <w:jc w:val="center"/>
              <w:rPr>
                <w:rFonts w:hint="eastAsia" w:ascii="宋体" w:hAnsi="宋体" w:eastAsia="宋体" w:cs="宋体"/>
                <w:color w:val="auto"/>
                <w:kern w:val="20"/>
                <w:sz w:val="21"/>
                <w:szCs w:val="21"/>
                <w:highlight w:val="none"/>
              </w:rPr>
            </w:pPr>
          </w:p>
        </w:tc>
        <w:tc>
          <w:tcPr>
            <w:tcW w:w="424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highlight w:val="none"/>
                <w:lang w:val="en-US" w:eastAsia="zh-CN"/>
              </w:rPr>
            </w:pPr>
          </w:p>
          <w:p>
            <w:pPr>
              <w:pStyle w:val="45"/>
              <w:spacing w:before="136" w:line="219" w:lineRule="auto"/>
              <w:ind w:left="108" w:leftChars="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2"/>
                <w:highlight w:val="none"/>
              </w:rPr>
              <w:t>方案设计投资估算</w:t>
            </w:r>
            <w:r>
              <w:rPr>
                <w:rFonts w:hint="eastAsia" w:ascii="宋体" w:hAnsi="宋体" w:eastAsia="宋体" w:cs="宋体"/>
                <w:color w:val="auto"/>
                <w:spacing w:val="-3"/>
                <w:highlight w:val="none"/>
                <w:lang w:val="en-US" w:eastAsia="zh-CN"/>
              </w:rPr>
              <w:t>完整性0~2分、合理性0~2分，准确性0~3分。</w:t>
            </w:r>
          </w:p>
        </w:tc>
        <w:tc>
          <w:tcPr>
            <w:tcW w:w="368" w:type="pct"/>
            <w:tcBorders>
              <w:top w:val="single" w:color="auto" w:sz="4" w:space="0"/>
              <w:left w:val="single" w:color="auto" w:sz="4" w:space="0"/>
              <w:bottom w:val="single" w:color="auto" w:sz="4" w:space="0"/>
              <w:right w:val="single" w:color="auto" w:sz="4" w:space="0"/>
            </w:tcBorders>
            <w:noWrap w:val="0"/>
            <w:vAlign w:val="center"/>
          </w:tcPr>
          <w:p>
            <w:pPr>
              <w:pStyle w:val="45"/>
              <w:spacing w:before="173" w:line="180" w:lineRule="auto"/>
              <w:ind w:left="321" w:leftChars="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7" w:type="pct"/>
            <w:vMerge w:val="continue"/>
            <w:tcBorders>
              <w:left w:val="single" w:color="auto" w:sz="4" w:space="0"/>
              <w:right w:val="single" w:color="auto" w:sz="4" w:space="0"/>
            </w:tcBorders>
            <w:noWrap w:val="0"/>
            <w:vAlign w:val="center"/>
          </w:tcPr>
          <w:p>
            <w:pPr>
              <w:spacing w:line="480" w:lineRule="auto"/>
              <w:jc w:val="center"/>
              <w:rPr>
                <w:rFonts w:hint="eastAsia" w:ascii="宋体" w:hAnsi="宋体" w:eastAsia="宋体" w:cs="宋体"/>
                <w:color w:val="auto"/>
                <w:kern w:val="20"/>
                <w:sz w:val="21"/>
                <w:szCs w:val="21"/>
                <w:highlight w:val="none"/>
              </w:rPr>
            </w:pPr>
          </w:p>
        </w:tc>
        <w:tc>
          <w:tcPr>
            <w:tcW w:w="424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highlight w:val="none"/>
                <w:lang w:val="en-US" w:eastAsia="zh-CN"/>
              </w:rPr>
            </w:pPr>
          </w:p>
          <w:p>
            <w:pPr>
              <w:pStyle w:val="45"/>
              <w:spacing w:before="102" w:line="220" w:lineRule="auto"/>
              <w:ind w:left="108" w:leftChars="0"/>
              <w:jc w:val="left"/>
              <w:rPr>
                <w:rFonts w:hint="eastAsia" w:ascii="宋体" w:hAnsi="宋体" w:eastAsia="宋体" w:cs="宋体"/>
                <w:color w:val="auto"/>
                <w:spacing w:val="-2"/>
                <w:highlight w:val="none"/>
                <w:lang w:val="en-US" w:eastAsia="zh-CN"/>
              </w:rPr>
            </w:pPr>
            <w:r>
              <w:rPr>
                <w:rFonts w:hint="eastAsia" w:ascii="宋体" w:hAnsi="宋体" w:eastAsia="宋体" w:cs="宋体"/>
                <w:color w:val="auto"/>
                <w:spacing w:val="-2"/>
                <w:highlight w:val="none"/>
              </w:rPr>
              <w:t>方案设计中的交通组织合理性，内部交通</w:t>
            </w:r>
            <w:r>
              <w:rPr>
                <w:rFonts w:hint="eastAsia" w:ascii="宋体" w:hAnsi="宋体" w:eastAsia="宋体" w:cs="宋体"/>
                <w:color w:val="auto"/>
                <w:spacing w:val="-2"/>
                <w:highlight w:val="none"/>
                <w:lang w:val="en-US" w:eastAsia="zh-CN"/>
              </w:rPr>
              <w:t>合理3~4分</w:t>
            </w:r>
            <w:r>
              <w:rPr>
                <w:rFonts w:hint="eastAsia" w:ascii="宋体" w:hAnsi="宋体" w:eastAsia="宋体" w:cs="宋体"/>
                <w:color w:val="auto"/>
                <w:spacing w:val="-2"/>
                <w:highlight w:val="none"/>
                <w:lang w:eastAsia="zh-CN"/>
              </w:rPr>
              <w:t>、</w:t>
            </w:r>
            <w:r>
              <w:rPr>
                <w:rFonts w:hint="eastAsia" w:ascii="宋体" w:hAnsi="宋体" w:eastAsia="宋体" w:cs="宋体"/>
                <w:color w:val="auto"/>
                <w:spacing w:val="-2"/>
                <w:highlight w:val="none"/>
                <w:lang w:val="en-US" w:eastAsia="zh-CN"/>
              </w:rPr>
              <w:t>较为合理2~3分，不合理0~1分；</w:t>
            </w:r>
          </w:p>
          <w:p>
            <w:pPr>
              <w:pStyle w:val="45"/>
              <w:spacing w:before="102" w:line="220" w:lineRule="auto"/>
              <w:ind w:left="108" w:leftChars="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2"/>
                <w:highlight w:val="none"/>
              </w:rPr>
              <w:t>外部交通</w:t>
            </w:r>
            <w:r>
              <w:rPr>
                <w:rFonts w:hint="eastAsia" w:ascii="宋体" w:hAnsi="宋体" w:eastAsia="宋体" w:cs="宋体"/>
                <w:color w:val="auto"/>
                <w:spacing w:val="-2"/>
                <w:highlight w:val="none"/>
                <w:lang w:val="en-US" w:eastAsia="zh-CN"/>
              </w:rPr>
              <w:t>合理2~3分</w:t>
            </w:r>
            <w:r>
              <w:rPr>
                <w:rFonts w:hint="eastAsia" w:ascii="宋体" w:hAnsi="宋体" w:eastAsia="宋体" w:cs="宋体"/>
                <w:color w:val="auto"/>
                <w:spacing w:val="-2"/>
                <w:highlight w:val="none"/>
                <w:lang w:eastAsia="zh-CN"/>
              </w:rPr>
              <w:t>、</w:t>
            </w:r>
            <w:r>
              <w:rPr>
                <w:rFonts w:hint="eastAsia" w:ascii="宋体" w:hAnsi="宋体" w:eastAsia="宋体" w:cs="宋体"/>
                <w:color w:val="auto"/>
                <w:spacing w:val="-2"/>
                <w:highlight w:val="none"/>
                <w:lang w:val="en-US" w:eastAsia="zh-CN"/>
              </w:rPr>
              <w:t>较为合理1~2分，不合理0~1分。</w:t>
            </w:r>
          </w:p>
        </w:tc>
        <w:tc>
          <w:tcPr>
            <w:tcW w:w="368" w:type="pct"/>
            <w:tcBorders>
              <w:top w:val="single" w:color="auto" w:sz="4" w:space="0"/>
              <w:left w:val="single" w:color="auto" w:sz="4" w:space="0"/>
              <w:bottom w:val="single" w:color="auto" w:sz="4" w:space="0"/>
              <w:right w:val="single" w:color="auto" w:sz="4" w:space="0"/>
            </w:tcBorders>
            <w:noWrap w:val="0"/>
            <w:vAlign w:val="center"/>
          </w:tcPr>
          <w:p>
            <w:pPr>
              <w:pStyle w:val="45"/>
              <w:spacing w:before="138" w:line="180" w:lineRule="auto"/>
              <w:ind w:left="321" w:leftChars="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87" w:type="pct"/>
            <w:vMerge w:val="continue"/>
            <w:tcBorders>
              <w:left w:val="single" w:color="auto" w:sz="4" w:space="0"/>
              <w:right w:val="single" w:color="auto" w:sz="4" w:space="0"/>
            </w:tcBorders>
            <w:noWrap w:val="0"/>
            <w:vAlign w:val="center"/>
          </w:tcPr>
          <w:p>
            <w:pPr>
              <w:spacing w:line="480" w:lineRule="auto"/>
              <w:jc w:val="center"/>
              <w:rPr>
                <w:rFonts w:hint="eastAsia" w:ascii="宋体" w:hAnsi="宋体" w:eastAsia="宋体" w:cs="宋体"/>
                <w:color w:val="auto"/>
                <w:kern w:val="20"/>
                <w:sz w:val="21"/>
                <w:szCs w:val="21"/>
                <w:highlight w:val="none"/>
              </w:rPr>
            </w:pPr>
          </w:p>
        </w:tc>
        <w:tc>
          <w:tcPr>
            <w:tcW w:w="4243" w:type="pct"/>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highlight w:val="none"/>
                <w:lang w:val="en-US" w:eastAsia="zh-CN"/>
              </w:rPr>
            </w:pPr>
          </w:p>
          <w:p>
            <w:pPr>
              <w:pStyle w:val="45"/>
              <w:spacing w:before="143" w:line="220" w:lineRule="auto"/>
              <w:ind w:left="108" w:leftChars="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2"/>
                <w:highlight w:val="none"/>
              </w:rPr>
              <w:t>方案是否切合本工程实际（各功能用房符合实际需求）。</w:t>
            </w:r>
            <w:r>
              <w:rPr>
                <w:rFonts w:hint="eastAsia" w:ascii="宋体" w:hAnsi="宋体" w:eastAsia="宋体" w:cs="宋体"/>
                <w:color w:val="auto"/>
                <w:spacing w:val="-2"/>
                <w:highlight w:val="none"/>
                <w:lang w:val="en-US" w:eastAsia="zh-CN"/>
              </w:rPr>
              <w:t>满足各功能用房实际需求</w:t>
            </w:r>
            <w:r>
              <w:rPr>
                <w:rFonts w:hint="eastAsia" w:ascii="宋体" w:hAnsi="宋体" w:eastAsia="宋体" w:cs="宋体"/>
                <w:color w:val="auto"/>
                <w:spacing w:val="-3"/>
                <w:highlight w:val="none"/>
                <w:lang w:eastAsia="zh-CN"/>
              </w:rPr>
              <w:t>的</w:t>
            </w:r>
            <w:r>
              <w:rPr>
                <w:rFonts w:hint="eastAsia" w:ascii="宋体" w:hAnsi="宋体" w:eastAsia="宋体" w:cs="宋体"/>
                <w:color w:val="auto"/>
                <w:spacing w:val="-3"/>
                <w:highlight w:val="none"/>
                <w:lang w:val="en-US" w:eastAsia="zh-CN"/>
              </w:rPr>
              <w:t>得6~8分，基本</w:t>
            </w:r>
            <w:r>
              <w:rPr>
                <w:rFonts w:hint="eastAsia" w:ascii="宋体" w:hAnsi="宋体" w:eastAsia="宋体" w:cs="宋体"/>
                <w:color w:val="auto"/>
                <w:spacing w:val="-2"/>
                <w:highlight w:val="none"/>
                <w:lang w:val="en-US" w:eastAsia="zh-CN"/>
              </w:rPr>
              <w:t>满足各功能用房实际需求</w:t>
            </w:r>
            <w:r>
              <w:rPr>
                <w:rFonts w:hint="eastAsia" w:ascii="宋体" w:hAnsi="宋体" w:eastAsia="宋体" w:cs="宋体"/>
                <w:color w:val="auto"/>
                <w:spacing w:val="-3"/>
                <w:highlight w:val="none"/>
                <w:lang w:eastAsia="zh-CN"/>
              </w:rPr>
              <w:t>的</w:t>
            </w:r>
            <w:r>
              <w:rPr>
                <w:rFonts w:hint="eastAsia" w:ascii="宋体" w:hAnsi="宋体" w:eastAsia="宋体" w:cs="宋体"/>
                <w:color w:val="auto"/>
                <w:spacing w:val="-3"/>
                <w:highlight w:val="none"/>
                <w:lang w:val="en-US" w:eastAsia="zh-CN"/>
              </w:rPr>
              <w:t>得3~6分，不</w:t>
            </w:r>
            <w:r>
              <w:rPr>
                <w:rFonts w:hint="eastAsia" w:ascii="宋体" w:hAnsi="宋体" w:eastAsia="宋体" w:cs="宋体"/>
                <w:color w:val="auto"/>
                <w:spacing w:val="-2"/>
                <w:highlight w:val="none"/>
                <w:lang w:val="en-US" w:eastAsia="zh-CN"/>
              </w:rPr>
              <w:t>满足各功能用房实际需求</w:t>
            </w:r>
            <w:r>
              <w:rPr>
                <w:rFonts w:hint="eastAsia" w:ascii="宋体" w:hAnsi="宋体" w:eastAsia="宋体" w:cs="宋体"/>
                <w:color w:val="auto"/>
                <w:spacing w:val="-3"/>
                <w:highlight w:val="none"/>
                <w:lang w:eastAsia="zh-CN"/>
              </w:rPr>
              <w:t>的</w:t>
            </w:r>
            <w:r>
              <w:rPr>
                <w:rFonts w:hint="eastAsia" w:ascii="宋体" w:hAnsi="宋体" w:eastAsia="宋体" w:cs="宋体"/>
                <w:color w:val="auto"/>
                <w:spacing w:val="-3"/>
                <w:highlight w:val="none"/>
                <w:lang w:val="en-US" w:eastAsia="zh-CN"/>
              </w:rPr>
              <w:t>得0~3分。</w:t>
            </w:r>
          </w:p>
        </w:tc>
        <w:tc>
          <w:tcPr>
            <w:tcW w:w="368" w:type="pct"/>
            <w:tcBorders>
              <w:top w:val="single" w:color="auto" w:sz="4" w:space="0"/>
              <w:left w:val="single" w:color="auto" w:sz="4" w:space="0"/>
              <w:bottom w:val="single" w:color="auto" w:sz="4" w:space="0"/>
              <w:right w:val="single" w:color="auto" w:sz="4" w:space="0"/>
            </w:tcBorders>
            <w:noWrap w:val="0"/>
            <w:vAlign w:val="center"/>
          </w:tcPr>
          <w:p>
            <w:pPr>
              <w:pStyle w:val="45"/>
              <w:spacing w:before="179" w:line="181" w:lineRule="auto"/>
              <w:ind w:left="318" w:leftChars="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387" w:type="pct"/>
            <w:vMerge w:val="continue"/>
            <w:tcBorders>
              <w:left w:val="single" w:color="auto" w:sz="4" w:space="0"/>
              <w:right w:val="single" w:color="auto" w:sz="4" w:space="0"/>
            </w:tcBorders>
            <w:noWrap w:val="0"/>
            <w:vAlign w:val="center"/>
          </w:tcPr>
          <w:p>
            <w:pPr>
              <w:spacing w:line="480" w:lineRule="auto"/>
              <w:jc w:val="center"/>
              <w:rPr>
                <w:rFonts w:hint="eastAsia" w:ascii="宋体" w:hAnsi="宋体" w:eastAsia="宋体" w:cs="宋体"/>
                <w:color w:val="auto"/>
                <w:kern w:val="20"/>
                <w:sz w:val="21"/>
                <w:szCs w:val="21"/>
                <w:highlight w:val="none"/>
              </w:rPr>
            </w:pPr>
          </w:p>
        </w:tc>
        <w:tc>
          <w:tcPr>
            <w:tcW w:w="4243" w:type="pct"/>
            <w:gridSpan w:val="2"/>
            <w:tcBorders>
              <w:left w:val="single" w:color="auto" w:sz="4" w:space="0"/>
              <w:right w:val="single" w:color="auto" w:sz="4" w:space="0"/>
            </w:tcBorders>
            <w:noWrap w:val="0"/>
            <w:vAlign w:val="center"/>
          </w:tcPr>
          <w:p>
            <w:pPr>
              <w:pStyle w:val="45"/>
              <w:spacing w:before="117" w:line="220" w:lineRule="auto"/>
              <w:ind w:left="110" w:leftChars="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3"/>
                <w:highlight w:val="none"/>
              </w:rPr>
              <w:t>是否作实地调查，统计结果是否基本准确。</w:t>
            </w:r>
          </w:p>
        </w:tc>
        <w:tc>
          <w:tcPr>
            <w:tcW w:w="368" w:type="pct"/>
            <w:tcBorders>
              <w:top w:val="single" w:color="auto" w:sz="4" w:space="0"/>
              <w:left w:val="single" w:color="auto" w:sz="4" w:space="0"/>
              <w:bottom w:val="single" w:color="auto" w:sz="4" w:space="0"/>
              <w:right w:val="single" w:color="auto" w:sz="4" w:space="0"/>
            </w:tcBorders>
            <w:noWrap w:val="0"/>
            <w:vAlign w:val="center"/>
          </w:tcPr>
          <w:p>
            <w:pPr>
              <w:pStyle w:val="45"/>
              <w:spacing w:before="153" w:line="181" w:lineRule="auto"/>
              <w:ind w:left="321" w:leftChars="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87" w:type="pct"/>
            <w:vMerge w:val="continue"/>
            <w:tcBorders>
              <w:left w:val="single" w:color="auto" w:sz="4" w:space="0"/>
              <w:right w:val="single" w:color="auto" w:sz="4" w:space="0"/>
            </w:tcBorders>
            <w:noWrap w:val="0"/>
            <w:vAlign w:val="center"/>
          </w:tcPr>
          <w:p>
            <w:pPr>
              <w:spacing w:line="480" w:lineRule="auto"/>
              <w:jc w:val="center"/>
              <w:rPr>
                <w:rFonts w:hint="eastAsia" w:ascii="宋体" w:hAnsi="宋体" w:eastAsia="宋体" w:cs="宋体"/>
                <w:color w:val="auto"/>
                <w:kern w:val="20"/>
                <w:sz w:val="21"/>
                <w:szCs w:val="21"/>
                <w:highlight w:val="none"/>
              </w:rPr>
            </w:pPr>
          </w:p>
        </w:tc>
        <w:tc>
          <w:tcPr>
            <w:tcW w:w="4243" w:type="pct"/>
            <w:gridSpan w:val="2"/>
            <w:tcBorders>
              <w:left w:val="single" w:color="auto" w:sz="4" w:space="0"/>
              <w:bottom w:val="single" w:color="auto" w:sz="4" w:space="0"/>
              <w:right w:val="single" w:color="auto" w:sz="4" w:space="0"/>
            </w:tcBorders>
            <w:noWrap w:val="0"/>
            <w:vAlign w:val="center"/>
          </w:tcPr>
          <w:p>
            <w:pPr>
              <w:pStyle w:val="45"/>
              <w:spacing w:before="201" w:line="220" w:lineRule="auto"/>
              <w:ind w:left="109" w:leftChars="0"/>
              <w:jc w:val="left"/>
              <w:rPr>
                <w:rFonts w:hint="eastAsia" w:ascii="宋体" w:hAnsi="宋体" w:eastAsia="宋体" w:cs="宋体"/>
                <w:color w:val="auto"/>
                <w:kern w:val="2"/>
                <w:sz w:val="21"/>
                <w:szCs w:val="21"/>
                <w:highlight w:val="none"/>
                <w:u w:val="none"/>
                <w:lang w:val="en-US" w:eastAsia="zh-CN" w:bidi="ar-SA"/>
              </w:rPr>
            </w:pPr>
            <w:r>
              <w:rPr>
                <w:rFonts w:hint="eastAsia" w:ascii="宋体" w:hAnsi="宋体" w:eastAsia="宋体" w:cs="宋体"/>
                <w:color w:val="auto"/>
                <w:spacing w:val="-3"/>
                <w:highlight w:val="none"/>
              </w:rPr>
              <w:t>建筑创意</w:t>
            </w:r>
            <w:r>
              <w:rPr>
                <w:rFonts w:hint="eastAsia" w:ascii="宋体" w:hAnsi="宋体" w:eastAsia="宋体" w:cs="宋体"/>
                <w:color w:val="auto"/>
                <w:spacing w:val="-3"/>
                <w:highlight w:val="none"/>
                <w:lang w:eastAsia="zh-CN"/>
              </w:rPr>
              <w:t>（</w:t>
            </w:r>
            <w:r>
              <w:rPr>
                <w:rFonts w:hint="eastAsia" w:ascii="宋体" w:hAnsi="宋体" w:eastAsia="宋体" w:cs="宋体"/>
                <w:color w:val="auto"/>
                <w:spacing w:val="-3"/>
                <w:highlight w:val="none"/>
                <w:lang w:val="en-US" w:eastAsia="zh-CN"/>
              </w:rPr>
              <w:t>0~3分</w:t>
            </w:r>
            <w:r>
              <w:rPr>
                <w:rFonts w:hint="eastAsia" w:ascii="宋体" w:hAnsi="宋体" w:eastAsia="宋体" w:cs="宋体"/>
                <w:color w:val="auto"/>
                <w:spacing w:val="-3"/>
                <w:highlight w:val="none"/>
                <w:lang w:eastAsia="zh-CN"/>
              </w:rPr>
              <w:t>）；</w:t>
            </w:r>
            <w:r>
              <w:rPr>
                <w:rFonts w:hint="eastAsia" w:ascii="宋体" w:hAnsi="宋体" w:eastAsia="宋体" w:cs="宋体"/>
                <w:color w:val="auto"/>
                <w:spacing w:val="-3"/>
                <w:highlight w:val="none"/>
              </w:rPr>
              <w:t>空间处理</w:t>
            </w:r>
            <w:r>
              <w:rPr>
                <w:rFonts w:hint="eastAsia" w:ascii="宋体" w:hAnsi="宋体" w:eastAsia="宋体" w:cs="宋体"/>
                <w:color w:val="auto"/>
                <w:sz w:val="21"/>
                <w:szCs w:val="21"/>
                <w:highlight w:val="none"/>
                <w:lang w:eastAsia="zh-CN"/>
              </w:rPr>
              <w:t>合理性、经济性、协调性（</w:t>
            </w:r>
            <w:r>
              <w:rPr>
                <w:rFonts w:hint="eastAsia" w:ascii="宋体" w:hAnsi="宋体" w:eastAsia="宋体" w:cs="宋体"/>
                <w:color w:val="auto"/>
                <w:sz w:val="21"/>
                <w:szCs w:val="21"/>
                <w:highlight w:val="none"/>
                <w:lang w:val="en-US" w:eastAsia="zh-CN"/>
              </w:rPr>
              <w:t>0~5分</w:t>
            </w:r>
            <w:r>
              <w:rPr>
                <w:rFonts w:hint="eastAsia" w:ascii="宋体" w:hAnsi="宋体" w:eastAsia="宋体" w:cs="宋体"/>
                <w:color w:val="auto"/>
                <w:sz w:val="21"/>
                <w:szCs w:val="21"/>
                <w:highlight w:val="none"/>
                <w:lang w:eastAsia="zh-CN"/>
              </w:rPr>
              <w:t>）。</w:t>
            </w:r>
          </w:p>
        </w:tc>
        <w:tc>
          <w:tcPr>
            <w:tcW w:w="368" w:type="pct"/>
            <w:tcBorders>
              <w:top w:val="single" w:color="auto" w:sz="4" w:space="0"/>
              <w:left w:val="single" w:color="auto" w:sz="4" w:space="0"/>
              <w:bottom w:val="single" w:color="auto" w:sz="4" w:space="0"/>
              <w:right w:val="single" w:color="auto" w:sz="4" w:space="0"/>
            </w:tcBorders>
            <w:noWrap w:val="0"/>
            <w:vAlign w:val="center"/>
          </w:tcPr>
          <w:p>
            <w:pPr>
              <w:pStyle w:val="45"/>
              <w:spacing w:before="237" w:line="180" w:lineRule="auto"/>
              <w:ind w:left="321" w:leftChars="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387" w:type="pct"/>
            <w:vMerge w:val="continue"/>
            <w:tcBorders>
              <w:left w:val="single" w:color="auto" w:sz="4" w:space="0"/>
              <w:right w:val="single" w:color="auto" w:sz="4" w:space="0"/>
            </w:tcBorders>
            <w:noWrap w:val="0"/>
            <w:vAlign w:val="center"/>
          </w:tcPr>
          <w:p>
            <w:pPr>
              <w:spacing w:line="480" w:lineRule="auto"/>
              <w:jc w:val="center"/>
              <w:rPr>
                <w:rFonts w:hint="eastAsia" w:ascii="宋体" w:hAnsi="宋体" w:eastAsia="宋体" w:cs="宋体"/>
                <w:color w:val="auto"/>
                <w:kern w:val="20"/>
                <w:sz w:val="21"/>
                <w:szCs w:val="21"/>
                <w:highlight w:val="none"/>
              </w:rPr>
            </w:pPr>
          </w:p>
        </w:tc>
        <w:tc>
          <w:tcPr>
            <w:tcW w:w="4243" w:type="pct"/>
            <w:gridSpan w:val="2"/>
            <w:tcBorders>
              <w:top w:val="single" w:color="auto" w:sz="4" w:space="0"/>
              <w:left w:val="single" w:color="auto" w:sz="4" w:space="0"/>
              <w:right w:val="single" w:color="auto" w:sz="4" w:space="0"/>
            </w:tcBorders>
            <w:noWrap w:val="0"/>
            <w:vAlign w:val="center"/>
          </w:tcPr>
          <w:p>
            <w:pPr>
              <w:rPr>
                <w:rFonts w:hint="eastAsia" w:ascii="宋体" w:hAnsi="宋体" w:eastAsia="宋体" w:cs="宋体"/>
                <w:color w:val="auto"/>
                <w:highlight w:val="none"/>
              </w:rPr>
            </w:pPr>
            <w:r>
              <w:rPr>
                <w:rFonts w:hint="eastAsia" w:ascii="宋体" w:hAnsi="宋体" w:eastAsia="宋体" w:cs="宋体"/>
                <w:color w:val="auto"/>
                <w:kern w:val="2"/>
                <w:sz w:val="21"/>
                <w:szCs w:val="21"/>
                <w:highlight w:val="none"/>
                <w:lang w:val="en-US" w:eastAsia="zh-CN" w:bidi="ar-SA"/>
              </w:rPr>
              <w:t>方案设计内容的全面性（0~2分）、完整性（0~2分）、合理性（0~3分）和准确性（0~3分）</w:t>
            </w:r>
          </w:p>
          <w:p>
            <w:pPr>
              <w:spacing w:before="175" w:line="300" w:lineRule="atLeast"/>
              <w:ind w:left="108" w:leftChars="0"/>
              <w:jc w:val="left"/>
              <w:rPr>
                <w:rFonts w:hint="eastAsia" w:ascii="宋体" w:hAnsi="宋体" w:eastAsia="宋体" w:cs="宋体"/>
                <w:color w:val="auto"/>
                <w:kern w:val="2"/>
                <w:sz w:val="21"/>
                <w:szCs w:val="21"/>
                <w:highlight w:val="none"/>
                <w:lang w:val="en-US" w:eastAsia="zh-CN" w:bidi="ar-SA"/>
              </w:rPr>
            </w:pPr>
          </w:p>
        </w:tc>
        <w:tc>
          <w:tcPr>
            <w:tcW w:w="368" w:type="pct"/>
            <w:tcBorders>
              <w:top w:val="single" w:color="auto" w:sz="4" w:space="0"/>
              <w:left w:val="single" w:color="auto" w:sz="4" w:space="0"/>
              <w:bottom w:val="single" w:color="auto" w:sz="4" w:space="0"/>
              <w:right w:val="single" w:color="auto" w:sz="4" w:space="0"/>
            </w:tcBorders>
            <w:noWrap w:val="0"/>
            <w:vAlign w:val="center"/>
          </w:tcPr>
          <w:p>
            <w:pPr>
              <w:pStyle w:val="45"/>
              <w:spacing w:before="209" w:line="182" w:lineRule="auto"/>
              <w:ind w:left="280" w:leftChars="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6"/>
                <w:highlight w:val="none"/>
                <w:lang w:val="en-US" w:eastAsia="zh-CN"/>
              </w:rPr>
              <w:t>10</w:t>
            </w:r>
          </w:p>
        </w:tc>
      </w:tr>
    </w:tbl>
    <w:p>
      <w:pPr>
        <w:tabs>
          <w:tab w:val="left" w:pos="1080"/>
        </w:tabs>
        <w:rPr>
          <w:rFonts w:hint="eastAsia" w:ascii="宋体" w:hAnsi="宋体" w:eastAsia="宋体" w:cs="宋体"/>
          <w:color w:val="auto"/>
          <w:sz w:val="24"/>
          <w:highlight w:val="none"/>
        </w:rPr>
      </w:pPr>
    </w:p>
    <w:p>
      <w:pPr>
        <w:tabs>
          <w:tab w:val="left" w:pos="1080"/>
        </w:tabs>
        <w:rPr>
          <w:rFonts w:hint="eastAsia" w:ascii="宋体" w:hAnsi="宋体" w:eastAsia="宋体" w:cs="宋体"/>
          <w:color w:val="auto"/>
          <w:sz w:val="24"/>
          <w:highlight w:val="none"/>
        </w:rPr>
      </w:pPr>
    </w:p>
    <w:p>
      <w:pPr>
        <w:pStyle w:val="23"/>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pStyle w:val="23"/>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bookmarkStart w:id="5" w:name="_GoBack"/>
      <w:bookmarkEnd w:id="5"/>
    </w:p>
    <w:p>
      <w:pPr>
        <w:pStyle w:val="2"/>
        <w:rPr>
          <w:rFonts w:hint="eastAsia"/>
          <w:color w:val="auto"/>
        </w:rPr>
      </w:pPr>
    </w:p>
    <w:p>
      <w:pPr>
        <w:tabs>
          <w:tab w:val="left" w:pos="1080"/>
        </w:tabs>
        <w:rPr>
          <w:rFonts w:hint="eastAsia" w:ascii="宋体" w:hAnsi="宋体" w:eastAsia="宋体" w:cs="宋体"/>
          <w:color w:val="auto"/>
          <w:sz w:val="24"/>
          <w:highlight w:val="none"/>
        </w:rPr>
      </w:pPr>
      <w:r>
        <w:rPr>
          <w:rFonts w:hint="eastAsia" w:ascii="宋体" w:hAnsi="宋体" w:eastAsia="宋体" w:cs="宋体"/>
          <w:color w:val="auto"/>
          <w:sz w:val="24"/>
          <w:highlight w:val="none"/>
        </w:rPr>
        <w:t>附件二</w:t>
      </w:r>
    </w:p>
    <w:p>
      <w:pPr>
        <w:tabs>
          <w:tab w:val="left" w:pos="1080"/>
        </w:tabs>
        <w:rPr>
          <w:rFonts w:hint="eastAsia" w:ascii="宋体" w:hAnsi="宋体" w:eastAsia="宋体" w:cs="宋体"/>
          <w:b/>
          <w:color w:val="auto"/>
          <w:sz w:val="48"/>
          <w:szCs w:val="48"/>
          <w:highlight w:val="none"/>
        </w:rPr>
      </w:pPr>
    </w:p>
    <w:p>
      <w:pPr>
        <w:keepNext w:val="0"/>
        <w:keepLines w:val="0"/>
        <w:pageBreakBefore w:val="0"/>
        <w:widowControl w:val="0"/>
        <w:kinsoku/>
        <w:wordWrap/>
        <w:overflowPunct/>
        <w:topLinePunct w:val="0"/>
        <w:autoSpaceDE/>
        <w:autoSpaceDN/>
        <w:bidi w:val="0"/>
        <w:adjustRightInd/>
        <w:snapToGrid/>
        <w:spacing w:before="156" w:line="360" w:lineRule="auto"/>
        <w:ind w:firstLine="0" w:firstLineChars="0"/>
        <w:jc w:val="center"/>
        <w:textAlignment w:val="auto"/>
        <w:rPr>
          <w:rFonts w:hint="eastAsia" w:ascii="宋体" w:hAnsi="宋体" w:eastAsia="宋体" w:cs="宋体"/>
          <w:b/>
          <w:color w:val="auto"/>
          <w:sz w:val="32"/>
          <w:highlight w:val="none"/>
        </w:rPr>
      </w:pPr>
      <w:r>
        <w:rPr>
          <w:rFonts w:hint="eastAsia" w:ascii="宋体" w:hAnsi="宋体" w:eastAsia="宋体" w:cs="宋体"/>
          <w:b/>
          <w:color w:val="auto"/>
          <w:sz w:val="30"/>
          <w:szCs w:val="30"/>
          <w:highlight w:val="none"/>
        </w:rPr>
        <w:t>投标文件封面</w:t>
      </w:r>
      <w:r>
        <w:rPr>
          <w:rFonts w:hint="eastAsia" w:ascii="宋体" w:hAnsi="宋体" w:eastAsia="宋体" w:cs="宋体"/>
          <w:b/>
          <w:color w:val="auto"/>
          <w:sz w:val="32"/>
          <w:highlight w:val="none"/>
        </w:rPr>
        <w:t>（格式供参考）</w:t>
      </w:r>
    </w:p>
    <w:p>
      <w:pPr>
        <w:spacing w:before="156" w:line="360" w:lineRule="auto"/>
        <w:jc w:val="right"/>
        <w:rPr>
          <w:rFonts w:hint="eastAsia" w:ascii="宋体" w:hAnsi="宋体" w:eastAsia="宋体" w:cs="宋体"/>
          <w:b/>
          <w:color w:val="auto"/>
          <w:sz w:val="52"/>
          <w:szCs w:val="52"/>
          <w:highlight w:val="none"/>
        </w:rPr>
      </w:pPr>
      <w:r>
        <w:rPr>
          <w:rFonts w:hint="eastAsia" w:ascii="宋体" w:hAnsi="宋体" w:eastAsia="宋体" w:cs="宋体"/>
          <w:b/>
          <w:color w:val="auto"/>
          <w:sz w:val="44"/>
          <w:szCs w:val="44"/>
          <w:highlight w:val="none"/>
          <w:lang w:eastAsia="zh-CN"/>
        </w:rPr>
        <w:t>（正本）</w:t>
      </w:r>
    </w:p>
    <w:p>
      <w:pPr>
        <w:rPr>
          <w:rFonts w:hint="eastAsia" w:ascii="宋体" w:hAnsi="宋体" w:eastAsia="宋体" w:cs="宋体"/>
          <w:b/>
          <w:color w:val="auto"/>
          <w:sz w:val="52"/>
          <w:szCs w:val="52"/>
          <w:highlight w:val="none"/>
        </w:rPr>
      </w:pPr>
    </w:p>
    <w:p>
      <w:pPr>
        <w:pStyle w:val="69"/>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before="156" w:line="360" w:lineRule="auto"/>
        <w:ind w:firstLine="0" w:firstLineChars="0"/>
        <w:jc w:val="center"/>
        <w:textAlignment w:val="auto"/>
        <w:rPr>
          <w:rFonts w:hint="eastAsia" w:ascii="宋体" w:hAnsi="宋体" w:eastAsia="宋体" w:cs="宋体"/>
          <w:b/>
          <w:color w:val="auto"/>
          <w:sz w:val="52"/>
          <w:szCs w:val="52"/>
          <w:highlight w:val="none"/>
        </w:rPr>
      </w:pPr>
      <w:r>
        <w:rPr>
          <w:rFonts w:hint="eastAsia" w:ascii="宋体" w:hAnsi="宋体" w:eastAsia="宋体" w:cs="宋体"/>
          <w:b/>
          <w:color w:val="auto"/>
          <w:sz w:val="52"/>
          <w:szCs w:val="52"/>
          <w:highlight w:val="none"/>
        </w:rPr>
        <w:t>资格文件</w:t>
      </w:r>
    </w:p>
    <w:p>
      <w:pPr>
        <w:pStyle w:val="69"/>
        <w:rPr>
          <w:rFonts w:hint="eastAsia" w:ascii="宋体" w:hAnsi="宋体" w:eastAsia="宋体" w:cs="宋体"/>
          <w:color w:val="auto"/>
          <w:highlight w:val="none"/>
        </w:rPr>
      </w:pPr>
    </w:p>
    <w:p>
      <w:pPr>
        <w:spacing w:before="156" w:line="360" w:lineRule="auto"/>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项目名称：</w:t>
      </w:r>
      <w:r>
        <w:rPr>
          <w:rFonts w:hint="eastAsia" w:ascii="宋体" w:hAnsi="宋体" w:eastAsia="宋体" w:cs="宋体"/>
          <w:b/>
          <w:color w:val="auto"/>
          <w:sz w:val="30"/>
          <w:szCs w:val="30"/>
          <w:highlight w:val="none"/>
          <w:u w:val="single"/>
        </w:rPr>
        <w:t xml:space="preserve">                                    </w:t>
      </w:r>
    </w:p>
    <w:p>
      <w:pPr>
        <w:spacing w:before="156" w:line="360" w:lineRule="auto"/>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项目编号：</w:t>
      </w:r>
      <w:r>
        <w:rPr>
          <w:rFonts w:hint="eastAsia" w:ascii="宋体" w:hAnsi="宋体" w:eastAsia="宋体" w:cs="宋体"/>
          <w:b/>
          <w:color w:val="auto"/>
          <w:sz w:val="30"/>
          <w:szCs w:val="30"/>
          <w:highlight w:val="none"/>
          <w:u w:val="single"/>
        </w:rPr>
        <w:t xml:space="preserve">                                    </w:t>
      </w:r>
    </w:p>
    <w:p>
      <w:pPr>
        <w:spacing w:before="156" w:line="360" w:lineRule="auto"/>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投标人</w:t>
      </w:r>
      <w:r>
        <w:rPr>
          <w:rFonts w:hint="eastAsia" w:ascii="宋体" w:hAnsi="宋体" w:eastAsia="宋体" w:cs="宋体"/>
          <w:b/>
          <w:color w:val="auto"/>
          <w:sz w:val="30"/>
          <w:szCs w:val="30"/>
          <w:highlight w:val="none"/>
          <w:lang w:eastAsia="zh-CN"/>
        </w:rPr>
        <w:t>全</w:t>
      </w:r>
      <w:r>
        <w:rPr>
          <w:rFonts w:hint="eastAsia" w:ascii="宋体" w:hAnsi="宋体" w:eastAsia="宋体" w:cs="宋体"/>
          <w:b/>
          <w:color w:val="auto"/>
          <w:sz w:val="30"/>
          <w:szCs w:val="30"/>
          <w:highlight w:val="none"/>
        </w:rPr>
        <w:t>称（</w:t>
      </w:r>
      <w:r>
        <w:rPr>
          <w:rFonts w:hint="eastAsia" w:ascii="宋体" w:hAnsi="宋体" w:eastAsia="宋体" w:cs="宋体"/>
          <w:b/>
          <w:color w:val="auto"/>
          <w:sz w:val="30"/>
          <w:szCs w:val="30"/>
          <w:highlight w:val="none"/>
          <w:lang w:val="zh-CN"/>
        </w:rPr>
        <w:t>电子签章</w:t>
      </w:r>
      <w:r>
        <w:rPr>
          <w:rFonts w:hint="eastAsia" w:ascii="宋体" w:hAnsi="宋体" w:eastAsia="宋体" w:cs="宋体"/>
          <w:b/>
          <w:color w:val="auto"/>
          <w:sz w:val="30"/>
          <w:szCs w:val="30"/>
          <w:highlight w:val="none"/>
        </w:rPr>
        <w:t>）：</w:t>
      </w:r>
      <w:r>
        <w:rPr>
          <w:rFonts w:hint="eastAsia" w:ascii="宋体" w:hAnsi="宋体" w:eastAsia="宋体" w:cs="宋体"/>
          <w:b/>
          <w:color w:val="auto"/>
          <w:sz w:val="30"/>
          <w:szCs w:val="30"/>
          <w:highlight w:val="none"/>
          <w:u w:val="single"/>
        </w:rPr>
        <w:t xml:space="preserve">                           </w:t>
      </w:r>
    </w:p>
    <w:p>
      <w:pPr>
        <w:spacing w:before="156" w:line="360" w:lineRule="auto"/>
        <w:jc w:val="right"/>
        <w:rPr>
          <w:rFonts w:hint="eastAsia" w:ascii="宋体" w:hAnsi="宋体" w:eastAsia="宋体" w:cs="宋体"/>
          <w:b/>
          <w:color w:val="auto"/>
          <w:sz w:val="44"/>
          <w:szCs w:val="44"/>
          <w:highlight w:val="none"/>
          <w:lang w:eastAsia="zh-CN"/>
        </w:rPr>
      </w:pPr>
    </w:p>
    <w:p>
      <w:pPr>
        <w:pStyle w:val="69"/>
        <w:rPr>
          <w:rFonts w:hint="eastAsia" w:ascii="宋体" w:hAnsi="宋体" w:eastAsia="宋体" w:cs="宋体"/>
          <w:b/>
          <w:color w:val="auto"/>
          <w:sz w:val="44"/>
          <w:szCs w:val="44"/>
          <w:highlight w:val="none"/>
          <w:lang w:eastAsia="zh-CN"/>
        </w:rPr>
      </w:pPr>
    </w:p>
    <w:p>
      <w:pPr>
        <w:rPr>
          <w:rFonts w:hint="eastAsia" w:ascii="宋体" w:hAnsi="宋体" w:eastAsia="宋体" w:cs="宋体"/>
          <w:b/>
          <w:color w:val="auto"/>
          <w:sz w:val="44"/>
          <w:szCs w:val="44"/>
          <w:highlight w:val="none"/>
          <w:lang w:eastAsia="zh-CN"/>
        </w:rPr>
      </w:pPr>
    </w:p>
    <w:p>
      <w:pPr>
        <w:pStyle w:val="69"/>
        <w:rPr>
          <w:rFonts w:hint="eastAsia" w:ascii="宋体" w:hAnsi="宋体" w:eastAsia="宋体" w:cs="宋体"/>
          <w:b/>
          <w:color w:val="auto"/>
          <w:sz w:val="44"/>
          <w:szCs w:val="44"/>
          <w:highlight w:val="none"/>
          <w:lang w:eastAsia="zh-CN"/>
        </w:rPr>
      </w:pPr>
    </w:p>
    <w:p>
      <w:pPr>
        <w:rPr>
          <w:rFonts w:hint="eastAsia" w:ascii="宋体" w:hAnsi="宋体" w:eastAsia="宋体" w:cs="宋体"/>
          <w:b/>
          <w:color w:val="auto"/>
          <w:sz w:val="44"/>
          <w:szCs w:val="44"/>
          <w:highlight w:val="none"/>
          <w:lang w:eastAsia="zh-CN"/>
        </w:rPr>
      </w:pPr>
    </w:p>
    <w:p>
      <w:pPr>
        <w:pStyle w:val="69"/>
        <w:rPr>
          <w:rFonts w:hint="eastAsia" w:ascii="宋体" w:hAnsi="宋体" w:eastAsia="宋体" w:cs="宋体"/>
          <w:b/>
          <w:color w:val="auto"/>
          <w:sz w:val="44"/>
          <w:szCs w:val="44"/>
          <w:highlight w:val="none"/>
          <w:lang w:eastAsia="zh-CN"/>
        </w:rPr>
      </w:pPr>
    </w:p>
    <w:p>
      <w:pPr>
        <w:rPr>
          <w:rFonts w:hint="eastAsia" w:ascii="宋体" w:hAnsi="宋体" w:eastAsia="宋体" w:cs="宋体"/>
          <w:b/>
          <w:color w:val="auto"/>
          <w:sz w:val="44"/>
          <w:szCs w:val="44"/>
          <w:highlight w:val="none"/>
          <w:lang w:eastAsia="zh-CN"/>
        </w:rPr>
      </w:pPr>
    </w:p>
    <w:p>
      <w:pPr>
        <w:pStyle w:val="3"/>
        <w:ind w:left="0" w:leftChars="0" w:firstLine="0" w:firstLineChars="0"/>
        <w:rPr>
          <w:rFonts w:hint="eastAsia" w:ascii="宋体" w:hAnsi="宋体" w:eastAsia="宋体" w:cs="宋体"/>
          <w:color w:val="auto"/>
          <w:highlight w:val="none"/>
          <w:lang w:eastAsia="zh-CN"/>
        </w:rPr>
      </w:pPr>
    </w:p>
    <w:p>
      <w:pPr>
        <w:spacing w:before="156" w:line="360" w:lineRule="auto"/>
        <w:jc w:val="right"/>
        <w:rPr>
          <w:rFonts w:hint="eastAsia" w:ascii="宋体" w:hAnsi="宋体" w:eastAsia="宋体" w:cs="宋体"/>
          <w:b/>
          <w:color w:val="auto"/>
          <w:sz w:val="44"/>
          <w:szCs w:val="44"/>
          <w:highlight w:val="none"/>
          <w:lang w:eastAsia="zh-CN"/>
        </w:rPr>
      </w:pPr>
    </w:p>
    <w:p>
      <w:pPr>
        <w:spacing w:before="156" w:line="360" w:lineRule="auto"/>
        <w:jc w:val="right"/>
        <w:rPr>
          <w:rFonts w:hint="eastAsia" w:ascii="宋体" w:hAnsi="宋体" w:eastAsia="宋体" w:cs="宋体"/>
          <w:b/>
          <w:color w:val="auto"/>
          <w:sz w:val="44"/>
          <w:szCs w:val="44"/>
          <w:highlight w:val="none"/>
          <w:lang w:eastAsia="zh-CN"/>
        </w:rPr>
      </w:pPr>
      <w:r>
        <w:rPr>
          <w:rFonts w:hint="eastAsia" w:ascii="宋体" w:hAnsi="宋体" w:eastAsia="宋体" w:cs="宋体"/>
          <w:b/>
          <w:color w:val="auto"/>
          <w:sz w:val="44"/>
          <w:szCs w:val="44"/>
          <w:highlight w:val="none"/>
          <w:lang w:eastAsia="zh-CN"/>
        </w:rPr>
        <w:t>（正本）</w:t>
      </w:r>
    </w:p>
    <w:p>
      <w:pPr>
        <w:spacing w:before="156" w:line="360" w:lineRule="auto"/>
        <w:jc w:val="center"/>
        <w:rPr>
          <w:rFonts w:hint="eastAsia" w:ascii="宋体" w:hAnsi="宋体" w:eastAsia="宋体" w:cs="宋体"/>
          <w:b/>
          <w:color w:val="auto"/>
          <w:sz w:val="52"/>
          <w:szCs w:val="52"/>
          <w:highlight w:val="none"/>
        </w:rPr>
      </w:pPr>
    </w:p>
    <w:p>
      <w:pPr>
        <w:keepNext w:val="0"/>
        <w:keepLines w:val="0"/>
        <w:pageBreakBefore w:val="0"/>
        <w:widowControl w:val="0"/>
        <w:kinsoku/>
        <w:wordWrap/>
        <w:overflowPunct/>
        <w:topLinePunct w:val="0"/>
        <w:autoSpaceDE/>
        <w:autoSpaceDN/>
        <w:bidi w:val="0"/>
        <w:adjustRightInd/>
        <w:snapToGrid/>
        <w:spacing w:before="156" w:line="360" w:lineRule="auto"/>
        <w:ind w:firstLine="0" w:firstLineChars="0"/>
        <w:jc w:val="center"/>
        <w:textAlignment w:val="auto"/>
        <w:rPr>
          <w:rFonts w:hint="eastAsia" w:ascii="宋体" w:hAnsi="宋体" w:eastAsia="宋体" w:cs="宋体"/>
          <w:b/>
          <w:color w:val="auto"/>
          <w:sz w:val="52"/>
          <w:szCs w:val="52"/>
          <w:highlight w:val="none"/>
        </w:rPr>
      </w:pPr>
      <w:r>
        <w:rPr>
          <w:rFonts w:hint="eastAsia" w:ascii="宋体" w:hAnsi="宋体" w:eastAsia="宋体" w:cs="宋体"/>
          <w:b/>
          <w:color w:val="auto"/>
          <w:sz w:val="52"/>
          <w:szCs w:val="52"/>
          <w:highlight w:val="none"/>
        </w:rPr>
        <w:t>商务及技术文件</w:t>
      </w:r>
    </w:p>
    <w:p>
      <w:pPr>
        <w:pStyle w:val="69"/>
        <w:rPr>
          <w:rFonts w:hint="eastAsia" w:ascii="宋体" w:hAnsi="宋体" w:eastAsia="宋体" w:cs="宋体"/>
          <w:color w:val="auto"/>
          <w:highlight w:val="none"/>
        </w:rPr>
      </w:pPr>
    </w:p>
    <w:p>
      <w:pPr>
        <w:spacing w:before="156" w:line="360" w:lineRule="auto"/>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项目名称：</w:t>
      </w:r>
      <w:r>
        <w:rPr>
          <w:rFonts w:hint="eastAsia" w:ascii="宋体" w:hAnsi="宋体" w:eastAsia="宋体" w:cs="宋体"/>
          <w:b/>
          <w:color w:val="auto"/>
          <w:sz w:val="30"/>
          <w:szCs w:val="30"/>
          <w:highlight w:val="none"/>
          <w:u w:val="single"/>
        </w:rPr>
        <w:t xml:space="preserve">                                    </w:t>
      </w:r>
    </w:p>
    <w:p>
      <w:pPr>
        <w:spacing w:before="156" w:line="360" w:lineRule="auto"/>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项目编号：</w:t>
      </w:r>
      <w:r>
        <w:rPr>
          <w:rFonts w:hint="eastAsia" w:ascii="宋体" w:hAnsi="宋体" w:eastAsia="宋体" w:cs="宋体"/>
          <w:b/>
          <w:color w:val="auto"/>
          <w:sz w:val="30"/>
          <w:szCs w:val="30"/>
          <w:highlight w:val="none"/>
          <w:u w:val="single"/>
        </w:rPr>
        <w:t xml:space="preserve">                                    </w:t>
      </w:r>
    </w:p>
    <w:p>
      <w:pPr>
        <w:spacing w:before="156" w:line="360" w:lineRule="auto"/>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投标人</w:t>
      </w:r>
      <w:r>
        <w:rPr>
          <w:rFonts w:hint="eastAsia" w:ascii="宋体" w:hAnsi="宋体" w:eastAsia="宋体" w:cs="宋体"/>
          <w:b/>
          <w:color w:val="auto"/>
          <w:sz w:val="30"/>
          <w:szCs w:val="30"/>
          <w:highlight w:val="none"/>
          <w:lang w:eastAsia="zh-CN"/>
        </w:rPr>
        <w:t>全</w:t>
      </w:r>
      <w:r>
        <w:rPr>
          <w:rFonts w:hint="eastAsia" w:ascii="宋体" w:hAnsi="宋体" w:eastAsia="宋体" w:cs="宋体"/>
          <w:b/>
          <w:color w:val="auto"/>
          <w:sz w:val="30"/>
          <w:szCs w:val="30"/>
          <w:highlight w:val="none"/>
        </w:rPr>
        <w:t>称（</w:t>
      </w:r>
      <w:r>
        <w:rPr>
          <w:rFonts w:hint="eastAsia" w:ascii="宋体" w:hAnsi="宋体" w:eastAsia="宋体" w:cs="宋体"/>
          <w:b/>
          <w:color w:val="auto"/>
          <w:sz w:val="30"/>
          <w:szCs w:val="30"/>
          <w:highlight w:val="none"/>
          <w:lang w:val="zh-CN"/>
        </w:rPr>
        <w:t>电子签章</w:t>
      </w:r>
      <w:r>
        <w:rPr>
          <w:rFonts w:hint="eastAsia" w:ascii="宋体" w:hAnsi="宋体" w:eastAsia="宋体" w:cs="宋体"/>
          <w:b/>
          <w:color w:val="auto"/>
          <w:sz w:val="30"/>
          <w:szCs w:val="30"/>
          <w:highlight w:val="none"/>
        </w:rPr>
        <w:t>）：</w:t>
      </w:r>
      <w:r>
        <w:rPr>
          <w:rFonts w:hint="eastAsia" w:ascii="宋体" w:hAnsi="宋体" w:eastAsia="宋体" w:cs="宋体"/>
          <w:b/>
          <w:color w:val="auto"/>
          <w:sz w:val="30"/>
          <w:szCs w:val="30"/>
          <w:highlight w:val="none"/>
          <w:u w:val="single"/>
        </w:rPr>
        <w:t xml:space="preserve">                           </w:t>
      </w:r>
    </w:p>
    <w:p>
      <w:pPr>
        <w:snapToGrid w:val="0"/>
        <w:spacing w:before="156" w:line="360" w:lineRule="auto"/>
        <w:rPr>
          <w:rFonts w:hint="eastAsia" w:ascii="宋体" w:hAnsi="宋体" w:eastAsia="宋体" w:cs="宋体"/>
          <w:color w:val="auto"/>
          <w:sz w:val="24"/>
          <w:szCs w:val="24"/>
          <w:highlight w:val="none"/>
          <w:u w:val="single"/>
        </w:rPr>
      </w:pPr>
    </w:p>
    <w:p>
      <w:pPr>
        <w:spacing w:before="156" w:line="360" w:lineRule="auto"/>
        <w:jc w:val="right"/>
        <w:rPr>
          <w:rFonts w:hint="eastAsia" w:ascii="宋体" w:hAnsi="宋体" w:eastAsia="宋体" w:cs="宋体"/>
          <w:b/>
          <w:color w:val="auto"/>
          <w:sz w:val="44"/>
          <w:szCs w:val="44"/>
          <w:highlight w:val="none"/>
          <w:lang w:eastAsia="zh-CN"/>
        </w:rPr>
      </w:pPr>
      <w:r>
        <w:rPr>
          <w:rFonts w:hint="eastAsia" w:ascii="宋体" w:hAnsi="宋体" w:eastAsia="宋体" w:cs="宋体"/>
          <w:b/>
          <w:color w:val="auto"/>
          <w:sz w:val="44"/>
          <w:szCs w:val="44"/>
          <w:highlight w:val="none"/>
          <w:lang w:eastAsia="zh-CN"/>
        </w:rPr>
        <w:t>（正本）</w:t>
      </w:r>
    </w:p>
    <w:p>
      <w:pPr>
        <w:spacing w:before="156" w:line="360" w:lineRule="auto"/>
        <w:rPr>
          <w:rFonts w:hint="eastAsia" w:ascii="宋体" w:hAnsi="宋体" w:eastAsia="宋体" w:cs="宋体"/>
          <w:b/>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before="156" w:line="360" w:lineRule="auto"/>
        <w:ind w:firstLine="0" w:firstLineChars="0"/>
        <w:jc w:val="center"/>
        <w:textAlignment w:val="auto"/>
        <w:rPr>
          <w:rFonts w:hint="eastAsia" w:ascii="宋体" w:hAnsi="宋体" w:eastAsia="宋体" w:cs="宋体"/>
          <w:b/>
          <w:color w:val="auto"/>
          <w:sz w:val="52"/>
          <w:szCs w:val="52"/>
          <w:highlight w:val="none"/>
        </w:rPr>
      </w:pPr>
      <w:r>
        <w:rPr>
          <w:rFonts w:hint="eastAsia" w:ascii="宋体" w:hAnsi="宋体" w:eastAsia="宋体" w:cs="宋体"/>
          <w:b/>
          <w:color w:val="auto"/>
          <w:sz w:val="52"/>
          <w:szCs w:val="52"/>
          <w:highlight w:val="none"/>
        </w:rPr>
        <w:t>报价文件</w:t>
      </w:r>
    </w:p>
    <w:p>
      <w:pPr>
        <w:pStyle w:val="69"/>
        <w:rPr>
          <w:rStyle w:val="70"/>
          <w:rFonts w:hint="eastAsia" w:ascii="宋体" w:hAnsi="宋体" w:eastAsia="宋体" w:cs="宋体"/>
          <w:color w:val="auto"/>
          <w:highlight w:val="none"/>
        </w:rPr>
      </w:pPr>
    </w:p>
    <w:p>
      <w:pPr>
        <w:spacing w:before="156" w:line="360" w:lineRule="auto"/>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项目名称：</w:t>
      </w:r>
      <w:r>
        <w:rPr>
          <w:rFonts w:hint="eastAsia" w:ascii="宋体" w:hAnsi="宋体" w:eastAsia="宋体" w:cs="宋体"/>
          <w:b/>
          <w:color w:val="auto"/>
          <w:sz w:val="30"/>
          <w:szCs w:val="30"/>
          <w:highlight w:val="none"/>
          <w:u w:val="single"/>
        </w:rPr>
        <w:t xml:space="preserve">                                    </w:t>
      </w:r>
    </w:p>
    <w:p>
      <w:pPr>
        <w:spacing w:before="156" w:line="360" w:lineRule="auto"/>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项目编号：</w:t>
      </w:r>
      <w:r>
        <w:rPr>
          <w:rFonts w:hint="eastAsia" w:ascii="宋体" w:hAnsi="宋体" w:eastAsia="宋体" w:cs="宋体"/>
          <w:b/>
          <w:color w:val="auto"/>
          <w:sz w:val="30"/>
          <w:szCs w:val="30"/>
          <w:highlight w:val="none"/>
          <w:u w:val="single"/>
        </w:rPr>
        <w:t xml:space="preserve">                                    </w:t>
      </w:r>
    </w:p>
    <w:p>
      <w:pPr>
        <w:spacing w:before="156" w:line="360" w:lineRule="auto"/>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投标人</w:t>
      </w:r>
      <w:r>
        <w:rPr>
          <w:rFonts w:hint="eastAsia" w:ascii="宋体" w:hAnsi="宋体" w:eastAsia="宋体" w:cs="宋体"/>
          <w:b/>
          <w:color w:val="auto"/>
          <w:sz w:val="30"/>
          <w:szCs w:val="30"/>
          <w:highlight w:val="none"/>
          <w:lang w:eastAsia="zh-CN"/>
        </w:rPr>
        <w:t>全</w:t>
      </w:r>
      <w:r>
        <w:rPr>
          <w:rFonts w:hint="eastAsia" w:ascii="宋体" w:hAnsi="宋体" w:eastAsia="宋体" w:cs="宋体"/>
          <w:b/>
          <w:color w:val="auto"/>
          <w:sz w:val="30"/>
          <w:szCs w:val="30"/>
          <w:highlight w:val="none"/>
        </w:rPr>
        <w:t>称（</w:t>
      </w:r>
      <w:r>
        <w:rPr>
          <w:rFonts w:hint="eastAsia" w:ascii="宋体" w:hAnsi="宋体" w:eastAsia="宋体" w:cs="宋体"/>
          <w:b/>
          <w:color w:val="auto"/>
          <w:sz w:val="30"/>
          <w:szCs w:val="30"/>
          <w:highlight w:val="none"/>
          <w:lang w:val="zh-CN"/>
        </w:rPr>
        <w:t>电子签章</w:t>
      </w:r>
      <w:r>
        <w:rPr>
          <w:rFonts w:hint="eastAsia" w:ascii="宋体" w:hAnsi="宋体" w:eastAsia="宋体" w:cs="宋体"/>
          <w:b/>
          <w:color w:val="auto"/>
          <w:sz w:val="30"/>
          <w:szCs w:val="30"/>
          <w:highlight w:val="none"/>
        </w:rPr>
        <w:t>）：</w:t>
      </w:r>
      <w:r>
        <w:rPr>
          <w:rFonts w:hint="eastAsia" w:ascii="宋体" w:hAnsi="宋体" w:eastAsia="宋体" w:cs="宋体"/>
          <w:b/>
          <w:color w:val="auto"/>
          <w:sz w:val="30"/>
          <w:szCs w:val="30"/>
          <w:highlight w:val="none"/>
          <w:u w:val="single"/>
        </w:rPr>
        <w:t xml:space="preserve">                           </w:t>
      </w:r>
    </w:p>
    <w:p>
      <w:pPr>
        <w:snapToGrid w:val="0"/>
        <w:spacing w:before="156" w:line="360" w:lineRule="auto"/>
        <w:jc w:val="center"/>
        <w:rPr>
          <w:rFonts w:hint="eastAsia" w:ascii="宋体" w:hAnsi="宋体" w:eastAsia="宋体" w:cs="宋体"/>
          <w:color w:val="auto"/>
          <w:highlight w:val="none"/>
        </w:rPr>
      </w:pPr>
    </w:p>
    <w:p>
      <w:pPr>
        <w:spacing w:before="156"/>
        <w:rPr>
          <w:rFonts w:hint="eastAsia" w:ascii="宋体" w:hAnsi="宋体" w:eastAsia="宋体" w:cs="宋体"/>
          <w:color w:val="auto"/>
          <w:highlight w:val="none"/>
        </w:rPr>
      </w:pPr>
    </w:p>
    <w:p>
      <w:pPr>
        <w:widowControl/>
        <w:spacing w:line="360" w:lineRule="auto"/>
        <w:jc w:val="left"/>
        <w:rPr>
          <w:rFonts w:hint="eastAsia" w:ascii="宋体" w:hAnsi="宋体" w:eastAsia="宋体" w:cs="宋体"/>
          <w:color w:val="auto"/>
          <w:kern w:val="0"/>
          <w:sz w:val="24"/>
          <w:szCs w:val="24"/>
          <w:highlight w:val="none"/>
        </w:rPr>
      </w:pPr>
    </w:p>
    <w:p>
      <w:pPr>
        <w:spacing w:line="360" w:lineRule="auto"/>
        <w:rPr>
          <w:rFonts w:hint="eastAsia" w:ascii="宋体" w:hAnsi="宋体" w:eastAsia="宋体" w:cs="宋体"/>
          <w:b/>
          <w:color w:val="auto"/>
          <w:sz w:val="24"/>
          <w:szCs w:val="24"/>
          <w:highlight w:val="none"/>
        </w:rPr>
      </w:pPr>
    </w:p>
    <w:p>
      <w:pPr>
        <w:rPr>
          <w:rFonts w:hint="eastAsia" w:ascii="宋体" w:hAnsi="宋体" w:eastAsia="宋体" w:cs="宋体"/>
          <w:color w:val="auto"/>
          <w:highlight w:val="none"/>
          <w:lang w:val="en-US" w:eastAsia="zh-CN"/>
        </w:rPr>
      </w:pPr>
    </w:p>
    <w:p>
      <w:pPr>
        <w:snapToGrid w:val="0"/>
        <w:spacing w:before="156" w:after="50" w:line="46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法定代表人授权委托书</w:t>
      </w:r>
    </w:p>
    <w:p>
      <w:pPr>
        <w:snapToGrid w:val="0"/>
        <w:spacing w:before="156" w:after="50"/>
        <w:jc w:val="center"/>
        <w:rPr>
          <w:rFonts w:hint="eastAsia" w:ascii="宋体" w:hAnsi="宋体" w:eastAsia="宋体" w:cs="宋体"/>
          <w:b/>
          <w:color w:val="auto"/>
          <w:sz w:val="30"/>
          <w:szCs w:val="30"/>
          <w:highlight w:val="none"/>
        </w:rPr>
      </w:pPr>
    </w:p>
    <w:p>
      <w:pPr>
        <w:snapToGrid w:val="0"/>
        <w:spacing w:before="156" w:line="360" w:lineRule="auto"/>
        <w:rPr>
          <w:rFonts w:hint="eastAsia" w:ascii="宋体" w:hAnsi="宋体" w:eastAsia="宋体" w:cs="宋体"/>
          <w:b/>
          <w:bCs/>
          <w:color w:val="auto"/>
          <w:sz w:val="24"/>
          <w:szCs w:val="24"/>
          <w:highlight w:val="none"/>
          <w:u w:val="single"/>
        </w:rPr>
      </w:pP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eastAsia="zh-CN"/>
        </w:rPr>
        <w:t>杭州市富阳区龙门镇龙门一村股份经济合作社</w:t>
      </w:r>
      <w:r>
        <w:rPr>
          <w:rFonts w:hint="eastAsia" w:ascii="宋体" w:hAnsi="宋体" w:eastAsia="宋体" w:cs="宋体"/>
          <w:bCs/>
          <w:color w:val="auto"/>
          <w:sz w:val="24"/>
          <w:szCs w:val="24"/>
          <w:highlight w:val="none"/>
          <w:u w:val="single"/>
        </w:rPr>
        <w:t>：</w:t>
      </w:r>
    </w:p>
    <w:p>
      <w:pPr>
        <w:snapToGrid w:val="0"/>
        <w:spacing w:before="156"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（姓名）系</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（投标人名称）的法定代表人，现授权委托本单位在职职工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（姓名）为授权代表，以我方的名义参加项目编号：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项目的投标活动，并代表我方全权办理针对上述项目投标过程中的</w:t>
      </w:r>
      <w:r>
        <w:rPr>
          <w:rFonts w:hint="eastAsia" w:ascii="宋体" w:hAnsi="宋体" w:eastAsia="宋体" w:cs="宋体"/>
          <w:color w:val="auto"/>
          <w:sz w:val="24"/>
          <w:highlight w:val="none"/>
        </w:rPr>
        <w:t>一切与之有关的事务，其在投标中的一切活动本公司均予承认。</w:t>
      </w:r>
      <w:r>
        <w:rPr>
          <w:rFonts w:hint="eastAsia" w:ascii="宋体" w:hAnsi="宋体" w:eastAsia="宋体" w:cs="宋体"/>
          <w:color w:val="auto"/>
          <w:sz w:val="24"/>
          <w:szCs w:val="24"/>
          <w:highlight w:val="none"/>
        </w:rPr>
        <w:t>我方对授权代表的签名事项负全部责任。</w:t>
      </w:r>
    </w:p>
    <w:p>
      <w:pPr>
        <w:snapToGrid w:val="0"/>
        <w:spacing w:before="156"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在撤销授权的书面通知以前，本授权书一直有效。授权代表在授权书有效期内签署的所有文件不因授权的撤销而失效。</w:t>
      </w:r>
    </w:p>
    <w:p>
      <w:pPr>
        <w:snapToGrid w:val="0"/>
        <w:spacing w:before="156"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授权代表无转委托权，特此委托。</w:t>
      </w:r>
    </w:p>
    <w:p>
      <w:pPr>
        <w:snapToGrid w:val="0"/>
        <w:spacing w:before="156" w:line="360" w:lineRule="auto"/>
        <w:ind w:firstLine="480"/>
        <w:rPr>
          <w:rFonts w:hint="eastAsia" w:ascii="宋体" w:hAnsi="宋体" w:eastAsia="宋体" w:cs="宋体"/>
          <w:color w:val="auto"/>
          <w:sz w:val="24"/>
          <w:szCs w:val="24"/>
          <w:highlight w:val="none"/>
        </w:rPr>
      </w:pPr>
    </w:p>
    <w:p>
      <w:pPr>
        <w:pStyle w:val="71"/>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附法定代表人及授权代表的身份证件正反复印件或扫描件：</w:t>
      </w:r>
    </w:p>
    <w:p>
      <w:pPr>
        <w:snapToGrid w:val="0"/>
        <w:spacing w:before="156" w:line="360" w:lineRule="auto"/>
        <w:ind w:firstLine="480"/>
        <w:rPr>
          <w:rFonts w:hint="eastAsia" w:ascii="宋体" w:hAnsi="宋体" w:eastAsia="宋体" w:cs="宋体"/>
          <w:color w:val="auto"/>
          <w:sz w:val="24"/>
          <w:szCs w:val="24"/>
          <w:highlight w:val="none"/>
        </w:rPr>
      </w:pPr>
    </w:p>
    <w:p>
      <w:pPr>
        <w:snapToGrid w:val="0"/>
        <w:spacing w:before="156" w:line="360" w:lineRule="auto"/>
        <w:rPr>
          <w:rFonts w:hint="eastAsia" w:ascii="宋体" w:hAnsi="宋体" w:eastAsia="宋体" w:cs="宋体"/>
          <w:color w:val="auto"/>
          <w:sz w:val="24"/>
          <w:szCs w:val="24"/>
          <w:highlight w:val="none"/>
        </w:rPr>
      </w:pPr>
    </w:p>
    <w:p>
      <w:pPr>
        <w:snapToGrid w:val="0"/>
        <w:spacing w:before="156"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授权代表签名：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联系电话：</w:t>
      </w:r>
      <w:r>
        <w:rPr>
          <w:rFonts w:hint="eastAsia" w:ascii="宋体" w:hAnsi="宋体" w:eastAsia="宋体" w:cs="宋体"/>
          <w:color w:val="auto"/>
          <w:sz w:val="24"/>
          <w:szCs w:val="24"/>
          <w:highlight w:val="none"/>
          <w:u w:val="single"/>
        </w:rPr>
        <w:t xml:space="preserve">            </w:t>
      </w:r>
    </w:p>
    <w:p>
      <w:pPr>
        <w:snapToGrid w:val="0"/>
        <w:spacing w:before="156"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授权代表身份证号码：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snapToGrid w:val="0"/>
        <w:spacing w:before="156"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法定代表人（签名或签章）：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snapToGrid w:val="0"/>
        <w:spacing w:before="156"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投标人全称（电子签章）：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授权日期：</w:t>
      </w:r>
      <w:r>
        <w:rPr>
          <w:rFonts w:hint="eastAsia" w:ascii="宋体" w:hAnsi="宋体" w:eastAsia="宋体" w:cs="宋体"/>
          <w:color w:val="auto"/>
          <w:sz w:val="24"/>
          <w:szCs w:val="24"/>
          <w:highlight w:val="none"/>
          <w:u w:val="single"/>
        </w:rPr>
        <w:t xml:space="preserve">     年   月   日</w:t>
      </w:r>
    </w:p>
    <w:p>
      <w:pPr>
        <w:snapToGrid w:val="0"/>
        <w:spacing w:before="156" w:line="360" w:lineRule="auto"/>
        <w:rPr>
          <w:rFonts w:hint="eastAsia" w:ascii="宋体" w:hAnsi="宋体" w:eastAsia="宋体" w:cs="宋体"/>
          <w:color w:val="auto"/>
          <w:sz w:val="24"/>
          <w:szCs w:val="24"/>
          <w:highlight w:val="none"/>
          <w:u w:val="single"/>
        </w:rPr>
      </w:pPr>
    </w:p>
    <w:p>
      <w:pPr>
        <w:snapToGrid w:val="0"/>
        <w:spacing w:before="156" w:line="360" w:lineRule="auto"/>
        <w:ind w:firstLine="5040" w:firstLineChars="21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投标人名称(电子签章)：</w:t>
      </w:r>
    </w:p>
    <w:p>
      <w:pPr>
        <w:snapToGrid w:val="0"/>
        <w:spacing w:before="156" w:line="360" w:lineRule="auto"/>
        <w:ind w:firstLine="5160" w:firstLineChars="215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napToGrid w:val="0"/>
        <w:spacing w:before="156" w:line="360" w:lineRule="auto"/>
        <w:rPr>
          <w:rFonts w:hint="eastAsia" w:ascii="宋体" w:hAnsi="宋体" w:eastAsia="宋体" w:cs="宋体"/>
          <w:color w:val="auto"/>
          <w:sz w:val="24"/>
          <w:szCs w:val="24"/>
          <w:highlight w:val="none"/>
          <w:u w:val="single"/>
        </w:rPr>
      </w:pPr>
    </w:p>
    <w:p>
      <w:pPr>
        <w:spacing w:beforeLines="0" w:line="500" w:lineRule="exact"/>
        <w:jc w:val="left"/>
        <w:rPr>
          <w:rFonts w:hint="eastAsia" w:ascii="宋体" w:hAnsi="宋体" w:eastAsia="宋体" w:cs="宋体"/>
          <w:b/>
          <w:color w:val="auto"/>
          <w:sz w:val="32"/>
          <w:szCs w:val="32"/>
          <w:highlight w:val="none"/>
        </w:rPr>
      </w:pPr>
    </w:p>
    <w:p>
      <w:pPr>
        <w:spacing w:before="156"/>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具有履行合同所必需的设备和专业技术能力的承诺函</w:t>
      </w:r>
    </w:p>
    <w:p>
      <w:pPr>
        <w:snapToGrid w:val="0"/>
        <w:spacing w:before="156" w:after="50" w:line="4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杭州市富阳区龙门镇龙门一村股份经济合作社</w:t>
      </w:r>
      <w:r>
        <w:rPr>
          <w:rFonts w:hint="eastAsia" w:ascii="宋体" w:hAnsi="宋体" w:eastAsia="宋体" w:cs="宋体"/>
          <w:color w:val="auto"/>
          <w:sz w:val="24"/>
          <w:highlight w:val="none"/>
        </w:rPr>
        <w:t>：</w:t>
      </w:r>
    </w:p>
    <w:p>
      <w:pPr>
        <w:snapToGrid w:val="0"/>
        <w:spacing w:before="156" w:after="50" w:line="480" w:lineRule="exact"/>
        <w:ind w:firstLine="480" w:firstLineChars="200"/>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我方郑重承诺，我方具有履行</w:t>
      </w:r>
      <w:r>
        <w:rPr>
          <w:rFonts w:hint="eastAsia" w:ascii="宋体" w:hAnsi="宋体" w:eastAsia="宋体" w:cs="宋体"/>
          <w:color w:val="auto"/>
          <w:sz w:val="24"/>
          <w:szCs w:val="22"/>
          <w:highlight w:val="none"/>
          <w:u w:val="single"/>
        </w:rPr>
        <w:t xml:space="preserve">                            </w:t>
      </w:r>
      <w:r>
        <w:rPr>
          <w:rFonts w:hint="eastAsia" w:ascii="宋体" w:hAnsi="宋体" w:eastAsia="宋体" w:cs="宋体"/>
          <w:color w:val="auto"/>
          <w:sz w:val="24"/>
          <w:szCs w:val="24"/>
          <w:highlight w:val="none"/>
          <w:u w:val="single"/>
        </w:rPr>
        <w:t>（招标项目名称）（项目编号：         ）</w:t>
      </w:r>
      <w:r>
        <w:rPr>
          <w:rFonts w:hint="eastAsia" w:ascii="宋体" w:hAnsi="宋体" w:eastAsia="宋体" w:cs="宋体"/>
          <w:color w:val="auto"/>
          <w:sz w:val="24"/>
          <w:szCs w:val="22"/>
          <w:highlight w:val="none"/>
        </w:rPr>
        <w:t>合同所必需的设备和专业技术能力。如中标，我方将保证合同顺利履行。</w:t>
      </w:r>
    </w:p>
    <w:p>
      <w:pPr>
        <w:snapToGrid w:val="0"/>
        <w:spacing w:before="156" w:after="50" w:line="480" w:lineRule="exact"/>
        <w:rPr>
          <w:rFonts w:hint="eastAsia" w:ascii="宋体" w:hAnsi="宋体" w:eastAsia="宋体" w:cs="宋体"/>
          <w:b/>
          <w:color w:val="auto"/>
          <w:sz w:val="32"/>
          <w:szCs w:val="32"/>
          <w:highlight w:val="none"/>
        </w:rPr>
      </w:pPr>
    </w:p>
    <w:p>
      <w:pPr>
        <w:pStyle w:val="73"/>
        <w:snapToGrid w:val="0"/>
        <w:spacing w:before="156" w:line="480" w:lineRule="exact"/>
        <w:rPr>
          <w:rFonts w:hint="eastAsia" w:ascii="宋体" w:hAnsi="宋体" w:eastAsia="宋体" w:cs="宋体"/>
          <w:color w:val="auto"/>
          <w:szCs w:val="24"/>
          <w:highlight w:val="none"/>
        </w:rPr>
      </w:pPr>
      <w:r>
        <w:rPr>
          <w:rFonts w:hint="eastAsia" w:ascii="宋体" w:hAnsi="宋体" w:eastAsia="宋体" w:cs="宋体"/>
          <w:color w:val="auto"/>
          <w:szCs w:val="24"/>
          <w:highlight w:val="none"/>
        </w:rPr>
        <w:t>投标人全称（电子签章）：</w:t>
      </w:r>
      <w:r>
        <w:rPr>
          <w:rFonts w:hint="eastAsia" w:ascii="宋体" w:hAnsi="宋体" w:eastAsia="宋体" w:cs="宋体"/>
          <w:color w:val="auto"/>
          <w:szCs w:val="24"/>
          <w:highlight w:val="none"/>
          <w:u w:val="single"/>
        </w:rPr>
        <w:t xml:space="preserve">                        </w:t>
      </w:r>
    </w:p>
    <w:p>
      <w:pPr>
        <w:snapToGrid w:val="0"/>
        <w:spacing w:before="156" w:line="480" w:lineRule="exact"/>
        <w:ind w:right="6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法定代表人或授权代表（签名或签章）：</w:t>
      </w:r>
      <w:r>
        <w:rPr>
          <w:rFonts w:hint="eastAsia" w:ascii="宋体" w:hAnsi="宋体" w:eastAsia="宋体" w:cs="宋体"/>
          <w:color w:val="auto"/>
          <w:sz w:val="24"/>
          <w:szCs w:val="24"/>
          <w:highlight w:val="none"/>
          <w:u w:val="single"/>
        </w:rPr>
        <w:t xml:space="preserve">            </w:t>
      </w:r>
    </w:p>
    <w:p>
      <w:pPr>
        <w:snapToGrid w:val="0"/>
        <w:spacing w:before="156" w:after="50" w:line="480" w:lineRule="exact"/>
        <w:rPr>
          <w:rFonts w:hint="eastAsia" w:ascii="宋体" w:hAnsi="宋体" w:eastAsia="宋体" w:cs="宋体"/>
          <w:b/>
          <w:color w:val="auto"/>
          <w:sz w:val="32"/>
          <w:szCs w:val="32"/>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年    月    日</w:t>
      </w:r>
    </w:p>
    <w:p>
      <w:pPr>
        <w:pStyle w:val="6"/>
        <w:spacing w:line="480" w:lineRule="exact"/>
        <w:rPr>
          <w:rFonts w:hint="eastAsia" w:ascii="宋体" w:hAnsi="宋体" w:eastAsia="宋体" w:cs="宋体"/>
          <w:color w:val="auto"/>
          <w:highlight w:val="none"/>
        </w:rPr>
      </w:pPr>
    </w:p>
    <w:p>
      <w:pPr>
        <w:spacing w:before="156"/>
        <w:rPr>
          <w:rFonts w:hint="eastAsia" w:ascii="宋体" w:hAnsi="宋体" w:eastAsia="宋体" w:cs="宋体"/>
          <w:color w:val="auto"/>
          <w:highlight w:val="none"/>
        </w:rPr>
      </w:pPr>
    </w:p>
    <w:p>
      <w:pPr>
        <w:spacing w:before="156" w:line="50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参加采购活动前三年内，在经营活动中没有重大违法记录的声明</w:t>
      </w:r>
    </w:p>
    <w:p>
      <w:pPr>
        <w:snapToGrid w:val="0"/>
        <w:spacing w:before="156" w:line="500" w:lineRule="exact"/>
        <w:rPr>
          <w:rFonts w:hint="eastAsia" w:ascii="宋体" w:hAnsi="宋体" w:eastAsia="宋体" w:cs="宋体"/>
          <w:color w:val="auto"/>
          <w:sz w:val="24"/>
          <w:highlight w:val="none"/>
        </w:rPr>
      </w:pPr>
    </w:p>
    <w:p>
      <w:pPr>
        <w:snapToGrid w:val="0"/>
        <w:spacing w:before="156" w:line="4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杭州市富阳区龙门镇龙门一村股份经济合作社</w:t>
      </w:r>
      <w:r>
        <w:rPr>
          <w:rFonts w:hint="eastAsia" w:ascii="宋体" w:hAnsi="宋体" w:eastAsia="宋体" w:cs="宋体"/>
          <w:color w:val="auto"/>
          <w:sz w:val="24"/>
          <w:highlight w:val="none"/>
        </w:rPr>
        <w:t>：</w:t>
      </w:r>
    </w:p>
    <w:p>
      <w:pPr>
        <w:spacing w:before="156"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我公司</w:t>
      </w:r>
      <w:r>
        <w:rPr>
          <w:rFonts w:hint="eastAsia" w:ascii="宋体" w:hAnsi="宋体" w:eastAsia="宋体" w:cs="宋体"/>
          <w:color w:val="auto"/>
          <w:sz w:val="24"/>
          <w:highlight w:val="none"/>
        </w:rPr>
        <w:t>声明截止投标时间近三年以来，在</w:t>
      </w:r>
      <w:r>
        <w:rPr>
          <w:rFonts w:hint="eastAsia" w:ascii="宋体" w:hAnsi="宋体" w:eastAsia="宋体" w:cs="宋体"/>
          <w:color w:val="auto"/>
          <w:kern w:val="0"/>
          <w:sz w:val="24"/>
          <w:highlight w:val="none"/>
        </w:rPr>
        <w:t>经营活动中</w:t>
      </w:r>
      <w:r>
        <w:rPr>
          <w:rFonts w:hint="eastAsia" w:ascii="宋体" w:hAnsi="宋体" w:eastAsia="宋体" w:cs="宋体"/>
          <w:color w:val="auto"/>
          <w:sz w:val="24"/>
          <w:highlight w:val="none"/>
        </w:rPr>
        <w:t>没有重大违法记录；也没有列入政府采购严重违法失信行为记录名单。</w:t>
      </w:r>
    </w:p>
    <w:p>
      <w:pPr>
        <w:spacing w:before="156"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以上事项如有虚假或隐瞒，我方愿意承担一切后果，并不再寻求任何旨在减轻或免除法律责任的辩解。 </w:t>
      </w:r>
    </w:p>
    <w:p>
      <w:pPr>
        <w:pStyle w:val="73"/>
        <w:snapToGrid w:val="0"/>
        <w:spacing w:before="156" w:line="480" w:lineRule="exact"/>
        <w:rPr>
          <w:rFonts w:hint="eastAsia" w:ascii="宋体" w:hAnsi="宋体" w:eastAsia="宋体" w:cs="宋体"/>
          <w:color w:val="auto"/>
          <w:kern w:val="0"/>
          <w:highlight w:val="none"/>
          <w:lang w:val="zh-CN"/>
        </w:rPr>
      </w:pPr>
    </w:p>
    <w:p>
      <w:pPr>
        <w:pStyle w:val="73"/>
        <w:snapToGrid w:val="0"/>
        <w:spacing w:before="156" w:line="480" w:lineRule="exact"/>
        <w:rPr>
          <w:rFonts w:hint="eastAsia" w:ascii="宋体" w:hAnsi="宋体" w:eastAsia="宋体" w:cs="宋体"/>
          <w:color w:val="auto"/>
          <w:szCs w:val="24"/>
          <w:highlight w:val="none"/>
        </w:rPr>
      </w:pPr>
      <w:r>
        <w:rPr>
          <w:rFonts w:hint="eastAsia" w:ascii="宋体" w:hAnsi="宋体" w:eastAsia="宋体" w:cs="宋体"/>
          <w:color w:val="auto"/>
          <w:szCs w:val="24"/>
          <w:highlight w:val="none"/>
        </w:rPr>
        <w:t>投标人全称（电子签章）：</w:t>
      </w:r>
      <w:r>
        <w:rPr>
          <w:rFonts w:hint="eastAsia" w:ascii="宋体" w:hAnsi="宋体" w:eastAsia="宋体" w:cs="宋体"/>
          <w:color w:val="auto"/>
          <w:szCs w:val="24"/>
          <w:highlight w:val="none"/>
          <w:u w:val="single"/>
        </w:rPr>
        <w:t xml:space="preserve">                         </w:t>
      </w:r>
    </w:p>
    <w:p>
      <w:pPr>
        <w:snapToGrid w:val="0"/>
        <w:spacing w:before="156" w:line="480" w:lineRule="exact"/>
        <w:ind w:right="6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法定代表人或授权代表（签名或签章）：</w:t>
      </w:r>
      <w:r>
        <w:rPr>
          <w:rFonts w:hint="eastAsia" w:ascii="宋体" w:hAnsi="宋体" w:eastAsia="宋体" w:cs="宋体"/>
          <w:color w:val="auto"/>
          <w:sz w:val="24"/>
          <w:szCs w:val="24"/>
          <w:highlight w:val="none"/>
          <w:u w:val="single"/>
        </w:rPr>
        <w:t xml:space="preserve">             </w:t>
      </w:r>
    </w:p>
    <w:p>
      <w:pPr>
        <w:snapToGrid w:val="0"/>
        <w:spacing w:before="156" w:after="50" w:line="480" w:lineRule="exact"/>
        <w:rPr>
          <w:rFonts w:hint="eastAsia" w:ascii="宋体" w:hAnsi="宋体" w:eastAsia="宋体" w:cs="宋体"/>
          <w:b/>
          <w:color w:val="auto"/>
          <w:sz w:val="32"/>
          <w:szCs w:val="32"/>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年    月    日</w:t>
      </w:r>
    </w:p>
    <w:p>
      <w:pPr>
        <w:snapToGrid w:val="0"/>
        <w:spacing w:before="156" w:after="50" w:line="480" w:lineRule="exact"/>
        <w:rPr>
          <w:rFonts w:hint="eastAsia" w:ascii="宋体" w:hAnsi="宋体" w:eastAsia="宋体" w:cs="宋体"/>
          <w:b/>
          <w:color w:val="auto"/>
          <w:sz w:val="32"/>
          <w:szCs w:val="32"/>
          <w:highlight w:val="none"/>
        </w:rPr>
        <w:sectPr>
          <w:headerReference r:id="rId3" w:type="default"/>
          <w:footerReference r:id="rId4" w:type="default"/>
          <w:pgSz w:w="11906" w:h="16838"/>
          <w:pgMar w:top="1247" w:right="1418" w:bottom="1247" w:left="1588" w:header="851" w:footer="992" w:gutter="0"/>
          <w:cols w:space="720" w:num="1"/>
          <w:docGrid w:type="lines" w:linePitch="312" w:charSpace="0"/>
        </w:sectPr>
      </w:pPr>
    </w:p>
    <w:p>
      <w:pPr>
        <w:spacing w:before="156"/>
        <w:jc w:val="center"/>
        <w:rPr>
          <w:rFonts w:hint="eastAsia" w:ascii="宋体" w:hAnsi="宋体" w:eastAsia="宋体" w:cs="宋体"/>
          <w:b/>
          <w:color w:val="auto"/>
          <w:sz w:val="32"/>
          <w:szCs w:val="32"/>
          <w:highlight w:val="none"/>
        </w:rPr>
      </w:pPr>
      <w:bookmarkStart w:id="1" w:name="_Toc527968403"/>
      <w:bookmarkStart w:id="2" w:name="_Toc484964457"/>
      <w:bookmarkStart w:id="3" w:name="_Toc523846745"/>
      <w:bookmarkStart w:id="4" w:name="_Toc523846892"/>
      <w:r>
        <w:rPr>
          <w:rFonts w:hint="eastAsia" w:ascii="宋体" w:hAnsi="宋体" w:eastAsia="宋体" w:cs="宋体"/>
          <w:b/>
          <w:color w:val="auto"/>
          <w:sz w:val="32"/>
          <w:szCs w:val="32"/>
          <w:highlight w:val="none"/>
        </w:rPr>
        <w:t>投标诚信承诺书</w:t>
      </w:r>
      <w:bookmarkEnd w:id="1"/>
      <w:bookmarkEnd w:id="2"/>
      <w:bookmarkEnd w:id="3"/>
      <w:bookmarkEnd w:id="4"/>
    </w:p>
    <w:p>
      <w:pPr>
        <w:spacing w:before="156" w:line="480" w:lineRule="exact"/>
        <w:ind w:firstLine="120" w:firstLineChars="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杭州市富阳区龙门镇龙门一村股份经济合作社</w:t>
      </w:r>
      <w:r>
        <w:rPr>
          <w:rFonts w:hint="eastAsia" w:ascii="宋体" w:hAnsi="宋体" w:eastAsia="宋体" w:cs="宋体"/>
          <w:color w:val="auto"/>
          <w:sz w:val="24"/>
          <w:szCs w:val="24"/>
          <w:highlight w:val="none"/>
          <w:u w:val="single"/>
        </w:rPr>
        <w:t>：</w:t>
      </w:r>
    </w:p>
    <w:p>
      <w:pPr>
        <w:spacing w:before="156" w:line="4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我方在参加贵单位组织的</w:t>
      </w:r>
      <w:r>
        <w:rPr>
          <w:rFonts w:hint="eastAsia" w:ascii="宋体" w:hAnsi="宋体" w:eastAsia="宋体" w:cs="宋体"/>
          <w:color w:val="auto"/>
          <w:sz w:val="24"/>
          <w:szCs w:val="24"/>
          <w:highlight w:val="none"/>
          <w:u w:val="single"/>
        </w:rPr>
        <w:t xml:space="preserve">                          （项目名称）</w:t>
      </w:r>
      <w:r>
        <w:rPr>
          <w:rFonts w:hint="eastAsia" w:ascii="宋体" w:hAnsi="宋体" w:eastAsia="宋体" w:cs="宋体"/>
          <w:color w:val="auto"/>
          <w:sz w:val="24"/>
          <w:szCs w:val="24"/>
          <w:highlight w:val="none"/>
        </w:rPr>
        <w:t>的招投标活动中，郑重承诺如下：</w:t>
      </w:r>
    </w:p>
    <w:p>
      <w:pPr>
        <w:spacing w:before="156" w:line="4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1、我方本次提供的所有投标有关资料都是真实、准确、完整的；</w:t>
      </w:r>
    </w:p>
    <w:p>
      <w:pPr>
        <w:spacing w:before="156" w:line="4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2、我方保证不参与串标、围标；</w:t>
      </w:r>
    </w:p>
    <w:p>
      <w:pPr>
        <w:spacing w:before="156" w:line="4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3、我方未处于被各级行政主管部门做出停止市场行为处罚的期限内，我方参加本项目招标活动前3年内在经营活动中没有重大违法记录；</w:t>
      </w:r>
    </w:p>
    <w:p>
      <w:pPr>
        <w:spacing w:before="156" w:line="4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4、我方不是本工程前期准备提供咨询服务的单位；</w:t>
      </w:r>
    </w:p>
    <w:p>
      <w:pPr>
        <w:spacing w:before="156" w:line="4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5、我方不存在其他法律法规规定的失信行为；</w:t>
      </w:r>
    </w:p>
    <w:p>
      <w:pPr>
        <w:spacing w:before="156" w:line="4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6、若我方中标，将严格按照规定及时与招标人签订合同,并严格按照采购文件要求及投标文件承诺等内容组织实施。决不将中标项目转（让）包给他人或者违规分包给他人；</w:t>
      </w:r>
    </w:p>
    <w:p>
      <w:pPr>
        <w:spacing w:before="156" w:line="480" w:lineRule="exact"/>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7、特别声明：我方若违反上述承诺，隐瞒、提供虚假资料、参与串标围标、无故不签订合同等行为或不按采购文件要求组织实施，被发现或被他人举报查实，无条件接受招标人、监管部门作出的取消投标资格、中标资格、承包合同或不良行为记录等处罚。对造成的损失，任何法律和经济责任完全由我方负责。</w:t>
      </w:r>
    </w:p>
    <w:p>
      <w:pPr>
        <w:pStyle w:val="73"/>
        <w:snapToGrid w:val="0"/>
        <w:spacing w:before="156" w:line="480" w:lineRule="exact"/>
        <w:rPr>
          <w:rFonts w:hint="eastAsia" w:ascii="宋体" w:hAnsi="宋体" w:eastAsia="宋体" w:cs="宋体"/>
          <w:color w:val="auto"/>
          <w:szCs w:val="24"/>
          <w:highlight w:val="none"/>
        </w:rPr>
      </w:pPr>
      <w:r>
        <w:rPr>
          <w:rFonts w:hint="eastAsia" w:ascii="宋体" w:hAnsi="宋体" w:eastAsia="宋体" w:cs="宋体"/>
          <w:color w:val="auto"/>
          <w:szCs w:val="24"/>
          <w:highlight w:val="none"/>
        </w:rPr>
        <w:t>特此承诺。</w:t>
      </w:r>
    </w:p>
    <w:p>
      <w:pPr>
        <w:pStyle w:val="73"/>
        <w:snapToGrid w:val="0"/>
        <w:spacing w:before="156" w:line="480" w:lineRule="exact"/>
        <w:rPr>
          <w:rFonts w:hint="eastAsia" w:ascii="宋体" w:hAnsi="宋体" w:eastAsia="宋体" w:cs="宋体"/>
          <w:color w:val="auto"/>
          <w:szCs w:val="24"/>
          <w:highlight w:val="none"/>
        </w:rPr>
      </w:pPr>
    </w:p>
    <w:p>
      <w:pPr>
        <w:pStyle w:val="73"/>
        <w:snapToGrid w:val="0"/>
        <w:spacing w:before="156" w:line="480" w:lineRule="exact"/>
        <w:rPr>
          <w:rFonts w:hint="eastAsia" w:ascii="宋体" w:hAnsi="宋体" w:eastAsia="宋体" w:cs="宋体"/>
          <w:color w:val="auto"/>
          <w:szCs w:val="24"/>
          <w:highlight w:val="none"/>
        </w:rPr>
      </w:pPr>
      <w:r>
        <w:rPr>
          <w:rFonts w:hint="eastAsia" w:ascii="宋体" w:hAnsi="宋体" w:eastAsia="宋体" w:cs="宋体"/>
          <w:color w:val="auto"/>
          <w:szCs w:val="24"/>
          <w:highlight w:val="none"/>
        </w:rPr>
        <w:t>投标人全称（电子签章）：</w:t>
      </w:r>
      <w:r>
        <w:rPr>
          <w:rFonts w:hint="eastAsia" w:ascii="宋体" w:hAnsi="宋体" w:eastAsia="宋体" w:cs="宋体"/>
          <w:color w:val="auto"/>
          <w:szCs w:val="24"/>
          <w:highlight w:val="none"/>
          <w:u w:val="single"/>
        </w:rPr>
        <w:t xml:space="preserve">                         </w:t>
      </w:r>
    </w:p>
    <w:p>
      <w:pPr>
        <w:snapToGrid w:val="0"/>
        <w:spacing w:before="156" w:line="480" w:lineRule="exact"/>
        <w:ind w:right="6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法定代表人或授权代表（签名或签章）：</w:t>
      </w:r>
      <w:r>
        <w:rPr>
          <w:rFonts w:hint="eastAsia" w:ascii="宋体" w:hAnsi="宋体" w:eastAsia="宋体" w:cs="宋体"/>
          <w:color w:val="auto"/>
          <w:sz w:val="24"/>
          <w:szCs w:val="24"/>
          <w:highlight w:val="none"/>
          <w:u w:val="single"/>
        </w:rPr>
        <w:t xml:space="preserve">             </w:t>
      </w:r>
    </w:p>
    <w:p>
      <w:pPr>
        <w:snapToGrid w:val="0"/>
        <w:spacing w:before="156" w:after="50" w:line="480" w:lineRule="exact"/>
        <w:rPr>
          <w:rFonts w:hint="eastAsia" w:ascii="宋体" w:hAnsi="宋体" w:eastAsia="宋体" w:cs="宋体"/>
          <w:b/>
          <w:color w:val="auto"/>
          <w:sz w:val="32"/>
          <w:szCs w:val="32"/>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年    月    日</w:t>
      </w:r>
    </w:p>
    <w:p>
      <w:pPr>
        <w:spacing w:before="156" w:line="480" w:lineRule="exact"/>
        <w:ind w:firstLine="480" w:firstLineChars="200"/>
        <w:jc w:val="left"/>
        <w:rPr>
          <w:rFonts w:hint="eastAsia" w:ascii="宋体" w:hAnsi="宋体" w:eastAsia="宋体" w:cs="宋体"/>
          <w:color w:val="auto"/>
          <w:sz w:val="24"/>
          <w:szCs w:val="24"/>
          <w:highlight w:val="none"/>
        </w:rPr>
      </w:pPr>
    </w:p>
    <w:p>
      <w:pPr>
        <w:spacing w:before="156"/>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具有良好商业信誉特别声明</w:t>
      </w:r>
    </w:p>
    <w:p>
      <w:pPr>
        <w:snapToGrid w:val="0"/>
        <w:spacing w:before="156" w:line="480" w:lineRule="exact"/>
        <w:rPr>
          <w:rFonts w:hint="eastAsia" w:ascii="宋体" w:hAnsi="宋体" w:eastAsia="宋体" w:cs="宋体"/>
          <w:bCs/>
          <w:color w:val="auto"/>
          <w:sz w:val="24"/>
          <w:highlight w:val="none"/>
          <w:u w:val="single"/>
        </w:rPr>
      </w:pPr>
    </w:p>
    <w:p>
      <w:pPr>
        <w:snapToGrid w:val="0"/>
        <w:spacing w:before="156" w:line="480" w:lineRule="exac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lang w:eastAsia="zh-CN"/>
        </w:rPr>
        <w:t>杭州市富阳区龙门镇龙门一村股份经济合作社</w:t>
      </w:r>
      <w:r>
        <w:rPr>
          <w:rFonts w:hint="eastAsia" w:ascii="宋体" w:hAnsi="宋体" w:eastAsia="宋体" w:cs="宋体"/>
          <w:color w:val="auto"/>
          <w:sz w:val="24"/>
          <w:szCs w:val="22"/>
          <w:highlight w:val="none"/>
        </w:rPr>
        <w:t>：</w:t>
      </w:r>
    </w:p>
    <w:p>
      <w:pPr>
        <w:snapToGrid w:val="0"/>
        <w:spacing w:before="156" w:line="480" w:lineRule="exact"/>
        <w:ind w:firstLine="480" w:firstLineChars="200"/>
        <w:rPr>
          <w:rFonts w:hint="eastAsia" w:ascii="宋体" w:hAnsi="宋体" w:eastAsia="宋体" w:cs="宋体"/>
          <w:color w:val="auto"/>
          <w:sz w:val="24"/>
          <w:szCs w:val="22"/>
          <w:highlight w:val="none"/>
          <w:lang w:val="zh-CN"/>
        </w:rPr>
      </w:pPr>
      <w:r>
        <w:rPr>
          <w:rFonts w:hint="eastAsia" w:ascii="宋体" w:hAnsi="宋体" w:eastAsia="宋体" w:cs="宋体"/>
          <w:color w:val="auto"/>
          <w:sz w:val="24"/>
          <w:szCs w:val="22"/>
          <w:highlight w:val="none"/>
        </w:rPr>
        <w:t>截至投标截止时间，我方具有良好的商业信誉，不存在下列情形（包括但不限于）。否则，我方将承担在资格审查时不被通过的后果。</w:t>
      </w:r>
    </w:p>
    <w:p>
      <w:pPr>
        <w:snapToGrid w:val="0"/>
        <w:spacing w:before="156" w:line="480" w:lineRule="exact"/>
        <w:ind w:firstLine="480" w:firstLineChars="200"/>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1、按照采购文件规定的信用信息查询渠道及截止时间，经查询列入失信被执行人名单、重大税收违法案件当事人名单、政府采购严重违法失信行为记录名单；</w:t>
      </w:r>
    </w:p>
    <w:p>
      <w:pPr>
        <w:snapToGrid w:val="0"/>
        <w:spacing w:before="156" w:line="480" w:lineRule="exact"/>
        <w:ind w:firstLine="480" w:firstLineChars="200"/>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 xml:space="preserve">2、截至投标截止时间，因违反《浙江省政府采购供应商注册及诚信管理暂行办法》而被列入‘黑名单’，在处罚有效期内。 </w:t>
      </w:r>
    </w:p>
    <w:p>
      <w:pPr>
        <w:tabs>
          <w:tab w:val="left" w:pos="540"/>
        </w:tabs>
        <w:snapToGrid w:val="0"/>
        <w:spacing w:before="156" w:line="480" w:lineRule="exact"/>
        <w:ind w:firstLine="510"/>
        <w:rPr>
          <w:rFonts w:hint="eastAsia" w:ascii="宋体" w:hAnsi="宋体" w:eastAsia="宋体" w:cs="宋体"/>
          <w:bCs/>
          <w:color w:val="auto"/>
          <w:sz w:val="24"/>
          <w:highlight w:val="none"/>
          <w:u w:val="single"/>
        </w:rPr>
      </w:pPr>
    </w:p>
    <w:p>
      <w:pPr>
        <w:pStyle w:val="73"/>
        <w:snapToGrid w:val="0"/>
        <w:spacing w:before="156" w:line="480" w:lineRule="exact"/>
        <w:rPr>
          <w:rFonts w:hint="eastAsia" w:ascii="宋体" w:hAnsi="宋体" w:eastAsia="宋体" w:cs="宋体"/>
          <w:color w:val="auto"/>
          <w:szCs w:val="24"/>
          <w:highlight w:val="none"/>
        </w:rPr>
      </w:pPr>
      <w:r>
        <w:rPr>
          <w:rFonts w:hint="eastAsia" w:ascii="宋体" w:hAnsi="宋体" w:eastAsia="宋体" w:cs="宋体"/>
          <w:color w:val="auto"/>
          <w:szCs w:val="24"/>
          <w:highlight w:val="none"/>
        </w:rPr>
        <w:t>投标人全称（</w:t>
      </w:r>
      <w:r>
        <w:rPr>
          <w:rFonts w:hint="eastAsia" w:ascii="宋体" w:hAnsi="宋体" w:eastAsia="宋体" w:cs="宋体"/>
          <w:color w:val="auto"/>
          <w:kern w:val="0"/>
          <w:highlight w:val="none"/>
          <w:lang w:val="zh-CN"/>
        </w:rPr>
        <w:t>电子签章</w:t>
      </w:r>
      <w:r>
        <w:rPr>
          <w:rFonts w:hint="eastAsia" w:ascii="宋体" w:hAnsi="宋体" w:eastAsia="宋体" w:cs="宋体"/>
          <w:color w:val="auto"/>
          <w:szCs w:val="24"/>
          <w:highlight w:val="none"/>
        </w:rPr>
        <w:t>）：</w:t>
      </w:r>
      <w:r>
        <w:rPr>
          <w:rFonts w:hint="eastAsia" w:ascii="宋体" w:hAnsi="宋体" w:eastAsia="宋体" w:cs="宋体"/>
          <w:color w:val="auto"/>
          <w:szCs w:val="24"/>
          <w:highlight w:val="none"/>
          <w:u w:val="single"/>
        </w:rPr>
        <w:t xml:space="preserve">                        </w:t>
      </w:r>
    </w:p>
    <w:p>
      <w:pPr>
        <w:snapToGrid w:val="0"/>
        <w:spacing w:before="156" w:line="480" w:lineRule="exact"/>
        <w:ind w:right="6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法定代表人或授权代表（</w:t>
      </w:r>
      <w:r>
        <w:rPr>
          <w:rFonts w:hint="eastAsia" w:ascii="宋体" w:hAnsi="宋体" w:eastAsia="宋体" w:cs="宋体"/>
          <w:color w:val="auto"/>
          <w:sz w:val="24"/>
          <w:szCs w:val="24"/>
          <w:highlight w:val="none"/>
        </w:rPr>
        <w:t>签名或签章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p>
    <w:p>
      <w:pPr>
        <w:snapToGrid w:val="0"/>
        <w:spacing w:before="156" w:after="50" w:line="480" w:lineRule="exact"/>
        <w:rPr>
          <w:rFonts w:hint="eastAsia" w:ascii="宋体" w:hAnsi="宋体" w:eastAsia="宋体" w:cs="宋体"/>
          <w:b/>
          <w:color w:val="auto"/>
          <w:sz w:val="32"/>
          <w:szCs w:val="32"/>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年     月     日</w:t>
      </w:r>
    </w:p>
    <w:p>
      <w:pPr>
        <w:pStyle w:val="6"/>
        <w:rPr>
          <w:rFonts w:hint="eastAsia" w:ascii="宋体" w:hAnsi="宋体" w:eastAsia="宋体" w:cs="宋体"/>
          <w:b w:val="0"/>
          <w:color w:val="auto"/>
          <w:sz w:val="32"/>
          <w:szCs w:val="32"/>
          <w:highlight w:val="none"/>
        </w:rPr>
      </w:pPr>
    </w:p>
    <w:p>
      <w:pPr>
        <w:spacing w:before="156"/>
        <w:rPr>
          <w:rFonts w:hint="eastAsia" w:ascii="宋体" w:hAnsi="宋体" w:eastAsia="宋体" w:cs="宋体"/>
          <w:b/>
          <w:color w:val="auto"/>
          <w:sz w:val="32"/>
          <w:szCs w:val="32"/>
          <w:highlight w:val="none"/>
        </w:rPr>
      </w:pPr>
    </w:p>
    <w:p>
      <w:pPr>
        <w:spacing w:before="156"/>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特定资格条件要求的资质文件（复印件）</w:t>
      </w:r>
    </w:p>
    <w:p>
      <w:pPr>
        <w:snapToGrid w:val="0"/>
        <w:spacing w:before="156" w:line="480" w:lineRule="exact"/>
        <w:ind w:firstLine="480" w:firstLineChars="200"/>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（由投标人根据采购文件中合格的投标人应具备的特定资格要求编制；如果本项目没有设置特定资格条件，则不需要提供）</w:t>
      </w:r>
    </w:p>
    <w:p>
      <w:pPr>
        <w:pStyle w:val="6"/>
        <w:spacing w:line="480" w:lineRule="exact"/>
        <w:rPr>
          <w:rFonts w:hint="eastAsia" w:ascii="宋体" w:hAnsi="宋体" w:eastAsia="宋体" w:cs="宋体"/>
          <w:color w:val="auto"/>
          <w:highlight w:val="none"/>
        </w:rPr>
      </w:pPr>
    </w:p>
    <w:p>
      <w:pPr>
        <w:pStyle w:val="73"/>
        <w:snapToGrid w:val="0"/>
        <w:spacing w:before="156" w:line="480" w:lineRule="exact"/>
        <w:rPr>
          <w:rFonts w:hint="eastAsia" w:ascii="宋体" w:hAnsi="宋体" w:eastAsia="宋体" w:cs="宋体"/>
          <w:color w:val="auto"/>
          <w:szCs w:val="24"/>
          <w:highlight w:val="none"/>
        </w:rPr>
      </w:pPr>
      <w:r>
        <w:rPr>
          <w:rFonts w:hint="eastAsia" w:ascii="宋体" w:hAnsi="宋体" w:eastAsia="宋体" w:cs="宋体"/>
          <w:color w:val="auto"/>
          <w:szCs w:val="24"/>
          <w:highlight w:val="none"/>
        </w:rPr>
        <w:t>投标人全称（</w:t>
      </w:r>
      <w:r>
        <w:rPr>
          <w:rFonts w:hint="eastAsia" w:ascii="宋体" w:hAnsi="宋体" w:eastAsia="宋体" w:cs="宋体"/>
          <w:color w:val="auto"/>
          <w:kern w:val="0"/>
          <w:highlight w:val="none"/>
          <w:lang w:val="zh-CN"/>
        </w:rPr>
        <w:t>电子签章</w:t>
      </w:r>
      <w:r>
        <w:rPr>
          <w:rFonts w:hint="eastAsia" w:ascii="宋体" w:hAnsi="宋体" w:eastAsia="宋体" w:cs="宋体"/>
          <w:color w:val="auto"/>
          <w:szCs w:val="24"/>
          <w:highlight w:val="none"/>
        </w:rPr>
        <w:t>）：</w:t>
      </w:r>
      <w:r>
        <w:rPr>
          <w:rFonts w:hint="eastAsia" w:ascii="宋体" w:hAnsi="宋体" w:eastAsia="宋体" w:cs="宋体"/>
          <w:color w:val="auto"/>
          <w:szCs w:val="24"/>
          <w:highlight w:val="none"/>
          <w:u w:val="single"/>
        </w:rPr>
        <w:t xml:space="preserve">                </w:t>
      </w:r>
    </w:p>
    <w:p>
      <w:pPr>
        <w:snapToGrid w:val="0"/>
        <w:spacing w:before="156" w:after="50" w:line="480" w:lineRule="exact"/>
        <w:rPr>
          <w:rFonts w:hint="eastAsia" w:ascii="宋体" w:hAnsi="宋体" w:eastAsia="宋体" w:cs="宋体"/>
          <w:color w:val="auto"/>
          <w:highlight w:val="none"/>
        </w:rPr>
        <w:sectPr>
          <w:pgSz w:w="11906" w:h="16838"/>
          <w:pgMar w:top="1247" w:right="1418" w:bottom="1247" w:left="1588" w:header="851" w:footer="992" w:gutter="0"/>
          <w:cols w:space="720" w:num="1"/>
          <w:docGrid w:type="lines" w:linePitch="312" w:charSpace="0"/>
        </w:sect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年     月     日</w:t>
      </w:r>
    </w:p>
    <w:p>
      <w:pPr>
        <w:spacing w:before="120"/>
        <w:jc w:val="center"/>
        <w:rPr>
          <w:rFonts w:hint="eastAsia" w:ascii="宋体" w:hAnsi="宋体" w:eastAsia="宋体" w:cs="宋体"/>
          <w:color w:val="auto"/>
          <w:sz w:val="24"/>
          <w:szCs w:val="24"/>
          <w:highlight w:val="none"/>
        </w:rPr>
      </w:pPr>
      <w:r>
        <w:rPr>
          <w:rFonts w:hint="eastAsia" w:ascii="宋体" w:hAnsi="宋体" w:eastAsia="宋体" w:cs="宋体"/>
          <w:b/>
          <w:color w:val="auto"/>
          <w:sz w:val="32"/>
          <w:szCs w:val="32"/>
          <w:highlight w:val="none"/>
        </w:rPr>
        <w:t>声 明 书</w:t>
      </w:r>
    </w:p>
    <w:p>
      <w:pPr>
        <w:pStyle w:val="17"/>
        <w:spacing w:beforeLines="0" w:afterLines="0" w:line="360" w:lineRule="auto"/>
        <w:rPr>
          <w:rFonts w:hint="eastAsia" w:ascii="宋体" w:hAnsi="宋体" w:eastAsia="宋体" w:cs="宋体"/>
          <w:color w:val="auto"/>
          <w:highlight w:val="none"/>
        </w:rPr>
      </w:pPr>
    </w:p>
    <w:p>
      <w:pPr>
        <w:pStyle w:val="17"/>
        <w:spacing w:beforeLines="0" w:afterLines="0" w:line="360" w:lineRule="auto"/>
        <w:rPr>
          <w:rFonts w:hint="eastAsia" w:ascii="宋体" w:hAnsi="宋体" w:eastAsia="宋体" w:cs="宋体"/>
          <w:color w:val="auto"/>
          <w:highlight w:val="none"/>
          <w:u w:val="singl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杭州市富阳区龙门镇龙门一村股份经济合作社</w:t>
      </w:r>
      <w:r>
        <w:rPr>
          <w:rFonts w:hint="eastAsia" w:ascii="宋体" w:hAnsi="宋体" w:eastAsia="宋体" w:cs="宋体"/>
          <w:color w:val="auto"/>
          <w:highlight w:val="none"/>
          <w:u w:val="single"/>
        </w:rPr>
        <w:t>：</w:t>
      </w:r>
    </w:p>
    <w:p>
      <w:pPr>
        <w:snapToGrid w:val="0"/>
        <w:spacing w:before="12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（投标人名称）                         </w:t>
      </w:r>
      <w:r>
        <w:rPr>
          <w:rFonts w:hint="eastAsia" w:ascii="宋体" w:hAnsi="宋体" w:eastAsia="宋体" w:cs="宋体"/>
          <w:color w:val="auto"/>
          <w:sz w:val="24"/>
          <w:szCs w:val="24"/>
          <w:highlight w:val="none"/>
        </w:rPr>
        <w:t>系中华人民共和国合法企业，经营地址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napToGrid w:val="0"/>
        <w:spacing w:before="12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w:t>
      </w:r>
      <w:r>
        <w:rPr>
          <w:rFonts w:hint="eastAsia" w:ascii="宋体" w:hAnsi="宋体" w:eastAsia="宋体" w:cs="宋体"/>
          <w:color w:val="auto"/>
          <w:sz w:val="24"/>
          <w:szCs w:val="24"/>
          <w:highlight w:val="none"/>
          <w:u w:val="single"/>
        </w:rPr>
        <w:t xml:space="preserve">（姓名）    </w:t>
      </w:r>
      <w:r>
        <w:rPr>
          <w:rFonts w:hint="eastAsia" w:ascii="宋体" w:hAnsi="宋体" w:eastAsia="宋体" w:cs="宋体"/>
          <w:color w:val="auto"/>
          <w:sz w:val="24"/>
          <w:szCs w:val="24"/>
          <w:highlight w:val="none"/>
        </w:rPr>
        <w:t>系</w:t>
      </w:r>
      <w:r>
        <w:rPr>
          <w:rFonts w:hint="eastAsia" w:ascii="宋体" w:hAnsi="宋体" w:eastAsia="宋体" w:cs="宋体"/>
          <w:color w:val="auto"/>
          <w:sz w:val="24"/>
          <w:szCs w:val="24"/>
          <w:highlight w:val="none"/>
          <w:u w:val="single"/>
        </w:rPr>
        <w:t xml:space="preserve">（投标人名称）                </w:t>
      </w:r>
      <w:r>
        <w:rPr>
          <w:rFonts w:hint="eastAsia" w:ascii="宋体" w:hAnsi="宋体" w:eastAsia="宋体" w:cs="宋体"/>
          <w:color w:val="auto"/>
          <w:sz w:val="24"/>
          <w:szCs w:val="24"/>
          <w:highlight w:val="none"/>
        </w:rPr>
        <w:t>的法定代表人，我方愿意参加贵方组织的</w:t>
      </w:r>
      <w:r>
        <w:rPr>
          <w:rFonts w:hint="eastAsia" w:ascii="宋体" w:hAnsi="宋体" w:eastAsia="宋体" w:cs="宋体"/>
          <w:color w:val="auto"/>
          <w:sz w:val="24"/>
          <w:szCs w:val="24"/>
          <w:highlight w:val="none"/>
          <w:u w:val="single"/>
        </w:rPr>
        <w:t xml:space="preserve">         （招标项目名称）（项目编号：    ）</w:t>
      </w:r>
      <w:r>
        <w:rPr>
          <w:rFonts w:hint="eastAsia" w:ascii="宋体" w:hAnsi="宋体" w:eastAsia="宋体" w:cs="宋体"/>
          <w:color w:val="auto"/>
          <w:sz w:val="24"/>
          <w:szCs w:val="24"/>
          <w:highlight w:val="none"/>
        </w:rPr>
        <w:t>的投标，为此，我方就本次投标有关事项郑重声明如下：</w:t>
      </w:r>
    </w:p>
    <w:p>
      <w:pPr>
        <w:snapToGrid w:val="0"/>
        <w:spacing w:before="12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1.我方已详细审查全部采购文件，同意此次采购文件</w:t>
      </w:r>
      <w:r>
        <w:rPr>
          <w:rFonts w:hint="eastAsia" w:ascii="宋体" w:hAnsi="宋体" w:eastAsia="宋体" w:cs="宋体"/>
          <w:color w:val="auto"/>
          <w:sz w:val="24"/>
          <w:highlight w:val="none"/>
        </w:rPr>
        <w:t>（包括答疑文件、补充文件等全部招标资料和相关附件）中</w:t>
      </w:r>
      <w:r>
        <w:rPr>
          <w:rFonts w:hint="eastAsia" w:ascii="宋体" w:hAnsi="宋体" w:eastAsia="宋体" w:cs="宋体"/>
          <w:color w:val="auto"/>
          <w:sz w:val="24"/>
          <w:szCs w:val="24"/>
          <w:highlight w:val="none"/>
        </w:rPr>
        <w:t>的各项规定和要求。</w:t>
      </w:r>
    </w:p>
    <w:p>
      <w:pPr>
        <w:snapToGrid w:val="0"/>
        <w:spacing w:before="12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2.我方向贵方提交的所有投标文件、资料都是准确的、真实的、合法的。</w:t>
      </w:r>
    </w:p>
    <w:p>
      <w:pPr>
        <w:snapToGrid w:val="0"/>
        <w:spacing w:before="12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3.若中标，我方将按采购文件规定履行合同责任和义务。</w:t>
      </w:r>
    </w:p>
    <w:p>
      <w:pPr>
        <w:snapToGrid w:val="0"/>
        <w:spacing w:before="12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4.投标书自开标日起有效期为</w:t>
      </w:r>
      <w:r>
        <w:rPr>
          <w:rFonts w:hint="eastAsia" w:ascii="宋体" w:hAnsi="宋体" w:eastAsia="宋体" w:cs="宋体"/>
          <w:color w:val="auto"/>
          <w:sz w:val="24"/>
          <w:szCs w:val="24"/>
          <w:highlight w:val="none"/>
          <w:u w:val="single"/>
        </w:rPr>
        <w:t>90</w:t>
      </w:r>
      <w:r>
        <w:rPr>
          <w:rFonts w:hint="eastAsia" w:ascii="宋体" w:hAnsi="宋体" w:eastAsia="宋体" w:cs="宋体"/>
          <w:color w:val="auto"/>
          <w:sz w:val="24"/>
          <w:szCs w:val="24"/>
          <w:highlight w:val="none"/>
        </w:rPr>
        <w:t>日。</w:t>
      </w:r>
    </w:p>
    <w:p>
      <w:pPr>
        <w:snapToGrid w:val="0"/>
        <w:spacing w:before="12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5.以上事项如有虚假或隐瞒，我方愿意承担一切后果，并不再寻求任何旨在减轻或免除法律责任的辩解。</w:t>
      </w:r>
    </w:p>
    <w:p>
      <w:pPr>
        <w:snapToGrid w:val="0"/>
        <w:spacing w:before="120" w:line="360" w:lineRule="auto"/>
        <w:ind w:firstLine="480" w:firstLineChars="200"/>
        <w:rPr>
          <w:rFonts w:hint="eastAsia" w:ascii="宋体" w:hAnsi="宋体" w:eastAsia="宋体" w:cs="宋体"/>
          <w:color w:val="auto"/>
          <w:sz w:val="24"/>
          <w:szCs w:val="24"/>
          <w:highlight w:val="none"/>
        </w:rPr>
      </w:pPr>
    </w:p>
    <w:p>
      <w:pPr>
        <w:snapToGrid w:val="0"/>
        <w:spacing w:before="120" w:line="360" w:lineRule="auto"/>
        <w:ind w:firstLine="480" w:firstLineChars="200"/>
        <w:rPr>
          <w:rFonts w:hint="eastAsia" w:ascii="宋体" w:hAnsi="宋体" w:eastAsia="宋体" w:cs="宋体"/>
          <w:color w:val="auto"/>
          <w:sz w:val="24"/>
          <w:szCs w:val="24"/>
          <w:highlight w:val="none"/>
        </w:rPr>
      </w:pPr>
    </w:p>
    <w:p>
      <w:pPr>
        <w:pStyle w:val="73"/>
        <w:snapToGrid w:val="0"/>
        <w:spacing w:before="120" w:line="360" w:lineRule="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投标人全称（电子签章）：</w:t>
      </w:r>
      <w:r>
        <w:rPr>
          <w:rFonts w:hint="eastAsia" w:ascii="宋体" w:hAnsi="宋体" w:eastAsia="宋体" w:cs="宋体"/>
          <w:color w:val="auto"/>
          <w:szCs w:val="24"/>
          <w:highlight w:val="none"/>
          <w:u w:val="single"/>
        </w:rPr>
        <w:t xml:space="preserve">                         </w:t>
      </w:r>
    </w:p>
    <w:p>
      <w:pPr>
        <w:snapToGrid w:val="0"/>
        <w:spacing w:before="120" w:line="360" w:lineRule="auto"/>
        <w:ind w:right="6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法定代表人或授权代表（签名或签章）：</w:t>
      </w:r>
      <w:r>
        <w:rPr>
          <w:rFonts w:hint="eastAsia" w:ascii="宋体" w:hAnsi="宋体" w:eastAsia="宋体" w:cs="宋体"/>
          <w:color w:val="auto"/>
          <w:sz w:val="24"/>
          <w:szCs w:val="24"/>
          <w:highlight w:val="none"/>
          <w:u w:val="single"/>
        </w:rPr>
        <w:t xml:space="preserve">             </w:t>
      </w:r>
    </w:p>
    <w:p>
      <w:pPr>
        <w:snapToGrid w:val="0"/>
        <w:spacing w:before="120" w:line="360" w:lineRule="auto"/>
        <w:ind w:right="6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年    月    日</w:t>
      </w:r>
    </w:p>
    <w:p>
      <w:pPr>
        <w:pStyle w:val="15"/>
        <w:tabs>
          <w:tab w:val="left" w:pos="939"/>
        </w:tabs>
        <w:snapToGrid w:val="0"/>
        <w:spacing w:before="120" w:line="460" w:lineRule="exact"/>
        <w:ind w:left="888" w:leftChars="150" w:hanging="573" w:hangingChars="191"/>
        <w:rPr>
          <w:rFonts w:hint="eastAsia" w:ascii="宋体" w:hAnsi="宋体" w:eastAsia="宋体" w:cs="宋体"/>
          <w:color w:val="auto"/>
          <w:sz w:val="30"/>
          <w:szCs w:val="30"/>
          <w:highlight w:val="none"/>
        </w:rPr>
      </w:pPr>
    </w:p>
    <w:p>
      <w:pPr>
        <w:snapToGrid w:val="0"/>
        <w:spacing w:before="120" w:after="50" w:line="460" w:lineRule="exact"/>
        <w:jc w:val="center"/>
        <w:rPr>
          <w:rFonts w:hint="eastAsia" w:ascii="宋体" w:hAnsi="宋体" w:eastAsia="宋体" w:cs="宋体"/>
          <w:b/>
          <w:color w:val="auto"/>
          <w:sz w:val="32"/>
          <w:highlight w:val="none"/>
        </w:rPr>
      </w:pPr>
    </w:p>
    <w:p>
      <w:pPr>
        <w:snapToGrid w:val="0"/>
        <w:spacing w:before="120" w:after="50" w:line="460" w:lineRule="exact"/>
        <w:rPr>
          <w:rFonts w:hint="eastAsia" w:ascii="宋体" w:hAnsi="宋体" w:eastAsia="宋体" w:cs="宋体"/>
          <w:b/>
          <w:color w:val="auto"/>
          <w:sz w:val="32"/>
          <w:highlight w:val="none"/>
        </w:rPr>
      </w:pPr>
    </w:p>
    <w:p>
      <w:pPr>
        <w:spacing w:beforeLines="0" w:line="460" w:lineRule="exact"/>
        <w:jc w:val="left"/>
        <w:rPr>
          <w:rFonts w:hint="eastAsia" w:ascii="宋体" w:hAnsi="宋体" w:eastAsia="宋体" w:cs="宋体"/>
          <w:b/>
          <w:color w:val="auto"/>
          <w:sz w:val="32"/>
          <w:szCs w:val="32"/>
          <w:highlight w:val="none"/>
        </w:rPr>
      </w:pPr>
    </w:p>
    <w:p>
      <w:pPr>
        <w:pStyle w:val="22"/>
        <w:snapToGrid w:val="0"/>
        <w:spacing w:before="120" w:line="360" w:lineRule="auto"/>
        <w:ind w:left="0" w:firstLine="0" w:firstLineChars="0"/>
        <w:rPr>
          <w:rFonts w:hint="eastAsia" w:ascii="宋体" w:hAnsi="宋体" w:eastAsia="宋体" w:cs="宋体"/>
          <w:b/>
          <w:color w:val="auto"/>
          <w:sz w:val="32"/>
          <w:szCs w:val="32"/>
          <w:highlight w:val="none"/>
        </w:rPr>
      </w:pPr>
    </w:p>
    <w:p>
      <w:pPr>
        <w:pStyle w:val="22"/>
        <w:snapToGrid w:val="0"/>
        <w:spacing w:before="120" w:line="360" w:lineRule="auto"/>
        <w:ind w:left="643" w:hanging="643"/>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投标人情况介绍</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720"/>
        <w:gridCol w:w="7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w:t>
            </w:r>
          </w:p>
        </w:tc>
        <w:tc>
          <w:tcPr>
            <w:tcW w:w="6339" w:type="dxa"/>
            <w:gridSpan w:val="5"/>
            <w:noWrap w:val="0"/>
            <w:vAlign w:val="center"/>
          </w:tcPr>
          <w:p>
            <w:pPr>
              <w:spacing w:before="12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p>
        </w:tc>
        <w:tc>
          <w:tcPr>
            <w:tcW w:w="6339" w:type="dxa"/>
            <w:gridSpan w:val="5"/>
            <w:noWrap w:val="0"/>
            <w:vAlign w:val="center"/>
          </w:tcPr>
          <w:p>
            <w:pPr>
              <w:spacing w:before="12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2202" w:type="dxa"/>
            <w:noWrap w:val="0"/>
            <w:vAlign w:val="center"/>
          </w:tcPr>
          <w:p>
            <w:pPr>
              <w:spacing w:before="12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经营范围</w:t>
            </w:r>
          </w:p>
        </w:tc>
        <w:tc>
          <w:tcPr>
            <w:tcW w:w="2118" w:type="dxa"/>
            <w:noWrap w:val="0"/>
            <w:vAlign w:val="center"/>
          </w:tcPr>
          <w:p>
            <w:pPr>
              <w:spacing w:before="120"/>
              <w:jc w:val="center"/>
              <w:rPr>
                <w:rFonts w:hint="eastAsia" w:ascii="宋体" w:hAnsi="宋体" w:eastAsia="宋体" w:cs="宋体"/>
                <w:color w:val="auto"/>
                <w:sz w:val="24"/>
                <w:highlight w:val="none"/>
              </w:rPr>
            </w:pPr>
          </w:p>
        </w:tc>
        <w:tc>
          <w:tcPr>
            <w:tcW w:w="1980" w:type="dxa"/>
            <w:noWrap w:val="0"/>
            <w:vAlign w:val="center"/>
          </w:tcPr>
          <w:p>
            <w:pPr>
              <w:spacing w:before="12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企业类型</w:t>
            </w:r>
          </w:p>
        </w:tc>
        <w:tc>
          <w:tcPr>
            <w:tcW w:w="2241" w:type="dxa"/>
            <w:gridSpan w:val="3"/>
            <w:noWrap w:val="0"/>
            <w:vAlign w:val="center"/>
          </w:tcPr>
          <w:p>
            <w:pPr>
              <w:spacing w:before="12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（大型、中型、小型、微型）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成立时间</w:t>
            </w:r>
          </w:p>
        </w:tc>
        <w:tc>
          <w:tcPr>
            <w:tcW w:w="2118" w:type="dxa"/>
            <w:noWrap w:val="0"/>
            <w:vAlign w:val="center"/>
          </w:tcPr>
          <w:p>
            <w:pPr>
              <w:spacing w:before="120"/>
              <w:jc w:val="center"/>
              <w:rPr>
                <w:rFonts w:hint="eastAsia" w:ascii="宋体" w:hAnsi="宋体" w:eastAsia="宋体" w:cs="宋体"/>
                <w:color w:val="auto"/>
                <w:sz w:val="24"/>
                <w:highlight w:val="none"/>
              </w:rPr>
            </w:pPr>
          </w:p>
        </w:tc>
        <w:tc>
          <w:tcPr>
            <w:tcW w:w="1980" w:type="dxa"/>
            <w:noWrap w:val="0"/>
            <w:vAlign w:val="center"/>
          </w:tcPr>
          <w:p>
            <w:pPr>
              <w:spacing w:before="12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经济性质</w:t>
            </w:r>
          </w:p>
        </w:tc>
        <w:tc>
          <w:tcPr>
            <w:tcW w:w="2241" w:type="dxa"/>
            <w:gridSpan w:val="3"/>
            <w:noWrap w:val="0"/>
            <w:vAlign w:val="center"/>
          </w:tcPr>
          <w:p>
            <w:pPr>
              <w:spacing w:before="12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w:t>
            </w:r>
          </w:p>
        </w:tc>
        <w:tc>
          <w:tcPr>
            <w:tcW w:w="2118" w:type="dxa"/>
            <w:noWrap w:val="0"/>
            <w:vAlign w:val="center"/>
          </w:tcPr>
          <w:p>
            <w:pPr>
              <w:spacing w:before="120"/>
              <w:jc w:val="center"/>
              <w:rPr>
                <w:rFonts w:hint="eastAsia" w:ascii="宋体" w:hAnsi="宋体" w:eastAsia="宋体" w:cs="宋体"/>
                <w:color w:val="auto"/>
                <w:sz w:val="24"/>
                <w:highlight w:val="none"/>
              </w:rPr>
            </w:pPr>
          </w:p>
        </w:tc>
        <w:tc>
          <w:tcPr>
            <w:tcW w:w="1980" w:type="dxa"/>
            <w:noWrap w:val="0"/>
            <w:vAlign w:val="center"/>
          </w:tcPr>
          <w:p>
            <w:pPr>
              <w:spacing w:before="12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p>
        </w:tc>
        <w:tc>
          <w:tcPr>
            <w:tcW w:w="2241" w:type="dxa"/>
            <w:gridSpan w:val="3"/>
            <w:noWrap w:val="0"/>
            <w:vAlign w:val="center"/>
          </w:tcPr>
          <w:p>
            <w:pPr>
              <w:spacing w:before="12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restart"/>
            <w:noWrap w:val="0"/>
            <w:vAlign w:val="center"/>
          </w:tcPr>
          <w:p>
            <w:pPr>
              <w:spacing w:before="12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注册资本</w:t>
            </w:r>
          </w:p>
        </w:tc>
        <w:tc>
          <w:tcPr>
            <w:tcW w:w="2118" w:type="dxa"/>
            <w:vMerge w:val="restart"/>
            <w:noWrap w:val="0"/>
            <w:vAlign w:val="center"/>
          </w:tcPr>
          <w:p>
            <w:pPr>
              <w:spacing w:before="120"/>
              <w:jc w:val="center"/>
              <w:rPr>
                <w:rFonts w:hint="eastAsia" w:ascii="宋体" w:hAnsi="宋体" w:eastAsia="宋体" w:cs="宋体"/>
                <w:color w:val="auto"/>
                <w:sz w:val="24"/>
                <w:highlight w:val="none"/>
              </w:rPr>
            </w:pPr>
          </w:p>
        </w:tc>
        <w:tc>
          <w:tcPr>
            <w:tcW w:w="1980" w:type="dxa"/>
            <w:vMerge w:val="restart"/>
            <w:noWrap w:val="0"/>
            <w:vAlign w:val="center"/>
          </w:tcPr>
          <w:p>
            <w:pPr>
              <w:spacing w:before="12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技术人员数</w:t>
            </w:r>
          </w:p>
        </w:tc>
        <w:tc>
          <w:tcPr>
            <w:tcW w:w="720" w:type="dxa"/>
            <w:noWrap w:val="0"/>
            <w:vAlign w:val="center"/>
          </w:tcPr>
          <w:p>
            <w:pPr>
              <w:spacing w:before="12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高级</w:t>
            </w:r>
          </w:p>
        </w:tc>
        <w:tc>
          <w:tcPr>
            <w:tcW w:w="720" w:type="dxa"/>
            <w:noWrap w:val="0"/>
            <w:vAlign w:val="center"/>
          </w:tcPr>
          <w:p>
            <w:pPr>
              <w:spacing w:before="12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中级</w:t>
            </w:r>
          </w:p>
        </w:tc>
        <w:tc>
          <w:tcPr>
            <w:tcW w:w="801" w:type="dxa"/>
            <w:noWrap w:val="0"/>
            <w:vAlign w:val="center"/>
          </w:tcPr>
          <w:p>
            <w:pPr>
              <w:spacing w:before="12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continue"/>
            <w:noWrap w:val="0"/>
            <w:vAlign w:val="center"/>
          </w:tcPr>
          <w:p>
            <w:pPr>
              <w:spacing w:before="120"/>
              <w:jc w:val="center"/>
              <w:rPr>
                <w:rFonts w:hint="eastAsia" w:ascii="宋体" w:hAnsi="宋体" w:eastAsia="宋体" w:cs="宋体"/>
                <w:color w:val="auto"/>
                <w:sz w:val="24"/>
                <w:highlight w:val="none"/>
              </w:rPr>
            </w:pPr>
          </w:p>
        </w:tc>
        <w:tc>
          <w:tcPr>
            <w:tcW w:w="2118" w:type="dxa"/>
            <w:vMerge w:val="continue"/>
            <w:noWrap w:val="0"/>
            <w:vAlign w:val="center"/>
          </w:tcPr>
          <w:p>
            <w:pPr>
              <w:spacing w:before="120"/>
              <w:jc w:val="center"/>
              <w:rPr>
                <w:rFonts w:hint="eastAsia" w:ascii="宋体" w:hAnsi="宋体" w:eastAsia="宋体" w:cs="宋体"/>
                <w:color w:val="auto"/>
                <w:sz w:val="24"/>
                <w:highlight w:val="none"/>
              </w:rPr>
            </w:pPr>
          </w:p>
        </w:tc>
        <w:tc>
          <w:tcPr>
            <w:tcW w:w="1980" w:type="dxa"/>
            <w:vMerge w:val="continue"/>
            <w:noWrap w:val="0"/>
            <w:vAlign w:val="center"/>
          </w:tcPr>
          <w:p>
            <w:pPr>
              <w:spacing w:before="120"/>
              <w:jc w:val="center"/>
              <w:rPr>
                <w:rFonts w:hint="eastAsia" w:ascii="宋体" w:hAnsi="宋体" w:eastAsia="宋体" w:cs="宋体"/>
                <w:color w:val="auto"/>
                <w:sz w:val="24"/>
                <w:highlight w:val="none"/>
              </w:rPr>
            </w:pPr>
          </w:p>
        </w:tc>
        <w:tc>
          <w:tcPr>
            <w:tcW w:w="720" w:type="dxa"/>
            <w:noWrap w:val="0"/>
            <w:vAlign w:val="center"/>
          </w:tcPr>
          <w:p>
            <w:pPr>
              <w:spacing w:before="120"/>
              <w:jc w:val="center"/>
              <w:rPr>
                <w:rFonts w:hint="eastAsia" w:ascii="宋体" w:hAnsi="宋体" w:eastAsia="宋体" w:cs="宋体"/>
                <w:color w:val="auto"/>
                <w:sz w:val="24"/>
                <w:highlight w:val="none"/>
              </w:rPr>
            </w:pPr>
          </w:p>
        </w:tc>
        <w:tc>
          <w:tcPr>
            <w:tcW w:w="720" w:type="dxa"/>
            <w:noWrap w:val="0"/>
            <w:vAlign w:val="center"/>
          </w:tcPr>
          <w:p>
            <w:pPr>
              <w:spacing w:before="120"/>
              <w:jc w:val="center"/>
              <w:rPr>
                <w:rFonts w:hint="eastAsia" w:ascii="宋体" w:hAnsi="宋体" w:eastAsia="宋体" w:cs="宋体"/>
                <w:color w:val="auto"/>
                <w:sz w:val="24"/>
                <w:highlight w:val="none"/>
              </w:rPr>
            </w:pPr>
          </w:p>
        </w:tc>
        <w:tc>
          <w:tcPr>
            <w:tcW w:w="801" w:type="dxa"/>
            <w:noWrap w:val="0"/>
            <w:vAlign w:val="center"/>
          </w:tcPr>
          <w:p>
            <w:pPr>
              <w:spacing w:before="12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资产总额</w:t>
            </w:r>
          </w:p>
        </w:tc>
        <w:tc>
          <w:tcPr>
            <w:tcW w:w="2118" w:type="dxa"/>
            <w:noWrap w:val="0"/>
            <w:vAlign w:val="center"/>
          </w:tcPr>
          <w:p>
            <w:pPr>
              <w:spacing w:before="120"/>
              <w:jc w:val="center"/>
              <w:rPr>
                <w:rFonts w:hint="eastAsia" w:ascii="宋体" w:hAnsi="宋体" w:eastAsia="宋体" w:cs="宋体"/>
                <w:color w:val="auto"/>
                <w:sz w:val="24"/>
                <w:highlight w:val="none"/>
              </w:rPr>
            </w:pPr>
          </w:p>
        </w:tc>
        <w:tc>
          <w:tcPr>
            <w:tcW w:w="1980" w:type="dxa"/>
            <w:noWrap w:val="0"/>
            <w:vAlign w:val="center"/>
          </w:tcPr>
          <w:p>
            <w:pPr>
              <w:spacing w:before="12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所有者权益</w:t>
            </w:r>
          </w:p>
        </w:tc>
        <w:tc>
          <w:tcPr>
            <w:tcW w:w="2241" w:type="dxa"/>
            <w:gridSpan w:val="3"/>
            <w:noWrap w:val="0"/>
            <w:vAlign w:val="center"/>
          </w:tcPr>
          <w:p>
            <w:pPr>
              <w:spacing w:before="12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工商登记号</w:t>
            </w:r>
          </w:p>
        </w:tc>
        <w:tc>
          <w:tcPr>
            <w:tcW w:w="2118" w:type="dxa"/>
            <w:noWrap w:val="0"/>
            <w:vAlign w:val="center"/>
          </w:tcPr>
          <w:p>
            <w:pPr>
              <w:spacing w:before="120"/>
              <w:jc w:val="center"/>
              <w:rPr>
                <w:rFonts w:hint="eastAsia" w:ascii="宋体" w:hAnsi="宋体" w:eastAsia="宋体" w:cs="宋体"/>
                <w:color w:val="auto"/>
                <w:sz w:val="24"/>
                <w:highlight w:val="none"/>
              </w:rPr>
            </w:pPr>
          </w:p>
        </w:tc>
        <w:tc>
          <w:tcPr>
            <w:tcW w:w="1980" w:type="dxa"/>
            <w:noWrap w:val="0"/>
            <w:vAlign w:val="center"/>
          </w:tcPr>
          <w:p>
            <w:pPr>
              <w:spacing w:before="12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税务登记号</w:t>
            </w:r>
          </w:p>
        </w:tc>
        <w:tc>
          <w:tcPr>
            <w:tcW w:w="2241" w:type="dxa"/>
            <w:gridSpan w:val="3"/>
            <w:noWrap w:val="0"/>
            <w:vAlign w:val="center"/>
          </w:tcPr>
          <w:p>
            <w:pPr>
              <w:spacing w:before="12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是否依法纳税</w:t>
            </w:r>
          </w:p>
        </w:tc>
        <w:tc>
          <w:tcPr>
            <w:tcW w:w="2118" w:type="dxa"/>
            <w:noWrap w:val="0"/>
            <w:vAlign w:val="center"/>
          </w:tcPr>
          <w:p>
            <w:pPr>
              <w:spacing w:before="120"/>
              <w:jc w:val="center"/>
              <w:rPr>
                <w:rFonts w:hint="eastAsia" w:ascii="宋体" w:hAnsi="宋体" w:eastAsia="宋体" w:cs="宋体"/>
                <w:color w:val="auto"/>
                <w:sz w:val="24"/>
                <w:highlight w:val="none"/>
              </w:rPr>
            </w:pPr>
          </w:p>
        </w:tc>
        <w:tc>
          <w:tcPr>
            <w:tcW w:w="1980" w:type="dxa"/>
            <w:noWrap w:val="0"/>
            <w:vAlign w:val="center"/>
          </w:tcPr>
          <w:p>
            <w:pPr>
              <w:spacing w:before="12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是否参加社保</w:t>
            </w:r>
          </w:p>
        </w:tc>
        <w:tc>
          <w:tcPr>
            <w:tcW w:w="2241" w:type="dxa"/>
            <w:gridSpan w:val="3"/>
            <w:noWrap w:val="0"/>
            <w:vAlign w:val="center"/>
          </w:tcPr>
          <w:p>
            <w:pPr>
              <w:spacing w:before="12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noWrap w:val="0"/>
            <w:vAlign w:val="center"/>
          </w:tcPr>
          <w:p>
            <w:pPr>
              <w:spacing w:before="12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服务机构情况</w:t>
            </w:r>
          </w:p>
        </w:tc>
        <w:tc>
          <w:tcPr>
            <w:tcW w:w="6339" w:type="dxa"/>
            <w:gridSpan w:val="5"/>
            <w:noWrap w:val="0"/>
            <w:vAlign w:val="center"/>
          </w:tcPr>
          <w:p>
            <w:pPr>
              <w:spacing w:before="120" w:line="360" w:lineRule="auto"/>
              <w:ind w:firstLine="60" w:firstLineChars="25"/>
              <w:rPr>
                <w:rFonts w:hint="eastAsia" w:ascii="宋体" w:hAnsi="宋体" w:eastAsia="宋体" w:cs="宋体"/>
                <w:color w:val="auto"/>
                <w:sz w:val="24"/>
                <w:highlight w:val="none"/>
              </w:rPr>
            </w:pPr>
            <w:r>
              <w:rPr>
                <w:rFonts w:hint="eastAsia" w:ascii="宋体" w:hAnsi="宋体" w:eastAsia="宋体" w:cs="宋体"/>
                <w:color w:val="auto"/>
                <w:sz w:val="24"/>
                <w:highlight w:val="none"/>
              </w:rPr>
              <w:t>名称：</w:t>
            </w:r>
          </w:p>
          <w:p>
            <w:pPr>
              <w:spacing w:before="120" w:line="360" w:lineRule="auto"/>
              <w:ind w:firstLine="60" w:firstLineChars="25"/>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p>
          <w:p>
            <w:pPr>
              <w:spacing w:before="120" w:line="360" w:lineRule="auto"/>
              <w:ind w:firstLine="60" w:firstLineChars="25"/>
              <w:rPr>
                <w:rFonts w:hint="eastAsia" w:ascii="宋体" w:hAnsi="宋体" w:eastAsia="宋体" w:cs="宋体"/>
                <w:color w:val="auto"/>
                <w:sz w:val="24"/>
                <w:highlight w:val="none"/>
              </w:rPr>
            </w:pPr>
            <w:r>
              <w:rPr>
                <w:rFonts w:hint="eastAsia" w:ascii="宋体" w:hAnsi="宋体" w:eastAsia="宋体" w:cs="宋体"/>
                <w:color w:val="auto"/>
                <w:sz w:val="24"/>
                <w:highlight w:val="none"/>
              </w:rPr>
              <w:t>人员状况：</w:t>
            </w:r>
          </w:p>
          <w:p>
            <w:pPr>
              <w:spacing w:before="120" w:line="360" w:lineRule="auto"/>
              <w:ind w:firstLine="60" w:firstLineChars="25"/>
              <w:rPr>
                <w:rFonts w:hint="eastAsia" w:ascii="宋体" w:hAnsi="宋体" w:eastAsia="宋体" w:cs="宋体"/>
                <w:color w:val="auto"/>
                <w:sz w:val="24"/>
                <w:highlight w:val="none"/>
              </w:rPr>
            </w:pPr>
            <w:r>
              <w:rPr>
                <w:rFonts w:hint="eastAsia" w:ascii="宋体" w:hAnsi="宋体" w:eastAsia="宋体" w:cs="宋体"/>
                <w:color w:val="auto"/>
                <w:sz w:val="24"/>
                <w:highlight w:val="none"/>
              </w:rPr>
              <w:t>联系方式：</w:t>
            </w:r>
          </w:p>
          <w:p>
            <w:pPr>
              <w:spacing w:before="120" w:line="360" w:lineRule="auto"/>
              <w:ind w:firstLine="60" w:firstLineChars="25"/>
              <w:rPr>
                <w:rFonts w:hint="eastAsia" w:ascii="宋体" w:hAnsi="宋体" w:eastAsia="宋体" w:cs="宋体"/>
                <w:color w:val="auto"/>
                <w:sz w:val="24"/>
                <w:highlight w:val="none"/>
              </w:rPr>
            </w:pPr>
            <w:r>
              <w:rPr>
                <w:rFonts w:hint="eastAsia" w:ascii="宋体" w:hAnsi="宋体" w:eastAsia="宋体" w:cs="宋体"/>
                <w:color w:val="auto"/>
                <w:sz w:val="24"/>
                <w:highlight w:val="none"/>
              </w:rPr>
              <w:t>（可另附纸说明）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2202" w:type="dxa"/>
            <w:noWrap w:val="0"/>
            <w:vAlign w:val="center"/>
          </w:tcPr>
          <w:p>
            <w:pPr>
              <w:spacing w:before="12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其他情况</w:t>
            </w:r>
          </w:p>
        </w:tc>
        <w:tc>
          <w:tcPr>
            <w:tcW w:w="6339" w:type="dxa"/>
            <w:gridSpan w:val="5"/>
            <w:noWrap w:val="0"/>
            <w:vAlign w:val="center"/>
          </w:tcPr>
          <w:p>
            <w:pPr>
              <w:spacing w:before="120" w:line="360" w:lineRule="auto"/>
              <w:ind w:firstLine="60" w:firstLineChars="25"/>
              <w:rPr>
                <w:rFonts w:hint="eastAsia" w:ascii="宋体" w:hAnsi="宋体" w:eastAsia="宋体" w:cs="宋体"/>
                <w:color w:val="auto"/>
                <w:sz w:val="24"/>
                <w:highlight w:val="none"/>
              </w:rPr>
            </w:pPr>
            <w:r>
              <w:rPr>
                <w:rFonts w:hint="eastAsia" w:ascii="宋体" w:hAnsi="宋体" w:eastAsia="宋体" w:cs="宋体"/>
                <w:color w:val="auto"/>
                <w:sz w:val="24"/>
                <w:highlight w:val="none"/>
              </w:rPr>
              <w:t>如技术力量等（可另附纸说明）</w:t>
            </w:r>
          </w:p>
        </w:tc>
      </w:tr>
    </w:tbl>
    <w:p>
      <w:pPr>
        <w:snapToGrid w:val="0"/>
        <w:spacing w:before="120" w:line="360" w:lineRule="auto"/>
        <w:rPr>
          <w:rFonts w:hint="eastAsia" w:ascii="宋体" w:hAnsi="宋体" w:eastAsia="宋体" w:cs="宋体"/>
          <w:color w:val="auto"/>
          <w:sz w:val="24"/>
          <w:szCs w:val="24"/>
          <w:highlight w:val="none"/>
          <w:u w:val="single"/>
        </w:rPr>
      </w:pPr>
    </w:p>
    <w:p>
      <w:pPr>
        <w:pStyle w:val="73"/>
        <w:snapToGrid w:val="0"/>
        <w:spacing w:before="120" w:line="360" w:lineRule="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投标人全称（电子签章）：</w:t>
      </w:r>
      <w:r>
        <w:rPr>
          <w:rFonts w:hint="eastAsia" w:ascii="宋体" w:hAnsi="宋体" w:eastAsia="宋体" w:cs="宋体"/>
          <w:color w:val="auto"/>
          <w:szCs w:val="24"/>
          <w:highlight w:val="none"/>
          <w:u w:val="single"/>
        </w:rPr>
        <w:t xml:space="preserve">                               </w:t>
      </w:r>
    </w:p>
    <w:p>
      <w:pPr>
        <w:snapToGrid w:val="0"/>
        <w:spacing w:before="120" w:line="360" w:lineRule="auto"/>
        <w:ind w:right="6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法定代表人或授权代表（签名或签章）：</w:t>
      </w:r>
      <w:r>
        <w:rPr>
          <w:rFonts w:hint="eastAsia" w:ascii="宋体" w:hAnsi="宋体" w:eastAsia="宋体" w:cs="宋体"/>
          <w:color w:val="auto"/>
          <w:sz w:val="24"/>
          <w:szCs w:val="24"/>
          <w:highlight w:val="none"/>
          <w:u w:val="single"/>
        </w:rPr>
        <w:t xml:space="preserve">                   </w:t>
      </w:r>
    </w:p>
    <w:p>
      <w:pPr>
        <w:snapToGrid w:val="0"/>
        <w:spacing w:before="120" w:line="360" w:lineRule="auto"/>
        <w:ind w:right="6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年    月    日</w:t>
      </w:r>
    </w:p>
    <w:p>
      <w:pPr>
        <w:snapToGrid w:val="0"/>
        <w:spacing w:before="120" w:after="50"/>
        <w:rPr>
          <w:rFonts w:hint="eastAsia" w:ascii="宋体" w:hAnsi="宋体" w:eastAsia="宋体" w:cs="宋体"/>
          <w:b/>
          <w:color w:val="auto"/>
          <w:sz w:val="32"/>
          <w:szCs w:val="32"/>
          <w:highlight w:val="none"/>
        </w:rPr>
      </w:pPr>
    </w:p>
    <w:p>
      <w:pPr>
        <w:pStyle w:val="74"/>
        <w:spacing w:before="120"/>
        <w:ind w:firstLine="643"/>
        <w:rPr>
          <w:rFonts w:hint="eastAsia" w:ascii="宋体" w:hAnsi="宋体" w:eastAsia="宋体" w:cs="宋体"/>
          <w:b/>
          <w:color w:val="auto"/>
          <w:sz w:val="32"/>
          <w:szCs w:val="32"/>
          <w:highlight w:val="none"/>
        </w:rPr>
      </w:pPr>
    </w:p>
    <w:p>
      <w:pPr>
        <w:snapToGrid w:val="0"/>
        <w:spacing w:before="120" w:after="50"/>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项目实施人员（主要从业人员及其技术资格）一览表</w:t>
      </w:r>
    </w:p>
    <w:p>
      <w:pPr>
        <w:snapToGrid w:val="0"/>
        <w:spacing w:before="120" w:after="50"/>
        <w:rPr>
          <w:rFonts w:hint="eastAsia" w:ascii="宋体" w:hAnsi="宋体" w:eastAsia="宋体" w:cs="宋体"/>
          <w:b/>
          <w:color w:val="auto"/>
          <w:sz w:val="24"/>
          <w:szCs w:val="24"/>
          <w:highlight w:val="none"/>
        </w:rPr>
      </w:pPr>
    </w:p>
    <w:p>
      <w:pPr>
        <w:spacing w:before="120" w:line="2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p>
      <w:pPr>
        <w:spacing w:before="120" w:line="240" w:lineRule="exact"/>
        <w:rPr>
          <w:rFonts w:hint="eastAsia" w:ascii="宋体" w:hAnsi="宋体" w:eastAsia="宋体" w:cs="宋体"/>
          <w:b/>
          <w:color w:val="auto"/>
          <w:sz w:val="32"/>
          <w:szCs w:val="32"/>
          <w:highlight w:val="none"/>
        </w:rPr>
      </w:pPr>
      <w:r>
        <w:rPr>
          <w:rFonts w:hint="eastAsia" w:ascii="宋体" w:hAnsi="宋体" w:eastAsia="宋体" w:cs="宋体"/>
          <w:color w:val="auto"/>
          <w:sz w:val="24"/>
          <w:szCs w:val="24"/>
          <w:highlight w:val="none"/>
        </w:rPr>
        <w:t>项目编号：</w:t>
      </w: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 xml:space="preserve">   </w:t>
      </w:r>
    </w:p>
    <w:tbl>
      <w:tblPr>
        <w:tblStyle w:val="25"/>
        <w:tblW w:w="9280"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929"/>
        <w:gridCol w:w="780"/>
        <w:gridCol w:w="1275"/>
        <w:gridCol w:w="1050"/>
        <w:gridCol w:w="1310"/>
        <w:gridCol w:w="1472"/>
        <w:gridCol w:w="14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姓名</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专业及学历</w:t>
            </w:r>
          </w:p>
        </w:tc>
        <w:tc>
          <w:tcPr>
            <w:tcW w:w="7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担任 职务</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职称或专业技术资格</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资质证书编号</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参加本单位工作时间</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本项目中的职责</w:t>
            </w:r>
          </w:p>
        </w:tc>
        <w:tc>
          <w:tcPr>
            <w:tcW w:w="14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类似项目经历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92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47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4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92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47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4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92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18"/>
              <w:snapToGrid w:val="0"/>
              <w:spacing w:before="120" w:after="50" w:line="460" w:lineRule="exact"/>
              <w:ind w:left="5250"/>
              <w:rPr>
                <w:rFonts w:hint="eastAsia" w:ascii="宋体" w:hAnsi="宋体" w:eastAsia="宋体" w:cs="宋体"/>
                <w:color w:val="auto"/>
                <w:kern w:val="2"/>
                <w:sz w:val="24"/>
                <w:szCs w:val="24"/>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47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4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92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47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4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92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47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4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92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47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4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92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47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4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92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47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4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92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47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c>
          <w:tcPr>
            <w:tcW w:w="14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宋体" w:hAnsi="宋体" w:eastAsia="宋体" w:cs="宋体"/>
                <w:color w:val="auto"/>
                <w:sz w:val="24"/>
                <w:szCs w:val="24"/>
                <w:highlight w:val="none"/>
              </w:rPr>
            </w:pPr>
          </w:p>
        </w:tc>
      </w:tr>
    </w:tbl>
    <w:p>
      <w:pPr>
        <w:snapToGrid w:val="0"/>
        <w:spacing w:before="120" w:after="120" w:afterLines="50" w:line="4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注：须随表提交相应的证书复印件.</w:t>
      </w:r>
    </w:p>
    <w:p>
      <w:pPr>
        <w:snapToGrid w:val="0"/>
        <w:spacing w:before="120" w:after="120" w:afterLines="50" w:line="460" w:lineRule="exact"/>
        <w:jc w:val="left"/>
        <w:rPr>
          <w:rFonts w:hint="eastAsia" w:ascii="宋体" w:hAnsi="宋体" w:eastAsia="宋体" w:cs="宋体"/>
          <w:color w:val="auto"/>
          <w:sz w:val="24"/>
          <w:szCs w:val="24"/>
          <w:highlight w:val="none"/>
        </w:rPr>
      </w:pPr>
    </w:p>
    <w:p>
      <w:pPr>
        <w:pStyle w:val="73"/>
        <w:snapToGrid w:val="0"/>
        <w:spacing w:before="120" w:line="360" w:lineRule="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投标人全称（电子签章）：</w:t>
      </w:r>
      <w:r>
        <w:rPr>
          <w:rFonts w:hint="eastAsia" w:ascii="宋体" w:hAnsi="宋体" w:eastAsia="宋体" w:cs="宋体"/>
          <w:color w:val="auto"/>
          <w:szCs w:val="24"/>
          <w:highlight w:val="none"/>
          <w:u w:val="single"/>
        </w:rPr>
        <w:t xml:space="preserve">                         </w:t>
      </w:r>
    </w:p>
    <w:p>
      <w:pPr>
        <w:snapToGrid w:val="0"/>
        <w:spacing w:before="120" w:line="360" w:lineRule="auto"/>
        <w:ind w:right="6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法定代表人或授权代表（签名或签章）：</w:t>
      </w:r>
      <w:r>
        <w:rPr>
          <w:rFonts w:hint="eastAsia" w:ascii="宋体" w:hAnsi="宋体" w:eastAsia="宋体" w:cs="宋体"/>
          <w:color w:val="auto"/>
          <w:sz w:val="24"/>
          <w:szCs w:val="24"/>
          <w:highlight w:val="none"/>
          <w:u w:val="single"/>
        </w:rPr>
        <w:t xml:space="preserve">             </w:t>
      </w:r>
    </w:p>
    <w:p>
      <w:pPr>
        <w:snapToGrid w:val="0"/>
        <w:spacing w:before="120"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年    月    日</w:t>
      </w:r>
    </w:p>
    <w:p>
      <w:pPr>
        <w:pStyle w:val="22"/>
        <w:snapToGrid w:val="0"/>
        <w:spacing w:before="120" w:line="360" w:lineRule="auto"/>
        <w:ind w:left="480" w:hanging="480"/>
        <w:jc w:val="center"/>
        <w:rPr>
          <w:rFonts w:hint="eastAsia" w:ascii="宋体" w:hAnsi="宋体" w:eastAsia="宋体" w:cs="宋体"/>
          <w:color w:val="auto"/>
          <w:sz w:val="24"/>
          <w:highlight w:val="none"/>
          <w:u w:val="single"/>
        </w:rPr>
      </w:pPr>
    </w:p>
    <w:p>
      <w:pPr>
        <w:pStyle w:val="74"/>
        <w:spacing w:before="120"/>
        <w:ind w:firstLine="643"/>
        <w:rPr>
          <w:rFonts w:hint="eastAsia" w:ascii="宋体" w:hAnsi="宋体" w:eastAsia="宋体" w:cs="宋体"/>
          <w:b/>
          <w:color w:val="auto"/>
          <w:sz w:val="32"/>
          <w:szCs w:val="32"/>
          <w:highlight w:val="none"/>
        </w:rPr>
      </w:pPr>
    </w:p>
    <w:p>
      <w:pPr>
        <w:pStyle w:val="74"/>
        <w:spacing w:before="120"/>
        <w:ind w:firstLine="643"/>
        <w:rPr>
          <w:rFonts w:hint="eastAsia" w:ascii="宋体" w:hAnsi="宋体" w:eastAsia="宋体" w:cs="宋体"/>
          <w:b/>
          <w:color w:val="auto"/>
          <w:sz w:val="32"/>
          <w:szCs w:val="32"/>
          <w:highlight w:val="none"/>
        </w:rPr>
      </w:pPr>
    </w:p>
    <w:p>
      <w:pPr>
        <w:spacing w:before="120"/>
        <w:rPr>
          <w:rFonts w:hint="eastAsia" w:ascii="宋体" w:hAnsi="宋体" w:eastAsia="宋体" w:cs="宋体"/>
          <w:color w:val="auto"/>
          <w:highlight w:val="none"/>
        </w:rPr>
      </w:pPr>
    </w:p>
    <w:p>
      <w:pPr>
        <w:pStyle w:val="73"/>
        <w:snapToGrid w:val="0"/>
        <w:spacing w:before="120" w:line="440" w:lineRule="exact"/>
        <w:jc w:val="center"/>
        <w:rPr>
          <w:rFonts w:hint="eastAsia" w:ascii="宋体" w:hAnsi="宋体" w:eastAsia="宋体" w:cs="宋体"/>
          <w:b/>
          <w:color w:val="auto"/>
          <w:sz w:val="32"/>
          <w:szCs w:val="32"/>
          <w:highlight w:val="none"/>
        </w:rPr>
      </w:pPr>
    </w:p>
    <w:p>
      <w:pPr>
        <w:pStyle w:val="73"/>
        <w:snapToGrid w:val="0"/>
        <w:spacing w:before="120" w:line="44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同类项目业绩一览表</w:t>
      </w:r>
    </w:p>
    <w:tbl>
      <w:tblPr>
        <w:tblStyle w:val="25"/>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1218"/>
        <w:gridCol w:w="1218"/>
        <w:gridCol w:w="1218"/>
        <w:gridCol w:w="1218"/>
        <w:gridCol w:w="1417"/>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noWrap w:val="0"/>
            <w:vAlign w:val="top"/>
          </w:tcPr>
          <w:p>
            <w:pPr>
              <w:pStyle w:val="73"/>
              <w:snapToGrid w:val="0"/>
              <w:spacing w:before="120" w:line="440" w:lineRule="exact"/>
              <w:rPr>
                <w:rFonts w:hint="eastAsia" w:ascii="宋体" w:hAnsi="宋体" w:eastAsia="宋体" w:cs="宋体"/>
                <w:color w:val="auto"/>
                <w:szCs w:val="24"/>
                <w:highlight w:val="none"/>
              </w:rPr>
            </w:pPr>
            <w:r>
              <w:rPr>
                <w:rFonts w:hint="eastAsia" w:ascii="宋体" w:hAnsi="宋体" w:eastAsia="宋体" w:cs="宋体"/>
                <w:color w:val="auto"/>
                <w:szCs w:val="24"/>
                <w:highlight w:val="none"/>
              </w:rPr>
              <w:t>项目名称</w:t>
            </w:r>
          </w:p>
        </w:tc>
        <w:tc>
          <w:tcPr>
            <w:tcW w:w="1218" w:type="dxa"/>
            <w:noWrap w:val="0"/>
            <w:vAlign w:val="top"/>
          </w:tcPr>
          <w:p>
            <w:pPr>
              <w:pStyle w:val="73"/>
              <w:snapToGrid w:val="0"/>
              <w:spacing w:before="120" w:line="440" w:lineRule="exact"/>
              <w:rPr>
                <w:rFonts w:hint="eastAsia" w:ascii="宋体" w:hAnsi="宋体" w:eastAsia="宋体" w:cs="宋体"/>
                <w:color w:val="auto"/>
                <w:szCs w:val="24"/>
                <w:highlight w:val="none"/>
              </w:rPr>
            </w:pPr>
            <w:r>
              <w:rPr>
                <w:rFonts w:hint="eastAsia" w:ascii="宋体" w:hAnsi="宋体" w:eastAsia="宋体" w:cs="宋体"/>
                <w:color w:val="auto"/>
                <w:szCs w:val="24"/>
                <w:highlight w:val="none"/>
              </w:rPr>
              <w:t>项目类型</w:t>
            </w:r>
          </w:p>
        </w:tc>
        <w:tc>
          <w:tcPr>
            <w:tcW w:w="1218" w:type="dxa"/>
            <w:noWrap w:val="0"/>
            <w:vAlign w:val="top"/>
          </w:tcPr>
          <w:p>
            <w:pPr>
              <w:pStyle w:val="73"/>
              <w:snapToGrid w:val="0"/>
              <w:spacing w:before="120" w:line="440" w:lineRule="exact"/>
              <w:rPr>
                <w:rFonts w:hint="eastAsia" w:ascii="宋体" w:hAnsi="宋体" w:eastAsia="宋体" w:cs="宋体"/>
                <w:color w:val="auto"/>
                <w:szCs w:val="24"/>
                <w:highlight w:val="none"/>
              </w:rPr>
            </w:pPr>
            <w:r>
              <w:rPr>
                <w:rFonts w:hint="eastAsia" w:ascii="宋体" w:hAnsi="宋体" w:eastAsia="宋体" w:cs="宋体"/>
                <w:color w:val="auto"/>
                <w:szCs w:val="24"/>
                <w:highlight w:val="none"/>
              </w:rPr>
              <w:t>简要描述</w:t>
            </w:r>
          </w:p>
        </w:tc>
        <w:tc>
          <w:tcPr>
            <w:tcW w:w="1218" w:type="dxa"/>
            <w:noWrap w:val="0"/>
            <w:vAlign w:val="top"/>
          </w:tcPr>
          <w:p>
            <w:pPr>
              <w:pStyle w:val="73"/>
              <w:snapToGrid w:val="0"/>
              <w:spacing w:before="120" w:line="440" w:lineRule="exact"/>
              <w:rPr>
                <w:rFonts w:hint="eastAsia" w:ascii="宋体" w:hAnsi="宋体" w:eastAsia="宋体" w:cs="宋体"/>
                <w:color w:val="auto"/>
                <w:szCs w:val="24"/>
                <w:highlight w:val="none"/>
              </w:rPr>
            </w:pPr>
            <w:r>
              <w:rPr>
                <w:rFonts w:hint="eastAsia" w:ascii="宋体" w:hAnsi="宋体" w:eastAsia="宋体" w:cs="宋体"/>
                <w:color w:val="auto"/>
                <w:szCs w:val="24"/>
                <w:highlight w:val="none"/>
              </w:rPr>
              <w:t>项目投资（万元）</w:t>
            </w:r>
          </w:p>
        </w:tc>
        <w:tc>
          <w:tcPr>
            <w:tcW w:w="1218" w:type="dxa"/>
            <w:noWrap w:val="0"/>
            <w:vAlign w:val="top"/>
          </w:tcPr>
          <w:p>
            <w:pPr>
              <w:pStyle w:val="73"/>
              <w:snapToGrid w:val="0"/>
              <w:spacing w:before="120" w:line="440" w:lineRule="exact"/>
              <w:rPr>
                <w:rFonts w:hint="eastAsia" w:ascii="宋体" w:hAnsi="宋体" w:eastAsia="宋体" w:cs="宋体"/>
                <w:color w:val="auto"/>
                <w:szCs w:val="24"/>
                <w:highlight w:val="none"/>
              </w:rPr>
            </w:pPr>
            <w:r>
              <w:rPr>
                <w:rFonts w:hint="eastAsia" w:ascii="宋体" w:hAnsi="宋体" w:eastAsia="宋体" w:cs="宋体"/>
                <w:color w:val="auto"/>
                <w:szCs w:val="24"/>
                <w:highlight w:val="none"/>
              </w:rPr>
              <w:t>起止日期</w:t>
            </w:r>
          </w:p>
        </w:tc>
        <w:tc>
          <w:tcPr>
            <w:tcW w:w="1417" w:type="dxa"/>
            <w:noWrap w:val="0"/>
            <w:vAlign w:val="top"/>
          </w:tcPr>
          <w:p>
            <w:pPr>
              <w:pStyle w:val="73"/>
              <w:snapToGrid w:val="0"/>
              <w:spacing w:before="120" w:line="440" w:lineRule="exact"/>
              <w:rPr>
                <w:rFonts w:hint="eastAsia" w:ascii="宋体" w:hAnsi="宋体" w:eastAsia="宋体" w:cs="宋体"/>
                <w:color w:val="auto"/>
                <w:szCs w:val="24"/>
                <w:highlight w:val="none"/>
              </w:rPr>
            </w:pPr>
            <w:r>
              <w:rPr>
                <w:rFonts w:hint="eastAsia" w:ascii="宋体" w:hAnsi="宋体" w:eastAsia="宋体" w:cs="宋体"/>
                <w:color w:val="auto"/>
                <w:szCs w:val="24"/>
                <w:highlight w:val="none"/>
              </w:rPr>
              <w:t>项目地址与建设单位联系电话</w:t>
            </w:r>
          </w:p>
        </w:tc>
        <w:tc>
          <w:tcPr>
            <w:tcW w:w="1253" w:type="dxa"/>
            <w:noWrap w:val="0"/>
            <w:vAlign w:val="top"/>
          </w:tcPr>
          <w:p>
            <w:pPr>
              <w:pStyle w:val="73"/>
              <w:snapToGrid w:val="0"/>
              <w:spacing w:before="120" w:line="440" w:lineRule="exact"/>
              <w:rPr>
                <w:rFonts w:hint="eastAsia" w:ascii="宋体" w:hAnsi="宋体" w:eastAsia="宋体" w:cs="宋体"/>
                <w:color w:val="auto"/>
                <w:szCs w:val="24"/>
                <w:highlight w:val="none"/>
              </w:rPr>
            </w:pPr>
            <w:r>
              <w:rPr>
                <w:rFonts w:hint="eastAsia" w:ascii="宋体" w:hAnsi="宋体" w:eastAsia="宋体" w:cs="宋体"/>
                <w:color w:val="auto"/>
                <w:szCs w:val="24"/>
                <w:highlight w:val="none"/>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noWrap w:val="0"/>
            <w:vAlign w:val="top"/>
          </w:tcPr>
          <w:p>
            <w:pPr>
              <w:pStyle w:val="73"/>
              <w:snapToGrid w:val="0"/>
              <w:spacing w:before="120" w:line="440" w:lineRule="exact"/>
              <w:jc w:val="center"/>
              <w:rPr>
                <w:rFonts w:hint="eastAsia" w:ascii="宋体" w:hAnsi="宋体" w:eastAsia="宋体" w:cs="宋体"/>
                <w:b/>
                <w:color w:val="auto"/>
                <w:sz w:val="32"/>
                <w:szCs w:val="32"/>
                <w:highlight w:val="none"/>
              </w:rPr>
            </w:pPr>
          </w:p>
        </w:tc>
        <w:tc>
          <w:tcPr>
            <w:tcW w:w="1218" w:type="dxa"/>
            <w:noWrap w:val="0"/>
            <w:vAlign w:val="top"/>
          </w:tcPr>
          <w:p>
            <w:pPr>
              <w:pStyle w:val="73"/>
              <w:snapToGrid w:val="0"/>
              <w:spacing w:before="120" w:line="440" w:lineRule="exact"/>
              <w:jc w:val="center"/>
              <w:rPr>
                <w:rFonts w:hint="eastAsia" w:ascii="宋体" w:hAnsi="宋体" w:eastAsia="宋体" w:cs="宋体"/>
                <w:b/>
                <w:color w:val="auto"/>
                <w:sz w:val="32"/>
                <w:szCs w:val="32"/>
                <w:highlight w:val="none"/>
              </w:rPr>
            </w:pPr>
          </w:p>
        </w:tc>
        <w:tc>
          <w:tcPr>
            <w:tcW w:w="1218" w:type="dxa"/>
            <w:noWrap w:val="0"/>
            <w:vAlign w:val="top"/>
          </w:tcPr>
          <w:p>
            <w:pPr>
              <w:pStyle w:val="73"/>
              <w:snapToGrid w:val="0"/>
              <w:spacing w:before="120" w:line="440" w:lineRule="exact"/>
              <w:jc w:val="center"/>
              <w:rPr>
                <w:rFonts w:hint="eastAsia" w:ascii="宋体" w:hAnsi="宋体" w:eastAsia="宋体" w:cs="宋体"/>
                <w:b/>
                <w:color w:val="auto"/>
                <w:sz w:val="32"/>
                <w:szCs w:val="32"/>
                <w:highlight w:val="none"/>
              </w:rPr>
            </w:pPr>
          </w:p>
        </w:tc>
        <w:tc>
          <w:tcPr>
            <w:tcW w:w="1218" w:type="dxa"/>
            <w:noWrap w:val="0"/>
            <w:vAlign w:val="top"/>
          </w:tcPr>
          <w:p>
            <w:pPr>
              <w:pStyle w:val="73"/>
              <w:snapToGrid w:val="0"/>
              <w:spacing w:before="120" w:line="440" w:lineRule="exact"/>
              <w:jc w:val="center"/>
              <w:rPr>
                <w:rFonts w:hint="eastAsia" w:ascii="宋体" w:hAnsi="宋体" w:eastAsia="宋体" w:cs="宋体"/>
                <w:b/>
                <w:color w:val="auto"/>
                <w:sz w:val="32"/>
                <w:szCs w:val="32"/>
                <w:highlight w:val="none"/>
              </w:rPr>
            </w:pPr>
          </w:p>
        </w:tc>
        <w:tc>
          <w:tcPr>
            <w:tcW w:w="1218" w:type="dxa"/>
            <w:noWrap w:val="0"/>
            <w:vAlign w:val="top"/>
          </w:tcPr>
          <w:p>
            <w:pPr>
              <w:pStyle w:val="73"/>
              <w:snapToGrid w:val="0"/>
              <w:spacing w:before="120" w:line="440" w:lineRule="exact"/>
              <w:jc w:val="center"/>
              <w:rPr>
                <w:rFonts w:hint="eastAsia" w:ascii="宋体" w:hAnsi="宋体" w:eastAsia="宋体" w:cs="宋体"/>
                <w:b/>
                <w:color w:val="auto"/>
                <w:sz w:val="32"/>
                <w:szCs w:val="32"/>
                <w:highlight w:val="none"/>
              </w:rPr>
            </w:pPr>
          </w:p>
        </w:tc>
        <w:tc>
          <w:tcPr>
            <w:tcW w:w="1417" w:type="dxa"/>
            <w:noWrap w:val="0"/>
            <w:vAlign w:val="top"/>
          </w:tcPr>
          <w:p>
            <w:pPr>
              <w:pStyle w:val="73"/>
              <w:snapToGrid w:val="0"/>
              <w:spacing w:before="120" w:line="440" w:lineRule="exact"/>
              <w:jc w:val="center"/>
              <w:rPr>
                <w:rFonts w:hint="eastAsia" w:ascii="宋体" w:hAnsi="宋体" w:eastAsia="宋体" w:cs="宋体"/>
                <w:b/>
                <w:color w:val="auto"/>
                <w:sz w:val="32"/>
                <w:szCs w:val="32"/>
                <w:highlight w:val="none"/>
              </w:rPr>
            </w:pPr>
          </w:p>
        </w:tc>
        <w:tc>
          <w:tcPr>
            <w:tcW w:w="1253" w:type="dxa"/>
            <w:noWrap w:val="0"/>
            <w:vAlign w:val="top"/>
          </w:tcPr>
          <w:p>
            <w:pPr>
              <w:pStyle w:val="73"/>
              <w:snapToGrid w:val="0"/>
              <w:spacing w:before="120" w:line="440" w:lineRule="exact"/>
              <w:jc w:val="center"/>
              <w:rPr>
                <w:rFonts w:hint="eastAsia" w:ascii="宋体" w:hAnsi="宋体" w:eastAsia="宋体" w:cs="宋体"/>
                <w:b/>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noWrap w:val="0"/>
            <w:vAlign w:val="top"/>
          </w:tcPr>
          <w:p>
            <w:pPr>
              <w:pStyle w:val="73"/>
              <w:snapToGrid w:val="0"/>
              <w:spacing w:before="120" w:line="440" w:lineRule="exact"/>
              <w:jc w:val="center"/>
              <w:rPr>
                <w:rFonts w:hint="eastAsia" w:ascii="宋体" w:hAnsi="宋体" w:eastAsia="宋体" w:cs="宋体"/>
                <w:b/>
                <w:color w:val="auto"/>
                <w:sz w:val="32"/>
                <w:szCs w:val="32"/>
                <w:highlight w:val="none"/>
              </w:rPr>
            </w:pPr>
          </w:p>
        </w:tc>
        <w:tc>
          <w:tcPr>
            <w:tcW w:w="1218" w:type="dxa"/>
            <w:noWrap w:val="0"/>
            <w:vAlign w:val="top"/>
          </w:tcPr>
          <w:p>
            <w:pPr>
              <w:pStyle w:val="73"/>
              <w:snapToGrid w:val="0"/>
              <w:spacing w:before="120" w:line="440" w:lineRule="exact"/>
              <w:jc w:val="center"/>
              <w:rPr>
                <w:rFonts w:hint="eastAsia" w:ascii="宋体" w:hAnsi="宋体" w:eastAsia="宋体" w:cs="宋体"/>
                <w:b/>
                <w:color w:val="auto"/>
                <w:sz w:val="32"/>
                <w:szCs w:val="32"/>
                <w:highlight w:val="none"/>
              </w:rPr>
            </w:pPr>
          </w:p>
        </w:tc>
        <w:tc>
          <w:tcPr>
            <w:tcW w:w="1218" w:type="dxa"/>
            <w:noWrap w:val="0"/>
            <w:vAlign w:val="top"/>
          </w:tcPr>
          <w:p>
            <w:pPr>
              <w:pStyle w:val="73"/>
              <w:snapToGrid w:val="0"/>
              <w:spacing w:before="120" w:line="440" w:lineRule="exact"/>
              <w:jc w:val="center"/>
              <w:rPr>
                <w:rFonts w:hint="eastAsia" w:ascii="宋体" w:hAnsi="宋体" w:eastAsia="宋体" w:cs="宋体"/>
                <w:b/>
                <w:color w:val="auto"/>
                <w:sz w:val="32"/>
                <w:szCs w:val="32"/>
                <w:highlight w:val="none"/>
              </w:rPr>
            </w:pPr>
          </w:p>
        </w:tc>
        <w:tc>
          <w:tcPr>
            <w:tcW w:w="1218" w:type="dxa"/>
            <w:noWrap w:val="0"/>
            <w:vAlign w:val="top"/>
          </w:tcPr>
          <w:p>
            <w:pPr>
              <w:pStyle w:val="73"/>
              <w:snapToGrid w:val="0"/>
              <w:spacing w:before="120" w:line="440" w:lineRule="exact"/>
              <w:jc w:val="center"/>
              <w:rPr>
                <w:rFonts w:hint="eastAsia" w:ascii="宋体" w:hAnsi="宋体" w:eastAsia="宋体" w:cs="宋体"/>
                <w:b/>
                <w:color w:val="auto"/>
                <w:sz w:val="32"/>
                <w:szCs w:val="32"/>
                <w:highlight w:val="none"/>
              </w:rPr>
            </w:pPr>
          </w:p>
        </w:tc>
        <w:tc>
          <w:tcPr>
            <w:tcW w:w="1218" w:type="dxa"/>
            <w:noWrap w:val="0"/>
            <w:vAlign w:val="top"/>
          </w:tcPr>
          <w:p>
            <w:pPr>
              <w:pStyle w:val="73"/>
              <w:snapToGrid w:val="0"/>
              <w:spacing w:before="120" w:line="440" w:lineRule="exact"/>
              <w:jc w:val="center"/>
              <w:rPr>
                <w:rFonts w:hint="eastAsia" w:ascii="宋体" w:hAnsi="宋体" w:eastAsia="宋体" w:cs="宋体"/>
                <w:b/>
                <w:color w:val="auto"/>
                <w:sz w:val="32"/>
                <w:szCs w:val="32"/>
                <w:highlight w:val="none"/>
              </w:rPr>
            </w:pPr>
          </w:p>
        </w:tc>
        <w:tc>
          <w:tcPr>
            <w:tcW w:w="1417" w:type="dxa"/>
            <w:noWrap w:val="0"/>
            <w:vAlign w:val="top"/>
          </w:tcPr>
          <w:p>
            <w:pPr>
              <w:pStyle w:val="73"/>
              <w:snapToGrid w:val="0"/>
              <w:spacing w:before="120" w:line="440" w:lineRule="exact"/>
              <w:jc w:val="center"/>
              <w:rPr>
                <w:rFonts w:hint="eastAsia" w:ascii="宋体" w:hAnsi="宋体" w:eastAsia="宋体" w:cs="宋体"/>
                <w:b/>
                <w:color w:val="auto"/>
                <w:sz w:val="32"/>
                <w:szCs w:val="32"/>
                <w:highlight w:val="none"/>
              </w:rPr>
            </w:pPr>
          </w:p>
        </w:tc>
        <w:tc>
          <w:tcPr>
            <w:tcW w:w="1253" w:type="dxa"/>
            <w:noWrap w:val="0"/>
            <w:vAlign w:val="top"/>
          </w:tcPr>
          <w:p>
            <w:pPr>
              <w:pStyle w:val="73"/>
              <w:snapToGrid w:val="0"/>
              <w:spacing w:before="120" w:line="440" w:lineRule="exact"/>
              <w:jc w:val="center"/>
              <w:rPr>
                <w:rFonts w:hint="eastAsia" w:ascii="宋体" w:hAnsi="宋体" w:eastAsia="宋体" w:cs="宋体"/>
                <w:b/>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noWrap w:val="0"/>
            <w:vAlign w:val="top"/>
          </w:tcPr>
          <w:p>
            <w:pPr>
              <w:pStyle w:val="73"/>
              <w:snapToGrid w:val="0"/>
              <w:spacing w:before="120" w:line="440" w:lineRule="exact"/>
              <w:jc w:val="center"/>
              <w:rPr>
                <w:rFonts w:hint="eastAsia" w:ascii="宋体" w:hAnsi="宋体" w:eastAsia="宋体" w:cs="宋体"/>
                <w:b/>
                <w:color w:val="auto"/>
                <w:sz w:val="32"/>
                <w:szCs w:val="32"/>
                <w:highlight w:val="none"/>
              </w:rPr>
            </w:pPr>
          </w:p>
        </w:tc>
        <w:tc>
          <w:tcPr>
            <w:tcW w:w="1218" w:type="dxa"/>
            <w:noWrap w:val="0"/>
            <w:vAlign w:val="top"/>
          </w:tcPr>
          <w:p>
            <w:pPr>
              <w:pStyle w:val="73"/>
              <w:snapToGrid w:val="0"/>
              <w:spacing w:before="120" w:line="440" w:lineRule="exact"/>
              <w:jc w:val="center"/>
              <w:rPr>
                <w:rFonts w:hint="eastAsia" w:ascii="宋体" w:hAnsi="宋体" w:eastAsia="宋体" w:cs="宋体"/>
                <w:b/>
                <w:color w:val="auto"/>
                <w:sz w:val="32"/>
                <w:szCs w:val="32"/>
                <w:highlight w:val="none"/>
              </w:rPr>
            </w:pPr>
          </w:p>
        </w:tc>
        <w:tc>
          <w:tcPr>
            <w:tcW w:w="1218" w:type="dxa"/>
            <w:noWrap w:val="0"/>
            <w:vAlign w:val="top"/>
          </w:tcPr>
          <w:p>
            <w:pPr>
              <w:pStyle w:val="73"/>
              <w:snapToGrid w:val="0"/>
              <w:spacing w:before="120" w:line="440" w:lineRule="exact"/>
              <w:jc w:val="center"/>
              <w:rPr>
                <w:rFonts w:hint="eastAsia" w:ascii="宋体" w:hAnsi="宋体" w:eastAsia="宋体" w:cs="宋体"/>
                <w:b/>
                <w:color w:val="auto"/>
                <w:sz w:val="32"/>
                <w:szCs w:val="32"/>
                <w:highlight w:val="none"/>
              </w:rPr>
            </w:pPr>
          </w:p>
        </w:tc>
        <w:tc>
          <w:tcPr>
            <w:tcW w:w="1218" w:type="dxa"/>
            <w:noWrap w:val="0"/>
            <w:vAlign w:val="top"/>
          </w:tcPr>
          <w:p>
            <w:pPr>
              <w:pStyle w:val="73"/>
              <w:snapToGrid w:val="0"/>
              <w:spacing w:before="120" w:line="440" w:lineRule="exact"/>
              <w:jc w:val="center"/>
              <w:rPr>
                <w:rFonts w:hint="eastAsia" w:ascii="宋体" w:hAnsi="宋体" w:eastAsia="宋体" w:cs="宋体"/>
                <w:b/>
                <w:color w:val="auto"/>
                <w:sz w:val="32"/>
                <w:szCs w:val="32"/>
                <w:highlight w:val="none"/>
              </w:rPr>
            </w:pPr>
          </w:p>
        </w:tc>
        <w:tc>
          <w:tcPr>
            <w:tcW w:w="1218" w:type="dxa"/>
            <w:noWrap w:val="0"/>
            <w:vAlign w:val="top"/>
          </w:tcPr>
          <w:p>
            <w:pPr>
              <w:pStyle w:val="73"/>
              <w:snapToGrid w:val="0"/>
              <w:spacing w:before="120" w:line="440" w:lineRule="exact"/>
              <w:jc w:val="center"/>
              <w:rPr>
                <w:rFonts w:hint="eastAsia" w:ascii="宋体" w:hAnsi="宋体" w:eastAsia="宋体" w:cs="宋体"/>
                <w:b/>
                <w:color w:val="auto"/>
                <w:sz w:val="32"/>
                <w:szCs w:val="32"/>
                <w:highlight w:val="none"/>
              </w:rPr>
            </w:pPr>
          </w:p>
        </w:tc>
        <w:tc>
          <w:tcPr>
            <w:tcW w:w="1417" w:type="dxa"/>
            <w:noWrap w:val="0"/>
            <w:vAlign w:val="top"/>
          </w:tcPr>
          <w:p>
            <w:pPr>
              <w:pStyle w:val="73"/>
              <w:snapToGrid w:val="0"/>
              <w:spacing w:before="120" w:line="440" w:lineRule="exact"/>
              <w:jc w:val="center"/>
              <w:rPr>
                <w:rFonts w:hint="eastAsia" w:ascii="宋体" w:hAnsi="宋体" w:eastAsia="宋体" w:cs="宋体"/>
                <w:b/>
                <w:color w:val="auto"/>
                <w:sz w:val="32"/>
                <w:szCs w:val="32"/>
                <w:highlight w:val="none"/>
              </w:rPr>
            </w:pPr>
          </w:p>
        </w:tc>
        <w:tc>
          <w:tcPr>
            <w:tcW w:w="1253" w:type="dxa"/>
            <w:noWrap w:val="0"/>
            <w:vAlign w:val="top"/>
          </w:tcPr>
          <w:p>
            <w:pPr>
              <w:pStyle w:val="73"/>
              <w:snapToGrid w:val="0"/>
              <w:spacing w:before="120" w:line="440" w:lineRule="exact"/>
              <w:jc w:val="center"/>
              <w:rPr>
                <w:rFonts w:hint="eastAsia" w:ascii="宋体" w:hAnsi="宋体" w:eastAsia="宋体" w:cs="宋体"/>
                <w:b/>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noWrap w:val="0"/>
            <w:vAlign w:val="top"/>
          </w:tcPr>
          <w:p>
            <w:pPr>
              <w:pStyle w:val="73"/>
              <w:snapToGrid w:val="0"/>
              <w:spacing w:before="120" w:line="440" w:lineRule="exact"/>
              <w:jc w:val="center"/>
              <w:rPr>
                <w:rFonts w:hint="eastAsia" w:ascii="宋体" w:hAnsi="宋体" w:eastAsia="宋体" w:cs="宋体"/>
                <w:b/>
                <w:color w:val="auto"/>
                <w:sz w:val="32"/>
                <w:szCs w:val="32"/>
                <w:highlight w:val="none"/>
              </w:rPr>
            </w:pPr>
          </w:p>
        </w:tc>
        <w:tc>
          <w:tcPr>
            <w:tcW w:w="1218" w:type="dxa"/>
            <w:noWrap w:val="0"/>
            <w:vAlign w:val="top"/>
          </w:tcPr>
          <w:p>
            <w:pPr>
              <w:pStyle w:val="73"/>
              <w:snapToGrid w:val="0"/>
              <w:spacing w:before="120" w:line="440" w:lineRule="exact"/>
              <w:jc w:val="center"/>
              <w:rPr>
                <w:rFonts w:hint="eastAsia" w:ascii="宋体" w:hAnsi="宋体" w:eastAsia="宋体" w:cs="宋体"/>
                <w:b/>
                <w:color w:val="auto"/>
                <w:sz w:val="32"/>
                <w:szCs w:val="32"/>
                <w:highlight w:val="none"/>
              </w:rPr>
            </w:pPr>
          </w:p>
        </w:tc>
        <w:tc>
          <w:tcPr>
            <w:tcW w:w="1218" w:type="dxa"/>
            <w:noWrap w:val="0"/>
            <w:vAlign w:val="top"/>
          </w:tcPr>
          <w:p>
            <w:pPr>
              <w:pStyle w:val="73"/>
              <w:snapToGrid w:val="0"/>
              <w:spacing w:before="120" w:line="440" w:lineRule="exact"/>
              <w:jc w:val="center"/>
              <w:rPr>
                <w:rFonts w:hint="eastAsia" w:ascii="宋体" w:hAnsi="宋体" w:eastAsia="宋体" w:cs="宋体"/>
                <w:b/>
                <w:color w:val="auto"/>
                <w:sz w:val="32"/>
                <w:szCs w:val="32"/>
                <w:highlight w:val="none"/>
              </w:rPr>
            </w:pPr>
          </w:p>
        </w:tc>
        <w:tc>
          <w:tcPr>
            <w:tcW w:w="1218" w:type="dxa"/>
            <w:noWrap w:val="0"/>
            <w:vAlign w:val="top"/>
          </w:tcPr>
          <w:p>
            <w:pPr>
              <w:pStyle w:val="73"/>
              <w:snapToGrid w:val="0"/>
              <w:spacing w:before="120" w:line="440" w:lineRule="exact"/>
              <w:jc w:val="center"/>
              <w:rPr>
                <w:rFonts w:hint="eastAsia" w:ascii="宋体" w:hAnsi="宋体" w:eastAsia="宋体" w:cs="宋体"/>
                <w:b/>
                <w:color w:val="auto"/>
                <w:sz w:val="32"/>
                <w:szCs w:val="32"/>
                <w:highlight w:val="none"/>
              </w:rPr>
            </w:pPr>
          </w:p>
        </w:tc>
        <w:tc>
          <w:tcPr>
            <w:tcW w:w="1218" w:type="dxa"/>
            <w:noWrap w:val="0"/>
            <w:vAlign w:val="top"/>
          </w:tcPr>
          <w:p>
            <w:pPr>
              <w:pStyle w:val="73"/>
              <w:snapToGrid w:val="0"/>
              <w:spacing w:before="120" w:line="440" w:lineRule="exact"/>
              <w:jc w:val="center"/>
              <w:rPr>
                <w:rFonts w:hint="eastAsia" w:ascii="宋体" w:hAnsi="宋体" w:eastAsia="宋体" w:cs="宋体"/>
                <w:b/>
                <w:color w:val="auto"/>
                <w:sz w:val="32"/>
                <w:szCs w:val="32"/>
                <w:highlight w:val="none"/>
              </w:rPr>
            </w:pPr>
          </w:p>
        </w:tc>
        <w:tc>
          <w:tcPr>
            <w:tcW w:w="1417" w:type="dxa"/>
            <w:noWrap w:val="0"/>
            <w:vAlign w:val="top"/>
          </w:tcPr>
          <w:p>
            <w:pPr>
              <w:pStyle w:val="73"/>
              <w:snapToGrid w:val="0"/>
              <w:spacing w:before="120" w:line="440" w:lineRule="exact"/>
              <w:jc w:val="center"/>
              <w:rPr>
                <w:rFonts w:hint="eastAsia" w:ascii="宋体" w:hAnsi="宋体" w:eastAsia="宋体" w:cs="宋体"/>
                <w:b/>
                <w:color w:val="auto"/>
                <w:sz w:val="32"/>
                <w:szCs w:val="32"/>
                <w:highlight w:val="none"/>
              </w:rPr>
            </w:pPr>
          </w:p>
        </w:tc>
        <w:tc>
          <w:tcPr>
            <w:tcW w:w="1253" w:type="dxa"/>
            <w:noWrap w:val="0"/>
            <w:vAlign w:val="top"/>
          </w:tcPr>
          <w:p>
            <w:pPr>
              <w:pStyle w:val="73"/>
              <w:snapToGrid w:val="0"/>
              <w:spacing w:before="120" w:line="440" w:lineRule="exact"/>
              <w:jc w:val="center"/>
              <w:rPr>
                <w:rFonts w:hint="eastAsia" w:ascii="宋体" w:hAnsi="宋体" w:eastAsia="宋体" w:cs="宋体"/>
                <w:b/>
                <w:color w:val="auto"/>
                <w:sz w:val="32"/>
                <w:szCs w:val="32"/>
                <w:highlight w:val="none"/>
              </w:rPr>
            </w:pPr>
          </w:p>
        </w:tc>
      </w:tr>
    </w:tbl>
    <w:p>
      <w:pPr>
        <w:pStyle w:val="73"/>
        <w:snapToGrid w:val="0"/>
        <w:spacing w:before="120" w:line="440" w:lineRule="exact"/>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注：响应人可按上述的格式自行编制，须随表提交相应的证明材料复印件，并加盖投标单位公章。</w:t>
      </w:r>
    </w:p>
    <w:p>
      <w:pPr>
        <w:pStyle w:val="73"/>
        <w:snapToGrid w:val="0"/>
        <w:spacing w:before="120" w:line="440" w:lineRule="exact"/>
        <w:rPr>
          <w:rFonts w:hint="eastAsia" w:ascii="宋体" w:hAnsi="宋体" w:eastAsia="宋体" w:cs="宋体"/>
          <w:b/>
          <w:color w:val="auto"/>
          <w:sz w:val="32"/>
          <w:szCs w:val="32"/>
          <w:highlight w:val="none"/>
        </w:rPr>
      </w:pPr>
    </w:p>
    <w:p>
      <w:pPr>
        <w:pStyle w:val="73"/>
        <w:snapToGrid w:val="0"/>
        <w:spacing w:before="120" w:line="440" w:lineRule="exact"/>
        <w:rPr>
          <w:rFonts w:hint="eastAsia" w:ascii="宋体" w:hAnsi="宋体" w:eastAsia="宋体" w:cs="宋体"/>
          <w:b/>
          <w:color w:val="auto"/>
          <w:sz w:val="32"/>
          <w:szCs w:val="32"/>
          <w:highlight w:val="none"/>
        </w:rPr>
      </w:pPr>
    </w:p>
    <w:p>
      <w:pPr>
        <w:pStyle w:val="73"/>
        <w:snapToGrid w:val="0"/>
        <w:spacing w:before="120" w:line="360" w:lineRule="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投标人全称（电子签章）：</w:t>
      </w:r>
      <w:r>
        <w:rPr>
          <w:rFonts w:hint="eastAsia" w:ascii="宋体" w:hAnsi="宋体" w:eastAsia="宋体" w:cs="宋体"/>
          <w:color w:val="auto"/>
          <w:szCs w:val="24"/>
          <w:highlight w:val="none"/>
          <w:u w:val="single"/>
        </w:rPr>
        <w:t xml:space="preserve">                         </w:t>
      </w:r>
    </w:p>
    <w:p>
      <w:pPr>
        <w:snapToGrid w:val="0"/>
        <w:spacing w:before="120" w:line="360" w:lineRule="auto"/>
        <w:ind w:right="6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法定代表人或授权代表（签名或签章）：</w:t>
      </w:r>
      <w:r>
        <w:rPr>
          <w:rFonts w:hint="eastAsia" w:ascii="宋体" w:hAnsi="宋体" w:eastAsia="宋体" w:cs="宋体"/>
          <w:color w:val="auto"/>
          <w:sz w:val="24"/>
          <w:szCs w:val="24"/>
          <w:highlight w:val="none"/>
          <w:u w:val="single"/>
        </w:rPr>
        <w:t xml:space="preserve">             </w:t>
      </w:r>
    </w:p>
    <w:p>
      <w:pPr>
        <w:snapToGrid w:val="0"/>
        <w:spacing w:before="120"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年    月    日</w:t>
      </w:r>
    </w:p>
    <w:p>
      <w:pPr>
        <w:snapToGrid w:val="0"/>
        <w:spacing w:before="120" w:line="440" w:lineRule="exact"/>
        <w:ind w:right="600"/>
        <w:rPr>
          <w:rFonts w:hint="eastAsia" w:ascii="宋体" w:hAnsi="宋体" w:eastAsia="宋体" w:cs="宋体"/>
          <w:color w:val="auto"/>
          <w:highlight w:val="none"/>
          <w:u w:val="single"/>
        </w:rPr>
      </w:pPr>
    </w:p>
    <w:p>
      <w:pPr>
        <w:pStyle w:val="3"/>
        <w:tabs>
          <w:tab w:val="left" w:pos="576"/>
        </w:tabs>
        <w:spacing w:after="0" w:line="440" w:lineRule="exact"/>
        <w:rPr>
          <w:rFonts w:hint="eastAsia" w:ascii="宋体" w:hAnsi="宋体" w:eastAsia="宋体" w:cs="宋体"/>
          <w:color w:val="auto"/>
          <w:highlight w:val="none"/>
        </w:rPr>
      </w:pPr>
    </w:p>
    <w:p>
      <w:pPr>
        <w:spacing w:before="120"/>
        <w:rPr>
          <w:rFonts w:hint="eastAsia" w:ascii="宋体" w:hAnsi="宋体" w:eastAsia="宋体" w:cs="宋体"/>
          <w:b/>
          <w:color w:val="auto"/>
          <w:sz w:val="32"/>
          <w:highlight w:val="none"/>
        </w:rPr>
      </w:pPr>
    </w:p>
    <w:p>
      <w:pPr>
        <w:pStyle w:val="3"/>
        <w:tabs>
          <w:tab w:val="left" w:pos="576"/>
        </w:tabs>
        <w:spacing w:after="0" w:line="440" w:lineRule="exact"/>
        <w:rPr>
          <w:rFonts w:hint="eastAsia" w:ascii="宋体" w:hAnsi="宋体" w:eastAsia="宋体" w:cs="宋体"/>
          <w:color w:val="auto"/>
          <w:highlight w:val="none"/>
        </w:rPr>
      </w:pPr>
    </w:p>
    <w:p>
      <w:pPr>
        <w:spacing w:before="120"/>
        <w:rPr>
          <w:rFonts w:hint="eastAsia" w:ascii="宋体" w:hAnsi="宋体" w:eastAsia="宋体" w:cs="宋体"/>
          <w:b/>
          <w:color w:val="auto"/>
          <w:sz w:val="32"/>
          <w:highlight w:val="none"/>
        </w:rPr>
      </w:pPr>
    </w:p>
    <w:p>
      <w:pPr>
        <w:pStyle w:val="75"/>
        <w:spacing w:before="120"/>
        <w:rPr>
          <w:rFonts w:hint="eastAsia" w:ascii="宋体" w:hAnsi="宋体" w:eastAsia="宋体" w:cs="宋体"/>
          <w:color w:val="auto"/>
          <w:sz w:val="32"/>
          <w:highlight w:val="none"/>
        </w:rPr>
      </w:pPr>
    </w:p>
    <w:p>
      <w:pPr>
        <w:spacing w:before="120"/>
        <w:rPr>
          <w:rFonts w:hint="eastAsia" w:ascii="宋体" w:hAnsi="宋体" w:eastAsia="宋体" w:cs="宋体"/>
          <w:b/>
          <w:color w:val="auto"/>
          <w:sz w:val="32"/>
          <w:highlight w:val="none"/>
        </w:rPr>
      </w:pPr>
    </w:p>
    <w:p>
      <w:pPr>
        <w:spacing w:before="120"/>
        <w:rPr>
          <w:rFonts w:hint="eastAsia" w:ascii="宋体" w:hAnsi="宋体" w:eastAsia="宋体" w:cs="宋体"/>
          <w:b/>
          <w:color w:val="auto"/>
          <w:sz w:val="32"/>
          <w:highlight w:val="none"/>
        </w:rPr>
      </w:pPr>
    </w:p>
    <w:p>
      <w:pPr>
        <w:spacing w:before="12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服务偏离表</w:t>
      </w:r>
    </w:p>
    <w:p>
      <w:pPr>
        <w:spacing w:before="120"/>
        <w:jc w:val="left"/>
        <w:rPr>
          <w:rFonts w:hint="eastAsia" w:ascii="宋体" w:hAnsi="宋体" w:eastAsia="宋体" w:cs="宋体"/>
          <w:b/>
          <w:bCs/>
          <w:color w:val="auto"/>
          <w:sz w:val="18"/>
          <w:szCs w:val="18"/>
          <w:highlight w:val="none"/>
        </w:rPr>
      </w:pPr>
      <w:r>
        <w:rPr>
          <w:rFonts w:hint="eastAsia" w:ascii="宋体" w:hAnsi="宋体" w:eastAsia="宋体" w:cs="宋体"/>
          <w:b/>
          <w:color w:val="auto"/>
          <w:highlight w:val="none"/>
        </w:rPr>
        <w:t>项目名称：</w:t>
      </w:r>
      <w:r>
        <w:rPr>
          <w:rFonts w:hint="eastAsia" w:ascii="宋体" w:hAnsi="宋体" w:eastAsia="宋体" w:cs="宋体"/>
          <w:b/>
          <w:color w:val="auto"/>
          <w:highlight w:val="none"/>
          <w:u w:val="single"/>
        </w:rPr>
        <w:t xml:space="preserve">                 </w:t>
      </w:r>
      <w:r>
        <w:rPr>
          <w:rFonts w:hint="eastAsia" w:ascii="宋体" w:hAnsi="宋体" w:eastAsia="宋体" w:cs="宋体"/>
          <w:b/>
          <w:color w:val="auto"/>
          <w:highlight w:val="none"/>
        </w:rPr>
        <w:t xml:space="preserve">                          项目编号：</w:t>
      </w:r>
      <w:r>
        <w:rPr>
          <w:rFonts w:hint="eastAsia" w:ascii="宋体" w:hAnsi="宋体" w:eastAsia="宋体" w:cs="宋体"/>
          <w:b/>
          <w:color w:val="auto"/>
          <w:highlight w:val="none"/>
          <w:u w:val="single"/>
        </w:rPr>
        <w:t xml:space="preserve">             </w:t>
      </w:r>
      <w:r>
        <w:rPr>
          <w:rFonts w:hint="eastAsia" w:ascii="宋体" w:hAnsi="宋体" w:eastAsia="宋体" w:cs="宋体"/>
          <w:color w:val="auto"/>
          <w:highlight w:val="none"/>
        </w:rPr>
        <w:t xml:space="preserve">                  </w:t>
      </w:r>
    </w:p>
    <w:tbl>
      <w:tblPr>
        <w:tblStyle w:val="25"/>
        <w:tblW w:w="929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96"/>
        <w:gridCol w:w="1776"/>
        <w:gridCol w:w="1980"/>
        <w:gridCol w:w="3036"/>
        <w:gridCol w:w="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noWrap w:val="0"/>
            <w:vAlign w:val="center"/>
          </w:tcPr>
          <w:p>
            <w:pPr>
              <w:spacing w:before="120"/>
              <w:jc w:val="center"/>
              <w:rPr>
                <w:rFonts w:hint="eastAsia" w:ascii="宋体" w:hAnsi="宋体" w:eastAsia="宋体" w:cs="宋体"/>
                <w:color w:val="auto"/>
                <w:highlight w:val="none"/>
              </w:rPr>
            </w:pPr>
            <w:r>
              <w:rPr>
                <w:rFonts w:hint="eastAsia" w:ascii="宋体" w:hAnsi="宋体" w:eastAsia="宋体" w:cs="宋体"/>
                <w:color w:val="auto"/>
                <w:highlight w:val="none"/>
              </w:rPr>
              <w:t>产品名称</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spacing w:before="120"/>
              <w:jc w:val="center"/>
              <w:rPr>
                <w:rFonts w:hint="eastAsia" w:ascii="宋体" w:hAnsi="宋体" w:eastAsia="宋体" w:cs="宋体"/>
                <w:color w:val="auto"/>
                <w:highlight w:val="none"/>
              </w:rPr>
            </w:pPr>
            <w:r>
              <w:rPr>
                <w:rFonts w:hint="eastAsia" w:ascii="宋体" w:hAnsi="宋体" w:eastAsia="宋体" w:cs="宋体"/>
                <w:color w:val="auto"/>
                <w:highlight w:val="none"/>
              </w:rPr>
              <w:t>采购要求</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before="120"/>
              <w:jc w:val="center"/>
              <w:rPr>
                <w:rFonts w:hint="eastAsia" w:ascii="宋体" w:hAnsi="宋体" w:eastAsia="宋体" w:cs="宋体"/>
                <w:color w:val="auto"/>
                <w:highlight w:val="none"/>
              </w:rPr>
            </w:pPr>
            <w:r>
              <w:rPr>
                <w:rFonts w:hint="eastAsia" w:ascii="宋体" w:hAnsi="宋体" w:eastAsia="宋体" w:cs="宋体"/>
                <w:color w:val="auto"/>
                <w:highlight w:val="none"/>
              </w:rPr>
              <w:t>投标响应情况</w:t>
            </w:r>
          </w:p>
        </w:tc>
        <w:tc>
          <w:tcPr>
            <w:tcW w:w="3036" w:type="dxa"/>
            <w:tcBorders>
              <w:top w:val="single" w:color="auto" w:sz="4" w:space="0"/>
              <w:left w:val="single" w:color="auto" w:sz="4" w:space="0"/>
              <w:bottom w:val="single" w:color="auto" w:sz="4" w:space="0"/>
              <w:right w:val="single" w:color="auto" w:sz="4" w:space="0"/>
            </w:tcBorders>
            <w:noWrap w:val="0"/>
            <w:vAlign w:val="center"/>
          </w:tcPr>
          <w:p>
            <w:pPr>
              <w:spacing w:before="120"/>
              <w:jc w:val="center"/>
              <w:rPr>
                <w:rFonts w:hint="eastAsia" w:ascii="宋体" w:hAnsi="宋体" w:eastAsia="宋体" w:cs="宋体"/>
                <w:color w:val="auto"/>
                <w:highlight w:val="none"/>
              </w:rPr>
            </w:pPr>
            <w:r>
              <w:rPr>
                <w:rFonts w:hint="eastAsia" w:ascii="宋体" w:hAnsi="宋体" w:eastAsia="宋体" w:cs="宋体"/>
                <w:color w:val="auto"/>
                <w:highlight w:val="none"/>
              </w:rPr>
              <w:t>偏离情况</w:t>
            </w:r>
          </w:p>
          <w:p>
            <w:pPr>
              <w:spacing w:before="12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（负偏离、正偏离）</w:t>
            </w: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before="120"/>
              <w:jc w:val="center"/>
              <w:rPr>
                <w:rFonts w:hint="eastAsia" w:ascii="宋体" w:hAnsi="宋体" w:eastAsia="宋体" w:cs="宋体"/>
                <w:color w:val="auto"/>
                <w:highlight w:val="none"/>
              </w:rPr>
            </w:pPr>
            <w:r>
              <w:rPr>
                <w:rFonts w:hint="eastAsia" w:ascii="宋体" w:hAnsi="宋体" w:eastAsia="宋体" w:cs="宋体"/>
                <w:color w:val="auto"/>
                <w:highlight w:val="none"/>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hAnsi="宋体" w:eastAsia="宋体" w:cs="宋体"/>
                <w:color w:val="auto"/>
                <w:highlight w:val="none"/>
              </w:rPr>
            </w:pPr>
          </w:p>
        </w:tc>
        <w:tc>
          <w:tcPr>
            <w:tcW w:w="1776"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hAnsi="宋体" w:eastAsia="宋体" w:cs="宋体"/>
                <w:color w:val="auto"/>
                <w:highlight w:val="none"/>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hAnsi="宋体" w:eastAsia="宋体" w:cs="宋体"/>
                <w:color w:val="auto"/>
                <w:highlight w:val="none"/>
              </w:rPr>
            </w:pPr>
          </w:p>
        </w:tc>
        <w:tc>
          <w:tcPr>
            <w:tcW w:w="3036"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hAnsi="宋体" w:eastAsia="宋体" w:cs="宋体"/>
                <w:color w:val="auto"/>
                <w:highlight w:val="none"/>
              </w:rPr>
            </w:pPr>
          </w:p>
        </w:tc>
        <w:tc>
          <w:tcPr>
            <w:tcW w:w="804"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hAnsi="宋体" w:eastAsia="宋体" w:cs="宋体"/>
                <w:color w:val="auto"/>
                <w:highlight w:val="none"/>
              </w:rPr>
            </w:pPr>
          </w:p>
        </w:tc>
        <w:tc>
          <w:tcPr>
            <w:tcW w:w="1776"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hAnsi="宋体" w:eastAsia="宋体" w:cs="宋体"/>
                <w:color w:val="auto"/>
                <w:highlight w:val="none"/>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hAnsi="宋体" w:eastAsia="宋体" w:cs="宋体"/>
                <w:color w:val="auto"/>
                <w:highlight w:val="none"/>
              </w:rPr>
            </w:pPr>
          </w:p>
        </w:tc>
        <w:tc>
          <w:tcPr>
            <w:tcW w:w="3036"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hAnsi="宋体" w:eastAsia="宋体" w:cs="宋体"/>
                <w:color w:val="auto"/>
                <w:highlight w:val="none"/>
              </w:rPr>
            </w:pPr>
          </w:p>
        </w:tc>
        <w:tc>
          <w:tcPr>
            <w:tcW w:w="804"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hAnsi="宋体" w:eastAsia="宋体" w:cs="宋体"/>
                <w:color w:val="auto"/>
                <w:highlight w:val="none"/>
              </w:rPr>
            </w:pPr>
          </w:p>
        </w:tc>
        <w:tc>
          <w:tcPr>
            <w:tcW w:w="1776"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hAnsi="宋体" w:eastAsia="宋体" w:cs="宋体"/>
                <w:color w:val="auto"/>
                <w:highlight w:val="none"/>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hAnsi="宋体" w:eastAsia="宋体" w:cs="宋体"/>
                <w:color w:val="auto"/>
                <w:highlight w:val="none"/>
              </w:rPr>
            </w:pPr>
          </w:p>
        </w:tc>
        <w:tc>
          <w:tcPr>
            <w:tcW w:w="3036"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hAnsi="宋体" w:eastAsia="宋体" w:cs="宋体"/>
                <w:color w:val="auto"/>
                <w:highlight w:val="none"/>
              </w:rPr>
            </w:pPr>
          </w:p>
        </w:tc>
        <w:tc>
          <w:tcPr>
            <w:tcW w:w="804"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hAnsi="宋体" w:eastAsia="宋体" w:cs="宋体"/>
                <w:color w:val="auto"/>
                <w:highlight w:val="none"/>
              </w:rPr>
            </w:pPr>
          </w:p>
        </w:tc>
      </w:tr>
    </w:tbl>
    <w:p>
      <w:pPr>
        <w:spacing w:before="120" w:line="48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1.偏离表中</w:t>
      </w:r>
      <w:r>
        <w:rPr>
          <w:rFonts w:hint="eastAsia" w:ascii="宋体" w:hAnsi="宋体" w:eastAsia="宋体" w:cs="宋体"/>
          <w:b/>
          <w:bCs/>
          <w:color w:val="auto"/>
          <w:highlight w:val="none"/>
        </w:rPr>
        <w:t>仅填写与招标文件要求有差异的条款。</w:t>
      </w:r>
    </w:p>
    <w:p>
      <w:pPr>
        <w:spacing w:before="120" w:line="48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偏离情况用“负偏离”、“正偏离”来表明该数量、功能或性能指标参数需求是否被满足。“负偏离”表示投标产品有对应功能但性能指标参数劣于招标要求；“正偏离”表示投标产品有对应功能且性能指标参数优于招标要求，并说明对本项目应用有何实质性益处。</w:t>
      </w:r>
    </w:p>
    <w:p>
      <w:pPr>
        <w:spacing w:before="120" w:line="480" w:lineRule="auto"/>
        <w:ind w:firstLine="420" w:firstLineChars="200"/>
        <w:rPr>
          <w:rFonts w:hint="eastAsia" w:ascii="宋体" w:hAnsi="宋体" w:eastAsia="宋体" w:cs="宋体"/>
          <w:b/>
          <w:color w:val="auto"/>
          <w:highlight w:val="none"/>
        </w:rPr>
      </w:pPr>
      <w:r>
        <w:rPr>
          <w:rFonts w:hint="eastAsia" w:ascii="宋体" w:hAnsi="宋体" w:eastAsia="宋体" w:cs="宋体"/>
          <w:color w:val="auto"/>
          <w:highlight w:val="none"/>
        </w:rPr>
        <w:t>3.</w:t>
      </w:r>
      <w:r>
        <w:rPr>
          <w:rFonts w:hint="eastAsia" w:ascii="宋体" w:hAnsi="宋体" w:eastAsia="宋体" w:cs="宋体"/>
          <w:b/>
          <w:color w:val="auto"/>
          <w:highlight w:val="none"/>
        </w:rPr>
        <w:t>没有填写在偏离表中的其它所有技术或商务(不包含报价)条款都默认为完全响应招标要求。</w:t>
      </w:r>
    </w:p>
    <w:p>
      <w:pPr>
        <w:spacing w:before="120" w:line="48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如投标人未按实际情况填写偏离情况的，属于提供虚假材料谋取中标、成交，投标无效，并将线索移交至国资（政府）采购行政监督管理部门处理，依照《中华人民共和国政府采购法》等国家有关规定追究相应责任。</w:t>
      </w:r>
    </w:p>
    <w:p>
      <w:pPr>
        <w:pStyle w:val="24"/>
        <w:spacing w:after="0" w:line="480" w:lineRule="auto"/>
        <w:ind w:firstLine="384"/>
        <w:rPr>
          <w:rFonts w:hint="eastAsia" w:ascii="宋体" w:hAnsi="宋体" w:eastAsia="宋体" w:cs="宋体"/>
          <w:color w:val="auto"/>
          <w:highlight w:val="none"/>
        </w:rPr>
      </w:pPr>
    </w:p>
    <w:p>
      <w:pPr>
        <w:pStyle w:val="73"/>
        <w:snapToGrid w:val="0"/>
        <w:spacing w:before="120" w:line="360" w:lineRule="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投标人全称（电子签章）：</w:t>
      </w:r>
      <w:r>
        <w:rPr>
          <w:rFonts w:hint="eastAsia" w:ascii="宋体" w:hAnsi="宋体" w:eastAsia="宋体" w:cs="宋体"/>
          <w:color w:val="auto"/>
          <w:szCs w:val="24"/>
          <w:highlight w:val="none"/>
          <w:u w:val="single"/>
        </w:rPr>
        <w:t xml:space="preserve">                         </w:t>
      </w:r>
    </w:p>
    <w:p>
      <w:pPr>
        <w:snapToGrid w:val="0"/>
        <w:spacing w:before="120" w:line="360" w:lineRule="auto"/>
        <w:ind w:right="6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法定代表人或授权代表（签名或签章）：</w:t>
      </w:r>
      <w:r>
        <w:rPr>
          <w:rFonts w:hint="eastAsia" w:ascii="宋体" w:hAnsi="宋体" w:eastAsia="宋体" w:cs="宋体"/>
          <w:color w:val="auto"/>
          <w:sz w:val="24"/>
          <w:szCs w:val="24"/>
          <w:highlight w:val="none"/>
          <w:u w:val="single"/>
        </w:rPr>
        <w:t xml:space="preserve">             </w:t>
      </w:r>
    </w:p>
    <w:p>
      <w:pPr>
        <w:snapToGrid w:val="0"/>
        <w:spacing w:before="120"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年    月    日</w:t>
      </w:r>
    </w:p>
    <w:p>
      <w:pPr>
        <w:snapToGrid w:val="0"/>
        <w:spacing w:before="120"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r>
        <w:rPr>
          <w:rFonts w:hint="eastAsia" w:ascii="宋体" w:hAnsi="宋体" w:eastAsia="宋体" w:cs="宋体"/>
          <w:b/>
          <w:color w:val="auto"/>
          <w:sz w:val="32"/>
          <w:szCs w:val="32"/>
          <w:highlight w:val="none"/>
        </w:rPr>
        <w:t>投标响应函</w:t>
      </w:r>
    </w:p>
    <w:p>
      <w:pPr>
        <w:pStyle w:val="17"/>
        <w:spacing w:before="0" w:beforeLines="0" w:afterLines="0" w:line="460" w:lineRule="exact"/>
        <w:rPr>
          <w:rFonts w:hint="eastAsia" w:ascii="宋体" w:hAnsi="宋体" w:eastAsia="宋体" w:cs="宋体"/>
          <w:color w:val="auto"/>
          <w:highlight w:val="none"/>
          <w:u w:val="single"/>
        </w:rPr>
      </w:pPr>
      <w:r>
        <w:rPr>
          <w:rFonts w:hint="eastAsia" w:ascii="宋体" w:hAnsi="宋体" w:eastAsia="宋体" w:cs="宋体"/>
          <w:color w:val="auto"/>
          <w:highlight w:val="none"/>
          <w:u w:val="single"/>
          <w:lang w:eastAsia="zh-CN"/>
        </w:rPr>
        <w:t>杭州市富阳区龙门镇龙门一村股份经济合作社</w:t>
      </w:r>
      <w:r>
        <w:rPr>
          <w:rFonts w:hint="eastAsia" w:ascii="宋体" w:hAnsi="宋体" w:eastAsia="宋体" w:cs="宋体"/>
          <w:color w:val="auto"/>
          <w:highlight w:val="none"/>
          <w:u w:val="single"/>
        </w:rPr>
        <w:t>：</w:t>
      </w:r>
    </w:p>
    <w:p>
      <w:pPr>
        <w:pStyle w:val="17"/>
        <w:spacing w:before="0" w:beforeLines="0" w:afterLines="0" w:line="46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我</w:t>
      </w:r>
      <w:r>
        <w:rPr>
          <w:rFonts w:hint="eastAsia" w:ascii="宋体" w:hAnsi="宋体" w:eastAsia="宋体" w:cs="宋体"/>
          <w:color w:val="auto"/>
          <w:highlight w:val="none"/>
          <w:u w:val="single"/>
        </w:rPr>
        <w:t>（姓名）</w:t>
      </w:r>
      <w:r>
        <w:rPr>
          <w:rFonts w:hint="eastAsia" w:ascii="宋体" w:hAnsi="宋体" w:eastAsia="宋体" w:cs="宋体"/>
          <w:color w:val="auto"/>
          <w:highlight w:val="none"/>
        </w:rPr>
        <w:t>系</w:t>
      </w:r>
      <w:r>
        <w:rPr>
          <w:rFonts w:hint="eastAsia" w:ascii="宋体" w:hAnsi="宋体" w:eastAsia="宋体" w:cs="宋体"/>
          <w:color w:val="auto"/>
          <w:highlight w:val="none"/>
          <w:u w:val="single"/>
        </w:rPr>
        <w:t xml:space="preserve">（投标人名称）         </w:t>
      </w:r>
      <w:r>
        <w:rPr>
          <w:rFonts w:hint="eastAsia" w:ascii="宋体" w:hAnsi="宋体" w:eastAsia="宋体" w:cs="宋体"/>
          <w:color w:val="auto"/>
          <w:highlight w:val="none"/>
        </w:rPr>
        <w:t>的法定代表人，授权</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（全名、职务）为全权代表，参加贵方组织的</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项目（招标项目名称）（项目编号：    ）采购的有关活动，并对此项目进行投标。为此，我方就本次投标有关事项郑重声明如下：</w:t>
      </w:r>
    </w:p>
    <w:p>
      <w:pPr>
        <w:pStyle w:val="17"/>
        <w:spacing w:before="0" w:beforeLines="0" w:afterLines="0" w:line="460" w:lineRule="exact"/>
        <w:rPr>
          <w:rFonts w:hint="eastAsia" w:ascii="宋体" w:hAnsi="宋体" w:eastAsia="宋体" w:cs="宋体"/>
          <w:color w:val="auto"/>
          <w:highlight w:val="none"/>
        </w:rPr>
      </w:pPr>
      <w:r>
        <w:rPr>
          <w:rFonts w:hint="eastAsia" w:ascii="宋体" w:hAnsi="宋体" w:eastAsia="宋体" w:cs="宋体"/>
          <w:color w:val="auto"/>
          <w:highlight w:val="none"/>
        </w:rPr>
        <w:t xml:space="preserve">    1.我方承诺已经具备《中华人民共和国政府采购法》中规定的参加</w:t>
      </w:r>
      <w:r>
        <w:rPr>
          <w:rFonts w:hint="eastAsia" w:ascii="宋体" w:hAnsi="宋体" w:eastAsia="宋体" w:cs="宋体"/>
          <w:bCs/>
          <w:color w:val="auto"/>
          <w:highlight w:val="none"/>
        </w:rPr>
        <w:t>国资（政府）</w:t>
      </w:r>
      <w:r>
        <w:rPr>
          <w:rFonts w:hint="eastAsia" w:ascii="宋体" w:hAnsi="宋体" w:eastAsia="宋体" w:cs="宋体"/>
          <w:color w:val="auto"/>
          <w:highlight w:val="none"/>
        </w:rPr>
        <w:t>采购活动的供应商应当具备的条件：</w:t>
      </w:r>
    </w:p>
    <w:p>
      <w:pPr>
        <w:widowControl/>
        <w:snapToGrid w:val="0"/>
        <w:spacing w:beforeLines="0" w:line="460" w:lineRule="exact"/>
        <w:ind w:firstLine="487" w:firstLineChars="203"/>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（1）具有独立承担民事责任能力；</w:t>
      </w:r>
    </w:p>
    <w:p>
      <w:pPr>
        <w:widowControl/>
        <w:snapToGrid w:val="0"/>
        <w:spacing w:beforeLines="0" w:line="460" w:lineRule="exact"/>
        <w:ind w:firstLine="487" w:firstLineChars="203"/>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（2）遵守国家法律、行政法规，具有良好的商业信誉、商业道德和健全的财务会计制度；</w:t>
      </w:r>
    </w:p>
    <w:p>
      <w:pPr>
        <w:widowControl/>
        <w:snapToGrid w:val="0"/>
        <w:spacing w:beforeLines="0" w:line="460" w:lineRule="exact"/>
        <w:ind w:firstLine="487" w:firstLineChars="203"/>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（3）具有履行合同所必需的设备和专业技术能力；</w:t>
      </w:r>
    </w:p>
    <w:p>
      <w:pPr>
        <w:widowControl/>
        <w:snapToGrid w:val="0"/>
        <w:spacing w:beforeLines="0" w:line="460" w:lineRule="exact"/>
        <w:ind w:firstLine="487" w:firstLineChars="203"/>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（4）有依法缴纳税收和社会保障资金的良好记录；</w:t>
      </w:r>
    </w:p>
    <w:p>
      <w:pPr>
        <w:widowControl/>
        <w:snapToGrid w:val="0"/>
        <w:spacing w:beforeLines="0" w:line="460" w:lineRule="exact"/>
        <w:ind w:firstLine="487" w:firstLineChars="203"/>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（5）遵守中华人民共和国政府采购有关规定，没有违反政府采购法规、政策的记录；</w:t>
      </w:r>
    </w:p>
    <w:p>
      <w:pPr>
        <w:widowControl/>
        <w:snapToGrid w:val="0"/>
        <w:spacing w:beforeLines="0" w:line="460" w:lineRule="exact"/>
        <w:ind w:firstLine="487" w:firstLineChars="203"/>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（6）具有良好的财务状况以及良好的履行合同的能力和记录；</w:t>
      </w:r>
    </w:p>
    <w:p>
      <w:pPr>
        <w:widowControl/>
        <w:snapToGrid w:val="0"/>
        <w:spacing w:before="120"/>
        <w:ind w:firstLine="487" w:firstLineChars="203"/>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（7）</w:t>
      </w:r>
      <w:r>
        <w:rPr>
          <w:rFonts w:hint="eastAsia" w:ascii="宋体" w:hAnsi="宋体" w:eastAsia="宋体" w:cs="宋体"/>
          <w:color w:val="auto"/>
          <w:kern w:val="0"/>
          <w:sz w:val="24"/>
          <w:highlight w:val="none"/>
        </w:rPr>
        <w:t>产品及生产所需装备符合中国政府规定的相应技术标准和环保标准；</w:t>
      </w:r>
    </w:p>
    <w:p>
      <w:pPr>
        <w:widowControl/>
        <w:snapToGrid w:val="0"/>
        <w:spacing w:before="120"/>
        <w:ind w:firstLine="487" w:firstLineChars="203"/>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szCs w:val="22"/>
          <w:highlight w:val="none"/>
        </w:rPr>
        <w:t>（8）</w:t>
      </w:r>
      <w:r>
        <w:rPr>
          <w:rFonts w:hint="eastAsia" w:ascii="宋体" w:hAnsi="宋体" w:eastAsia="宋体" w:cs="宋体"/>
          <w:color w:val="auto"/>
          <w:kern w:val="0"/>
          <w:sz w:val="24"/>
          <w:highlight w:val="none"/>
        </w:rPr>
        <w:t>没有违反政府采购法规、政策的记录；</w:t>
      </w:r>
    </w:p>
    <w:p>
      <w:pPr>
        <w:widowControl/>
        <w:snapToGrid w:val="0"/>
        <w:spacing w:beforeLines="0" w:line="460" w:lineRule="exact"/>
        <w:ind w:firstLine="487" w:firstLineChars="203"/>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（9）法人代表及财务主管在本次采购前三年内没有刑事犯罪记录，没有行贿受贿或者偷税漏税等欺诈行为；</w:t>
      </w:r>
    </w:p>
    <w:p>
      <w:pPr>
        <w:pStyle w:val="17"/>
        <w:spacing w:before="0" w:beforeLines="0" w:afterLines="0" w:line="46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（10）没有发生重大经济纠纷和走私犯罪记录。</w:t>
      </w:r>
    </w:p>
    <w:p>
      <w:pPr>
        <w:pStyle w:val="17"/>
        <w:spacing w:before="0" w:beforeLines="0" w:afterLines="0" w:line="46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2.我方同意在采购文件规定的开标日期起遵守本投标文件中的承诺且在投标有效期满之前均具有约束力。</w:t>
      </w:r>
    </w:p>
    <w:p>
      <w:pPr>
        <w:pStyle w:val="17"/>
        <w:spacing w:before="0" w:beforeLines="0" w:afterLines="0" w:line="460" w:lineRule="exact"/>
        <w:ind w:firstLine="482" w:firstLineChars="200"/>
        <w:rPr>
          <w:rFonts w:hint="eastAsia" w:ascii="宋体" w:hAnsi="宋体" w:eastAsia="宋体" w:cs="宋体"/>
          <w:b/>
          <w:color w:val="auto"/>
          <w:highlight w:val="none"/>
        </w:rPr>
      </w:pPr>
      <w:r>
        <w:rPr>
          <w:rFonts w:hint="eastAsia" w:ascii="宋体" w:hAnsi="宋体" w:eastAsia="宋体" w:cs="宋体"/>
          <w:b/>
          <w:color w:val="auto"/>
          <w:highlight w:val="none"/>
        </w:rPr>
        <w:t>3. 本项目实行电子投标，我方提供投标人须知规定的全部投标文件，准备电子投标文件及其他要求投标人提交的全部材料，按项目采购-电子招投标操作指南及本采购文件要求递交。</w:t>
      </w:r>
    </w:p>
    <w:p>
      <w:pPr>
        <w:spacing w:beforeLines="0" w:line="4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4.按采购文件要求提供和交付的货物和服务的投标报价详见报价一览表。</w:t>
      </w:r>
    </w:p>
    <w:p>
      <w:pPr>
        <w:spacing w:beforeLines="0" w:line="4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5.我方已详细审查全部采购文件，确认无误，同意并保证遵守采购文件（包括答疑文件、补充文件等）的各项规定和要求。</w:t>
      </w:r>
    </w:p>
    <w:p>
      <w:pPr>
        <w:spacing w:beforeLines="0" w:line="4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6.保证忠实地执行双方所签订的合同，并承担合同规定的责任和义务。</w:t>
      </w:r>
    </w:p>
    <w:p>
      <w:pPr>
        <w:spacing w:beforeLines="0" w:line="4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7.保证遵守采购文件中的其他有关规定。</w:t>
      </w:r>
    </w:p>
    <w:p>
      <w:pPr>
        <w:spacing w:beforeLines="0" w:line="4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8.我方同意提供按照贵方可能要求的与其投标有关的一切数据或资料，理解贵方不一定要接受最低价的投标或收到的任何投标。</w:t>
      </w:r>
    </w:p>
    <w:p>
      <w:pPr>
        <w:spacing w:beforeLines="0" w:line="4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9.我方向贵方提交的所有投标文件、资料都是准确的和真实的。</w:t>
      </w:r>
    </w:p>
    <w:p>
      <w:pPr>
        <w:spacing w:beforeLines="0" w:line="460" w:lineRule="exact"/>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10.我方承诺投标有效期从提交投标文件的截止之日起</w:t>
      </w:r>
      <w:r>
        <w:rPr>
          <w:rFonts w:hint="eastAsia" w:ascii="宋体" w:hAnsi="宋体" w:eastAsia="宋体" w:cs="宋体"/>
          <w:b/>
          <w:bCs/>
          <w:color w:val="auto"/>
          <w:sz w:val="24"/>
          <w:highlight w:val="none"/>
          <w:u w:val="single"/>
        </w:rPr>
        <w:t xml:space="preserve"> 90 </w:t>
      </w:r>
      <w:r>
        <w:rPr>
          <w:rFonts w:hint="eastAsia" w:ascii="宋体" w:hAnsi="宋体" w:eastAsia="宋体" w:cs="宋体"/>
          <w:b/>
          <w:bCs/>
          <w:color w:val="auto"/>
          <w:sz w:val="24"/>
          <w:highlight w:val="none"/>
        </w:rPr>
        <w:t>天，不少于采购文件中载明的投标有效期（从提交投标文件的截止之日起90天）。</w:t>
      </w:r>
    </w:p>
    <w:p>
      <w:pPr>
        <w:spacing w:beforeLines="0" w:line="4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11.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pacing w:beforeLines="0" w:line="4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（1)提供虚假材料谋取中标、成交的；</w:t>
      </w:r>
    </w:p>
    <w:p>
      <w:pPr>
        <w:spacing w:beforeLines="0" w:line="4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（2)采取不正当手段诋毁、排挤其他供应商的；</w:t>
      </w:r>
    </w:p>
    <w:p>
      <w:pPr>
        <w:spacing w:beforeLines="0" w:line="4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（3)与采购人、其它供应商或者采购代理机构恶意串通的；</w:t>
      </w:r>
    </w:p>
    <w:p>
      <w:pPr>
        <w:spacing w:beforeLines="0" w:line="4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（4)向采购人、采购代理机构行贿或者提供其他不正当利益的；</w:t>
      </w:r>
    </w:p>
    <w:p>
      <w:pPr>
        <w:spacing w:beforeLines="0" w:line="4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（5)在招标采购过程中与采购人进行协商谈判的；</w:t>
      </w:r>
    </w:p>
    <w:p>
      <w:pPr>
        <w:spacing w:beforeLines="0" w:line="4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（6)拒绝有关部门监督检查或提供虚假情况的。</w:t>
      </w:r>
    </w:p>
    <w:p>
      <w:pPr>
        <w:spacing w:beforeLines="0" w:line="4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供应商有前款第（1)至（5)项情形之一的，中标、成交无效。</w:t>
      </w:r>
    </w:p>
    <w:p>
      <w:pPr>
        <w:spacing w:beforeLines="0" w:line="4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以上事项如有虚假或隐瞒，我方愿意承担一切后果，并不再寻求任何旨在减轻或免除法律责任的辩解。</w:t>
      </w:r>
    </w:p>
    <w:p>
      <w:pPr>
        <w:spacing w:beforeLines="0" w:line="4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与本投标有关的一切正式往来通讯请寄：</w:t>
      </w:r>
    </w:p>
    <w:p>
      <w:pPr>
        <w:spacing w:beforeLines="0" w:line="460" w:lineRule="exact"/>
        <w:ind w:firstLine="480" w:firstLineChars="200"/>
        <w:jc w:val="left"/>
        <w:rPr>
          <w:rFonts w:hint="eastAsia" w:ascii="宋体" w:hAnsi="宋体" w:eastAsia="宋体" w:cs="宋体"/>
          <w:color w:val="auto"/>
          <w:sz w:val="24"/>
          <w:highlight w:val="none"/>
        </w:rPr>
      </w:pPr>
    </w:p>
    <w:p>
      <w:pPr>
        <w:spacing w:beforeLines="0" w:line="460" w:lineRule="exact"/>
        <w:ind w:firstLine="480" w:firstLineChars="200"/>
        <w:jc w:val="lef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投标人名称(电子签章):</w:t>
      </w:r>
      <w:r>
        <w:rPr>
          <w:rFonts w:hint="eastAsia" w:ascii="宋体" w:hAnsi="宋体" w:eastAsia="宋体" w:cs="宋体"/>
          <w:color w:val="auto"/>
          <w:sz w:val="24"/>
          <w:highlight w:val="none"/>
          <w:u w:val="single"/>
        </w:rPr>
        <w:t xml:space="preserve">                                   </w:t>
      </w:r>
    </w:p>
    <w:p>
      <w:pPr>
        <w:spacing w:beforeLines="0" w:line="460" w:lineRule="exact"/>
        <w:ind w:firstLine="480" w:firstLineChars="200"/>
        <w:jc w:val="lef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法定代表人（签名或签章）:</w:t>
      </w:r>
      <w:r>
        <w:rPr>
          <w:rFonts w:hint="eastAsia" w:ascii="宋体" w:hAnsi="宋体" w:eastAsia="宋体" w:cs="宋体"/>
          <w:color w:val="auto"/>
          <w:sz w:val="24"/>
          <w:highlight w:val="none"/>
          <w:u w:val="single"/>
        </w:rPr>
        <w:t xml:space="preserve">                               </w:t>
      </w:r>
    </w:p>
    <w:p>
      <w:pPr>
        <w:spacing w:beforeLines="0" w:line="4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授权代表签名:</w:t>
      </w:r>
      <w:r>
        <w:rPr>
          <w:rFonts w:hint="eastAsia" w:ascii="宋体" w:hAnsi="宋体" w:eastAsia="宋体" w:cs="宋体"/>
          <w:color w:val="auto"/>
          <w:sz w:val="24"/>
          <w:highlight w:val="none"/>
          <w:u w:val="single"/>
        </w:rPr>
        <w:t xml:space="preserve">                                           </w:t>
      </w:r>
    </w:p>
    <w:p>
      <w:pPr>
        <w:spacing w:beforeLines="0" w:line="460" w:lineRule="exact"/>
        <w:ind w:firstLine="480" w:firstLineChars="200"/>
        <w:jc w:val="lef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single"/>
        </w:rPr>
        <w:t xml:space="preserve">                      </w:t>
      </w:r>
    </w:p>
    <w:p>
      <w:pPr>
        <w:spacing w:beforeLines="0" w:line="460" w:lineRule="exact"/>
        <w:ind w:firstLine="480" w:firstLineChars="200"/>
        <w:jc w:val="lef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电话：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传真：</w:t>
      </w:r>
      <w:r>
        <w:rPr>
          <w:rFonts w:hint="eastAsia" w:ascii="宋体" w:hAnsi="宋体" w:eastAsia="宋体" w:cs="宋体"/>
          <w:color w:val="auto"/>
          <w:sz w:val="24"/>
          <w:highlight w:val="none"/>
          <w:u w:val="single"/>
        </w:rPr>
        <w:t xml:space="preserve">                      </w:t>
      </w:r>
    </w:p>
    <w:p>
      <w:pPr>
        <w:spacing w:beforeLines="0" w:line="460" w:lineRule="exact"/>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投标日期: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spacing w:beforeLines="0" w:line="460" w:lineRule="exact"/>
        <w:ind w:firstLine="482" w:firstLineChars="200"/>
        <w:rPr>
          <w:rFonts w:hint="eastAsia" w:ascii="宋体" w:hAnsi="宋体" w:eastAsia="宋体" w:cs="宋体"/>
          <w:color w:val="auto"/>
          <w:sz w:val="24"/>
          <w:highlight w:val="none"/>
        </w:rPr>
        <w:sectPr>
          <w:headerReference r:id="rId7" w:type="first"/>
          <w:footerReference r:id="rId10" w:type="first"/>
          <w:headerReference r:id="rId5" w:type="default"/>
          <w:footerReference r:id="rId8" w:type="default"/>
          <w:headerReference r:id="rId6" w:type="even"/>
          <w:footerReference r:id="rId9" w:type="even"/>
          <w:pgSz w:w="11906" w:h="16838"/>
          <w:pgMar w:top="1361" w:right="1474" w:bottom="1361" w:left="1474" w:header="851" w:footer="992" w:gutter="0"/>
          <w:cols w:space="720" w:num="1"/>
          <w:docGrid w:linePitch="312" w:charSpace="0"/>
        </w:sectPr>
      </w:pPr>
      <w:r>
        <w:rPr>
          <w:rFonts w:hint="eastAsia" w:ascii="宋体" w:hAnsi="宋体" w:eastAsia="宋体" w:cs="宋体"/>
          <w:b/>
          <w:color w:val="auto"/>
          <w:sz w:val="24"/>
          <w:highlight w:val="none"/>
        </w:rPr>
        <w:t>注：未按照本投标</w:t>
      </w:r>
      <w:r>
        <w:rPr>
          <w:rFonts w:hint="eastAsia" w:ascii="宋体" w:hAnsi="宋体" w:eastAsia="宋体" w:cs="宋体"/>
          <w:b/>
          <w:color w:val="auto"/>
          <w:kern w:val="0"/>
          <w:sz w:val="24"/>
          <w:highlight w:val="none"/>
        </w:rPr>
        <w:t>响应</w:t>
      </w:r>
      <w:r>
        <w:rPr>
          <w:rFonts w:hint="eastAsia" w:ascii="宋体" w:hAnsi="宋体" w:eastAsia="宋体" w:cs="宋体"/>
          <w:b/>
          <w:color w:val="auto"/>
          <w:sz w:val="24"/>
          <w:highlight w:val="none"/>
        </w:rPr>
        <w:t>函要求填报的将被视为非实质性响应投标，从而可能导致该投标被拒绝。</w:t>
      </w: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龙门一村综合体建设项目设计</w:t>
      </w:r>
    </w:p>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报价一览表</w:t>
      </w:r>
    </w:p>
    <w:tbl>
      <w:tblPr>
        <w:tblStyle w:val="25"/>
        <w:tblpPr w:leftFromText="180" w:rightFromText="180" w:vertAnchor="text" w:horzAnchor="page" w:tblpX="1470" w:tblpY="928"/>
        <w:tblOverlap w:val="never"/>
        <w:tblW w:w="10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8"/>
        <w:gridCol w:w="2862"/>
        <w:gridCol w:w="2610"/>
        <w:gridCol w:w="3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318" w:type="dxa"/>
            <w:noWrap w:val="0"/>
            <w:vAlign w:val="center"/>
          </w:tcPr>
          <w:p>
            <w:pPr>
              <w:pStyle w:val="24"/>
              <w:ind w:left="0" w:leftChars="0" w:firstLine="0" w:firstLineChars="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序号</w:t>
            </w:r>
          </w:p>
        </w:tc>
        <w:tc>
          <w:tcPr>
            <w:tcW w:w="2862" w:type="dxa"/>
            <w:noWrap w:val="0"/>
            <w:vAlign w:val="center"/>
          </w:tcPr>
          <w:p>
            <w:pPr>
              <w:pStyle w:val="24"/>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2610" w:type="dxa"/>
            <w:noWrap w:val="0"/>
            <w:vAlign w:val="center"/>
          </w:tcPr>
          <w:p>
            <w:pPr>
              <w:pStyle w:val="24"/>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w:t>
            </w:r>
            <w:r>
              <w:rPr>
                <w:rFonts w:hint="eastAsia" w:ascii="宋体" w:hAnsi="宋体" w:eastAsia="宋体" w:cs="宋体"/>
                <w:color w:val="auto"/>
                <w:sz w:val="24"/>
                <w:szCs w:val="24"/>
                <w:highlight w:val="none"/>
                <w:lang w:val="zh-CN"/>
              </w:rPr>
              <w:t>（元）</w:t>
            </w:r>
          </w:p>
        </w:tc>
        <w:tc>
          <w:tcPr>
            <w:tcW w:w="3425" w:type="dxa"/>
            <w:noWrap w:val="0"/>
            <w:vAlign w:val="center"/>
          </w:tcPr>
          <w:p>
            <w:pPr>
              <w:pStyle w:val="24"/>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1318" w:type="dxa"/>
            <w:noWrap w:val="0"/>
            <w:vAlign w:val="center"/>
          </w:tcPr>
          <w:p>
            <w:pPr>
              <w:pStyle w:val="2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862" w:type="dxa"/>
            <w:noWrap w:val="0"/>
            <w:vAlign w:val="center"/>
          </w:tcPr>
          <w:p>
            <w:pPr>
              <w:pStyle w:val="24"/>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龙门一村综合体建设项目设计</w:t>
            </w:r>
          </w:p>
        </w:tc>
        <w:tc>
          <w:tcPr>
            <w:tcW w:w="2610" w:type="dxa"/>
            <w:noWrap w:val="0"/>
            <w:vAlign w:val="center"/>
          </w:tcPr>
          <w:p>
            <w:pPr>
              <w:pStyle w:val="24"/>
              <w:rPr>
                <w:rFonts w:hint="eastAsia" w:ascii="宋体" w:hAnsi="宋体" w:eastAsia="宋体" w:cs="宋体"/>
                <w:color w:val="auto"/>
                <w:sz w:val="24"/>
                <w:szCs w:val="24"/>
                <w:highlight w:val="none"/>
              </w:rPr>
            </w:pPr>
          </w:p>
        </w:tc>
        <w:tc>
          <w:tcPr>
            <w:tcW w:w="3425" w:type="dxa"/>
            <w:noWrap w:val="0"/>
            <w:vAlign w:val="center"/>
          </w:tcPr>
          <w:p>
            <w:pPr>
              <w:pStyle w:val="24"/>
              <w:ind w:left="241" w:leftChars="0" w:hanging="241" w:hangingChars="100"/>
              <w:jc w:val="center"/>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u w:val="single"/>
                <w:lang w:val="en-US" w:eastAsia="zh-CN"/>
              </w:rPr>
              <w:t>参照《工程勘察设计收费标准》(2002 年修订本收费标准的65%计取(工程计费基数暂按工程建安费费 2000 万元计取)，最高限价为 477100元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0215" w:type="dxa"/>
            <w:gridSpan w:val="4"/>
            <w:noWrap w:val="0"/>
            <w:vAlign w:val="center"/>
          </w:tcPr>
          <w:p>
            <w:pPr>
              <w:pStyle w:val="24"/>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投标总价（大写）：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0215" w:type="dxa"/>
            <w:gridSpan w:val="4"/>
            <w:noWrap w:val="0"/>
            <w:vAlign w:val="center"/>
          </w:tcPr>
          <w:p>
            <w:pPr>
              <w:spacing w:after="0" w:line="220" w:lineRule="atLeast"/>
              <w:jc w:val="both"/>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服务期：自合同签订之日起120日历天。</w:t>
            </w:r>
          </w:p>
        </w:tc>
      </w:tr>
    </w:tbl>
    <w:p>
      <w:pPr>
        <w:pStyle w:val="24"/>
        <w:rPr>
          <w:rFonts w:hint="eastAsia" w:ascii="宋体" w:hAnsi="宋体" w:eastAsia="宋体" w:cs="宋体"/>
          <w:color w:val="auto"/>
          <w:sz w:val="24"/>
          <w:szCs w:val="24"/>
          <w:highlight w:val="none"/>
        </w:rPr>
      </w:pPr>
    </w:p>
    <w:p>
      <w:pPr>
        <w:pStyle w:val="41"/>
        <w:ind w:left="0" w:leftChars="0" w:firstLine="0" w:firstLineChars="0"/>
        <w:rPr>
          <w:rFonts w:hint="eastAsia" w:ascii="宋体" w:hAnsi="宋体" w:eastAsia="宋体" w:cs="宋体"/>
          <w:color w:val="auto"/>
          <w:sz w:val="24"/>
          <w:szCs w:val="24"/>
          <w:highlight w:val="none"/>
          <w:lang w:eastAsia="zh-CN"/>
        </w:rPr>
      </w:pPr>
    </w:p>
    <w:p>
      <w:pPr>
        <w:rPr>
          <w:rFonts w:hint="eastAsia" w:ascii="宋体" w:hAnsi="宋体" w:eastAsia="宋体" w:cs="宋体"/>
          <w:color w:val="auto"/>
          <w:sz w:val="24"/>
          <w:szCs w:val="24"/>
          <w:highlight w:val="none"/>
          <w:lang w:eastAsia="zh-CN"/>
        </w:rPr>
      </w:pPr>
    </w:p>
    <w:p>
      <w:pP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备注：</w:t>
      </w:r>
      <w:r>
        <w:rPr>
          <w:rFonts w:hint="eastAsia" w:ascii="宋体" w:hAnsi="宋体" w:eastAsia="宋体" w:cs="宋体"/>
          <w:b/>
          <w:bCs/>
          <w:color w:val="auto"/>
          <w:sz w:val="24"/>
          <w:szCs w:val="24"/>
          <w:highlight w:val="none"/>
        </w:rPr>
        <w:t>以上报价应包括所需缴纳的所有税费、项目实施所需的一切费用</w:t>
      </w:r>
      <w:r>
        <w:rPr>
          <w:rFonts w:hint="eastAsia" w:ascii="宋体" w:hAnsi="宋体" w:eastAsia="宋体" w:cs="宋体"/>
          <w:b/>
          <w:bCs/>
          <w:color w:val="auto"/>
          <w:sz w:val="24"/>
          <w:szCs w:val="24"/>
          <w:highlight w:val="none"/>
          <w:lang w:eastAsia="zh-CN"/>
        </w:rPr>
        <w:t>。</w:t>
      </w: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投标单位：</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（公章）</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法定代表人或委托代理人：</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（签字或盖章）        </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年     月    日</w:t>
      </w:r>
    </w:p>
    <w:p>
      <w:pPr>
        <w:jc w:val="left"/>
        <w:rPr>
          <w:rFonts w:hint="eastAsia" w:ascii="宋体" w:hAnsi="宋体" w:eastAsia="宋体" w:cs="宋体"/>
          <w:bCs/>
          <w:color w:val="auto"/>
          <w:sz w:val="24"/>
          <w:szCs w:val="24"/>
          <w:highlight w:val="none"/>
          <w:shd w:val="clear" w:color="auto" w:fill="FFFFFF"/>
        </w:rPr>
      </w:pPr>
    </w:p>
    <w:p>
      <w:pPr>
        <w:rPr>
          <w:rFonts w:hint="eastAsia" w:ascii="宋体" w:hAnsi="宋体" w:eastAsia="宋体" w:cs="宋体"/>
          <w:color w:val="auto"/>
          <w:sz w:val="24"/>
          <w:szCs w:val="24"/>
          <w:highlight w:val="none"/>
        </w:rPr>
      </w:pPr>
    </w:p>
    <w:sectPr>
      <w:headerReference r:id="rId11" w:type="default"/>
      <w:footerReference r:id="rId12" w:type="default"/>
      <w:footerReference r:id="rId13" w:type="even"/>
      <w:pgSz w:w="11906" w:h="16838"/>
      <w:pgMar w:top="1440" w:right="1418" w:bottom="1440" w:left="141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decorative"/>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nsolas">
    <w:panose1 w:val="020B0609020204030204"/>
    <w:charset w:val="00"/>
    <w:family w:val="auto"/>
    <w:pitch w:val="default"/>
    <w:sig w:usb0="E00006FF" w:usb1="0000FCFF" w:usb2="00000001" w:usb3="00000000" w:csb0="6000019F" w:csb1="DFD70000"/>
  </w:font>
  <w:font w:name="serif">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2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spacing w:before="120"/>
                            <w:rPr>
                              <w:rFonts w:hint="eastAsia"/>
                            </w:rPr>
                          </w:pPr>
                          <w:r>
                            <w:rPr>
                              <w:rFonts w:hint="eastAsia"/>
                            </w:rPr>
                            <w:fldChar w:fldCharType="begin"/>
                          </w:r>
                          <w:r>
                            <w:rPr>
                              <w:rFonts w:hint="eastAsia"/>
                            </w:rPr>
                            <w:instrText xml:space="preserve"> PAGE  \* MERGEFORMAT </w:instrText>
                          </w:r>
                          <w:r>
                            <w:rPr>
                              <w:rFonts w:hint="eastAsia"/>
                            </w:rPr>
                            <w:fldChar w:fldCharType="separate"/>
                          </w:r>
                          <w:r>
                            <w:t>68</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spacing w:before="120"/>
                      <w:rPr>
                        <w:rFonts w:hint="eastAsia"/>
                      </w:rPr>
                    </w:pPr>
                    <w:r>
                      <w:rPr>
                        <w:rFonts w:hint="eastAsia"/>
                      </w:rPr>
                      <w:fldChar w:fldCharType="begin"/>
                    </w:r>
                    <w:r>
                      <w:rPr>
                        <w:rFonts w:hint="eastAsia"/>
                      </w:rPr>
                      <w:instrText xml:space="preserve"> PAGE  \* MERGEFORMAT </w:instrText>
                    </w:r>
                    <w:r>
                      <w:rPr>
                        <w:rFonts w:hint="eastAsia"/>
                      </w:rPr>
                      <w:fldChar w:fldCharType="separate"/>
                    </w:r>
                    <w:r>
                      <w:t>68</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20"/>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spacing w:before="120"/>
                            <w:rPr>
                              <w:rFonts w:hint="eastAsia"/>
                            </w:rPr>
                          </w:pPr>
                          <w:r>
                            <w:rPr>
                              <w:rFonts w:hint="eastAsia"/>
                            </w:rPr>
                            <w:fldChar w:fldCharType="begin"/>
                          </w:r>
                          <w:r>
                            <w:rPr>
                              <w:rFonts w:hint="eastAsia"/>
                            </w:rPr>
                            <w:instrText xml:space="preserve"> PAGE  \* MERGEFORMAT </w:instrText>
                          </w:r>
                          <w:r>
                            <w:rPr>
                              <w:rFonts w:hint="eastAsia"/>
                            </w:rPr>
                            <w:fldChar w:fldCharType="separate"/>
                          </w:r>
                          <w:r>
                            <w:t>80</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2"/>
                      <w:spacing w:before="120"/>
                      <w:rPr>
                        <w:rFonts w:hint="eastAsia"/>
                      </w:rPr>
                    </w:pPr>
                    <w:r>
                      <w:rPr>
                        <w:rFonts w:hint="eastAsia"/>
                      </w:rPr>
                      <w:fldChar w:fldCharType="begin"/>
                    </w:r>
                    <w:r>
                      <w:rPr>
                        <w:rFonts w:hint="eastAsia"/>
                      </w:rPr>
                      <w:instrText xml:space="preserve"> PAGE  \* MERGEFORMAT </w:instrText>
                    </w:r>
                    <w:r>
                      <w:rPr>
                        <w:rFonts w:hint="eastAsia"/>
                      </w:rPr>
                      <w:fldChar w:fldCharType="separate"/>
                    </w:r>
                    <w:r>
                      <w:t>80</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29"/>
                            </w:rPr>
                          </w:pPr>
                          <w:r>
                            <w:fldChar w:fldCharType="begin"/>
                          </w:r>
                          <w:r>
                            <w:rPr>
                              <w:rStyle w:val="29"/>
                            </w:rPr>
                            <w:instrText xml:space="preserve">PAGE  </w:instrText>
                          </w:r>
                          <w:r>
                            <w:fldChar w:fldCharType="separate"/>
                          </w:r>
                          <w:r>
                            <w:rPr>
                              <w:rStyle w:val="29"/>
                            </w:rPr>
                            <w:t>15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Style w:val="29"/>
                      </w:rPr>
                    </w:pPr>
                    <w:r>
                      <w:fldChar w:fldCharType="begin"/>
                    </w:r>
                    <w:r>
                      <w:rPr>
                        <w:rStyle w:val="29"/>
                      </w:rPr>
                      <w:instrText xml:space="preserve">PAGE  </w:instrText>
                    </w:r>
                    <w:r>
                      <w:fldChar w:fldCharType="separate"/>
                    </w:r>
                    <w:r>
                      <w:rPr>
                        <w:rStyle w:val="29"/>
                      </w:rPr>
                      <w:t>15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29"/>
      </w:rPr>
    </w:pPr>
    <w:r>
      <w:fldChar w:fldCharType="begin"/>
    </w:r>
    <w:r>
      <w:rPr>
        <w:rStyle w:val="29"/>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spacing w:before="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left" w:pos="1213"/>
        <w:tab w:val="clear" w:pos="4153"/>
      </w:tabs>
      <w:jc w:val="both"/>
      <w:rPr>
        <w:rFonts w:hint="eastAsia" w:eastAsia="宋体"/>
        <w:lang w:eastAsia="zh-CN"/>
      </w:rPr>
    </w:pPr>
    <w:r>
      <w:rPr>
        <w:rFonts w:hint="eastAsia"/>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1407BD"/>
    <w:multiLevelType w:val="singleLevel"/>
    <w:tmpl w:val="8D1407BD"/>
    <w:lvl w:ilvl="0" w:tentative="0">
      <w:start w:val="2"/>
      <w:numFmt w:val="chineseCounting"/>
      <w:suff w:val="nothing"/>
      <w:lvlText w:val="%1、"/>
      <w:lvlJc w:val="left"/>
      <w:rPr>
        <w:rFonts w:hint="eastAsia"/>
      </w:rPr>
    </w:lvl>
  </w:abstractNum>
  <w:abstractNum w:abstractNumId="1">
    <w:nsid w:val="8FD7BC4E"/>
    <w:multiLevelType w:val="singleLevel"/>
    <w:tmpl w:val="8FD7BC4E"/>
    <w:lvl w:ilvl="0" w:tentative="0">
      <w:start w:val="1"/>
      <w:numFmt w:val="decimal"/>
      <w:suff w:val="nothing"/>
      <w:lvlText w:val="%1、"/>
      <w:lvlJc w:val="left"/>
    </w:lvl>
  </w:abstractNum>
  <w:abstractNum w:abstractNumId="2">
    <w:nsid w:val="BE26F07F"/>
    <w:multiLevelType w:val="singleLevel"/>
    <w:tmpl w:val="BE26F07F"/>
    <w:lvl w:ilvl="0" w:tentative="0">
      <w:start w:val="1"/>
      <w:numFmt w:val="decimal"/>
      <w:suff w:val="space"/>
      <w:lvlText w:val="%1."/>
      <w:lvlJc w:val="left"/>
      <w:pPr>
        <w:tabs>
          <w:tab w:val="left" w:pos="0"/>
        </w:tabs>
        <w:ind w:left="0" w:firstLine="0"/>
      </w:pPr>
      <w:rPr>
        <w:rFonts w:hint="default"/>
      </w:rPr>
    </w:lvl>
  </w:abstractNum>
  <w:abstractNum w:abstractNumId="3">
    <w:nsid w:val="D8D23D78"/>
    <w:multiLevelType w:val="singleLevel"/>
    <w:tmpl w:val="D8D23D78"/>
    <w:lvl w:ilvl="0" w:tentative="0">
      <w:start w:val="6"/>
      <w:numFmt w:val="decimal"/>
      <w:suff w:val="space"/>
      <w:lvlText w:val="%1."/>
      <w:lvlJc w:val="left"/>
      <w:pPr>
        <w:tabs>
          <w:tab w:val="left" w:pos="0"/>
        </w:tabs>
        <w:ind w:left="0" w:firstLine="0"/>
      </w:pPr>
      <w:rPr>
        <w:rFonts w:hint="default"/>
      </w:rPr>
    </w:lvl>
  </w:abstractNum>
  <w:abstractNum w:abstractNumId="4">
    <w:nsid w:val="F3F2119E"/>
    <w:multiLevelType w:val="singleLevel"/>
    <w:tmpl w:val="F3F2119E"/>
    <w:lvl w:ilvl="0" w:tentative="0">
      <w:start w:val="1"/>
      <w:numFmt w:val="decimal"/>
      <w:suff w:val="space"/>
      <w:lvlText w:val="%1."/>
      <w:lvlJc w:val="left"/>
      <w:pPr>
        <w:tabs>
          <w:tab w:val="left" w:pos="420"/>
        </w:tabs>
        <w:ind w:left="0" w:firstLine="0"/>
      </w:pPr>
      <w:rPr>
        <w:rFonts w:hint="default"/>
      </w:rPr>
    </w:lvl>
  </w:abstractNum>
  <w:abstractNum w:abstractNumId="5">
    <w:nsid w:val="5C286FF7"/>
    <w:multiLevelType w:val="singleLevel"/>
    <w:tmpl w:val="5C286FF7"/>
    <w:lvl w:ilvl="0" w:tentative="0">
      <w:start w:val="1"/>
      <w:numFmt w:val="decimal"/>
      <w:suff w:val="nothing"/>
      <w:lvlText w:val="%1、"/>
      <w:lvlJc w:val="left"/>
    </w:lvl>
  </w:abstractNum>
  <w:abstractNum w:abstractNumId="6">
    <w:nsid w:val="5C287099"/>
    <w:multiLevelType w:val="singleLevel"/>
    <w:tmpl w:val="5C287099"/>
    <w:lvl w:ilvl="0" w:tentative="0">
      <w:start w:val="7"/>
      <w:numFmt w:val="chineseCounting"/>
      <w:suff w:val="space"/>
      <w:lvlText w:val="第%1章"/>
      <w:lvlJc w:val="left"/>
    </w:lvl>
  </w:abstractNum>
  <w:abstractNum w:abstractNumId="7">
    <w:nsid w:val="6B1421BD"/>
    <w:multiLevelType w:val="singleLevel"/>
    <w:tmpl w:val="6B1421BD"/>
    <w:lvl w:ilvl="0" w:tentative="0">
      <w:start w:val="1"/>
      <w:numFmt w:val="decimal"/>
      <w:pStyle w:val="7"/>
      <w:lvlText w:val="%1."/>
      <w:lvlJc w:val="left"/>
      <w:pPr>
        <w:tabs>
          <w:tab w:val="left" w:pos="360"/>
        </w:tabs>
        <w:ind w:left="360" w:hanging="360"/>
      </w:pPr>
    </w:lvl>
  </w:abstractNum>
  <w:abstractNum w:abstractNumId="8">
    <w:nsid w:val="78FB6C86"/>
    <w:multiLevelType w:val="multilevel"/>
    <w:tmpl w:val="78FB6C86"/>
    <w:lvl w:ilvl="0" w:tentative="0">
      <w:start w:val="1"/>
      <w:numFmt w:val="decimal"/>
      <w:pStyle w:val="6"/>
      <w:suff w:val="space"/>
      <w:lvlText w:val="(%1)"/>
      <w:lvlJc w:val="left"/>
      <w:pPr>
        <w:tabs>
          <w:tab w:val="left" w:pos="0"/>
        </w:tabs>
        <w:ind w:left="-300" w:firstLine="0"/>
      </w:pPr>
      <w:rPr>
        <w:rFonts w:hint="default"/>
        <w:b w:val="0"/>
        <w:bCs w:val="0"/>
      </w:rPr>
    </w:lvl>
    <w:lvl w:ilvl="1" w:tentative="0">
      <w:start w:val="1"/>
      <w:numFmt w:val="decimal"/>
      <w:lvlText w:val=""/>
      <w:lvlJc w:val="left"/>
      <w:pPr>
        <w:ind w:left="-60"/>
      </w:pPr>
      <w:rPr>
        <w:rFonts w:hint="default"/>
        <w:u w:val="none" w:color="auto"/>
      </w:rPr>
    </w:lvl>
    <w:lvl w:ilvl="2" w:tentative="0">
      <w:start w:val="1"/>
      <w:numFmt w:val="decimal"/>
      <w:lvlText w:val=""/>
      <w:lvlJc w:val="left"/>
      <w:pPr>
        <w:ind w:left="-60"/>
      </w:pPr>
      <w:rPr>
        <w:rFonts w:hint="default"/>
        <w:u w:val="none" w:color="auto"/>
      </w:rPr>
    </w:lvl>
    <w:lvl w:ilvl="3" w:tentative="0">
      <w:start w:val="1"/>
      <w:numFmt w:val="decimal"/>
      <w:lvlText w:val=""/>
      <w:lvlJc w:val="left"/>
      <w:pPr>
        <w:ind w:left="-60"/>
      </w:pPr>
      <w:rPr>
        <w:rFonts w:hint="default"/>
        <w:u w:val="none" w:color="auto"/>
      </w:rPr>
    </w:lvl>
    <w:lvl w:ilvl="4" w:tentative="0">
      <w:start w:val="1"/>
      <w:numFmt w:val="decimal"/>
      <w:lvlText w:val=""/>
      <w:lvlJc w:val="left"/>
      <w:pPr>
        <w:ind w:left="-60"/>
      </w:pPr>
      <w:rPr>
        <w:rFonts w:hint="default"/>
        <w:u w:val="none" w:color="auto"/>
      </w:rPr>
    </w:lvl>
    <w:lvl w:ilvl="5" w:tentative="0">
      <w:start w:val="1"/>
      <w:numFmt w:val="decimal"/>
      <w:lvlText w:val=""/>
      <w:lvlJc w:val="left"/>
      <w:pPr>
        <w:ind w:left="-60"/>
      </w:pPr>
      <w:rPr>
        <w:rFonts w:hint="default"/>
        <w:u w:val="none" w:color="auto"/>
      </w:rPr>
    </w:lvl>
    <w:lvl w:ilvl="6" w:tentative="0">
      <w:start w:val="1"/>
      <w:numFmt w:val="decimal"/>
      <w:lvlText w:val=""/>
      <w:lvlJc w:val="left"/>
      <w:pPr>
        <w:ind w:left="-60"/>
      </w:pPr>
      <w:rPr>
        <w:rFonts w:hint="default"/>
        <w:u w:val="none" w:color="auto"/>
      </w:rPr>
    </w:lvl>
    <w:lvl w:ilvl="7" w:tentative="0">
      <w:start w:val="1"/>
      <w:numFmt w:val="decimal"/>
      <w:lvlText w:val=""/>
      <w:lvlJc w:val="left"/>
      <w:pPr>
        <w:ind w:left="-60"/>
      </w:pPr>
      <w:rPr>
        <w:rFonts w:hint="default"/>
        <w:u w:val="none" w:color="auto"/>
      </w:rPr>
    </w:lvl>
    <w:lvl w:ilvl="8" w:tentative="0">
      <w:start w:val="1"/>
      <w:numFmt w:val="decimal"/>
      <w:lvlText w:val=""/>
      <w:lvlJc w:val="left"/>
      <w:pPr>
        <w:ind w:left="-60"/>
      </w:pPr>
      <w:rPr>
        <w:rFonts w:hint="default"/>
        <w:u w:val="none" w:color="auto"/>
      </w:rPr>
    </w:lvl>
  </w:abstractNum>
  <w:num w:numId="1">
    <w:abstractNumId w:val="8"/>
  </w:num>
  <w:num w:numId="2">
    <w:abstractNumId w:val="7"/>
  </w:num>
  <w:num w:numId="3">
    <w:abstractNumId w:val="0"/>
  </w:num>
  <w:num w:numId="4">
    <w:abstractNumId w:val="4"/>
  </w:num>
  <w:num w:numId="5">
    <w:abstractNumId w:val="2"/>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4MGU3NDYzZWY4MmUzOThjZjNkZjFkMmVjMDc0NzkifQ=="/>
  </w:docVars>
  <w:rsids>
    <w:rsidRoot w:val="00000000"/>
    <w:rsid w:val="02F810DE"/>
    <w:rsid w:val="07EA67A1"/>
    <w:rsid w:val="16F23BEE"/>
    <w:rsid w:val="1E366995"/>
    <w:rsid w:val="259B3353"/>
    <w:rsid w:val="26D42FC1"/>
    <w:rsid w:val="2C5A5E20"/>
    <w:rsid w:val="2E4E3659"/>
    <w:rsid w:val="2F77098D"/>
    <w:rsid w:val="36C47130"/>
    <w:rsid w:val="36DE48E8"/>
    <w:rsid w:val="39D43DC5"/>
    <w:rsid w:val="3D6F4456"/>
    <w:rsid w:val="40D905A8"/>
    <w:rsid w:val="4DD54DA5"/>
    <w:rsid w:val="51B15B29"/>
    <w:rsid w:val="54752E3E"/>
    <w:rsid w:val="548061A5"/>
    <w:rsid w:val="57A51C8C"/>
    <w:rsid w:val="585F62DF"/>
    <w:rsid w:val="61646F94"/>
    <w:rsid w:val="61826B9A"/>
    <w:rsid w:val="622D2FAA"/>
    <w:rsid w:val="6853303E"/>
    <w:rsid w:val="6FED1C19"/>
    <w:rsid w:val="745B5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qFormat="1" w:unhideWhenUsed="0" w:uiPriority="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paragraph" w:styleId="4">
    <w:name w:val="heading 3"/>
    <w:basedOn w:val="1"/>
    <w:next w:val="1"/>
    <w:qFormat/>
    <w:uiPriority w:val="0"/>
    <w:pPr>
      <w:keepNext/>
      <w:keepLines/>
      <w:spacing w:before="260" w:after="260" w:line="416" w:lineRule="auto"/>
      <w:outlineLvl w:val="2"/>
    </w:pPr>
    <w:rPr>
      <w:bCs/>
      <w:sz w:val="32"/>
      <w:szCs w:val="32"/>
    </w:rPr>
  </w:style>
  <w:style w:type="paragraph" w:styleId="5">
    <w:name w:val="heading 4"/>
    <w:basedOn w:val="3"/>
    <w:next w:val="1"/>
    <w:autoRedefine/>
    <w:qFormat/>
    <w:uiPriority w:val="0"/>
    <w:pPr>
      <w:keepNext/>
      <w:keepLines/>
      <w:spacing w:beforeLines="0" w:after="290" w:line="372" w:lineRule="auto"/>
      <w:outlineLvl w:val="3"/>
    </w:pPr>
    <w:rPr>
      <w:sz w:val="28"/>
      <w:szCs w:val="28"/>
    </w:rPr>
  </w:style>
  <w:style w:type="paragraph" w:styleId="6">
    <w:name w:val="heading 5"/>
    <w:basedOn w:val="1"/>
    <w:next w:val="1"/>
    <w:qFormat/>
    <w:uiPriority w:val="0"/>
    <w:pPr>
      <w:keepNext/>
      <w:keepLines/>
      <w:numPr>
        <w:ilvl w:val="0"/>
        <w:numId w:val="1"/>
      </w:numPr>
      <w:spacing w:beforeLines="0" w:line="288" w:lineRule="auto"/>
      <w:ind w:left="0" w:firstLine="0" w:firstLineChars="0"/>
      <w:outlineLvl w:val="4"/>
    </w:pPr>
    <w:rPr>
      <w:bCs/>
      <w:szCs w:val="24"/>
    </w:rPr>
  </w:style>
  <w:style w:type="character" w:default="1" w:styleId="27">
    <w:name w:val="Default Paragraph Font"/>
    <w:semiHidden/>
    <w:uiPriority w:val="0"/>
  </w:style>
  <w:style w:type="table" w:default="1" w:styleId="25">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7">
    <w:name w:val="List Number"/>
    <w:basedOn w:val="1"/>
    <w:next w:val="8"/>
    <w:uiPriority w:val="0"/>
    <w:pPr>
      <w:numPr>
        <w:ilvl w:val="0"/>
        <w:numId w:val="2"/>
      </w:numPr>
    </w:pPr>
  </w:style>
  <w:style w:type="paragraph" w:styleId="8">
    <w:name w:val="Balloon Text"/>
    <w:basedOn w:val="1"/>
    <w:next w:val="9"/>
    <w:qFormat/>
    <w:uiPriority w:val="0"/>
    <w:rPr>
      <w:kern w:val="0"/>
      <w:sz w:val="18"/>
      <w:szCs w:val="18"/>
    </w:rPr>
  </w:style>
  <w:style w:type="paragraph" w:styleId="9">
    <w:name w:val="toc 8"/>
    <w:basedOn w:val="1"/>
    <w:next w:val="1"/>
    <w:uiPriority w:val="0"/>
    <w:pPr>
      <w:spacing w:beforeLines="0"/>
      <w:ind w:left="2940" w:leftChars="1400"/>
    </w:pPr>
    <w:rPr>
      <w:rFonts w:ascii="Calibri" w:hAnsi="Calibri"/>
      <w:szCs w:val="22"/>
    </w:rPr>
  </w:style>
  <w:style w:type="paragraph" w:styleId="10">
    <w:name w:val="Normal Indent"/>
    <w:basedOn w:val="1"/>
    <w:next w:val="11"/>
    <w:unhideWhenUsed/>
    <w:qFormat/>
    <w:uiPriority w:val="0"/>
    <w:pPr>
      <w:ind w:firstLine="420"/>
    </w:pPr>
    <w:rPr>
      <w:kern w:val="0"/>
      <w:sz w:val="20"/>
    </w:rPr>
  </w:style>
  <w:style w:type="paragraph" w:styleId="11">
    <w:name w:val="Body Text Indent"/>
    <w:basedOn w:val="1"/>
    <w:next w:val="7"/>
    <w:uiPriority w:val="0"/>
    <w:pPr>
      <w:spacing w:line="560" w:lineRule="exact"/>
      <w:ind w:firstLine="420" w:firstLineChars="200"/>
    </w:pPr>
    <w:rPr>
      <w:rFonts w:ascii="宋体" w:hAnsi="宋体"/>
    </w:rPr>
  </w:style>
  <w:style w:type="paragraph" w:styleId="12">
    <w:name w:val="Body Text"/>
    <w:basedOn w:val="1"/>
    <w:next w:val="13"/>
    <w:qFormat/>
    <w:uiPriority w:val="0"/>
    <w:pPr>
      <w:spacing w:after="120"/>
    </w:pPr>
    <w:rPr>
      <w:sz w:val="28"/>
      <w:szCs w:val="24"/>
    </w:rPr>
  </w:style>
  <w:style w:type="paragraph" w:styleId="13">
    <w:name w:val="Body Text First Indent"/>
    <w:basedOn w:val="12"/>
    <w:next w:val="14"/>
    <w:qFormat/>
    <w:uiPriority w:val="0"/>
    <w:pPr>
      <w:adjustRightInd/>
      <w:spacing w:after="120" w:line="240" w:lineRule="auto"/>
      <w:ind w:firstLine="420" w:firstLineChars="100"/>
      <w:jc w:val="both"/>
      <w:textAlignment w:val="auto"/>
    </w:pPr>
    <w:rPr>
      <w:rFonts w:ascii="Times New Roman" w:eastAsia="宋体"/>
      <w:kern w:val="2"/>
      <w:sz w:val="21"/>
    </w:rPr>
  </w:style>
  <w:style w:type="paragraph" w:styleId="14">
    <w:name w:val="toc 6"/>
    <w:basedOn w:val="1"/>
    <w:next w:val="1"/>
    <w:semiHidden/>
    <w:qFormat/>
    <w:uiPriority w:val="0"/>
    <w:pPr>
      <w:ind w:left="1050"/>
      <w:jc w:val="left"/>
    </w:pPr>
    <w:rPr>
      <w:sz w:val="18"/>
      <w:szCs w:val="18"/>
    </w:rPr>
  </w:style>
  <w:style w:type="paragraph" w:styleId="15">
    <w:name w:val="List 2"/>
    <w:basedOn w:val="1"/>
    <w:unhideWhenUsed/>
    <w:qFormat/>
    <w:uiPriority w:val="99"/>
    <w:pPr>
      <w:ind w:left="100" w:leftChars="200" w:hanging="200" w:hangingChars="200"/>
    </w:pPr>
    <w:rPr>
      <w:sz w:val="28"/>
      <w:szCs w:val="24"/>
    </w:rPr>
  </w:style>
  <w:style w:type="paragraph" w:styleId="16">
    <w:name w:val="toc 3"/>
    <w:basedOn w:val="1"/>
    <w:next w:val="1"/>
    <w:qFormat/>
    <w:uiPriority w:val="0"/>
    <w:pPr>
      <w:spacing w:beforeLines="0"/>
      <w:ind w:left="840" w:leftChars="400"/>
    </w:pPr>
    <w:rPr>
      <w:rFonts w:ascii="Calibri" w:hAnsi="Calibri"/>
      <w:szCs w:val="22"/>
    </w:rPr>
  </w:style>
  <w:style w:type="paragraph" w:styleId="17">
    <w:name w:val="Plain Text"/>
    <w:basedOn w:val="1"/>
    <w:next w:val="10"/>
    <w:unhideWhenUsed/>
    <w:qFormat/>
    <w:uiPriority w:val="0"/>
    <w:pPr>
      <w:spacing w:before="156" w:afterLines="50" w:line="400" w:lineRule="exact"/>
    </w:pPr>
    <w:rPr>
      <w:rFonts w:ascii="宋体" w:hAnsi="Courier New"/>
      <w:kern w:val="0"/>
      <w:sz w:val="24"/>
      <w:szCs w:val="24"/>
    </w:rPr>
  </w:style>
  <w:style w:type="paragraph" w:styleId="18">
    <w:name w:val="Date"/>
    <w:basedOn w:val="1"/>
    <w:next w:val="1"/>
    <w:qFormat/>
    <w:uiPriority w:val="0"/>
    <w:rPr>
      <w:rFonts w:ascii="宋体"/>
      <w:szCs w:val="20"/>
    </w:rPr>
  </w:style>
  <w:style w:type="paragraph" w:styleId="19">
    <w:name w:val="Body Text Indent 2"/>
    <w:basedOn w:val="1"/>
    <w:qFormat/>
    <w:uiPriority w:val="0"/>
    <w:pPr>
      <w:spacing w:line="560" w:lineRule="exact"/>
      <w:ind w:firstLine="435"/>
    </w:pPr>
    <w:rPr>
      <w:b/>
      <w:bCs/>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qFormat/>
    <w:uiPriority w:val="39"/>
    <w:pPr>
      <w:widowControl/>
      <w:autoSpaceDE/>
      <w:autoSpaceDN/>
      <w:adjustRightInd/>
      <w:spacing w:after="100" w:line="259" w:lineRule="auto"/>
    </w:pPr>
    <w:rPr>
      <w:rFonts w:ascii="等线" w:hAnsi="等线" w:eastAsia="等线"/>
      <w:sz w:val="22"/>
      <w:szCs w:val="22"/>
    </w:rPr>
  </w:style>
  <w:style w:type="paragraph" w:styleId="22">
    <w:name w:val="List"/>
    <w:basedOn w:val="1"/>
    <w:unhideWhenUsed/>
    <w:qFormat/>
    <w:uiPriority w:val="99"/>
    <w:pPr>
      <w:ind w:left="200" w:hanging="200" w:hangingChars="200"/>
    </w:pPr>
    <w:rPr>
      <w:sz w:val="28"/>
      <w:szCs w:val="24"/>
    </w:rPr>
  </w:style>
  <w:style w:type="paragraph" w:styleId="23">
    <w:name w:val="Title"/>
    <w:basedOn w:val="1"/>
    <w:next w:val="1"/>
    <w:qFormat/>
    <w:uiPriority w:val="0"/>
    <w:pPr>
      <w:spacing w:beforeLines="0" w:after="60"/>
      <w:jc w:val="center"/>
      <w:outlineLvl w:val="0"/>
    </w:pPr>
    <w:rPr>
      <w:rFonts w:ascii="Arial" w:hAnsi="Arial"/>
      <w:b/>
      <w:bCs/>
      <w:kern w:val="0"/>
      <w:sz w:val="32"/>
      <w:szCs w:val="32"/>
    </w:rPr>
  </w:style>
  <w:style w:type="paragraph" w:styleId="24">
    <w:name w:val="Body Text First Indent 2"/>
    <w:basedOn w:val="11"/>
    <w:next w:val="1"/>
    <w:qFormat/>
    <w:uiPriority w:val="0"/>
    <w:pPr>
      <w:tabs>
        <w:tab w:val="left" w:pos="720"/>
      </w:tabs>
      <w:ind w:firstLine="420"/>
    </w:pPr>
  </w:style>
  <w:style w:type="table" w:styleId="26">
    <w:name w:val="Table Grid"/>
    <w:basedOn w:val="25"/>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0"/>
    <w:rPr>
      <w:b/>
      <w:bCs/>
    </w:rPr>
  </w:style>
  <w:style w:type="character" w:styleId="29">
    <w:name w:val="page number"/>
    <w:basedOn w:val="27"/>
    <w:qFormat/>
    <w:uiPriority w:val="0"/>
  </w:style>
  <w:style w:type="character" w:styleId="30">
    <w:name w:val="FollowedHyperlink"/>
    <w:basedOn w:val="27"/>
    <w:qFormat/>
    <w:uiPriority w:val="0"/>
    <w:rPr>
      <w:color w:val="333333"/>
      <w:u w:val="none"/>
    </w:rPr>
  </w:style>
  <w:style w:type="character" w:styleId="31">
    <w:name w:val="Emphasis"/>
    <w:basedOn w:val="27"/>
    <w:qFormat/>
    <w:uiPriority w:val="0"/>
    <w:rPr>
      <w:i/>
      <w:iCs/>
    </w:rPr>
  </w:style>
  <w:style w:type="character" w:styleId="32">
    <w:name w:val="HTML Definition"/>
    <w:basedOn w:val="27"/>
    <w:uiPriority w:val="0"/>
    <w:rPr>
      <w:i/>
      <w:iCs/>
    </w:rPr>
  </w:style>
  <w:style w:type="character" w:styleId="33">
    <w:name w:val="HTML Variable"/>
    <w:basedOn w:val="27"/>
    <w:uiPriority w:val="0"/>
  </w:style>
  <w:style w:type="character" w:styleId="34">
    <w:name w:val="Hyperlink"/>
    <w:basedOn w:val="27"/>
    <w:uiPriority w:val="0"/>
    <w:rPr>
      <w:color w:val="333333"/>
      <w:u w:val="none"/>
    </w:rPr>
  </w:style>
  <w:style w:type="character" w:styleId="35">
    <w:name w:val="HTML Code"/>
    <w:basedOn w:val="27"/>
    <w:uiPriority w:val="0"/>
    <w:rPr>
      <w:rFonts w:ascii="Consolas" w:hAnsi="Consolas" w:eastAsia="Consolas" w:cs="Consolas"/>
      <w:sz w:val="21"/>
      <w:szCs w:val="21"/>
    </w:rPr>
  </w:style>
  <w:style w:type="character" w:styleId="36">
    <w:name w:val="HTML Cite"/>
    <w:basedOn w:val="27"/>
    <w:autoRedefine/>
    <w:uiPriority w:val="0"/>
  </w:style>
  <w:style w:type="character" w:styleId="37">
    <w:name w:val="HTML Keyboard"/>
    <w:basedOn w:val="27"/>
    <w:uiPriority w:val="0"/>
    <w:rPr>
      <w:rFonts w:ascii="serif" w:hAnsi="serif" w:eastAsia="serif" w:cs="serif"/>
      <w:sz w:val="21"/>
      <w:szCs w:val="21"/>
    </w:rPr>
  </w:style>
  <w:style w:type="character" w:styleId="38">
    <w:name w:val="HTML Sample"/>
    <w:basedOn w:val="27"/>
    <w:uiPriority w:val="0"/>
    <w:rPr>
      <w:rFonts w:hint="default" w:ascii="serif" w:hAnsi="serif" w:eastAsia="serif" w:cs="serif"/>
      <w:sz w:val="21"/>
      <w:szCs w:val="21"/>
    </w:rPr>
  </w:style>
  <w:style w:type="paragraph" w:customStyle="1" w:styleId="39">
    <w:name w:val="样式3"/>
    <w:basedOn w:val="4"/>
    <w:next w:val="16"/>
    <w:autoRedefine/>
    <w:qFormat/>
    <w:uiPriority w:val="0"/>
  </w:style>
  <w:style w:type="paragraph" w:customStyle="1" w:styleId="40">
    <w:name w:val="Default"/>
    <w:next w:val="41"/>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1">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42">
    <w:name w:val="xl53"/>
    <w:basedOn w:val="1"/>
    <w:next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 w:type="paragraph" w:customStyle="1" w:styleId="43">
    <w:name w:val="_Style 6"/>
    <w:basedOn w:val="1"/>
    <w:next w:val="1"/>
    <w:autoRedefine/>
    <w:qFormat/>
    <w:uiPriority w:val="0"/>
    <w:pPr>
      <w:widowControl/>
      <w:pBdr>
        <w:top w:val="single" w:color="auto" w:sz="6" w:space="1"/>
      </w:pBdr>
      <w:jc w:val="center"/>
    </w:pPr>
    <w:rPr>
      <w:rFonts w:ascii="Arial" w:hAnsi="Arial" w:cs="Arial"/>
      <w:vanish/>
      <w:kern w:val="0"/>
      <w:sz w:val="16"/>
      <w:szCs w:val="16"/>
    </w:rPr>
  </w:style>
  <w:style w:type="table" w:customStyle="1" w:styleId="44">
    <w:name w:val="Table Normal"/>
    <w:autoRedefine/>
    <w:unhideWhenUsed/>
    <w:qFormat/>
    <w:uiPriority w:val="0"/>
    <w:tblPr>
      <w:tblCellMar>
        <w:top w:w="0" w:type="dxa"/>
        <w:left w:w="0" w:type="dxa"/>
        <w:bottom w:w="0" w:type="dxa"/>
        <w:right w:w="0" w:type="dxa"/>
      </w:tblCellMar>
    </w:tblPr>
  </w:style>
  <w:style w:type="paragraph" w:customStyle="1" w:styleId="45">
    <w:name w:val="Table Text"/>
    <w:basedOn w:val="1"/>
    <w:autoRedefine/>
    <w:semiHidden/>
    <w:qFormat/>
    <w:uiPriority w:val="0"/>
    <w:rPr>
      <w:rFonts w:ascii="宋体" w:hAnsi="宋体" w:eastAsia="宋体" w:cs="宋体"/>
      <w:sz w:val="21"/>
      <w:szCs w:val="21"/>
      <w:lang w:val="en-US" w:eastAsia="en-US" w:bidi="ar-SA"/>
    </w:rPr>
  </w:style>
  <w:style w:type="paragraph" w:customStyle="1" w:styleId="46">
    <w:name w:val="部分1"/>
    <w:basedOn w:val="1"/>
    <w:autoRedefine/>
    <w:qFormat/>
    <w:uiPriority w:val="0"/>
    <w:pPr>
      <w:keepNext/>
      <w:pageBreakBefore/>
      <w:tabs>
        <w:tab w:val="left" w:pos="720"/>
      </w:tabs>
      <w:spacing w:line="360" w:lineRule="auto"/>
      <w:jc w:val="center"/>
      <w:outlineLvl w:val="0"/>
    </w:pPr>
    <w:rPr>
      <w:rFonts w:eastAsia="黑体"/>
      <w:b/>
      <w:kern w:val="44"/>
      <w:sz w:val="36"/>
    </w:rPr>
  </w:style>
  <w:style w:type="character" w:customStyle="1" w:styleId="47">
    <w:name w:val="glyphicon"/>
    <w:basedOn w:val="27"/>
    <w:qFormat/>
    <w:uiPriority w:val="0"/>
  </w:style>
  <w:style w:type="character" w:customStyle="1" w:styleId="48">
    <w:name w:val="switch-left"/>
    <w:basedOn w:val="27"/>
    <w:uiPriority w:val="0"/>
    <w:rPr>
      <w:color w:val="FFFFFF"/>
      <w:shd w:val="clear" w:fill="005FCC"/>
    </w:rPr>
  </w:style>
  <w:style w:type="character" w:customStyle="1" w:styleId="49">
    <w:name w:val="size-l"/>
    <w:basedOn w:val="27"/>
    <w:uiPriority w:val="0"/>
    <w:rPr>
      <w:sz w:val="24"/>
      <w:szCs w:val="24"/>
    </w:rPr>
  </w:style>
  <w:style w:type="character" w:customStyle="1" w:styleId="50">
    <w:name w:val="current"/>
    <w:basedOn w:val="27"/>
    <w:uiPriority w:val="0"/>
    <w:rPr>
      <w:shd w:val="clear" w:fill="D7D7D7"/>
    </w:rPr>
  </w:style>
  <w:style w:type="character" w:customStyle="1" w:styleId="51">
    <w:name w:val="switch-danger"/>
    <w:basedOn w:val="27"/>
    <w:autoRedefine/>
    <w:qFormat/>
    <w:uiPriority w:val="0"/>
    <w:rPr>
      <w:color w:val="FFFFFF"/>
      <w:shd w:val="clear" w:fill="D14641"/>
    </w:rPr>
  </w:style>
  <w:style w:type="character" w:customStyle="1" w:styleId="52">
    <w:name w:val="hover14"/>
    <w:basedOn w:val="27"/>
    <w:autoRedefine/>
    <w:qFormat/>
    <w:uiPriority w:val="0"/>
    <w:rPr>
      <w:color w:val="000000"/>
    </w:rPr>
  </w:style>
  <w:style w:type="character" w:customStyle="1" w:styleId="53">
    <w:name w:val="hover15"/>
    <w:basedOn w:val="27"/>
    <w:autoRedefine/>
    <w:qFormat/>
    <w:uiPriority w:val="0"/>
    <w:rPr>
      <w:sz w:val="19"/>
      <w:szCs w:val="19"/>
    </w:rPr>
  </w:style>
  <w:style w:type="character" w:customStyle="1" w:styleId="54">
    <w:name w:val="hover16"/>
    <w:basedOn w:val="27"/>
    <w:autoRedefine/>
    <w:qFormat/>
    <w:uiPriority w:val="0"/>
    <w:rPr>
      <w:shd w:val="clear" w:fill="EEEEEE"/>
    </w:rPr>
  </w:style>
  <w:style w:type="character" w:customStyle="1" w:styleId="55">
    <w:name w:val="ui-icon40"/>
    <w:basedOn w:val="27"/>
    <w:autoRedefine/>
    <w:qFormat/>
    <w:uiPriority w:val="0"/>
  </w:style>
  <w:style w:type="character" w:customStyle="1" w:styleId="56">
    <w:name w:val="ui-icon41"/>
    <w:basedOn w:val="27"/>
    <w:autoRedefine/>
    <w:qFormat/>
    <w:uiPriority w:val="0"/>
  </w:style>
  <w:style w:type="character" w:customStyle="1" w:styleId="57">
    <w:name w:val="switch-right"/>
    <w:basedOn w:val="27"/>
    <w:uiPriority w:val="0"/>
    <w:rPr>
      <w:color w:val="333333"/>
      <w:shd w:val="clear" w:fill="F0F0F0"/>
    </w:rPr>
  </w:style>
  <w:style w:type="character" w:customStyle="1" w:styleId="58">
    <w:name w:val="layui-layer-tabnow"/>
    <w:basedOn w:val="27"/>
    <w:autoRedefine/>
    <w:qFormat/>
    <w:uiPriority w:val="0"/>
    <w:rPr>
      <w:bdr w:val="single" w:color="CCCCCC" w:sz="6" w:space="0"/>
      <w:shd w:val="clear" w:fill="FFFFFF"/>
    </w:rPr>
  </w:style>
  <w:style w:type="character" w:customStyle="1" w:styleId="59">
    <w:name w:val="first-child"/>
    <w:basedOn w:val="27"/>
    <w:autoRedefine/>
    <w:qFormat/>
    <w:uiPriority w:val="0"/>
  </w:style>
  <w:style w:type="character" w:customStyle="1" w:styleId="60">
    <w:name w:val="hour_am"/>
    <w:basedOn w:val="27"/>
    <w:uiPriority w:val="0"/>
  </w:style>
  <w:style w:type="character" w:customStyle="1" w:styleId="61">
    <w:name w:val="old"/>
    <w:basedOn w:val="27"/>
    <w:autoRedefine/>
    <w:qFormat/>
    <w:uiPriority w:val="0"/>
    <w:rPr>
      <w:color w:val="999999"/>
    </w:rPr>
  </w:style>
  <w:style w:type="character" w:customStyle="1" w:styleId="62">
    <w:name w:val="hour_pm"/>
    <w:basedOn w:val="27"/>
    <w:autoRedefine/>
    <w:qFormat/>
    <w:uiPriority w:val="0"/>
  </w:style>
  <w:style w:type="character" w:customStyle="1" w:styleId="63">
    <w:name w:val="size-s"/>
    <w:basedOn w:val="27"/>
    <w:autoRedefine/>
    <w:qFormat/>
    <w:uiPriority w:val="0"/>
    <w:rPr>
      <w:sz w:val="18"/>
      <w:szCs w:val="18"/>
    </w:rPr>
  </w:style>
  <w:style w:type="character" w:customStyle="1" w:styleId="64">
    <w:name w:val="size-mini"/>
    <w:basedOn w:val="27"/>
    <w:autoRedefine/>
    <w:qFormat/>
    <w:uiPriority w:val="0"/>
    <w:rPr>
      <w:sz w:val="15"/>
      <w:szCs w:val="15"/>
    </w:rPr>
  </w:style>
  <w:style w:type="character" w:customStyle="1" w:styleId="65">
    <w:name w:val="switch-primary"/>
    <w:basedOn w:val="27"/>
    <w:autoRedefine/>
    <w:qFormat/>
    <w:uiPriority w:val="0"/>
    <w:rPr>
      <w:color w:val="FFFFFF"/>
      <w:shd w:val="clear" w:fill="005FCC"/>
    </w:rPr>
  </w:style>
  <w:style w:type="character" w:customStyle="1" w:styleId="66">
    <w:name w:val="switch-info"/>
    <w:basedOn w:val="27"/>
    <w:autoRedefine/>
    <w:qFormat/>
    <w:uiPriority w:val="0"/>
    <w:rPr>
      <w:color w:val="FFFFFF"/>
      <w:shd w:val="clear" w:fill="41A7C5"/>
    </w:rPr>
  </w:style>
  <w:style w:type="character" w:customStyle="1" w:styleId="67">
    <w:name w:val="switch-success"/>
    <w:basedOn w:val="27"/>
    <w:autoRedefine/>
    <w:qFormat/>
    <w:uiPriority w:val="0"/>
    <w:rPr>
      <w:color w:val="FFFFFF"/>
      <w:shd w:val="clear" w:fill="58B058"/>
    </w:rPr>
  </w:style>
  <w:style w:type="character" w:customStyle="1" w:styleId="68">
    <w:name w:val="switch-warning"/>
    <w:basedOn w:val="27"/>
    <w:autoRedefine/>
    <w:qFormat/>
    <w:uiPriority w:val="0"/>
    <w:rPr>
      <w:color w:val="FFFFFF"/>
      <w:shd w:val="clear" w:fill="F9A123"/>
    </w:rPr>
  </w:style>
  <w:style w:type="paragraph" w:customStyle="1" w:styleId="69">
    <w:name w:val="首行缩进"/>
    <w:basedOn w:val="1"/>
    <w:next w:val="1"/>
    <w:autoRedefine/>
    <w:qFormat/>
    <w:uiPriority w:val="0"/>
    <w:pPr>
      <w:spacing w:beforeLines="0" w:line="360" w:lineRule="auto"/>
      <w:ind w:firstLine="420" w:firstLineChars="200"/>
    </w:pPr>
    <w:rPr>
      <w:rFonts w:ascii="宋体" w:hAnsi="宋体"/>
      <w:szCs w:val="24"/>
    </w:rPr>
  </w:style>
  <w:style w:type="character" w:customStyle="1" w:styleId="70">
    <w:name w:val="sony121"/>
    <w:uiPriority w:val="0"/>
    <w:rPr>
      <w:rFonts w:hint="eastAsia" w:ascii="宋体" w:hAnsi="宋体" w:eastAsia="宋体"/>
      <w:spacing w:val="31680"/>
      <w:kern w:val="2"/>
      <w:sz w:val="18"/>
      <w:szCs w:val="18"/>
      <w:lang w:val="en-US" w:eastAsia="zh-CN" w:bidi="ar-SA"/>
    </w:rPr>
  </w:style>
  <w:style w:type="paragraph" w:customStyle="1" w:styleId="71">
    <w:name w:val="纯文本_0_0"/>
    <w:basedOn w:val="72"/>
    <w:autoRedefine/>
    <w:qFormat/>
    <w:uiPriority w:val="0"/>
    <w:rPr>
      <w:rFonts w:ascii="宋体" w:hAnsi="Courier New"/>
      <w:szCs w:val="21"/>
    </w:rPr>
  </w:style>
  <w:style w:type="paragraph" w:customStyle="1" w:styleId="72">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默认段落字体 Para Char Char Char Char Char Char Char Char Char1 Char Char Char Char"/>
    <w:basedOn w:val="1"/>
    <w:qFormat/>
    <w:uiPriority w:val="0"/>
    <w:rPr>
      <w:rFonts w:ascii="Tahoma" w:hAnsi="Tahoma"/>
      <w:sz w:val="24"/>
    </w:rPr>
  </w:style>
  <w:style w:type="paragraph" w:customStyle="1" w:styleId="74">
    <w:name w:val="列出段落1"/>
    <w:basedOn w:val="1"/>
    <w:qFormat/>
    <w:uiPriority w:val="0"/>
    <w:pPr>
      <w:ind w:firstLine="420" w:firstLineChars="200"/>
    </w:pPr>
    <w:rPr>
      <w:kern w:val="0"/>
      <w:sz w:val="20"/>
      <w:szCs w:val="24"/>
    </w:rPr>
  </w:style>
  <w:style w:type="paragraph" w:customStyle="1" w:styleId="75">
    <w:name w:val="Heading5"/>
    <w:basedOn w:val="1"/>
    <w:next w:val="1"/>
    <w:qFormat/>
    <w:uiPriority w:val="0"/>
    <w:pPr>
      <w:keepNext/>
      <w:keepLines/>
      <w:spacing w:after="120"/>
      <w:textAlignment w:val="baseline"/>
    </w:pPr>
    <w:rPr>
      <w:rFonts w:ascii="Times New Roman" w:hAnsi="Times New Roman" w:eastAsia="微软雅黑" w:cs="Times New Roman"/>
      <w:b/>
      <w:bCs/>
      <w:kern w:val="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2023-12-28T01:06:00Z</dcterms:created>
  <dc:creator>Administrator</dc:creator>
  <cp:lastModifiedBy>大脸喵</cp:lastModifiedBy>
  <dcterms:modified xsi:type="dcterms:W3CDTF">2024-01-05T06:33:37Z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B6A31A6E080F4D96BC493DD3482CE162_12</vt:lpwstr>
  </property>
</Properties>
</file>