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hint="eastAsia" w:ascii="仿宋" w:hAnsi="仿宋" w:eastAsia="仿宋"/>
          <w:color w:val="auto"/>
          <w:sz w:val="48"/>
          <w:szCs w:val="48"/>
          <w:lang w:eastAsia="zh-CN"/>
        </w:rPr>
      </w:pPr>
      <w:r>
        <w:rPr>
          <w:rFonts w:hint="eastAsia" w:ascii="仿宋" w:hAnsi="仿宋" w:eastAsia="仿宋" w:cs="仿宋"/>
          <w:sz w:val="48"/>
          <w:szCs w:val="44"/>
          <w:lang w:eastAsia="zh-CN"/>
        </w:rPr>
        <w:t>闲林街道居家养老政府购买服务项目</w:t>
      </w: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default" w:ascii="仿宋" w:hAnsi="仿宋" w:eastAsia="仿宋"/>
          <w:color w:val="auto"/>
          <w:sz w:val="30"/>
          <w:szCs w:val="30"/>
          <w:lang w:val="en-US"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MD</w:t>
      </w:r>
      <w:r>
        <w:rPr>
          <w:rFonts w:hint="eastAsia" w:ascii="仿宋" w:hAnsi="仿宋" w:eastAsia="仿宋" w:cs="仿宋"/>
          <w:color w:val="auto"/>
          <w:sz w:val="32"/>
          <w:szCs w:val="32"/>
          <w:lang w:eastAsia="zh-CN"/>
        </w:rPr>
        <w:t>ZFCG</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002</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hint="default" w:ascii="仿宋" w:hAnsi="仿宋" w:eastAsia="仿宋"/>
          <w:color w:val="auto"/>
          <w:sz w:val="32"/>
          <w:szCs w:val="32"/>
          <w:lang w:val="en-US" w:eastAsia="zh-CN"/>
        </w:rPr>
      </w:pPr>
      <w:r>
        <w:rPr>
          <w:rFonts w:hint="eastAsia" w:ascii="仿宋" w:hAnsi="仿宋" w:eastAsia="仿宋" w:cs="仿宋"/>
          <w:color w:val="auto"/>
          <w:sz w:val="32"/>
          <w:szCs w:val="32"/>
        </w:rPr>
        <w:t>采购人：</w:t>
      </w:r>
      <w:r>
        <w:rPr>
          <w:rFonts w:hint="eastAsia" w:ascii="仿宋" w:hAnsi="仿宋" w:eastAsia="仿宋" w:cs="仿宋"/>
          <w:sz w:val="32"/>
          <w:szCs w:val="32"/>
          <w:lang w:eastAsia="zh-CN"/>
        </w:rPr>
        <w:t>杭州市余杭区人民政府闲林街道</w:t>
      </w:r>
      <w:r>
        <w:rPr>
          <w:rFonts w:hint="eastAsia" w:ascii="仿宋" w:hAnsi="仿宋" w:eastAsia="仿宋" w:cs="仿宋"/>
          <w:sz w:val="32"/>
          <w:szCs w:val="32"/>
          <w:lang w:val="en-US" w:eastAsia="zh-CN"/>
        </w:rPr>
        <w:t>办事处</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val="en-US" w:eastAsia="zh-CN"/>
        </w:rPr>
        <w:t>杭州鸣达建设工程管理咨询</w:t>
      </w:r>
      <w:r>
        <w:rPr>
          <w:rFonts w:hint="eastAsia" w:ascii="仿宋" w:hAnsi="仿宋" w:eastAsia="仿宋" w:cs="仿宋"/>
          <w:color w:val="auto"/>
          <w:sz w:val="32"/>
          <w:szCs w:val="32"/>
          <w:lang w:eastAsia="zh-CN"/>
        </w:rPr>
        <w:t>有限公司</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二十</w:t>
      </w:r>
      <w:r>
        <w:rPr>
          <w:rFonts w:hint="eastAsia" w:ascii="仿宋" w:hAnsi="仿宋" w:eastAsia="仿宋" w:cs="仿宋"/>
          <w:color w:val="auto"/>
          <w:sz w:val="32"/>
          <w:szCs w:val="32"/>
        </w:rPr>
        <w:t>日</w:t>
      </w:r>
    </w:p>
    <w:p>
      <w:pPr>
        <w:spacing w:line="360" w:lineRule="auto"/>
        <w:jc w:val="center"/>
        <w:rPr>
          <w:rFonts w:ascii="仿宋" w:hAnsi="仿宋" w:eastAsia="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 w:hAnsi="仿宋" w:eastAsia="仿宋"/>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lang w:val="en-US" w:eastAsia="zh-CN"/>
        </w:rPr>
        <w:t>闲林街道居家养老政府购买服务项目</w:t>
      </w:r>
      <w:r>
        <w:rPr>
          <w:rFonts w:hint="eastAsia" w:ascii="仿宋" w:hAnsi="仿宋" w:eastAsia="仿宋" w:cs="仿宋"/>
          <w:color w:val="auto"/>
          <w:sz w:val="24"/>
          <w:szCs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ascii="仿宋" w:hAnsi="仿宋" w:eastAsia="仿宋" w:cs="仿宋"/>
          <w:color w:val="auto"/>
          <w:kern w:val="2"/>
          <w:sz w:val="24"/>
          <w:szCs w:val="24"/>
        </w:rPr>
        <w:t>https://www.zcygov.cn/</w:t>
      </w:r>
      <w:r>
        <w:rPr>
          <w:rStyle w:val="78"/>
          <w:rFonts w:hint="eastAsia" w:ascii="仿宋" w:hAnsi="仿宋" w:eastAsia="仿宋" w:cs="仿宋"/>
          <w:color w:val="auto"/>
          <w:kern w:val="2"/>
          <w:sz w:val="24"/>
          <w:szCs w:val="24"/>
        </w:rPr>
        <w:t>）获取（下载）招标文件，并于</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9</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00</w:t>
      </w:r>
      <w:r>
        <w:rPr>
          <w:rFonts w:hint="eastAsia" w:ascii="仿宋" w:hAnsi="仿宋" w:eastAsia="仿宋" w:cs="仿宋"/>
          <w:color w:val="auto"/>
          <w:sz w:val="24"/>
          <w:szCs w:val="24"/>
          <w:u w:val="single"/>
        </w:rPr>
        <w:t>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val="en-US" w:eastAsia="zh-CN"/>
        </w:rPr>
        <w:t>MDZFCG-2023-002</w:t>
      </w:r>
    </w:p>
    <w:p>
      <w:pPr>
        <w:spacing w:line="360" w:lineRule="auto"/>
        <w:rPr>
          <w:rFonts w:hint="eastAsia" w:ascii="仿宋" w:hAnsi="仿宋" w:eastAsia="仿宋"/>
          <w:color w:val="auto"/>
          <w:sz w:val="24"/>
          <w:szCs w:val="24"/>
          <w:lang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val="en-US" w:eastAsia="zh-CN"/>
        </w:rPr>
        <w:t>闲林街道居家养老政府购买服务项目</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预算金额（元）：</w:t>
      </w:r>
      <w:r>
        <w:rPr>
          <w:rFonts w:hint="eastAsia" w:ascii="仿宋" w:hAnsi="仿宋" w:eastAsia="仿宋" w:cs="仿宋"/>
          <w:b/>
          <w:bCs/>
          <w:color w:val="auto"/>
          <w:sz w:val="24"/>
          <w:szCs w:val="24"/>
          <w:lang w:val="en-US" w:eastAsia="zh-CN"/>
        </w:rPr>
        <w:t>5155800</w:t>
      </w:r>
    </w:p>
    <w:p>
      <w:pPr>
        <w:spacing w:line="360" w:lineRule="auto"/>
        <w:ind w:firstLine="480"/>
        <w:rPr>
          <w:rFonts w:hint="default" w:ascii="仿宋" w:hAnsi="仿宋" w:eastAsia="仿宋"/>
          <w:color w:val="auto"/>
          <w:sz w:val="24"/>
          <w:szCs w:val="24"/>
          <w:lang w:val="en-US" w:eastAsia="zh-CN"/>
        </w:rPr>
      </w:pPr>
      <w:r>
        <w:rPr>
          <w:rFonts w:hint="eastAsia" w:ascii="仿宋" w:hAnsi="仿宋" w:eastAsia="仿宋" w:cs="仿宋"/>
          <w:b/>
          <w:bCs/>
          <w:color w:val="auto"/>
          <w:sz w:val="24"/>
          <w:szCs w:val="24"/>
        </w:rPr>
        <w:t>最高限价（元）：</w:t>
      </w:r>
      <w:r>
        <w:rPr>
          <w:rFonts w:hint="eastAsia" w:ascii="仿宋" w:hAnsi="仿宋" w:eastAsia="仿宋" w:cs="仿宋"/>
          <w:b/>
          <w:bCs/>
          <w:color w:val="auto"/>
          <w:sz w:val="24"/>
          <w:szCs w:val="24"/>
          <w:lang w:val="en-US" w:eastAsia="zh-CN"/>
        </w:rPr>
        <w:t>1730000；1720000；1705800</w:t>
      </w:r>
    </w:p>
    <w:p>
      <w:pPr>
        <w:pStyle w:val="8"/>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采购需求：</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标项一:</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闲林街道居家养老政府购买服务</w:t>
      </w:r>
      <w:r>
        <w:rPr>
          <w:rFonts w:hint="eastAsia" w:ascii="仿宋_GB2312" w:hAnsi="仿宋" w:eastAsia="仿宋_GB2312"/>
          <w:bCs/>
          <w:color w:val="auto"/>
          <w:sz w:val="24"/>
        </w:rPr>
        <w:t>项目标项一</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8"/>
        <w:spacing w:line="360" w:lineRule="auto"/>
        <w:ind w:firstLine="480"/>
        <w:rPr>
          <w:rFonts w:hint="eastAsia"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1730000</w:t>
      </w:r>
    </w:p>
    <w:p>
      <w:pPr>
        <w:pStyle w:val="8"/>
        <w:spacing w:line="360" w:lineRule="auto"/>
        <w:ind w:firstLine="480"/>
        <w:rPr>
          <w:rFonts w:hint="eastAsia" w:ascii="仿宋" w:hAnsi="仿宋" w:eastAsia="仿宋" w:cs="仿宋"/>
          <w:b/>
          <w:bCs/>
          <w:sz w:val="24"/>
          <w:szCs w:val="24"/>
          <w:vertAlign w:val="baseline"/>
          <w:lang w:eastAsia="zh-CN"/>
        </w:rPr>
      </w:pPr>
      <w:r>
        <w:rPr>
          <w:rFonts w:hint="eastAsia" w:ascii="仿宋_GB2312" w:hAnsi="仿宋" w:eastAsia="仿宋_GB2312"/>
          <w:bCs/>
          <w:color w:val="auto"/>
          <w:sz w:val="24"/>
        </w:rPr>
        <w:t>简要规格描述或项目基本概况介绍、用途：服务范围：何母桥村、华溪社区、民丰村、万景村、静林山社区、翡翠社区、甄家湾社区、竹韵社区</w:t>
      </w:r>
      <w:r>
        <w:rPr>
          <w:rFonts w:hint="eastAsia" w:ascii="仿宋_GB2312" w:hAnsi="仿宋" w:eastAsia="仿宋_GB2312"/>
          <w:bCs/>
          <w:color w:val="auto"/>
          <w:sz w:val="24"/>
          <w:lang w:eastAsia="zh-CN"/>
        </w:rPr>
        <w:t>。</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 </w:t>
      </w:r>
    </w:p>
    <w:p>
      <w:pPr>
        <w:pStyle w:val="8"/>
        <w:spacing w:line="360" w:lineRule="auto"/>
        <w:ind w:firstLine="480"/>
        <w:rPr>
          <w:rFonts w:ascii="仿宋_GB2312" w:hAnsi="仿宋" w:eastAsia="仿宋_GB2312"/>
          <w:bCs/>
          <w:color w:val="auto"/>
          <w:sz w:val="24"/>
        </w:rPr>
      </w:pP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标项二:</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闲林街道居家养老政府购买服务项目</w:t>
      </w:r>
      <w:r>
        <w:rPr>
          <w:rFonts w:hint="eastAsia" w:ascii="仿宋_GB2312" w:hAnsi="仿宋" w:eastAsia="仿宋_GB2312"/>
          <w:bCs/>
          <w:color w:val="auto"/>
          <w:sz w:val="24"/>
        </w:rPr>
        <w:t>标项二</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8"/>
        <w:spacing w:line="360" w:lineRule="auto"/>
        <w:ind w:firstLine="480"/>
        <w:rPr>
          <w:rFonts w:hint="default"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1720000</w:t>
      </w:r>
    </w:p>
    <w:p>
      <w:pPr>
        <w:pStyle w:val="8"/>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简要规格描述或项目基本概况介绍、用途：服务范围：方家山社区、闲创社区、联荣村、闲林村、孙家坞社区、山水社区、华丰社区。</w:t>
      </w:r>
    </w:p>
    <w:p>
      <w:pPr>
        <w:pStyle w:val="8"/>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w:t>
      </w:r>
    </w:p>
    <w:p>
      <w:pPr>
        <w:rPr>
          <w:rFonts w:hint="eastAsia" w:ascii="仿宋_GB2312" w:hAnsi="仿宋" w:eastAsia="仿宋_GB2312"/>
          <w:bCs/>
          <w:color w:val="auto"/>
          <w:sz w:val="24"/>
        </w:rPr>
      </w:pP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w:t>
      </w:r>
      <w:r>
        <w:rPr>
          <w:rFonts w:hint="eastAsia" w:ascii="仿宋_GB2312" w:hAnsi="仿宋" w:eastAsia="仿宋_GB2312"/>
          <w:bCs/>
          <w:color w:val="auto"/>
          <w:sz w:val="24"/>
          <w:lang w:val="en-US" w:eastAsia="zh-CN"/>
        </w:rPr>
        <w:t>三</w:t>
      </w:r>
      <w:r>
        <w:rPr>
          <w:rFonts w:hint="eastAsia" w:ascii="仿宋_GB2312" w:hAnsi="仿宋" w:eastAsia="仿宋_GB2312"/>
          <w:bCs/>
          <w:color w:val="auto"/>
          <w:sz w:val="24"/>
        </w:rPr>
        <w:t>:</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闲林街道居家养老政府购买服务项目</w:t>
      </w:r>
      <w:r>
        <w:rPr>
          <w:rFonts w:hint="eastAsia" w:ascii="仿宋_GB2312" w:hAnsi="仿宋" w:eastAsia="仿宋_GB2312"/>
          <w:bCs/>
          <w:color w:val="auto"/>
          <w:sz w:val="24"/>
        </w:rPr>
        <w:t>标项二</w:t>
      </w:r>
    </w:p>
    <w:p>
      <w:pPr>
        <w:pStyle w:val="8"/>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8"/>
        <w:spacing w:line="360" w:lineRule="auto"/>
        <w:ind w:firstLine="480"/>
        <w:rPr>
          <w:rFonts w:hint="default"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1705800</w:t>
      </w:r>
    </w:p>
    <w:p>
      <w:pPr>
        <w:pStyle w:val="8"/>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简要规格描述或项目基本概况介绍、用途：服务范围：北山社区、闲湖社区、良睦社区、西溪源村、云栖村、桦树村</w:t>
      </w:r>
      <w:r>
        <w:rPr>
          <w:rFonts w:hint="eastAsia" w:ascii="仿宋_GB2312" w:hAnsi="仿宋" w:eastAsia="仿宋_GB2312"/>
          <w:bCs/>
          <w:color w:val="auto"/>
          <w:sz w:val="24"/>
          <w:lang w:eastAsia="zh-CN"/>
        </w:rPr>
        <w:t>。</w:t>
      </w:r>
    </w:p>
    <w:p>
      <w:pPr>
        <w:pStyle w:val="6"/>
        <w:ind w:left="433" w:leftChars="202" w:hanging="9" w:hangingChars="4"/>
      </w:pPr>
      <w:r>
        <w:rPr>
          <w:rFonts w:hint="eastAsia" w:ascii="仿宋_GB2312" w:hAnsi="仿宋" w:eastAsia="仿宋_GB2312" w:cs="宋体"/>
          <w:b w:val="0"/>
          <w:bCs/>
          <w:color w:val="auto"/>
          <w:kern w:val="28"/>
          <w:sz w:val="24"/>
          <w:szCs w:val="28"/>
          <w:lang w:val="en-US" w:eastAsia="zh-CN" w:bidi="ar-SA"/>
        </w:rPr>
        <w:t>备注：详见招标文件第三部分“项目技术规范和服务要求”。</w:t>
      </w:r>
    </w:p>
    <w:p>
      <w:pPr>
        <w:pStyle w:val="94"/>
        <w:ind w:firstLine="31680"/>
        <w:outlineLvl w:val="2"/>
        <w:rPr>
          <w:rFonts w:ascii="仿宋" w:hAnsi="仿宋" w:eastAsia="仿宋"/>
          <w:color w:val="auto"/>
        </w:rPr>
      </w:pPr>
      <w:r>
        <w:rPr>
          <w:rFonts w:hint="eastAsia" w:ascii="仿宋" w:hAnsi="仿宋" w:eastAsia="仿宋" w:cs="仿宋"/>
          <w:b/>
          <w:bCs/>
          <w:color w:val="auto"/>
        </w:rPr>
        <w:t>合同履约期限：详见招标文件。</w:t>
      </w:r>
    </w:p>
    <w:p>
      <w:pPr>
        <w:pStyle w:val="8"/>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00FE"/>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0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w:t>
      </w: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无；</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ascii="仿宋" w:hAnsi="仿宋" w:eastAsia="仿宋"/>
          <w:color w:val="auto"/>
          <w:sz w:val="24"/>
          <w:szCs w:val="24"/>
          <w:u w:val="single"/>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服务全部由符合政策要求的小微企业承接，提供中小企业声明函；</w:t>
      </w:r>
    </w:p>
    <w:p>
      <w:pPr>
        <w:rPr>
          <w:rFonts w:ascii="仿宋" w:hAnsi="仿宋" w:eastAsia="仿宋"/>
          <w:color w:val="auto"/>
        </w:rPr>
      </w:pP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本项目的特定资格要求：无；</w:t>
      </w:r>
    </w:p>
    <w:p>
      <w:pPr>
        <w:numPr>
          <w:ilvl w:val="0"/>
          <w:numId w:val="0"/>
        </w:num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_GB2312" w:hAnsi="仿宋" w:eastAsia="仿宋_GB2312"/>
          <w:sz w:val="24"/>
        </w:rPr>
        <w:t>（1）单位负责人为同一人或者存在直接控股、管理关系的不同供应商，不得参加同一合同项下的政府采购活动； （2）供应商未被列入失信被执行人名单、重大税收违法案件当事人名单、政府采购严重违法失信行为记录名单，信用信息以信用中国网站（www.creditchina.gov.cn）、中国政府采购网（www.ccgp.gov.cn）公布为准； （3）公益一类事业单位不属于政府购买服务的承接主体，不得参与承接购买服务</w:t>
      </w:r>
      <w:r>
        <w:rPr>
          <w:rFonts w:hint="eastAsia" w:ascii="仿宋_GB2312" w:hAnsi="仿宋" w:eastAsia="仿宋_GB2312"/>
          <w:sz w:val="24"/>
          <w:lang w:eastAsia="zh-CN"/>
        </w:rPr>
        <w:t>。</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在线申请获取采购文件（进入“项目采购”应用，在获取采购文件菜单中选择项目，申请获取采购文件）。</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9</w:t>
      </w:r>
      <w:bookmarkStart w:id="405" w:name="_GoBack"/>
      <w:bookmarkEnd w:id="405"/>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）电子招投标的说明：①电子招投标：本项目以数据电文形式，依托“政府采购云平台（</w:t>
      </w:r>
      <w:r>
        <w:rPr>
          <w:rFonts w:ascii="仿宋" w:hAnsi="仿宋" w:eastAsia="仿宋" w:cs="仿宋"/>
          <w:color w:val="auto"/>
          <w:sz w:val="24"/>
          <w:szCs w:val="24"/>
        </w:rPr>
        <w:t>www.zcygov.cn</w:t>
      </w:r>
      <w:r>
        <w:rPr>
          <w:rFonts w:hint="eastAsia" w:ascii="仿宋" w:hAnsi="仿宋" w:eastAsia="仿宋" w:cs="仿宋"/>
          <w:color w:val="auto"/>
          <w:sz w:val="24"/>
          <w:szCs w:val="24"/>
        </w:rPr>
        <w:t>）”进行招投标活动，不接受纸质投标文件；②投标准备：注册账号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驱动和申领流程”；安装“政采云电子交易客户端”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pPr>
        <w:pStyle w:val="2"/>
        <w:ind w:firstLine="480" w:firstLineChars="200"/>
        <w:rPr>
          <w:rFonts w:ascii="仿宋" w:hAnsi="仿宋" w:eastAsia="仿宋" w:cs="Times New Roman"/>
          <w:color w:val="auto"/>
        </w:rPr>
      </w:pPr>
      <w:r>
        <w:rPr>
          <w:rFonts w:ascii="仿宋" w:hAnsi="仿宋" w:eastAsia="仿宋" w:cs="仿宋"/>
          <w:color w:val="auto"/>
          <w:lang w:val="en-US"/>
        </w:rPr>
        <w:t>3</w:t>
      </w:r>
      <w:r>
        <w:rPr>
          <w:rFonts w:hint="eastAsia" w:ascii="仿宋" w:hAnsi="仿宋" w:eastAsia="仿宋" w:cs="仿宋"/>
          <w:color w:val="auto"/>
          <w:lang w:val="en-US"/>
        </w:rPr>
        <w:t>、本项目采购文件公告期限与采购公告期限一致。</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w:t>
      </w:r>
      <w:r>
        <w:rPr>
          <w:rFonts w:hint="eastAsia" w:ascii="仿宋" w:hAnsi="仿宋" w:eastAsia="仿宋" w:cs="仿宋"/>
          <w:sz w:val="24"/>
          <w:lang w:eastAsia="zh-CN"/>
        </w:rPr>
        <w:t>杭州市余杭区人民政府闲林街道办事处</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 w:hAnsi="仿宋" w:eastAsia="仿宋" w:cs="仿宋"/>
          <w:sz w:val="24"/>
          <w:lang w:eastAsia="zh-CN"/>
        </w:rPr>
        <w:t xml:space="preserve">杭州市余杭区闲林街道闲富中路2号 </w:t>
      </w:r>
      <w:r>
        <w:rPr>
          <w:rFonts w:ascii="仿宋" w:hAnsi="仿宋" w:eastAsia="仿宋" w:cs="仿宋"/>
          <w:color w:val="auto"/>
          <w:sz w:val="24"/>
          <w:szCs w:val="24"/>
        </w:rPr>
        <w:t xml:space="preserve">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项目联系人（询问）：寿琦珊</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项目联系方式（询问）：0571-85852139</w:t>
      </w:r>
      <w:r>
        <w:rPr>
          <w:rFonts w:ascii="仿宋" w:hAnsi="仿宋" w:eastAsia="仿宋" w:cs="仿宋"/>
          <w:color w:val="auto"/>
          <w:sz w:val="24"/>
          <w:szCs w:val="24"/>
          <w:highlight w:val="none"/>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质疑联系人：徐工</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质疑联系方式：15267126833</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2.采购代理机构信息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杭州鸣达建设工程管理咨询有限公司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杭州市余杭区余杭街道</w:t>
      </w:r>
      <w:r>
        <w:rPr>
          <w:rFonts w:hint="eastAsia" w:ascii="仿宋" w:hAnsi="仿宋" w:eastAsia="仿宋" w:cs="仿宋"/>
          <w:color w:val="auto"/>
          <w:sz w:val="24"/>
          <w:szCs w:val="24"/>
          <w:lang w:val="en-US" w:eastAsia="zh-CN"/>
        </w:rPr>
        <w:t>禹航路德裕科技703室</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 </w:t>
      </w:r>
      <w:r>
        <w:rPr>
          <w:rFonts w:hint="eastAsia" w:ascii="仿宋" w:hAnsi="仿宋" w:eastAsia="仿宋" w:cs="仿宋"/>
          <w:color w:val="auto"/>
          <w:sz w:val="24"/>
          <w:szCs w:val="24"/>
          <w:lang w:val="en-US" w:eastAsia="zh-CN"/>
        </w:rPr>
        <w:t>郭洪平</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lang w:val="en-US" w:eastAsia="zh-CN"/>
        </w:rPr>
        <w:t>18757182242</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刘先生</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15824487688</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同级政府采购监督管理部门</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称：杭州市余杭区财政局</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址：杭州市余杭区五常街道溪沁路</w:t>
      </w:r>
      <w:r>
        <w:rPr>
          <w:rFonts w:ascii="仿宋" w:hAnsi="仿宋" w:eastAsia="仿宋" w:cs="仿宋"/>
          <w:color w:val="auto"/>
          <w:sz w:val="24"/>
          <w:szCs w:val="24"/>
        </w:rPr>
        <w:t>8</w:t>
      </w:r>
      <w:r>
        <w:rPr>
          <w:rFonts w:hint="eastAsia" w:ascii="仿宋" w:hAnsi="仿宋" w:eastAsia="仿宋" w:cs="仿宋"/>
          <w:color w:val="auto"/>
          <w:sz w:val="24"/>
          <w:szCs w:val="24"/>
        </w:rPr>
        <w:t>号中国电信浙江创新园</w:t>
      </w:r>
      <w:r>
        <w:rPr>
          <w:rFonts w:ascii="仿宋" w:hAnsi="仿宋" w:eastAsia="仿宋" w:cs="仿宋"/>
          <w:color w:val="auto"/>
          <w:sz w:val="24"/>
          <w:szCs w:val="24"/>
        </w:rPr>
        <w:t>1</w:t>
      </w:r>
      <w:r>
        <w:rPr>
          <w:rFonts w:hint="eastAsia" w:ascii="仿宋" w:hAnsi="仿宋" w:eastAsia="仿宋" w:cs="仿宋"/>
          <w:color w:val="auto"/>
          <w:sz w:val="24"/>
          <w:szCs w:val="24"/>
        </w:rPr>
        <w:t>号楼</w:t>
      </w:r>
      <w:r>
        <w:rPr>
          <w:rFonts w:ascii="仿宋" w:hAnsi="仿宋" w:eastAsia="仿宋" w:cs="仿宋"/>
          <w:color w:val="auto"/>
          <w:sz w:val="24"/>
          <w:szCs w:val="24"/>
        </w:rPr>
        <w:t xml:space="preserve"> </w:t>
      </w:r>
    </w:p>
    <w:p>
      <w:pPr>
        <w:spacing w:line="360" w:lineRule="auto"/>
        <w:ind w:firstLine="240" w:firstLine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rPr>
        <w:t xml:space="preserve"> </w:t>
      </w:r>
      <w:r>
        <w:rPr>
          <w:rFonts w:hint="eastAsia" w:ascii="仿宋" w:hAnsi="仿宋" w:eastAsia="仿宋" w:cs="仿宋"/>
          <w:color w:val="auto"/>
          <w:sz w:val="24"/>
          <w:szCs w:val="24"/>
        </w:rPr>
        <w:t>：杜国强</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监督投诉电话：</w:t>
      </w:r>
      <w:r>
        <w:rPr>
          <w:rFonts w:ascii="仿宋" w:hAnsi="仿宋" w:eastAsia="仿宋" w:cs="仿宋"/>
          <w:color w:val="auto"/>
          <w:sz w:val="24"/>
          <w:szCs w:val="24"/>
        </w:rPr>
        <w:t xml:space="preserve">0571-88728858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若对项目采购电子交易系统操作有疑问，可登录政采云（</w:t>
      </w:r>
      <w:r>
        <w:rPr>
          <w:rFonts w:ascii="仿宋" w:hAnsi="仿宋" w:eastAsia="仿宋" w:cs="仿宋"/>
          <w:color w:val="auto"/>
          <w:sz w:val="24"/>
          <w:szCs w:val="24"/>
        </w:rPr>
        <w:t>https://www.zcygov.cn/</w:t>
      </w:r>
      <w:r>
        <w:rPr>
          <w:rFonts w:hint="eastAsia" w:ascii="仿宋" w:hAnsi="仿宋" w:eastAsia="仿宋" w:cs="仿宋"/>
          <w:color w:val="auto"/>
          <w:sz w:val="24"/>
          <w:szCs w:val="24"/>
        </w:rPr>
        <w:t>），点击右侧咨询小采，获取采小蜜智能服务管家帮助，或拨打政采云服务热线</w:t>
      </w:r>
      <w:r>
        <w:rPr>
          <w:rFonts w:ascii="仿宋" w:hAnsi="仿宋" w:eastAsia="仿宋" w:cs="仿宋"/>
          <w:color w:val="auto"/>
          <w:sz w:val="24"/>
          <w:szCs w:val="24"/>
        </w:rPr>
        <w:t>400-881-7190</w:t>
      </w:r>
      <w:r>
        <w:rPr>
          <w:rFonts w:hint="eastAsia" w:ascii="仿宋" w:hAnsi="仿宋" w:eastAsia="仿宋" w:cs="仿宋"/>
          <w:color w:val="auto"/>
          <w:sz w:val="24"/>
          <w:szCs w:val="24"/>
        </w:rPr>
        <w:t>获取热线服务帮助。</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CA</w:t>
      </w:r>
      <w:r>
        <w:rPr>
          <w:rFonts w:hint="eastAsia" w:ascii="仿宋" w:hAnsi="仿宋" w:eastAsia="仿宋" w:cs="仿宋"/>
          <w:color w:val="auto"/>
          <w:sz w:val="24"/>
          <w:szCs w:val="24"/>
        </w:rPr>
        <w:t>问题联系电话（人工）：汇信</w:t>
      </w:r>
      <w:r>
        <w:rPr>
          <w:rFonts w:ascii="仿宋" w:hAnsi="仿宋" w:eastAsia="仿宋" w:cs="仿宋"/>
          <w:color w:val="auto"/>
          <w:sz w:val="24"/>
          <w:szCs w:val="24"/>
        </w:rPr>
        <w:t>CA 400-888-4636</w:t>
      </w:r>
      <w:r>
        <w:rPr>
          <w:rFonts w:hint="eastAsia" w:ascii="仿宋" w:hAnsi="仿宋" w:eastAsia="仿宋" w:cs="仿宋"/>
          <w:color w:val="auto"/>
          <w:sz w:val="24"/>
          <w:szCs w:val="24"/>
        </w:rPr>
        <w:t>；天谷</w:t>
      </w:r>
      <w:r>
        <w:rPr>
          <w:rFonts w:ascii="仿宋" w:hAnsi="仿宋" w:eastAsia="仿宋" w:cs="仿宋"/>
          <w:color w:val="auto"/>
          <w:sz w:val="24"/>
          <w:szCs w:val="24"/>
        </w:rPr>
        <w:t>CA 400-087-8198</w:t>
      </w:r>
      <w:r>
        <w:rPr>
          <w:rFonts w:hint="eastAsia" w:ascii="仿宋" w:hAnsi="仿宋" w:eastAsia="仿宋" w:cs="仿宋"/>
          <w:color w:val="auto"/>
          <w:sz w:val="24"/>
          <w:szCs w:val="24"/>
        </w:rPr>
        <w:t>。</w:t>
      </w:r>
    </w:p>
    <w:p>
      <w:pPr>
        <w:pStyle w:val="35"/>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pPr>
              <w:pStyle w:val="6"/>
              <w:rPr>
                <w:rFonts w:hint="default" w:eastAsia="仿宋"/>
                <w:lang w:val="en-US" w:eastAsia="zh-CN"/>
              </w:rPr>
            </w:pPr>
            <w:r>
              <w:rPr>
                <w:rFonts w:hint="eastAsia" w:ascii="仿宋" w:eastAsia="仿宋" w:cs="仿宋"/>
                <w:b/>
                <w:bCs/>
                <w:color w:val="auto"/>
                <w:kern w:val="0"/>
                <w:sz w:val="24"/>
                <w:szCs w:val="24"/>
                <w:lang w:val="en-US" w:eastAsia="zh-CN"/>
              </w:rPr>
              <w:t>本项目服务单价为固定价格：中、重度失能老人35元/小时/人，其余老人25元/小时/人。</w:t>
            </w:r>
          </w:p>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r>
              <w:rPr>
                <w:rFonts w:ascii="仿宋" w:hAnsi="仿宋" w:eastAsia="仿宋" w:cs="仿宋"/>
                <w:b/>
                <w:bCs/>
                <w:color w:val="auto"/>
                <w:kern w:val="0"/>
                <w:sz w:val="24"/>
                <w:szCs w:val="24"/>
                <w:lang w:val="zh-CN"/>
              </w:rPr>
              <w:t>;</w:t>
            </w:r>
          </w:p>
          <w:p>
            <w:pPr>
              <w:spacing w:line="360" w:lineRule="auto"/>
              <w:ind w:firstLine="241" w:firstLineChars="100"/>
              <w:rPr>
                <w:rFonts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pPr>
              <w:spacing w:line="360" w:lineRule="auto"/>
              <w:ind w:firstLine="241" w:firstLineChars="100"/>
              <w:rPr>
                <w:rFonts w:ascii="仿宋" w:hAnsi="仿宋" w:eastAsia="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r>
              <w:rPr>
                <w:rFonts w:hint="eastAsia" w:ascii="仿宋" w:hAnsi="仿宋" w:eastAsia="仿宋" w:cs="仿宋"/>
                <w:color w:val="auto"/>
                <w:sz w:val="24"/>
                <w:szCs w:val="24"/>
              </w:rPr>
              <w:t>时间：</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要求提供，</w:t>
            </w:r>
          </w:p>
          <w:p>
            <w:pPr>
              <w:spacing w:line="360" w:lineRule="auto"/>
              <w:rPr>
                <w:rFonts w:ascii="仿宋" w:hAnsi="仿宋" w:eastAsia="仿宋"/>
                <w:snapToGrid w:val="0"/>
                <w:color w:val="auto"/>
                <w:kern w:val="28"/>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详见招标文件第三部分</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）是否需要随样品提交检测报告：</w:t>
            </w: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否；</w:t>
            </w: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）提供样品的时间：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kern w:val="0"/>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(6)</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）在评标时安排每个投标人进行方案讲解演示。每个投标人时间不超过</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分钟，讲解次序以投标文件解密时间先后次序为准，讲解演示人员不超过</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人。讲解演示结束后按要求解答评标委员会提问。</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）方案讲解演示可选择以下其中一种方式：</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方式二：代理公司现场讲解演示。现场讲解地点为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本项目不允许采购进口产品。</w:t>
            </w:r>
          </w:p>
          <w:p>
            <w:pPr>
              <w:spacing w:line="360" w:lineRule="auto"/>
              <w:rPr>
                <w:rFonts w:ascii="仿宋" w:hAnsi="仿宋" w:eastAsia="仿宋"/>
                <w:color w:val="auto"/>
              </w:rPr>
            </w:pP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_GB2312" w:hAnsi="仿宋" w:eastAsia="仿宋_GB2312"/>
                <w:bCs/>
                <w:color w:val="auto"/>
                <w:sz w:val="24"/>
                <w:u w:val="single"/>
                <w:lang w:eastAsia="zh-CN"/>
              </w:rPr>
              <w:t>闲林街道居家养老政府购买服务</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其他未列明</w:t>
            </w:r>
            <w:r>
              <w:rPr>
                <w:rFonts w:hint="eastAsia" w:ascii="仿宋" w:hAnsi="仿宋" w:eastAsia="仿宋" w:cs="仿宋"/>
                <w:color w:val="auto"/>
                <w:kern w:val="0"/>
                <w:sz w:val="24"/>
                <w:szCs w:val="24"/>
                <w:u w:val="none"/>
              </w:rPr>
              <w:t>行业</w:t>
            </w:r>
            <w:r>
              <w:rPr>
                <w:rFonts w:hint="eastAsia" w:ascii="仿宋" w:hAnsi="仿宋" w:eastAsia="仿宋" w:cs="仿宋"/>
                <w:color w:val="auto"/>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w:t>
            </w:r>
            <w:r>
              <w:rPr>
                <w:rFonts w:ascii="仿宋" w:hAnsi="仿宋" w:eastAsia="仿宋" w:cs="仿宋"/>
                <w:snapToGrid w:val="0"/>
                <w:color w:val="auto"/>
                <w:kern w:val="28"/>
                <w:sz w:val="24"/>
                <w:szCs w:val="24"/>
              </w:rPr>
              <w:t xml:space="preserve"> - </w:t>
            </w:r>
            <w:r>
              <w:rPr>
                <w:rFonts w:hint="eastAsia" w:ascii="仿宋" w:hAnsi="仿宋" w:eastAsia="仿宋" w:cs="仿宋"/>
                <w:snapToGrid w:val="0"/>
                <w:color w:val="auto"/>
                <w:kern w:val="28"/>
                <w:sz w:val="24"/>
                <w:szCs w:val="24"/>
              </w:rPr>
              <w:t>金融服务中心</w:t>
            </w:r>
            <w:r>
              <w:rPr>
                <w:rFonts w:ascii="仿宋" w:hAnsi="仿宋" w:eastAsia="仿宋" w:cs="仿宋"/>
                <w:snapToGrid w:val="0"/>
                <w:color w:val="auto"/>
                <w:kern w:val="28"/>
                <w:sz w:val="24"/>
                <w:szCs w:val="24"/>
              </w:rPr>
              <w:t xml:space="preserve"> -</w:t>
            </w:r>
            <w:r>
              <w:rPr>
                <w:rFonts w:hint="eastAsia" w:ascii="仿宋" w:hAnsi="仿宋" w:eastAsia="仿宋" w:cs="仿宋"/>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lang w:val="zh-CN"/>
              </w:rPr>
              <w:t>杭州市余杭区余杭街道</w:t>
            </w:r>
            <w:r>
              <w:rPr>
                <w:rFonts w:hint="eastAsia" w:ascii="仿宋" w:hAnsi="仿宋" w:eastAsia="仿宋" w:cs="仿宋"/>
                <w:color w:val="auto"/>
                <w:kern w:val="28"/>
                <w:sz w:val="24"/>
                <w:szCs w:val="24"/>
                <w:lang w:val="en-US" w:eastAsia="zh-CN"/>
              </w:rPr>
              <w:t>禹航路德裕科技703室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18757182242</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szCs w:val="24"/>
              </w:rPr>
            </w:pPr>
            <w:r>
              <w:rPr>
                <w:rFonts w:hint="eastAsia" w:ascii="仿宋" w:hAnsi="仿宋" w:eastAsia="仿宋" w:cs="仿宋"/>
                <w:b/>
                <w:bCs/>
                <w:color w:val="auto"/>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vMerge w:val="continue"/>
            <w:tcBorders>
              <w:left w:val="single" w:color="000000" w:sz="8" w:space="0"/>
              <w:bottom w:val="single" w:color="auto" w:sz="4" w:space="0"/>
              <w:right w:val="single" w:color="000000" w:sz="2" w:space="0"/>
            </w:tcBorders>
            <w:vAlign w:val="top"/>
          </w:tcPr>
          <w:p>
            <w:pPr>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auto"/>
                <w:sz w:val="24"/>
                <w:szCs w:val="24"/>
              </w:rPr>
            </w:pPr>
            <w:r>
              <w:rPr>
                <w:rFonts w:ascii="仿宋" w:hAnsi="仿宋" w:eastAsia="仿宋"/>
                <w:b/>
                <w:color w:val="000000" w:themeColor="text1"/>
                <w:sz w:val="24"/>
                <w14:textFill>
                  <w14:solidFill>
                    <w14:schemeClr w14:val="tx1"/>
                  </w14:solidFill>
                </w14:textFill>
              </w:rPr>
              <w:t>本项目共有</w:t>
            </w:r>
            <w:r>
              <w:rPr>
                <w:rFonts w:hint="eastAsia" w:ascii="仿宋" w:hAnsi="仿宋" w:eastAsia="仿宋" w:cs="宋体"/>
                <w:b/>
                <w:color w:val="000000" w:themeColor="text1"/>
                <w:sz w:val="24"/>
                <w:lang w:val="en-US" w:eastAsia="zh-CN"/>
                <w14:textFill>
                  <w14:solidFill>
                    <w14:schemeClr w14:val="tx1"/>
                  </w14:solidFill>
                </w14:textFill>
              </w:rPr>
              <w:t>三</w:t>
            </w:r>
            <w:r>
              <w:rPr>
                <w:rFonts w:ascii="仿宋" w:hAnsi="仿宋" w:eastAsia="仿宋"/>
                <w:b/>
                <w:color w:val="000000" w:themeColor="text1"/>
                <w:sz w:val="24"/>
                <w14:textFill>
                  <w14:solidFill>
                    <w14:schemeClr w14:val="tx1"/>
                  </w14:solidFill>
                </w14:textFill>
              </w:rPr>
              <w:t>个标项，投标人可选择其中一个</w:t>
            </w:r>
            <w:r>
              <w:rPr>
                <w:rFonts w:hint="eastAsia" w:ascii="仿宋" w:hAnsi="仿宋" w:eastAsia="仿宋"/>
                <w:b/>
                <w:color w:val="000000" w:themeColor="text1"/>
                <w:sz w:val="24"/>
                <w14:textFill>
                  <w14:solidFill>
                    <w14:schemeClr w14:val="tx1"/>
                  </w14:solidFill>
                </w14:textFill>
              </w:rPr>
              <w:t>或</w:t>
            </w:r>
            <w:r>
              <w:rPr>
                <w:rFonts w:ascii="仿宋" w:hAnsi="仿宋" w:eastAsia="仿宋"/>
                <w:b/>
                <w:color w:val="000000" w:themeColor="text1"/>
                <w:sz w:val="24"/>
                <w14:textFill>
                  <w14:solidFill>
                    <w14:schemeClr w14:val="tx1"/>
                  </w14:solidFill>
                </w14:textFill>
              </w:rPr>
              <w:t>多个标项进行投标，但只能中一个标项，中标次序按标项一、标项二</w:t>
            </w:r>
            <w:r>
              <w:rPr>
                <w:rFonts w:hint="eastAsia" w:ascii="仿宋" w:hAnsi="仿宋" w:eastAsia="仿宋"/>
                <w:b/>
                <w:color w:val="000000" w:themeColor="text1"/>
                <w:sz w:val="24"/>
                <w14:textFill>
                  <w14:solidFill>
                    <w14:schemeClr w14:val="tx1"/>
                  </w14:solidFill>
                </w14:textFill>
              </w:rPr>
              <w:t>、标项三</w:t>
            </w:r>
            <w:r>
              <w:rPr>
                <w:rFonts w:ascii="仿宋" w:hAnsi="仿宋" w:eastAsia="仿宋"/>
                <w:b/>
                <w:color w:val="000000" w:themeColor="text1"/>
                <w:sz w:val="24"/>
                <w14:textFill>
                  <w14:solidFill>
                    <w14:schemeClr w14:val="tx1"/>
                  </w14:solidFill>
                </w14:textFill>
              </w:rPr>
              <w:t>进行确定</w:t>
            </w: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如投标人被确定为标项</w:t>
            </w:r>
            <w:r>
              <w:rPr>
                <w:rFonts w:hint="eastAsia" w:ascii="仿宋" w:hAnsi="仿宋" w:eastAsia="仿宋"/>
                <w:b/>
                <w:color w:val="000000" w:themeColor="text1"/>
                <w:sz w:val="24"/>
                <w14:textFill>
                  <w14:solidFill>
                    <w14:schemeClr w14:val="tx1"/>
                  </w14:solidFill>
                </w14:textFill>
              </w:rPr>
              <w:t>一</w:t>
            </w:r>
            <w:r>
              <w:rPr>
                <w:rFonts w:ascii="仿宋" w:hAnsi="仿宋" w:eastAsia="仿宋"/>
                <w:b/>
                <w:color w:val="000000" w:themeColor="text1"/>
                <w:sz w:val="24"/>
                <w14:textFill>
                  <w14:solidFill>
                    <w14:schemeClr w14:val="tx1"/>
                  </w14:solidFill>
                </w14:textFill>
              </w:rPr>
              <w:t>的</w:t>
            </w:r>
            <w:r>
              <w:rPr>
                <w:rFonts w:hint="eastAsia" w:ascii="仿宋" w:hAnsi="仿宋" w:eastAsia="仿宋"/>
                <w:b/>
                <w:color w:val="000000" w:themeColor="text1"/>
                <w:sz w:val="24"/>
                <w14:textFill>
                  <w14:solidFill>
                    <w14:schemeClr w14:val="tx1"/>
                  </w14:solidFill>
                </w14:textFill>
              </w:rPr>
              <w:t>第一</w:t>
            </w:r>
            <w:r>
              <w:rPr>
                <w:rFonts w:ascii="仿宋" w:hAnsi="仿宋" w:eastAsia="仿宋"/>
                <w:b/>
                <w:color w:val="000000" w:themeColor="text1"/>
                <w:sz w:val="24"/>
                <w14:textFill>
                  <w14:solidFill>
                    <w14:schemeClr w14:val="tx1"/>
                  </w14:solidFill>
                </w14:textFill>
              </w:rPr>
              <w:t>中标候选人</w:t>
            </w:r>
            <w:r>
              <w:rPr>
                <w:rFonts w:hint="eastAsia" w:ascii="仿宋" w:hAnsi="仿宋" w:eastAsia="仿宋"/>
                <w:b/>
                <w:color w:val="000000" w:themeColor="text1"/>
                <w:sz w:val="24"/>
                <w14:textFill>
                  <w14:solidFill>
                    <w14:schemeClr w14:val="tx1"/>
                  </w14:solidFill>
                </w14:textFill>
              </w:rPr>
              <w:t>，则后续标项将不被推荐为中标候选人，以此类推</w:t>
            </w:r>
            <w:r>
              <w:rPr>
                <w:rFonts w:hint="eastAsia" w:ascii="仿宋" w:hAnsi="仿宋" w:eastAsia="仿宋" w:cs="宋体"/>
                <w:b/>
                <w:color w:val="000000" w:themeColor="text1"/>
                <w:sz w:val="24"/>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如投两个及以上标项，投标文件需按标项分开制作并按标项上传政采云系统。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4"/>
              <w:snapToGrid w:val="0"/>
              <w:spacing w:line="360" w:lineRule="exact"/>
              <w:ind w:left="241" w:hanging="243" w:hangingChars="101"/>
              <w:rPr>
                <w:rFonts w:ascii="仿宋" w:hAnsi="仿宋" w:eastAsia="仿宋"/>
                <w:color w:val="auto"/>
              </w:rPr>
            </w:pPr>
            <w:r>
              <w:rPr>
                <w:rFonts w:hint="eastAsia" w:ascii="仿宋" w:hAnsi="仿宋" w:eastAsia="仿宋" w:cs="仿宋"/>
                <w:b/>
                <w:bCs/>
                <w:color w:val="auto"/>
              </w:rPr>
              <w:t>招标服务费：</w:t>
            </w:r>
            <w:r>
              <w:rPr>
                <w:rFonts w:hint="eastAsia" w:ascii="仿宋_GB2312" w:hAnsi="仿宋" w:eastAsia="仿宋_GB2312" w:cs="Times New Roman"/>
                <w:snapToGrid w:val="0"/>
                <w:color w:val="auto"/>
                <w:kern w:val="28"/>
                <w:sz w:val="24"/>
                <w:szCs w:val="24"/>
                <w:lang w:val="en-US" w:eastAsia="zh-CN" w:bidi="ar-SA"/>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pPr>
              <w:pStyle w:val="94"/>
              <w:snapToGrid w:val="0"/>
              <w:spacing w:line="360" w:lineRule="exact"/>
              <w:ind w:left="241" w:hanging="242" w:hangingChars="101"/>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cs="Times New Roman"/>
                <w:snapToGrid w:val="0"/>
                <w:color w:val="auto"/>
                <w:kern w:val="28"/>
                <w:sz w:val="24"/>
                <w:szCs w:val="24"/>
                <w:lang w:val="en-US" w:eastAsia="zh-CN" w:bidi="ar-SA"/>
              </w:rPr>
              <w:t>中标服务费的交纳方式：以转帐或支票的形式支付，开户名：杭州鸣达建设工程管理咨询有限公司余杭分公司；开户行名称：浙江杭州余杭农村商业银行股份有限公司闲林支行 帐号：201000298164606</w:t>
            </w:r>
          </w:p>
          <w:p>
            <w:pPr>
              <w:pStyle w:val="94"/>
              <w:snapToGrid w:val="0"/>
              <w:spacing w:line="360" w:lineRule="exact"/>
              <w:ind w:left="241" w:hanging="242" w:hangingChars="101"/>
              <w:rPr>
                <w:rFonts w:ascii="仿宋" w:hAnsi="仿宋" w:eastAsia="仿宋"/>
                <w:snapToGrid w:val="0"/>
                <w:color w:val="auto"/>
                <w:kern w:val="28"/>
                <w:sz w:val="24"/>
                <w:szCs w:val="24"/>
              </w:rPr>
            </w:pPr>
            <w:r>
              <w:rPr>
                <w:rFonts w:hint="eastAsia" w:ascii="仿宋_GB2312" w:hAnsi="仿宋" w:eastAsia="仿宋_GB2312" w:cs="Times New Roman"/>
                <w:snapToGrid w:val="0"/>
                <w:color w:val="auto"/>
                <w:kern w:val="28"/>
                <w:sz w:val="24"/>
                <w:szCs w:val="24"/>
                <w:lang w:val="en-US" w:eastAsia="zh-CN" w:bidi="ar-SA"/>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 w:hAnsi="仿宋" w:eastAsia="仿宋"/>
          <w:b/>
          <w:bCs/>
          <w:color w:val="auto"/>
          <w:sz w:val="32"/>
          <w:szCs w:val="32"/>
        </w:rPr>
      </w:pPr>
      <w:bookmarkStart w:id="10" w:name="第三部分"/>
      <w:bookmarkStart w:id="11" w:name="_Toc164416483"/>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“电子交易平台”是指本项目政府采购活动所依托的政府采购云平台（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支持中小企业发展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3.3.1</w:t>
      </w:r>
      <w:r>
        <w:rPr>
          <w:rFonts w:hint="eastAsia" w:ascii="仿宋" w:hAnsi="仿宋" w:eastAsia="仿宋" w:cs="仿宋"/>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3.3.2.1</w:t>
      </w:r>
      <w:r>
        <w:rPr>
          <w:rFonts w:hint="eastAsia" w:ascii="仿宋" w:hAnsi="仿宋" w:eastAsia="仿宋" w:cs="仿宋"/>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3.3.2.2</w:t>
      </w:r>
      <w:r>
        <w:rPr>
          <w:rFonts w:hint="eastAsia" w:ascii="仿宋" w:hAnsi="仿宋" w:eastAsia="仿宋" w:cs="仿宋"/>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3.3.2.3</w:t>
      </w:r>
      <w:r>
        <w:rPr>
          <w:rFonts w:hint="eastAsia" w:ascii="仿宋" w:hAnsi="仿宋" w:eastAsia="仿宋" w:cs="仿宋"/>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3.3.3</w:t>
      </w:r>
      <w:r>
        <w:rPr>
          <w:rFonts w:hint="eastAsia" w:ascii="仿宋" w:hAnsi="仿宋" w:eastAsia="仿宋" w:cs="仿宋"/>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rPr>
        <w:t>20%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rPr>
        <w:t>30%</w:t>
      </w:r>
      <w:r>
        <w:rPr>
          <w:rFonts w:hint="eastAsia" w:ascii="仿宋" w:hAnsi="仿宋" w:eastAsia="仿宋" w:cs="仿宋"/>
          <w:color w:val="auto"/>
          <w:sz w:val="24"/>
          <w:szCs w:val="24"/>
        </w:rPr>
        <w:t>以上的，对联合体或者大中型企业的报价给予</w:t>
      </w:r>
      <w:r>
        <w:rPr>
          <w:rFonts w:ascii="仿宋" w:hAnsi="仿宋" w:eastAsia="仿宋" w:cs="仿宋"/>
          <w:color w:val="auto"/>
          <w:sz w:val="24"/>
          <w:szCs w:val="24"/>
        </w:rPr>
        <w:t>6%</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3.3.4</w:t>
      </w:r>
      <w:r>
        <w:rPr>
          <w:rFonts w:hint="eastAsia" w:ascii="仿宋" w:hAnsi="仿宋" w:eastAsia="仿宋" w:cs="仿宋"/>
          <w:color w:val="auto"/>
          <w:sz w:val="24"/>
          <w:szCs w:val="24"/>
        </w:rPr>
        <w:t>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3.3.5</w:t>
      </w:r>
      <w:r>
        <w:rPr>
          <w:rFonts w:hint="eastAsia" w:ascii="仿宋" w:hAnsi="仿宋" w:eastAsia="仿宋" w:cs="仿宋"/>
          <w:color w:val="auto"/>
          <w:sz w:val="24"/>
          <w:szCs w:val="24"/>
        </w:rPr>
        <w:t>符合《关于政府采购支持监狱企业发展有关问题的通知》（财库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3.3.6</w:t>
      </w:r>
      <w:r>
        <w:rPr>
          <w:rFonts w:hint="eastAsia" w:ascii="仿宋" w:hAnsi="仿宋" w:eastAsia="仿宋" w:cs="仿宋"/>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3.3.7</w:t>
      </w:r>
      <w:r>
        <w:rPr>
          <w:rFonts w:hint="eastAsia" w:ascii="仿宋" w:hAnsi="仿宋" w:eastAsia="仿宋" w:cs="仿宋"/>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3.5</w:t>
      </w:r>
      <w:r>
        <w:rPr>
          <w:rFonts w:hint="eastAsia" w:ascii="仿宋" w:hAnsi="仿宋" w:eastAsia="仿宋" w:cs="仿宋"/>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pPr>
        <w:pStyle w:val="35"/>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pPr>
        <w:pStyle w:val="580"/>
        <w:shd w:val="clear" w:color="auto" w:fill="FFFFFF"/>
        <w:snapToGrid w:val="0"/>
        <w:spacing w:after="240" w:afterAutospacing="0" w:line="360" w:lineRule="auto"/>
        <w:ind w:firstLine="400"/>
        <w:rPr>
          <w:rFonts w:hint="eastAsia" w:ascii="仿宋" w:hAnsi="仿宋" w:eastAsia="仿宋" w:cs="仿宋"/>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pPr>
        <w:pStyle w:val="94"/>
        <w:snapToGrid w:val="0"/>
        <w:spacing w:before="0"/>
        <w:ind w:firstLine="31680"/>
        <w:rPr>
          <w:rFonts w:ascii="仿宋" w:hAnsi="仿宋" w:eastAsia="仿宋"/>
          <w:color w:val="auto"/>
          <w:sz w:val="18"/>
          <w:szCs w:val="18"/>
        </w:rPr>
      </w:pPr>
    </w:p>
    <w:p>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pPr>
        <w:pStyle w:val="94"/>
        <w:snapToGrid w:val="0"/>
        <w:spacing w:before="0"/>
        <w:ind w:firstLine="316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pPr>
        <w:pStyle w:val="94"/>
        <w:snapToGrid w:val="0"/>
        <w:spacing w:before="0"/>
        <w:ind w:firstLine="316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Times New Roman"/>
          <w:color w:val="auto"/>
          <w:sz w:val="18"/>
          <w:szCs w:val="18"/>
          <w:lang w:val="en-US"/>
        </w:rPr>
      </w:pPr>
      <w:r>
        <w:rPr>
          <w:rFonts w:ascii="仿宋" w:hAnsi="仿宋" w:eastAsia="仿宋" w:cs="仿宋"/>
          <w:color w:val="auto"/>
          <w:lang w:val="en-US"/>
        </w:rPr>
        <w:t xml:space="preserve">    </w:t>
      </w:r>
    </w:p>
    <w:p>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pPr>
        <w:pStyle w:val="35"/>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pPr>
        <w:pStyle w:val="8"/>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11.3.1</w:t>
      </w:r>
      <w:r>
        <w:rPr>
          <w:rFonts w:hint="eastAsia" w:ascii="仿宋" w:hAnsi="仿宋" w:eastAsia="仿宋" w:cs="仿宋"/>
          <w:color w:val="auto"/>
          <w:sz w:val="24"/>
          <w:szCs w:val="24"/>
        </w:rPr>
        <w:t>开标一览表（报价表）；</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11.3.2</w:t>
      </w:r>
      <w:r>
        <w:rPr>
          <w:rFonts w:hint="eastAsia" w:ascii="仿宋" w:hAnsi="仿宋" w:eastAsia="仿宋" w:cs="仿宋"/>
          <w:color w:val="auto"/>
          <w:sz w:val="24"/>
          <w:szCs w:val="24"/>
        </w:rPr>
        <w:t>中小企业声明函。</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pPr>
        <w:pStyle w:val="94"/>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使用“政采云电子交易客户端”需要提前申领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pPr>
        <w:pStyle w:val="94"/>
        <w:snapToGrid w:val="0"/>
        <w:spacing w:before="0"/>
        <w:ind w:firstLine="316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94"/>
        <w:snapToGrid w:val="0"/>
        <w:spacing w:before="0"/>
        <w:ind w:firstLine="316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316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pPr>
        <w:pStyle w:val="94"/>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pPr>
        <w:pStyle w:val="94"/>
        <w:ind w:firstLine="316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316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316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pPr>
        <w:pStyle w:val="35"/>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备份投标文件须在“政采云投标客户端”制作生成，并储存在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光盘或其他介质中。备份投标文件应当密封包装并在包装上加盖公章并注明投标项目名称，投标人名称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pPr>
        <w:spacing w:line="360" w:lineRule="auto"/>
        <w:ind w:firstLine="315" w:firstLineChars="150"/>
        <w:rPr>
          <w:rFonts w:ascii="仿宋" w:hAnsi="仿宋" w:eastAsia="仿宋"/>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94"/>
        <w:spacing w:before="0"/>
        <w:ind w:firstLine="316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pPr>
        <w:pStyle w:val="94"/>
        <w:spacing w:before="0"/>
        <w:ind w:firstLine="316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94"/>
        <w:spacing w:before="0"/>
        <w:ind w:firstLine="31680"/>
        <w:rPr>
          <w:rFonts w:ascii="仿宋" w:hAnsi="仿宋" w:eastAsia="仿宋"/>
          <w:b/>
          <w:bCs/>
          <w:color w:val="auto"/>
          <w:sz w:val="32"/>
          <w:szCs w:val="32"/>
        </w:rPr>
      </w:pPr>
    </w:p>
    <w:p>
      <w:pPr>
        <w:pStyle w:val="94"/>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pPr>
        <w:pStyle w:val="249"/>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pPr>
        <w:pStyle w:val="249"/>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pPr>
        <w:pStyle w:val="249"/>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pPr>
        <w:pStyle w:val="94"/>
        <w:spacing w:before="0"/>
        <w:ind w:firstLine="316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94"/>
        <w:spacing w:before="0"/>
        <w:ind w:firstLine="316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pPr>
        <w:pStyle w:val="94"/>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pPr>
        <w:pStyle w:val="94"/>
        <w:spacing w:before="0"/>
        <w:ind w:firstLine="316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94"/>
        <w:spacing w:before="0"/>
        <w:ind w:firstLine="0" w:firstLineChars="0"/>
        <w:rPr>
          <w:rFonts w:ascii="仿宋" w:hAnsi="仿宋" w:eastAsia="仿宋"/>
          <w:color w:val="auto"/>
          <w:kern w:val="0"/>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五、评标</w:t>
      </w:r>
    </w:p>
    <w:p>
      <w:pPr>
        <w:spacing w:line="360" w:lineRule="auto"/>
        <w:rPr>
          <w:rFonts w:ascii="仿宋" w:hAnsi="仿宋" w:eastAsia="仿宋"/>
          <w:b/>
          <w:bCs/>
          <w:color w:val="auto"/>
          <w:sz w:val="24"/>
          <w:szCs w:val="24"/>
        </w:rPr>
      </w:pPr>
      <w:bookmarkStart w:id="12"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六、定</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标</w:t>
      </w:r>
    </w:p>
    <w:p>
      <w:pPr>
        <w:spacing w:line="360" w:lineRule="auto"/>
        <w:ind w:left="31680" w:hanging="479" w:hangingChars="199"/>
        <w:rPr>
          <w:rFonts w:ascii="仿宋" w:hAnsi="仿宋" w:eastAsia="仿宋"/>
          <w:b/>
          <w:bCs/>
          <w:color w:val="auto"/>
          <w:sz w:val="24"/>
          <w:szCs w:val="24"/>
        </w:rPr>
      </w:pPr>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确定中标供应商</w:t>
      </w:r>
    </w:p>
    <w:p>
      <w:pPr>
        <w:pStyle w:val="94"/>
        <w:snapToGrid w:val="0"/>
        <w:spacing w:before="0"/>
        <w:ind w:firstLine="31680"/>
        <w:rPr>
          <w:rFonts w:ascii="仿宋" w:hAnsi="仿宋" w:eastAsia="仿宋"/>
          <w:color w:val="auto"/>
        </w:rPr>
      </w:pPr>
      <w:r>
        <w:rPr>
          <w:rFonts w:hint="eastAsia" w:ascii="仿宋" w:hAnsi="仿宋" w:eastAsia="仿宋" w:cs="仿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rPr>
        <w:t>2</w:t>
      </w:r>
      <w:r>
        <w:rPr>
          <w:rFonts w:hint="eastAsia" w:ascii="仿宋" w:hAnsi="仿宋" w:eastAsia="仿宋" w:cs="仿宋"/>
          <w:color w:val="auto"/>
        </w:rPr>
        <w:t>个工作日内在线确定中标或者成交供应商。中标、成交通知书和中标、成交结果公告应当在规定时间内同时发出。</w:t>
      </w:r>
    </w:p>
    <w:p>
      <w:pPr>
        <w:pStyle w:val="94"/>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24. </w:t>
      </w:r>
      <w:r>
        <w:rPr>
          <w:rFonts w:hint="eastAsia" w:ascii="仿宋" w:hAnsi="仿宋" w:eastAsia="仿宋" w:cs="仿宋"/>
          <w:color w:val="auto"/>
          <w:sz w:val="24"/>
          <w:szCs w:val="24"/>
        </w:rPr>
        <w:t>合同主要条款详见第五部分拟签订的合同文本。</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pPr>
        <w:pStyle w:val="94"/>
        <w:snapToGrid w:val="0"/>
        <w:spacing w:before="0"/>
        <w:ind w:firstLine="316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316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pPr>
        <w:pStyle w:val="94"/>
        <w:snapToGrid w:val="0"/>
        <w:spacing w:before="0"/>
        <w:ind w:firstLine="316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316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1%</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pStyle w:val="6"/>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登录政采云平台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成功出单。政采云金融专线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pPr>
        <w:snapToGrid w:val="0"/>
        <w:spacing w:line="360" w:lineRule="auto"/>
        <w:ind w:firstLine="3357" w:firstLineChars="1045"/>
        <w:rPr>
          <w:rFonts w:ascii="仿宋" w:hAnsi="仿宋" w:eastAsia="仿宋"/>
          <w:b/>
          <w:bCs/>
          <w:color w:val="auto"/>
          <w:sz w:val="32"/>
          <w:szCs w:val="32"/>
        </w:rPr>
      </w:pPr>
    </w:p>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pPr>
        <w:pStyle w:val="94"/>
        <w:snapToGrid w:val="0"/>
        <w:spacing w:before="0"/>
        <w:ind w:firstLine="0" w:firstLineChars="0"/>
        <w:rPr>
          <w:rFonts w:ascii="仿宋" w:hAnsi="仿宋" w:eastAsia="仿宋"/>
          <w:color w:val="auto"/>
        </w:rPr>
      </w:pPr>
      <w:r>
        <w:rPr>
          <w:rFonts w:ascii="仿宋" w:hAnsi="仿宋" w:eastAsia="仿宋" w:cs="仿宋"/>
          <w:color w:val="auto"/>
        </w:rPr>
        <w:t>2</w:t>
      </w:r>
      <w:r>
        <w:rPr>
          <w:rFonts w:ascii="仿宋" w:hAnsi="仿宋" w:eastAsia="仿宋" w:cs="仿宋"/>
          <w:b/>
          <w:bCs/>
          <w:color w:val="auto"/>
        </w:rPr>
        <w:t xml:space="preserve">7.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94"/>
        <w:snapToGrid w:val="0"/>
        <w:spacing w:before="0"/>
        <w:ind w:firstLine="316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pPr>
        <w:pStyle w:val="94"/>
        <w:snapToGrid w:val="0"/>
        <w:spacing w:before="0"/>
        <w:ind w:firstLine="316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pPr>
        <w:pStyle w:val="94"/>
        <w:snapToGrid w:val="0"/>
        <w:spacing w:before="0"/>
        <w:ind w:firstLine="316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pPr>
        <w:pStyle w:val="94"/>
        <w:snapToGrid w:val="0"/>
        <w:spacing w:before="0"/>
        <w:ind w:firstLine="0" w:firstLineChars="0"/>
        <w:rPr>
          <w:rFonts w:ascii="仿宋" w:hAnsi="仿宋" w:eastAsia="仿宋"/>
          <w:color w:val="auto"/>
        </w:rPr>
      </w:pPr>
      <w:r>
        <w:rPr>
          <w:rFonts w:ascii="仿宋" w:hAnsi="仿宋" w:eastAsia="仿宋" w:cs="仿宋"/>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rPr>
      </w:pP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pPr>
        <w:spacing w:line="360" w:lineRule="auto"/>
        <w:rPr>
          <w:rFonts w:ascii="仿宋" w:hAnsi="仿宋" w:eastAsia="仿宋"/>
          <w:b/>
          <w:bCs/>
          <w:color w:val="auto"/>
        </w:rPr>
      </w:pPr>
      <w:r>
        <w:rPr>
          <w:rFonts w:ascii="仿宋" w:hAnsi="仿宋" w:eastAsia="仿宋" w:cs="仿宋"/>
          <w:b/>
          <w:bCs/>
          <w:color w:val="auto"/>
        </w:rPr>
        <w:t>29.</w:t>
      </w:r>
      <w:r>
        <w:rPr>
          <w:rFonts w:hint="eastAsia" w:ascii="仿宋" w:hAnsi="仿宋" w:eastAsia="仿宋" w:cs="仿宋"/>
          <w:b/>
          <w:bCs/>
          <w:color w:val="auto"/>
        </w:rPr>
        <w:t>验收</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74730295"/>
      <w:bookmarkEnd w:id="13"/>
      <w:bookmarkStart w:id="14" w:name="_Hlt74729768"/>
      <w:bookmarkEnd w:id="14"/>
      <w:bookmarkStart w:id="15" w:name="_Hlt75236101"/>
      <w:bookmarkEnd w:id="15"/>
      <w:bookmarkStart w:id="16" w:name="_Hlt68072990"/>
      <w:bookmarkEnd w:id="16"/>
      <w:bookmarkStart w:id="17" w:name="_Hlt68057669"/>
      <w:bookmarkEnd w:id="17"/>
      <w:bookmarkStart w:id="18" w:name="_Hlt74707468"/>
      <w:bookmarkEnd w:id="18"/>
      <w:bookmarkStart w:id="19" w:name="_Hlt75236290"/>
      <w:bookmarkEnd w:id="19"/>
      <w:bookmarkStart w:id="20" w:name="_Hlt68403820"/>
      <w:bookmarkEnd w:id="20"/>
      <w:bookmarkStart w:id="21" w:name="_Hlt75236011"/>
      <w:bookmarkEnd w:id="21"/>
      <w:bookmarkStart w:id="22" w:name="_Hlt74714665"/>
      <w:bookmarkEnd w:id="22"/>
      <w:bookmarkStart w:id="23" w:name="_Hlt68073093"/>
      <w:bookmarkEnd w:id="23"/>
      <w:bookmarkStart w:id="24" w:name="_Hlt68072998"/>
      <w:bookmarkEnd w:id="24"/>
    </w:p>
    <w:bookmarkEnd w:id="10"/>
    <w:bookmarkEnd w:id="11"/>
    <w:p>
      <w:pPr>
        <w:numPr>
          <w:ilvl w:val="0"/>
          <w:numId w:val="1"/>
        </w:numPr>
        <w:spacing w:line="360" w:lineRule="auto"/>
        <w:jc w:val="center"/>
        <w:outlineLvl w:val="0"/>
        <w:rPr>
          <w:rFonts w:ascii="仿宋" w:hAnsi="仿宋" w:eastAsia="仿宋"/>
          <w:b/>
          <w:bCs/>
          <w:color w:val="auto"/>
          <w:sz w:val="36"/>
          <w:szCs w:val="36"/>
        </w:rPr>
      </w:pPr>
      <w:bookmarkStart w:id="25" w:name="第四部分"/>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采购需求</w:t>
      </w:r>
    </w:p>
    <w:p>
      <w:pPr>
        <w:spacing w:line="600" w:lineRule="exact"/>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sz w:val="24"/>
          <w:szCs w:val="24"/>
          <w:lang w:val="en-US" w:eastAsia="zh-CN"/>
        </w:rPr>
        <w:t>招标说明</w:t>
      </w:r>
      <w:r>
        <w:rPr>
          <w:rFonts w:hint="eastAsia" w:ascii="仿宋" w:hAnsi="仿宋" w:eastAsia="仿宋" w:cs="仿宋"/>
          <w:b/>
          <w:sz w:val="24"/>
          <w:szCs w:val="24"/>
        </w:rPr>
        <w:t>：</w:t>
      </w:r>
    </w:p>
    <w:p>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为落实上级部门购买居家养老服务项目，推进政府购买居家养老服务工作的规范化、专业化，满足老年人个性化、多样化定制服务需求，按照“政府主导、社区参与、实体服务、机构运作”的工作思路，根据上级部门相关要求，结合</w:t>
      </w:r>
      <w:r>
        <w:rPr>
          <w:rFonts w:hint="eastAsia" w:ascii="仿宋" w:hAnsi="仿宋" w:eastAsia="仿宋" w:cs="仿宋"/>
          <w:sz w:val="24"/>
          <w:szCs w:val="24"/>
          <w:lang w:val="en-US" w:eastAsia="zh-CN"/>
        </w:rPr>
        <w:t>闲林</w:t>
      </w:r>
      <w:r>
        <w:rPr>
          <w:rFonts w:hint="eastAsia" w:ascii="仿宋" w:hAnsi="仿宋" w:eastAsia="仿宋" w:cs="仿宋"/>
          <w:sz w:val="24"/>
          <w:szCs w:val="24"/>
        </w:rPr>
        <w:t>街道现有实际情况，对本次居家养老服务项目组织政府采购。</w:t>
      </w:r>
    </w:p>
    <w:p>
      <w:pPr>
        <w:spacing w:line="600" w:lineRule="exact"/>
        <w:rPr>
          <w:rFonts w:hint="eastAsia" w:ascii="仿宋" w:hAnsi="仿宋" w:eastAsia="仿宋" w:cs="仿宋"/>
          <w:b/>
          <w:bCs/>
          <w:sz w:val="24"/>
          <w:szCs w:val="24"/>
          <w:vertAlign w:val="baseline"/>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项目概况</w:t>
      </w:r>
      <w:r>
        <w:rPr>
          <w:rFonts w:hint="eastAsia" w:ascii="仿宋" w:hAnsi="仿宋" w:eastAsia="仿宋" w:cs="仿宋"/>
          <w:b/>
          <w:color w:val="auto"/>
          <w:sz w:val="24"/>
          <w:szCs w:val="24"/>
        </w:rPr>
        <w:t>：</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15"/>
        <w:gridCol w:w="756"/>
        <w:gridCol w:w="1063"/>
        <w:gridCol w:w="1586"/>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标项</w:t>
            </w:r>
          </w:p>
        </w:tc>
        <w:tc>
          <w:tcPr>
            <w:tcW w:w="71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758"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063"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预算金额</w:t>
            </w:r>
          </w:p>
        </w:tc>
        <w:tc>
          <w:tcPr>
            <w:tcW w:w="1591"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固定服务单价</w:t>
            </w:r>
          </w:p>
        </w:tc>
        <w:tc>
          <w:tcPr>
            <w:tcW w:w="3698"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w:t>
            </w:r>
          </w:p>
        </w:tc>
        <w:tc>
          <w:tcPr>
            <w:tcW w:w="71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w:t>
            </w:r>
          </w:p>
        </w:tc>
        <w:tc>
          <w:tcPr>
            <w:tcW w:w="758"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w:t>
            </w:r>
          </w:p>
        </w:tc>
        <w:tc>
          <w:tcPr>
            <w:tcW w:w="1063"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1730000元</w:t>
            </w:r>
          </w:p>
        </w:tc>
        <w:tc>
          <w:tcPr>
            <w:tcW w:w="1591" w:type="dxa"/>
          </w:tcPr>
          <w:p>
            <w:pPr>
              <w:rPr>
                <w:rFonts w:hint="eastAsia" w:ascii="仿宋" w:hAnsi="仿宋" w:eastAsia="仿宋" w:cs="仿宋"/>
                <w:b/>
                <w:bCs/>
                <w:sz w:val="24"/>
                <w:szCs w:val="24"/>
                <w:vertAlign w:val="baseline"/>
                <w:lang w:val="en-US" w:eastAsia="zh-CN"/>
              </w:rPr>
            </w:pPr>
            <w:r>
              <w:rPr>
                <w:rFonts w:hint="eastAsia" w:ascii="仿宋" w:eastAsia="仿宋" w:cs="仿宋"/>
                <w:b/>
                <w:bCs/>
                <w:color w:val="auto"/>
                <w:kern w:val="0"/>
                <w:sz w:val="24"/>
                <w:szCs w:val="24"/>
                <w:lang w:val="en-US" w:eastAsia="zh-CN"/>
              </w:rPr>
              <w:t>中、重度失能老人35元/小时/人，其余老人25元/小时/人</w:t>
            </w:r>
          </w:p>
        </w:tc>
        <w:tc>
          <w:tcPr>
            <w:tcW w:w="3698" w:type="dxa"/>
          </w:tcPr>
          <w:p>
            <w:pP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何母桥村、华溪社区、民丰村、万景村、静林山社区、翡翠社区、甄家湾社区、竹韵社区</w:t>
            </w:r>
            <w:r>
              <w:rPr>
                <w:rFonts w:hint="eastAsia" w:ascii="仿宋" w:hAnsi="仿宋" w:eastAsia="仿宋" w:cs="仿宋"/>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w:t>
            </w:r>
          </w:p>
        </w:tc>
        <w:tc>
          <w:tcPr>
            <w:tcW w:w="71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w:t>
            </w:r>
          </w:p>
        </w:tc>
        <w:tc>
          <w:tcPr>
            <w:tcW w:w="758"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w:t>
            </w:r>
          </w:p>
        </w:tc>
        <w:tc>
          <w:tcPr>
            <w:tcW w:w="1063"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1720000元</w:t>
            </w:r>
          </w:p>
        </w:tc>
        <w:tc>
          <w:tcPr>
            <w:tcW w:w="1591" w:type="dxa"/>
          </w:tcPr>
          <w:p>
            <w:pPr>
              <w:rPr>
                <w:rFonts w:hint="eastAsia" w:ascii="仿宋" w:hAnsi="仿宋" w:eastAsia="仿宋" w:cs="仿宋"/>
                <w:b/>
                <w:bCs/>
                <w:sz w:val="24"/>
                <w:szCs w:val="24"/>
                <w:vertAlign w:val="baseline"/>
                <w:lang w:val="en-US" w:eastAsia="zh-CN"/>
              </w:rPr>
            </w:pPr>
            <w:r>
              <w:rPr>
                <w:rFonts w:hint="eastAsia" w:ascii="仿宋" w:eastAsia="仿宋" w:cs="仿宋"/>
                <w:b/>
                <w:bCs/>
                <w:color w:val="auto"/>
                <w:kern w:val="0"/>
                <w:sz w:val="24"/>
                <w:szCs w:val="24"/>
                <w:lang w:val="en-US" w:eastAsia="zh-CN"/>
              </w:rPr>
              <w:t>中、重度失能老人35元/小时/人，其余老人25元/小时/人</w:t>
            </w:r>
          </w:p>
        </w:tc>
        <w:tc>
          <w:tcPr>
            <w:tcW w:w="3698" w:type="dxa"/>
          </w:tcPr>
          <w:p>
            <w:pP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方家山社区、闲创社区、联荣村、闲林村、孙家坞社区、山水社区、华丰社区。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w:t>
            </w:r>
          </w:p>
        </w:tc>
        <w:tc>
          <w:tcPr>
            <w:tcW w:w="716"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w:t>
            </w:r>
          </w:p>
        </w:tc>
        <w:tc>
          <w:tcPr>
            <w:tcW w:w="758" w:type="dxa"/>
          </w:tcPr>
          <w:p>
            <w:pPr>
              <w:spacing w:line="600" w:lineRule="exac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w:t>
            </w:r>
          </w:p>
        </w:tc>
        <w:tc>
          <w:tcPr>
            <w:tcW w:w="1063" w:type="dxa"/>
          </w:tcPr>
          <w:p>
            <w:pPr>
              <w:spacing w:line="600" w:lineRule="exac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1705800元</w:t>
            </w:r>
          </w:p>
        </w:tc>
        <w:tc>
          <w:tcPr>
            <w:tcW w:w="1591" w:type="dxa"/>
          </w:tcPr>
          <w:p>
            <w:pPr>
              <w:rPr>
                <w:rFonts w:hint="eastAsia" w:ascii="仿宋" w:hAnsi="仿宋" w:eastAsia="仿宋" w:cs="仿宋"/>
                <w:b/>
                <w:bCs/>
                <w:sz w:val="24"/>
                <w:szCs w:val="24"/>
                <w:vertAlign w:val="baseline"/>
                <w:lang w:val="en-US" w:eastAsia="zh-CN"/>
              </w:rPr>
            </w:pPr>
            <w:r>
              <w:rPr>
                <w:rFonts w:hint="eastAsia" w:ascii="仿宋" w:eastAsia="仿宋" w:cs="仿宋"/>
                <w:b/>
                <w:bCs/>
                <w:color w:val="auto"/>
                <w:kern w:val="0"/>
                <w:sz w:val="24"/>
                <w:szCs w:val="24"/>
                <w:lang w:val="en-US" w:eastAsia="zh-CN"/>
              </w:rPr>
              <w:t>中、重度失能老人35元/小时/人，其余老人25元/小时/人</w:t>
            </w:r>
          </w:p>
        </w:tc>
        <w:tc>
          <w:tcPr>
            <w:tcW w:w="3698" w:type="dxa"/>
          </w:tcPr>
          <w:p>
            <w:pP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北山社区、闲湖社区、良睦社区、西溪源村、云栖村、桦树村</w:t>
            </w:r>
            <w:r>
              <w:rPr>
                <w:rFonts w:hint="eastAsia" w:ascii="仿宋" w:hAnsi="仿宋" w:eastAsia="仿宋" w:cs="仿宋"/>
                <w:b/>
                <w:bCs/>
                <w:sz w:val="24"/>
                <w:szCs w:val="24"/>
                <w:vertAlign w:val="baseline"/>
                <w:lang w:eastAsia="zh-CN"/>
              </w:rPr>
              <w:t>。</w:t>
            </w:r>
          </w:p>
        </w:tc>
      </w:tr>
    </w:tbl>
    <w:p>
      <w:pPr>
        <w:spacing w:line="600" w:lineRule="exact"/>
        <w:rPr>
          <w:rFonts w:hint="eastAsia" w:ascii="仿宋" w:hAnsi="仿宋" w:eastAsia="仿宋" w:cs="仿宋"/>
          <w:b/>
          <w:bCs/>
          <w:sz w:val="24"/>
          <w:szCs w:val="24"/>
          <w:vertAlign w:val="baseline"/>
        </w:rPr>
      </w:pPr>
    </w:p>
    <w:p>
      <w:pPr>
        <w:pStyle w:val="27"/>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注：投标人可选择其中一个或多个标项进行投标，</w:t>
      </w:r>
      <w:r>
        <w:rPr>
          <w:rFonts w:hint="eastAsia" w:ascii="仿宋" w:hAnsi="仿宋" w:eastAsia="仿宋" w:cs="仿宋"/>
          <w:b/>
          <w:sz w:val="24"/>
          <w:szCs w:val="24"/>
        </w:rPr>
        <w:t>但只能中一个标项，中标次序按标项一、标项二、标项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进行确定（如投标人被确定为标项一的第一中标候选人，则标项二、标项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将不被推荐为中标候选人）；</w:t>
      </w:r>
      <w:r>
        <w:rPr>
          <w:rFonts w:hint="eastAsia" w:ascii="仿宋" w:hAnsi="仿宋" w:eastAsia="仿宋" w:cs="仿宋"/>
          <w:b/>
          <w:bCs/>
          <w:sz w:val="24"/>
          <w:szCs w:val="24"/>
        </w:rPr>
        <w:t>如投两个标项</w:t>
      </w:r>
      <w:r>
        <w:rPr>
          <w:rFonts w:hint="eastAsia" w:ascii="仿宋" w:hAnsi="仿宋" w:eastAsia="仿宋" w:cs="仿宋"/>
          <w:b/>
          <w:bCs/>
          <w:sz w:val="24"/>
          <w:szCs w:val="24"/>
          <w:lang w:val="en-US" w:eastAsia="zh-CN"/>
        </w:rPr>
        <w:t>及以上</w:t>
      </w:r>
      <w:r>
        <w:rPr>
          <w:rFonts w:hint="eastAsia" w:ascii="仿宋" w:hAnsi="仿宋" w:eastAsia="仿宋" w:cs="仿宋"/>
          <w:b/>
          <w:bCs/>
          <w:sz w:val="24"/>
          <w:szCs w:val="24"/>
        </w:rPr>
        <w:t>，投标文件需按标项分开制作并按标项上传政采云系统（如政采云上传要求变化，按政采云要求上传）。</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仿宋"/>
          <w:b/>
          <w:bCs/>
          <w:sz w:val="24"/>
          <w:szCs w:val="24"/>
          <w:lang w:val="en-US" w:eastAsia="zh-CN"/>
        </w:rPr>
        <w:t>三</w:t>
      </w:r>
      <w:r>
        <w:rPr>
          <w:rFonts w:hint="eastAsia" w:ascii="仿宋" w:hAnsi="仿宋" w:eastAsia="仿宋" w:cs="仿宋"/>
          <w:b/>
          <w:color w:val="auto"/>
          <w:sz w:val="24"/>
          <w:szCs w:val="24"/>
        </w:rPr>
        <w:t>、</w:t>
      </w:r>
      <w:r>
        <w:rPr>
          <w:rFonts w:hint="eastAsia" w:ascii="仿宋" w:hAnsi="仿宋" w:eastAsia="仿宋" w:cs="仿宋"/>
          <w:b/>
          <w:bCs/>
          <w:sz w:val="24"/>
          <w:szCs w:val="24"/>
        </w:rPr>
        <w:t>服务内容</w:t>
      </w:r>
      <w:r>
        <w:rPr>
          <w:rFonts w:hint="eastAsia" w:ascii="仿宋" w:hAnsi="仿宋" w:eastAsia="仿宋" w:cs="仿宋"/>
          <w:b/>
          <w:bCs/>
          <w:sz w:val="24"/>
          <w:szCs w:val="24"/>
          <w:lang w:eastAsia="zh-CN"/>
        </w:rPr>
        <w:t>：</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（一）居家养老服务对象</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符合根据《杭州市余杭区养老服务电子津贴实施办法（试行）》的通知（余民[20</w:t>
      </w:r>
      <w:r>
        <w:rPr>
          <w:rFonts w:ascii="仿宋" w:hAnsi="仿宋" w:eastAsia="仿宋" w:cs="宋体"/>
          <w:color w:val="000000" w:themeColor="text1"/>
          <w:sz w:val="24"/>
          <w14:textFill>
            <w14:solidFill>
              <w14:schemeClr w14:val="tx1"/>
            </w14:solidFill>
          </w14:textFill>
        </w:rPr>
        <w:t>22</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号）文件精神的对象纳入政府居家养老服务范围（</w:t>
      </w:r>
      <w:r>
        <w:rPr>
          <w:rFonts w:hint="eastAsia" w:ascii="仿宋" w:hAnsi="仿宋" w:eastAsia="仿宋" w:cs="宋体"/>
          <w:color w:val="000000" w:themeColor="text1"/>
          <w:sz w:val="24"/>
          <w:lang w:val="en-US" w:eastAsia="zh-CN"/>
          <w14:textFill>
            <w14:solidFill>
              <w14:schemeClr w14:val="tx1"/>
            </w14:solidFill>
          </w14:textFill>
        </w:rPr>
        <w:t>闲林</w:t>
      </w:r>
      <w:r>
        <w:rPr>
          <w:rFonts w:hint="eastAsia" w:ascii="仿宋" w:hAnsi="仿宋" w:eastAsia="仿宋" w:cs="宋体"/>
          <w:color w:val="000000" w:themeColor="text1"/>
          <w:sz w:val="24"/>
          <w14:textFill>
            <w14:solidFill>
              <w14:schemeClr w14:val="tx1"/>
            </w14:solidFill>
          </w14:textFill>
        </w:rPr>
        <w:t>街道本地户籍）。</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（二）基本要求</w:t>
      </w:r>
    </w:p>
    <w:p>
      <w:pPr>
        <w:pStyle w:val="2"/>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1、应有老年人的服务预案，明确服务内容；</w:t>
      </w:r>
    </w:p>
    <w:p>
      <w:pPr>
        <w:pStyle w:val="2"/>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2、定期进行检查，并记录检查结果（包含内容、时间、地点、人员、落实情况等）；</w:t>
      </w:r>
    </w:p>
    <w:p>
      <w:pPr>
        <w:pStyle w:val="2"/>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3、为老年人提供的服务完成率达100%，老年人或监护人满意率≧85%。</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（三）报价特别说明</w:t>
      </w:r>
      <w:r>
        <w:rPr>
          <w:rFonts w:hint="eastAsia" w:ascii="仿宋" w:hAnsi="仿宋" w:eastAsia="仿宋" w:cs="宋体"/>
          <w:b/>
          <w:color w:val="000000" w:themeColor="text1"/>
          <w:kern w:val="1"/>
          <w:sz w:val="24"/>
          <w14:textFill>
            <w14:solidFill>
              <w14:schemeClr w14:val="tx1"/>
            </w14:solidFill>
          </w14:textFill>
        </w:rPr>
        <w:t>及结算方式</w:t>
      </w:r>
    </w:p>
    <w:p>
      <w:pPr>
        <w:autoSpaceDE w:val="0"/>
        <w:autoSpaceDN w:val="0"/>
        <w:snapToGrid w:val="0"/>
        <w:spacing w:line="360" w:lineRule="auto"/>
        <w:ind w:firstLine="562" w:firstLineChars="200"/>
        <w:rPr>
          <w:rFonts w:ascii="仿宋" w:hAnsi="仿宋" w:eastAsia="仿宋" w:cs="宋体"/>
          <w:b/>
          <w:color w:val="000000" w:themeColor="text1"/>
          <w:kern w:val="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1、报价特别说明：根据《杭州市余杭区养老服务电子津贴实施办法（试行）》的通知（余民[20</w:t>
      </w:r>
      <w:r>
        <w:rPr>
          <w:rFonts w:ascii="仿宋" w:hAnsi="仿宋" w:eastAsia="仿宋" w:cs="宋体"/>
          <w:b/>
          <w:color w:val="000000" w:themeColor="text1"/>
          <w:kern w:val="0"/>
          <w:sz w:val="28"/>
          <w:szCs w:val="28"/>
          <w14:textFill>
            <w14:solidFill>
              <w14:schemeClr w14:val="tx1"/>
            </w14:solidFill>
          </w14:textFill>
        </w:rPr>
        <w:t>22</w:t>
      </w:r>
      <w:r>
        <w:rPr>
          <w:rFonts w:hint="eastAsia" w:ascii="仿宋" w:hAnsi="仿宋" w:eastAsia="仿宋" w:cs="宋体"/>
          <w:b/>
          <w:color w:val="000000" w:themeColor="text1"/>
          <w:kern w:val="0"/>
          <w:sz w:val="28"/>
          <w:szCs w:val="28"/>
          <w14:textFill>
            <w14:solidFill>
              <w14:schemeClr w14:val="tx1"/>
            </w14:solidFill>
          </w14:textFill>
        </w:rPr>
        <w:t>]</w:t>
      </w:r>
      <w:r>
        <w:rPr>
          <w:rFonts w:ascii="仿宋" w:hAnsi="仿宋" w:eastAsia="仿宋" w:cs="宋体"/>
          <w:b/>
          <w:color w:val="000000" w:themeColor="text1"/>
          <w:kern w:val="0"/>
          <w:sz w:val="28"/>
          <w:szCs w:val="28"/>
          <w14:textFill>
            <w14:solidFill>
              <w14:schemeClr w14:val="tx1"/>
            </w14:solidFill>
          </w14:textFill>
        </w:rPr>
        <w:t>7</w:t>
      </w:r>
      <w:r>
        <w:rPr>
          <w:rFonts w:hint="eastAsia" w:ascii="仿宋" w:hAnsi="仿宋" w:eastAsia="仿宋" w:cs="宋体"/>
          <w:b/>
          <w:color w:val="000000" w:themeColor="text1"/>
          <w:kern w:val="0"/>
          <w:sz w:val="28"/>
          <w:szCs w:val="28"/>
          <w14:textFill>
            <w14:solidFill>
              <w14:schemeClr w14:val="tx1"/>
            </w14:solidFill>
          </w14:textFill>
        </w:rPr>
        <w:t>号）文件精神（详见附件7），本项目价格不列为评审因素，中标人最终执行价格按《杭州市余杭区养老服务电子津贴实施办法（试行）》的通知（余民[20</w:t>
      </w:r>
      <w:r>
        <w:rPr>
          <w:rFonts w:ascii="仿宋" w:hAnsi="仿宋" w:eastAsia="仿宋" w:cs="宋体"/>
          <w:b/>
          <w:color w:val="000000" w:themeColor="text1"/>
          <w:kern w:val="0"/>
          <w:sz w:val="28"/>
          <w:szCs w:val="28"/>
          <w14:textFill>
            <w14:solidFill>
              <w14:schemeClr w14:val="tx1"/>
            </w14:solidFill>
          </w14:textFill>
        </w:rPr>
        <w:t>22</w:t>
      </w:r>
      <w:r>
        <w:rPr>
          <w:rFonts w:hint="eastAsia" w:ascii="仿宋" w:hAnsi="仿宋" w:eastAsia="仿宋" w:cs="宋体"/>
          <w:b/>
          <w:color w:val="000000" w:themeColor="text1"/>
          <w:kern w:val="0"/>
          <w:sz w:val="28"/>
          <w:szCs w:val="28"/>
          <w14:textFill>
            <w14:solidFill>
              <w14:schemeClr w14:val="tx1"/>
            </w14:solidFill>
          </w14:textFill>
        </w:rPr>
        <w:t>]</w:t>
      </w:r>
      <w:r>
        <w:rPr>
          <w:rFonts w:ascii="仿宋" w:hAnsi="仿宋" w:eastAsia="仿宋" w:cs="宋体"/>
          <w:b/>
          <w:color w:val="000000" w:themeColor="text1"/>
          <w:kern w:val="0"/>
          <w:sz w:val="28"/>
          <w:szCs w:val="28"/>
          <w14:textFill>
            <w14:solidFill>
              <w14:schemeClr w14:val="tx1"/>
            </w14:solidFill>
          </w14:textFill>
        </w:rPr>
        <w:t>7</w:t>
      </w:r>
      <w:r>
        <w:rPr>
          <w:rFonts w:hint="eastAsia" w:ascii="仿宋" w:hAnsi="仿宋" w:eastAsia="仿宋" w:cs="宋体"/>
          <w:b/>
          <w:color w:val="000000" w:themeColor="text1"/>
          <w:kern w:val="0"/>
          <w:sz w:val="28"/>
          <w:szCs w:val="28"/>
          <w14:textFill>
            <w14:solidFill>
              <w14:schemeClr w14:val="tx1"/>
            </w14:solidFill>
          </w14:textFill>
        </w:rPr>
        <w:t xml:space="preserve">号）文件按实际服务进行结算，投标人在政采云系统填报投标价格时请统一填写标项预算价格，如投标人填写的报价与预算不符，由评标委员会进行修正，投标人不接受修正的，做无效标处理。      </w:t>
      </w:r>
      <w:r>
        <w:rPr>
          <w:rFonts w:hint="eastAsia" w:ascii="仿宋" w:hAnsi="仿宋" w:eastAsia="仿宋" w:cs="宋体"/>
          <w:b/>
          <w:color w:val="000000" w:themeColor="text1"/>
          <w:kern w:val="1"/>
          <w:sz w:val="28"/>
          <w:szCs w:val="28"/>
          <w14:textFill>
            <w14:solidFill>
              <w14:schemeClr w14:val="tx1"/>
            </w14:solidFill>
          </w14:textFill>
        </w:rPr>
        <w:t xml:space="preserve">    </w:t>
      </w:r>
    </w:p>
    <w:p>
      <w:pPr>
        <w:spacing w:line="360" w:lineRule="auto"/>
        <w:ind w:firstLine="482" w:firstLineChars="200"/>
        <w:rPr>
          <w:rFonts w:hint="eastAsia" w:ascii="仿宋" w:hAnsi="仿宋" w:eastAsia="仿宋" w:cs="仿宋"/>
          <w:sz w:val="24"/>
          <w:szCs w:val="24"/>
        </w:rPr>
      </w:pPr>
      <w:r>
        <w:rPr>
          <w:rFonts w:ascii="仿宋" w:hAnsi="仿宋" w:eastAsia="仿宋" w:cs="宋体"/>
          <w:b/>
          <w:color w:val="000000" w:themeColor="text1"/>
          <w:kern w:val="1"/>
          <w:sz w:val="24"/>
          <w14:textFill>
            <w14:solidFill>
              <w14:schemeClr w14:val="tx1"/>
            </w14:solidFill>
          </w14:textFill>
        </w:rPr>
        <w:t>2</w:t>
      </w:r>
      <w:r>
        <w:rPr>
          <w:rFonts w:hint="eastAsia" w:ascii="仿宋" w:hAnsi="仿宋" w:eastAsia="仿宋" w:cs="宋体"/>
          <w:b/>
          <w:color w:val="000000" w:themeColor="text1"/>
          <w:kern w:val="1"/>
          <w:sz w:val="24"/>
          <w14:textFill>
            <w14:solidFill>
              <w14:schemeClr w14:val="tx1"/>
            </w14:solidFill>
          </w14:textFill>
        </w:rPr>
        <w:t>、结算方式：按实际服务时间结算，但总支付金额不超过标项总预算。</w:t>
      </w:r>
    </w:p>
    <w:p>
      <w:pPr>
        <w:pStyle w:val="2"/>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）服务内容</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仿宋"/>
          <w:b/>
          <w:bCs/>
          <w:sz w:val="24"/>
          <w:szCs w:val="24"/>
        </w:rPr>
        <w:t xml:space="preserve">   </w:t>
      </w:r>
      <w:r>
        <w:rPr>
          <w:rFonts w:hint="eastAsia" w:ascii="仿宋" w:hAnsi="仿宋" w:eastAsia="仿宋" w:cs="宋体"/>
          <w:color w:val="000000" w:themeColor="text1"/>
          <w:sz w:val="24"/>
          <w14:textFill>
            <w14:solidFill>
              <w14:schemeClr w14:val="tx1"/>
            </w14:solidFill>
          </w14:textFill>
        </w:rPr>
        <w:t>1. 生活照料服务：为老年人提供助餐、助洁、助浴、助行、助急等生活服务。</w:t>
      </w:r>
    </w:p>
    <w:p>
      <w:pPr>
        <w:pStyle w:val="349"/>
        <w:spacing w:line="360" w:lineRule="auto"/>
        <w:ind w:left="0" w:firstLine="0"/>
        <w:contextualSpacing/>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1.1助餐服务</w:t>
      </w:r>
    </w:p>
    <w:p>
      <w:pPr>
        <w:pStyle w:val="348"/>
        <w:spacing w:line="360" w:lineRule="auto"/>
        <w:contextualSpacing/>
        <w:rPr>
          <w:rFonts w:hint="eastAsia" w:ascii="仿宋" w:hAnsi="仿宋" w:eastAsia="仿宋" w:cs="Times New Roman"/>
          <w:color w:val="000000" w:themeColor="text1"/>
          <w:sz w:val="24"/>
          <w:szCs w:val="24"/>
          <w:lang w:val="en-US" w:eastAsia="zh-CN" w:bidi="ar-SA"/>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 xml:space="preserve">   </w:t>
      </w:r>
      <w:r>
        <w:rPr>
          <w:rFonts w:hint="eastAsia" w:ascii="仿宋" w:hAnsi="仿宋" w:eastAsia="仿宋" w:cs="Times New Roman"/>
          <w:color w:val="000000" w:themeColor="text1"/>
          <w:sz w:val="24"/>
          <w:szCs w:val="24"/>
          <w:lang w:val="en-US" w:eastAsia="zh-CN" w:bidi="ar-SA"/>
          <w14:textFill>
            <w14:solidFill>
              <w14:schemeClr w14:val="tx1"/>
            </w14:solidFill>
          </w14:textFill>
        </w:rPr>
        <w:t xml:space="preserve">     1.1.1基本内容</w:t>
      </w:r>
    </w:p>
    <w:p>
      <w:pPr>
        <w:pStyle w:val="332"/>
        <w:spacing w:line="360" w:lineRule="auto"/>
        <w:ind w:firstLine="480"/>
        <w:contextualSpacing/>
        <w:rPr>
          <w:rFonts w:hint="eastAsia" w:ascii="仿宋" w:hAnsi="仿宋" w:eastAsia="仿宋" w:cs="Times New Roman"/>
          <w:color w:val="000000" w:themeColor="text1"/>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szCs w:val="24"/>
          <w:lang w:val="en-US" w:eastAsia="zh-CN" w:bidi="ar-SA"/>
          <w14:textFill>
            <w14:solidFill>
              <w14:schemeClr w14:val="tx1"/>
            </w14:solidFill>
          </w14:textFill>
        </w:rPr>
        <w:t>助餐服务的基本内容包括：</w:t>
      </w:r>
    </w:p>
    <w:p>
      <w:pPr>
        <w:pStyle w:val="332"/>
        <w:spacing w:line="360" w:lineRule="auto"/>
        <w:ind w:firstLine="480"/>
        <w:contextualSpacing/>
        <w:rPr>
          <w:rFonts w:hint="eastAsia" w:ascii="仿宋" w:hAnsi="仿宋" w:eastAsia="仿宋" w:cs="Times New Roman"/>
          <w:color w:val="000000" w:themeColor="text1"/>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szCs w:val="24"/>
          <w:lang w:val="en-US" w:eastAsia="zh-CN" w:bidi="ar-SA"/>
          <w14:textFill>
            <w14:solidFill>
              <w14:schemeClr w14:val="tx1"/>
            </w14:solidFill>
          </w14:textFill>
        </w:rPr>
        <w:t xml:space="preserve">——上门送（做）餐。 </w:t>
      </w:r>
    </w:p>
    <w:p>
      <w:pPr>
        <w:pStyle w:val="332"/>
        <w:spacing w:line="360" w:lineRule="auto"/>
        <w:ind w:firstLine="480"/>
        <w:contextualSpacing/>
        <w:rPr>
          <w:rFonts w:hint="eastAsia" w:ascii="仿宋" w:hAnsi="仿宋" w:eastAsia="仿宋" w:cs="Times New Roman"/>
          <w:color w:val="000000" w:themeColor="text1"/>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szCs w:val="24"/>
          <w:lang w:val="en-US" w:eastAsia="zh-CN" w:bidi="ar-SA"/>
          <w14:textFill>
            <w14:solidFill>
              <w14:schemeClr w14:val="tx1"/>
            </w14:solidFill>
          </w14:textFill>
        </w:rPr>
        <w:t>——协助进食。</w:t>
      </w:r>
    </w:p>
    <w:p>
      <w:pPr>
        <w:pStyle w:val="348"/>
        <w:spacing w:line="360" w:lineRule="auto"/>
        <w:ind w:firstLine="480" w:firstLineChars="200"/>
        <w:contextualSpacing/>
        <w:rPr>
          <w:rFonts w:hint="eastAsia" w:ascii="仿宋" w:hAnsi="仿宋" w:eastAsia="仿宋" w:cs="Times New Roman"/>
          <w:color w:val="000000" w:themeColor="text1"/>
          <w:sz w:val="24"/>
          <w:szCs w:val="24"/>
          <w:lang w:val="en-US" w:eastAsia="zh-CN" w:bidi="ar-SA"/>
          <w14:textFill>
            <w14:solidFill>
              <w14:schemeClr w14:val="tx1"/>
            </w14:solidFill>
          </w14:textFill>
        </w:rPr>
      </w:pPr>
      <w:r>
        <w:rPr>
          <w:rFonts w:hint="eastAsia" w:ascii="仿宋" w:hAnsi="仿宋" w:eastAsia="仿宋" w:cs="Times New Roman"/>
          <w:color w:val="000000" w:themeColor="text1"/>
          <w:sz w:val="24"/>
          <w:szCs w:val="24"/>
          <w:lang w:val="en-US" w:eastAsia="zh-CN" w:bidi="ar-SA"/>
          <w14:textFill>
            <w14:solidFill>
              <w14:schemeClr w14:val="tx1"/>
            </w14:solidFill>
          </w14:textFill>
        </w:rPr>
        <w:t>1.1.2服务要求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.1.2.1 符合国家、省食品安全法律法规的规定。</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.1.2.2 依据服务对象的身体状况、饮食习惯及医嘱合理配餐，注意营养。</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.1.2.3 送（做）餐、用餐工具卫生消毒应符合卫生规范要求。</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1</w:t>
      </w:r>
      <w:r>
        <w:rPr>
          <w:rFonts w:hint="eastAsia" w:ascii="仿宋" w:hAnsi="仿宋" w:eastAsia="仿宋"/>
          <w:color w:val="000000" w:themeColor="text1"/>
          <w:kern w:val="0"/>
          <w:sz w:val="24"/>
          <w14:textFill>
            <w14:solidFill>
              <w14:schemeClr w14:val="tx1"/>
            </w14:solidFill>
          </w14:textFill>
        </w:rPr>
        <w:t>.1.2.4</w:t>
      </w:r>
      <w:r>
        <w:rPr>
          <w:rFonts w:hint="eastAsia" w:ascii="仿宋" w:hAnsi="仿宋" w:eastAsia="仿宋"/>
          <w:color w:val="000000" w:themeColor="text1"/>
          <w:sz w:val="24"/>
          <w14:textFill>
            <w14:solidFill>
              <w14:schemeClr w14:val="tx1"/>
            </w14:solidFill>
          </w14:textFill>
        </w:rPr>
        <w:t>协助吞咽功能障碍的服务对象进食，要将食物切碎，并随时关注其自行取食，防止意外。</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1.2助洁服务</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助洁服务的基本内容包括：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居室整洁，可包括打扫卧室、厨房、卫生间等居室卫生。</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物具清洁，可包括服务对象生活用品的清洗和消毒。</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衣物洗涤，可包括清洗熨烫衣物，清洗床上用品。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个人整洁，可包括为服务对象理发、洗脸、洗脚、修剪指甲、采耳等。</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.2.</w:t>
      </w:r>
      <w:r>
        <w:rPr>
          <w:rFonts w:ascii="仿宋" w:hAnsi="仿宋" w:eastAsia="仿宋" w:cs="宋体"/>
          <w:color w:val="000000" w:themeColor="text1"/>
          <w:kern w:val="2"/>
          <w:szCs w:val="24"/>
          <w14:textFill>
            <w14:solidFill>
              <w14:schemeClr w14:val="tx1"/>
            </w14:solidFill>
          </w14:textFill>
        </w:rPr>
        <w:t>2</w:t>
      </w:r>
      <w:r>
        <w:rPr>
          <w:rFonts w:hint="eastAsia" w:ascii="仿宋" w:hAnsi="仿宋" w:eastAsia="仿宋" w:cs="宋体"/>
          <w:color w:val="000000" w:themeColor="text1"/>
          <w:kern w:val="2"/>
          <w:szCs w:val="24"/>
          <w14:textFill>
            <w14:solidFill>
              <w14:schemeClr w14:val="tx1"/>
            </w14:solidFill>
          </w14:textFill>
        </w:rPr>
        <w:t>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.1居室内部整洁、无异味，移动的物品放回原位。</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.2清洁方法得当，节约用水，安全卫生，被清洁物品无损伤。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.3用于生活护理的个人用具保持清洁。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.4洗涤衣物前应先检查口袋，其次检查被洗衣物的性状，并告知客户。</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.5按照衣物类别，以正确的方式洗涤、熨烫、晾晒衣物，避免衣物损伤。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1.2.2.6根据服务内容，提供专业服务工具，并以正确的方式进行消毒，保持工具清洁。</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1.3助浴服务</w:t>
      </w:r>
    </w:p>
    <w:p>
      <w:pPr>
        <w:pStyle w:val="348"/>
        <w:spacing w:line="360" w:lineRule="auto"/>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.3.1基本内容</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助浴服务的基本内容包括：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上门助浴。</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外出助浴。</w:t>
      </w:r>
      <w:r>
        <w:rPr>
          <w:rFonts w:ascii="仿宋" w:hAnsi="仿宋" w:eastAsia="仿宋"/>
          <w:color w:val="000000" w:themeColor="text1"/>
          <w:sz w:val="24"/>
          <w:szCs w:val="24"/>
          <w14:textFill>
            <w14:solidFill>
              <w14:schemeClr w14:val="tx1"/>
            </w14:solidFill>
          </w14:textFill>
        </w:rPr>
        <w:t xml:space="preserve"> </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注：沐浴方式可包括协助服务对象淋浴、盆浴、擦洗身体、足浴。</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.3.2服务要求</w:t>
      </w:r>
    </w:p>
    <w:p>
      <w:pPr>
        <w:pStyle w:val="332"/>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1.3.2.1上门助浴及外出助浴时应有服务对象家属或其他监护人陪同。</w:t>
      </w:r>
    </w:p>
    <w:p>
      <w:pPr>
        <w:pStyle w:val="332"/>
        <w:ind w:firstLine="480"/>
        <w:rPr>
          <w:rFonts w:ascii="仿宋" w:hAnsi="仿宋" w:eastAsia="仿宋"/>
          <w:color w:val="000000" w:themeColor="text1"/>
          <w:sz w:val="24"/>
          <w:szCs w:val="24"/>
          <w14:textFill>
            <w14:solidFill>
              <w14:schemeClr w14:val="tx1"/>
            </w14:solidFill>
          </w14:textFill>
        </w:rPr>
      </w:pPr>
    </w:p>
    <w:p>
      <w:pPr>
        <w:pStyle w:val="332"/>
        <w:ind w:firstLine="480"/>
        <w:rPr>
          <w:rFonts w:ascii="仿宋" w:hAnsi="仿宋" w:eastAsia="仿宋"/>
          <w:color w:val="000000" w:themeColor="text1"/>
          <w:sz w:val="24"/>
          <w:szCs w:val="24"/>
          <w14:textFill>
            <w14:solidFill>
              <w14:schemeClr w14:val="tx1"/>
            </w14:solidFill>
          </w14:textFill>
        </w:rPr>
      </w:pP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.3.2.1应针对服务对象身体状况，选择适宜的沐浴方式和沐浴时间，空腹或饱餐忌沐浴。</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.3.2.2外出助浴应选择有资质的公共沐浴场所。</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.3.2.3助浴过程宜有服务对象家属或其他监护人在场。</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.3.2.4应采取防护措施，防止烫伤、跌倒、着凉等不良事件的发生。</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.3.2.5沐浴后身上无异味、无污垢，皮肤清洁；浴后宜适当饮水。</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1.4助急服务</w:t>
      </w:r>
    </w:p>
    <w:p>
      <w:pPr>
        <w:snapToGrid w:val="0"/>
        <w:spacing w:line="336" w:lineRule="auto"/>
        <w:ind w:firstLine="480"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1.4.1除特殊“助急”服务之外的日常家电维修、开锁修锁、管道疏通、水电保修、换液化气。</w:t>
      </w:r>
    </w:p>
    <w:p>
      <w:pPr>
        <w:pStyle w:val="348"/>
        <w:spacing w:line="360" w:lineRule="auto"/>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.4.2基本内容</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助急的基本内容包括：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紧急呼叫服务</w:t>
      </w:r>
      <w:r>
        <w:rPr>
          <w:rFonts w:hint="eastAsia" w:ascii="仿宋" w:hAnsi="仿宋" w:eastAsia="仿宋"/>
          <w:color w:val="000000" w:themeColor="text1"/>
          <w:sz w:val="24"/>
          <w:szCs w:val="24"/>
          <w14:textFill>
            <w14:solidFill>
              <w14:schemeClr w14:val="tx1"/>
            </w14:solidFill>
          </w14:textFill>
        </w:rPr>
        <w:t>。</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特殊“助急”服务</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w:t>
      </w:r>
    </w:p>
    <w:p>
      <w:pPr>
        <w:snapToGrid w:val="0"/>
        <w:spacing w:line="336"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kern w:val="0"/>
          <w:sz w:val="24"/>
          <w:szCs w:val="20"/>
          <w14:textFill>
            <w14:solidFill>
              <w14:schemeClr w14:val="tx1"/>
            </w14:solidFill>
          </w14:textFill>
        </w:rPr>
        <w:t>1</w:t>
      </w:r>
      <w:r>
        <w:rPr>
          <w:rFonts w:hint="eastAsia" w:ascii="仿宋" w:hAnsi="仿宋" w:eastAsia="仿宋" w:cs="宋体"/>
          <w:color w:val="000000" w:themeColor="text1"/>
          <w:kern w:val="0"/>
          <w:sz w:val="24"/>
          <w:szCs w:val="20"/>
          <w14:textFill>
            <w14:solidFill>
              <w14:schemeClr w14:val="tx1"/>
            </w14:solidFill>
          </w14:textFill>
        </w:rPr>
        <w:t>.4.</w:t>
      </w:r>
      <w:r>
        <w:rPr>
          <w:rFonts w:ascii="仿宋" w:hAnsi="仿宋" w:eastAsia="仿宋" w:cs="宋体"/>
          <w:color w:val="000000" w:themeColor="text1"/>
          <w:kern w:val="0"/>
          <w:sz w:val="24"/>
          <w:szCs w:val="20"/>
          <w14:textFill>
            <w14:solidFill>
              <w14:schemeClr w14:val="tx1"/>
            </w14:solidFill>
          </w14:textFill>
        </w:rPr>
        <w:t>2</w:t>
      </w:r>
      <w:r>
        <w:rPr>
          <w:rFonts w:hint="eastAsia" w:ascii="仿宋" w:hAnsi="仿宋" w:eastAsia="仿宋" w:cs="宋体"/>
          <w:color w:val="000000" w:themeColor="text1"/>
          <w:kern w:val="0"/>
          <w:sz w:val="24"/>
          <w:szCs w:val="20"/>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紧急呼叫服务</w:t>
      </w:r>
      <w:r>
        <w:rPr>
          <w:rFonts w:hint="eastAsia" w:ascii="仿宋" w:hAnsi="仿宋" w:eastAsia="仿宋"/>
          <w:color w:val="000000" w:themeColor="text1"/>
          <w:sz w:val="24"/>
          <w14:textFill>
            <w14:solidFill>
              <w14:schemeClr w14:val="tx1"/>
            </w14:solidFill>
          </w14:textFill>
        </w:rPr>
        <w:t>可包括</w:t>
      </w:r>
      <w:r>
        <w:rPr>
          <w:rFonts w:hint="eastAsia" w:ascii="仿宋" w:hAnsi="仿宋" w:eastAsia="仿宋" w:cs="宋体"/>
          <w:color w:val="000000" w:themeColor="text1"/>
          <w:sz w:val="24"/>
          <w14:textFill>
            <w14:solidFill>
              <w14:schemeClr w14:val="tx1"/>
            </w14:solidFill>
          </w14:textFill>
        </w:rPr>
        <w:t>对老人发出的紧急呼叫请求作出快速响应确保老年人的紧急情况得到处理。</w:t>
      </w:r>
    </w:p>
    <w:p>
      <w:pPr>
        <w:pStyle w:val="332"/>
        <w:spacing w:line="360" w:lineRule="auto"/>
        <w:ind w:firstLine="480"/>
        <w:contextualSpacing/>
        <w:rPr>
          <w:rFonts w:ascii="仿宋" w:hAnsi="仿宋" w:eastAsia="仿宋" w:cs="宋体"/>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s="宋体"/>
          <w:color w:val="000000" w:themeColor="text1"/>
          <w:sz w:val="24"/>
          <w:szCs w:val="24"/>
          <w14:textFill>
            <w14:solidFill>
              <w14:schemeClr w14:val="tx1"/>
            </w14:solidFill>
          </w14:textFill>
        </w:rPr>
        <w:t>特殊“助急”服务</w:t>
      </w:r>
      <w:r>
        <w:rPr>
          <w:rFonts w:hint="eastAsia" w:ascii="仿宋" w:hAnsi="仿宋" w:eastAsia="仿宋"/>
          <w:color w:val="000000" w:themeColor="text1"/>
          <w:sz w:val="24"/>
          <w:szCs w:val="24"/>
          <w14:textFill>
            <w14:solidFill>
              <w14:schemeClr w14:val="tx1"/>
            </w14:solidFill>
          </w14:textFill>
        </w:rPr>
        <w:t>可包括</w:t>
      </w:r>
      <w:r>
        <w:rPr>
          <w:rFonts w:hint="eastAsia" w:ascii="仿宋" w:hAnsi="仿宋" w:eastAsia="仿宋" w:cs="宋体"/>
          <w:color w:val="000000" w:themeColor="text1"/>
          <w:sz w:val="24"/>
          <w:szCs w:val="24"/>
          <w14:textFill>
            <w14:solidFill>
              <w14:schemeClr w14:val="tx1"/>
            </w14:solidFill>
          </w14:textFill>
        </w:rPr>
        <w:t>在特殊时间段，针对老年人家中水管爆裂及电路故障两类突发情况，作出快速响应并有效解决。</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1.5助行服务</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1.5.1</w:t>
      </w:r>
      <w:r>
        <w:rPr>
          <w:rFonts w:hint="eastAsia" w:ascii="仿宋" w:hAnsi="仿宋" w:eastAsia="仿宋"/>
          <w:color w:val="000000" w:themeColor="text1"/>
          <w:sz w:val="24"/>
          <w:szCs w:val="24"/>
          <w14:textFill>
            <w14:solidFill>
              <w14:schemeClr w14:val="tx1"/>
            </w14:solidFill>
          </w14:textFill>
        </w:rPr>
        <w:t>助行服务的基本内容包括：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陪同户外散步。</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陪同外出购物、会友。</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陪同外出办理其他社会事务。</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.5.</w:t>
      </w:r>
      <w:r>
        <w:rPr>
          <w:rFonts w:ascii="仿宋" w:hAnsi="仿宋" w:eastAsia="仿宋" w:cs="宋体"/>
          <w:color w:val="000000" w:themeColor="text1"/>
          <w:kern w:val="2"/>
          <w:szCs w:val="24"/>
          <w14:textFill>
            <w14:solidFill>
              <w14:schemeClr w14:val="tx1"/>
            </w14:solidFill>
          </w14:textFill>
        </w:rPr>
        <w:t>2</w:t>
      </w:r>
      <w:r>
        <w:rPr>
          <w:rFonts w:hint="eastAsia" w:ascii="仿宋" w:hAnsi="仿宋" w:eastAsia="仿宋" w:cs="宋体"/>
          <w:color w:val="000000" w:themeColor="text1"/>
          <w:kern w:val="2"/>
          <w:szCs w:val="24"/>
          <w14:textFill>
            <w14:solidFill>
              <w14:schemeClr w14:val="tx1"/>
            </w14:solidFill>
          </w14:textFill>
        </w:rPr>
        <w:t>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.1合理安排外出时间，且时间不宜太长。</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.2出行前，注意携带必备物品、药品。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.3轮椅出行时应有服务对象家属或其他监护人陪同。</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.4随行途中，时刻关注服务对象身体精神状况及周围环境，防止走失和发生意外。</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w:t>2.</w:t>
      </w:r>
      <w:r>
        <w:rPr>
          <w:rFonts w:hint="eastAsia" w:ascii="仿宋" w:hAnsi="仿宋" w:eastAsia="仿宋" w:cs="宋体"/>
          <w:b/>
          <w:bCs/>
          <w:color w:val="000000" w:themeColor="text1"/>
          <w:sz w:val="24"/>
          <w14:textFill>
            <w14:solidFill>
              <w14:schemeClr w14:val="tx1"/>
            </w14:solidFill>
          </w14:textFill>
        </w:rPr>
        <w:t>康复护理服务：为老年人提供医疗协助服务、健康咨询服务、康复理疗指导、个体康复训练服务、提供基本的医疗护理服务，同时提倡“医养结合”，为互联网+养老系统等相关专业相融合做准备。</w:t>
      </w:r>
    </w:p>
    <w:p>
      <w:pPr>
        <w:pStyle w:val="332"/>
        <w:spacing w:line="360" w:lineRule="auto"/>
        <w:ind w:firstLine="420" w:firstLineChars="175"/>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医疗协助服务：</w:t>
      </w:r>
    </w:p>
    <w:p>
      <w:pPr>
        <w:pStyle w:val="332"/>
        <w:spacing w:line="360" w:lineRule="auto"/>
        <w:ind w:firstLine="420" w:firstLineChars="175"/>
        <w:contextualSpacing/>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助医服务的基本内容包括：</w:t>
      </w:r>
    </w:p>
    <w:p>
      <w:pPr>
        <w:pStyle w:val="332"/>
        <w:spacing w:line="360" w:lineRule="auto"/>
        <w:ind w:firstLine="480"/>
        <w:contextualSpacing/>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陪同就诊，服务范围包括常见病、慢性病复诊，辅助性检查，门诊注射、换药。</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协助服药，服务范围包括提醒、协助无吞咽障碍和精神疾患且口服用药的服务对象服药。</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康复辅助，服务范围包括协助进行肢体被动活动，协助使用拐杖、支架、步行器或轮椅；对有失能风险的老年人群开展体适能康复训练；整理家庭药箱、测量血压和体温。</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kern w:val="2"/>
          <w:szCs w:val="24"/>
          <w14:textFill>
            <w14:solidFill>
              <w14:schemeClr w14:val="tx1"/>
            </w14:solidFill>
          </w14:textFill>
        </w:rPr>
        <w:t>2.1.2服务要求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.1遵守医嘱，按时正确给药，不得擅自给老人服用其他任何药品。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.2康复辅助应在医师、护士等专业人士指导下进行。</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.3康复辅助应注意服务对象身体适应情况，防止损伤。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.4健康咨询服务，通过电话、网络及会议报告等方式为老年人提供预防保健、康复护理及老年期营养、心理健康等知识教育。</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2.1.</w:t>
      </w:r>
      <w:r>
        <w:rPr>
          <w:rFonts w:ascii="仿宋" w:hAnsi="仿宋" w:eastAsia="仿宋"/>
          <w:color w:val="000000" w:themeColor="text1"/>
          <w:kern w:val="0"/>
          <w:sz w:val="24"/>
          <w14:textFill>
            <w14:solidFill>
              <w14:schemeClr w14:val="tx1"/>
            </w14:solidFill>
          </w14:textFill>
        </w:rPr>
        <w:t>2</w:t>
      </w:r>
      <w:r>
        <w:rPr>
          <w:rFonts w:hint="eastAsia" w:ascii="仿宋" w:hAnsi="仿宋" w:eastAsia="仿宋"/>
          <w:color w:val="000000" w:themeColor="text1"/>
          <w:kern w:val="0"/>
          <w:sz w:val="24"/>
          <w14:textFill>
            <w14:solidFill>
              <w14:schemeClr w14:val="tx1"/>
            </w14:solidFill>
          </w14:textFill>
        </w:rPr>
        <w:t>.5老年人健康档案建档率达</w:t>
      </w:r>
      <w:r>
        <w:rPr>
          <w:rFonts w:ascii="仿宋" w:hAnsi="仿宋" w:eastAsia="仿宋"/>
          <w:color w:val="000000" w:themeColor="text1"/>
          <w:kern w:val="0"/>
          <w:sz w:val="24"/>
          <w14:textFill>
            <w14:solidFill>
              <w14:schemeClr w14:val="tx1"/>
            </w14:solidFill>
          </w14:textFill>
        </w:rPr>
        <w:t>100%</w:t>
      </w:r>
      <w:r>
        <w:rPr>
          <w:rFonts w:hint="eastAsia" w:ascii="仿宋" w:hAnsi="仿宋" w:eastAsia="仿宋"/>
          <w:color w:val="000000" w:themeColor="text1"/>
          <w:sz w:val="24"/>
          <w14:textFill>
            <w14:solidFill>
              <w14:schemeClr w14:val="tx1"/>
            </w14:solidFill>
          </w14:textFill>
        </w:rPr>
        <w:t>。</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2.2健康咨询服务：通过电话、网络及会议报告或老年学校等方式为老年人提供预防保健、康复护理及老年期营养、心理健康等知识教育。</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2.3康复理疗指导：现场理疗，及指导老年人正确执行医嘱。指导老年人正确使用康复、保健仪器。</w:t>
      </w:r>
    </w:p>
    <w:p>
      <w:pPr>
        <w:spacing w:line="360" w:lineRule="auto"/>
        <w:ind w:firstLine="46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个体康复训练服务：制定个性化康复方案，维持和改善体适能状况，控制慢性疾病发生发展。</w:t>
      </w:r>
      <w:r>
        <w:rPr>
          <w:rFonts w:ascii="仿宋" w:hAnsi="仿宋" w:eastAsia="仿宋" w:cs="宋体"/>
          <w:color w:val="000000" w:themeColor="text1"/>
          <w:sz w:val="24"/>
          <w14:textFill>
            <w14:solidFill>
              <w14:schemeClr w14:val="tx1"/>
            </w14:solidFill>
          </w14:textFill>
        </w:rPr>
        <w:cr/>
      </w:r>
      <w:r>
        <w:rPr>
          <w:rFonts w:hint="eastAsia" w:ascii="仿宋" w:hAnsi="仿宋" w:eastAsia="仿宋" w:cs="宋体"/>
          <w:color w:val="000000" w:themeColor="text1"/>
          <w:sz w:val="24"/>
          <w14:textFill>
            <w14:solidFill>
              <w14:schemeClr w14:val="tx1"/>
            </w14:solidFill>
          </w14:textFill>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3.精神慰藉服务：通过谈心、咨询、专业的心理干预，为老年人提供相关服务。</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3.1精神支持服务：读报，耐心倾听，能与老年人进行谈心、交流。</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3.2心理疏导服务：掌握老年人心理特点和基本沟通技巧，能够观察老年人的情绪变化，并通过心理干预手段调整老年人心理状态。</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3.3尊重并保护老年人隐私。</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w:t>
      </w:r>
      <w:r>
        <w:rPr>
          <w:rFonts w:ascii="仿宋" w:hAnsi="仿宋" w:eastAsia="仿宋" w:cs="宋体"/>
          <w:b/>
          <w:bCs/>
          <w:color w:val="000000" w:themeColor="text1"/>
          <w:sz w:val="24"/>
          <w14:textFill>
            <w14:solidFill>
              <w14:schemeClr w14:val="tx1"/>
            </w14:solidFill>
          </w14:textFill>
        </w:rPr>
        <w:t>4</w:t>
      </w:r>
      <w:r>
        <w:rPr>
          <w:rFonts w:hint="eastAsia" w:ascii="仿宋" w:hAnsi="仿宋" w:eastAsia="仿宋" w:cs="宋体"/>
          <w:b/>
          <w:bCs/>
          <w:color w:val="000000" w:themeColor="text1"/>
          <w:sz w:val="24"/>
          <w14:textFill>
            <w14:solidFill>
              <w14:schemeClr w14:val="tx1"/>
            </w14:solidFill>
          </w14:textFill>
        </w:rPr>
        <w:t>、其他要求</w:t>
      </w:r>
    </w:p>
    <w:p>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4.1服务人员须听懂老余杭话，并进行相关专业培训取得相关资格或岗位证书，从事能力与之相配套专业对应本项目提供相应服务。</w:t>
      </w:r>
    </w:p>
    <w:p>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4.2其他未尽事宜可另行签订补充协议文本。</w:t>
      </w:r>
    </w:p>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宋体"/>
          <w:b/>
          <w:bCs/>
          <w:color w:val="000000" w:themeColor="text1"/>
          <w:sz w:val="24"/>
          <w14:textFill>
            <w14:solidFill>
              <w14:schemeClr w14:val="tx1"/>
            </w14:solidFill>
          </w14:textFill>
        </w:rPr>
        <w:t>、</w:t>
      </w:r>
      <w:r>
        <w:rPr>
          <w:rFonts w:hint="eastAsia" w:ascii="仿宋" w:hAnsi="仿宋" w:eastAsia="仿宋" w:cs="仿宋"/>
          <w:b/>
          <w:bCs/>
          <w:sz w:val="24"/>
          <w:szCs w:val="24"/>
        </w:rPr>
        <w:t>服务要求</w:t>
      </w:r>
      <w:r>
        <w:rPr>
          <w:rFonts w:hint="eastAsia" w:ascii="仿宋" w:hAnsi="仿宋" w:eastAsia="仿宋" w:cs="仿宋"/>
          <w:b/>
          <w:bCs/>
          <w:sz w:val="24"/>
          <w:szCs w:val="24"/>
          <w:lang w:eastAsia="zh-CN"/>
        </w:rPr>
        <w:t>：</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2、拟派驻本项目的主要负责人有3年及以上养老服务和医疗康复管理经验，本科及以上学历；拟派团队中的中级职称人员总数不少于</w:t>
      </w:r>
      <w:r>
        <w:rPr>
          <w:rFonts w:hint="eastAsia" w:ascii="仿宋" w:hAnsi="仿宋" w:eastAsia="仿宋" w:cs="仿宋"/>
          <w:sz w:val="24"/>
          <w:szCs w:val="24"/>
          <w:lang w:val="en-US" w:eastAsia="zh-CN"/>
        </w:rPr>
        <w:t>5</w:t>
      </w:r>
      <w:r>
        <w:rPr>
          <w:rFonts w:hint="eastAsia" w:ascii="仿宋" w:hAnsi="仿宋" w:eastAsia="仿宋" w:cs="仿宋"/>
          <w:sz w:val="24"/>
          <w:szCs w:val="24"/>
        </w:rPr>
        <w:t>人，医疗类中级职称不少于1人，护理员专业中级职称不少于</w:t>
      </w:r>
      <w:r>
        <w:rPr>
          <w:rFonts w:hint="eastAsia" w:ascii="仿宋" w:hAnsi="仿宋" w:eastAsia="仿宋" w:cs="仿宋"/>
          <w:sz w:val="24"/>
          <w:szCs w:val="24"/>
          <w:lang w:val="en-US" w:eastAsia="zh-CN"/>
        </w:rPr>
        <w:t>4</w:t>
      </w:r>
      <w:r>
        <w:rPr>
          <w:rFonts w:hint="eastAsia" w:ascii="仿宋" w:hAnsi="仿宋" w:eastAsia="仿宋" w:cs="仿宋"/>
          <w:sz w:val="24"/>
          <w:szCs w:val="24"/>
        </w:rPr>
        <w:t>人。并应按规定配备好相应资质的管理护理人员，建立健全各项规章制度、服务标准、工作流程，确保服务质量，并接受采购单位等相关部门的监督和考核；</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中标单位服务人员上门服务时必须穿统一的工作服、佩戴工作证，能在约定服务时间前5分钟到达服务岗位。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中标单位服务人员进行服务时，应做好自身安全防护措施，离开后不得给服务对象家中遗留任何安全隐患。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禁止服务人员接受或向服务对象索取任何形式的馈赠（金钱或物品）。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服务人员与服务对象发生纠纷，由中标单位进行处理，处理期限不得超过5个工作日，处理结果应及时上报采购人备案。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采购人或用人单位有权对中标单位服务人员上述情况进行监督检查。 </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pPr>
        <w:pStyle w:val="27"/>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在服务期间，中标单位认真执行《中华人民共和国老年人权益保障法》等规定要求，健全组织，狠抓服务质量，按省市下达的文件精神配足相关工作人员，定期组织养老护理职业资格培训、职称评定，</w:t>
      </w:r>
      <w:r>
        <w:rPr>
          <w:rFonts w:hint="eastAsia" w:ascii="仿宋" w:hAnsi="仿宋" w:eastAsia="仿宋" w:cs="仿宋"/>
          <w:color w:val="000000" w:themeColor="text1"/>
          <w:sz w:val="24"/>
          <w:szCs w:val="24"/>
          <w14:textFill>
            <w14:solidFill>
              <w14:schemeClr w14:val="tx1"/>
            </w14:solidFill>
          </w14:textFill>
        </w:rPr>
        <w:t>达到采购人要求人数持证上岗的要求</w:t>
      </w:r>
      <w:r>
        <w:rPr>
          <w:rFonts w:hint="eastAsia" w:ascii="仿宋" w:hAnsi="仿宋" w:eastAsia="仿宋" w:cs="仿宋"/>
          <w:sz w:val="24"/>
          <w:szCs w:val="24"/>
        </w:rPr>
        <w:t>，切实维护入住老人的合法权益，提供优质贴心服务。</w:t>
      </w:r>
    </w:p>
    <w:p>
      <w:pPr>
        <w:pStyle w:val="27"/>
        <w:snapToGrid w:val="0"/>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其它要求：</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1、中标人中标后不得将本项目的服务内容全部或部分转让、转包给他人经营。中标方独立承担运营过程中的债权债务和经济、安全、法律等责任，接受招标人和相关政府部门的监管。</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2、中标人受托服务后，服务内容应当为老年人提供生活照护、康复护理、精神慰藉等服务。不得以任何形式向老年人推销各类保健品和相关药品。</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3、中标人应当及时向监管方、委托方报告重大情况。年底服务结束期内，向合同委托方提交年度工作报告（包括：服务范围、服务对象、服务质量、运营管理、经营收支等有关情况）。</w:t>
      </w:r>
    </w:p>
    <w:p>
      <w:pPr>
        <w:pStyle w:val="27"/>
        <w:snapToGrid w:val="0"/>
        <w:spacing w:line="360" w:lineRule="auto"/>
        <w:ind w:left="0" w:leftChars="0" w:firstLine="0" w:firstLineChars="0"/>
        <w:rPr>
          <w:rFonts w:hint="eastAsia" w:ascii="仿宋" w:hAnsi="仿宋" w:eastAsia="仿宋" w:cs="仿宋"/>
          <w:b/>
          <w:bCs/>
          <w:sz w:val="24"/>
          <w:szCs w:val="24"/>
        </w:rPr>
      </w:pPr>
      <w:bookmarkStart w:id="26" w:name="_Toc20030"/>
      <w:bookmarkStart w:id="27" w:name="_Toc2781"/>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、服务考核</w:t>
      </w:r>
      <w:bookmarkEnd w:id="26"/>
      <w:bookmarkEnd w:id="27"/>
    </w:p>
    <w:p>
      <w:pPr>
        <w:pStyle w:val="27"/>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接受定期考核。采购人在委托期限内，</w:t>
      </w:r>
      <w:r>
        <w:rPr>
          <w:rFonts w:hint="eastAsia" w:ascii="仿宋" w:hAnsi="仿宋" w:eastAsia="仿宋" w:cs="仿宋"/>
          <w:color w:val="auto"/>
          <w:sz w:val="24"/>
          <w:szCs w:val="24"/>
        </w:rPr>
        <w:t>每</w:t>
      </w:r>
      <w:r>
        <w:rPr>
          <w:rFonts w:hint="eastAsia" w:ascii="仿宋" w:hAnsi="仿宋" w:eastAsia="仿宋" w:cs="仿宋"/>
          <w:color w:val="auto"/>
          <w:sz w:val="24"/>
          <w:szCs w:val="24"/>
          <w:lang w:eastAsia="zh-CN"/>
        </w:rPr>
        <w:t>季</w:t>
      </w:r>
      <w:r>
        <w:rPr>
          <w:rFonts w:hint="eastAsia" w:ascii="仿宋" w:hAnsi="仿宋" w:eastAsia="仿宋" w:cs="仿宋"/>
          <w:color w:val="auto"/>
          <w:sz w:val="24"/>
          <w:szCs w:val="24"/>
        </w:rPr>
        <w:t>度对中标人的服务进行考评，</w:t>
      </w:r>
      <w:r>
        <w:rPr>
          <w:rFonts w:hint="eastAsia" w:ascii="仿宋" w:hAnsi="仿宋" w:eastAsia="仿宋" w:cs="仿宋"/>
          <w:color w:val="auto"/>
          <w:sz w:val="24"/>
          <w:szCs w:val="24"/>
          <w:lang w:eastAsia="zh-CN"/>
        </w:rPr>
        <w:t>每次从服务对象中抽取</w:t>
      </w:r>
      <w:r>
        <w:rPr>
          <w:rFonts w:hint="eastAsia" w:ascii="仿宋" w:hAnsi="仿宋" w:eastAsia="仿宋" w:cs="仿宋"/>
          <w:color w:val="auto"/>
          <w:sz w:val="24"/>
          <w:szCs w:val="24"/>
          <w:lang w:val="en-US" w:eastAsia="zh-CN"/>
        </w:rPr>
        <w:t>25%的比例进行满意度测评，服务对象对服务机构的满意度需达到95%及以上。满意率未达到95%的，乙方需在三十日内进行整改，同时乙方应按本季度服务费的5%支付违约金，甲方有权在该季度应支付的服务费中予以抵扣。若满意率未达90%，乙方需在三十日内进行整改，同时乙方应按当年服务费的10%支付违约金，甲方有权在本年度应支付的服务费中予以抵扣，且甲方有权解除合同。</w:t>
      </w:r>
    </w:p>
    <w:p>
      <w:pPr>
        <w:pStyle w:val="27"/>
        <w:snapToGrid w:val="0"/>
        <w:spacing w:line="360" w:lineRule="auto"/>
        <w:rPr>
          <w:rFonts w:hint="eastAsia" w:ascii="仿宋" w:hAnsi="仿宋" w:eastAsia="仿宋" w:cs="仿宋"/>
          <w:sz w:val="24"/>
          <w:szCs w:val="24"/>
        </w:rPr>
      </w:pPr>
      <w:r>
        <w:rPr>
          <w:rFonts w:hint="eastAsia" w:ascii="仿宋" w:hAnsi="仿宋" w:eastAsia="仿宋" w:cs="仿宋"/>
          <w:sz w:val="24"/>
          <w:szCs w:val="24"/>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7"/>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、其他事项</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1、中标单位发放的人工工资不得低于本区的最低工资标准，且需为其缴纳社保障和发放政府规定的其他福利（如高温费等）。</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2、非计时类的服务项目（如维修、疏通等），将另行计付费。投标人需在投标文件中提供具体服务项目的收费价目表。</w:t>
      </w:r>
    </w:p>
    <w:p>
      <w:pPr>
        <w:tabs>
          <w:tab w:val="left" w:pos="420"/>
        </w:tabs>
        <w:snapToGrid w:val="0"/>
        <w:spacing w:line="360" w:lineRule="auto"/>
        <w:ind w:firstLine="480" w:firstLineChars="200"/>
        <w:rPr>
          <w:rFonts w:hint="eastAsia" w:ascii="仿宋" w:hAnsi="仿宋" w:eastAsia="仿宋" w:cs="仿宋"/>
          <w:sz w:val="24"/>
          <w:szCs w:val="24"/>
          <w:lang w:bidi="zh-CN"/>
        </w:rPr>
      </w:pPr>
      <w:bookmarkStart w:id="28" w:name="_Toc436850438"/>
      <w:bookmarkStart w:id="29" w:name="_Toc434501373"/>
      <w:r>
        <w:rPr>
          <w:rFonts w:hint="eastAsia" w:ascii="仿宋" w:hAnsi="仿宋" w:eastAsia="仿宋" w:cs="仿宋"/>
          <w:sz w:val="24"/>
          <w:szCs w:val="24"/>
          <w:lang w:bidi="zh-CN"/>
        </w:rPr>
        <w:t>3、监管措施</w:t>
      </w:r>
      <w:bookmarkEnd w:id="28"/>
      <w:bookmarkEnd w:id="29"/>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（1）由采购人组织的考核机构进行电话回访调查服务情况及满意度情况考核。</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（3）中标人接受主管部门监管和全社会监督。</w:t>
      </w:r>
    </w:p>
    <w:p>
      <w:pPr>
        <w:tabs>
          <w:tab w:val="left" w:pos="420"/>
        </w:tabs>
        <w:snapToGrid w:val="0"/>
        <w:spacing w:line="360" w:lineRule="auto"/>
        <w:ind w:firstLine="482" w:firstLineChars="200"/>
        <w:rPr>
          <w:rFonts w:hint="eastAsia" w:ascii="仿宋" w:hAnsi="仿宋" w:eastAsia="仿宋" w:cs="仿宋"/>
          <w:b/>
          <w:bCs/>
          <w:sz w:val="24"/>
          <w:szCs w:val="24"/>
          <w:lang w:bidi="zh-CN"/>
        </w:rPr>
      </w:pPr>
      <w:r>
        <w:rPr>
          <w:rFonts w:hint="eastAsia" w:ascii="仿宋" w:hAnsi="仿宋" w:eastAsia="仿宋" w:cs="仿宋"/>
          <w:b/>
          <w:bCs/>
          <w:sz w:val="24"/>
          <w:szCs w:val="24"/>
          <w:lang w:bidi="zh-CN"/>
        </w:rPr>
        <w:t>4、人员配置需求</w:t>
      </w:r>
    </w:p>
    <w:p>
      <w:pPr>
        <w:snapToGrid w:val="0"/>
        <w:spacing w:line="360" w:lineRule="auto"/>
        <w:ind w:firstLine="480" w:firstLineChars="200"/>
        <w:rPr>
          <w:rFonts w:hint="eastAsia" w:ascii="仿宋" w:hAnsi="仿宋" w:eastAsia="仿宋" w:cs="仿宋"/>
          <w:sz w:val="24"/>
          <w:szCs w:val="24"/>
          <w:lang w:bidi="zh-CN"/>
        </w:rPr>
      </w:pPr>
      <w:bookmarkStart w:id="30" w:name="_Hlk527640682"/>
      <w:r>
        <w:rPr>
          <w:rFonts w:hint="eastAsia" w:ascii="仿宋" w:hAnsi="仿宋" w:eastAsia="仿宋" w:cs="仿宋"/>
          <w:sz w:val="24"/>
          <w:szCs w:val="24"/>
          <w:lang w:bidi="zh-CN"/>
        </w:rPr>
        <w:t>4.1一个标项所需服务人员最低配置表</w:t>
      </w:r>
      <w:bookmarkEnd w:id="30"/>
    </w:p>
    <w:p>
      <w:pPr>
        <w:pStyle w:val="27"/>
        <w:rPr>
          <w:rFonts w:hint="eastAsia" w:ascii="仿宋" w:hAnsi="仿宋" w:eastAsia="仿宋" w:cs="仿宋"/>
          <w:sz w:val="24"/>
          <w:szCs w:val="24"/>
        </w:rPr>
      </w:pPr>
      <w:r>
        <w:rPr>
          <w:rFonts w:hint="eastAsia" w:ascii="仿宋" w:hAnsi="仿宋" w:eastAsia="仿宋" w:cs="仿宋"/>
          <w:sz w:val="24"/>
          <w:szCs w:val="24"/>
        </w:rPr>
        <w:t>标项1</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val="en-US" w:bidi="zh-CN"/>
              </w:rPr>
            </w:pPr>
            <w:r>
              <w:rPr>
                <w:rFonts w:hint="eastAsia" w:ascii="仿宋" w:hAnsi="仿宋" w:eastAsia="仿宋" w:cs="仿宋"/>
                <w:sz w:val="24"/>
                <w:szCs w:val="24"/>
                <w:lang w:val="en-US" w:bidi="zh-CN"/>
              </w:rPr>
              <w:t>35</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w:t>
            </w:r>
            <w:r>
              <w:rPr>
                <w:rFonts w:hint="eastAsia" w:ascii="仿宋" w:hAnsi="仿宋" w:eastAsia="仿宋" w:cs="仿宋"/>
                <w:sz w:val="24"/>
                <w:szCs w:val="24"/>
                <w:lang w:val="en-US" w:bidi="zh-CN"/>
              </w:rPr>
              <w:t>3</w:t>
            </w:r>
            <w:r>
              <w:rPr>
                <w:rFonts w:hint="eastAsia" w:ascii="仿宋" w:hAnsi="仿宋" w:eastAsia="仿宋" w:cs="仿宋"/>
                <w:sz w:val="24"/>
                <w:szCs w:val="24"/>
                <w:lang w:bidi="zh-CN"/>
              </w:rPr>
              <w:t>6</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7"/>
        <w:rPr>
          <w:rFonts w:hint="eastAsia" w:ascii="仿宋" w:hAnsi="仿宋" w:eastAsia="仿宋" w:cs="仿宋"/>
          <w:sz w:val="24"/>
          <w:szCs w:val="24"/>
        </w:rPr>
      </w:pPr>
    </w:p>
    <w:p>
      <w:pPr>
        <w:pStyle w:val="27"/>
        <w:rPr>
          <w:rFonts w:hint="eastAsia" w:ascii="仿宋" w:hAnsi="仿宋" w:eastAsia="仿宋" w:cs="仿宋"/>
          <w:sz w:val="24"/>
          <w:szCs w:val="24"/>
        </w:rPr>
      </w:pPr>
    </w:p>
    <w:p>
      <w:pPr>
        <w:pStyle w:val="27"/>
        <w:rPr>
          <w:rFonts w:hint="eastAsia" w:ascii="仿宋" w:hAnsi="仿宋" w:eastAsia="仿宋" w:cs="仿宋"/>
          <w:sz w:val="24"/>
          <w:szCs w:val="24"/>
        </w:rPr>
      </w:pPr>
      <w:r>
        <w:rPr>
          <w:rFonts w:hint="eastAsia" w:ascii="仿宋" w:hAnsi="仿宋" w:eastAsia="仿宋" w:cs="仿宋"/>
          <w:sz w:val="24"/>
          <w:szCs w:val="24"/>
        </w:rPr>
        <w:t>标项2</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val="en-US" w:bidi="zh-CN"/>
              </w:rPr>
            </w:pPr>
            <w:r>
              <w:rPr>
                <w:rFonts w:hint="eastAsia" w:ascii="仿宋" w:hAnsi="仿宋" w:eastAsia="仿宋" w:cs="仿宋"/>
                <w:sz w:val="24"/>
                <w:szCs w:val="24"/>
                <w:lang w:val="en-US" w:bidi="zh-CN"/>
              </w:rPr>
              <w:t>34</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eastAsia" w:ascii="仿宋" w:hAnsi="仿宋" w:eastAsia="仿宋" w:cs="仿宋"/>
                <w:sz w:val="24"/>
                <w:szCs w:val="24"/>
                <w:lang w:val="en-US" w:bidi="zh-CN"/>
              </w:rPr>
              <w:t>35</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7"/>
        <w:rPr>
          <w:rFonts w:hint="eastAsia" w:ascii="仿宋" w:hAnsi="仿宋" w:eastAsia="仿宋" w:cs="仿宋"/>
          <w:sz w:val="24"/>
          <w:szCs w:val="24"/>
        </w:rPr>
      </w:pPr>
    </w:p>
    <w:p>
      <w:pPr>
        <w:pStyle w:val="27"/>
        <w:rPr>
          <w:rFonts w:hint="eastAsia" w:ascii="仿宋" w:hAnsi="仿宋" w:eastAsia="仿宋" w:cs="仿宋"/>
          <w:sz w:val="24"/>
          <w:szCs w:val="24"/>
          <w:lang w:eastAsia="zh-CN"/>
        </w:rPr>
      </w:pPr>
      <w:r>
        <w:rPr>
          <w:rFonts w:hint="eastAsia" w:ascii="仿宋" w:hAnsi="仿宋" w:eastAsia="仿宋" w:cs="仿宋"/>
          <w:sz w:val="24"/>
          <w:szCs w:val="24"/>
        </w:rPr>
        <w:t>标项</w:t>
      </w:r>
      <w:r>
        <w:rPr>
          <w:rFonts w:hint="eastAsia" w:ascii="仿宋" w:hAnsi="仿宋" w:eastAsia="仿宋" w:cs="仿宋"/>
          <w:sz w:val="24"/>
          <w:szCs w:val="24"/>
          <w:lang w:val="en-US" w:eastAsia="zh-CN"/>
        </w:rPr>
        <w:t>3</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val="en-US" w:bidi="zh-CN"/>
              </w:rPr>
            </w:pPr>
            <w:r>
              <w:rPr>
                <w:rFonts w:hint="eastAsia" w:ascii="仿宋" w:hAnsi="仿宋" w:eastAsia="仿宋" w:cs="仿宋"/>
                <w:sz w:val="24"/>
                <w:szCs w:val="24"/>
                <w:lang w:val="en-US" w:bidi="zh-CN"/>
              </w:rPr>
              <w:t>33</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eastAsia" w:ascii="仿宋" w:hAnsi="仿宋" w:eastAsia="仿宋" w:cs="仿宋"/>
                <w:sz w:val="24"/>
                <w:szCs w:val="24"/>
                <w:lang w:val="en-US" w:bidi="zh-CN"/>
              </w:rPr>
              <w:t>34</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spacing w:line="600" w:lineRule="exact"/>
        <w:ind w:firstLine="482" w:firstLineChars="200"/>
        <w:rPr>
          <w:rFonts w:hint="eastAsia" w:ascii="仿宋" w:hAnsi="仿宋" w:eastAsia="仿宋" w:cs="仿宋"/>
          <w:b/>
          <w:color w:val="auto"/>
          <w:sz w:val="24"/>
          <w:szCs w:val="24"/>
        </w:rPr>
      </w:pPr>
    </w:p>
    <w:p>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、服务期：</w:t>
      </w:r>
    </w:p>
    <w:p>
      <w:pPr>
        <w:spacing w:line="6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一年（具体时间以合同签订之日起计算）</w:t>
      </w:r>
    </w:p>
    <w:p>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、授予合同</w:t>
      </w:r>
    </w:p>
    <w:p>
      <w:pPr>
        <w:pStyle w:val="27"/>
        <w:snapToGrid w:val="0"/>
        <w:spacing w:line="360" w:lineRule="auto"/>
        <w:ind w:firstLine="482"/>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1、中标单位应在接到中标通知书三十日内按照招标文件和中标人的投标文件签订服务承包合同（进场作业时间由招标单位确定后通知中标单位），并提交履约保证金。</w:t>
      </w:r>
    </w:p>
    <w:p>
      <w:pPr>
        <w:pStyle w:val="27"/>
        <w:snapToGrid w:val="0"/>
        <w:spacing w:line="360" w:lineRule="auto"/>
        <w:ind w:firstLine="482"/>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2、招标文件中的服务期即为合同服务期。</w:t>
      </w:r>
    </w:p>
    <w:p>
      <w:pPr>
        <w:pStyle w:val="27"/>
        <w:snapToGrid w:val="0"/>
        <w:spacing w:line="360" w:lineRule="auto"/>
        <w:ind w:firstLine="482"/>
        <w:rPr>
          <w:rFonts w:hint="eastAsia" w:ascii="仿宋" w:hAnsi="仿宋" w:eastAsia="仿宋" w:cs="仿宋"/>
          <w:b w:val="0"/>
          <w:bCs/>
          <w:sz w:val="24"/>
          <w:szCs w:val="24"/>
          <w:lang w:bidi="zh-CN"/>
        </w:rPr>
      </w:pPr>
      <w:r>
        <w:rPr>
          <w:rFonts w:hint="eastAsia" w:ascii="仿宋" w:hAnsi="仿宋" w:eastAsia="仿宋" w:cs="仿宋"/>
          <w:b/>
          <w:bCs w:val="0"/>
          <w:sz w:val="24"/>
          <w:szCs w:val="24"/>
          <w:lang w:val="en-US" w:eastAsia="zh-CN"/>
        </w:rPr>
        <w:t>3、服务经费的支付：</w:t>
      </w:r>
      <w:r>
        <w:rPr>
          <w:rFonts w:hint="eastAsia" w:ascii="仿宋" w:hAnsi="仿宋" w:eastAsia="仿宋" w:cs="仿宋"/>
          <w:b w:val="0"/>
          <w:bCs/>
          <w:sz w:val="24"/>
          <w:szCs w:val="24"/>
          <w:lang w:val="en-US" w:eastAsia="zh-CN"/>
        </w:rPr>
        <w:t>由杭州市民卡统一结算。服务费每季度支付一次，采用先服务后支付原则，以中标折扣后的单</w:t>
      </w:r>
      <w:r>
        <w:rPr>
          <w:rFonts w:hint="eastAsia" w:ascii="仿宋" w:hAnsi="仿宋" w:eastAsia="仿宋" w:cs="仿宋"/>
          <w:b w:val="0"/>
          <w:bCs/>
          <w:sz w:val="24"/>
          <w:szCs w:val="24"/>
        </w:rPr>
        <w:t>价结合实际服务次数（时间）、服务内容以及电话回访和满意度考核情况，支付实际的服务金额（最后一期服务费的支付将实行第三方后评</w:t>
      </w:r>
      <w:r>
        <w:rPr>
          <w:rFonts w:hint="eastAsia" w:ascii="仿宋" w:hAnsi="仿宋" w:eastAsia="仿宋" w:cs="仿宋"/>
          <w:b w:val="0"/>
          <w:bCs/>
          <w:sz w:val="24"/>
          <w:szCs w:val="24"/>
          <w:lang w:bidi="zh-CN"/>
        </w:rPr>
        <w:t>“考核工作”），多余部分将予以扣回或退回，具体支付时间以民政局发文为准。</w:t>
      </w:r>
    </w:p>
    <w:p>
      <w:pPr>
        <w:pStyle w:val="27"/>
        <w:snapToGrid w:val="0"/>
        <w:spacing w:line="360" w:lineRule="auto"/>
        <w:ind w:firstLine="482"/>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中标人派出的服务人员使用pos机与老年人市民卡或老年卡刷卡结算。服</w:t>
      </w:r>
      <w:r>
        <w:rPr>
          <w:rFonts w:hint="eastAsia" w:ascii="仿宋" w:hAnsi="仿宋" w:eastAsia="仿宋" w:cs="仿宋"/>
          <w:b w:val="0"/>
          <w:bCs/>
          <w:sz w:val="24"/>
          <w:szCs w:val="24"/>
          <w:lang w:val="en-US" w:eastAsia="zh-CN"/>
        </w:rPr>
        <w:t>务费每季度结算支付一次，根据杭州市区“互联网+养老”相关要求进行结算。</w:t>
      </w:r>
    </w:p>
    <w:p>
      <w:pPr>
        <w:pStyle w:val="27"/>
        <w:snapToGrid w:val="0"/>
        <w:spacing w:line="360" w:lineRule="auto"/>
        <w:ind w:firstLine="482"/>
        <w:rPr>
          <w:rFonts w:hint="eastAsia" w:ascii="仿宋" w:hAnsi="仿宋" w:eastAsia="仿宋" w:cs="仿宋"/>
          <w:b w:val="0"/>
          <w:bCs/>
          <w:sz w:val="24"/>
          <w:szCs w:val="24"/>
        </w:rPr>
      </w:pPr>
      <w:r>
        <w:rPr>
          <w:rFonts w:hint="eastAsia" w:ascii="仿宋" w:hAnsi="仿宋" w:eastAsia="仿宋" w:cs="仿宋"/>
          <w:b/>
          <w:bCs w:val="0"/>
          <w:sz w:val="24"/>
          <w:szCs w:val="24"/>
          <w:lang w:val="en-US" w:eastAsia="zh-CN"/>
        </w:rPr>
        <w:t>4</w:t>
      </w:r>
      <w:r>
        <w:rPr>
          <w:rFonts w:hint="eastAsia" w:ascii="仿宋" w:hAnsi="仿宋" w:eastAsia="仿宋" w:cs="仿宋"/>
          <w:b/>
          <w:bCs w:val="0"/>
          <w:sz w:val="24"/>
          <w:szCs w:val="24"/>
        </w:rPr>
        <w:t>、履约保证金：</w:t>
      </w:r>
      <w:r>
        <w:rPr>
          <w:rFonts w:hint="eastAsia" w:ascii="仿宋" w:hAnsi="仿宋" w:eastAsia="仿宋" w:cs="仿宋"/>
          <w:b w:val="0"/>
          <w:bCs/>
          <w:color w:val="auto"/>
          <w:sz w:val="24"/>
          <w:szCs w:val="24"/>
        </w:rPr>
        <w:t>在合同签订</w:t>
      </w:r>
      <w:r>
        <w:rPr>
          <w:rFonts w:hint="eastAsia" w:ascii="仿宋" w:hAnsi="仿宋" w:eastAsia="仿宋" w:cs="仿宋"/>
          <w:b w:val="0"/>
          <w:bCs/>
          <w:color w:val="auto"/>
          <w:sz w:val="24"/>
          <w:szCs w:val="24"/>
          <w:lang w:eastAsia="zh-CN"/>
        </w:rPr>
        <w:t>后</w:t>
      </w:r>
      <w:r>
        <w:rPr>
          <w:rFonts w:hint="eastAsia" w:ascii="仿宋" w:hAnsi="仿宋" w:eastAsia="仿宋" w:cs="仿宋"/>
          <w:b w:val="0"/>
          <w:bCs/>
          <w:color w:val="auto"/>
          <w:sz w:val="24"/>
          <w:szCs w:val="24"/>
          <w:lang w:val="en-US" w:eastAsia="zh-CN"/>
        </w:rPr>
        <w:t>15个工作日内</w:t>
      </w:r>
      <w:r>
        <w:rPr>
          <w:rFonts w:hint="eastAsia" w:ascii="仿宋" w:hAnsi="仿宋" w:eastAsia="仿宋" w:cs="仿宋"/>
          <w:b w:val="0"/>
          <w:bCs/>
          <w:sz w:val="24"/>
          <w:szCs w:val="24"/>
        </w:rPr>
        <w:t>，由中标单位向采购人缴纳</w:t>
      </w:r>
      <w:r>
        <w:rPr>
          <w:rFonts w:hint="eastAsia" w:ascii="仿宋" w:hAnsi="仿宋" w:eastAsia="仿宋" w:cs="仿宋"/>
          <w:b w:val="0"/>
          <w:bCs/>
          <w:sz w:val="24"/>
          <w:szCs w:val="24"/>
          <w:lang w:val="en-US" w:eastAsia="zh-CN"/>
        </w:rPr>
        <w:t>中标价1%</w:t>
      </w:r>
      <w:r>
        <w:rPr>
          <w:rFonts w:hint="eastAsia" w:ascii="仿宋" w:hAnsi="仿宋" w:eastAsia="仿宋" w:cs="仿宋"/>
          <w:b w:val="0"/>
          <w:bCs/>
          <w:sz w:val="24"/>
          <w:szCs w:val="24"/>
        </w:rPr>
        <w:t>的履约保证金，在合同到期后30天内，经采购人考核合格后退还全部保证金（本履约保证金不计息）。如在合同期限内，采购人终止合同的，履约保证金不予归还。在合同期内如因中标单位原因造成采购人损失的，采购人有权酌情扣去一定的履约保证金作为赔偿金。</w:t>
      </w:r>
    </w:p>
    <w:p>
      <w:pPr>
        <w:pStyle w:val="27"/>
        <w:snapToGrid w:val="0"/>
        <w:spacing w:line="360" w:lineRule="auto"/>
        <w:ind w:firstLine="482"/>
        <w:rPr>
          <w:rFonts w:hint="eastAsia" w:ascii="仿宋" w:hAnsi="仿宋" w:eastAsia="仿宋" w:cs="仿宋"/>
          <w:b/>
          <w:bCs/>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服务验收：</w:t>
      </w:r>
      <w:r>
        <w:rPr>
          <w:rFonts w:hint="eastAsia" w:ascii="仿宋" w:hAnsi="仿宋" w:eastAsia="仿宋" w:cs="仿宋"/>
          <w:b w:val="0"/>
          <w:bCs/>
          <w:sz w:val="24"/>
          <w:szCs w:val="24"/>
        </w:rPr>
        <w:t>由采购人根据招标文件要求进行验收，验收费用由采购人支付，如因供应商原因第一次验收未通过，后续验收费用由供应商支付。</w:t>
      </w:r>
    </w:p>
    <w:p>
      <w:pPr>
        <w:pStyle w:val="63"/>
        <w:ind w:left="0" w:leftChars="0"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sz w:val="24"/>
          <w:szCs w:val="24"/>
          <w:lang w:val="en-US" w:eastAsia="zh-CN"/>
        </w:rPr>
        <w:t>十</w:t>
      </w:r>
      <w:r>
        <w:rPr>
          <w:rFonts w:hint="eastAsia" w:ascii="仿宋" w:hAnsi="仿宋" w:eastAsia="仿宋" w:cs="仿宋"/>
          <w:b/>
          <w:bCs w:val="0"/>
          <w:sz w:val="24"/>
          <w:szCs w:val="24"/>
        </w:rPr>
        <w:t>、</w:t>
      </w:r>
      <w:r>
        <w:rPr>
          <w:rFonts w:hint="eastAsia" w:ascii="仿宋" w:hAnsi="仿宋" w:eastAsia="仿宋" w:cs="仿宋"/>
          <w:b/>
          <w:bCs/>
          <w:color w:val="auto"/>
          <w:sz w:val="24"/>
          <w:highlight w:val="none"/>
        </w:rPr>
        <w:t>采购人认为必须说明的其他内容</w:t>
      </w:r>
      <w:r>
        <w:rPr>
          <w:rFonts w:hint="eastAsia" w:ascii="仿宋" w:hAnsi="仿宋" w:eastAsia="仿宋" w:cs="仿宋"/>
          <w:b/>
          <w:bCs w:val="0"/>
          <w:sz w:val="24"/>
          <w:szCs w:val="24"/>
          <w:lang w:val="en-US" w:eastAsia="zh-CN"/>
        </w:rPr>
        <w:t>：</w:t>
      </w:r>
    </w:p>
    <w:p>
      <w:pPr>
        <w:pStyle w:val="3"/>
        <w:rPr>
          <w:rFonts w:hint="default"/>
          <w:lang w:val="en-US" w:eastAsia="zh-CN"/>
        </w:rPr>
      </w:pPr>
      <w:r>
        <w:rPr>
          <w:rFonts w:hint="eastAsia" w:ascii="仿宋" w:hAnsi="仿宋" w:eastAsia="仿宋" w:cs="仿宋"/>
          <w:color w:val="auto"/>
          <w:szCs w:val="24"/>
          <w:highlight w:val="none"/>
        </w:rPr>
        <w:t>其他按采购人相关要求及政策规范执行。</w:t>
      </w: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31" w:name="_Toc184314433"/>
      <w:bookmarkEnd w:id="31"/>
      <w:bookmarkStart w:id="32" w:name="_Toc184312080"/>
      <w:bookmarkEnd w:id="32"/>
      <w:bookmarkStart w:id="33" w:name="_Toc184314419"/>
      <w:bookmarkEnd w:id="33"/>
      <w:bookmarkStart w:id="34" w:name="_Toc184310342"/>
      <w:bookmarkEnd w:id="34"/>
      <w:bookmarkStart w:id="35" w:name="_Toc184314465"/>
      <w:bookmarkEnd w:id="35"/>
      <w:bookmarkStart w:id="36" w:name="_Toc184314453"/>
      <w:bookmarkEnd w:id="36"/>
      <w:bookmarkStart w:id="37" w:name="_Toc184308041"/>
      <w:bookmarkEnd w:id="37"/>
      <w:bookmarkStart w:id="38" w:name="_Toc184314461"/>
      <w:bookmarkEnd w:id="38"/>
      <w:bookmarkStart w:id="39" w:name="_Toc184313240"/>
      <w:bookmarkEnd w:id="39"/>
      <w:bookmarkStart w:id="40" w:name="_Toc184308059"/>
      <w:bookmarkEnd w:id="40"/>
      <w:bookmarkStart w:id="41" w:name="_Toc184312119"/>
      <w:bookmarkEnd w:id="41"/>
      <w:bookmarkStart w:id="42" w:name="_Toc184308094"/>
      <w:bookmarkEnd w:id="42"/>
      <w:bookmarkStart w:id="43" w:name="_Toc184308045"/>
      <w:bookmarkEnd w:id="43"/>
      <w:bookmarkStart w:id="44" w:name="_Toc184308083"/>
      <w:bookmarkEnd w:id="44"/>
      <w:bookmarkStart w:id="45" w:name="_Toc184308086"/>
      <w:bookmarkEnd w:id="45"/>
      <w:bookmarkStart w:id="46" w:name="_Toc184314417"/>
      <w:bookmarkEnd w:id="46"/>
      <w:bookmarkStart w:id="47" w:name="_Toc184314412"/>
      <w:bookmarkEnd w:id="47"/>
      <w:bookmarkStart w:id="48" w:name="_Toc184314466"/>
      <w:bookmarkEnd w:id="48"/>
      <w:bookmarkStart w:id="49" w:name="_Toc184310313"/>
      <w:bookmarkEnd w:id="49"/>
      <w:bookmarkStart w:id="50" w:name="_Toc184310272"/>
      <w:bookmarkEnd w:id="50"/>
      <w:bookmarkStart w:id="51" w:name="_Toc184308081"/>
      <w:bookmarkEnd w:id="51"/>
      <w:bookmarkStart w:id="52" w:name="_Toc184314440"/>
      <w:bookmarkEnd w:id="52"/>
      <w:bookmarkStart w:id="53" w:name="_Toc184310326"/>
      <w:bookmarkEnd w:id="53"/>
      <w:bookmarkStart w:id="54" w:name="_Toc184310336"/>
      <w:bookmarkEnd w:id="54"/>
      <w:bookmarkStart w:id="55" w:name="_Toc184310334"/>
      <w:bookmarkEnd w:id="55"/>
      <w:bookmarkStart w:id="56" w:name="_Toc184314418"/>
      <w:bookmarkEnd w:id="56"/>
      <w:bookmarkStart w:id="57" w:name="_Toc184313270"/>
      <w:bookmarkEnd w:id="57"/>
      <w:bookmarkStart w:id="58" w:name="_Toc184310289"/>
      <w:bookmarkEnd w:id="58"/>
      <w:bookmarkStart w:id="59" w:name="_Toc184308076"/>
      <w:bookmarkEnd w:id="59"/>
      <w:bookmarkStart w:id="60" w:name="_Toc184308068"/>
      <w:bookmarkEnd w:id="60"/>
      <w:bookmarkStart w:id="61" w:name="_Toc184310295"/>
      <w:bookmarkEnd w:id="61"/>
      <w:bookmarkStart w:id="62" w:name="_Toc184310273"/>
      <w:bookmarkEnd w:id="62"/>
      <w:bookmarkStart w:id="63" w:name="_Toc184310305"/>
      <w:bookmarkEnd w:id="63"/>
      <w:bookmarkStart w:id="64" w:name="_Toc184313267"/>
      <w:bookmarkEnd w:id="64"/>
      <w:bookmarkStart w:id="65" w:name="_Toc184310304"/>
      <w:bookmarkEnd w:id="65"/>
      <w:bookmarkStart w:id="66" w:name="_Toc184314421"/>
      <w:bookmarkEnd w:id="66"/>
      <w:bookmarkStart w:id="67" w:name="_Toc184308100"/>
      <w:bookmarkEnd w:id="67"/>
      <w:bookmarkStart w:id="68" w:name="_Toc184312112"/>
      <w:bookmarkEnd w:id="68"/>
      <w:bookmarkStart w:id="69" w:name="_Toc184308044"/>
      <w:bookmarkEnd w:id="69"/>
      <w:bookmarkStart w:id="70" w:name="_Toc184313249"/>
      <w:bookmarkEnd w:id="70"/>
      <w:bookmarkStart w:id="71" w:name="_Toc184312087"/>
      <w:bookmarkEnd w:id="71"/>
      <w:bookmarkStart w:id="72" w:name="_Toc184312129"/>
      <w:bookmarkEnd w:id="72"/>
      <w:bookmarkStart w:id="73" w:name="_Toc184310279"/>
      <w:bookmarkEnd w:id="73"/>
      <w:bookmarkStart w:id="74" w:name="_Toc184308039"/>
      <w:bookmarkEnd w:id="74"/>
      <w:bookmarkStart w:id="75" w:name="_Toc184313301"/>
      <w:bookmarkEnd w:id="75"/>
      <w:bookmarkStart w:id="76" w:name="_Toc184313273"/>
      <w:bookmarkEnd w:id="76"/>
      <w:bookmarkStart w:id="77" w:name="_Toc184308070"/>
      <w:bookmarkEnd w:id="77"/>
      <w:bookmarkStart w:id="78" w:name="_Toc184312124"/>
      <w:bookmarkEnd w:id="78"/>
      <w:bookmarkStart w:id="79" w:name="_Toc184313296"/>
      <w:bookmarkEnd w:id="79"/>
      <w:bookmarkStart w:id="80" w:name="_Toc184312133"/>
      <w:bookmarkEnd w:id="80"/>
      <w:bookmarkStart w:id="81" w:name="_Toc184313284"/>
      <w:bookmarkEnd w:id="81"/>
      <w:bookmarkStart w:id="82" w:name="_Toc184312092"/>
      <w:bookmarkEnd w:id="82"/>
      <w:bookmarkStart w:id="83" w:name="_Toc184314449"/>
      <w:bookmarkEnd w:id="83"/>
      <w:bookmarkStart w:id="84" w:name="_Toc184314469"/>
      <w:bookmarkEnd w:id="84"/>
      <w:bookmarkStart w:id="85" w:name="_Toc184313256"/>
      <w:bookmarkEnd w:id="85"/>
      <w:bookmarkStart w:id="86" w:name="_Toc184314450"/>
      <w:bookmarkEnd w:id="86"/>
      <w:bookmarkStart w:id="87" w:name="_Toc184310308"/>
      <w:bookmarkEnd w:id="87"/>
      <w:bookmarkStart w:id="88" w:name="_Toc184313302"/>
      <w:bookmarkEnd w:id="88"/>
      <w:bookmarkStart w:id="89" w:name="_Toc184313299"/>
      <w:bookmarkEnd w:id="89"/>
      <w:bookmarkStart w:id="90" w:name="_Toc184308071"/>
      <w:bookmarkEnd w:id="90"/>
      <w:bookmarkStart w:id="91" w:name="_Toc184313242"/>
      <w:bookmarkEnd w:id="91"/>
      <w:bookmarkStart w:id="92" w:name="_Toc184312088"/>
      <w:bookmarkEnd w:id="92"/>
      <w:bookmarkStart w:id="93" w:name="_Toc184314411"/>
      <w:bookmarkEnd w:id="93"/>
      <w:bookmarkStart w:id="94" w:name="_Toc184314445"/>
      <w:bookmarkEnd w:id="94"/>
      <w:bookmarkStart w:id="95" w:name="_Toc184313292"/>
      <w:bookmarkEnd w:id="95"/>
      <w:bookmarkStart w:id="96" w:name="_Toc184314458"/>
      <w:bookmarkEnd w:id="96"/>
      <w:bookmarkStart w:id="97" w:name="_Toc184308101"/>
      <w:bookmarkEnd w:id="97"/>
      <w:bookmarkStart w:id="98" w:name="_Toc184308103"/>
      <w:bookmarkEnd w:id="98"/>
      <w:bookmarkStart w:id="99" w:name="_Toc184314443"/>
      <w:bookmarkEnd w:id="99"/>
      <w:bookmarkStart w:id="100" w:name="_Toc184310322"/>
      <w:bookmarkEnd w:id="100"/>
      <w:bookmarkStart w:id="101" w:name="_Toc184314464"/>
      <w:bookmarkEnd w:id="101"/>
      <w:bookmarkStart w:id="102" w:name="_Toc184308043"/>
      <w:bookmarkEnd w:id="102"/>
      <w:bookmarkStart w:id="103" w:name="_Toc184308065"/>
      <w:bookmarkEnd w:id="103"/>
      <w:bookmarkStart w:id="104" w:name="_Toc184312095"/>
      <w:bookmarkEnd w:id="104"/>
      <w:bookmarkStart w:id="105" w:name="_Toc184313248"/>
      <w:bookmarkEnd w:id="105"/>
      <w:bookmarkStart w:id="106" w:name="_Toc184314482"/>
      <w:bookmarkEnd w:id="106"/>
      <w:bookmarkStart w:id="107" w:name="_Toc184313304"/>
      <w:bookmarkEnd w:id="107"/>
      <w:bookmarkStart w:id="108" w:name="_Toc184310315"/>
      <w:bookmarkEnd w:id="108"/>
      <w:bookmarkStart w:id="109" w:name="_Toc184308102"/>
      <w:bookmarkEnd w:id="109"/>
      <w:bookmarkStart w:id="110" w:name="_Toc184308084"/>
      <w:bookmarkEnd w:id="110"/>
      <w:bookmarkStart w:id="111" w:name="_Toc184308058"/>
      <w:bookmarkEnd w:id="111"/>
      <w:bookmarkStart w:id="112" w:name="_Toc184314459"/>
      <w:bookmarkEnd w:id="112"/>
      <w:bookmarkStart w:id="113" w:name="_Toc184312136"/>
      <w:bookmarkEnd w:id="113"/>
      <w:bookmarkStart w:id="114" w:name="_Toc184314422"/>
      <w:bookmarkEnd w:id="114"/>
      <w:bookmarkStart w:id="115" w:name="_Toc184312077"/>
      <w:bookmarkEnd w:id="115"/>
      <w:bookmarkStart w:id="116" w:name="_Toc184313290"/>
      <w:bookmarkEnd w:id="116"/>
      <w:bookmarkStart w:id="117" w:name="_Toc184314428"/>
      <w:bookmarkEnd w:id="117"/>
      <w:bookmarkStart w:id="118" w:name="_Toc184314423"/>
      <w:bookmarkEnd w:id="118"/>
      <w:bookmarkStart w:id="119" w:name="_Toc184312067"/>
      <w:bookmarkEnd w:id="119"/>
      <w:bookmarkStart w:id="120" w:name="_Toc184308080"/>
      <w:bookmarkEnd w:id="120"/>
      <w:bookmarkStart w:id="121" w:name="_Toc184313245"/>
      <w:bookmarkEnd w:id="121"/>
      <w:bookmarkStart w:id="122" w:name="_Toc184312081"/>
      <w:bookmarkEnd w:id="122"/>
      <w:bookmarkStart w:id="123" w:name="_Toc184310309"/>
      <w:bookmarkEnd w:id="123"/>
      <w:bookmarkStart w:id="124" w:name="_Toc184310321"/>
      <w:bookmarkEnd w:id="124"/>
      <w:bookmarkStart w:id="125" w:name="_Toc184312074"/>
      <w:bookmarkEnd w:id="125"/>
      <w:bookmarkStart w:id="126" w:name="_Toc184312084"/>
      <w:bookmarkEnd w:id="126"/>
      <w:bookmarkStart w:id="127" w:name="_Toc184308063"/>
      <w:bookmarkEnd w:id="127"/>
      <w:bookmarkStart w:id="128" w:name="_Toc184308095"/>
      <w:bookmarkEnd w:id="128"/>
      <w:bookmarkStart w:id="129" w:name="_Toc184313262"/>
      <w:bookmarkEnd w:id="129"/>
      <w:bookmarkStart w:id="130" w:name="_Toc184312128"/>
      <w:bookmarkEnd w:id="130"/>
      <w:bookmarkStart w:id="131" w:name="_Toc184312103"/>
      <w:bookmarkEnd w:id="131"/>
      <w:bookmarkStart w:id="132" w:name="_Toc184312127"/>
      <w:bookmarkEnd w:id="132"/>
      <w:bookmarkStart w:id="133" w:name="_Toc184313250"/>
      <w:bookmarkEnd w:id="133"/>
      <w:bookmarkStart w:id="134" w:name="_Toc184314448"/>
      <w:bookmarkEnd w:id="134"/>
      <w:bookmarkStart w:id="135" w:name="_Toc184310335"/>
      <w:bookmarkEnd w:id="135"/>
      <w:bookmarkStart w:id="136" w:name="_Toc184312135"/>
      <w:bookmarkEnd w:id="136"/>
      <w:bookmarkStart w:id="137" w:name="_Toc184308090"/>
      <w:bookmarkEnd w:id="137"/>
      <w:bookmarkStart w:id="138" w:name="_Toc184310303"/>
      <w:bookmarkEnd w:id="138"/>
      <w:bookmarkStart w:id="139" w:name="_Toc184312109"/>
      <w:bookmarkEnd w:id="139"/>
      <w:bookmarkStart w:id="140" w:name="_Toc184308056"/>
      <w:bookmarkEnd w:id="140"/>
      <w:bookmarkStart w:id="141" w:name="_Toc184314438"/>
      <w:bookmarkEnd w:id="141"/>
      <w:bookmarkStart w:id="142" w:name="_Toc184310320"/>
      <w:bookmarkEnd w:id="142"/>
      <w:bookmarkStart w:id="143" w:name="_Toc184313281"/>
      <w:bookmarkEnd w:id="143"/>
      <w:bookmarkStart w:id="144" w:name="_Toc184308077"/>
      <w:bookmarkEnd w:id="144"/>
      <w:bookmarkStart w:id="145" w:name="_Toc184314455"/>
      <w:bookmarkEnd w:id="145"/>
      <w:bookmarkStart w:id="146" w:name="_Toc184308066"/>
      <w:bookmarkEnd w:id="146"/>
      <w:bookmarkStart w:id="147" w:name="_Toc184312115"/>
      <w:bookmarkEnd w:id="147"/>
      <w:bookmarkStart w:id="148" w:name="_Toc184314477"/>
      <w:bookmarkEnd w:id="148"/>
      <w:bookmarkStart w:id="149" w:name="_Toc184314447"/>
      <w:bookmarkEnd w:id="149"/>
      <w:bookmarkStart w:id="150" w:name="_Toc184314442"/>
      <w:bookmarkEnd w:id="150"/>
      <w:bookmarkStart w:id="151" w:name="_Toc184313264"/>
      <w:bookmarkEnd w:id="151"/>
      <w:bookmarkStart w:id="152" w:name="_Toc184308057"/>
      <w:bookmarkEnd w:id="152"/>
      <w:bookmarkStart w:id="153" w:name="_Toc184312089"/>
      <w:bookmarkEnd w:id="153"/>
      <w:bookmarkStart w:id="154" w:name="_Toc184310292"/>
      <w:bookmarkEnd w:id="154"/>
      <w:bookmarkStart w:id="155" w:name="_Toc184310344"/>
      <w:bookmarkEnd w:id="155"/>
      <w:bookmarkStart w:id="156" w:name="_Toc184313291"/>
      <w:bookmarkEnd w:id="156"/>
      <w:bookmarkStart w:id="157" w:name="_Toc184314470"/>
      <w:bookmarkEnd w:id="157"/>
      <w:bookmarkStart w:id="158" w:name="_Toc184313287"/>
      <w:bookmarkEnd w:id="158"/>
      <w:bookmarkStart w:id="159" w:name="_Toc184314441"/>
      <w:bookmarkEnd w:id="159"/>
      <w:bookmarkStart w:id="160" w:name="_Toc184308097"/>
      <w:bookmarkEnd w:id="160"/>
      <w:bookmarkStart w:id="161" w:name="_Toc184308053"/>
      <w:bookmarkEnd w:id="161"/>
      <w:bookmarkStart w:id="162" w:name="_Toc184308082"/>
      <w:bookmarkEnd w:id="162"/>
      <w:bookmarkStart w:id="163" w:name="_Toc184310341"/>
      <w:bookmarkEnd w:id="163"/>
      <w:bookmarkStart w:id="164" w:name="_Toc184313258"/>
      <w:bookmarkEnd w:id="164"/>
      <w:bookmarkStart w:id="165" w:name="_Toc184310339"/>
      <w:bookmarkEnd w:id="165"/>
      <w:bookmarkStart w:id="166" w:name="_Toc184314456"/>
      <w:bookmarkEnd w:id="166"/>
      <w:bookmarkStart w:id="167" w:name="_Toc184314452"/>
      <w:bookmarkEnd w:id="167"/>
      <w:bookmarkStart w:id="168" w:name="_Toc184308046"/>
      <w:bookmarkEnd w:id="168"/>
      <w:bookmarkStart w:id="169" w:name="_Toc184312106"/>
      <w:bookmarkEnd w:id="169"/>
      <w:bookmarkStart w:id="170" w:name="_Toc184312114"/>
      <w:bookmarkEnd w:id="170"/>
      <w:bookmarkStart w:id="171" w:name="_Toc184310277"/>
      <w:bookmarkEnd w:id="171"/>
      <w:bookmarkStart w:id="172" w:name="_Toc184310280"/>
      <w:bookmarkEnd w:id="172"/>
      <w:bookmarkStart w:id="173" w:name="_Toc184310301"/>
      <w:bookmarkEnd w:id="173"/>
      <w:bookmarkStart w:id="174" w:name="_Toc184308049"/>
      <w:bookmarkEnd w:id="174"/>
      <w:bookmarkStart w:id="175" w:name="_Toc184313280"/>
      <w:bookmarkEnd w:id="175"/>
      <w:bookmarkStart w:id="176" w:name="_Toc184308069"/>
      <w:bookmarkEnd w:id="176"/>
      <w:bookmarkStart w:id="177" w:name="_Toc184313298"/>
      <w:bookmarkEnd w:id="177"/>
      <w:bookmarkStart w:id="178" w:name="_Toc184314473"/>
      <w:bookmarkEnd w:id="178"/>
      <w:bookmarkStart w:id="179" w:name="_Toc184308040"/>
      <w:bookmarkEnd w:id="179"/>
      <w:bookmarkStart w:id="180" w:name="_Toc184310296"/>
      <w:bookmarkEnd w:id="180"/>
      <w:bookmarkStart w:id="181" w:name="_Toc184314431"/>
      <w:bookmarkEnd w:id="181"/>
      <w:bookmarkStart w:id="182" w:name="_Toc184310276"/>
      <w:bookmarkEnd w:id="182"/>
      <w:bookmarkStart w:id="183" w:name="_Toc184313297"/>
      <w:bookmarkEnd w:id="183"/>
      <w:bookmarkStart w:id="184" w:name="_Toc184312110"/>
      <w:bookmarkEnd w:id="184"/>
      <w:bookmarkStart w:id="185" w:name="_Toc184313309"/>
      <w:bookmarkEnd w:id="185"/>
      <w:bookmarkStart w:id="186" w:name="_Toc184308093"/>
      <w:bookmarkEnd w:id="186"/>
      <w:bookmarkStart w:id="187" w:name="_Toc184313310"/>
      <w:bookmarkEnd w:id="187"/>
      <w:bookmarkStart w:id="188" w:name="_Toc184308075"/>
      <w:bookmarkEnd w:id="188"/>
      <w:bookmarkStart w:id="189" w:name="_Toc184312138"/>
      <w:bookmarkEnd w:id="189"/>
      <w:bookmarkStart w:id="190" w:name="_Toc184308106"/>
      <w:bookmarkEnd w:id="190"/>
      <w:bookmarkStart w:id="191" w:name="_Toc184313303"/>
      <w:bookmarkEnd w:id="191"/>
      <w:bookmarkStart w:id="192" w:name="_Toc184312117"/>
      <w:bookmarkEnd w:id="192"/>
      <w:bookmarkStart w:id="193" w:name="_Toc184308104"/>
      <w:bookmarkEnd w:id="193"/>
      <w:bookmarkStart w:id="194" w:name="_Toc184313257"/>
      <w:bookmarkEnd w:id="194"/>
      <w:bookmarkStart w:id="195" w:name="_Toc184312121"/>
      <w:bookmarkEnd w:id="195"/>
      <w:bookmarkStart w:id="196" w:name="_Toc184312069"/>
      <w:bookmarkEnd w:id="196"/>
      <w:bookmarkStart w:id="197" w:name="_Toc184314429"/>
      <w:bookmarkEnd w:id="197"/>
      <w:bookmarkStart w:id="198" w:name="_Toc184310307"/>
      <w:bookmarkEnd w:id="198"/>
      <w:bookmarkStart w:id="199" w:name="_Toc184310302"/>
      <w:bookmarkEnd w:id="199"/>
      <w:bookmarkStart w:id="200" w:name="_Toc184312120"/>
      <w:bookmarkEnd w:id="200"/>
      <w:bookmarkStart w:id="201" w:name="_Toc184308079"/>
      <w:bookmarkEnd w:id="201"/>
      <w:bookmarkStart w:id="202" w:name="_Toc184314413"/>
      <w:bookmarkEnd w:id="202"/>
      <w:bookmarkStart w:id="203" w:name="_Toc184314439"/>
      <w:bookmarkEnd w:id="203"/>
      <w:bookmarkStart w:id="204" w:name="_Toc184313239"/>
      <w:bookmarkEnd w:id="204"/>
      <w:bookmarkStart w:id="205" w:name="_Toc184314457"/>
      <w:bookmarkEnd w:id="205"/>
      <w:bookmarkStart w:id="206" w:name="_Toc184313308"/>
      <w:bookmarkEnd w:id="206"/>
      <w:bookmarkStart w:id="207" w:name="_Toc184310286"/>
      <w:bookmarkEnd w:id="207"/>
      <w:bookmarkStart w:id="208" w:name="_Toc184312101"/>
      <w:bookmarkEnd w:id="208"/>
      <w:bookmarkStart w:id="209" w:name="_Toc184313261"/>
      <w:bookmarkEnd w:id="209"/>
      <w:bookmarkStart w:id="210" w:name="_Toc184310327"/>
      <w:bookmarkEnd w:id="210"/>
      <w:bookmarkStart w:id="211" w:name="_Toc184312091"/>
      <w:bookmarkEnd w:id="211"/>
      <w:bookmarkStart w:id="212" w:name="_Toc184310278"/>
      <w:bookmarkEnd w:id="212"/>
      <w:bookmarkStart w:id="213" w:name="_Toc184313246"/>
      <w:bookmarkEnd w:id="213"/>
      <w:bookmarkStart w:id="214" w:name="_Toc184310343"/>
      <w:bookmarkEnd w:id="214"/>
      <w:bookmarkStart w:id="215" w:name="_Toc184312070"/>
      <w:bookmarkEnd w:id="215"/>
      <w:bookmarkStart w:id="216" w:name="_Toc184312068"/>
      <w:bookmarkEnd w:id="216"/>
      <w:bookmarkStart w:id="217" w:name="_Toc184308047"/>
      <w:bookmarkEnd w:id="217"/>
      <w:bookmarkStart w:id="218" w:name="_Toc184313300"/>
      <w:bookmarkEnd w:id="218"/>
      <w:bookmarkStart w:id="219" w:name="_Toc184308105"/>
      <w:bookmarkEnd w:id="219"/>
      <w:bookmarkStart w:id="220" w:name="_Toc184312123"/>
      <w:bookmarkEnd w:id="220"/>
      <w:bookmarkStart w:id="221" w:name="_Toc184313253"/>
      <w:bookmarkEnd w:id="221"/>
      <w:bookmarkStart w:id="222" w:name="_Toc184312122"/>
      <w:bookmarkEnd w:id="222"/>
      <w:bookmarkStart w:id="223" w:name="_Toc184314416"/>
      <w:bookmarkEnd w:id="223"/>
      <w:bookmarkStart w:id="224" w:name="_Toc184314427"/>
      <w:bookmarkEnd w:id="224"/>
      <w:bookmarkStart w:id="225" w:name="_Toc184310314"/>
      <w:bookmarkEnd w:id="225"/>
      <w:bookmarkStart w:id="226" w:name="_Toc184313269"/>
      <w:bookmarkEnd w:id="226"/>
      <w:bookmarkStart w:id="227" w:name="_Toc184310330"/>
      <w:bookmarkEnd w:id="227"/>
      <w:bookmarkStart w:id="228" w:name="_Toc184310325"/>
      <w:bookmarkEnd w:id="228"/>
      <w:bookmarkStart w:id="229" w:name="_Toc184313289"/>
      <w:bookmarkEnd w:id="229"/>
      <w:bookmarkStart w:id="230" w:name="_Toc184310338"/>
      <w:bookmarkEnd w:id="230"/>
      <w:bookmarkStart w:id="231" w:name="_Toc184308087"/>
      <w:bookmarkEnd w:id="231"/>
      <w:bookmarkStart w:id="232" w:name="_Toc184314463"/>
      <w:bookmarkEnd w:id="232"/>
      <w:bookmarkStart w:id="233" w:name="_Toc184308072"/>
      <w:bookmarkEnd w:id="233"/>
      <w:bookmarkStart w:id="234" w:name="_Toc184308067"/>
      <w:bookmarkEnd w:id="234"/>
      <w:bookmarkStart w:id="235" w:name="_Toc184312107"/>
      <w:bookmarkEnd w:id="235"/>
      <w:bookmarkStart w:id="236" w:name="_Toc184308048"/>
      <w:bookmarkEnd w:id="236"/>
      <w:bookmarkStart w:id="237" w:name="_Toc184313252"/>
      <w:bookmarkEnd w:id="237"/>
      <w:bookmarkStart w:id="238" w:name="_Toc184313294"/>
      <w:bookmarkEnd w:id="238"/>
      <w:bookmarkStart w:id="239" w:name="_Toc184310293"/>
      <w:bookmarkEnd w:id="239"/>
      <w:bookmarkStart w:id="240" w:name="_Toc184308085"/>
      <w:bookmarkEnd w:id="240"/>
      <w:bookmarkStart w:id="241" w:name="_Toc184312078"/>
      <w:bookmarkEnd w:id="241"/>
      <w:bookmarkStart w:id="242" w:name="_Toc184314434"/>
      <w:bookmarkEnd w:id="242"/>
      <w:bookmarkStart w:id="243" w:name="_Toc184314467"/>
      <w:bookmarkEnd w:id="243"/>
      <w:bookmarkStart w:id="244" w:name="_Toc184310294"/>
      <w:bookmarkEnd w:id="244"/>
      <w:bookmarkStart w:id="245" w:name="_Toc184314425"/>
      <w:bookmarkEnd w:id="245"/>
      <w:bookmarkStart w:id="246" w:name="_Toc184314436"/>
      <w:bookmarkEnd w:id="246"/>
      <w:bookmarkStart w:id="247" w:name="_Toc184310319"/>
      <w:bookmarkEnd w:id="247"/>
      <w:bookmarkStart w:id="248" w:name="_Toc184314430"/>
      <w:bookmarkEnd w:id="248"/>
      <w:bookmarkStart w:id="249" w:name="_Toc184310310"/>
      <w:bookmarkEnd w:id="249"/>
      <w:bookmarkStart w:id="250" w:name="_Toc184310290"/>
      <w:bookmarkEnd w:id="250"/>
      <w:bookmarkStart w:id="251" w:name="_Toc184310300"/>
      <w:bookmarkEnd w:id="251"/>
      <w:bookmarkStart w:id="252" w:name="_Toc184313285"/>
      <w:bookmarkEnd w:id="252"/>
      <w:bookmarkStart w:id="253" w:name="_Toc184313274"/>
      <w:bookmarkEnd w:id="253"/>
      <w:bookmarkStart w:id="254" w:name="_Toc184313254"/>
      <w:bookmarkEnd w:id="254"/>
      <w:bookmarkStart w:id="255" w:name="_Toc184313238"/>
      <w:bookmarkEnd w:id="255"/>
      <w:bookmarkStart w:id="256" w:name="_Toc184310275"/>
      <w:bookmarkEnd w:id="256"/>
      <w:bookmarkStart w:id="257" w:name="_Toc184310288"/>
      <w:bookmarkEnd w:id="257"/>
      <w:bookmarkStart w:id="258" w:name="_Toc184308108"/>
      <w:bookmarkEnd w:id="258"/>
      <w:bookmarkStart w:id="259" w:name="_Toc184313271"/>
      <w:bookmarkEnd w:id="259"/>
      <w:bookmarkStart w:id="260" w:name="_Toc184312086"/>
      <w:bookmarkEnd w:id="260"/>
      <w:bookmarkStart w:id="261" w:name="_Toc184312100"/>
      <w:bookmarkEnd w:id="261"/>
      <w:bookmarkStart w:id="262" w:name="_Toc184313277"/>
      <w:bookmarkEnd w:id="262"/>
      <w:bookmarkStart w:id="263" w:name="_Toc184313268"/>
      <w:bookmarkEnd w:id="263"/>
      <w:bookmarkStart w:id="264" w:name="_Toc184313251"/>
      <w:bookmarkEnd w:id="264"/>
      <w:bookmarkStart w:id="265" w:name="_Toc184308036"/>
      <w:bookmarkEnd w:id="265"/>
      <w:bookmarkStart w:id="266" w:name="_Toc184310312"/>
      <w:bookmarkEnd w:id="266"/>
      <w:bookmarkStart w:id="267" w:name="_Toc184314424"/>
      <w:bookmarkEnd w:id="267"/>
      <w:bookmarkStart w:id="268" w:name="_Toc184308061"/>
      <w:bookmarkEnd w:id="268"/>
      <w:bookmarkStart w:id="269" w:name="_Toc184308062"/>
      <w:bookmarkEnd w:id="269"/>
      <w:bookmarkStart w:id="270" w:name="_Toc184310337"/>
      <w:bookmarkEnd w:id="270"/>
      <w:bookmarkStart w:id="271" w:name="_Toc184314468"/>
      <w:bookmarkEnd w:id="271"/>
      <w:bookmarkStart w:id="272" w:name="_Toc184314479"/>
      <w:bookmarkEnd w:id="272"/>
      <w:bookmarkStart w:id="273" w:name="_Toc184314454"/>
      <w:bookmarkEnd w:id="273"/>
      <w:bookmarkStart w:id="274" w:name="_Toc184312097"/>
      <w:bookmarkEnd w:id="274"/>
      <w:bookmarkStart w:id="275" w:name="_Toc184312130"/>
      <w:bookmarkEnd w:id="275"/>
      <w:bookmarkStart w:id="276" w:name="_Toc184310283"/>
      <w:bookmarkEnd w:id="276"/>
      <w:bookmarkStart w:id="277" w:name="_Toc184308042"/>
      <w:bookmarkEnd w:id="277"/>
      <w:bookmarkStart w:id="278" w:name="_Toc184313283"/>
      <w:bookmarkEnd w:id="278"/>
      <w:bookmarkStart w:id="279" w:name="_Toc184310329"/>
      <w:bookmarkEnd w:id="279"/>
      <w:bookmarkStart w:id="280" w:name="_Toc184314446"/>
      <w:bookmarkEnd w:id="280"/>
      <w:bookmarkStart w:id="281" w:name="_Toc184310298"/>
      <w:bookmarkEnd w:id="281"/>
      <w:bookmarkStart w:id="282" w:name="_Toc184314420"/>
      <w:bookmarkEnd w:id="282"/>
      <w:bookmarkStart w:id="283" w:name="_Toc184312093"/>
      <w:bookmarkEnd w:id="283"/>
      <w:bookmarkStart w:id="284" w:name="_Toc184310324"/>
      <w:bookmarkEnd w:id="284"/>
      <w:bookmarkStart w:id="285" w:name="_Toc184310281"/>
      <w:bookmarkEnd w:id="285"/>
      <w:bookmarkStart w:id="286" w:name="_Toc184310323"/>
      <w:bookmarkEnd w:id="286"/>
      <w:bookmarkStart w:id="287" w:name="_Toc184312125"/>
      <w:bookmarkEnd w:id="287"/>
      <w:bookmarkStart w:id="288" w:name="_Toc184313276"/>
      <w:bookmarkEnd w:id="288"/>
      <w:bookmarkStart w:id="289" w:name="_Toc184310284"/>
      <w:bookmarkEnd w:id="289"/>
      <w:bookmarkStart w:id="290" w:name="_Toc184312090"/>
      <w:bookmarkEnd w:id="290"/>
      <w:bookmarkStart w:id="291" w:name="_Toc184314462"/>
      <w:bookmarkEnd w:id="291"/>
      <w:bookmarkStart w:id="292" w:name="_Toc184314480"/>
      <w:bookmarkEnd w:id="292"/>
      <w:bookmarkStart w:id="293" w:name="_Toc184312118"/>
      <w:bookmarkEnd w:id="293"/>
      <w:bookmarkStart w:id="294" w:name="_Toc184312096"/>
      <w:bookmarkEnd w:id="294"/>
      <w:bookmarkStart w:id="295" w:name="_Toc184314444"/>
      <w:bookmarkEnd w:id="295"/>
      <w:bookmarkStart w:id="296" w:name="_Toc184308051"/>
      <w:bookmarkEnd w:id="296"/>
      <w:bookmarkStart w:id="297" w:name="_Toc184310311"/>
      <w:bookmarkEnd w:id="297"/>
      <w:bookmarkStart w:id="298" w:name="_Toc184308089"/>
      <w:bookmarkEnd w:id="298"/>
      <w:bookmarkStart w:id="299" w:name="_Toc184312079"/>
      <w:bookmarkEnd w:id="299"/>
      <w:bookmarkStart w:id="300" w:name="_Toc184310340"/>
      <w:bookmarkEnd w:id="300"/>
      <w:bookmarkStart w:id="301" w:name="_Toc184312072"/>
      <w:bookmarkEnd w:id="301"/>
      <w:bookmarkStart w:id="302" w:name="_Toc184312076"/>
      <w:bookmarkEnd w:id="302"/>
      <w:bookmarkStart w:id="303" w:name="_Toc184308064"/>
      <w:bookmarkEnd w:id="303"/>
      <w:bookmarkStart w:id="304" w:name="_Toc184312085"/>
      <w:bookmarkEnd w:id="304"/>
      <w:bookmarkStart w:id="305" w:name="_Toc184308098"/>
      <w:bookmarkEnd w:id="305"/>
      <w:bookmarkStart w:id="306" w:name="_Toc184313244"/>
      <w:bookmarkEnd w:id="306"/>
      <w:bookmarkStart w:id="307" w:name="_Toc184313307"/>
      <w:bookmarkEnd w:id="307"/>
      <w:bookmarkStart w:id="308" w:name="_Toc184308092"/>
      <w:bookmarkEnd w:id="308"/>
      <w:bookmarkStart w:id="309" w:name="_Toc184310333"/>
      <w:bookmarkEnd w:id="309"/>
      <w:bookmarkStart w:id="310" w:name="_Toc184314460"/>
      <w:bookmarkEnd w:id="310"/>
      <w:bookmarkStart w:id="311" w:name="_Toc184313241"/>
      <w:bookmarkEnd w:id="311"/>
      <w:bookmarkStart w:id="312" w:name="_Toc184313247"/>
      <w:bookmarkEnd w:id="312"/>
      <w:bookmarkStart w:id="313" w:name="_Toc184313288"/>
      <w:bookmarkEnd w:id="313"/>
      <w:bookmarkStart w:id="314" w:name="_Toc184310282"/>
      <w:bookmarkEnd w:id="314"/>
      <w:bookmarkStart w:id="315" w:name="_Toc184314426"/>
      <w:bookmarkEnd w:id="315"/>
      <w:bookmarkStart w:id="316" w:name="_Toc184310274"/>
      <w:bookmarkEnd w:id="316"/>
      <w:bookmarkStart w:id="317" w:name="_Toc184312111"/>
      <w:bookmarkEnd w:id="317"/>
      <w:bookmarkStart w:id="318" w:name="_Toc184310285"/>
      <w:bookmarkEnd w:id="318"/>
      <w:bookmarkStart w:id="319" w:name="_Toc184314451"/>
      <w:bookmarkEnd w:id="319"/>
      <w:bookmarkStart w:id="320" w:name="_Toc184308038"/>
      <w:bookmarkEnd w:id="320"/>
      <w:bookmarkStart w:id="321" w:name="_Toc184312073"/>
      <w:bookmarkEnd w:id="321"/>
      <w:bookmarkStart w:id="322" w:name="_Toc184313272"/>
      <w:bookmarkEnd w:id="322"/>
      <w:bookmarkStart w:id="323" w:name="_Toc184314474"/>
      <w:bookmarkEnd w:id="323"/>
      <w:bookmarkStart w:id="324" w:name="_Toc184314415"/>
      <w:bookmarkEnd w:id="324"/>
      <w:bookmarkStart w:id="325" w:name="_Toc184312126"/>
      <w:bookmarkEnd w:id="325"/>
      <w:bookmarkStart w:id="326" w:name="_Toc184312094"/>
      <w:bookmarkEnd w:id="326"/>
      <w:bookmarkStart w:id="327" w:name="_Toc184314410"/>
      <w:bookmarkEnd w:id="327"/>
      <w:bookmarkStart w:id="328" w:name="_Toc184313263"/>
      <w:bookmarkEnd w:id="328"/>
      <w:bookmarkStart w:id="329" w:name="_Toc184308074"/>
      <w:bookmarkEnd w:id="329"/>
      <w:bookmarkStart w:id="330" w:name="_Toc184313260"/>
      <w:bookmarkEnd w:id="330"/>
      <w:bookmarkStart w:id="331" w:name="_Toc184312137"/>
      <w:bookmarkEnd w:id="331"/>
      <w:bookmarkStart w:id="332" w:name="_Toc184314432"/>
      <w:bookmarkEnd w:id="332"/>
      <w:bookmarkStart w:id="333" w:name="_Toc184310306"/>
      <w:bookmarkEnd w:id="333"/>
      <w:bookmarkStart w:id="334" w:name="_Toc184308050"/>
      <w:bookmarkEnd w:id="334"/>
      <w:bookmarkStart w:id="335" w:name="_Toc184314435"/>
      <w:bookmarkEnd w:id="335"/>
      <w:bookmarkStart w:id="336" w:name="_Toc184314471"/>
      <w:bookmarkEnd w:id="336"/>
      <w:bookmarkStart w:id="337" w:name="_Toc184308037"/>
      <w:bookmarkEnd w:id="337"/>
      <w:bookmarkStart w:id="338" w:name="_Toc184310297"/>
      <w:bookmarkEnd w:id="338"/>
      <w:bookmarkStart w:id="339" w:name="_Toc184312132"/>
      <w:bookmarkEnd w:id="339"/>
      <w:bookmarkStart w:id="340" w:name="_Toc184313243"/>
      <w:bookmarkEnd w:id="340"/>
      <w:bookmarkStart w:id="341" w:name="_Toc184310328"/>
      <w:bookmarkEnd w:id="341"/>
      <w:bookmarkStart w:id="342" w:name="_Toc184313265"/>
      <w:bookmarkEnd w:id="342"/>
      <w:bookmarkStart w:id="343" w:name="_Toc184312108"/>
      <w:bookmarkEnd w:id="343"/>
      <w:bookmarkStart w:id="344" w:name="_Toc184308099"/>
      <w:bookmarkEnd w:id="344"/>
      <w:bookmarkStart w:id="345" w:name="_Toc184312098"/>
      <w:bookmarkEnd w:id="345"/>
      <w:bookmarkStart w:id="346" w:name="_Toc184312116"/>
      <w:bookmarkEnd w:id="346"/>
      <w:bookmarkStart w:id="347" w:name="_Toc184308052"/>
      <w:bookmarkEnd w:id="347"/>
      <w:bookmarkStart w:id="348" w:name="_Toc184310331"/>
      <w:bookmarkEnd w:id="348"/>
      <w:bookmarkStart w:id="349" w:name="_Toc184313295"/>
      <w:bookmarkEnd w:id="349"/>
      <w:bookmarkStart w:id="350" w:name="_Toc184314437"/>
      <w:bookmarkEnd w:id="350"/>
      <w:bookmarkStart w:id="351" w:name="_Toc184312131"/>
      <w:bookmarkEnd w:id="351"/>
      <w:bookmarkStart w:id="352" w:name="_Toc184310316"/>
      <w:bookmarkEnd w:id="352"/>
      <w:bookmarkStart w:id="353" w:name="_Toc184308078"/>
      <w:bookmarkEnd w:id="353"/>
      <w:bookmarkStart w:id="354" w:name="_Toc184310287"/>
      <w:bookmarkEnd w:id="354"/>
      <w:bookmarkStart w:id="355" w:name="_Toc184310317"/>
      <w:bookmarkEnd w:id="355"/>
      <w:bookmarkStart w:id="356" w:name="_Toc184312102"/>
      <w:bookmarkEnd w:id="356"/>
      <w:bookmarkStart w:id="357" w:name="_Toc184314472"/>
      <w:bookmarkEnd w:id="357"/>
      <w:bookmarkStart w:id="358" w:name="_Toc184314478"/>
      <w:bookmarkEnd w:id="358"/>
      <w:bookmarkStart w:id="359" w:name="_Toc184310332"/>
      <w:bookmarkEnd w:id="359"/>
      <w:bookmarkStart w:id="360" w:name="_Toc184308096"/>
      <w:bookmarkEnd w:id="360"/>
      <w:bookmarkStart w:id="361" w:name="_Toc184308091"/>
      <w:bookmarkEnd w:id="361"/>
      <w:bookmarkStart w:id="362" w:name="_Toc184313282"/>
      <w:bookmarkEnd w:id="362"/>
      <w:bookmarkStart w:id="363" w:name="_Toc184308060"/>
      <w:bookmarkEnd w:id="363"/>
      <w:bookmarkStart w:id="364" w:name="_Toc184312113"/>
      <w:bookmarkEnd w:id="364"/>
      <w:bookmarkStart w:id="365" w:name="_Toc184313266"/>
      <w:bookmarkEnd w:id="365"/>
      <w:bookmarkStart w:id="366" w:name="_Toc184312071"/>
      <w:bookmarkEnd w:id="366"/>
      <w:bookmarkStart w:id="367" w:name="_Toc184314475"/>
      <w:bookmarkEnd w:id="367"/>
      <w:bookmarkStart w:id="368" w:name="_Toc184310299"/>
      <w:bookmarkEnd w:id="368"/>
      <w:bookmarkStart w:id="369" w:name="_Toc184312105"/>
      <w:bookmarkEnd w:id="369"/>
      <w:bookmarkStart w:id="370" w:name="_Toc184308107"/>
      <w:bookmarkEnd w:id="370"/>
      <w:bookmarkStart w:id="371" w:name="_Toc184308054"/>
      <w:bookmarkEnd w:id="371"/>
      <w:bookmarkStart w:id="372" w:name="_Toc184308055"/>
      <w:bookmarkEnd w:id="372"/>
      <w:bookmarkStart w:id="373" w:name="_Toc184313286"/>
      <w:bookmarkEnd w:id="373"/>
      <w:bookmarkStart w:id="374" w:name="_Toc184313275"/>
      <w:bookmarkEnd w:id="374"/>
      <w:bookmarkStart w:id="375" w:name="_Toc184313305"/>
      <w:bookmarkEnd w:id="375"/>
      <w:bookmarkStart w:id="376" w:name="_Toc184313255"/>
      <w:bookmarkEnd w:id="376"/>
      <w:bookmarkStart w:id="377" w:name="_Toc184313293"/>
      <w:bookmarkEnd w:id="377"/>
      <w:bookmarkStart w:id="378" w:name="_Toc184313259"/>
      <w:bookmarkEnd w:id="378"/>
      <w:bookmarkStart w:id="379" w:name="_Toc184312075"/>
      <w:bookmarkEnd w:id="379"/>
      <w:bookmarkStart w:id="380" w:name="_Toc184310291"/>
      <w:bookmarkEnd w:id="380"/>
      <w:bookmarkStart w:id="381" w:name="_Toc184314414"/>
      <w:bookmarkEnd w:id="381"/>
      <w:bookmarkStart w:id="382" w:name="_Toc184312099"/>
      <w:bookmarkEnd w:id="382"/>
      <w:bookmarkStart w:id="383" w:name="_Toc184313306"/>
      <w:bookmarkEnd w:id="383"/>
      <w:bookmarkStart w:id="384" w:name="_Toc184308088"/>
      <w:bookmarkEnd w:id="384"/>
      <w:bookmarkStart w:id="385" w:name="_Toc184312104"/>
      <w:bookmarkEnd w:id="385"/>
      <w:bookmarkStart w:id="386" w:name="_Toc184312134"/>
      <w:bookmarkEnd w:id="386"/>
      <w:bookmarkStart w:id="387" w:name="_Toc184313279"/>
      <w:bookmarkEnd w:id="387"/>
      <w:bookmarkStart w:id="388" w:name="_Toc184314481"/>
      <w:bookmarkEnd w:id="388"/>
      <w:bookmarkStart w:id="389" w:name="_Toc184312139"/>
      <w:bookmarkEnd w:id="389"/>
      <w:bookmarkStart w:id="390" w:name="_Toc184313278"/>
      <w:bookmarkEnd w:id="390"/>
      <w:bookmarkStart w:id="391" w:name="_Toc184310318"/>
      <w:bookmarkEnd w:id="391"/>
      <w:bookmarkStart w:id="392" w:name="_Toc184314476"/>
      <w:bookmarkEnd w:id="392"/>
      <w:bookmarkStart w:id="393" w:name="_Toc184312082"/>
      <w:bookmarkEnd w:id="393"/>
      <w:bookmarkStart w:id="394" w:name="_Toc184308073"/>
      <w:bookmarkEnd w:id="394"/>
      <w:bookmarkStart w:id="395" w:name="_Toc184312083"/>
      <w:bookmarkEnd w:id="395"/>
      <w:r>
        <w:rPr>
          <w:rFonts w:hint="eastAsia" w:ascii="仿宋" w:hAnsi="仿宋" w:eastAsia="仿宋" w:cs="仿宋"/>
          <w:b/>
          <w:bCs/>
          <w:color w:val="auto"/>
          <w:sz w:val="36"/>
          <w:szCs w:val="36"/>
        </w:rPr>
        <w:t>评标办法</w:t>
      </w: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评标办法前附表</w:t>
      </w:r>
    </w:p>
    <w:tbl>
      <w:tblPr>
        <w:tblStyle w:val="6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11"/>
        <w:gridCol w:w="4388"/>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5399" w:type="dxa"/>
            <w:gridSpan w:val="2"/>
            <w:vAlign w:val="center"/>
          </w:tcPr>
          <w:p>
            <w:pPr>
              <w:adjustRightInd/>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727" w:type="dxa"/>
            <w:vAlign w:val="center"/>
          </w:tcPr>
          <w:p>
            <w:pPr>
              <w:adjustRightInd/>
              <w:outlineLvl w:val="0"/>
              <w:rPr>
                <w:rFonts w:hint="eastAsia" w:ascii="仿宋" w:hAnsi="仿宋" w:eastAsia="仿宋" w:cs="仿宋"/>
                <w:bCs/>
                <w:sz w:val="24"/>
              </w:rPr>
            </w:pPr>
            <w:r>
              <w:rPr>
                <w:rFonts w:hint="eastAsia" w:ascii="仿宋" w:hAnsi="仿宋" w:eastAsia="仿宋" w:cs="仿宋"/>
                <w:bCs/>
                <w:sz w:val="24"/>
              </w:rPr>
              <w:t>权重</w:t>
            </w:r>
          </w:p>
        </w:tc>
        <w:tc>
          <w:tcPr>
            <w:tcW w:w="1954" w:type="dxa"/>
            <w:vAlign w:val="top"/>
          </w:tcPr>
          <w:p>
            <w:pPr>
              <w:adjustRightInd/>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1" w:type="dxa"/>
            <w:vMerge w:val="restart"/>
            <w:vAlign w:val="center"/>
          </w:tcPr>
          <w:p>
            <w:pPr>
              <w:adjustRightInd/>
              <w:ind w:left="0" w:leftChars="0" w:firstLine="0" w:firstLineChars="0"/>
              <w:outlineLvl w:val="0"/>
              <w:rPr>
                <w:rFonts w:hint="eastAsia" w:ascii="仿宋" w:hAnsi="仿宋" w:eastAsia="仿宋" w:cs="仿宋"/>
                <w:color w:val="auto"/>
                <w:sz w:val="24"/>
                <w:highlight w:val="none"/>
              </w:rPr>
            </w:pPr>
            <w:r>
              <w:rPr>
                <w:rFonts w:hint="eastAsia" w:ascii="仿宋" w:hAnsi="仿宋" w:eastAsia="仿宋" w:cs="仿宋"/>
                <w:color w:val="000000"/>
                <w:sz w:val="24"/>
                <w:szCs w:val="24"/>
              </w:rPr>
              <w:t>项目服务方案</w:t>
            </w:r>
          </w:p>
        </w:tc>
        <w:tc>
          <w:tcPr>
            <w:tcW w:w="4388" w:type="dxa"/>
            <w:vAlign w:val="center"/>
          </w:tcPr>
          <w:p>
            <w:pPr>
              <w:pStyle w:val="59"/>
              <w:keepNext w:val="0"/>
              <w:keepLines w:val="0"/>
              <w:widowControl/>
              <w:suppressLineNumbers w:val="0"/>
              <w:shd w:val="clear" w:fill="FFFFFF"/>
              <w:wordWrap/>
              <w:spacing w:before="0" w:beforeAutospacing="0" w:after="0" w:afterAutospacing="0"/>
              <w:ind w:left="0" w:leftChars="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本项目服务提出具有创新服务理念方案，且方案符合实际情况，合理可行，根据投标人提供的方案能否满足采购需求判定评分，内容好、创新性高的得6-9分，内容较好的得3-6分，内容一般的得1-3分，不合理或未提供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35"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1011" w:type="dxa"/>
            <w:vMerge w:val="continue"/>
            <w:vAlign w:val="center"/>
          </w:tcPr>
          <w:p>
            <w:pPr>
              <w:adjustRightInd/>
              <w:ind w:left="0" w:leftChars="0" w:firstLine="0" w:firstLineChars="0"/>
              <w:outlineLvl w:val="0"/>
              <w:rPr>
                <w:rFonts w:hint="eastAsia" w:ascii="仿宋" w:hAnsi="仿宋" w:eastAsia="仿宋" w:cs="仿宋"/>
                <w:b w:val="0"/>
                <w:bCs w:val="0"/>
                <w:color w:val="auto"/>
                <w:kern w:val="2"/>
                <w:sz w:val="24"/>
                <w:szCs w:val="24"/>
                <w:highlight w:val="none"/>
                <w:lang w:val="en-US" w:eastAsia="zh-CN" w:bidi="ar-SA"/>
              </w:rPr>
            </w:pPr>
          </w:p>
        </w:tc>
        <w:tc>
          <w:tcPr>
            <w:tcW w:w="4388" w:type="dxa"/>
            <w:vAlign w:val="center"/>
          </w:tcPr>
          <w:p>
            <w:pPr>
              <w:adjustRightInd/>
              <w:ind w:left="0" w:leftChars="0" w:firstLine="0" w:firstLineChars="0"/>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根据各投标单位对本项目或所投标项服务方案的前期调研开展情况等进</w:t>
            </w:r>
            <w:r>
              <w:rPr>
                <w:rFonts w:hint="eastAsia" w:ascii="仿宋" w:hAnsi="仿宋" w:eastAsia="仿宋" w:cs="仿宋"/>
                <w:color w:val="auto"/>
                <w:sz w:val="24"/>
                <w:szCs w:val="24"/>
                <w:highlight w:val="none"/>
                <w:lang w:val="en-US" w:eastAsia="zh-CN"/>
              </w:rPr>
              <w:t>打分：详细且全面的3-5分；基本详细或者基本全面的1-3分；不详细或者不全面或者缺项的0-1分。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center"/>
          </w:tcPr>
          <w:p>
            <w:pPr>
              <w:adjustRightInd/>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针对本项目的实施方案</w:t>
            </w:r>
            <w:r>
              <w:rPr>
                <w:rFonts w:hint="eastAsia" w:ascii="仿宋" w:hAnsi="仿宋" w:eastAsia="仿宋" w:cs="仿宋"/>
                <w:color w:val="auto"/>
                <w:sz w:val="24"/>
                <w:highlight w:val="none"/>
                <w:lang w:val="en-US" w:eastAsia="zh-CN"/>
              </w:rPr>
              <w:t>进行打分：</w:t>
            </w:r>
          </w:p>
          <w:p>
            <w:pPr>
              <w:adjustRightInd/>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①实施方案针对性强的2-3分；实施方案针对性一般的1-2分；实施方案针对性较差或者缺项的0-1分；</w:t>
            </w:r>
          </w:p>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②实施方案全面且完整的3-5分；实施方案基本全面或者基本完整的1-3分；实施方案不全面或者不完整或者缺项的0-1分。</w:t>
            </w:r>
          </w:p>
        </w:tc>
        <w:tc>
          <w:tcPr>
            <w:tcW w:w="727" w:type="dxa"/>
            <w:vAlign w:val="center"/>
          </w:tcPr>
          <w:p>
            <w:pPr>
              <w:adjustRightInd/>
              <w:jc w:val="left"/>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954" w:type="dxa"/>
            <w:vAlign w:val="top"/>
          </w:tcPr>
          <w:p>
            <w:pPr>
              <w:adjustRightInd/>
              <w:outlineLvl w:val="0"/>
              <w:rPr>
                <w:rFonts w:hint="eastAsia" w:ascii="仿宋" w:hAnsi="仿宋" w:eastAsia="仿宋" w:cs="仿宋"/>
                <w:color w:val="auto"/>
                <w:sz w:val="24"/>
                <w:highlight w:val="none"/>
              </w:rPr>
            </w:pPr>
          </w:p>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p>
        </w:tc>
        <w:tc>
          <w:tcPr>
            <w:tcW w:w="1011" w:type="dxa"/>
            <w:vMerge w:val="restart"/>
            <w:vAlign w:val="center"/>
          </w:tcPr>
          <w:p>
            <w:pPr>
              <w:adjustRightInd/>
              <w:outlineLvl w:val="0"/>
              <w:rPr>
                <w:rFonts w:hint="default" w:ascii="仿宋" w:hAnsi="仿宋" w:eastAsia="仿宋" w:cs="仿宋"/>
                <w:color w:val="auto"/>
                <w:sz w:val="24"/>
                <w:highlight w:val="none"/>
                <w:lang w:eastAsia="zh-CN"/>
              </w:rPr>
            </w:pPr>
            <w:r>
              <w:rPr>
                <w:rFonts w:hint="eastAsia" w:ascii="仿宋" w:hAnsi="仿宋" w:eastAsia="仿宋" w:cs="仿宋"/>
                <w:sz w:val="24"/>
                <w:szCs w:val="24"/>
              </w:rPr>
              <w:t>管理制度</w:t>
            </w: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根据投标人</w:t>
            </w:r>
            <w:r>
              <w:rPr>
                <w:rFonts w:hint="eastAsia" w:ascii="仿宋" w:hAnsi="仿宋" w:eastAsia="仿宋" w:cs="仿宋"/>
                <w:sz w:val="24"/>
                <w:szCs w:val="24"/>
              </w:rPr>
              <w:t>拟设立的各项管理规章制度：各项公众制度、内部岗位责任制度、管理运作制度、考核制度及标准等进行</w:t>
            </w:r>
            <w:r>
              <w:rPr>
                <w:rFonts w:hint="eastAsia" w:ascii="仿宋" w:hAnsi="仿宋" w:eastAsia="仿宋" w:cs="仿宋"/>
                <w:color w:val="auto"/>
                <w:sz w:val="24"/>
                <w:highlight w:val="none"/>
                <w:lang w:val="en-US" w:eastAsia="zh-CN"/>
              </w:rPr>
              <w:t>打分：健全且合理的3-5分；基本健全或者基本合理的1-3分；</w:t>
            </w:r>
            <w:r>
              <w:rPr>
                <w:rFonts w:hint="eastAsia" w:ascii="仿宋" w:hAnsi="仿宋" w:eastAsia="仿宋" w:cs="仿宋"/>
                <w:color w:val="auto"/>
                <w:sz w:val="24"/>
                <w:szCs w:val="24"/>
                <w:highlight w:val="none"/>
                <w:lang w:val="en-US" w:eastAsia="zh-CN"/>
              </w:rPr>
              <w:t>不健全或者不合理或者缺项的0-1分</w:t>
            </w:r>
            <w:r>
              <w:rPr>
                <w:rFonts w:hint="eastAsia" w:ascii="仿宋" w:hAnsi="仿宋" w:eastAsia="仿宋" w:cs="仿宋"/>
                <w:color w:val="auto"/>
                <w:sz w:val="24"/>
                <w:szCs w:val="24"/>
                <w:highlight w:val="none"/>
                <w:lang w:eastAsia="zh-CN"/>
              </w:rPr>
              <w:t>。</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1" w:type="dxa"/>
            <w:vMerge w:val="continue"/>
            <w:vAlign w:val="top"/>
          </w:tcPr>
          <w:p>
            <w:pPr>
              <w:adjustRightInd/>
              <w:outlineLvl w:val="0"/>
              <w:rPr>
                <w:rFonts w:hint="eastAsia" w:ascii="仿宋" w:hAnsi="仿宋" w:eastAsia="仿宋" w:cs="仿宋"/>
                <w:color w:val="auto"/>
                <w:kern w:val="2"/>
                <w:sz w:val="24"/>
                <w:szCs w:val="24"/>
                <w:highlight w:val="none"/>
                <w:lang w:val="en-US" w:eastAsia="zh-CN" w:bidi="ar-SA"/>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各项管理规章制度</w:t>
            </w:r>
            <w:r>
              <w:rPr>
                <w:rFonts w:hint="eastAsia" w:ascii="仿宋" w:hAnsi="仿宋" w:eastAsia="仿宋" w:cs="仿宋"/>
                <w:sz w:val="24"/>
                <w:szCs w:val="24"/>
                <w:lang w:val="en-US" w:eastAsia="zh-CN"/>
              </w:rPr>
              <w:t>是否</w:t>
            </w:r>
            <w:r>
              <w:rPr>
                <w:rFonts w:hint="eastAsia" w:ascii="仿宋" w:hAnsi="仿宋" w:eastAsia="仿宋" w:cs="仿宋"/>
                <w:sz w:val="24"/>
                <w:szCs w:val="24"/>
              </w:rPr>
              <w:t>要求符合规范，</w:t>
            </w:r>
            <w:r>
              <w:rPr>
                <w:rFonts w:hint="eastAsia" w:ascii="仿宋" w:hAnsi="仿宋" w:eastAsia="仿宋" w:cs="仿宋"/>
                <w:sz w:val="24"/>
                <w:szCs w:val="24"/>
                <w:lang w:val="en-US" w:eastAsia="zh-CN"/>
              </w:rPr>
              <w:t>是否</w:t>
            </w:r>
            <w:r>
              <w:rPr>
                <w:rFonts w:hint="eastAsia" w:ascii="仿宋" w:hAnsi="仿宋" w:eastAsia="仿宋" w:cs="仿宋"/>
                <w:sz w:val="24"/>
                <w:szCs w:val="24"/>
              </w:rPr>
              <w:t>体现标准、档次并科学合理、详细</w:t>
            </w:r>
            <w:r>
              <w:rPr>
                <w:rFonts w:hint="eastAsia" w:ascii="仿宋" w:hAnsi="仿宋" w:eastAsia="仿宋" w:cs="仿宋"/>
                <w:sz w:val="24"/>
                <w:szCs w:val="24"/>
                <w:lang w:val="en-US" w:eastAsia="zh-CN"/>
              </w:rPr>
              <w:t>等</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2"/>
                <w:sz w:val="24"/>
                <w:szCs w:val="24"/>
                <w:highlight w:val="none"/>
                <w:lang w:val="en-US" w:eastAsia="zh-CN" w:bidi="ar-SA"/>
              </w:rPr>
              <w:t>满足评分点的3-5分，基本满足评分点的得1-3分，不满足评分点或缺项的得0-1分。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1" w:type="dxa"/>
            <w:vMerge w:val="continue"/>
            <w:vAlign w:val="top"/>
          </w:tcPr>
          <w:p>
            <w:pPr>
              <w:adjustRightInd/>
              <w:outlineLvl w:val="0"/>
              <w:rPr>
                <w:rFonts w:hint="eastAsia" w:ascii="仿宋" w:hAnsi="仿宋" w:eastAsia="仿宋" w:cs="仿宋"/>
                <w:color w:val="auto"/>
                <w:kern w:val="2"/>
                <w:sz w:val="24"/>
                <w:szCs w:val="24"/>
                <w:highlight w:val="none"/>
                <w:lang w:val="en-US" w:eastAsia="zh-CN" w:bidi="ar-SA"/>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是否</w:t>
            </w:r>
            <w:r>
              <w:rPr>
                <w:rFonts w:hint="eastAsia" w:ascii="仿宋" w:hAnsi="仿宋" w:eastAsia="仿宋" w:cs="仿宋"/>
                <w:sz w:val="24"/>
                <w:szCs w:val="24"/>
              </w:rPr>
              <w:t>建立档案管理制度，服务档案和老年人信息</w:t>
            </w:r>
            <w:r>
              <w:rPr>
                <w:rFonts w:hint="eastAsia" w:ascii="仿宋" w:hAnsi="仿宋" w:eastAsia="仿宋" w:cs="仿宋"/>
                <w:sz w:val="24"/>
                <w:szCs w:val="24"/>
                <w:lang w:val="en-US" w:eastAsia="zh-CN"/>
              </w:rPr>
              <w:t>是否</w:t>
            </w:r>
            <w:r>
              <w:rPr>
                <w:rFonts w:hint="eastAsia" w:ascii="仿宋" w:hAnsi="仿宋" w:eastAsia="仿宋" w:cs="仿宋"/>
                <w:sz w:val="24"/>
                <w:szCs w:val="24"/>
              </w:rPr>
              <w:t>由专人管理，并做好信息保密工作</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2"/>
                <w:sz w:val="24"/>
                <w:szCs w:val="24"/>
                <w:highlight w:val="none"/>
                <w:lang w:val="en-US" w:eastAsia="zh-CN" w:bidi="ar-SA"/>
              </w:rPr>
              <w:t>满足评分点的3-5分，基本满足评分点的得1-3分，不满足评分点或缺项的得0-1分;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p>
        </w:tc>
        <w:tc>
          <w:tcPr>
            <w:tcW w:w="1011" w:type="dxa"/>
            <w:vMerge w:val="continue"/>
            <w:vAlign w:val="top"/>
          </w:tcPr>
          <w:p>
            <w:pPr>
              <w:adjustRightInd/>
              <w:spacing w:line="420" w:lineRule="exact"/>
              <w:outlineLvl w:val="9"/>
              <w:rPr>
                <w:rFonts w:hint="eastAsia" w:ascii="仿宋" w:hAnsi="仿宋" w:eastAsia="仿宋" w:cs="仿宋"/>
                <w:color w:val="auto"/>
                <w:sz w:val="24"/>
                <w:highlight w:val="none"/>
              </w:rPr>
            </w:pPr>
          </w:p>
        </w:tc>
        <w:tc>
          <w:tcPr>
            <w:tcW w:w="4388" w:type="dxa"/>
            <w:vAlign w:val="top"/>
          </w:tcPr>
          <w:p>
            <w:pPr>
              <w:adjustRightInd/>
              <w:spacing w:line="420" w:lineRule="exac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根据投标人对</w:t>
            </w:r>
            <w:r>
              <w:rPr>
                <w:rFonts w:hint="eastAsia" w:ascii="仿宋" w:hAnsi="仿宋" w:eastAsia="仿宋" w:cs="仿宋"/>
                <w:sz w:val="24"/>
                <w:szCs w:val="24"/>
              </w:rPr>
              <w:t>人员、设施、设备管理、业主方反馈资料、行政文件资料等档案的建立与管理</w:t>
            </w:r>
            <w:r>
              <w:rPr>
                <w:rFonts w:hint="eastAsia" w:ascii="仿宋" w:hAnsi="仿宋" w:eastAsia="仿宋" w:cs="仿宋"/>
                <w:sz w:val="24"/>
                <w:szCs w:val="24"/>
                <w:lang w:val="en-US" w:eastAsia="zh-CN"/>
              </w:rPr>
              <w:t>进行打分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lang w:val="en-US" w:eastAsia="zh-CN"/>
              </w:rPr>
              <w:t>合理且全面的3-5分；基本合理或者基本全面的1-3分；不合理或者不全面或者缺项的0-1分。</w:t>
            </w:r>
          </w:p>
        </w:tc>
        <w:tc>
          <w:tcPr>
            <w:tcW w:w="727" w:type="dxa"/>
            <w:vAlign w:val="center"/>
          </w:tcPr>
          <w:p>
            <w:pPr>
              <w:adjustRightInd/>
              <w:jc w:val="center"/>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p>
        </w:tc>
        <w:tc>
          <w:tcPr>
            <w:tcW w:w="1011" w:type="dxa"/>
            <w:vMerge w:val="restart"/>
            <w:vAlign w:val="center"/>
          </w:tcPr>
          <w:p>
            <w:pPr>
              <w:adjustRightInd/>
              <w:outlineLvl w:val="0"/>
              <w:rPr>
                <w:rFonts w:hint="eastAsia" w:ascii="仿宋" w:hAnsi="仿宋" w:eastAsia="仿宋" w:cs="仿宋"/>
                <w:sz w:val="24"/>
              </w:rPr>
            </w:pPr>
          </w:p>
          <w:p>
            <w:pPr>
              <w:rPr>
                <w:rFonts w:hint="eastAsia" w:ascii="仿宋" w:hAnsi="仿宋" w:eastAsia="仿宋" w:cs="仿宋"/>
                <w:sz w:val="24"/>
                <w:lang w:val="en-US" w:eastAsia="zh-CN"/>
              </w:rPr>
            </w:pPr>
          </w:p>
          <w:p>
            <w:pPr>
              <w:ind w:firstLine="0"/>
              <w:jc w:val="left"/>
              <w:rPr>
                <w:rFonts w:hint="eastAsia" w:ascii="仿宋" w:hAnsi="仿宋" w:eastAsia="仿宋" w:cs="仿宋"/>
                <w:sz w:val="24"/>
                <w:lang w:val="en-US" w:eastAsia="zh-CN"/>
              </w:rPr>
            </w:pPr>
            <w:r>
              <w:rPr>
                <w:rFonts w:hint="eastAsia" w:ascii="仿宋" w:hAnsi="仿宋" w:eastAsia="仿宋" w:cs="仿宋"/>
                <w:sz w:val="24"/>
                <w:szCs w:val="24"/>
              </w:rPr>
              <w:t>投标人提供的服务</w:t>
            </w:r>
          </w:p>
        </w:tc>
        <w:tc>
          <w:tcPr>
            <w:tcW w:w="4388" w:type="dxa"/>
            <w:vAlign w:val="top"/>
          </w:tcPr>
          <w:p>
            <w:pPr>
              <w:adjustRightInd/>
              <w:outlineLvl w:val="0"/>
              <w:rPr>
                <w:rFonts w:hint="eastAsia" w:ascii="仿宋" w:hAnsi="仿宋" w:eastAsia="仿宋" w:cs="仿宋"/>
                <w:color w:val="auto"/>
                <w:sz w:val="24"/>
                <w:highlight w:val="none"/>
              </w:rPr>
            </w:pPr>
            <w:r>
              <w:rPr>
                <w:rFonts w:hint="eastAsia" w:ascii="仿宋" w:hAnsi="仿宋" w:eastAsia="仿宋" w:cs="仿宋"/>
                <w:sz w:val="24"/>
                <w:szCs w:val="24"/>
              </w:rPr>
              <w:t>服务形式：项目丰富，除提供日常家政和生活照料服务之外，能够提送助餐（配送餐）、康复护理、助浴、心理关爱、上门照护等，以上内容提供承诺书的得</w:t>
            </w:r>
            <w:r>
              <w:rPr>
                <w:rFonts w:hint="eastAsia" w:ascii="仿宋" w:hAnsi="仿宋" w:eastAsia="仿宋" w:cs="仿宋"/>
                <w:sz w:val="24"/>
                <w:szCs w:val="24"/>
                <w:lang w:val="en-US" w:eastAsia="zh-CN"/>
              </w:rPr>
              <w:t>5</w:t>
            </w:r>
            <w:r>
              <w:rPr>
                <w:rFonts w:hint="eastAsia" w:ascii="仿宋" w:hAnsi="仿宋" w:eastAsia="仿宋" w:cs="仿宋"/>
                <w:sz w:val="24"/>
                <w:szCs w:val="24"/>
              </w:rPr>
              <w:t>分，格式自拟，少一项服务内容扣1分，扣完为止，承诺书内容不符合评审要求的不得分。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9</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top"/>
          </w:tcPr>
          <w:p>
            <w:pPr>
              <w:adjustRightInd/>
              <w:outlineLvl w:val="0"/>
              <w:rPr>
                <w:rFonts w:hint="eastAsia" w:ascii="仿宋" w:hAnsi="仿宋" w:eastAsia="仿宋" w:cs="仿宋"/>
                <w:color w:val="auto"/>
                <w:sz w:val="24"/>
                <w:highlight w:val="none"/>
              </w:rPr>
            </w:pPr>
            <w:r>
              <w:rPr>
                <w:rFonts w:hint="eastAsia" w:ascii="仿宋" w:hAnsi="仿宋" w:eastAsia="仿宋" w:cs="仿宋"/>
                <w:sz w:val="24"/>
                <w:szCs w:val="24"/>
              </w:rPr>
              <w:t>服务人员能够定期进行调查、评估，根据服务对象需求，及时调整或更新服务项目，提供承诺书的得2分，格式自拟，少一项服务内容扣1分，扣完为止，承诺书内容不符合评审要求的不得分。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top"/>
          </w:tcPr>
          <w:p>
            <w:pPr>
              <w:adjustRightInd/>
              <w:outlineLvl w:val="0"/>
              <w:rPr>
                <w:rFonts w:hint="eastAsia" w:ascii="仿宋" w:hAnsi="仿宋" w:eastAsia="仿宋" w:cs="仿宋"/>
                <w:color w:val="auto"/>
                <w:sz w:val="24"/>
                <w:highlight w:val="none"/>
              </w:rPr>
            </w:pPr>
            <w:r>
              <w:rPr>
                <w:rFonts w:hint="eastAsia" w:ascii="仿宋" w:hAnsi="仿宋" w:eastAsia="仿宋" w:cs="仿宋"/>
                <w:sz w:val="24"/>
                <w:szCs w:val="24"/>
              </w:rPr>
              <w:t>有相对稳定的专业服务力量，能够满足辖区老年人日常服务需求，确保服务时间和服务质量到位，不得迟到、早退、拖拉、推诿，提供承诺书的得</w:t>
            </w:r>
            <w:r>
              <w:rPr>
                <w:rFonts w:hint="eastAsia" w:ascii="仿宋" w:hAnsi="仿宋" w:eastAsia="仿宋" w:cs="仿宋"/>
                <w:sz w:val="24"/>
                <w:szCs w:val="24"/>
                <w:lang w:val="en-US" w:eastAsia="zh-CN"/>
              </w:rPr>
              <w:t>4</w:t>
            </w:r>
            <w:r>
              <w:rPr>
                <w:rFonts w:hint="eastAsia" w:ascii="仿宋" w:hAnsi="仿宋" w:eastAsia="仿宋" w:cs="仿宋"/>
                <w:sz w:val="24"/>
                <w:szCs w:val="24"/>
              </w:rPr>
              <w:t>分，格式自拟，少一项服务内容扣1分，扣完为止，承诺书内容不符合评审要求的不得分。</w:t>
            </w:r>
          </w:p>
        </w:tc>
        <w:tc>
          <w:tcPr>
            <w:tcW w:w="727"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Merge w:val="restart"/>
            <w:vAlign w:val="center"/>
          </w:tcPr>
          <w:p>
            <w:pPr>
              <w:adjustRightInd/>
              <w:ind w:firstLine="240" w:firstLineChars="100"/>
              <w:outlineLvl w:val="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p>
        </w:tc>
        <w:tc>
          <w:tcPr>
            <w:tcW w:w="1011" w:type="dxa"/>
            <w:vMerge w:val="restart"/>
            <w:vAlign w:val="center"/>
          </w:tcPr>
          <w:p>
            <w:pPr>
              <w:widowControl/>
              <w:shd w:val="clear" w:color="auto" w:fill="FFFFFF"/>
              <w:adjustRightInd/>
              <w:jc w:val="left"/>
              <w:rPr>
                <w:rFonts w:hint="eastAsia" w:ascii="仿宋" w:hAnsi="仿宋" w:eastAsia="仿宋" w:cs="仿宋"/>
                <w:color w:val="auto"/>
                <w:sz w:val="24"/>
                <w:highlight w:val="none"/>
              </w:rPr>
            </w:pPr>
            <w:r>
              <w:rPr>
                <w:rFonts w:hint="eastAsia" w:ascii="仿宋" w:hAnsi="仿宋" w:eastAsia="仿宋" w:cs="仿宋"/>
                <w:color w:val="000000"/>
                <w:sz w:val="24"/>
                <w:szCs w:val="24"/>
              </w:rPr>
              <w:t>质量及其他保证措施</w:t>
            </w:r>
          </w:p>
        </w:tc>
        <w:tc>
          <w:tcPr>
            <w:tcW w:w="4388" w:type="dxa"/>
            <w:vAlign w:val="top"/>
          </w:tcPr>
          <w:p>
            <w:pPr>
              <w:widowControl/>
              <w:shd w:val="clear" w:color="auto" w:fill="FFFFFF"/>
              <w:adjustRightInd/>
              <w:jc w:val="left"/>
              <w:rPr>
                <w:rFonts w:hint="eastAsia" w:ascii="仿宋" w:hAnsi="仿宋" w:eastAsia="仿宋" w:cs="仿宋"/>
                <w:b/>
                <w:bCs/>
                <w:color w:val="auto"/>
                <w:sz w:val="24"/>
                <w:highlight w:val="none"/>
              </w:rPr>
            </w:pPr>
            <w:r>
              <w:rPr>
                <w:rFonts w:hint="eastAsia" w:ascii="仿宋" w:hAnsi="仿宋" w:eastAsia="仿宋" w:cs="仿宋"/>
                <w:color w:val="000000"/>
                <w:sz w:val="24"/>
                <w:szCs w:val="24"/>
              </w:rPr>
              <w:t>对服务质量的保证及方案实施阶段跟踪服务的承诺是否到位等进行</w:t>
            </w:r>
            <w:r>
              <w:rPr>
                <w:rFonts w:hint="eastAsia" w:ascii="仿宋" w:hAnsi="仿宋" w:eastAsia="仿宋" w:cs="仿宋"/>
                <w:color w:val="000000"/>
                <w:sz w:val="24"/>
                <w:szCs w:val="24"/>
                <w:lang w:val="en-US" w:eastAsia="zh-CN"/>
              </w:rPr>
              <w:t>打分：到位的2-3分；基本到位的1-2分；不到位或者缺项的0-1分</w:t>
            </w:r>
          </w:p>
        </w:tc>
        <w:tc>
          <w:tcPr>
            <w:tcW w:w="727" w:type="dxa"/>
            <w:vAlign w:val="center"/>
          </w:tcPr>
          <w:p>
            <w:pPr>
              <w:adjustRightInd/>
              <w:jc w:val="center"/>
              <w:outlineLvl w:val="0"/>
              <w:rPr>
                <w:rFonts w:hint="eastAsia" w:ascii="仿宋" w:hAnsi="仿宋" w:eastAsia="仿宋" w:cs="仿宋"/>
                <w:sz w:val="24"/>
              </w:rPr>
            </w:pPr>
          </w:p>
          <w:p>
            <w:pPr>
              <w:pStyle w:val="6"/>
              <w:jc w:val="center"/>
              <w:rPr>
                <w:rFonts w:hint="eastAsia" w:ascii="仿宋" w:eastAsia="仿宋" w:cs="仿宋"/>
                <w:sz w:val="24"/>
                <w:szCs w:val="24"/>
                <w:lang w:val="en-US" w:eastAsia="zh-CN"/>
              </w:rPr>
            </w:pPr>
            <w:r>
              <w:rPr>
                <w:rFonts w:hint="eastAsia" w:ascii="仿宋" w:eastAsia="仿宋" w:cs="仿宋"/>
                <w:b w:val="0"/>
                <w:bCs w:val="0"/>
                <w:color w:val="auto"/>
                <w:sz w:val="24"/>
                <w:szCs w:val="24"/>
                <w:highlight w:val="none"/>
                <w:lang w:val="en-US" w:eastAsia="zh-CN"/>
              </w:rPr>
              <w:t>3</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35" w:type="dxa"/>
            <w:vMerge w:val="continue"/>
            <w:vAlign w:val="center"/>
          </w:tcPr>
          <w:p>
            <w:pPr>
              <w:widowControl/>
              <w:shd w:val="clear" w:color="auto" w:fill="FFFFFF"/>
              <w:adjustRightInd/>
              <w:jc w:val="left"/>
              <w:rPr>
                <w:rFonts w:hint="eastAsia" w:ascii="仿宋" w:hAnsi="仿宋" w:eastAsia="仿宋" w:cs="仿宋"/>
                <w:sz w:val="24"/>
              </w:rPr>
            </w:pPr>
          </w:p>
        </w:tc>
        <w:tc>
          <w:tcPr>
            <w:tcW w:w="1011" w:type="dxa"/>
            <w:vMerge w:val="continue"/>
            <w:vAlign w:val="top"/>
          </w:tcPr>
          <w:p>
            <w:pPr>
              <w:widowControl/>
              <w:shd w:val="clear" w:color="auto" w:fill="FFFFFF"/>
              <w:adjustRightInd/>
              <w:jc w:val="left"/>
              <w:rPr>
                <w:rFonts w:hint="eastAsia" w:ascii="仿宋" w:hAnsi="仿宋" w:eastAsia="仿宋" w:cs="仿宋"/>
                <w:sz w:val="24"/>
              </w:rPr>
            </w:pPr>
          </w:p>
        </w:tc>
        <w:tc>
          <w:tcPr>
            <w:tcW w:w="4388" w:type="dxa"/>
            <w:vAlign w:val="top"/>
          </w:tcPr>
          <w:p>
            <w:pPr>
              <w:widowControl/>
              <w:shd w:val="clear" w:color="auto" w:fill="FFFFFF"/>
              <w:adjustRightInd/>
              <w:jc w:val="left"/>
              <w:rPr>
                <w:rFonts w:hint="eastAsia" w:ascii="仿宋" w:hAnsi="仿宋" w:eastAsia="仿宋" w:cs="仿宋"/>
                <w:color w:val="auto"/>
                <w:sz w:val="24"/>
                <w:highlight w:val="none"/>
                <w:lang w:val="en-US" w:eastAsia="zh-CN"/>
              </w:rPr>
            </w:pPr>
            <w:r>
              <w:rPr>
                <w:rFonts w:hint="eastAsia" w:ascii="仿宋" w:hAnsi="仿宋" w:eastAsia="仿宋" w:cs="仿宋"/>
                <w:color w:val="000000"/>
                <w:sz w:val="24"/>
                <w:szCs w:val="24"/>
              </w:rPr>
              <w:t>相关安全管理制度或守则</w:t>
            </w:r>
            <w:r>
              <w:rPr>
                <w:rFonts w:hint="eastAsia" w:ascii="仿宋" w:hAnsi="仿宋" w:eastAsia="仿宋" w:cs="仿宋"/>
                <w:color w:val="000000"/>
                <w:sz w:val="24"/>
                <w:szCs w:val="24"/>
                <w:lang w:val="en-US" w:eastAsia="zh-CN"/>
              </w:rPr>
              <w:t>设置是否合理、全面：</w:t>
            </w:r>
            <w:r>
              <w:rPr>
                <w:rFonts w:hint="eastAsia" w:ascii="仿宋" w:hAnsi="仿宋" w:eastAsia="仿宋" w:cs="仿宋"/>
                <w:color w:val="auto"/>
                <w:sz w:val="24"/>
                <w:szCs w:val="24"/>
                <w:highlight w:val="none"/>
                <w:lang w:val="en-US" w:eastAsia="zh-CN"/>
              </w:rPr>
              <w:t>合理且全面的2-3分；基本合理或者基本全面的1-2分；不合理或者不全面或者缺项的0-1分。</w:t>
            </w:r>
          </w:p>
        </w:tc>
        <w:tc>
          <w:tcPr>
            <w:tcW w:w="727" w:type="dxa"/>
            <w:vAlign w:val="center"/>
          </w:tcPr>
          <w:p>
            <w:pPr>
              <w:widowControl/>
              <w:shd w:val="clear" w:color="auto" w:fill="FFFFFF"/>
              <w:adjustRightInd/>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954" w:type="dxa"/>
            <w:vAlign w:val="center"/>
          </w:tcPr>
          <w:p>
            <w:pPr>
              <w:widowControl/>
              <w:shd w:val="clear" w:color="auto" w:fill="FFFFFF"/>
              <w:adjustRightInd/>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pPr>
              <w:adjustRightInd/>
              <w:ind w:firstLine="240" w:firstLineChars="100"/>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12</w:t>
            </w:r>
          </w:p>
        </w:tc>
        <w:tc>
          <w:tcPr>
            <w:tcW w:w="1011" w:type="dxa"/>
            <w:vMerge w:val="restart"/>
            <w:vAlign w:val="center"/>
          </w:tcPr>
          <w:p>
            <w:pPr>
              <w:widowControl/>
              <w:shd w:val="clear" w:color="auto" w:fill="FFFFFF"/>
              <w:adjustRightInd/>
              <w:jc w:val="left"/>
              <w:rPr>
                <w:rFonts w:hint="eastAsia" w:ascii="仿宋" w:hAnsi="仿宋" w:eastAsia="仿宋" w:cs="仿宋"/>
                <w:color w:val="auto"/>
                <w:sz w:val="24"/>
              </w:rPr>
            </w:pPr>
            <w:r>
              <w:rPr>
                <w:rFonts w:hint="eastAsia" w:ascii="仿宋" w:hAnsi="仿宋" w:eastAsia="仿宋" w:cs="仿宋"/>
                <w:color w:val="000000"/>
                <w:sz w:val="24"/>
                <w:szCs w:val="24"/>
              </w:rPr>
              <w:t>突发事件应急预案和处理措施</w:t>
            </w:r>
          </w:p>
        </w:tc>
        <w:tc>
          <w:tcPr>
            <w:tcW w:w="4388" w:type="dxa"/>
            <w:vAlign w:val="center"/>
          </w:tcPr>
          <w:p>
            <w:pPr>
              <w:widowControl/>
              <w:shd w:val="clear" w:color="auto" w:fill="FFFFFF"/>
              <w:adjustRightInd/>
              <w:jc w:val="left"/>
              <w:rPr>
                <w:rFonts w:hint="eastAsia" w:ascii="仿宋" w:hAnsi="仿宋" w:eastAsia="仿宋" w:cs="仿宋"/>
                <w:color w:val="auto"/>
                <w:sz w:val="24"/>
              </w:rPr>
            </w:pPr>
            <w:r>
              <w:rPr>
                <w:rFonts w:hint="eastAsia" w:ascii="仿宋" w:hAnsi="仿宋" w:eastAsia="仿宋" w:cs="仿宋"/>
                <w:color w:val="000000"/>
                <w:sz w:val="24"/>
                <w:szCs w:val="24"/>
              </w:rPr>
              <w:t>根据投标人针对本项目提出的突发事件（如老人病倒或无法按时赶到服务目的地等）发生时的应急预案进行</w:t>
            </w:r>
            <w:r>
              <w:rPr>
                <w:rFonts w:hint="eastAsia" w:ascii="仿宋" w:hAnsi="仿宋" w:eastAsia="仿宋" w:cs="仿宋"/>
                <w:color w:val="000000"/>
                <w:sz w:val="24"/>
                <w:szCs w:val="24"/>
                <w:lang w:val="en-US" w:eastAsia="zh-CN"/>
              </w:rPr>
              <w:t>打分：</w:t>
            </w:r>
            <w:r>
              <w:rPr>
                <w:rFonts w:hint="eastAsia" w:ascii="仿宋" w:hAnsi="仿宋" w:eastAsia="仿宋" w:cs="仿宋"/>
                <w:color w:val="auto"/>
                <w:kern w:val="2"/>
                <w:sz w:val="24"/>
                <w:szCs w:val="24"/>
                <w:highlight w:val="none"/>
                <w:lang w:val="en-US" w:eastAsia="zh-CN" w:bidi="ar-SA"/>
              </w:rPr>
              <w:t>合理的3-5分，基本合理的得1-3分，不合理或缺项的得0-1分。</w:t>
            </w:r>
          </w:p>
        </w:tc>
        <w:tc>
          <w:tcPr>
            <w:tcW w:w="727" w:type="dxa"/>
            <w:vAlign w:val="center"/>
          </w:tcPr>
          <w:p>
            <w:pPr>
              <w:adjustRightInd/>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954" w:type="dxa"/>
            <w:vAlign w:val="center"/>
          </w:tcPr>
          <w:p>
            <w:pPr>
              <w:adjustRightInd/>
              <w:jc w:val="center"/>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011" w:type="dxa"/>
            <w:vMerge w:val="restart"/>
            <w:vAlign w:val="center"/>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000000"/>
                <w:spacing w:val="-2"/>
                <w:kern w:val="0"/>
                <w:sz w:val="24"/>
                <w:szCs w:val="24"/>
              </w:rPr>
              <w:t>风险管理</w:t>
            </w:r>
          </w:p>
        </w:tc>
        <w:tc>
          <w:tcPr>
            <w:tcW w:w="4388" w:type="dxa"/>
            <w:vAlign w:val="center"/>
          </w:tcPr>
          <w:p>
            <w:pPr>
              <w:widowControl/>
              <w:shd w:val="clear" w:color="auto" w:fill="FFFFFF"/>
              <w:adjustRightInd/>
              <w:jc w:val="left"/>
              <w:rPr>
                <w:rFonts w:hint="eastAsia" w:ascii="仿宋" w:hAnsi="仿宋" w:eastAsia="仿宋" w:cs="仿宋"/>
                <w:sz w:val="24"/>
                <w:lang w:val="en-US" w:eastAsia="zh-CN"/>
              </w:rPr>
            </w:pPr>
            <w:r>
              <w:rPr>
                <w:rFonts w:hint="eastAsia" w:ascii="仿宋" w:hAnsi="仿宋" w:eastAsia="仿宋" w:cs="仿宋"/>
                <w:color w:val="000000"/>
                <w:spacing w:val="-2"/>
                <w:kern w:val="0"/>
                <w:sz w:val="24"/>
                <w:szCs w:val="24"/>
              </w:rPr>
              <w:t>服务或活动开展过程中，建立相应的</w:t>
            </w:r>
            <w:r>
              <w:rPr>
                <w:rFonts w:hint="eastAsia" w:ascii="仿宋" w:hAnsi="仿宋" w:eastAsia="仿宋" w:cs="仿宋"/>
                <w:color w:val="000000"/>
                <w:sz w:val="24"/>
                <w:szCs w:val="24"/>
              </w:rPr>
              <w:t>管理和协调方法、服务保障思路、关键步骤和要点是否条理清晰、详细完整进行</w:t>
            </w:r>
            <w:r>
              <w:rPr>
                <w:rFonts w:hint="eastAsia" w:ascii="仿宋" w:hAnsi="仿宋" w:eastAsia="仿宋" w:cs="仿宋"/>
                <w:color w:val="000000"/>
                <w:sz w:val="24"/>
                <w:szCs w:val="24"/>
                <w:lang w:val="en-US" w:eastAsia="zh-CN"/>
              </w:rPr>
              <w:t>打分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条理清晰</w:t>
            </w:r>
            <w:r>
              <w:rPr>
                <w:rFonts w:hint="eastAsia" w:ascii="仿宋" w:hAnsi="仿宋" w:eastAsia="仿宋" w:cs="仿宋"/>
                <w:color w:val="000000"/>
                <w:sz w:val="24"/>
                <w:szCs w:val="24"/>
                <w:lang w:val="en-US" w:eastAsia="zh-CN"/>
              </w:rPr>
              <w:t>且</w:t>
            </w:r>
            <w:r>
              <w:rPr>
                <w:rFonts w:hint="eastAsia" w:ascii="仿宋" w:hAnsi="仿宋" w:eastAsia="仿宋" w:cs="仿宋"/>
                <w:color w:val="000000"/>
                <w:sz w:val="24"/>
                <w:szCs w:val="24"/>
              </w:rPr>
              <w:t>详细完整</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lang w:val="en-US" w:eastAsia="zh-CN"/>
              </w:rPr>
              <w:t>3-4分；</w:t>
            </w:r>
            <w:r>
              <w:rPr>
                <w:rFonts w:hint="eastAsia" w:ascii="仿宋" w:hAnsi="仿宋" w:eastAsia="仿宋" w:cs="仿宋"/>
                <w:color w:val="000000"/>
                <w:sz w:val="24"/>
                <w:szCs w:val="24"/>
              </w:rPr>
              <w:t>条理</w:t>
            </w:r>
            <w:r>
              <w:rPr>
                <w:rFonts w:hint="eastAsia" w:ascii="仿宋" w:hAnsi="仿宋" w:eastAsia="仿宋" w:cs="仿宋"/>
                <w:color w:val="000000"/>
                <w:sz w:val="24"/>
                <w:szCs w:val="24"/>
                <w:lang w:val="en-US" w:eastAsia="zh-CN"/>
              </w:rPr>
              <w:t>基本</w:t>
            </w:r>
            <w:r>
              <w:rPr>
                <w:rFonts w:hint="eastAsia" w:ascii="仿宋" w:hAnsi="仿宋" w:eastAsia="仿宋" w:cs="仿宋"/>
                <w:color w:val="000000"/>
                <w:sz w:val="24"/>
                <w:szCs w:val="24"/>
              </w:rPr>
              <w:t>清晰</w:t>
            </w:r>
            <w:r>
              <w:rPr>
                <w:rFonts w:hint="eastAsia" w:ascii="仿宋" w:hAnsi="仿宋" w:eastAsia="仿宋" w:cs="仿宋"/>
                <w:color w:val="000000"/>
                <w:sz w:val="24"/>
                <w:szCs w:val="24"/>
                <w:lang w:val="en-US" w:eastAsia="zh-CN"/>
              </w:rPr>
              <w:t>或者基本</w:t>
            </w:r>
            <w:r>
              <w:rPr>
                <w:rFonts w:hint="eastAsia" w:ascii="仿宋" w:hAnsi="仿宋" w:eastAsia="仿宋" w:cs="仿宋"/>
                <w:color w:val="000000"/>
                <w:sz w:val="24"/>
                <w:szCs w:val="24"/>
              </w:rPr>
              <w:t>详细完整</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lang w:val="en-US" w:eastAsia="zh-CN"/>
              </w:rPr>
              <w:t>1-3分；</w:t>
            </w:r>
            <w:r>
              <w:rPr>
                <w:rFonts w:hint="eastAsia" w:ascii="仿宋" w:hAnsi="仿宋" w:eastAsia="仿宋" w:cs="仿宋"/>
                <w:color w:val="000000"/>
                <w:sz w:val="24"/>
                <w:szCs w:val="24"/>
              </w:rPr>
              <w:t>条理</w:t>
            </w: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清晰</w:t>
            </w:r>
            <w:r>
              <w:rPr>
                <w:rFonts w:hint="eastAsia" w:ascii="仿宋" w:hAnsi="仿宋" w:eastAsia="仿宋" w:cs="仿宋"/>
                <w:color w:val="000000"/>
                <w:sz w:val="24"/>
                <w:szCs w:val="24"/>
                <w:lang w:val="en-US" w:eastAsia="zh-CN"/>
              </w:rPr>
              <w:t>或者不</w:t>
            </w:r>
            <w:r>
              <w:rPr>
                <w:rFonts w:hint="eastAsia" w:ascii="仿宋" w:hAnsi="仿宋" w:eastAsia="仿宋" w:cs="仿宋"/>
                <w:color w:val="000000"/>
                <w:sz w:val="24"/>
                <w:szCs w:val="24"/>
              </w:rPr>
              <w:t>详细完整</w:t>
            </w:r>
            <w:r>
              <w:rPr>
                <w:rFonts w:hint="eastAsia" w:ascii="仿宋" w:hAnsi="仿宋" w:eastAsia="仿宋" w:cs="仿宋"/>
                <w:color w:val="000000"/>
                <w:sz w:val="24"/>
                <w:szCs w:val="24"/>
                <w:lang w:val="en-US" w:eastAsia="zh-CN"/>
              </w:rPr>
              <w:t>或者缺项的0-1分。</w:t>
            </w:r>
          </w:p>
        </w:tc>
        <w:tc>
          <w:tcPr>
            <w:tcW w:w="727" w:type="dxa"/>
            <w:vAlign w:val="center"/>
          </w:tcPr>
          <w:p>
            <w:pPr>
              <w:adjustRightInd/>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954" w:type="dxa"/>
            <w:vAlign w:val="center"/>
          </w:tcPr>
          <w:p>
            <w:pPr>
              <w:adjustRightInd/>
              <w:jc w:val="center"/>
              <w:outlineLvl w:val="0"/>
              <w:rPr>
                <w:rFonts w:hint="eastAsia"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011" w:type="dxa"/>
            <w:vMerge w:val="continue"/>
            <w:vAlign w:val="center"/>
          </w:tcPr>
          <w:p>
            <w:pPr>
              <w:widowControl/>
              <w:shd w:val="clear" w:color="auto" w:fill="FFFFFF"/>
              <w:adjustRightInd/>
              <w:jc w:val="left"/>
              <w:rPr>
                <w:rFonts w:hint="eastAsia" w:ascii="仿宋" w:hAnsi="仿宋" w:eastAsia="仿宋" w:cs="仿宋"/>
                <w:sz w:val="24"/>
              </w:rPr>
            </w:pPr>
          </w:p>
        </w:tc>
        <w:tc>
          <w:tcPr>
            <w:tcW w:w="4388" w:type="dxa"/>
            <w:vAlign w:val="center"/>
          </w:tcPr>
          <w:p>
            <w:pPr>
              <w:widowControl/>
              <w:shd w:val="clear" w:color="auto" w:fill="FFFFFF"/>
              <w:adjustRightInd/>
              <w:jc w:val="left"/>
              <w:rPr>
                <w:rFonts w:hint="eastAsia" w:ascii="仿宋" w:hAnsi="仿宋" w:eastAsia="仿宋" w:cs="仿宋"/>
                <w:sz w:val="24"/>
                <w:lang w:eastAsia="zh-CN"/>
              </w:rPr>
            </w:pPr>
            <w:r>
              <w:rPr>
                <w:rFonts w:hint="eastAsia" w:ascii="仿宋" w:hAnsi="仿宋" w:eastAsia="仿宋" w:cs="仿宋"/>
                <w:color w:val="000000"/>
                <w:spacing w:val="-2"/>
                <w:kern w:val="0"/>
                <w:sz w:val="24"/>
                <w:szCs w:val="24"/>
              </w:rPr>
              <w:t>为上门服务的所有养老护理员购买意外伤害保险。提供购买保险承诺书，格式自拟。</w:t>
            </w:r>
            <w:r>
              <w:rPr>
                <w:rFonts w:hint="eastAsia" w:ascii="仿宋" w:hAnsi="仿宋" w:eastAsia="仿宋" w:cs="仿宋"/>
                <w:sz w:val="24"/>
                <w:szCs w:val="24"/>
              </w:rPr>
              <w:t>提供承诺书的得2分，</w:t>
            </w:r>
            <w:r>
              <w:rPr>
                <w:rFonts w:hint="eastAsia" w:ascii="仿宋" w:hAnsi="仿宋" w:eastAsia="仿宋" w:cs="仿宋"/>
                <w:sz w:val="24"/>
                <w:szCs w:val="24"/>
                <w:lang w:val="en-US" w:eastAsia="zh-CN"/>
              </w:rPr>
              <w:t>未提供或者</w:t>
            </w:r>
            <w:r>
              <w:rPr>
                <w:rFonts w:hint="eastAsia" w:ascii="仿宋" w:hAnsi="仿宋" w:eastAsia="仿宋" w:cs="仿宋"/>
                <w:sz w:val="24"/>
                <w:szCs w:val="24"/>
              </w:rPr>
              <w:t>承诺书内容不符合评审要求的不得分</w:t>
            </w:r>
            <w:r>
              <w:rPr>
                <w:rFonts w:hint="eastAsia" w:ascii="仿宋" w:hAnsi="仿宋" w:eastAsia="仿宋" w:cs="仿宋"/>
                <w:sz w:val="24"/>
                <w:szCs w:val="24"/>
                <w:lang w:eastAsia="zh-CN"/>
              </w:rPr>
              <w:t>。</w:t>
            </w:r>
          </w:p>
        </w:tc>
        <w:tc>
          <w:tcPr>
            <w:tcW w:w="727" w:type="dxa"/>
            <w:vAlign w:val="center"/>
          </w:tcPr>
          <w:p>
            <w:pPr>
              <w:adjustRightInd/>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5</w:t>
            </w:r>
          </w:p>
        </w:tc>
        <w:tc>
          <w:tcPr>
            <w:tcW w:w="1011" w:type="dxa"/>
            <w:vMerge w:val="restart"/>
            <w:vAlign w:val="center"/>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000000"/>
                <w:sz w:val="24"/>
                <w:szCs w:val="24"/>
              </w:rPr>
              <w:t>项目投入人员素质情况</w:t>
            </w:r>
          </w:p>
        </w:tc>
        <w:tc>
          <w:tcPr>
            <w:tcW w:w="4388" w:type="dxa"/>
            <w:vAlign w:val="center"/>
          </w:tcPr>
          <w:p>
            <w:pPr>
              <w:widowControl/>
              <w:shd w:val="clear" w:color="auto" w:fill="FFFFFF"/>
              <w:adjustRightInd/>
              <w:spacing w:line="240" w:lineRule="auto"/>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综合服务人员组成</w:t>
            </w:r>
            <w:r>
              <w:rPr>
                <w:rFonts w:hint="eastAsia" w:ascii="仿宋" w:hAnsi="仿宋" w:eastAsia="仿宋" w:cs="仿宋"/>
                <w:color w:val="000000"/>
                <w:spacing w:val="-2"/>
                <w:kern w:val="0"/>
                <w:sz w:val="24"/>
                <w:szCs w:val="24"/>
                <w:lang w:eastAsia="zh-CN"/>
              </w:rPr>
              <w:t>：</w:t>
            </w:r>
          </w:p>
          <w:p>
            <w:pPr>
              <w:widowControl/>
              <w:numPr>
                <w:ilvl w:val="0"/>
                <w:numId w:val="0"/>
              </w:numPr>
              <w:shd w:val="clear" w:color="auto" w:fill="FFFFFF"/>
              <w:adjustRightInd/>
              <w:spacing w:line="240" w:lineRule="auto"/>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lang w:val="en-US" w:eastAsia="zh-CN"/>
              </w:rPr>
              <w:t>①</w:t>
            </w:r>
            <w:r>
              <w:rPr>
                <w:rFonts w:hint="eastAsia" w:ascii="仿宋" w:hAnsi="仿宋" w:eastAsia="仿宋" w:cs="仿宋"/>
                <w:color w:val="000000"/>
                <w:spacing w:val="-2"/>
                <w:kern w:val="0"/>
                <w:sz w:val="24"/>
                <w:szCs w:val="24"/>
              </w:rPr>
              <w:t>具有人社部门颁发的养老护理员五级（初级）职业资格证书或余杭区职业技能鉴定中心的护理证书，提供</w:t>
            </w:r>
            <w:r>
              <w:rPr>
                <w:rFonts w:hint="eastAsia" w:ascii="仿宋" w:hAnsi="仿宋" w:eastAsia="仿宋" w:cs="仿宋"/>
                <w:color w:val="000000"/>
                <w:spacing w:val="-2"/>
                <w:kern w:val="0"/>
                <w:sz w:val="24"/>
                <w:szCs w:val="24"/>
                <w:lang w:val="en-US" w:eastAsia="zh-CN"/>
              </w:rPr>
              <w:t>18</w:t>
            </w:r>
            <w:r>
              <w:rPr>
                <w:rFonts w:hint="eastAsia" w:ascii="仿宋" w:hAnsi="仿宋" w:eastAsia="仿宋" w:cs="仿宋"/>
                <w:color w:val="000000"/>
                <w:spacing w:val="-2"/>
                <w:kern w:val="0"/>
                <w:sz w:val="24"/>
                <w:szCs w:val="24"/>
              </w:rPr>
              <w:t>人的得</w:t>
            </w:r>
            <w:r>
              <w:rPr>
                <w:rFonts w:hint="eastAsia" w:ascii="仿宋" w:hAnsi="仿宋" w:eastAsia="仿宋" w:cs="仿宋"/>
                <w:color w:val="000000"/>
                <w:spacing w:val="-2"/>
                <w:kern w:val="0"/>
                <w:sz w:val="24"/>
                <w:szCs w:val="24"/>
                <w:lang w:val="en-US" w:eastAsia="zh-CN"/>
              </w:rPr>
              <w:t>2</w:t>
            </w:r>
            <w:r>
              <w:rPr>
                <w:rFonts w:hint="eastAsia" w:ascii="仿宋" w:hAnsi="仿宋" w:eastAsia="仿宋" w:cs="仿宋"/>
                <w:color w:val="000000"/>
                <w:spacing w:val="-2"/>
                <w:kern w:val="0"/>
                <w:sz w:val="24"/>
                <w:szCs w:val="24"/>
              </w:rPr>
              <w:t>分， 每增加1人得</w:t>
            </w:r>
            <w:r>
              <w:rPr>
                <w:rFonts w:hint="eastAsia" w:ascii="仿宋" w:hAnsi="仿宋" w:eastAsia="仿宋" w:cs="仿宋"/>
                <w:color w:val="000000"/>
                <w:spacing w:val="-2"/>
                <w:kern w:val="0"/>
                <w:sz w:val="24"/>
                <w:szCs w:val="24"/>
                <w:lang w:val="en-US" w:eastAsia="zh-CN"/>
              </w:rPr>
              <w:t>1</w:t>
            </w:r>
            <w:r>
              <w:rPr>
                <w:rFonts w:hint="eastAsia" w:ascii="仿宋" w:hAnsi="仿宋" w:eastAsia="仿宋" w:cs="仿宋"/>
                <w:color w:val="000000"/>
                <w:spacing w:val="-2"/>
                <w:kern w:val="0"/>
                <w:sz w:val="24"/>
                <w:szCs w:val="24"/>
              </w:rPr>
              <w:t>分，最高得</w:t>
            </w:r>
            <w:r>
              <w:rPr>
                <w:rFonts w:hint="eastAsia" w:ascii="仿宋" w:hAnsi="仿宋" w:eastAsia="仿宋" w:cs="仿宋"/>
                <w:color w:val="000000"/>
                <w:spacing w:val="-2"/>
                <w:kern w:val="0"/>
                <w:sz w:val="24"/>
                <w:szCs w:val="24"/>
                <w:lang w:val="en-US" w:eastAsia="zh-CN"/>
              </w:rPr>
              <w:t>4</w:t>
            </w:r>
            <w:r>
              <w:rPr>
                <w:rFonts w:hint="eastAsia" w:ascii="仿宋" w:hAnsi="仿宋" w:eastAsia="仿宋" w:cs="仿宋"/>
                <w:color w:val="000000"/>
                <w:spacing w:val="-2"/>
                <w:kern w:val="0"/>
                <w:sz w:val="24"/>
                <w:szCs w:val="24"/>
              </w:rPr>
              <w:t>分。注：</w:t>
            </w:r>
            <w:r>
              <w:rPr>
                <w:rFonts w:hint="eastAsia" w:ascii="仿宋" w:hAnsi="仿宋" w:eastAsia="仿宋" w:cs="仿宋"/>
                <w:color w:val="000000"/>
                <w:spacing w:val="-2"/>
                <w:kern w:val="0"/>
                <w:sz w:val="24"/>
                <w:szCs w:val="24"/>
                <w:lang w:val="en-US" w:eastAsia="zh-CN"/>
              </w:rPr>
              <w:t>投标文件中</w:t>
            </w:r>
            <w:r>
              <w:rPr>
                <w:rFonts w:hint="eastAsia" w:ascii="仿宋" w:hAnsi="仿宋" w:eastAsia="仿宋" w:cs="仿宋"/>
                <w:color w:val="000000"/>
                <w:spacing w:val="-2"/>
                <w:kern w:val="0"/>
                <w:sz w:val="24"/>
                <w:szCs w:val="24"/>
              </w:rPr>
              <w:t>须提供相关证明文件</w:t>
            </w:r>
            <w:r>
              <w:rPr>
                <w:rFonts w:hint="eastAsia" w:ascii="仿宋" w:hAnsi="仿宋" w:eastAsia="仿宋" w:cs="仿宋"/>
                <w:color w:val="000000"/>
                <w:spacing w:val="-2"/>
                <w:kern w:val="0"/>
                <w:sz w:val="24"/>
                <w:szCs w:val="24"/>
                <w:lang w:val="en-US" w:eastAsia="zh-CN"/>
              </w:rPr>
              <w:t>扫描件或</w:t>
            </w:r>
            <w:r>
              <w:rPr>
                <w:rFonts w:hint="eastAsia" w:ascii="仿宋" w:hAnsi="仿宋" w:eastAsia="仿宋" w:cs="仿宋"/>
                <w:color w:val="000000"/>
                <w:spacing w:val="-2"/>
                <w:kern w:val="0"/>
                <w:sz w:val="24"/>
                <w:szCs w:val="24"/>
              </w:rPr>
              <w:t>复印件加盖公章，否则不得分。（0-</w:t>
            </w:r>
            <w:r>
              <w:rPr>
                <w:rFonts w:hint="eastAsia" w:ascii="仿宋" w:hAnsi="仿宋" w:eastAsia="仿宋" w:cs="仿宋"/>
                <w:color w:val="000000"/>
                <w:spacing w:val="-2"/>
                <w:kern w:val="0"/>
                <w:sz w:val="24"/>
                <w:szCs w:val="24"/>
                <w:lang w:val="en-US" w:eastAsia="zh-CN"/>
              </w:rPr>
              <w:t>4</w:t>
            </w:r>
            <w:r>
              <w:rPr>
                <w:rFonts w:hint="eastAsia" w:ascii="仿宋" w:hAnsi="仿宋" w:eastAsia="仿宋" w:cs="仿宋"/>
                <w:color w:val="000000"/>
                <w:spacing w:val="-2"/>
                <w:kern w:val="0"/>
                <w:sz w:val="24"/>
                <w:szCs w:val="24"/>
              </w:rPr>
              <w:t>分）</w:t>
            </w:r>
          </w:p>
          <w:p>
            <w:pPr>
              <w:widowControl/>
              <w:numPr>
                <w:ilvl w:val="0"/>
                <w:numId w:val="0"/>
              </w:numPr>
              <w:shd w:val="clear" w:color="auto" w:fill="FFFFFF"/>
              <w:adjustRightInd/>
              <w:spacing w:line="240" w:lineRule="auto"/>
              <w:jc w:val="left"/>
              <w:rPr>
                <w:rFonts w:hint="eastAsia" w:ascii="仿宋" w:hAnsi="仿宋" w:eastAsia="仿宋" w:cs="仿宋"/>
                <w:color w:val="000000"/>
                <w:spacing w:val="-2"/>
                <w:kern w:val="0"/>
                <w:sz w:val="24"/>
                <w:szCs w:val="24"/>
              </w:rPr>
            </w:pPr>
            <w:r>
              <w:rPr>
                <w:rFonts w:hint="eastAsia" w:ascii="仿宋" w:hAnsi="仿宋" w:eastAsia="仿宋" w:cs="仿宋"/>
                <w:color w:val="auto"/>
                <w:sz w:val="24"/>
                <w:szCs w:val="24"/>
                <w:highlight w:val="none"/>
              </w:rPr>
              <w:t>②</w:t>
            </w:r>
            <w:r>
              <w:rPr>
                <w:rFonts w:hint="eastAsia" w:ascii="仿宋" w:hAnsi="仿宋" w:eastAsia="仿宋" w:cs="仿宋"/>
                <w:color w:val="000000"/>
                <w:spacing w:val="-2"/>
                <w:kern w:val="0"/>
                <w:sz w:val="24"/>
                <w:szCs w:val="24"/>
              </w:rPr>
              <w:t>具有人社部门颁发的养老护理员四级（中级）职业资格证书，提供5人及以上的得</w:t>
            </w:r>
            <w:r>
              <w:rPr>
                <w:rFonts w:hint="eastAsia" w:ascii="仿宋" w:hAnsi="仿宋" w:eastAsia="仿宋" w:cs="仿宋"/>
                <w:color w:val="000000"/>
                <w:spacing w:val="-2"/>
                <w:kern w:val="0"/>
                <w:sz w:val="24"/>
                <w:szCs w:val="24"/>
                <w:lang w:val="en-US" w:eastAsia="zh-CN"/>
              </w:rPr>
              <w:t>2</w:t>
            </w:r>
            <w:r>
              <w:rPr>
                <w:rFonts w:hint="eastAsia" w:ascii="仿宋" w:hAnsi="仿宋" w:eastAsia="仿宋" w:cs="仿宋"/>
                <w:color w:val="000000"/>
                <w:spacing w:val="-2"/>
                <w:kern w:val="0"/>
                <w:sz w:val="24"/>
                <w:szCs w:val="24"/>
              </w:rPr>
              <w:t>分；具有人社部门颁发的养老护理员三级（高级）及以上职业资格证书，提供5人及以上的得</w:t>
            </w:r>
            <w:r>
              <w:rPr>
                <w:rFonts w:hint="eastAsia" w:ascii="仿宋" w:hAnsi="仿宋" w:eastAsia="仿宋" w:cs="仿宋"/>
                <w:color w:val="000000"/>
                <w:spacing w:val="-2"/>
                <w:kern w:val="0"/>
                <w:sz w:val="24"/>
                <w:szCs w:val="24"/>
                <w:lang w:val="en-US" w:eastAsia="zh-CN"/>
              </w:rPr>
              <w:t>3</w:t>
            </w:r>
            <w:r>
              <w:rPr>
                <w:rFonts w:hint="eastAsia" w:ascii="仿宋" w:hAnsi="仿宋" w:eastAsia="仿宋" w:cs="仿宋"/>
                <w:color w:val="000000"/>
                <w:spacing w:val="-2"/>
                <w:kern w:val="0"/>
                <w:sz w:val="24"/>
                <w:szCs w:val="24"/>
              </w:rPr>
              <w:t>分。注：</w:t>
            </w:r>
            <w:r>
              <w:rPr>
                <w:rFonts w:hint="eastAsia" w:ascii="仿宋" w:hAnsi="仿宋" w:eastAsia="仿宋" w:cs="仿宋"/>
                <w:color w:val="000000"/>
                <w:spacing w:val="-2"/>
                <w:kern w:val="0"/>
                <w:sz w:val="24"/>
                <w:szCs w:val="24"/>
                <w:lang w:val="en-US" w:eastAsia="zh-CN"/>
              </w:rPr>
              <w:t>投标文件中</w:t>
            </w:r>
            <w:r>
              <w:rPr>
                <w:rFonts w:hint="eastAsia" w:ascii="仿宋" w:hAnsi="仿宋" w:eastAsia="仿宋" w:cs="仿宋"/>
                <w:color w:val="000000"/>
                <w:spacing w:val="-2"/>
                <w:kern w:val="0"/>
                <w:sz w:val="24"/>
                <w:szCs w:val="24"/>
              </w:rPr>
              <w:t>须提供相关证明文件</w:t>
            </w:r>
            <w:r>
              <w:rPr>
                <w:rFonts w:hint="eastAsia" w:ascii="仿宋" w:hAnsi="仿宋" w:eastAsia="仿宋" w:cs="仿宋"/>
                <w:color w:val="000000"/>
                <w:spacing w:val="-2"/>
                <w:kern w:val="0"/>
                <w:sz w:val="24"/>
                <w:szCs w:val="24"/>
                <w:lang w:val="en-US" w:eastAsia="zh-CN"/>
              </w:rPr>
              <w:t>扫描件或</w:t>
            </w:r>
            <w:r>
              <w:rPr>
                <w:rFonts w:hint="eastAsia" w:ascii="仿宋" w:hAnsi="仿宋" w:eastAsia="仿宋" w:cs="仿宋"/>
                <w:color w:val="000000"/>
                <w:spacing w:val="-2"/>
                <w:kern w:val="0"/>
                <w:sz w:val="24"/>
                <w:szCs w:val="24"/>
              </w:rPr>
              <w:t>复印件加盖公章，否则不得分。（0-</w:t>
            </w:r>
            <w:r>
              <w:rPr>
                <w:rFonts w:hint="eastAsia" w:ascii="仿宋" w:hAnsi="仿宋" w:eastAsia="仿宋" w:cs="仿宋"/>
                <w:color w:val="000000"/>
                <w:spacing w:val="-2"/>
                <w:kern w:val="0"/>
                <w:sz w:val="24"/>
                <w:szCs w:val="24"/>
                <w:lang w:val="en-US" w:eastAsia="zh-CN"/>
              </w:rPr>
              <w:t>5</w:t>
            </w:r>
            <w:r>
              <w:rPr>
                <w:rFonts w:hint="eastAsia" w:ascii="仿宋" w:hAnsi="仿宋" w:eastAsia="仿宋" w:cs="仿宋"/>
                <w:color w:val="000000"/>
                <w:spacing w:val="-2"/>
                <w:kern w:val="0"/>
                <w:sz w:val="24"/>
                <w:szCs w:val="24"/>
              </w:rPr>
              <w:t>分）</w:t>
            </w:r>
          </w:p>
          <w:p>
            <w:pPr>
              <w:widowControl/>
              <w:shd w:val="clear" w:color="auto" w:fill="FFFFFF"/>
              <w:adjustRightInd/>
              <w:jc w:val="left"/>
              <w:rPr>
                <w:rFonts w:hint="eastAsia" w:ascii="仿宋" w:hAnsi="仿宋" w:eastAsia="仿宋" w:cs="仿宋"/>
                <w:color w:val="000000"/>
                <w:spacing w:val="-2"/>
                <w:kern w:val="0"/>
                <w:sz w:val="24"/>
              </w:rPr>
            </w:pPr>
            <w:r>
              <w:rPr>
                <w:rFonts w:hint="eastAsia" w:ascii="仿宋" w:hAnsi="仿宋" w:eastAsia="仿宋" w:cs="仿宋"/>
                <w:color w:val="auto"/>
                <w:sz w:val="24"/>
                <w:szCs w:val="24"/>
                <w:highlight w:val="none"/>
              </w:rPr>
              <w:t>③</w:t>
            </w:r>
            <w:r>
              <w:rPr>
                <w:rFonts w:hint="eastAsia" w:ascii="仿宋" w:hAnsi="仿宋" w:eastAsia="仿宋" w:cs="仿宋"/>
                <w:color w:val="000000"/>
                <w:spacing w:val="-2"/>
                <w:kern w:val="0"/>
                <w:sz w:val="24"/>
                <w:szCs w:val="24"/>
              </w:rPr>
              <w:t>团队建设：团队人员本科及以上学历有3人（含）以上的得</w:t>
            </w:r>
            <w:r>
              <w:rPr>
                <w:rFonts w:hint="eastAsia" w:ascii="仿宋" w:hAnsi="仿宋" w:eastAsia="仿宋" w:cs="仿宋"/>
                <w:color w:val="000000"/>
                <w:spacing w:val="-2"/>
                <w:kern w:val="0"/>
                <w:sz w:val="24"/>
                <w:szCs w:val="24"/>
                <w:lang w:val="en-US" w:eastAsia="zh-CN"/>
              </w:rPr>
              <w:t>2</w:t>
            </w:r>
            <w:r>
              <w:rPr>
                <w:rFonts w:hint="eastAsia" w:ascii="仿宋" w:hAnsi="仿宋" w:eastAsia="仿宋" w:cs="仿宋"/>
                <w:color w:val="000000"/>
                <w:spacing w:val="-2"/>
                <w:kern w:val="0"/>
                <w:sz w:val="24"/>
                <w:szCs w:val="24"/>
              </w:rPr>
              <w:t>分；具有助理社会工作师职称的，每增加1人得</w:t>
            </w:r>
            <w:r>
              <w:rPr>
                <w:rFonts w:hint="eastAsia" w:ascii="仿宋" w:hAnsi="仿宋" w:eastAsia="仿宋" w:cs="仿宋"/>
                <w:color w:val="000000"/>
                <w:spacing w:val="-2"/>
                <w:kern w:val="0"/>
                <w:sz w:val="24"/>
                <w:szCs w:val="24"/>
                <w:lang w:val="en-US" w:eastAsia="zh-CN"/>
              </w:rPr>
              <w:t>1</w:t>
            </w:r>
            <w:r>
              <w:rPr>
                <w:rFonts w:hint="eastAsia" w:ascii="仿宋" w:hAnsi="仿宋" w:eastAsia="仿宋" w:cs="仿宋"/>
                <w:color w:val="000000"/>
                <w:spacing w:val="-2"/>
                <w:kern w:val="0"/>
                <w:sz w:val="24"/>
                <w:szCs w:val="24"/>
              </w:rPr>
              <w:t>分，最高得</w:t>
            </w:r>
            <w:r>
              <w:rPr>
                <w:rFonts w:hint="eastAsia" w:ascii="仿宋" w:hAnsi="仿宋" w:eastAsia="仿宋" w:cs="仿宋"/>
                <w:color w:val="000000"/>
                <w:spacing w:val="-2"/>
                <w:kern w:val="0"/>
                <w:sz w:val="24"/>
                <w:szCs w:val="24"/>
                <w:lang w:val="en-US" w:eastAsia="zh-CN"/>
              </w:rPr>
              <w:t>2</w:t>
            </w:r>
            <w:r>
              <w:rPr>
                <w:rFonts w:hint="eastAsia" w:ascii="仿宋" w:hAnsi="仿宋" w:eastAsia="仿宋" w:cs="仿宋"/>
                <w:color w:val="000000"/>
                <w:spacing w:val="-2"/>
                <w:kern w:val="0"/>
                <w:sz w:val="24"/>
                <w:szCs w:val="24"/>
              </w:rPr>
              <w:t>分。注：</w:t>
            </w:r>
            <w:r>
              <w:rPr>
                <w:rFonts w:hint="eastAsia" w:ascii="仿宋" w:hAnsi="仿宋" w:eastAsia="仿宋" w:cs="仿宋"/>
                <w:color w:val="000000"/>
                <w:spacing w:val="-2"/>
                <w:kern w:val="0"/>
                <w:sz w:val="24"/>
                <w:szCs w:val="24"/>
                <w:lang w:val="en-US" w:eastAsia="zh-CN"/>
              </w:rPr>
              <w:t>投标文件中</w:t>
            </w:r>
            <w:r>
              <w:rPr>
                <w:rFonts w:hint="eastAsia" w:ascii="仿宋" w:hAnsi="仿宋" w:eastAsia="仿宋" w:cs="仿宋"/>
                <w:color w:val="000000"/>
                <w:spacing w:val="-2"/>
                <w:kern w:val="0"/>
                <w:sz w:val="24"/>
                <w:szCs w:val="24"/>
              </w:rPr>
              <w:t>须提供相关学历证明</w:t>
            </w:r>
            <w:r>
              <w:rPr>
                <w:rFonts w:hint="eastAsia" w:ascii="仿宋" w:hAnsi="仿宋" w:eastAsia="仿宋" w:cs="仿宋"/>
                <w:color w:val="000000"/>
                <w:spacing w:val="-2"/>
                <w:kern w:val="0"/>
                <w:sz w:val="24"/>
                <w:szCs w:val="24"/>
                <w:lang w:eastAsia="zh-CN"/>
              </w:rPr>
              <w:t>、</w:t>
            </w:r>
            <w:r>
              <w:rPr>
                <w:rFonts w:hint="eastAsia" w:ascii="仿宋" w:hAnsi="仿宋" w:eastAsia="仿宋" w:cs="仿宋"/>
                <w:color w:val="000000"/>
                <w:spacing w:val="-2"/>
                <w:kern w:val="0"/>
                <w:sz w:val="24"/>
                <w:szCs w:val="24"/>
                <w:lang w:val="en-US" w:eastAsia="zh-CN"/>
              </w:rPr>
              <w:t>相关职称证书</w:t>
            </w:r>
            <w:r>
              <w:rPr>
                <w:rFonts w:hint="eastAsia" w:ascii="仿宋" w:hAnsi="仿宋" w:eastAsia="仿宋" w:cs="仿宋"/>
                <w:color w:val="000000"/>
                <w:spacing w:val="-2"/>
                <w:kern w:val="0"/>
                <w:sz w:val="24"/>
                <w:szCs w:val="24"/>
              </w:rPr>
              <w:t>及社保证明</w:t>
            </w:r>
            <w:r>
              <w:rPr>
                <w:rFonts w:hint="eastAsia" w:ascii="仿宋" w:hAnsi="仿宋" w:eastAsia="仿宋" w:cs="仿宋"/>
                <w:color w:val="000000"/>
                <w:spacing w:val="-2"/>
                <w:kern w:val="0"/>
                <w:sz w:val="24"/>
                <w:szCs w:val="24"/>
                <w:lang w:val="en-US" w:eastAsia="zh-CN"/>
              </w:rPr>
              <w:t>扫描件或</w:t>
            </w:r>
            <w:r>
              <w:rPr>
                <w:rFonts w:hint="eastAsia" w:ascii="仿宋" w:hAnsi="仿宋" w:eastAsia="仿宋" w:cs="仿宋"/>
                <w:color w:val="000000"/>
                <w:spacing w:val="-2"/>
                <w:kern w:val="0"/>
                <w:sz w:val="24"/>
                <w:szCs w:val="24"/>
              </w:rPr>
              <w:t>复印件加盖公章，否则不得分。（0-</w:t>
            </w:r>
            <w:r>
              <w:rPr>
                <w:rFonts w:hint="eastAsia" w:ascii="仿宋" w:hAnsi="仿宋" w:eastAsia="仿宋" w:cs="仿宋"/>
                <w:color w:val="000000"/>
                <w:spacing w:val="-2"/>
                <w:kern w:val="0"/>
                <w:sz w:val="24"/>
                <w:szCs w:val="24"/>
                <w:lang w:val="en-US" w:eastAsia="zh-CN"/>
              </w:rPr>
              <w:t>4</w:t>
            </w:r>
            <w:r>
              <w:rPr>
                <w:rFonts w:hint="eastAsia" w:ascii="仿宋" w:hAnsi="仿宋" w:eastAsia="仿宋" w:cs="仿宋"/>
                <w:color w:val="000000"/>
                <w:spacing w:val="-2"/>
                <w:kern w:val="0"/>
                <w:sz w:val="24"/>
                <w:szCs w:val="24"/>
              </w:rPr>
              <w:t>分）</w:t>
            </w:r>
          </w:p>
        </w:tc>
        <w:tc>
          <w:tcPr>
            <w:tcW w:w="727" w:type="dxa"/>
            <w:vAlign w:val="center"/>
          </w:tcPr>
          <w:p>
            <w:pPr>
              <w:adjustRightInd/>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6</w:t>
            </w:r>
          </w:p>
        </w:tc>
        <w:tc>
          <w:tcPr>
            <w:tcW w:w="1011" w:type="dxa"/>
            <w:vMerge w:val="continue"/>
            <w:vAlign w:val="top"/>
          </w:tcPr>
          <w:p>
            <w:pPr>
              <w:widowControl/>
              <w:shd w:val="clear" w:color="auto" w:fill="FFFFFF"/>
              <w:adjustRightInd/>
              <w:jc w:val="left"/>
              <w:rPr>
                <w:rFonts w:hint="eastAsia" w:ascii="仿宋" w:hAnsi="仿宋" w:eastAsia="仿宋" w:cs="仿宋"/>
                <w:sz w:val="24"/>
                <w:lang w:val="zh-CN"/>
              </w:rPr>
            </w:pPr>
          </w:p>
        </w:tc>
        <w:tc>
          <w:tcPr>
            <w:tcW w:w="4388" w:type="dxa"/>
            <w:vAlign w:val="top"/>
          </w:tcPr>
          <w:p>
            <w:pPr>
              <w:widowControl/>
              <w:shd w:val="clear" w:color="auto" w:fill="FFFFFF"/>
              <w:adjustRightInd/>
              <w:jc w:val="left"/>
              <w:rPr>
                <w:rFonts w:hint="eastAsia" w:ascii="仿宋" w:hAnsi="仿宋" w:eastAsia="仿宋" w:cs="仿宋"/>
                <w:sz w:val="24"/>
                <w:lang w:val="zh-CN"/>
              </w:rPr>
            </w:pPr>
            <w:r>
              <w:rPr>
                <w:rFonts w:hint="eastAsia" w:ascii="仿宋" w:hAnsi="仿宋" w:eastAsia="仿宋" w:cs="仿宋"/>
                <w:color w:val="000000"/>
                <w:sz w:val="24"/>
                <w:szCs w:val="24"/>
              </w:rPr>
              <w:t>提供以上项目组人员的到岗承诺书，承诺中标后7天内到岗的得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分，承诺15天到岗的得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分，其他不得分。（0-</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727" w:type="dxa"/>
            <w:vAlign w:val="center"/>
          </w:tcPr>
          <w:p>
            <w:pPr>
              <w:adjustRightInd/>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011" w:type="dxa"/>
            <w:vAlign w:val="center"/>
          </w:tcPr>
          <w:p>
            <w:pPr>
              <w:widowControl/>
              <w:shd w:val="clear" w:color="auto" w:fill="FFFFFF"/>
              <w:adjustRightInd/>
              <w:jc w:val="left"/>
              <w:rPr>
                <w:rFonts w:hint="eastAsia" w:ascii="仿宋" w:hAnsi="仿宋" w:eastAsia="仿宋" w:cs="仿宋"/>
                <w:color w:val="000000"/>
                <w:sz w:val="24"/>
                <w:szCs w:val="24"/>
              </w:rPr>
            </w:pPr>
            <w:r>
              <w:rPr>
                <w:rFonts w:hint="eastAsia" w:ascii="仿宋" w:hAnsi="仿宋" w:eastAsia="仿宋" w:cs="仿宋"/>
                <w:color w:val="000000" w:themeColor="text1"/>
                <w:sz w:val="24"/>
                <w14:textFill>
                  <w14:solidFill>
                    <w14:schemeClr w14:val="tx1"/>
                  </w14:solidFill>
                </w14:textFill>
              </w:rPr>
              <w:t>医养结合经验</w:t>
            </w:r>
          </w:p>
        </w:tc>
        <w:tc>
          <w:tcPr>
            <w:tcW w:w="4388" w:type="dxa"/>
            <w:vAlign w:val="top"/>
          </w:tcPr>
          <w:p>
            <w:pPr>
              <w:widowControl/>
              <w:shd w:val="clear" w:color="auto" w:fill="FFFFFF"/>
              <w:adjustRightInd/>
              <w:jc w:val="left"/>
              <w:rPr>
                <w:rFonts w:hint="eastAsia" w:ascii="仿宋" w:hAnsi="仿宋" w:eastAsia="仿宋" w:cs="仿宋"/>
                <w:color w:val="000000"/>
                <w:sz w:val="24"/>
                <w:szCs w:val="24"/>
              </w:rPr>
            </w:pPr>
            <w:r>
              <w:rPr>
                <w:rFonts w:hint="eastAsia" w:ascii="仿宋" w:hAnsi="仿宋" w:eastAsia="仿宋" w:cs="仿宋"/>
                <w:color w:val="000000" w:themeColor="text1"/>
                <w:sz w:val="24"/>
                <w14:textFill>
                  <w14:solidFill>
                    <w14:schemeClr w14:val="tx1"/>
                  </w14:solidFill>
                </w14:textFill>
              </w:rPr>
              <w:t>投标人提供医养结合相关方案合理可行，具有针对性得</w:t>
            </w:r>
            <w:r>
              <w:rPr>
                <w:rFonts w:hint="eastAsia" w:ascii="仿宋" w:hAnsi="仿宋" w:eastAsia="仿宋" w:cs="仿宋"/>
                <w:color w:val="000000" w:themeColor="text1"/>
                <w:sz w:val="24"/>
                <w:lang w:val="en-US" w:eastAsia="zh-CN"/>
                <w14:textFill>
                  <w14:solidFill>
                    <w14:schemeClr w14:val="tx1"/>
                  </w14:solidFill>
                </w14:textFill>
              </w:rPr>
              <w:t>4-</w:t>
            </w:r>
            <w:r>
              <w:rPr>
                <w:rFonts w:hint="default" w:ascii="仿宋" w:hAnsi="仿宋" w:eastAsia="仿宋" w:cs="仿宋"/>
                <w:color w:val="000000" w:themeColor="text1"/>
                <w:sz w:val="24"/>
                <w:lang w:val="e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分，医养结合相关方案较为合理可行，较有针对性得</w:t>
            </w:r>
            <w:r>
              <w:rPr>
                <w:rFonts w:hint="eastAsia" w:ascii="仿宋" w:hAnsi="仿宋" w:eastAsia="仿宋" w:cs="仿宋"/>
                <w:color w:val="000000" w:themeColor="text1"/>
                <w:sz w:val="24"/>
                <w:lang w:val="en-US" w:eastAsia="zh-CN"/>
                <w14:textFill>
                  <w14:solidFill>
                    <w14:schemeClr w14:val="tx1"/>
                  </w14:solidFill>
                </w14:textFill>
              </w:rPr>
              <w:t>2-</w:t>
            </w:r>
            <w:r>
              <w:rPr>
                <w:rFonts w:hint="default" w:ascii="仿宋" w:hAnsi="仿宋" w:eastAsia="仿宋" w:cs="仿宋"/>
                <w:color w:val="000000" w:themeColor="text1"/>
                <w:sz w:val="24"/>
                <w:lang w:val="e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分，医养结合相关方案一般，针对性一般得</w:t>
            </w:r>
            <w:r>
              <w:rPr>
                <w:rFonts w:hint="eastAsia" w:ascii="仿宋" w:hAnsi="仿宋" w:eastAsia="仿宋" w:cs="仿宋"/>
                <w:color w:val="000000" w:themeColor="text1"/>
                <w:sz w:val="24"/>
                <w:lang w:val="en-US" w:eastAsia="zh-CN"/>
                <w14:textFill>
                  <w14:solidFill>
                    <w14:schemeClr w14:val="tx1"/>
                  </w14:solidFill>
                </w14:textFill>
              </w:rPr>
              <w:t>1-</w:t>
            </w:r>
            <w:r>
              <w:rPr>
                <w:rFonts w:hint="default" w:ascii="仿宋" w:hAnsi="仿宋" w:eastAsia="仿宋" w:cs="仿宋"/>
                <w:color w:val="000000" w:themeColor="text1"/>
                <w:sz w:val="24"/>
                <w:lang w:val="e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分，方案不合理或未提供方案不得分；</w:t>
            </w:r>
          </w:p>
        </w:tc>
        <w:tc>
          <w:tcPr>
            <w:tcW w:w="727" w:type="dxa"/>
            <w:vAlign w:val="center"/>
          </w:tcPr>
          <w:p>
            <w:pPr>
              <w:adjustRightInd/>
              <w:jc w:val="center"/>
              <w:rPr>
                <w:rFonts w:hint="default" w:ascii="仿宋" w:hAnsi="仿宋" w:eastAsia="仿宋" w:cs="仿宋"/>
                <w:sz w:val="24"/>
                <w:lang w:val="en" w:eastAsia="zh-CN"/>
              </w:rPr>
            </w:pPr>
            <w:r>
              <w:rPr>
                <w:rFonts w:hint="default" w:ascii="仿宋" w:hAnsi="仿宋" w:eastAsia="仿宋" w:cs="仿宋"/>
                <w:sz w:val="24"/>
                <w:lang w:val="en" w:eastAsia="zh-CN"/>
              </w:rPr>
              <w:t>6</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val="en-US" w:eastAsia="zh-CN"/>
              </w:rPr>
              <w:t>18</w:t>
            </w:r>
          </w:p>
        </w:tc>
        <w:tc>
          <w:tcPr>
            <w:tcW w:w="1011" w:type="dxa"/>
            <w:vAlign w:val="center"/>
          </w:tcPr>
          <w:p>
            <w:pPr>
              <w:widowControl/>
              <w:shd w:val="clear" w:color="auto" w:fill="FFFFFF"/>
              <w:adjustRightInd/>
              <w:jc w:val="left"/>
              <w:rPr>
                <w:rFonts w:hint="eastAsia" w:ascii="仿宋" w:hAnsi="仿宋" w:eastAsia="仿宋" w:cs="仿宋"/>
                <w:color w:val="auto"/>
                <w:sz w:val="24"/>
                <w:lang w:eastAsia="zh-CN"/>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专业认证</w:t>
            </w:r>
          </w:p>
        </w:tc>
        <w:tc>
          <w:tcPr>
            <w:tcW w:w="4388" w:type="dxa"/>
            <w:vAlign w:val="top"/>
          </w:tcPr>
          <w:p>
            <w:pPr>
              <w:widowControl/>
              <w:shd w:val="clear" w:color="auto" w:fill="FFFFFF"/>
              <w:adjustRightInd/>
              <w:jc w:val="left"/>
              <w:rPr>
                <w:rFonts w:hint="default" w:ascii="仿宋" w:hAnsi="仿宋" w:eastAsia="仿宋" w:cs="仿宋"/>
                <w:color w:val="auto"/>
                <w:sz w:val="24"/>
                <w:lang w:val="en-US" w:eastAsia="zh-CN"/>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具有质量管理体系认证、职业健康安全管理体系认证证书、环境管理体系认证证书且在有效期内的每个得</w:t>
            </w:r>
            <w:r>
              <w:rPr>
                <w:rFonts w:hint="eastAsia" w:ascii="仿宋" w:hAnsi="仿宋" w:eastAsia="仿宋" w:cs="仿宋"/>
                <w:color w:val="auto"/>
                <w:sz w:val="24"/>
                <w:szCs w:val="24"/>
                <w:lang w:val="en-US" w:eastAsia="zh-CN"/>
              </w:rPr>
              <w:t>1分，最高得3分（投标文件提供有效期内的认证证书及全国认证认可信息公共服务平台的网页查询截图并加盖投标人公章，未提供不得分）。</w:t>
            </w:r>
          </w:p>
        </w:tc>
        <w:tc>
          <w:tcPr>
            <w:tcW w:w="727" w:type="dxa"/>
            <w:vAlign w:val="center"/>
          </w:tcPr>
          <w:p>
            <w:pPr>
              <w:adjustRightInd/>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9</w:t>
            </w:r>
          </w:p>
        </w:tc>
        <w:tc>
          <w:tcPr>
            <w:tcW w:w="1011" w:type="dxa"/>
            <w:vAlign w:val="center"/>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000000"/>
                <w:sz w:val="24"/>
                <w:szCs w:val="24"/>
              </w:rPr>
              <w:t>业绩情况</w:t>
            </w:r>
          </w:p>
        </w:tc>
        <w:tc>
          <w:tcPr>
            <w:tcW w:w="4388" w:type="dxa"/>
            <w:vAlign w:val="top"/>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auto"/>
                <w:sz w:val="24"/>
              </w:rPr>
              <w:t>201</w:t>
            </w:r>
            <w:r>
              <w:rPr>
                <w:rFonts w:hint="eastAsia" w:ascii="仿宋" w:hAnsi="仿宋" w:eastAsia="仿宋" w:cs="仿宋"/>
                <w:color w:val="auto"/>
                <w:sz w:val="24"/>
                <w:lang w:val="en-US" w:eastAsia="zh-CN"/>
              </w:rPr>
              <w:t>7</w:t>
            </w:r>
            <w:r>
              <w:rPr>
                <w:rFonts w:hint="eastAsia" w:ascii="仿宋" w:hAnsi="仿宋" w:eastAsia="仿宋" w:cs="仿宋"/>
                <w:color w:val="auto"/>
                <w:sz w:val="24"/>
              </w:rPr>
              <w:t>年1月1日以来（以合同时间为准）投标人</w:t>
            </w:r>
            <w:r>
              <w:rPr>
                <w:rFonts w:hint="eastAsia" w:ascii="仿宋" w:hAnsi="仿宋" w:eastAsia="仿宋" w:cs="仿宋"/>
                <w:color w:val="auto"/>
                <w:sz w:val="24"/>
                <w:lang w:val="en-US" w:eastAsia="zh-CN"/>
              </w:rPr>
              <w:t>具有</w:t>
            </w:r>
            <w:r>
              <w:rPr>
                <w:rFonts w:hint="eastAsia" w:ascii="仿宋" w:hAnsi="仿宋" w:eastAsia="仿宋" w:cs="仿宋"/>
                <w:color w:val="auto"/>
                <w:sz w:val="24"/>
              </w:rPr>
              <w:t>类似项目业绩的，每</w:t>
            </w:r>
            <w:r>
              <w:rPr>
                <w:rFonts w:hint="eastAsia" w:ascii="仿宋" w:hAnsi="仿宋" w:eastAsia="仿宋" w:cs="仿宋"/>
                <w:color w:val="auto"/>
                <w:sz w:val="24"/>
                <w:lang w:val="en-US" w:eastAsia="zh-CN"/>
              </w:rPr>
              <w:t>提供一个</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分，最多</w:t>
            </w:r>
            <w:r>
              <w:rPr>
                <w:rFonts w:hint="eastAsia" w:ascii="仿宋" w:hAnsi="仿宋" w:eastAsia="仿宋" w:cs="仿宋"/>
                <w:sz w:val="24"/>
              </w:rPr>
              <w:t>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val="en-US" w:eastAsia="zh-CN"/>
              </w:rPr>
              <w:t>投标文件中</w:t>
            </w:r>
            <w:r>
              <w:rPr>
                <w:rFonts w:hint="eastAsia" w:ascii="仿宋" w:hAnsi="仿宋" w:eastAsia="仿宋" w:cs="仿宋"/>
                <w:sz w:val="24"/>
              </w:rPr>
              <w:t>提供合同</w:t>
            </w:r>
            <w:r>
              <w:rPr>
                <w:rFonts w:hint="eastAsia" w:ascii="仿宋" w:hAnsi="仿宋" w:eastAsia="仿宋" w:cs="仿宋"/>
                <w:sz w:val="24"/>
                <w:lang w:val="en-US" w:eastAsia="zh-CN"/>
              </w:rPr>
              <w:t>扫描件或</w:t>
            </w:r>
            <w:r>
              <w:rPr>
                <w:rFonts w:hint="eastAsia" w:ascii="仿宋" w:hAnsi="仿宋" w:eastAsia="仿宋" w:cs="仿宋"/>
                <w:sz w:val="24"/>
              </w:rPr>
              <w:t>复印件加盖公章，否则不得分）。</w:t>
            </w:r>
          </w:p>
        </w:tc>
        <w:tc>
          <w:tcPr>
            <w:tcW w:w="727" w:type="dxa"/>
            <w:vAlign w:val="center"/>
          </w:tcPr>
          <w:p>
            <w:pPr>
              <w:adjustRightInd/>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954" w:type="dxa"/>
            <w:vAlign w:val="center"/>
          </w:tcPr>
          <w:p>
            <w:pPr>
              <w:adjustRightInd/>
              <w:jc w:val="center"/>
              <w:outlineLvl w:val="0"/>
              <w:rPr>
                <w:rFonts w:hint="eastAsia" w:ascii="仿宋" w:hAnsi="仿宋" w:eastAsia="仿宋" w:cs="仿宋"/>
                <w:sz w:val="24"/>
              </w:rPr>
            </w:pPr>
          </w:p>
        </w:tc>
      </w:tr>
    </w:tbl>
    <w:p>
      <w:pPr>
        <w:rPr>
          <w:rFonts w:hint="eastAsia"/>
          <w:color w:val="auto"/>
          <w:highlight w:val="none"/>
        </w:rPr>
      </w:pPr>
    </w:p>
    <w:p>
      <w:pPr>
        <w:snapToGrid w:val="0"/>
        <w:spacing w:line="360" w:lineRule="auto"/>
        <w:rPr>
          <w:rFonts w:ascii="仿宋" w:hAnsi="仿宋" w:eastAsia="仿宋"/>
          <w:b/>
          <w:bCs/>
          <w:color w:val="auto"/>
          <w:sz w:val="24"/>
          <w:szCs w:val="24"/>
        </w:rPr>
      </w:pPr>
      <w:r>
        <w:rPr>
          <w:rFonts w:ascii="仿宋" w:hAnsi="仿宋" w:eastAsia="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 w:hAnsi="仿宋" w:eastAsia="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1.</w:t>
      </w:r>
      <w:r>
        <w:rPr>
          <w:rFonts w:hint="eastAsia" w:ascii="仿宋" w:hAnsi="仿宋" w:eastAsia="仿宋" w:cs="仿宋"/>
          <w:b/>
          <w:bCs/>
          <w:color w:val="auto"/>
          <w:kern w:val="0"/>
          <w:sz w:val="24"/>
          <w:szCs w:val="24"/>
        </w:rPr>
        <w:t>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2.</w:t>
      </w:r>
      <w:r>
        <w:rPr>
          <w:rFonts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ascii="仿宋" w:hAnsi="仿宋" w:eastAsia="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3.1</w:t>
      </w:r>
      <w:r>
        <w:rPr>
          <w:rFonts w:hint="eastAsia" w:ascii="仿宋" w:hAnsi="仿宋" w:eastAsia="仿宋" w:cs="仿宋"/>
          <w:b/>
          <w:bCs/>
          <w:color w:val="auto"/>
          <w:kern w:val="0"/>
          <w:sz w:val="24"/>
          <w:szCs w:val="24"/>
        </w:rPr>
        <w:t>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 xml:space="preserve">3.2 </w:t>
      </w:r>
      <w:r>
        <w:rPr>
          <w:rFonts w:hint="eastAsia" w:ascii="仿宋" w:hAnsi="仿宋" w:eastAsia="仿宋" w:cs="仿宋"/>
          <w:b/>
          <w:bCs/>
          <w:color w:val="auto"/>
          <w:kern w:val="0"/>
          <w:sz w:val="24"/>
          <w:szCs w:val="24"/>
        </w:rPr>
        <w:t>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3.3</w:t>
      </w:r>
      <w:r>
        <w:rPr>
          <w:rFonts w:hint="eastAsia" w:ascii="仿宋" w:hAnsi="仿宋" w:eastAsia="仿宋" w:cs="仿宋"/>
          <w:b/>
          <w:bCs/>
          <w:color w:val="auto"/>
          <w:kern w:val="0"/>
          <w:sz w:val="24"/>
          <w:szCs w:val="24"/>
        </w:rPr>
        <w:t>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rPr>
      </w:pPr>
      <w:r>
        <w:rPr>
          <w:rFonts w:ascii="仿宋" w:hAnsi="仿宋" w:eastAsia="仿宋" w:cs="仿宋"/>
          <w:b/>
          <w:bCs/>
          <w:color w:val="auto"/>
          <w:kern w:val="0"/>
          <w:sz w:val="24"/>
          <w:szCs w:val="24"/>
        </w:rPr>
        <w:t>3.4</w:t>
      </w:r>
      <w:r>
        <w:rPr>
          <w:rFonts w:hint="eastAsia" w:ascii="仿宋" w:hAnsi="仿宋" w:eastAsia="仿宋" w:cs="仿宋"/>
          <w:b/>
          <w:bCs/>
          <w:color w:val="auto"/>
          <w:kern w:val="0"/>
          <w:sz w:val="24"/>
          <w:szCs w:val="24"/>
        </w:rPr>
        <w:t>报价评审</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本项目不适用</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w:t>
      </w:r>
    </w:p>
    <w:p>
      <w:pPr>
        <w:pStyle w:val="94"/>
        <w:spacing w:before="0"/>
        <w:ind w:firstLine="508" w:firstLineChars="212"/>
        <w:rPr>
          <w:rFonts w:ascii="仿宋" w:hAnsi="仿宋" w:eastAsia="仿宋"/>
          <w:color w:val="auto"/>
          <w:kern w:val="0"/>
        </w:rPr>
      </w:pPr>
      <w:r>
        <w:rPr>
          <w:rFonts w:ascii="仿宋" w:hAnsi="仿宋" w:eastAsia="仿宋" w:cs="仿宋"/>
          <w:color w:val="auto"/>
          <w:kern w:val="0"/>
        </w:rPr>
        <w:t>3.4.1</w:t>
      </w:r>
      <w:r>
        <w:rPr>
          <w:rFonts w:hint="eastAsia" w:ascii="仿宋" w:hAnsi="仿宋" w:eastAsia="仿宋" w:cs="仿宋"/>
          <w:color w:val="auto"/>
          <w:kern w:val="0"/>
        </w:rPr>
        <w:t>投标文件报价出现前后不一致的，按照下列规定修正：</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94"/>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94"/>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94"/>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94"/>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20%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6%</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rPr>
      </w:pPr>
      <w:r>
        <w:rPr>
          <w:rFonts w:ascii="仿宋" w:hAnsi="仿宋" w:eastAsia="仿宋" w:cs="仿宋"/>
          <w:b/>
          <w:bCs/>
          <w:color w:val="auto"/>
          <w:kern w:val="0"/>
          <w:sz w:val="24"/>
          <w:szCs w:val="24"/>
        </w:rPr>
        <w:t>3.5</w:t>
      </w:r>
      <w:r>
        <w:rPr>
          <w:rFonts w:hint="eastAsia" w:ascii="仿宋" w:hAnsi="仿宋" w:eastAsia="仿宋" w:cs="仿宋"/>
          <w:b/>
          <w:bCs/>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3.6</w:t>
      </w:r>
      <w:r>
        <w:rPr>
          <w:rFonts w:hint="eastAsia" w:ascii="仿宋" w:hAnsi="仿宋" w:eastAsia="仿宋" w:cs="仿宋"/>
          <w:b/>
          <w:bCs/>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rPr>
      </w:pPr>
      <w:r>
        <w:rPr>
          <w:rFonts w:hint="eastAsia" w:ascii="仿宋" w:hAnsi="仿宋" w:eastAsia="仿宋" w:cs="仿宋"/>
          <w:b/>
          <w:bCs/>
          <w:color w:val="auto"/>
          <w:sz w:val="32"/>
          <w:szCs w:val="32"/>
        </w:rPr>
        <w:t>四、评标中的其他事项</w:t>
      </w:r>
    </w:p>
    <w:p>
      <w:pPr>
        <w:pStyle w:val="94"/>
        <w:spacing w:before="0"/>
        <w:ind w:firstLine="472" w:firstLineChars="196"/>
        <w:rPr>
          <w:rFonts w:ascii="仿宋" w:hAnsi="仿宋" w:eastAsia="仿宋"/>
          <w:color w:val="auto"/>
          <w:kern w:val="0"/>
        </w:rPr>
      </w:pPr>
      <w:r>
        <w:rPr>
          <w:rFonts w:ascii="仿宋" w:hAnsi="仿宋" w:eastAsia="仿宋" w:cs="仿宋"/>
          <w:b/>
          <w:bCs/>
          <w:color w:val="auto"/>
          <w:kern w:val="0"/>
        </w:rPr>
        <w:t>4.1</w:t>
      </w:r>
      <w:r>
        <w:rPr>
          <w:rFonts w:hint="eastAsia" w:ascii="仿宋" w:hAnsi="仿宋" w:eastAsia="仿宋" w:cs="仿宋"/>
          <w:b/>
          <w:bCs/>
          <w:color w:val="auto"/>
          <w:kern w:val="0"/>
        </w:rPr>
        <w:t>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olor w:val="auto"/>
        </w:rPr>
      </w:pPr>
      <w:r>
        <w:rPr>
          <w:rFonts w:ascii="仿宋" w:hAnsi="仿宋" w:eastAsia="仿宋" w:cs="仿宋"/>
          <w:b/>
          <w:bCs/>
          <w:color w:val="auto"/>
          <w:kern w:val="0"/>
        </w:rPr>
        <w:t>4.2</w:t>
      </w:r>
      <w:r>
        <w:rPr>
          <w:rFonts w:hint="eastAsia" w:ascii="仿宋" w:hAnsi="仿宋" w:eastAsia="仿宋" w:cs="仿宋"/>
          <w:b/>
          <w:bCs/>
          <w:color w:val="auto"/>
          <w:kern w:val="0"/>
        </w:rPr>
        <w:t>投标无效。</w:t>
      </w:r>
      <w:r>
        <w:rPr>
          <w:rFonts w:hint="eastAsia" w:ascii="仿宋" w:hAnsi="仿宋" w:eastAsia="仿宋" w:cs="仿宋"/>
          <w:color w:val="auto"/>
        </w:rPr>
        <w:t>有下列情况之一的，投标无效：</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w:t>
      </w:r>
      <w:r>
        <w:rPr>
          <w:rFonts w:hint="eastAsia" w:ascii="仿宋" w:hAnsi="仿宋" w:eastAsia="仿宋" w:cs="仿宋"/>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4.2.2</w:t>
      </w:r>
      <w:r>
        <w:rPr>
          <w:rFonts w:hint="eastAsia" w:ascii="仿宋" w:hAnsi="仿宋" w:eastAsia="仿宋" w:cs="仿宋"/>
          <w:color w:val="auto"/>
          <w:kern w:val="0"/>
          <w:sz w:val="24"/>
          <w:szCs w:val="24"/>
        </w:rPr>
        <w:t>投标文件未按照招标文件要求签署、盖章的；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4.2.3</w:t>
      </w:r>
      <w:r>
        <w:rPr>
          <w:rFonts w:hint="eastAsia" w:ascii="仿宋" w:hAnsi="仿宋" w:eastAsia="仿宋" w:cs="仿宋"/>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4.2.4</w:t>
      </w:r>
      <w:r>
        <w:rPr>
          <w:rFonts w:hint="eastAsia" w:ascii="仿宋" w:hAnsi="仿宋" w:eastAsia="仿宋" w:cs="仿宋"/>
          <w:color w:val="auto"/>
          <w:kern w:val="0"/>
          <w:sz w:val="24"/>
          <w:szCs w:val="24"/>
        </w:rPr>
        <w:t>投标文件含有采购人不能接受的附加条件的；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4.2.5</w:t>
      </w:r>
      <w:r>
        <w:rPr>
          <w:rFonts w:hint="eastAsia" w:ascii="仿宋" w:hAnsi="仿宋" w:eastAsia="仿宋" w:cs="仿宋"/>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4.2.6</w:t>
      </w:r>
      <w:r>
        <w:rPr>
          <w:rFonts w:hint="eastAsia" w:ascii="仿宋" w:hAnsi="仿宋" w:eastAsia="仿宋" w:cs="仿宋"/>
          <w:color w:val="auto"/>
          <w:kern w:val="0"/>
          <w:sz w:val="24"/>
          <w:szCs w:val="24"/>
        </w:rPr>
        <w:t>投标文件出现不是唯一的、有选择性投标报价的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4.2.7</w:t>
      </w:r>
      <w:r>
        <w:rPr>
          <w:rFonts w:hint="eastAsia" w:ascii="仿宋" w:hAnsi="仿宋" w:eastAsia="仿宋" w:cs="仿宋"/>
          <w:color w:val="auto"/>
          <w:kern w:val="0"/>
          <w:sz w:val="24"/>
          <w:szCs w:val="24"/>
        </w:rPr>
        <w:t>投标报价超过招标文件中规定的预算金额或者最高限价的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4.2.8</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4.2.9</w:t>
      </w:r>
      <w:r>
        <w:rPr>
          <w:rFonts w:hint="eastAsia" w:ascii="仿宋" w:hAnsi="仿宋" w:eastAsia="仿宋" w:cs="仿宋"/>
          <w:color w:val="auto"/>
          <w:kern w:val="0"/>
          <w:sz w:val="24"/>
          <w:szCs w:val="24"/>
        </w:rPr>
        <w:t>投标人对根据修正原则修正后的报价不确认的；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4.2.10</w:t>
      </w:r>
      <w:r>
        <w:rPr>
          <w:rFonts w:hint="eastAsia" w:ascii="仿宋" w:hAnsi="仿宋" w:eastAsia="仿宋" w:cs="仿宋"/>
          <w:color w:val="auto"/>
          <w:kern w:val="0"/>
          <w:sz w:val="24"/>
          <w:szCs w:val="24"/>
        </w:rPr>
        <w:t>投标人提供虚假材料投标的；</w:t>
      </w:r>
    </w:p>
    <w:p>
      <w:pPr>
        <w:spacing w:line="360" w:lineRule="auto"/>
        <w:ind w:firstLine="240" w:firstLineChars="100"/>
        <w:rPr>
          <w:rFonts w:ascii="仿宋" w:hAnsi="仿宋" w:eastAsia="仿宋"/>
          <w:color w:val="auto"/>
          <w:kern w:val="0"/>
          <w:sz w:val="24"/>
          <w:szCs w:val="24"/>
        </w:rPr>
      </w:pPr>
      <w:r>
        <w:rPr>
          <w:rFonts w:ascii="仿宋" w:hAnsi="仿宋" w:eastAsia="仿宋" w:cs="仿宋"/>
          <w:color w:val="auto"/>
          <w:kern w:val="0"/>
          <w:sz w:val="24"/>
          <w:szCs w:val="24"/>
        </w:rPr>
        <w:t xml:space="preserve">  4.2.11</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4.2.12</w:t>
      </w:r>
      <w:r>
        <w:rPr>
          <w:rFonts w:hint="eastAsia" w:ascii="仿宋" w:hAnsi="仿宋" w:eastAsia="仿宋" w:cs="仿宋"/>
          <w:color w:val="auto"/>
          <w:kern w:val="0"/>
          <w:sz w:val="24"/>
          <w:szCs w:val="24"/>
        </w:rPr>
        <w:t>投标人仅提交备份投标文件，没有在电子交易平台传输递交投标文件的，投标无效；</w:t>
      </w:r>
    </w:p>
    <w:p>
      <w:pPr>
        <w:pStyle w:val="6"/>
        <w:ind w:left="862" w:leftChars="205"/>
        <w:rPr>
          <w:rFonts w:ascii="仿宋" w:eastAsia="仿宋" w:cs="Times New Roman"/>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rPr>
        <w:t>法律、法规、规章（适用本市的）及省级以上规范性文件（适用本市的）规定的其他无效情形。</w:t>
      </w:r>
    </w:p>
    <w:p>
      <w:pPr>
        <w:snapToGrid w:val="0"/>
        <w:spacing w:line="360" w:lineRule="auto"/>
        <w:ind w:firstLine="470" w:firstLineChars="196"/>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废标。根据《中华人民共和国政府采购法》第三十六条之规定，在采购中，出现下列情形之一的，应予废标：</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.1</w:t>
      </w:r>
      <w:r>
        <w:rPr>
          <w:rFonts w:hint="eastAsia" w:ascii="仿宋" w:hAnsi="仿宋" w:eastAsia="仿宋" w:cs="仿宋"/>
          <w:b w:val="0"/>
          <w:bCs w:val="0"/>
          <w:color w:val="auto"/>
          <w:kern w:val="0"/>
          <w:sz w:val="24"/>
          <w:szCs w:val="24"/>
          <w:lang w:val="en-US" w:eastAsia="zh-CN" w:bidi="ar-SA"/>
        </w:rPr>
        <w:t>符合专业条件的供应商或者对招标文件作实质响应的供应商不足</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家的；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出现影响采购公正的违法、违规行为的；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投标人的报价均超过了采购预算，采购人不能支付的；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因重大变故，采购任务取消的。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废标后，采购机构应当将废标理由通知所有投标人。</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6.</w:t>
      </w:r>
      <w:r>
        <w:rPr>
          <w:rFonts w:hint="eastAsia" w:ascii="仿宋" w:hAnsi="仿宋" w:eastAsia="仿宋" w:cs="仿宋"/>
          <w:b w:val="0"/>
          <w:bCs w:val="0"/>
          <w:color w:val="auto"/>
          <w:kern w:val="0"/>
          <w:sz w:val="24"/>
          <w:szCs w:val="24"/>
          <w:lang w:val="en-US" w:eastAsia="zh-CN" w:bidi="ar-SA"/>
        </w:rPr>
        <w:t>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88" w:firstLineChars="245"/>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w:t>
      </w:r>
      <w:r>
        <w:rPr>
          <w:rFonts w:hint="eastAsia" w:ascii="仿宋" w:hAnsi="仿宋" w:eastAsia="仿宋" w:cs="仿宋"/>
          <w:b w:val="0"/>
          <w:bCs w:val="0"/>
          <w:color w:val="auto"/>
          <w:kern w:val="0"/>
          <w:sz w:val="24"/>
          <w:szCs w:val="24"/>
          <w:lang w:val="en-US" w:eastAsia="zh-CN" w:bidi="ar-SA"/>
        </w:rPr>
        <w:t>重新开展采购。有政府采购法第七十一条、第七十二条规定的违法行为之一，影响或者可能影响中标、成交结果的，依照下列规定处理：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7.1</w:t>
      </w:r>
      <w:r>
        <w:rPr>
          <w:rFonts w:hint="eastAsia" w:ascii="仿宋" w:hAnsi="仿宋" w:eastAsia="仿宋" w:cs="仿宋"/>
          <w:b w:val="0"/>
          <w:bCs w:val="0"/>
          <w:color w:val="auto"/>
          <w:kern w:val="0"/>
          <w:sz w:val="24"/>
          <w:szCs w:val="24"/>
          <w:lang w:val="en-US" w:eastAsia="zh-CN" w:bidi="ar-SA"/>
        </w:rPr>
        <w:t>未确定中标或者中标人的，终止本次政府采购活动，重新开展政府采购活动。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7.2</w:t>
      </w:r>
      <w:r>
        <w:rPr>
          <w:rFonts w:hint="eastAsia" w:ascii="仿宋" w:hAnsi="仿宋" w:eastAsia="仿宋" w:cs="仿宋"/>
          <w:b w:val="0"/>
          <w:bCs w:val="0"/>
          <w:color w:val="auto"/>
          <w:kern w:val="0"/>
          <w:sz w:val="24"/>
          <w:szCs w:val="24"/>
          <w:lang w:val="en-US" w:eastAsia="zh-CN" w:bidi="ar-SA"/>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7.3</w:t>
      </w:r>
      <w:r>
        <w:rPr>
          <w:rFonts w:hint="eastAsia" w:ascii="仿宋" w:hAnsi="仿宋" w:eastAsia="仿宋" w:cs="仿宋"/>
          <w:b w:val="0"/>
          <w:bCs w:val="0"/>
          <w:color w:val="auto"/>
          <w:kern w:val="0"/>
          <w:sz w:val="24"/>
          <w:szCs w:val="24"/>
          <w:lang w:val="en-US" w:eastAsia="zh-CN" w:bidi="ar-SA"/>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政府采购合同已经履行，给采购人、供应商造成损失的，由责任人承担赔偿责任。</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政府采购当事人有其他违反政府采购法或者政府采购法实施条例等法律法规规定的行为，经改正后仍然影响或者可能影响中标、成交结果或者依法被认定为中标、成交无效的，依照</w:t>
      </w:r>
      <w:r>
        <w:rPr>
          <w:rFonts w:ascii="仿宋" w:hAnsi="仿宋" w:eastAsia="仿宋" w:cs="仿宋"/>
          <w:b w:val="0"/>
          <w:bCs w:val="0"/>
          <w:color w:val="auto"/>
          <w:kern w:val="0"/>
          <w:sz w:val="24"/>
          <w:szCs w:val="24"/>
          <w:lang w:val="en-US" w:eastAsia="zh-CN" w:bidi="ar-SA"/>
        </w:rPr>
        <w:t>7.1-7.4</w:t>
      </w:r>
      <w:r>
        <w:rPr>
          <w:rFonts w:hint="eastAsia" w:ascii="仿宋" w:hAnsi="仿宋" w:eastAsia="仿宋" w:cs="仿宋"/>
          <w:b w:val="0"/>
          <w:bCs w:val="0"/>
          <w:color w:val="auto"/>
          <w:kern w:val="0"/>
          <w:sz w:val="24"/>
          <w:szCs w:val="24"/>
          <w:lang w:val="en-US" w:eastAsia="zh-CN" w:bidi="ar-SA"/>
        </w:rPr>
        <w:t>规定处理。</w:t>
      </w:r>
    </w:p>
    <w:p>
      <w:pPr>
        <w:snapToGrid w:val="0"/>
        <w:spacing w:line="360" w:lineRule="auto"/>
        <w:rPr>
          <w:rFonts w:ascii="仿宋" w:hAnsi="仿宋" w:eastAsia="仿宋" w:cs="仿宋"/>
          <w:b w:val="0"/>
          <w:bCs w:val="0"/>
          <w:color w:val="auto"/>
          <w:kern w:val="0"/>
          <w:sz w:val="24"/>
          <w:szCs w:val="24"/>
          <w:lang w:val="en-US" w:eastAsia="zh-CN" w:bidi="ar-SA"/>
        </w:rPr>
      </w:pPr>
    </w:p>
    <w:bookmarkEnd w:id="25"/>
    <w:p>
      <w:pPr>
        <w:spacing w:line="360" w:lineRule="auto"/>
        <w:outlineLvl w:val="0"/>
        <w:rPr>
          <w:rFonts w:ascii="仿宋" w:hAnsi="仿宋" w:eastAsia="仿宋"/>
          <w:b/>
          <w:bCs/>
          <w:color w:val="auto"/>
          <w:sz w:val="36"/>
          <w:szCs w:val="36"/>
        </w:rPr>
      </w:pPr>
      <w:bookmarkStart w:id="396" w:name="第五部分"/>
      <w:bookmarkStart w:id="397" w:name="_Toc86217003"/>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83"/>
        <w:rPr>
          <w:rFonts w:ascii="仿宋" w:hAnsi="仿宋" w:eastAsia="仿宋"/>
          <w:color w:val="auto"/>
          <w:szCs w:val="24"/>
        </w:rPr>
      </w:pPr>
    </w:p>
    <w:p>
      <w:pPr>
        <w:pStyle w:val="83"/>
        <w:rPr>
          <w:rFonts w:ascii="仿宋" w:hAnsi="仿宋" w:eastAsia="仿宋"/>
          <w:color w:val="auto"/>
          <w:szCs w:val="24"/>
        </w:rPr>
      </w:pPr>
    </w:p>
    <w:p>
      <w:pPr>
        <w:pStyle w:val="83"/>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83"/>
        <w:rPr>
          <w:rFonts w:ascii="仿宋" w:hAnsi="仿宋" w:eastAsia="仿宋"/>
          <w:color w:val="auto"/>
          <w:szCs w:val="24"/>
        </w:rPr>
      </w:pPr>
    </w:p>
    <w:p>
      <w:pPr>
        <w:pStyle w:val="83"/>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hint="eastAsia" w:ascii="仿宋" w:hAnsi="仿宋" w:eastAsia="仿宋" w:cs="仿宋"/>
          <w:color w:val="auto"/>
          <w:sz w:val="24"/>
          <w:szCs w:val="24"/>
          <w:u w:val="single"/>
          <w:lang w:val="en-US" w:eastAsia="zh-CN"/>
        </w:rPr>
        <w:t>闲林街道居家养老政府购买服务项目</w:t>
      </w:r>
      <w:r>
        <w:rPr>
          <w:rFonts w:ascii="仿宋" w:hAnsi="仿宋" w:eastAsia="仿宋"/>
          <w:color w:val="auto"/>
          <w:sz w:val="24"/>
          <w:u w:val="single"/>
        </w:rPr>
        <w:t xml:space="preserve">   </w:t>
      </w:r>
    </w:p>
    <w:p>
      <w:pPr>
        <w:pStyle w:val="291"/>
        <w:spacing w:before="120" w:line="22" w:lineRule="atLeast"/>
        <w:rPr>
          <w:rFonts w:ascii="仿宋" w:hAnsi="仿宋" w:eastAsia="仿宋"/>
          <w:color w:val="auto"/>
          <w:szCs w:val="24"/>
        </w:rPr>
      </w:pPr>
    </w:p>
    <w:p>
      <w:pPr>
        <w:pStyle w:val="29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hint="eastAsia" w:ascii="仿宋" w:hAnsi="仿宋" w:eastAsia="仿宋" w:cs="仿宋"/>
          <w:sz w:val="24"/>
          <w:u w:val="single"/>
          <w:lang w:eastAsia="zh-CN"/>
        </w:rPr>
        <w:t>杭州市余杭区人民政府闲林街道办事处</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napToGrid w:val="0"/>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一、居家养老上门服务项目范围</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标段一：何母桥村、华溪社区、民丰村、万景村、静林山社区、翡翠社区、甄家湾社区、竹韵社区；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标段二：方家山社区、闲创社区、联荣村、闲林村、孙家坞社区、山水社区、华丰社区；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标段三：北山社区、闲湖社区、良睦社区、西溪源村、云栖村、桦树村</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 xml:space="preserve"> </w:t>
      </w:r>
    </w:p>
    <w:p>
      <w:pPr>
        <w:spacing w:line="360" w:lineRule="auto"/>
        <w:ind w:firstLine="241"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二、服务内容</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1. 生活照料服务：为老年人提供助餐、助洁、助浴、助行、助急等生活服务。</w:t>
      </w:r>
    </w:p>
    <w:p>
      <w:pPr>
        <w:pStyle w:val="349"/>
        <w:spacing w:line="360" w:lineRule="auto"/>
        <w:ind w:left="0" w:firstLine="0"/>
        <w:contextualSpacing/>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1.1助餐服务</w:t>
      </w:r>
    </w:p>
    <w:p>
      <w:pPr>
        <w:pStyle w:val="348"/>
        <w:spacing w:line="360" w:lineRule="auto"/>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 xml:space="preserve">   </w:t>
      </w:r>
      <w:r>
        <w:rPr>
          <w:rFonts w:hint="eastAsia" w:ascii="仿宋" w:hAnsi="仿宋" w:eastAsia="仿宋" w:cs="宋体"/>
          <w:color w:val="000000" w:themeColor="text1"/>
          <w14:textFill>
            <w14:solidFill>
              <w14:schemeClr w14:val="tx1"/>
            </w14:solidFill>
          </w14:textFill>
        </w:rPr>
        <w:t xml:space="preserve"> </w:t>
      </w: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.1.1基本内容</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助餐服务的基本内容包括：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上门送（做）餐。</w:t>
      </w:r>
      <w:r>
        <w:rPr>
          <w:rFonts w:ascii="仿宋" w:hAnsi="仿宋" w:eastAsia="仿宋"/>
          <w:color w:val="000000" w:themeColor="text1"/>
          <w:sz w:val="24"/>
          <w:szCs w:val="24"/>
          <w14:textFill>
            <w14:solidFill>
              <w14:schemeClr w14:val="tx1"/>
            </w14:solidFill>
          </w14:textFill>
        </w:rPr>
        <w:t xml:space="preserve"> </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协助进食。</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.1.2服务要求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.1.2.1 符合国家、省食品安全法律法规的规定。</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.1.2.2 依据服务对象的身体状况、饮食习惯及医嘱合理配餐，注意营养。</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.1.2.3 送（做）餐、用餐工具卫生消毒应符合卫生规范要求。</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1</w:t>
      </w:r>
      <w:r>
        <w:rPr>
          <w:rFonts w:hint="eastAsia" w:ascii="仿宋" w:hAnsi="仿宋" w:eastAsia="仿宋"/>
          <w:color w:val="000000" w:themeColor="text1"/>
          <w:kern w:val="0"/>
          <w:sz w:val="24"/>
          <w14:textFill>
            <w14:solidFill>
              <w14:schemeClr w14:val="tx1"/>
            </w14:solidFill>
          </w14:textFill>
        </w:rPr>
        <w:t>.1.2.4</w:t>
      </w:r>
      <w:r>
        <w:rPr>
          <w:rFonts w:hint="eastAsia" w:ascii="仿宋" w:hAnsi="仿宋" w:eastAsia="仿宋"/>
          <w:color w:val="000000" w:themeColor="text1"/>
          <w:sz w:val="24"/>
          <w14:textFill>
            <w14:solidFill>
              <w14:schemeClr w14:val="tx1"/>
            </w14:solidFill>
          </w14:textFill>
        </w:rPr>
        <w:t>协助吞咽功能障碍的服务对象进食，要将食物切碎，并随时关注其自行取食，防止意外。</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1.2助洁服务</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助洁服务的基本内容包括：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居室整洁，可包括打扫卧室、厨房、卫生间等居室卫生。</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物具清洁，可包括服务对象生活用品的清洗和消毒。</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衣物洗涤，可包括清洗熨烫衣物，清洗床上用品。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个人整洁，可包括为服务对象理发、洗脸、洗脚、修剪指甲、采耳等。</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.2.</w:t>
      </w:r>
      <w:r>
        <w:rPr>
          <w:rFonts w:ascii="仿宋" w:hAnsi="仿宋" w:eastAsia="仿宋" w:cs="宋体"/>
          <w:color w:val="000000" w:themeColor="text1"/>
          <w:kern w:val="2"/>
          <w:szCs w:val="24"/>
          <w14:textFill>
            <w14:solidFill>
              <w14:schemeClr w14:val="tx1"/>
            </w14:solidFill>
          </w14:textFill>
        </w:rPr>
        <w:t>2</w:t>
      </w:r>
      <w:r>
        <w:rPr>
          <w:rFonts w:hint="eastAsia" w:ascii="仿宋" w:hAnsi="仿宋" w:eastAsia="仿宋" w:cs="宋体"/>
          <w:color w:val="000000" w:themeColor="text1"/>
          <w:kern w:val="2"/>
          <w:szCs w:val="24"/>
          <w14:textFill>
            <w14:solidFill>
              <w14:schemeClr w14:val="tx1"/>
            </w14:solidFill>
          </w14:textFill>
        </w:rPr>
        <w:t>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.1居室内部整洁、无异味，移动的物品放回原位。</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.2清洁方法得当，节约用水，安全卫生，被清洁物品无损伤。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.3用于生活护理的个人用具保持清洁。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.4洗涤衣物前应先检查口袋，其次检查被洗衣物的性状，并告知客户。</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.5按照衣物类别，以正确的方式洗涤、熨烫、晾晒衣物，避免衣物损伤。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1.2.2.6根据服务内容，提供专业服务工具，并以正确的方式进行消毒，保持工具清洁。</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1.3助浴服务</w:t>
      </w:r>
    </w:p>
    <w:p>
      <w:pPr>
        <w:pStyle w:val="348"/>
        <w:spacing w:line="360" w:lineRule="auto"/>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.3.1基本内容</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助浴服务的基本内容包括：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上门助浴。</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外出助浴。</w:t>
      </w:r>
      <w:r>
        <w:rPr>
          <w:rFonts w:ascii="仿宋" w:hAnsi="仿宋" w:eastAsia="仿宋"/>
          <w:color w:val="000000" w:themeColor="text1"/>
          <w:sz w:val="24"/>
          <w:szCs w:val="24"/>
          <w14:textFill>
            <w14:solidFill>
              <w14:schemeClr w14:val="tx1"/>
            </w14:solidFill>
          </w14:textFill>
        </w:rPr>
        <w:t xml:space="preserve"> </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注：沐浴方式可包括协助服务对象淋浴、盆浴、擦洗身体、足浴。</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.3.2服务要求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.3.2.1应针对服务对象身体状况，选择适宜的沐浴方式和沐浴时间，空腹或饱餐忌沐浴。</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.3.2.2外出助浴应选择有资质的公共沐浴场所。</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.3.2.3助浴过程宜有服务对象家属或其他监护人在场。</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.3.2.4应采取防护措施，防止烫伤、跌倒、着凉等不良事件的发生。</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.3.2.5沐浴后身上无异味、无污垢，皮肤清洁；浴后宜适当饮水。</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 xml:space="preserve">    1.4助急服务</w:t>
      </w:r>
    </w:p>
    <w:p>
      <w:pPr>
        <w:snapToGrid w:val="0"/>
        <w:spacing w:line="336" w:lineRule="auto"/>
        <w:ind w:firstLine="480"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1.4.1除特殊“助急”服务之外的日常家电维修、开锁修锁、管道疏通、水电保修、换液化气。</w:t>
      </w:r>
    </w:p>
    <w:p>
      <w:pPr>
        <w:pStyle w:val="348"/>
        <w:spacing w:line="360" w:lineRule="auto"/>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w:t>
      </w: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.4.2基本内容</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助急的基本内容包括：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紧急呼叫服务</w:t>
      </w:r>
      <w:r>
        <w:rPr>
          <w:rFonts w:hint="eastAsia" w:ascii="仿宋" w:hAnsi="仿宋" w:eastAsia="仿宋"/>
          <w:color w:val="000000" w:themeColor="text1"/>
          <w:sz w:val="24"/>
          <w:szCs w:val="24"/>
          <w14:textFill>
            <w14:solidFill>
              <w14:schemeClr w14:val="tx1"/>
            </w14:solidFill>
          </w14:textFill>
        </w:rPr>
        <w:t>。</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特殊“助急”服务</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w:t>
      </w:r>
    </w:p>
    <w:p>
      <w:pPr>
        <w:snapToGrid w:val="0"/>
        <w:spacing w:line="336"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kern w:val="0"/>
          <w:sz w:val="24"/>
          <w:szCs w:val="20"/>
          <w14:textFill>
            <w14:solidFill>
              <w14:schemeClr w14:val="tx1"/>
            </w14:solidFill>
          </w14:textFill>
        </w:rPr>
        <w:t>1</w:t>
      </w:r>
      <w:r>
        <w:rPr>
          <w:rFonts w:hint="eastAsia" w:ascii="仿宋" w:hAnsi="仿宋" w:eastAsia="仿宋" w:cs="宋体"/>
          <w:color w:val="000000" w:themeColor="text1"/>
          <w:kern w:val="0"/>
          <w:sz w:val="24"/>
          <w:szCs w:val="20"/>
          <w14:textFill>
            <w14:solidFill>
              <w14:schemeClr w14:val="tx1"/>
            </w14:solidFill>
          </w14:textFill>
        </w:rPr>
        <w:t>.4.</w:t>
      </w:r>
      <w:r>
        <w:rPr>
          <w:rFonts w:ascii="仿宋" w:hAnsi="仿宋" w:eastAsia="仿宋" w:cs="宋体"/>
          <w:color w:val="000000" w:themeColor="text1"/>
          <w:kern w:val="0"/>
          <w:sz w:val="24"/>
          <w:szCs w:val="20"/>
          <w14:textFill>
            <w14:solidFill>
              <w14:schemeClr w14:val="tx1"/>
            </w14:solidFill>
          </w14:textFill>
        </w:rPr>
        <w:t>2</w:t>
      </w:r>
      <w:r>
        <w:rPr>
          <w:rFonts w:hint="eastAsia" w:ascii="仿宋" w:hAnsi="仿宋" w:eastAsia="仿宋" w:cs="宋体"/>
          <w:color w:val="000000" w:themeColor="text1"/>
          <w:kern w:val="0"/>
          <w:sz w:val="24"/>
          <w:szCs w:val="20"/>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紧急呼叫服务</w:t>
      </w:r>
      <w:r>
        <w:rPr>
          <w:rFonts w:hint="eastAsia" w:ascii="仿宋" w:hAnsi="仿宋" w:eastAsia="仿宋"/>
          <w:color w:val="000000" w:themeColor="text1"/>
          <w:sz w:val="24"/>
          <w14:textFill>
            <w14:solidFill>
              <w14:schemeClr w14:val="tx1"/>
            </w14:solidFill>
          </w14:textFill>
        </w:rPr>
        <w:t>可包括</w:t>
      </w:r>
      <w:r>
        <w:rPr>
          <w:rFonts w:hint="eastAsia" w:ascii="仿宋" w:hAnsi="仿宋" w:eastAsia="仿宋" w:cs="宋体"/>
          <w:color w:val="000000" w:themeColor="text1"/>
          <w:sz w:val="24"/>
          <w14:textFill>
            <w14:solidFill>
              <w14:schemeClr w14:val="tx1"/>
            </w14:solidFill>
          </w14:textFill>
        </w:rPr>
        <w:t>对老人发出的紧急呼叫请求作出快速响应确保老年人的紧急情况得到处理。</w:t>
      </w:r>
    </w:p>
    <w:p>
      <w:pPr>
        <w:pStyle w:val="332"/>
        <w:spacing w:line="360" w:lineRule="auto"/>
        <w:ind w:firstLine="480"/>
        <w:contextualSpacing/>
        <w:rPr>
          <w:rFonts w:ascii="仿宋" w:hAnsi="仿宋" w:eastAsia="仿宋" w:cs="宋体"/>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s="宋体"/>
          <w:color w:val="000000" w:themeColor="text1"/>
          <w:sz w:val="24"/>
          <w:szCs w:val="24"/>
          <w14:textFill>
            <w14:solidFill>
              <w14:schemeClr w14:val="tx1"/>
            </w14:solidFill>
          </w14:textFill>
        </w:rPr>
        <w:t>特殊“助急”服务</w:t>
      </w:r>
      <w:r>
        <w:rPr>
          <w:rFonts w:hint="eastAsia" w:ascii="仿宋" w:hAnsi="仿宋" w:eastAsia="仿宋"/>
          <w:color w:val="000000" w:themeColor="text1"/>
          <w:sz w:val="24"/>
          <w:szCs w:val="24"/>
          <w14:textFill>
            <w14:solidFill>
              <w14:schemeClr w14:val="tx1"/>
            </w14:solidFill>
          </w14:textFill>
        </w:rPr>
        <w:t>可包括</w:t>
      </w:r>
      <w:r>
        <w:rPr>
          <w:rFonts w:hint="eastAsia" w:ascii="仿宋" w:hAnsi="仿宋" w:eastAsia="仿宋" w:cs="宋体"/>
          <w:color w:val="000000" w:themeColor="text1"/>
          <w:sz w:val="24"/>
          <w:szCs w:val="24"/>
          <w14:textFill>
            <w14:solidFill>
              <w14:schemeClr w14:val="tx1"/>
            </w14:solidFill>
          </w14:textFill>
        </w:rPr>
        <w:t>在特殊时间段，针对老年人家中水管爆裂及电路故障两类突发情况，作出快速响应并有效解决。</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1.5助行服务</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1.5.1</w:t>
      </w:r>
      <w:r>
        <w:rPr>
          <w:rFonts w:hint="eastAsia" w:ascii="仿宋" w:hAnsi="仿宋" w:eastAsia="仿宋"/>
          <w:color w:val="000000" w:themeColor="text1"/>
          <w:sz w:val="24"/>
          <w:szCs w:val="24"/>
          <w14:textFill>
            <w14:solidFill>
              <w14:schemeClr w14:val="tx1"/>
            </w14:solidFill>
          </w14:textFill>
        </w:rPr>
        <w:t>助行服务的基本内容包括：</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陪同户外散步。</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陪同外出购物、会友。</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陪同外出办理其他社会事务。</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ascii="仿宋" w:hAnsi="仿宋" w:eastAsia="仿宋" w:cs="宋体"/>
          <w:color w:val="000000" w:themeColor="text1"/>
          <w:kern w:val="2"/>
          <w:szCs w:val="24"/>
          <w14:textFill>
            <w14:solidFill>
              <w14:schemeClr w14:val="tx1"/>
            </w14:solidFill>
          </w14:textFill>
        </w:rPr>
        <w:t>1</w:t>
      </w:r>
      <w:r>
        <w:rPr>
          <w:rFonts w:hint="eastAsia" w:ascii="仿宋" w:hAnsi="仿宋" w:eastAsia="仿宋" w:cs="宋体"/>
          <w:color w:val="000000" w:themeColor="text1"/>
          <w:kern w:val="2"/>
          <w:szCs w:val="24"/>
          <w14:textFill>
            <w14:solidFill>
              <w14:schemeClr w14:val="tx1"/>
            </w14:solidFill>
          </w14:textFill>
        </w:rPr>
        <w:t>.5.</w:t>
      </w:r>
      <w:r>
        <w:rPr>
          <w:rFonts w:ascii="仿宋" w:hAnsi="仿宋" w:eastAsia="仿宋" w:cs="宋体"/>
          <w:color w:val="000000" w:themeColor="text1"/>
          <w:kern w:val="2"/>
          <w:szCs w:val="24"/>
          <w14:textFill>
            <w14:solidFill>
              <w14:schemeClr w14:val="tx1"/>
            </w14:solidFill>
          </w14:textFill>
        </w:rPr>
        <w:t>2</w:t>
      </w:r>
      <w:r>
        <w:rPr>
          <w:rFonts w:hint="eastAsia" w:ascii="仿宋" w:hAnsi="仿宋" w:eastAsia="仿宋" w:cs="宋体"/>
          <w:color w:val="000000" w:themeColor="text1"/>
          <w:kern w:val="2"/>
          <w:szCs w:val="24"/>
          <w14:textFill>
            <w14:solidFill>
              <w14:schemeClr w14:val="tx1"/>
            </w14:solidFill>
          </w14:textFill>
        </w:rPr>
        <w:t>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.1合理安排外出时间，且时间不宜太长。</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.2出行前，注意携带必备物品、药品。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.3轮椅出行时应有服务对象家属或其他监护人陪同。</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.4随行途中，时刻关注服务对象身体精神状况及周围环境，防止走失和发生意外。</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w:t>2.</w:t>
      </w:r>
      <w:r>
        <w:rPr>
          <w:rFonts w:hint="eastAsia" w:ascii="仿宋" w:hAnsi="仿宋" w:eastAsia="仿宋" w:cs="宋体"/>
          <w:b/>
          <w:bCs/>
          <w:color w:val="000000" w:themeColor="text1"/>
          <w:sz w:val="24"/>
          <w14:textFill>
            <w14:solidFill>
              <w14:schemeClr w14:val="tx1"/>
            </w14:solidFill>
          </w14:textFill>
        </w:rPr>
        <w:t>康复护理服务：为老年人提供医疗协助服务、健康咨询服务、康复理疗指导、个体康复训练服务、提供基本的医疗护理服务，同时提倡“医养结合”，为互联网+养老系统等相关专业相融合做准备。</w:t>
      </w:r>
    </w:p>
    <w:p>
      <w:pPr>
        <w:pStyle w:val="332"/>
        <w:spacing w:line="360" w:lineRule="auto"/>
        <w:ind w:firstLine="420" w:firstLineChars="175"/>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医疗协助服务：</w:t>
      </w:r>
    </w:p>
    <w:p>
      <w:pPr>
        <w:pStyle w:val="332"/>
        <w:spacing w:line="360" w:lineRule="auto"/>
        <w:ind w:firstLine="420" w:firstLineChars="175"/>
        <w:contextualSpacing/>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助医服务的基本内容包括：</w:t>
      </w:r>
    </w:p>
    <w:p>
      <w:pPr>
        <w:pStyle w:val="332"/>
        <w:spacing w:line="360" w:lineRule="auto"/>
        <w:ind w:firstLine="480"/>
        <w:contextualSpacing/>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陪同就诊，服务范围包括常见病、慢性病复诊，辅助性检查，门诊注射、换药。</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协助服药，服务范围包括提醒、协助无吞咽障碍和精神疾患且口服用药的服务对象服药。</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康复辅助，服务范围包括协助进行肢体被动活动，协助使用拐杖、支架、步行器或轮椅；对有失能风险的老年人群开展体适能康复训练；整理家庭药箱、测量血压和体温。</w:t>
      </w:r>
    </w:p>
    <w:p>
      <w:pPr>
        <w:pStyle w:val="348"/>
        <w:spacing w:line="360" w:lineRule="auto"/>
        <w:ind w:firstLine="420" w:firstLineChars="200"/>
        <w:contextualSpacing/>
        <w:rPr>
          <w:rFonts w:ascii="仿宋" w:hAnsi="仿宋" w:eastAsia="仿宋" w:cs="宋体"/>
          <w:color w:val="000000" w:themeColor="text1"/>
          <w:kern w:val="2"/>
          <w:szCs w:val="24"/>
          <w14:textFill>
            <w14:solidFill>
              <w14:schemeClr w14:val="tx1"/>
            </w14:solidFill>
          </w14:textFill>
        </w:rPr>
      </w:pPr>
      <w:r>
        <w:rPr>
          <w:rFonts w:hint="eastAsia" w:ascii="仿宋" w:hAnsi="仿宋" w:eastAsia="仿宋" w:cs="宋体"/>
          <w:color w:val="000000" w:themeColor="text1"/>
          <w:kern w:val="2"/>
          <w:szCs w:val="24"/>
          <w14:textFill>
            <w14:solidFill>
              <w14:schemeClr w14:val="tx1"/>
            </w14:solidFill>
          </w14:textFill>
        </w:rPr>
        <w:t>2.1.2服务要求</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.1遵守医嘱，按时正确给药，不得擅自给老人服用其他任何药品。</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.2康复辅助应在医师、护士等专业人士指导下进行。</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.3康复辅助应注意服务对象身体适应情况，防止损伤。</w:t>
      </w:r>
    </w:p>
    <w:p>
      <w:pPr>
        <w:pStyle w:val="332"/>
        <w:spacing w:line="360" w:lineRule="auto"/>
        <w:ind w:firstLine="480"/>
        <w:contextualSpacing/>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.4健康咨询服务，通过电话、网络及会议报告等方式为老年人提供预防保健、康复护理及老年期营养、心理健康等知识教育。</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2.1.</w:t>
      </w:r>
      <w:r>
        <w:rPr>
          <w:rFonts w:ascii="仿宋" w:hAnsi="仿宋" w:eastAsia="仿宋"/>
          <w:color w:val="000000" w:themeColor="text1"/>
          <w:kern w:val="0"/>
          <w:sz w:val="24"/>
          <w14:textFill>
            <w14:solidFill>
              <w14:schemeClr w14:val="tx1"/>
            </w14:solidFill>
          </w14:textFill>
        </w:rPr>
        <w:t>2</w:t>
      </w:r>
      <w:r>
        <w:rPr>
          <w:rFonts w:hint="eastAsia" w:ascii="仿宋" w:hAnsi="仿宋" w:eastAsia="仿宋"/>
          <w:color w:val="000000" w:themeColor="text1"/>
          <w:kern w:val="0"/>
          <w:sz w:val="24"/>
          <w14:textFill>
            <w14:solidFill>
              <w14:schemeClr w14:val="tx1"/>
            </w14:solidFill>
          </w14:textFill>
        </w:rPr>
        <w:t>.5老年人健康档案建档率达</w:t>
      </w:r>
      <w:r>
        <w:rPr>
          <w:rFonts w:ascii="仿宋" w:hAnsi="仿宋" w:eastAsia="仿宋"/>
          <w:color w:val="000000" w:themeColor="text1"/>
          <w:kern w:val="0"/>
          <w:sz w:val="24"/>
          <w14:textFill>
            <w14:solidFill>
              <w14:schemeClr w14:val="tx1"/>
            </w14:solidFill>
          </w14:textFill>
        </w:rPr>
        <w:t>100%</w:t>
      </w:r>
      <w:r>
        <w:rPr>
          <w:rFonts w:hint="eastAsia" w:ascii="仿宋" w:hAnsi="仿宋" w:eastAsia="仿宋"/>
          <w:color w:val="000000" w:themeColor="text1"/>
          <w:sz w:val="24"/>
          <w14:textFill>
            <w14:solidFill>
              <w14:schemeClr w14:val="tx1"/>
            </w14:solidFill>
          </w14:textFill>
        </w:rPr>
        <w:t>。</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2.2健康咨询服务：通过电话、网络及会议报告或老年学校等方式为老年人提供预防保健、康复护理及老年期营养、心理健康等知识教育。</w:t>
      </w:r>
    </w:p>
    <w:p>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2.3康复理疗指导：现场理疗，及指导老年人正确执行医嘱。指导老年人正确使用康复、保健仪器。</w:t>
      </w:r>
    </w:p>
    <w:p>
      <w:pPr>
        <w:spacing w:line="360" w:lineRule="auto"/>
        <w:ind w:firstLine="46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个体康复训练服务：制定个性化康复方案，维持和改善体适能状况，控制慢性疾病发生发展。</w:t>
      </w:r>
      <w:r>
        <w:rPr>
          <w:rFonts w:ascii="仿宋" w:hAnsi="仿宋" w:eastAsia="仿宋" w:cs="宋体"/>
          <w:color w:val="000000" w:themeColor="text1"/>
          <w:sz w:val="24"/>
          <w14:textFill>
            <w14:solidFill>
              <w14:schemeClr w14:val="tx1"/>
            </w14:solidFill>
          </w14:textFill>
        </w:rPr>
        <w:cr/>
      </w:r>
      <w:r>
        <w:rPr>
          <w:rFonts w:hint="eastAsia" w:ascii="仿宋" w:hAnsi="仿宋" w:eastAsia="仿宋" w:cs="宋体"/>
          <w:color w:val="000000" w:themeColor="text1"/>
          <w:sz w:val="24"/>
          <w14:textFill>
            <w14:solidFill>
              <w14:schemeClr w14:val="tx1"/>
            </w14:solidFill>
          </w14:textFill>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pPr>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3.精神慰藉服务：通过谈心、咨询、专业的心理干预，为老年人提供相关服务。</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3.1精神支持服务：读报，耐心倾听，能与老年人进行谈心、交流。</w:t>
      </w:r>
    </w:p>
    <w:p>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3.2心理疏导服务：掌握老年人心理特点和基本沟通技巧，能够观察老年人的情绪变化，并通过心理干预手段调整老年人心理状态。</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3.3尊重并保护老年人隐私。</w:t>
      </w:r>
    </w:p>
    <w:p>
      <w:pPr>
        <w:spacing w:line="360" w:lineRule="auto"/>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三、服务费结算</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1.单时工价：</w:t>
      </w:r>
      <w:r>
        <w:rPr>
          <w:rFonts w:hint="eastAsia" w:ascii="仿宋" w:hAnsi="仿宋" w:eastAsia="仿宋" w:cs="宋体"/>
          <w:color w:val="auto"/>
          <w:sz w:val="24"/>
          <w:lang w:eastAsia="zh-CN"/>
        </w:rPr>
        <w:t>中、重度</w:t>
      </w:r>
      <w:r>
        <w:rPr>
          <w:rFonts w:hint="eastAsia" w:ascii="仿宋" w:eastAsia="仿宋" w:cs="仿宋"/>
          <w:b/>
          <w:bCs/>
          <w:color w:val="auto"/>
          <w:kern w:val="0"/>
          <w:sz w:val="24"/>
          <w:szCs w:val="24"/>
          <w:lang w:val="en-US" w:eastAsia="zh-CN"/>
        </w:rPr>
        <w:t>失能老人35元/小时/人，其余老人25元/小时/人</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2.结算及支付：</w:t>
      </w:r>
    </w:p>
    <w:p>
      <w:pPr>
        <w:snapToGrid w:val="0"/>
        <w:spacing w:line="360" w:lineRule="auto"/>
        <w:ind w:firstLine="480" w:firstLineChars="200"/>
        <w:rPr>
          <w:rFonts w:hint="default" w:ascii="仿宋" w:hAnsi="仿宋" w:eastAsia="仿宋" w:cs="宋体"/>
          <w:color w:val="FF0000"/>
          <w:sz w:val="24"/>
          <w:lang w:val="en-US" w:eastAsia="zh-CN"/>
        </w:rPr>
      </w:pPr>
      <w:r>
        <w:rPr>
          <w:rFonts w:hint="eastAsia" w:ascii="仿宋" w:hAnsi="仿宋" w:eastAsia="仿宋" w:cs="宋体"/>
          <w:color w:val="000000" w:themeColor="text1"/>
          <w:sz w:val="24"/>
          <w14:textFill>
            <w14:solidFill>
              <w14:schemeClr w14:val="tx1"/>
            </w14:solidFill>
          </w14:textFill>
        </w:rPr>
        <w:t>（1）乙方派出的服务人员使用pos机与老年人市民卡或老年卡刷卡结算。服务费每</w:t>
      </w:r>
      <w:r>
        <w:rPr>
          <w:rFonts w:hint="eastAsia" w:ascii="仿宋" w:hAnsi="仿宋" w:eastAsia="仿宋" w:cs="宋体"/>
          <w:color w:val="000000" w:themeColor="text1"/>
          <w:sz w:val="24"/>
          <w:lang w:val="en-US" w:eastAsia="zh-CN"/>
          <w14:textFill>
            <w14:solidFill>
              <w14:schemeClr w14:val="tx1"/>
            </w14:solidFill>
          </w14:textFill>
        </w:rPr>
        <w:t>季度</w:t>
      </w:r>
      <w:r>
        <w:rPr>
          <w:rFonts w:hint="eastAsia" w:ascii="仿宋" w:hAnsi="仿宋" w:eastAsia="仿宋" w:cs="宋体"/>
          <w:color w:val="000000" w:themeColor="text1"/>
          <w:sz w:val="24"/>
          <w14:textFill>
            <w14:solidFill>
              <w14:schemeClr w14:val="tx1"/>
            </w14:solidFill>
          </w14:textFill>
        </w:rPr>
        <w:t>结算支付一次</w:t>
      </w:r>
      <w:r>
        <w:rPr>
          <w:rFonts w:hint="eastAsia" w:ascii="仿宋" w:hAnsi="仿宋" w:eastAsia="仿宋" w:cs="宋体"/>
          <w:color w:val="000000" w:themeColor="text1"/>
          <w:sz w:val="24"/>
          <w:lang w:eastAsia="zh-CN"/>
          <w14:textFill>
            <w14:solidFill>
              <w14:schemeClr w14:val="tx1"/>
            </w14:solidFill>
          </w14:textFill>
        </w:rPr>
        <w:t>，</w:t>
      </w:r>
      <w:r>
        <w:rPr>
          <w:rFonts w:hint="eastAsia" w:ascii="仿宋" w:hAnsi="仿宋" w:eastAsia="仿宋" w:cs="宋体"/>
          <w:color w:val="auto"/>
          <w:sz w:val="24"/>
          <w:lang w:eastAsia="zh-CN"/>
        </w:rPr>
        <w:t>根据余民</w:t>
      </w:r>
      <w:r>
        <w:rPr>
          <w:rFonts w:hint="eastAsia" w:ascii="仿宋" w:hAnsi="仿宋" w:eastAsia="仿宋" w:cs="宋体"/>
          <w:color w:val="auto"/>
          <w:sz w:val="24"/>
          <w:lang w:val="en-US" w:eastAsia="zh-CN"/>
        </w:rPr>
        <w:t>[2020]140号文件要求，招标人将服务费用打入杭州市民卡公司指定账户（开具发票），最终由杭州市民卡公司与中标人进行费用结算。</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3.合同支付总额在预算框架范围内予以支付，乙方有义务提醒甲方合同费用总额不应超过项目预算。</w:t>
      </w:r>
    </w:p>
    <w:p>
      <w:pPr>
        <w:snapToGrid w:val="0"/>
        <w:spacing w:line="360" w:lineRule="auto"/>
        <w:ind w:firstLine="482" w:firstLineChars="200"/>
        <w:rPr>
          <w:rFonts w:ascii="仿宋" w:hAnsi="仿宋" w:eastAsia="仿宋"/>
          <w:b/>
          <w:bCs/>
          <w:snapToGrid w:val="0"/>
          <w:color w:val="000000" w:themeColor="text1"/>
          <w:kern w:val="0"/>
          <w:sz w:val="24"/>
          <w14:textFill>
            <w14:solidFill>
              <w14:schemeClr w14:val="tx1"/>
            </w14:solidFill>
          </w14:textFill>
        </w:rPr>
      </w:pPr>
      <w:r>
        <w:rPr>
          <w:rFonts w:hint="eastAsia" w:ascii="仿宋" w:hAnsi="仿宋" w:eastAsia="仿宋"/>
          <w:b/>
          <w:bCs/>
          <w:snapToGrid w:val="0"/>
          <w:color w:val="000000" w:themeColor="text1"/>
          <w:kern w:val="0"/>
          <w:sz w:val="24"/>
          <w14:textFill>
            <w14:solidFill>
              <w14:schemeClr w14:val="tx1"/>
            </w14:solidFill>
          </w14:textFill>
        </w:rPr>
        <w:t>四、履约保证金</w:t>
      </w:r>
    </w:p>
    <w:p>
      <w:pPr>
        <w:snapToGrid w:val="0"/>
        <w:spacing w:line="360" w:lineRule="auto"/>
        <w:ind w:firstLine="480" w:firstLineChars="200"/>
        <w:rPr>
          <w:rFonts w:ascii="仿宋" w:hAnsi="仿宋" w:eastAsia="仿宋" w:cs="Arial"/>
          <w:snapToGrid w:val="0"/>
          <w:color w:val="000000" w:themeColor="text1"/>
          <w:kern w:val="0"/>
          <w:sz w:val="24"/>
          <w14:textFill>
            <w14:solidFill>
              <w14:schemeClr w14:val="tx1"/>
            </w14:solidFill>
          </w14:textFill>
        </w:rPr>
      </w:pPr>
      <w:r>
        <w:rPr>
          <w:rFonts w:hint="eastAsia" w:ascii="仿宋" w:hAnsi="仿宋" w:eastAsia="仿宋" w:cs="Arial"/>
          <w:snapToGrid w:val="0"/>
          <w:color w:val="000000" w:themeColor="text1"/>
          <w:kern w:val="0"/>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合同签订后</w:t>
      </w:r>
      <w:r>
        <w:rPr>
          <w:rFonts w:ascii="仿宋" w:hAnsi="仿宋" w:eastAsia="仿宋"/>
          <w:color w:val="000000" w:themeColor="text1"/>
          <w:sz w:val="24"/>
          <w14:textFill>
            <w14:solidFill>
              <w14:schemeClr w14:val="tx1"/>
            </w14:solidFill>
          </w14:textFill>
        </w:rPr>
        <w:t>15</w:t>
      </w:r>
      <w:r>
        <w:rPr>
          <w:rFonts w:hint="eastAsia" w:ascii="仿宋" w:hAnsi="仿宋" w:eastAsia="仿宋"/>
          <w:color w:val="000000" w:themeColor="text1"/>
          <w:sz w:val="24"/>
          <w14:textFill>
            <w14:solidFill>
              <w14:schemeClr w14:val="tx1"/>
            </w14:solidFill>
          </w14:textFill>
        </w:rPr>
        <w:t>个工作日内，</w:t>
      </w:r>
      <w:r>
        <w:rPr>
          <w:rFonts w:hint="eastAsia" w:ascii="仿宋" w:hAnsi="仿宋" w:eastAsia="仿宋" w:cs="仿宋"/>
          <w:b w:val="0"/>
          <w:bCs/>
          <w:sz w:val="24"/>
          <w:szCs w:val="24"/>
        </w:rPr>
        <w:t>由</w:t>
      </w:r>
      <w:r>
        <w:rPr>
          <w:rFonts w:hint="eastAsia" w:ascii="仿宋" w:hAnsi="仿宋" w:eastAsia="仿宋" w:cs="仿宋"/>
          <w:b w:val="0"/>
          <w:bCs/>
          <w:sz w:val="24"/>
          <w:szCs w:val="24"/>
          <w:lang w:eastAsia="zh-CN"/>
        </w:rPr>
        <w:t>乙方</w:t>
      </w:r>
      <w:r>
        <w:rPr>
          <w:rFonts w:hint="eastAsia" w:ascii="仿宋" w:hAnsi="仿宋" w:eastAsia="仿宋" w:cs="仿宋"/>
          <w:b w:val="0"/>
          <w:bCs/>
          <w:sz w:val="24"/>
          <w:szCs w:val="24"/>
        </w:rPr>
        <w:t>向</w:t>
      </w:r>
      <w:r>
        <w:rPr>
          <w:rFonts w:hint="eastAsia" w:ascii="仿宋" w:hAnsi="仿宋" w:eastAsia="仿宋" w:cs="仿宋"/>
          <w:b w:val="0"/>
          <w:bCs/>
          <w:sz w:val="24"/>
          <w:szCs w:val="24"/>
          <w:lang w:eastAsia="zh-CN"/>
        </w:rPr>
        <w:t>甲方</w:t>
      </w:r>
      <w:r>
        <w:rPr>
          <w:rFonts w:hint="eastAsia" w:ascii="仿宋" w:hAnsi="仿宋" w:eastAsia="仿宋" w:cs="仿宋"/>
          <w:b w:val="0"/>
          <w:bCs/>
          <w:sz w:val="24"/>
          <w:szCs w:val="24"/>
        </w:rPr>
        <w:t>缴纳</w:t>
      </w:r>
      <w:r>
        <w:rPr>
          <w:rFonts w:hint="eastAsia" w:ascii="仿宋" w:hAnsi="仿宋" w:eastAsia="仿宋" w:cs="仿宋"/>
          <w:b w:val="0"/>
          <w:bCs/>
          <w:sz w:val="24"/>
          <w:szCs w:val="24"/>
          <w:lang w:val="en-US" w:eastAsia="zh-CN"/>
        </w:rPr>
        <w:t>中标价1%</w:t>
      </w:r>
      <w:r>
        <w:rPr>
          <w:rFonts w:hint="eastAsia" w:ascii="仿宋" w:hAnsi="仿宋" w:eastAsia="仿宋" w:cs="仿宋"/>
          <w:b w:val="0"/>
          <w:bCs/>
          <w:sz w:val="24"/>
          <w:szCs w:val="24"/>
        </w:rPr>
        <w:t>的履约保证金</w:t>
      </w:r>
      <w:r>
        <w:rPr>
          <w:rFonts w:hint="eastAsia" w:ascii="仿宋" w:hAnsi="仿宋" w:eastAsia="仿宋" w:cs="仿宋"/>
          <w:b w:val="0"/>
          <w:bCs/>
          <w:sz w:val="24"/>
          <w:szCs w:val="24"/>
          <w:lang w:eastAsia="zh-CN"/>
        </w:rPr>
        <w:t>，</w:t>
      </w:r>
      <w:r>
        <w:rPr>
          <w:rFonts w:hint="eastAsia" w:ascii="仿宋" w:hAnsi="仿宋" w:eastAsia="仿宋" w:cs="Arial"/>
          <w:snapToGrid w:val="0"/>
          <w:color w:val="000000" w:themeColor="text1"/>
          <w:kern w:val="0"/>
          <w:sz w:val="24"/>
          <w14:textFill>
            <w14:solidFill>
              <w14:schemeClr w14:val="tx1"/>
            </w14:solidFill>
          </w14:textFill>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 甲方有权从履约保证金中扣除用于因乙方违约而导致损失的金额和违约金，且乙方应在接到扣除履约保证金通知后一周内补足扣除差额，保证承包期间履约保证金的完整。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 甲方认为乙方在服务期内没有涉及甲方的应付而未付金额或违约行为，甲方在服务期满后或提前终止服务后一个月内全额退还履约保证金，否则，甲方将在扣除乙方应付金额或违约金后退还保证金余额。</w:t>
      </w:r>
    </w:p>
    <w:p>
      <w:pPr>
        <w:snapToGrid w:val="0"/>
        <w:spacing w:line="360" w:lineRule="auto"/>
        <w:ind w:firstLine="480" w:firstLineChars="200"/>
        <w:rPr>
          <w:rFonts w:ascii="仿宋" w:hAnsi="仿宋" w:eastAsia="仿宋" w:cs="仿宋"/>
          <w:snapToGrid w:val="0"/>
          <w:color w:val="auto"/>
          <w:kern w:val="0"/>
          <w:sz w:val="24"/>
        </w:rPr>
      </w:pPr>
      <w:r>
        <w:rPr>
          <w:rFonts w:hint="eastAsia" w:ascii="仿宋" w:hAnsi="仿宋" w:eastAsia="仿宋" w:cs="仿宋"/>
          <w:snapToGrid w:val="0"/>
          <w:color w:val="000000" w:themeColor="text1"/>
          <w:kern w:val="0"/>
          <w:sz w:val="24"/>
          <w14:textFill>
            <w14:solidFill>
              <w14:schemeClr w14:val="tx1"/>
            </w14:solidFill>
          </w14:textFill>
        </w:rPr>
        <w:t>4、</w:t>
      </w:r>
      <w:r>
        <w:rPr>
          <w:rFonts w:hint="eastAsia" w:ascii="仿宋" w:hAnsi="仿宋" w:eastAsia="仿宋" w:cs="仿宋"/>
          <w:snapToGrid w:val="0"/>
          <w:color w:val="auto"/>
          <w:kern w:val="0"/>
          <w:sz w:val="24"/>
          <w:lang w:eastAsia="zh-CN"/>
        </w:rPr>
        <w:t>待</w:t>
      </w:r>
      <w:r>
        <w:rPr>
          <w:rFonts w:hint="eastAsia" w:ascii="仿宋" w:hAnsi="仿宋" w:eastAsia="仿宋" w:cs="仿宋"/>
          <w:snapToGrid w:val="0"/>
          <w:color w:val="auto"/>
          <w:kern w:val="0"/>
          <w:sz w:val="24"/>
        </w:rPr>
        <w:t>服务期满</w:t>
      </w:r>
      <w:r>
        <w:rPr>
          <w:rFonts w:hint="eastAsia" w:ascii="仿宋" w:hAnsi="仿宋" w:eastAsia="仿宋" w:cs="仿宋"/>
          <w:snapToGrid w:val="0"/>
          <w:color w:val="auto"/>
          <w:kern w:val="0"/>
          <w:sz w:val="24"/>
          <w:lang w:eastAsia="zh-CN"/>
        </w:rPr>
        <w:t>后</w:t>
      </w: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eastAsia="zh-CN"/>
        </w:rPr>
        <w:t>无交接、无质量、服务问题，由甲方按实际余额无息退还乙方，如未按甲方要求完成，甲方则有权全额扣除。</w:t>
      </w:r>
    </w:p>
    <w:p>
      <w:pPr>
        <w:pStyle w:val="27"/>
        <w:snapToGrid w:val="0"/>
        <w:spacing w:line="360" w:lineRule="auto"/>
        <w:ind w:firstLine="482"/>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五、服务考核</w:t>
      </w:r>
    </w:p>
    <w:p>
      <w:pPr>
        <w:pStyle w:val="27"/>
        <w:snapToGrid w:val="0"/>
        <w:spacing w:line="360" w:lineRule="auto"/>
        <w:rPr>
          <w:rFonts w:hint="eastAsia" w:ascii="仿宋" w:hAnsi="仿宋" w:eastAsia="仿宋" w:cs="仿宋"/>
          <w:color w:val="FF0000"/>
          <w:sz w:val="24"/>
          <w:szCs w:val="24"/>
          <w:lang w:val="en-US" w:eastAsia="zh-CN"/>
        </w:rPr>
      </w:pPr>
      <w:r>
        <w:rPr>
          <w:rFonts w:hint="eastAsia" w:ascii="仿宋" w:hAnsi="仿宋" w:eastAsia="仿宋"/>
          <w:color w:val="000000" w:themeColor="text1"/>
          <w14:textFill>
            <w14:solidFill>
              <w14:schemeClr w14:val="tx1"/>
            </w14:solidFill>
          </w14:textFill>
        </w:rPr>
        <w:t>接受定期考核。甲方在委托期限内，</w:t>
      </w:r>
      <w:r>
        <w:rPr>
          <w:rFonts w:hint="eastAsia" w:ascii="仿宋" w:hAnsi="仿宋" w:eastAsia="仿宋" w:cs="仿宋"/>
          <w:color w:val="auto"/>
          <w:sz w:val="24"/>
          <w:szCs w:val="24"/>
        </w:rPr>
        <w:t>每</w:t>
      </w:r>
      <w:r>
        <w:rPr>
          <w:rFonts w:hint="eastAsia" w:ascii="仿宋" w:hAnsi="仿宋" w:eastAsia="仿宋" w:cs="仿宋"/>
          <w:color w:val="auto"/>
          <w:sz w:val="24"/>
          <w:szCs w:val="24"/>
          <w:lang w:eastAsia="zh-CN"/>
        </w:rPr>
        <w:t>季</w:t>
      </w:r>
      <w:r>
        <w:rPr>
          <w:rFonts w:hint="eastAsia" w:ascii="仿宋" w:hAnsi="仿宋" w:eastAsia="仿宋" w:cs="仿宋"/>
          <w:color w:val="auto"/>
          <w:sz w:val="24"/>
          <w:szCs w:val="24"/>
        </w:rPr>
        <w:t>度对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的服务进行考评，</w:t>
      </w:r>
      <w:r>
        <w:rPr>
          <w:rFonts w:hint="eastAsia" w:ascii="仿宋" w:hAnsi="仿宋" w:eastAsia="仿宋" w:cs="仿宋"/>
          <w:color w:val="auto"/>
          <w:sz w:val="24"/>
          <w:szCs w:val="24"/>
          <w:lang w:eastAsia="zh-CN"/>
        </w:rPr>
        <w:t>每次从服务对象中抽取</w:t>
      </w:r>
      <w:r>
        <w:rPr>
          <w:rFonts w:hint="eastAsia" w:ascii="仿宋" w:hAnsi="仿宋" w:eastAsia="仿宋" w:cs="仿宋"/>
          <w:color w:val="auto"/>
          <w:sz w:val="24"/>
          <w:szCs w:val="24"/>
          <w:lang w:val="en-US" w:eastAsia="zh-CN"/>
        </w:rPr>
        <w:t>25%的比例进行满意度测评，服务对象对服务机构的满意度需达到95%及以上。满意率未达到95%的，乙方需在三十日内进行整改，同时乙方应按本季度服务费的5%支付违约金，甲方有权在该季度应支付的服务费中予以抵扣。若满意率未达90%，乙方需在三十日内进行整改，同时乙方应按当年服务费的10%支付违约金，甲方有权在本年度应支付的服务费中予以抵扣，且甲方有权解除合同。</w:t>
      </w:r>
    </w:p>
    <w:p>
      <w:pPr>
        <w:pStyle w:val="27"/>
        <w:snapToGrid w:val="0"/>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7"/>
        <w:snapToGrid w:val="0"/>
        <w:spacing w:line="360" w:lineRule="auto"/>
        <w:ind w:firstLine="482"/>
        <w:rPr>
          <w:rFonts w:ascii="仿宋" w:hAnsi="仿宋" w:eastAsia="仿宋"/>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六、其他事项</w:t>
      </w:r>
    </w:p>
    <w:p>
      <w:pPr>
        <w:snapToGrid w:val="0"/>
        <w:spacing w:line="360" w:lineRule="auto"/>
        <w:ind w:firstLine="480" w:firstLineChars="200"/>
        <w:rPr>
          <w:rFonts w:ascii="仿宋" w:hAnsi="仿宋" w:eastAsia="仿宋"/>
          <w:color w:val="000000" w:themeColor="text1"/>
          <w:sz w:val="24"/>
          <w:lang w:bidi="zh-CN"/>
          <w14:textFill>
            <w14:solidFill>
              <w14:schemeClr w14:val="tx1"/>
            </w14:solidFill>
          </w14:textFill>
        </w:rPr>
      </w:pPr>
      <w:r>
        <w:rPr>
          <w:rFonts w:ascii="仿宋" w:hAnsi="仿宋" w:eastAsia="仿宋"/>
          <w:color w:val="000000" w:themeColor="text1"/>
          <w:sz w:val="24"/>
          <w:lang w:bidi="zh-CN"/>
          <w14:textFill>
            <w14:solidFill>
              <w14:schemeClr w14:val="tx1"/>
            </w14:solidFill>
          </w14:textFill>
        </w:rPr>
        <w:t>1.</w:t>
      </w:r>
      <w:r>
        <w:rPr>
          <w:rFonts w:hint="eastAsia" w:ascii="仿宋" w:hAnsi="仿宋" w:eastAsia="仿宋"/>
          <w:color w:val="000000" w:themeColor="text1"/>
          <w:sz w:val="24"/>
          <w:lang w:bidi="zh-CN"/>
          <w14:textFill>
            <w14:solidFill>
              <w14:schemeClr w14:val="tx1"/>
            </w14:solidFill>
          </w14:textFill>
        </w:rPr>
        <w:t>乙方发放的人工工资不得低于本区的最低工资标准，且需为其缴纳社保障和发放政府规定的其他福利（如高温费等）。</w:t>
      </w:r>
    </w:p>
    <w:p>
      <w:pPr>
        <w:snapToGrid w:val="0"/>
        <w:spacing w:line="360" w:lineRule="auto"/>
        <w:ind w:firstLine="480" w:firstLineChars="200"/>
        <w:rPr>
          <w:rFonts w:ascii="仿宋" w:hAnsi="仿宋" w:eastAsia="仿宋"/>
          <w:color w:val="000000" w:themeColor="text1"/>
          <w:sz w:val="24"/>
          <w:lang w:bidi="zh-CN"/>
          <w14:textFill>
            <w14:solidFill>
              <w14:schemeClr w14:val="tx1"/>
            </w14:solidFill>
          </w14:textFill>
        </w:rPr>
      </w:pPr>
      <w:r>
        <w:rPr>
          <w:rFonts w:ascii="仿宋" w:hAnsi="仿宋" w:eastAsia="仿宋"/>
          <w:color w:val="000000" w:themeColor="text1"/>
          <w:sz w:val="24"/>
          <w:lang w:bidi="zh-CN"/>
          <w14:textFill>
            <w14:solidFill>
              <w14:schemeClr w14:val="tx1"/>
            </w14:solidFill>
          </w14:textFill>
        </w:rPr>
        <w:t>2.</w:t>
      </w:r>
      <w:r>
        <w:rPr>
          <w:rFonts w:hint="eastAsia" w:ascii="仿宋" w:hAnsi="仿宋" w:eastAsia="仿宋"/>
          <w:color w:val="000000" w:themeColor="text1"/>
          <w:sz w:val="24"/>
          <w:lang w:bidi="zh-CN"/>
          <w14:textFill>
            <w14:solidFill>
              <w14:schemeClr w14:val="tx1"/>
            </w14:solidFill>
          </w14:textFill>
        </w:rPr>
        <w:t>非计时类的服务项目（如维修、疏通等），将另行计付费。投标人需在投标文件中提供具体服务项目的收费价目表。</w:t>
      </w:r>
    </w:p>
    <w:p>
      <w:pPr>
        <w:pStyle w:val="27"/>
        <w:snapToGrid w:val="0"/>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中标人中标后不得将本项目的服务内容全部或部分转让、转包给他人经营。中标方独立承担运营过程中的债权债务和经济、安全、法律等责任，接受甲方和相关政府部门的监管。</w:t>
      </w:r>
    </w:p>
    <w:p>
      <w:pPr>
        <w:pStyle w:val="27"/>
        <w:snapToGrid w:val="0"/>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中标人受托服务后，服务内容应当为老年人提供生活照护、康复护理、精神慰藉等服务。不得以任何形式向老年人推销各类保健品和相关药品。</w:t>
      </w:r>
    </w:p>
    <w:p>
      <w:pPr>
        <w:spacing w:line="360" w:lineRule="auto"/>
        <w:ind w:firstLine="420" w:firstLineChars="2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中标人应当及时向监管方、委托方报告重大情况。年底服务结束期内，向合同委托方提交年度工作报告（包括：服务范围、服务对象、服务质量、运营管理、经营收支等有关情况）。</w:t>
      </w:r>
    </w:p>
    <w:p>
      <w:pPr>
        <w:spacing w:line="360" w:lineRule="auto"/>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七、验收</w:t>
      </w:r>
    </w:p>
    <w:p>
      <w:pPr>
        <w:snapToGrid w:val="0"/>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1．甲方组织对乙方履约的验收。验收方成员应当在验收书上签字，并承担相应的法律责任。如果发现与合同中要求不符，乙方须承担由此发生的一切损失和费用，并接受相应的处理。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验收合格的项目，甲方将根据采购合同的约定及时向供应商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tabs>
          <w:tab w:val="left" w:pos="525"/>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初次验收费用由甲方支付。如初次验收未通过，后续验收费用由乙方支付。</w:t>
      </w:r>
    </w:p>
    <w:p>
      <w:pPr>
        <w:snapToGrid w:val="0"/>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八、违约责任</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1.甲乙双方在合同期内不得违反本合同。如果甲方违反约定，乙方有权要求甲方在一定时间内解决，造成乙方经济损失的，甲方应给予乙方相应的经济赔偿金。</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.乙方违反约定，未能达到服务标准，甲方有权要求乙方整改，并扣取相应的服务费用；由于乙方原因造成服务对象经济损失或政府形象受损，甲方有权要求乙方支付相应的赔偿金和追究其他责任。</w:t>
      </w:r>
    </w:p>
    <w:p>
      <w:pPr>
        <w:snapToGrid w:val="0"/>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九、其他</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1.本合同有效期自     年     月    日起至     年    月    日止。</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2.双方应本着真诚友好协商的原则，解决本合同执行过程中所遇到的争议，未尽事宜，双方协商解决。协商不成时，双方同意依法向甲方所在地的人民法院起诉。</w:t>
      </w:r>
    </w:p>
    <w:p>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3．本协议一式     份，甲乙双方各执     份，具有同等法律效力。</w:t>
      </w:r>
    </w:p>
    <w:p>
      <w:pPr>
        <w:snapToGrid w:val="0"/>
        <w:spacing w:line="360" w:lineRule="auto"/>
        <w:ind w:firstLine="482" w:firstLineChars="200"/>
        <w:rPr>
          <w:rFonts w:ascii="仿宋" w:hAnsi="仿宋" w:eastAsia="仿宋" w:cs="宋体"/>
          <w:b/>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w:t>4</w:t>
      </w:r>
      <w:r>
        <w:rPr>
          <w:rFonts w:hint="eastAsia" w:ascii="仿宋" w:hAnsi="仿宋" w:eastAsia="仿宋" w:cs="宋体"/>
          <w:b/>
          <w:bCs/>
          <w:color w:val="000000" w:themeColor="text1"/>
          <w:sz w:val="24"/>
          <w14:textFill>
            <w14:solidFill>
              <w14:schemeClr w14:val="tx1"/>
            </w14:solidFill>
          </w14:textFill>
        </w:rPr>
        <w:t>．本合同自双方签字盖章后生效。　</w:t>
      </w:r>
    </w:p>
    <w:p>
      <w:pPr>
        <w:snapToGrid w:val="0"/>
        <w:spacing w:line="360" w:lineRule="auto"/>
        <w:ind w:firstLine="480" w:firstLineChars="200"/>
        <w:rPr>
          <w:rFonts w:ascii="仿宋" w:hAnsi="仿宋" w:eastAsia="仿宋" w:cs="宋体"/>
          <w:bCs/>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.采购文件</w:t>
      </w:r>
      <w:r>
        <w:rPr>
          <w:rFonts w:hint="eastAsia" w:ascii="仿宋" w:hAnsi="仿宋" w:eastAsia="仿宋" w:cs="宋体"/>
          <w:color w:val="000000" w:themeColor="text1"/>
          <w:kern w:val="0"/>
          <w:sz w:val="24"/>
          <w14:textFill>
            <w14:solidFill>
              <w14:schemeClr w14:val="tx1"/>
            </w14:solidFill>
          </w14:textFill>
        </w:rPr>
        <w:t>、补充文件、中标通知书、询标纪要及承诺、投标文件等均是本合同不可分割的部分。</w:t>
      </w:r>
    </w:p>
    <w:p>
      <w:pPr>
        <w:spacing w:line="360" w:lineRule="auto"/>
        <w:rPr>
          <w:rFonts w:ascii="仿宋" w:hAnsi="仿宋" w:eastAsia="仿宋" w:cs="仿宋"/>
          <w:color w:val="000000" w:themeColor="text1"/>
          <w:sz w:val="24"/>
          <w14:textFill>
            <w14:solidFill>
              <w14:schemeClr w14:val="tx1"/>
            </w14:solidFill>
          </w14:textFill>
        </w:rPr>
      </w:pP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甲方（盖章）：                         乙方（盖章）： </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法定代表或授权代表（签章）：           法定代表或授权代表（签章）：</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单位地址：                             单位地址：</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                             开户银行：</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帐    号：                             帐    号：</w:t>
      </w:r>
    </w:p>
    <w:p>
      <w:pPr>
        <w:autoSpaceDE w:val="0"/>
        <w:autoSpaceDN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                             电    话：</w:t>
      </w:r>
    </w:p>
    <w:p>
      <w:pPr>
        <w:autoSpaceDE w:val="0"/>
        <w:autoSpaceDN w:val="0"/>
        <w:spacing w:line="360" w:lineRule="auto"/>
        <w:ind w:firstLine="480" w:firstLineChars="200"/>
        <w:jc w:val="left"/>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签订时间：                             签订时间：</w:t>
      </w:r>
    </w:p>
    <w:p>
      <w:pPr>
        <w:spacing w:line="360" w:lineRule="auto"/>
        <w:outlineLvl w:val="0"/>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r>
        <w:rPr>
          <w:rFonts w:hint="eastAsia" w:ascii="仿宋" w:hAnsi="仿宋" w:eastAsia="仿宋" w:cs="仿宋"/>
          <w:b/>
          <w:bCs/>
          <w:color w:val="auto"/>
          <w:sz w:val="24"/>
          <w:szCs w:val="24"/>
        </w:rPr>
        <w:t>此仅为合同书样本，中标单位需根据实际情况和采购人签订相应的合同！</w:t>
      </w: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6"/>
      <w:r>
        <w:rPr>
          <w:rFonts w:ascii="仿宋" w:hAnsi="仿宋" w:eastAsia="仿宋" w:cs="仿宋"/>
          <w:b/>
          <w:bCs/>
          <w:color w:val="auto"/>
          <w:sz w:val="36"/>
          <w:szCs w:val="36"/>
        </w:rPr>
        <w:t xml:space="preserve"> </w:t>
      </w:r>
      <w:bookmarkEnd w:id="397"/>
      <w:r>
        <w:rPr>
          <w:rFonts w:hint="eastAsia" w:ascii="仿宋" w:hAnsi="仿宋" w:eastAsia="仿宋" w:cs="仿宋"/>
          <w:b/>
          <w:bCs/>
          <w:color w:val="auto"/>
          <w:sz w:val="36"/>
          <w:szCs w:val="36"/>
        </w:rPr>
        <w:t>应提交的有关格式范例</w:t>
      </w:r>
    </w:p>
    <w:p>
      <w:pPr>
        <w:spacing w:line="360" w:lineRule="auto"/>
        <w:jc w:val="center"/>
        <w:outlineLvl w:val="0"/>
        <w:rPr>
          <w:rFonts w:ascii="仿宋" w:hAnsi="仿宋" w:eastAsia="仿宋"/>
          <w:b/>
          <w:bCs/>
          <w:color w:val="auto"/>
          <w:kern w:val="0"/>
          <w:sz w:val="36"/>
          <w:szCs w:val="36"/>
        </w:r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pPr>
        <w:snapToGrid w:val="0"/>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widowControl/>
        <w:spacing w:line="360" w:lineRule="auto"/>
        <w:ind w:firstLine="480"/>
        <w:jc w:val="left"/>
        <w:rPr>
          <w:rFonts w:ascii="仿宋" w:hAnsi="仿宋" w:eastAsia="仿宋"/>
          <w:color w:val="auto"/>
          <w:sz w:val="24"/>
          <w:szCs w:val="24"/>
        </w:rPr>
      </w:pPr>
    </w:p>
    <w:p>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6"/>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widowControl/>
        <w:spacing w:line="360" w:lineRule="auto"/>
        <w:ind w:left="150"/>
        <w:jc w:val="center"/>
        <w:rPr>
          <w:rFonts w:ascii="仿宋" w:hAnsi="仿宋" w:eastAsia="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ascii="仿宋" w:hAnsi="仿宋" w:eastAsia="仿宋"/>
          <w:b/>
          <w:bCs/>
          <w:color w:val="auto"/>
          <w:kern w:val="0"/>
          <w:sz w:val="24"/>
          <w:szCs w:val="24"/>
        </w:rPr>
      </w:pPr>
    </w:p>
    <w:p>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360" w:lineRule="auto"/>
        <w:ind w:left="420" w:leftChars="200" w:firstLine="4200" w:firstLineChars="1750"/>
        <w:rPr>
          <w:rFonts w:ascii="仿宋" w:hAnsi="仿宋" w:eastAsia="仿宋"/>
          <w:color w:val="auto"/>
          <w:kern w:val="0"/>
          <w:sz w:val="24"/>
          <w:szCs w:val="24"/>
          <w:u w:val="single"/>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rPr>
      </w:pPr>
      <w:r>
        <w:rPr>
          <w:rFonts w:ascii="仿宋" w:hAnsi="仿宋" w:eastAsia="仿宋" w:cs="仿宋"/>
          <w:b/>
          <w:bCs/>
          <w:color w:val="auto"/>
          <w:kern w:val="0"/>
          <w:sz w:val="32"/>
          <w:szCs w:val="32"/>
          <w:lang w:val="zh-CN"/>
        </w:rPr>
        <w:t xml:space="preserve">      </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96"/>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6"/>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pPr>
              <w:pStyle w:val="96"/>
              <w:adjustRightInd w:val="0"/>
              <w:spacing w:line="360" w:lineRule="auto"/>
              <w:rPr>
                <w:rFonts w:ascii="仿宋" w:hAnsi="仿宋" w:eastAsia="仿宋" w:cs="Times New Roman"/>
                <w:color w:val="auto"/>
                <w:sz w:val="24"/>
                <w:szCs w:val="24"/>
              </w:rPr>
            </w:pPr>
          </w:p>
        </w:tc>
      </w:tr>
    </w:tbl>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以上，对联合体报价给予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ind w:right="480"/>
        <w:rPr>
          <w:rFonts w:ascii="仿宋" w:hAnsi="仿宋" w:eastAsia="仿宋"/>
          <w:b/>
          <w:bCs/>
          <w:color w:val="auto"/>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6"/>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以上的，对大中型企业的报价给予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ascii="仿宋" w:hAnsi="仿宋" w:eastAsia="仿宋"/>
          <w:b/>
          <w:bCs/>
          <w:color w:val="auto"/>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6"/>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 w:hAnsi="仿宋" w:eastAsia="仿宋"/>
          <w:b/>
          <w:bCs/>
          <w:color w:val="auto"/>
          <w:kern w:val="0"/>
          <w:sz w:val="32"/>
          <w:szCs w:val="32"/>
        </w:rPr>
      </w:pPr>
    </w:p>
    <w:p>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bl>
    <w:p>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pStyle w:val="385"/>
        <w:tabs>
          <w:tab w:val="clear" w:pos="720"/>
        </w:tabs>
        <w:snapToGrid w:val="0"/>
        <w:spacing w:before="120" w:after="120"/>
        <w:ind w:firstLine="643"/>
        <w:outlineLvl w:val="9"/>
        <w:rPr>
          <w:rFonts w:ascii="仿宋" w:hAnsi="仿宋" w:eastAsia="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ind w:firstLine="643"/>
        <w:outlineLvl w:val="9"/>
        <w:rPr>
          <w:rFonts w:ascii="仿宋" w:hAnsi="仿宋" w:eastAsia="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482"/>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pPr>
        <w:spacing w:line="360" w:lineRule="auto"/>
        <w:jc w:val="center"/>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单位均为人民币元</w:t>
      </w:r>
      <w:r>
        <w:rPr>
          <w:rFonts w:ascii="仿宋" w:hAnsi="仿宋" w:eastAsia="仿宋" w:cs="仿宋"/>
          <w:b/>
          <w:bCs/>
          <w:color w:val="auto"/>
          <w:kern w:val="0"/>
          <w:sz w:val="24"/>
          <w:szCs w:val="24"/>
          <w:lang w:val="zh-CN"/>
        </w:rPr>
        <w:t>)</w:t>
      </w:r>
    </w:p>
    <w:tbl>
      <w:tblPr>
        <w:tblStyle w:val="64"/>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91"/>
        <w:gridCol w:w="2693"/>
        <w:gridCol w:w="3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tblHeader/>
          <w:jc w:val="center"/>
        </w:trPr>
        <w:tc>
          <w:tcPr>
            <w:tcW w:w="3291" w:type="dxa"/>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项目名称</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服务期</w:t>
            </w:r>
          </w:p>
        </w:tc>
        <w:tc>
          <w:tcPr>
            <w:tcW w:w="3146" w:type="dxa"/>
            <w:tcBorders>
              <w:left w:val="single" w:color="auto" w:sz="4" w:space="0"/>
              <w:righ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3291" w:type="dxa"/>
            <w:tcBorders>
              <w:right w:val="single" w:color="auto" w:sz="4" w:space="0"/>
            </w:tcBorders>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闲林街道居家养老政府购买服务项目</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响应招标文件要求</w:t>
            </w:r>
          </w:p>
        </w:tc>
        <w:tc>
          <w:tcPr>
            <w:tcW w:w="3146" w:type="dxa"/>
            <w:tcBorders>
              <w:left w:val="single" w:color="auto" w:sz="4" w:space="0"/>
              <w:righ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291" w:type="dxa"/>
            <w:tcBorders>
              <w:right w:val="single" w:color="auto" w:sz="4" w:space="0"/>
            </w:tcBorders>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投标报</w:t>
            </w:r>
            <w:r>
              <w:rPr>
                <w:rFonts w:hint="eastAsia" w:ascii="仿宋" w:hAnsi="仿宋" w:eastAsia="仿宋"/>
                <w:color w:val="000000"/>
                <w:sz w:val="24"/>
              </w:rPr>
              <w:t>价</w:t>
            </w:r>
          </w:p>
        </w:tc>
        <w:tc>
          <w:tcPr>
            <w:tcW w:w="5839" w:type="dxa"/>
            <w:gridSpan w:val="2"/>
            <w:tcBorders>
              <w:lef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lang w:val="en-US" w:eastAsia="zh-CN"/>
              </w:rPr>
              <w:t>大</w:t>
            </w:r>
            <w:r>
              <w:rPr>
                <w:rFonts w:hint="eastAsia" w:ascii="仿宋" w:hAnsi="仿宋" w:eastAsia="仿宋"/>
                <w:color w:val="000000"/>
                <w:sz w:val="24"/>
              </w:rPr>
              <w:t>写）</w:t>
            </w:r>
          </w:p>
        </w:tc>
      </w:tr>
    </w:tbl>
    <w:p>
      <w:pPr>
        <w:pStyle w:val="3"/>
        <w:rPr>
          <w:rFonts w:cs="Times New Roman"/>
          <w:color w:val="auto"/>
        </w:rPr>
      </w:pPr>
    </w:p>
    <w:p>
      <w:pPr>
        <w:snapToGrid w:val="0"/>
        <w:spacing w:line="360" w:lineRule="auto"/>
        <w:ind w:left="480"/>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pPr>
        <w:spacing w:line="360" w:lineRule="auto"/>
        <w:ind w:left="-2"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、投标人需按本表格式填写，不得自行更改，</w:t>
      </w:r>
      <w:r>
        <w:rPr>
          <w:rFonts w:hint="eastAsia" w:ascii="宋体" w:hAnsi="宋体" w:cs="宋体"/>
          <w:b/>
          <w:bCs/>
          <w:color w:val="auto"/>
          <w:kern w:val="0"/>
          <w:sz w:val="24"/>
          <w:szCs w:val="24"/>
        </w:rPr>
        <w:t>否则视为</w:t>
      </w:r>
      <w:r>
        <w:rPr>
          <w:rFonts w:hint="eastAsia" w:ascii="宋体" w:hAnsi="宋体" w:cs="宋体"/>
          <w:b/>
          <w:bCs/>
          <w:color w:val="auto"/>
          <w:sz w:val="24"/>
          <w:szCs w:val="24"/>
        </w:rPr>
        <w:t>投标文件含有采购人不能接受的附加条件，投标无效</w:t>
      </w:r>
      <w:r>
        <w:rPr>
          <w:rFonts w:hint="eastAsia" w:ascii="仿宋" w:hAnsi="仿宋" w:eastAsia="仿宋" w:cs="仿宋"/>
          <w:color w:val="auto"/>
          <w:kern w:val="0"/>
          <w:sz w:val="24"/>
          <w:szCs w:val="24"/>
          <w:lang w:val="zh-CN"/>
        </w:rPr>
        <w:t>。</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w:t>
      </w:r>
      <w:r>
        <w:rPr>
          <w:rFonts w:ascii="FangSong_GB2312" w:hAnsi="仿宋" w:eastAsia="Times New Roman"/>
          <w:color w:val="auto"/>
          <w:kern w:val="0"/>
          <w:sz w:val="24"/>
          <w:szCs w:val="24"/>
          <w:lang w:val="zh-CN"/>
        </w:rPr>
        <w:t>有关本项目实施所涉及的一切费用均计入报价。</w:t>
      </w:r>
      <w:r>
        <w:rPr>
          <w:rFonts w:ascii="FangSong_GB2312" w:hAnsi="仿宋" w:eastAsia="Times New Roman"/>
          <w:b/>
          <w:bCs/>
          <w:color w:val="auto"/>
          <w:kern w:val="0"/>
          <w:sz w:val="24"/>
          <w:szCs w:val="24"/>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lang w:val="zh-CN"/>
        </w:rPr>
        <w:t>，</w:t>
      </w:r>
      <w:r>
        <w:rPr>
          <w:rFonts w:ascii="FangSong_GB2312" w:hAnsi="仿宋" w:eastAsia="Times New Roman"/>
          <w:b/>
          <w:bCs/>
          <w:color w:val="auto"/>
          <w:kern w:val="0"/>
          <w:sz w:val="24"/>
          <w:szCs w:val="24"/>
          <w:lang w:val="zh-CN"/>
        </w:rPr>
        <w:t>不得出现“</w:t>
      </w:r>
      <w:r>
        <w:rPr>
          <w:rFonts w:ascii="FangSong_GB2312" w:hAnsi="仿宋" w:eastAsia="Times New Roman" w:cs="FangSong_GB2312"/>
          <w:b/>
          <w:bCs/>
          <w:color w:val="auto"/>
          <w:kern w:val="0"/>
          <w:sz w:val="24"/>
          <w:szCs w:val="24"/>
          <w:lang w:val="zh-CN"/>
        </w:rPr>
        <w:t>0</w:t>
      </w:r>
      <w:r>
        <w:rPr>
          <w:rFonts w:ascii="FangSong_GB2312" w:hAnsi="仿宋" w:eastAsia="Times New Roman"/>
          <w:b/>
          <w:bCs/>
          <w:color w:val="auto"/>
          <w:kern w:val="0"/>
          <w:sz w:val="24"/>
          <w:szCs w:val="24"/>
          <w:lang w:val="zh-CN"/>
        </w:rPr>
        <w:t>元”“免费赠送”等形式的无偿报价，</w:t>
      </w:r>
      <w:r>
        <w:rPr>
          <w:rFonts w:ascii="FangSong_GB2312" w:hAnsi="仿宋" w:eastAsia="Times New Roman"/>
          <w:b/>
          <w:bCs/>
          <w:color w:val="auto"/>
          <w:kern w:val="0"/>
          <w:sz w:val="24"/>
          <w:szCs w:val="24"/>
        </w:rPr>
        <w:t>否则视为</w:t>
      </w:r>
      <w:r>
        <w:rPr>
          <w:rFonts w:ascii="FangSong_GB2312" w:hAnsi="仿宋" w:eastAsia="Times New Roman"/>
          <w:b/>
          <w:bCs/>
          <w:color w:val="auto"/>
          <w:sz w:val="24"/>
          <w:szCs w:val="24"/>
        </w:rPr>
        <w:t>投标文件含有采购人不能接受的附加条件的，投标无效</w:t>
      </w:r>
      <w:r>
        <w:rPr>
          <w:rFonts w:ascii="FangSong_GB2312" w:hAnsi="仿宋" w:eastAsia="Times New Roman"/>
          <w:b/>
          <w:bCs/>
          <w:color w:val="auto"/>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w:t>
      </w:r>
      <w:r>
        <w:rPr>
          <w:rFonts w:hint="eastAsia" w:ascii="宋体" w:hAnsi="宋体" w:cs="宋体"/>
          <w:color w:val="auto"/>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5</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5"/>
        <w:tabs>
          <w:tab w:val="clear" w:pos="720"/>
        </w:tabs>
        <w:snapToGrid w:val="0"/>
        <w:spacing w:before="120" w:after="120"/>
        <w:ind w:firstLine="643"/>
        <w:outlineLvl w:val="9"/>
        <w:rPr>
          <w:rFonts w:ascii="仿宋" w:hAnsi="仿宋" w:eastAsia="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85"/>
        <w:tabs>
          <w:tab w:val="clear" w:pos="720"/>
        </w:tabs>
        <w:snapToGrid w:val="0"/>
        <w:spacing w:before="120" w:after="120"/>
        <w:jc w:val="center"/>
        <w:outlineLvl w:val="9"/>
        <w:rPr>
          <w:rFonts w:ascii="仿宋" w:hAnsi="仿宋" w:eastAsia="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r>
        <w:rPr>
          <w:rFonts w:ascii="仿宋" w:hAnsi="仿宋" w:eastAsia="仿宋" w:cs="仿宋"/>
          <w:b/>
          <w:bCs/>
          <w:color w:val="auto"/>
          <w:sz w:val="24"/>
          <w:szCs w:val="24"/>
        </w:rPr>
        <w:t>]</w:t>
      </w:r>
    </w:p>
    <w:p>
      <w:pPr>
        <w:tabs>
          <w:tab w:val="left" w:pos="8085"/>
        </w:tabs>
        <w:spacing w:line="360" w:lineRule="auto"/>
        <w:ind w:firstLine="1285" w:firstLineChars="400"/>
        <w:jc w:val="left"/>
        <w:rPr>
          <w:rFonts w:ascii="仿宋" w:hAnsi="仿宋" w:eastAsia="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6"/>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6"/>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rPr>
      </w:pPr>
    </w:p>
    <w:p>
      <w:pPr>
        <w:pStyle w:val="5"/>
        <w:pageBreakBefore/>
        <w:widowControl/>
        <w:spacing w:before="100" w:beforeAutospacing="1" w:after="100" w:afterAutospacing="1" w:line="360" w:lineRule="auto"/>
        <w:ind w:left="1290" w:firstLine="3092" w:firstLineChars="700"/>
        <w:rPr>
          <w:rFonts w:ascii="仿宋" w:hAnsi="仿宋" w:eastAsia="仿宋"/>
          <w:color w:val="auto"/>
        </w:rPr>
      </w:pPr>
      <w:bookmarkStart w:id="398" w:name="_Toc465665161"/>
      <w:r>
        <w:rPr>
          <w:rFonts w:hint="eastAsia" w:ascii="仿宋" w:hAnsi="仿宋" w:eastAsia="仿宋" w:cs="仿宋"/>
          <w:color w:val="auto"/>
        </w:rPr>
        <w:t>附件</w:t>
      </w:r>
      <w:bookmarkEnd w:id="398"/>
    </w:p>
    <w:p>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pPr>
        <w:spacing w:line="360" w:lineRule="auto"/>
        <w:jc w:val="center"/>
        <w:rPr>
          <w:rFonts w:ascii="仿宋" w:hAnsi="仿宋" w:eastAsia="仿宋"/>
          <w:b/>
          <w:bCs/>
          <w:color w:val="auto"/>
          <w:spacing w:val="6"/>
          <w:sz w:val="32"/>
          <w:szCs w:val="32"/>
        </w:rPr>
      </w:pPr>
      <w:bookmarkStart w:id="399" w:name="OLE_LINK14"/>
      <w:bookmarkStart w:id="400" w:name="OLE_LINK13"/>
      <w:r>
        <w:rPr>
          <w:rFonts w:hint="eastAsia" w:ascii="仿宋" w:hAnsi="仿宋" w:eastAsia="仿宋" w:cs="仿宋"/>
          <w:b/>
          <w:bCs/>
          <w:color w:val="auto"/>
          <w:spacing w:val="6"/>
          <w:sz w:val="32"/>
          <w:szCs w:val="32"/>
        </w:rPr>
        <w:t>残疾人福利性单位声明函</w:t>
      </w:r>
    </w:p>
    <w:bookmarkEnd w:id="399"/>
    <w:bookmarkEnd w:id="400"/>
    <w:p>
      <w:pPr>
        <w:spacing w:line="360" w:lineRule="auto"/>
        <w:rPr>
          <w:rFonts w:ascii="仿宋" w:hAnsi="仿宋" w:eastAsia="仿宋"/>
          <w:b/>
          <w:bCs/>
          <w:color w:val="auto"/>
          <w:spacing w:val="6"/>
          <w:sz w:val="30"/>
          <w:szCs w:val="30"/>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480" w:firstLineChars="200"/>
        <w:rPr>
          <w:rFonts w:ascii="仿宋" w:hAnsi="仿宋" w:eastAsia="仿宋"/>
          <w:color w:val="auto"/>
          <w:sz w:val="24"/>
          <w:szCs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jc w:val="cente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中小企业声明函</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ascii="仿宋" w:hAnsi="仿宋" w:eastAsia="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ascii="仿宋" w:hAnsi="仿宋" w:eastAsia="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310" w:firstLineChars="147"/>
        <w:jc w:val="left"/>
        <w:rPr>
          <w:rFonts w:ascii="仿宋" w:hAnsi="仿宋" w:eastAsia="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ascii="仿宋" w:hAnsi="仿宋" w:eastAsia="仿宋"/>
          <w:color w:val="auto"/>
          <w:sz w:val="24"/>
          <w:szCs w:val="24"/>
        </w:rPr>
      </w:pPr>
    </w:p>
    <w:p>
      <w:pPr>
        <w:spacing w:line="360" w:lineRule="auto"/>
        <w:ind w:right="420"/>
        <w:rPr>
          <w:rFonts w:hint="eastAsia"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sz w:val="24"/>
          <w:szCs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rPr>
          <w:rFonts w:hint="eastAsia"/>
        </w:rPr>
      </w:pP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
      <w:pPr>
        <w:pStyle w:val="81"/>
      </w:pPr>
    </w:p>
    <w:p>
      <w:pPr>
        <w:pStyle w:val="81"/>
      </w:pPr>
    </w:p>
    <w:p>
      <w:pPr>
        <w:pStyle w:val="81"/>
      </w:pPr>
    </w:p>
    <w:p>
      <w:pPr>
        <w:pStyle w:val="81"/>
      </w:pPr>
    </w:p>
    <w:p>
      <w:pPr>
        <w:pStyle w:val="81"/>
      </w:pPr>
    </w:p>
    <w:p>
      <w:pPr>
        <w:pStyle w:val="81"/>
        <w:sectPr>
          <w:pgSz w:w="16838" w:h="11906" w:orient="landscape"/>
          <w:pgMar w:top="1418" w:right="1276" w:bottom="1418" w:left="1247" w:header="851" w:footer="992" w:gutter="0"/>
          <w:cols w:space="720" w:num="1"/>
          <w:titlePg/>
          <w:docGrid w:linePitch="312" w:charSpace="0"/>
        </w:sectPr>
      </w:pPr>
    </w:p>
    <w:p>
      <w:pPr>
        <w:jc w:val="both"/>
        <w:rPr>
          <w:rFonts w:hint="eastAsia" w:ascii="仿宋" w:hAnsi="仿宋" w:eastAsia="仿宋" w:cs="仿宋"/>
          <w:b/>
          <w:sz w:val="32"/>
          <w:szCs w:val="32"/>
        </w:rPr>
      </w:pPr>
      <w:r>
        <w:rPr>
          <w:rFonts w:hint="eastAsia" w:ascii="仿宋" w:hAnsi="仿宋" w:eastAsia="仿宋" w:cs="仿宋"/>
          <w:sz w:val="32"/>
          <w:szCs w:val="32"/>
          <w:u w:val="none"/>
          <w:lang w:val="en-US" w:eastAsia="zh-CN"/>
        </w:rPr>
        <w:t>附件（中标后提供）：</w:t>
      </w: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承 诺 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杭州鸣达建设工程管理咨询有限公司 </w:t>
      </w:r>
      <w:r>
        <w:rPr>
          <w:rFonts w:hint="eastAsia" w:ascii="仿宋" w:hAnsi="仿宋" w:eastAsia="仿宋" w:cs="仿宋"/>
          <w:sz w:val="32"/>
          <w:szCs w:val="32"/>
        </w:rPr>
        <w:t>：</w:t>
      </w:r>
    </w:p>
    <w:p>
      <w:pPr>
        <w:spacing w:line="78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我单位参与投标的</w:t>
      </w:r>
      <w:r>
        <w:rPr>
          <w:rFonts w:hint="eastAsia" w:ascii="仿宋" w:hAnsi="仿宋" w:eastAsia="仿宋" w:cs="仿宋"/>
          <w:sz w:val="32"/>
          <w:szCs w:val="32"/>
          <w:u w:val="single"/>
          <w:lang w:val="en-US" w:eastAsia="zh-CN"/>
        </w:rPr>
        <w:t xml:space="preserve">   （项目名称）   </w:t>
      </w:r>
      <w:r>
        <w:rPr>
          <w:rFonts w:hint="eastAsia" w:ascii="仿宋" w:hAnsi="仿宋" w:eastAsia="仿宋" w:cs="仿宋"/>
          <w:sz w:val="32"/>
          <w:szCs w:val="32"/>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2"/>
          <w:szCs w:val="32"/>
        </w:rPr>
        <w:t>，本公司承诺：</w:t>
      </w:r>
    </w:p>
    <w:p>
      <w:pPr>
        <w:spacing w:line="7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w:t>
      </w:r>
      <w:r>
        <w:rPr>
          <w:rFonts w:hint="eastAsia" w:ascii="仿宋" w:hAnsi="仿宋" w:eastAsia="仿宋" w:cs="仿宋"/>
          <w:sz w:val="32"/>
          <w:szCs w:val="32"/>
        </w:rPr>
        <w:t>提交给</w:t>
      </w:r>
      <w:r>
        <w:rPr>
          <w:rFonts w:hint="eastAsia" w:ascii="仿宋" w:hAnsi="仿宋" w:eastAsia="仿宋" w:cs="仿宋"/>
          <w:sz w:val="32"/>
          <w:szCs w:val="32"/>
          <w:lang w:eastAsia="zh-CN"/>
        </w:rPr>
        <w:t>招标代理机构备案的</w:t>
      </w:r>
      <w:r>
        <w:rPr>
          <w:rFonts w:hint="eastAsia" w:ascii="仿宋" w:hAnsi="仿宋" w:eastAsia="仿宋" w:cs="仿宋"/>
          <w:sz w:val="32"/>
          <w:szCs w:val="32"/>
          <w:u w:val="single"/>
          <w:lang w:eastAsia="zh-CN"/>
        </w:rPr>
        <w:t>投标文件</w:t>
      </w:r>
      <w:r>
        <w:rPr>
          <w:rFonts w:hint="eastAsia" w:ascii="仿宋" w:hAnsi="仿宋" w:eastAsia="仿宋" w:cs="仿宋"/>
          <w:sz w:val="32"/>
          <w:szCs w:val="32"/>
          <w:u w:val="single"/>
        </w:rPr>
        <w:t>纸质</w:t>
      </w:r>
      <w:r>
        <w:rPr>
          <w:rFonts w:hint="eastAsia" w:ascii="仿宋" w:hAnsi="仿宋" w:eastAsia="仿宋" w:cs="仿宋"/>
          <w:sz w:val="32"/>
          <w:szCs w:val="32"/>
          <w:u w:val="single"/>
          <w:lang w:eastAsia="zh-CN"/>
        </w:rPr>
        <w:t>版</w:t>
      </w:r>
      <w:r>
        <w:rPr>
          <w:rFonts w:hint="eastAsia" w:ascii="仿宋" w:hAnsi="仿宋" w:eastAsia="仿宋" w:cs="仿宋"/>
          <w:sz w:val="32"/>
          <w:szCs w:val="32"/>
        </w:rPr>
        <w:t>与</w:t>
      </w:r>
      <w:r>
        <w:rPr>
          <w:rFonts w:hint="eastAsia" w:ascii="仿宋" w:hAnsi="仿宋" w:eastAsia="仿宋" w:cs="仿宋"/>
          <w:sz w:val="32"/>
          <w:szCs w:val="32"/>
          <w:u w:val="single"/>
        </w:rPr>
        <w:t>电子</w:t>
      </w:r>
      <w:r>
        <w:rPr>
          <w:rFonts w:hint="eastAsia" w:ascii="仿宋" w:hAnsi="仿宋" w:eastAsia="仿宋" w:cs="仿宋"/>
          <w:sz w:val="32"/>
          <w:szCs w:val="32"/>
          <w:u w:val="single"/>
          <w:lang w:eastAsia="zh-CN"/>
        </w:rPr>
        <w:t>投标文件</w:t>
      </w:r>
      <w:r>
        <w:rPr>
          <w:rFonts w:hint="eastAsia" w:ascii="仿宋" w:hAnsi="仿宋" w:eastAsia="仿宋" w:cs="仿宋"/>
          <w:sz w:val="32"/>
          <w:szCs w:val="32"/>
        </w:rPr>
        <w:t>内容均一致，</w:t>
      </w:r>
      <w:r>
        <w:rPr>
          <w:rFonts w:hint="eastAsia" w:ascii="仿宋" w:hAnsi="仿宋" w:eastAsia="仿宋" w:cs="仿宋"/>
          <w:sz w:val="32"/>
          <w:szCs w:val="32"/>
          <w:lang w:eastAsia="zh-CN"/>
        </w:rPr>
        <w:t>如不一致导致的任何法律责任自付。特此承诺！</w:t>
      </w:r>
    </w:p>
    <w:p>
      <w:pPr>
        <w:spacing w:line="780" w:lineRule="exact"/>
        <w:ind w:firstLine="480" w:firstLineChars="150"/>
        <w:rPr>
          <w:rFonts w:hint="eastAsia" w:ascii="仿宋" w:hAnsi="仿宋" w:eastAsia="仿宋" w:cs="仿宋"/>
          <w:sz w:val="32"/>
          <w:szCs w:val="32"/>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rPr>
      </w:pPr>
      <w:r>
        <w:rPr>
          <w:rFonts w:hint="eastAsia" w:ascii="仿宋" w:hAnsi="仿宋" w:eastAsia="仿宋" w:cs="仿宋"/>
          <w:sz w:val="32"/>
          <w:szCs w:val="32"/>
          <w:lang w:eastAsia="zh-CN"/>
        </w:rPr>
        <w:t>投标人名称（盖公章）：</w:t>
      </w:r>
    </w:p>
    <w:p>
      <w:pPr>
        <w:spacing w:line="780" w:lineRule="exact"/>
        <w:ind w:firstLine="6240" w:firstLineChars="19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auto"/>
        <w:ind w:firstLine="640" w:firstLineChars="200"/>
        <w:rPr>
          <w:rFonts w:hint="eastAsia" w:ascii="仿宋" w:hAnsi="仿宋" w:eastAsia="仿宋" w:cs="仿宋"/>
          <w:color w:val="000000"/>
          <w:sz w:val="32"/>
          <w:szCs w:val="32"/>
        </w:rPr>
      </w:pPr>
    </w:p>
    <w:p>
      <w:pPr>
        <w:rPr>
          <w:rFonts w:hint="eastAsia" w:ascii="仿宋" w:hAnsi="仿宋" w:eastAsia="仿宋" w:cs="仿宋"/>
          <w:sz w:val="32"/>
          <w:szCs w:val="32"/>
        </w:rPr>
      </w:pPr>
    </w:p>
    <w:p>
      <w:pPr>
        <w:pStyle w:val="3"/>
        <w:ind w:firstLine="0"/>
        <w:rPr>
          <w:rFonts w:hint="eastAsia" w:ascii="仿宋" w:hAnsi="仿宋" w:eastAsia="仿宋" w:cs="仿宋"/>
          <w:sz w:val="32"/>
          <w:szCs w:val="32"/>
        </w:rPr>
      </w:pPr>
    </w:p>
    <w:p>
      <w:pPr>
        <w:rPr>
          <w:rFonts w:hint="eastAsia" w:ascii="仿宋" w:hAnsi="仿宋" w:eastAsia="仿宋" w:cs="仿宋"/>
          <w:sz w:val="32"/>
          <w:szCs w:val="32"/>
        </w:rPr>
      </w:pPr>
    </w:p>
    <w:p>
      <w:pPr>
        <w:pStyle w:val="977"/>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77"/>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77"/>
        <w:snapToGrid w:val="0"/>
        <w:spacing w:before="120" w:after="120"/>
        <w:jc w:val="center"/>
        <w:rPr>
          <w:rFonts w:hint="eastAsia" w:hAnsi="宋体" w:cs="宋体"/>
          <w:b/>
          <w:sz w:val="32"/>
          <w:szCs w:val="32"/>
          <w:highlight w:val="none"/>
        </w:rPr>
      </w:pPr>
    </w:p>
    <w:p>
      <w:pPr>
        <w:pStyle w:val="977"/>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77"/>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77"/>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78"/>
        <w:widowControl/>
        <w:numPr>
          <w:ilvl w:val="0"/>
          <w:numId w:val="3"/>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8"/>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78"/>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78"/>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77"/>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77"/>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77"/>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77"/>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78"/>
        <w:widowControl/>
        <w:numPr>
          <w:ilvl w:val="0"/>
          <w:numId w:val="4"/>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78"/>
        <w:widowControl/>
        <w:numPr>
          <w:ilvl w:val="0"/>
          <w:numId w:val="4"/>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77"/>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77"/>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pStyle w:val="81"/>
        <w:rPr>
          <w:rFonts w:hint="eastAsia"/>
        </w:rPr>
      </w:pPr>
    </w:p>
    <w:p>
      <w:pPr>
        <w:pStyle w:val="81"/>
      </w:pPr>
    </w:p>
    <w:p>
      <w:pPr>
        <w:pStyle w:val="81"/>
      </w:pPr>
    </w:p>
    <w:p>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附件7</w:t>
      </w:r>
      <w:r>
        <w:rPr>
          <w:rFonts w:hint="eastAsia" w:ascii="仿宋_GB2312" w:hAnsi="仿宋_GB2312" w:eastAsia="仿宋_GB2312" w:cs="仿宋_GB2312"/>
          <w:color w:val="auto"/>
          <w:sz w:val="32"/>
          <w:szCs w:val="32"/>
          <w:highlight w:val="none"/>
          <w:lang w:eastAsia="zh-CN"/>
        </w:rPr>
        <w:t>）</w:t>
      </w:r>
      <w:r>
        <w:rPr>
          <w:rFonts w:hint="eastAsia" w:ascii="方正小标宋_GBK" w:hAnsi="方正小标宋_GBK" w:eastAsia="方正小标宋_GBK" w:cs="方正小标宋_GBK"/>
          <w:color w:val="auto"/>
          <w:sz w:val="44"/>
          <w:szCs w:val="44"/>
          <w:highlight w:val="none"/>
        </w:rPr>
        <w:t>杭州市余杭区养老服务电子津贴</w:t>
      </w:r>
    </w:p>
    <w:p>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实施办法</w:t>
      </w:r>
      <w:r>
        <w:rPr>
          <w:rFonts w:hint="eastAsia" w:ascii="方正小标宋_GBK" w:hAnsi="方正小标宋_GBK" w:eastAsia="方正小标宋_GBK" w:cs="方正小标宋_GBK"/>
          <w:color w:val="auto"/>
          <w:sz w:val="44"/>
          <w:szCs w:val="44"/>
          <w:highlight w:val="none"/>
          <w:lang w:eastAsia="zh-CN"/>
        </w:rPr>
        <w:t>（试行）</w:t>
      </w:r>
    </w:p>
    <w:p>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杭州市居家养老服务条例》，进一步完善余杭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杭州市财政局关于印发杭州市养老服务电子津贴制度的实施意见》（杭民发〔2020〕108号）的通知精神，结合我区实际，现就建立余杭区养老服务电子津贴制度提出如下实施办法。（以下简称办法）</w:t>
      </w:r>
    </w:p>
    <w:p>
      <w:pPr>
        <w:adjustRightInd w:val="0"/>
        <w:snapToGrid w:val="0"/>
        <w:spacing w:line="54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一、基本原则</w:t>
      </w:r>
    </w:p>
    <w:p>
      <w:pPr>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（一）保障基本，适度普惠。</w:t>
      </w:r>
      <w:r>
        <w:rPr>
          <w:rFonts w:hint="eastAsia" w:ascii="仿宋_GB2312" w:hAnsi="仿宋_GB2312" w:eastAsia="仿宋_GB2312" w:cs="仿宋_GB2312"/>
          <w:color w:val="auto"/>
          <w:sz w:val="32"/>
          <w:szCs w:val="32"/>
          <w:highlight w:val="none"/>
        </w:rPr>
        <w:t>积极应对人口老龄化，持续完善以居家为基础的养老服务体系。根据不同年龄情况、经济条件和身体状况，结合本地实际，为老年人享受养老服务提供保障，逐步形成合理保障梯度。</w:t>
      </w:r>
    </w:p>
    <w:p>
      <w:pPr>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（二）需求导向，精准服务。</w:t>
      </w:r>
      <w:r>
        <w:rPr>
          <w:rFonts w:hint="eastAsia" w:ascii="仿宋_GB2312" w:hAnsi="仿宋_GB2312" w:eastAsia="仿宋_GB2312" w:cs="仿宋_GB2312"/>
          <w:color w:val="auto"/>
          <w:sz w:val="32"/>
          <w:szCs w:val="32"/>
          <w:highlight w:val="none"/>
        </w:rPr>
        <w:t>立足基本养老服务需求，加强老年人能力评估体系建设，优先保障失能失智老年人服务需求，为老年人自愿、就近选择养老服务提供便利。</w:t>
      </w:r>
    </w:p>
    <w:p>
      <w:pPr>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（三）志愿服务，社会参与。</w:t>
      </w:r>
      <w:r>
        <w:rPr>
          <w:rFonts w:hint="eastAsia" w:ascii="仿宋_GB2312" w:hAnsi="仿宋_GB2312" w:eastAsia="仿宋_GB2312" w:cs="仿宋_GB2312"/>
          <w:color w:val="auto"/>
          <w:sz w:val="32"/>
          <w:szCs w:val="32"/>
          <w:highlight w:val="none"/>
        </w:rPr>
        <w:t>深化放管服改革，激发养老服务市场活力，通过社会力量参与、志愿服务提供等多种形式进一步丰富养老服务供给，提升服务专业化水平。</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（四）创新机制，加强监管。</w:t>
      </w:r>
      <w:r>
        <w:rPr>
          <w:rFonts w:hint="eastAsia" w:ascii="仿宋_GB2312" w:hAnsi="仿宋_GB2312" w:eastAsia="仿宋_GB2312" w:cs="仿宋_GB2312"/>
          <w:color w:val="auto"/>
          <w:sz w:val="32"/>
          <w:szCs w:val="32"/>
          <w:highlight w:val="none"/>
        </w:rPr>
        <w:t>加强“互联网+养老”信息技术应用，探索和实施数字支付、统一支付模式，实现数据归集和闭环管理。</w:t>
      </w:r>
    </w:p>
    <w:p>
      <w:pPr>
        <w:adjustRightInd w:val="0"/>
        <w:snapToGrid w:val="0"/>
        <w:spacing w:line="54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二、电子津贴实施对象与标准</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（一）享受对象。</w:t>
      </w:r>
      <w:r>
        <w:rPr>
          <w:rFonts w:hint="eastAsia" w:ascii="仿宋_GB2312" w:hAnsi="仿宋_GB2312" w:eastAsia="仿宋_GB2312" w:cs="仿宋_GB2312"/>
          <w:color w:val="auto"/>
          <w:sz w:val="32"/>
          <w:szCs w:val="32"/>
          <w:highlight w:val="none"/>
        </w:rPr>
        <w:t>具有余杭区户籍并居住在本市，年满60周岁以上的老年人，</w:t>
      </w:r>
      <w:r>
        <w:rPr>
          <w:rFonts w:hint="eastAsia" w:ascii="仿宋_GB2312" w:hAnsi="仿宋_GB2312" w:eastAsia="仿宋_GB2312" w:cs="仿宋_GB2312"/>
          <w:color w:val="auto"/>
          <w:sz w:val="32"/>
          <w:szCs w:val="32"/>
          <w:highlight w:val="none"/>
          <w:lang w:eastAsia="zh-CN"/>
        </w:rPr>
        <w:t>符合条件的可</w:t>
      </w:r>
      <w:r>
        <w:rPr>
          <w:rFonts w:hint="eastAsia" w:ascii="仿宋_GB2312" w:hAnsi="仿宋_GB2312" w:eastAsia="仿宋_GB2312" w:cs="仿宋_GB2312"/>
          <w:color w:val="auto"/>
          <w:sz w:val="32"/>
          <w:szCs w:val="32"/>
          <w:highlight w:val="none"/>
        </w:rPr>
        <w:t>享受电子津贴服务（以下两类服务就高享受）。</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pacing w:val="10"/>
          <w:sz w:val="32"/>
          <w:szCs w:val="32"/>
          <w:highlight w:val="none"/>
          <w:lang w:eastAsia="zh-CN"/>
        </w:rPr>
      </w:pPr>
      <w:r>
        <w:rPr>
          <w:rFonts w:hint="eastAsia" w:ascii="仿宋_GB2312" w:hAnsi="仿宋_GB2312" w:eastAsia="仿宋_GB2312" w:cs="仿宋_GB2312"/>
          <w:b/>
          <w:bCs/>
          <w:color w:val="auto"/>
          <w:sz w:val="32"/>
          <w:szCs w:val="32"/>
          <w:highlight w:val="none"/>
        </w:rPr>
        <w:t>1.高龄普惠服务。</w:t>
      </w:r>
      <w:r>
        <w:rPr>
          <w:rFonts w:hint="eastAsia" w:ascii="仿宋_GB2312" w:hAnsi="仿宋_GB2312" w:eastAsia="仿宋_GB2312" w:cs="仿宋_GB2312"/>
          <w:color w:val="auto"/>
          <w:sz w:val="32"/>
          <w:szCs w:val="32"/>
          <w:highlight w:val="none"/>
        </w:rPr>
        <w:t>符合本《办法》所指的高龄老人照料服务：80至89周岁老年人享受每人每月</w:t>
      </w:r>
      <w:r>
        <w:rPr>
          <w:rFonts w:hint="eastAsia" w:ascii="仿宋_GB2312" w:hAnsi="仿宋_GB2312" w:eastAsia="仿宋_GB2312" w:cs="仿宋_GB2312"/>
          <w:color w:val="auto"/>
          <w:sz w:val="32"/>
          <w:szCs w:val="32"/>
          <w:highlight w:val="none"/>
          <w:lang w:val="en-US" w:eastAsia="zh-CN"/>
        </w:rPr>
        <w:t>100元电子津贴</w:t>
      </w:r>
      <w:r>
        <w:rPr>
          <w:rFonts w:hint="eastAsia" w:ascii="仿宋_GB2312" w:hAnsi="仿宋_GB2312" w:eastAsia="仿宋_GB2312" w:cs="仿宋_GB2312"/>
          <w:color w:val="auto"/>
          <w:sz w:val="32"/>
          <w:szCs w:val="32"/>
          <w:highlight w:val="none"/>
        </w:rPr>
        <w:t>；90周岁及以上老年人享受每人每月</w:t>
      </w:r>
      <w:r>
        <w:rPr>
          <w:rFonts w:hint="eastAsia" w:ascii="仿宋_GB2312" w:hAnsi="仿宋_GB2312" w:eastAsia="仿宋_GB2312" w:cs="仿宋_GB2312"/>
          <w:color w:val="auto"/>
          <w:sz w:val="32"/>
          <w:szCs w:val="32"/>
          <w:highlight w:val="none"/>
          <w:lang w:val="en-US" w:eastAsia="zh-CN"/>
        </w:rPr>
        <w:t>200</w:t>
      </w:r>
      <w:r>
        <w:rPr>
          <w:rFonts w:hint="eastAsia" w:ascii="仿宋_GB2312" w:hAnsi="仿宋_GB2312" w:eastAsia="仿宋_GB2312" w:cs="仿宋_GB2312"/>
          <w:color w:val="auto"/>
          <w:sz w:val="32"/>
          <w:szCs w:val="32"/>
          <w:highlight w:val="none"/>
          <w:lang w:eastAsia="zh-CN"/>
        </w:rPr>
        <w:t>元电子津贴</w:t>
      </w:r>
      <w:r>
        <w:rPr>
          <w:rFonts w:hint="eastAsia" w:ascii="仿宋_GB2312" w:hAnsi="仿宋_GB2312" w:eastAsia="仿宋_GB2312" w:cs="仿宋_GB2312"/>
          <w:color w:val="auto"/>
          <w:sz w:val="32"/>
          <w:szCs w:val="32"/>
          <w:highlight w:val="none"/>
        </w:rPr>
        <w:t>。</w:t>
      </w:r>
    </w:p>
    <w:p>
      <w:pPr>
        <w:adjustRightInd w:val="0"/>
        <w:snapToGrid w:val="0"/>
        <w:spacing w:line="540" w:lineRule="exact"/>
        <w:ind w:firstLine="68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10"/>
          <w:sz w:val="32"/>
          <w:szCs w:val="32"/>
          <w:highlight w:val="none"/>
        </w:rPr>
        <w:t>2.失能失智照料服务。</w:t>
      </w:r>
      <w:r>
        <w:rPr>
          <w:rFonts w:hint="eastAsia" w:ascii="仿宋_GB2312" w:hAnsi="仿宋_GB2312" w:eastAsia="仿宋_GB2312" w:cs="仿宋_GB2312"/>
          <w:color w:val="auto"/>
          <w:sz w:val="32"/>
          <w:szCs w:val="32"/>
          <w:highlight w:val="none"/>
        </w:rPr>
        <w:t>符合本《办法》所指的失能（失智）照料服务：年满60周岁以上的</w:t>
      </w:r>
      <w:r>
        <w:rPr>
          <w:rFonts w:hint="eastAsia" w:ascii="仿宋_GB2312" w:hAnsi="仿宋_GB2312" w:eastAsia="仿宋_GB2312" w:cs="仿宋_GB2312"/>
          <w:color w:val="auto"/>
          <w:sz w:val="32"/>
          <w:szCs w:val="32"/>
          <w:highlight w:val="none"/>
          <w:lang w:eastAsia="zh-CN"/>
        </w:rPr>
        <w:t>孤寡、独居、空巢、失能失智、高龄、患八类疾病、特殊计划生育家庭、低保低边、市以上劳模、重点优抚对象、归侨、纯居干等老年人，</w:t>
      </w:r>
      <w:r>
        <w:rPr>
          <w:rFonts w:hint="eastAsia" w:ascii="仿宋_GB2312" w:hAnsi="仿宋_GB2312" w:eastAsia="仿宋_GB2312" w:cs="仿宋_GB2312"/>
          <w:color w:val="auto"/>
          <w:sz w:val="32"/>
          <w:szCs w:val="32"/>
          <w:highlight w:val="none"/>
        </w:rPr>
        <w:t>经评估为重度失能失智的老年人享受每人每月</w:t>
      </w:r>
      <w:r>
        <w:rPr>
          <w:rFonts w:hint="eastAsia" w:ascii="仿宋_GB2312" w:hAnsi="仿宋_GB2312" w:eastAsia="仿宋_GB2312" w:cs="仿宋_GB2312"/>
          <w:color w:val="auto"/>
          <w:sz w:val="32"/>
          <w:szCs w:val="32"/>
          <w:highlight w:val="none"/>
          <w:lang w:val="en-US" w:eastAsia="zh-CN"/>
        </w:rPr>
        <w:t>1960元电子津贴</w:t>
      </w:r>
      <w:r>
        <w:rPr>
          <w:rFonts w:hint="eastAsia" w:ascii="仿宋_GB2312" w:hAnsi="仿宋_GB2312" w:eastAsia="仿宋_GB2312" w:cs="仿宋_GB2312"/>
          <w:color w:val="auto"/>
          <w:sz w:val="32"/>
          <w:szCs w:val="32"/>
          <w:highlight w:val="none"/>
        </w:rPr>
        <w:t>；经评估为中度失能失智的老年人享受每人每月</w:t>
      </w:r>
      <w:r>
        <w:rPr>
          <w:rFonts w:hint="eastAsia" w:ascii="仿宋_GB2312" w:hAnsi="仿宋_GB2312" w:eastAsia="仿宋_GB2312" w:cs="仿宋_GB2312"/>
          <w:color w:val="auto"/>
          <w:sz w:val="32"/>
          <w:szCs w:val="32"/>
          <w:highlight w:val="none"/>
          <w:lang w:val="en-US" w:eastAsia="zh-CN"/>
        </w:rPr>
        <w:t>1330元电子津贴</w:t>
      </w:r>
      <w:r>
        <w:rPr>
          <w:rFonts w:hint="eastAsia" w:ascii="仿宋_GB2312" w:hAnsi="仿宋_GB2312" w:eastAsia="仿宋_GB2312" w:cs="仿宋_GB2312"/>
          <w:color w:val="auto"/>
          <w:sz w:val="32"/>
          <w:szCs w:val="32"/>
          <w:highlight w:val="none"/>
        </w:rPr>
        <w:t>。</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（二）享受方法和标准。</w:t>
      </w:r>
      <w:r>
        <w:rPr>
          <w:rFonts w:hint="eastAsia" w:ascii="仿宋_GB2312" w:hAnsi="仿宋_GB2312" w:eastAsia="仿宋_GB2312" w:cs="仿宋_GB2312"/>
          <w:color w:val="auto"/>
          <w:sz w:val="32"/>
          <w:szCs w:val="32"/>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仿宋_GB2312" w:hAnsi="仿宋_GB2312" w:eastAsia="仿宋_GB2312" w:cs="仿宋_GB2312"/>
          <w:color w:val="auto"/>
          <w:sz w:val="32"/>
          <w:szCs w:val="32"/>
          <w:highlight w:val="none"/>
          <w:shd w:val="clear" w:color="auto" w:fill="FFFFFF"/>
        </w:rPr>
        <w:t>采用虚拟额度后结算制，并按照老年人实际使用情况进行结算。</w:t>
      </w:r>
      <w:r>
        <w:rPr>
          <w:rFonts w:hint="eastAsia" w:ascii="仿宋_GB2312" w:hAnsi="仿宋_GB2312" w:eastAsia="仿宋_GB2312" w:cs="仿宋_GB2312"/>
          <w:color w:val="auto"/>
          <w:sz w:val="32"/>
          <w:szCs w:val="32"/>
          <w:highlight w:val="none"/>
        </w:rPr>
        <w:t>养老服务电子津贴根据服务支出由区和镇（街道）按照财政比例补助</w:t>
      </w:r>
      <w:r>
        <w:rPr>
          <w:rFonts w:hint="eastAsia" w:ascii="仿宋_GB2312" w:hAnsi="仿宋_GB2312" w:eastAsia="仿宋_GB2312" w:cs="仿宋_GB2312"/>
          <w:color w:val="auto"/>
          <w:sz w:val="32"/>
          <w:szCs w:val="32"/>
          <w:highlight w:val="none"/>
          <w:lang w:eastAsia="zh-CN"/>
        </w:rPr>
        <w:t>（具体：径山镇、黄湖镇、鸬鸟镇、百丈镇支出比例为应付金额的</w:t>
      </w:r>
      <w:r>
        <w:rPr>
          <w:rFonts w:hint="eastAsia" w:ascii="仿宋_GB2312" w:hAnsi="仿宋_GB2312" w:eastAsia="仿宋_GB2312" w:cs="仿宋_GB2312"/>
          <w:color w:val="auto"/>
          <w:sz w:val="32"/>
          <w:szCs w:val="32"/>
          <w:highlight w:val="none"/>
          <w:lang w:val="en-US" w:eastAsia="zh-CN"/>
        </w:rPr>
        <w:t>30%，其余8个镇街支出比例为应付金额的50%，区级财政分别承担应付金额的70%和50%）</w:t>
      </w:r>
      <w:r>
        <w:rPr>
          <w:rFonts w:hint="eastAsia" w:ascii="仿宋_GB2312" w:hAnsi="仿宋_GB2312" w:eastAsia="仿宋_GB2312" w:cs="仿宋_GB2312"/>
          <w:color w:val="auto"/>
          <w:sz w:val="32"/>
          <w:szCs w:val="32"/>
          <w:highlight w:val="none"/>
        </w:rPr>
        <w:t>。后期如出台相关政策，从其规定。区民政局要做好养老服务电子津贴资金的测算和发放工作，所需经费列入同级财政预算。</w:t>
      </w:r>
    </w:p>
    <w:p>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养老服务电子津贴与特困人员救助供养、重度残疾人护理补贴、入住养老机构护理补贴和家庭养老床位补助等不叠加享受。</w:t>
      </w:r>
      <w:r>
        <w:rPr>
          <w:rFonts w:hint="eastAsia" w:ascii="仿宋" w:hAnsi="仿宋" w:eastAsia="仿宋" w:cs="仿宋"/>
          <w:color w:val="auto"/>
          <w:sz w:val="32"/>
          <w:szCs w:val="32"/>
          <w:highlight w:val="none"/>
        </w:rPr>
        <w:t>老年人若满足多种养老服务补贴标准，享受补助就高享受，不进行叠加享受</w:t>
      </w:r>
      <w:r>
        <w:rPr>
          <w:rFonts w:hint="eastAsia" w:ascii="仿宋" w:hAnsi="仿宋" w:eastAsia="仿宋" w:cs="仿宋"/>
          <w:color w:val="auto"/>
          <w:sz w:val="32"/>
          <w:szCs w:val="32"/>
          <w:highlight w:val="none"/>
          <w:lang w:eastAsia="zh-CN"/>
        </w:rPr>
        <w:t>。</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三、办理程序</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（一）信息录入。</w:t>
      </w:r>
      <w:r>
        <w:rPr>
          <w:rFonts w:hint="eastAsia" w:ascii="仿宋_GB2312" w:hAnsi="仿宋_GB2312" w:eastAsia="仿宋_GB2312" w:cs="仿宋_GB2312"/>
          <w:color w:val="auto"/>
          <w:sz w:val="32"/>
          <w:szCs w:val="32"/>
          <w:highlight w:val="none"/>
        </w:rPr>
        <w:t>高龄照料服务无需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pPr>
        <w:spacing w:line="58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（二）受理评估。</w:t>
      </w:r>
      <w:r>
        <w:rPr>
          <w:rFonts w:hint="eastAsia" w:ascii="仿宋_GB2312" w:hAnsi="仿宋_GB2312" w:eastAsia="仿宋_GB2312" w:cs="仿宋_GB2312"/>
          <w:color w:val="auto"/>
          <w:sz w:val="32"/>
          <w:szCs w:val="32"/>
          <w:highlight w:val="none"/>
        </w:rPr>
        <w:t>各镇（街道）对于申请材料齐全、符合规定格式的应当场受理。需要进行评估的按照统一的老年人能力评估标准，</w:t>
      </w:r>
      <w:r>
        <w:rPr>
          <w:rFonts w:hint="eastAsia" w:ascii="仿宋_GB2312" w:hAnsi="仿宋_GB2312" w:eastAsia="仿宋_GB2312" w:cs="仿宋_GB2312"/>
          <w:color w:val="auto"/>
          <w:sz w:val="32"/>
          <w:szCs w:val="32"/>
          <w:highlight w:val="none"/>
          <w:lang w:eastAsia="zh-CN"/>
        </w:rPr>
        <w:t>按规定确定</w:t>
      </w:r>
      <w:r>
        <w:rPr>
          <w:rFonts w:hint="eastAsia" w:ascii="仿宋_GB2312" w:hAnsi="仿宋_GB2312" w:eastAsia="仿宋_GB2312" w:cs="仿宋_GB2312"/>
          <w:color w:val="auto"/>
          <w:sz w:val="32"/>
          <w:szCs w:val="32"/>
          <w:highlight w:val="none"/>
        </w:rPr>
        <w:t>评估机构进行评估。今后评估政策有变化的，从其规定。</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（三）审核公示。</w:t>
      </w:r>
      <w:r>
        <w:rPr>
          <w:rFonts w:hint="eastAsia" w:ascii="仿宋_GB2312" w:hAnsi="仿宋_GB2312" w:eastAsia="仿宋_GB2312" w:cs="仿宋_GB2312"/>
          <w:color w:val="auto"/>
          <w:sz w:val="32"/>
          <w:szCs w:val="32"/>
          <w:highlight w:val="none"/>
        </w:rPr>
        <w:t>各镇（街道）根据申请材料和评估结果进行审核，</w:t>
      </w:r>
      <w:r>
        <w:rPr>
          <w:rFonts w:hint="eastAsia" w:ascii="仿宋_GB2312" w:hAnsi="仿宋_GB2312" w:eastAsia="仿宋_GB2312" w:cs="仿宋_GB2312"/>
          <w:color w:val="auto"/>
          <w:sz w:val="32"/>
          <w:szCs w:val="32"/>
          <w:highlight w:val="none"/>
          <w:lang w:eastAsia="zh-CN"/>
        </w:rPr>
        <w:t>申请人应当配合调查和评估，如实提供有关情况和资料，村（社区）应当协助镇街开展调查核实，</w:t>
      </w:r>
      <w:r>
        <w:rPr>
          <w:rFonts w:hint="eastAsia" w:ascii="仿宋_GB2312" w:hAnsi="仿宋_GB2312" w:eastAsia="仿宋_GB2312" w:cs="仿宋_GB2312"/>
          <w:color w:val="auto"/>
          <w:sz w:val="32"/>
          <w:szCs w:val="32"/>
          <w:highlight w:val="none"/>
        </w:rPr>
        <w:t>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（四）审批。</w:t>
      </w:r>
      <w:r>
        <w:rPr>
          <w:rFonts w:hint="eastAsia" w:ascii="仿宋_GB2312" w:hAnsi="仿宋_GB2312" w:eastAsia="仿宋_GB2312" w:cs="仿宋_GB2312"/>
          <w:color w:val="auto"/>
          <w:sz w:val="32"/>
          <w:szCs w:val="32"/>
          <w:highlight w:val="none"/>
        </w:rPr>
        <w:t>区民政局对各镇（街道）上报的材料进行审批。批准养老服务电子津贴的，从批准之日次月起享受；未予批准的，由</w:t>
      </w:r>
      <w:r>
        <w:rPr>
          <w:rFonts w:hint="eastAsia" w:ascii="仿宋_GB2312" w:hAnsi="仿宋_GB2312" w:eastAsia="仿宋_GB2312" w:cs="仿宋_GB2312"/>
          <w:color w:val="auto"/>
          <w:sz w:val="32"/>
          <w:szCs w:val="32"/>
          <w:highlight w:val="none"/>
          <w:lang w:eastAsia="zh-CN"/>
        </w:rPr>
        <w:t>户籍所在</w:t>
      </w:r>
      <w:r>
        <w:rPr>
          <w:rFonts w:hint="eastAsia" w:ascii="仿宋_GB2312" w:hAnsi="仿宋_GB2312" w:eastAsia="仿宋_GB2312" w:cs="仿宋_GB2312"/>
          <w:color w:val="auto"/>
          <w:sz w:val="32"/>
          <w:szCs w:val="32"/>
          <w:highlight w:val="none"/>
        </w:rPr>
        <w:t>镇（街道）书面告知申请人，申请人可在6个月后再次申请。</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（五）终止。</w:t>
      </w:r>
      <w:r>
        <w:rPr>
          <w:rFonts w:hint="eastAsia" w:ascii="仿宋_GB2312" w:hAnsi="仿宋_GB2312" w:eastAsia="仿宋_GB2312" w:cs="仿宋_GB2312"/>
          <w:color w:val="auto"/>
          <w:sz w:val="32"/>
          <w:szCs w:val="32"/>
          <w:highlight w:val="none"/>
        </w:rPr>
        <w:t>养老服务电子津贴对象有下列情形之一的，应当及时终止发放：</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（1）死亡、被宣告失踪或者死亡；</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（2）经过康复治疗能力评估达到轻度或完全自理；</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（3）依法被判处刑罚，且在监狱服刑。</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养老服务电子津贴实行动态管理，区民政局应及时清退不符合条件的对象。老人去世次月停发养老服务电子津贴并停止使用社保卡（市民卡）养老服务专户，养老服务电子津贴失效。</w:t>
      </w:r>
    </w:p>
    <w:p>
      <w:pPr>
        <w:adjustRightInd w:val="0"/>
        <w:snapToGrid w:val="0"/>
        <w:spacing w:line="54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四、其他事项</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(一)养老服务电子津贴以满足老年人必要的生活照护需求为原则，通过提供服务的方式实施。</w:t>
      </w:r>
      <w:r>
        <w:rPr>
          <w:rFonts w:hint="eastAsia" w:ascii="仿宋_GB2312" w:hAnsi="仿宋_GB2312" w:eastAsia="仿宋_GB2312" w:cs="仿宋_GB2312"/>
          <w:color w:val="auto"/>
          <w:sz w:val="32"/>
          <w:szCs w:val="32"/>
          <w:highlight w:val="none"/>
          <w:lang w:eastAsia="zh-CN"/>
        </w:rPr>
        <w:t>老年人可根据实际需求在经各镇</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确定的服务商和服务指导项目范围内</w:t>
      </w:r>
      <w:r>
        <w:rPr>
          <w:rFonts w:hint="eastAsia" w:ascii="仿宋_GB2312" w:hAnsi="仿宋_GB2312" w:eastAsia="仿宋_GB2312" w:cs="仿宋_GB2312"/>
          <w:color w:val="auto"/>
          <w:sz w:val="32"/>
          <w:szCs w:val="32"/>
          <w:highlight w:val="none"/>
        </w:rPr>
        <w:t>自行</w:t>
      </w:r>
      <w:r>
        <w:rPr>
          <w:rFonts w:hint="eastAsia" w:ascii="仿宋_GB2312" w:hAnsi="仿宋_GB2312" w:eastAsia="仿宋_GB2312" w:cs="仿宋_GB2312"/>
          <w:color w:val="auto"/>
          <w:sz w:val="32"/>
          <w:szCs w:val="32"/>
          <w:highlight w:val="none"/>
          <w:lang w:eastAsia="zh-CN"/>
        </w:rPr>
        <w:t>选择养老服务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探索电子津贴抵缴入住本区养老机构床位费、护理费等服务开支。</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（二）余杭区户籍在杭州市其他县市区居住的老年人，可由区民政局委托居住地民政部门负责评估，电子津贴发放按照户籍地相关规定执行。</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原享受居家养老服务补贴的老年人，经评估未达到失能失智照料服务享受标准的，按原享受服务时间享受服务补贴。</w:t>
      </w:r>
    </w:p>
    <w:p>
      <w:pPr>
        <w:tabs>
          <w:tab w:val="left" w:pos="6050"/>
        </w:tabs>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老年人能力评估机构和居家养老上门服务实施机构应当进行回避</w:t>
      </w:r>
      <w:r>
        <w:rPr>
          <w:rFonts w:hint="eastAsia" w:ascii="仿宋_GB2312" w:hAnsi="仿宋_GB2312" w:eastAsia="仿宋_GB2312" w:cs="仿宋_GB2312"/>
          <w:bCs/>
          <w:color w:val="auto"/>
          <w:sz w:val="32"/>
          <w:szCs w:val="32"/>
          <w:highlight w:val="none"/>
        </w:rPr>
        <w:t>，评估机构与服务实施机构的管理人不能为同一人或者不能存在直接控股、管理关系。</w:t>
      </w:r>
      <w:r>
        <w:rPr>
          <w:rFonts w:hint="eastAsia" w:ascii="仿宋_GB2312" w:hAnsi="仿宋_GB2312" w:eastAsia="仿宋_GB2312" w:cs="仿宋_GB2312"/>
          <w:color w:val="auto"/>
          <w:sz w:val="32"/>
          <w:szCs w:val="32"/>
          <w:highlight w:val="none"/>
        </w:rPr>
        <w:t>从事养老服务电子津贴审核审批的工作人员直系亲属不得在同一行政区域从事与养老服务评估、养老服务项目提供有关的工作。</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各镇（街道）应择优选择电子津贴服务商，并通过告示、电话、网络等多种方式为老人选择服务提供便利。</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按规定实施老年人能力评估，</w:t>
      </w:r>
      <w:r>
        <w:rPr>
          <w:rFonts w:hint="eastAsia" w:ascii="仿宋_GB2312" w:hAnsi="仿宋_GB2312" w:eastAsia="仿宋_GB2312" w:cs="仿宋_GB2312"/>
          <w:color w:val="auto"/>
          <w:sz w:val="32"/>
          <w:szCs w:val="32"/>
          <w:highlight w:val="none"/>
          <w:lang w:eastAsia="zh-CN"/>
        </w:rPr>
        <w:t>评估单位、价格由区民政局通过公开招标方式予以确定</w:t>
      </w:r>
      <w:r>
        <w:rPr>
          <w:rFonts w:hint="eastAsia" w:ascii="仿宋_GB2312" w:hAnsi="仿宋_GB2312" w:eastAsia="仿宋_GB2312" w:cs="仿宋_GB2312"/>
          <w:color w:val="auto"/>
          <w:sz w:val="32"/>
          <w:szCs w:val="32"/>
          <w:highlight w:val="none"/>
        </w:rPr>
        <w:t>，首次评估费用由区财政保障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老年人再次评估或对评估结果有异议且复核评估维持原结果的，评估费用由老人自理，可使用养老服务电子津贴抵扣。</w:t>
      </w:r>
    </w:p>
    <w:p>
      <w:pPr>
        <w:adjustRightInd w:val="0"/>
        <w:snapToGrid w:val="0"/>
        <w:spacing w:line="54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五、工作要求</w:t>
      </w:r>
    </w:p>
    <w:p>
      <w:pPr>
        <w:tabs>
          <w:tab w:val="left" w:pos="6050"/>
        </w:tabs>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（一）加强服务保障。</w:t>
      </w:r>
      <w:r>
        <w:rPr>
          <w:rFonts w:hint="eastAsia" w:ascii="仿宋_GB2312" w:hAnsi="仿宋_GB2312" w:eastAsia="仿宋_GB2312" w:cs="仿宋_GB2312"/>
          <w:color w:val="auto"/>
          <w:sz w:val="32"/>
          <w:szCs w:val="32"/>
          <w:highlight w:val="none"/>
        </w:rPr>
        <w:t>各镇（街道）和相关服务单位要高度重视老年人服务保障，通过实施养老服务电子津贴增加服务供给、提高服务质量，促进幸福颐养样板区建设。</w:t>
      </w:r>
    </w:p>
    <w:p>
      <w:pPr>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（二）加强监督管理。</w:t>
      </w:r>
      <w:r>
        <w:rPr>
          <w:rFonts w:hint="eastAsia" w:ascii="仿宋_GB2312" w:hAnsi="仿宋_GB2312" w:eastAsia="仿宋_GB2312" w:cs="仿宋_GB2312"/>
          <w:color w:val="auto"/>
          <w:sz w:val="32"/>
          <w:szCs w:val="32"/>
          <w:highlight w:val="none"/>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w:t>
      </w:r>
      <w:r>
        <w:rPr>
          <w:rFonts w:hint="eastAsia" w:ascii="仿宋_GB2312" w:hAnsi="仿宋_GB2312" w:eastAsia="仿宋_GB2312" w:cs="仿宋_GB2312"/>
          <w:b/>
          <w:bCs/>
          <w:color w:val="auto"/>
          <w:sz w:val="32"/>
          <w:szCs w:val="32"/>
          <w:highlight w:val="none"/>
        </w:rPr>
        <w:t>核查</w:t>
      </w:r>
      <w:r>
        <w:rPr>
          <w:rFonts w:hint="eastAsia" w:ascii="仿宋_GB2312" w:hAnsi="仿宋_GB2312" w:eastAsia="仿宋_GB2312" w:cs="仿宋_GB2312"/>
          <w:color w:val="auto"/>
          <w:sz w:val="32"/>
          <w:szCs w:val="32"/>
          <w:highlight w:val="none"/>
        </w:rPr>
        <w:t>时，必须如实提供真实、有效、完备的数据、资料、凭证，如有弄虚作假、骗取财政资金等行为，一经查实，除追回财政资金外，</w:t>
      </w:r>
      <w:r>
        <w:rPr>
          <w:rFonts w:hint="eastAsia" w:ascii="仿宋_GB2312" w:hAnsi="仿宋_GB2312" w:eastAsia="仿宋_GB2312" w:cs="仿宋_GB2312"/>
          <w:color w:val="auto"/>
          <w:sz w:val="32"/>
          <w:szCs w:val="32"/>
          <w:highlight w:val="none"/>
          <w:lang w:eastAsia="zh-CN"/>
        </w:rPr>
        <w:t>视情</w:t>
      </w:r>
      <w:r>
        <w:rPr>
          <w:rFonts w:hint="eastAsia" w:ascii="仿宋_GB2312" w:hAnsi="仿宋_GB2312" w:eastAsia="仿宋_GB2312" w:cs="仿宋_GB2312"/>
          <w:color w:val="auto"/>
          <w:sz w:val="32"/>
          <w:szCs w:val="32"/>
          <w:highlight w:val="none"/>
        </w:rPr>
        <w:t>依法追究机构法人责任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涉嫌犯罪的，移送司法机关处理。</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纳入养老服务机构惩戒名单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5年内禁止在余杭区范围内承接养老服务有偿业务。</w:t>
      </w:r>
    </w:p>
    <w:p>
      <w:pPr>
        <w:adjustRightInd w:val="0"/>
        <w:snapToGrid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（三）加强宣传引导。</w:t>
      </w:r>
      <w:r>
        <w:rPr>
          <w:rFonts w:hint="eastAsia" w:ascii="仿宋_GB2312" w:hAnsi="仿宋_GB2312" w:eastAsia="仿宋_GB2312" w:cs="仿宋_GB2312"/>
          <w:color w:val="auto"/>
          <w:sz w:val="32"/>
          <w:szCs w:val="32"/>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pPr>
        <w:adjustRightInd w:val="0"/>
        <w:snapToGrid w:val="0"/>
        <w:spacing w:line="54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六、实施时间</w:t>
      </w:r>
    </w:p>
    <w:p>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本《办法》自202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年1月1日起施行</w:t>
      </w:r>
      <w:r>
        <w:rPr>
          <w:rFonts w:hint="eastAsia" w:ascii="仿宋_GB2312" w:hAnsi="仿宋_GB2312" w:eastAsia="仿宋_GB2312" w:cs="仿宋_GB2312"/>
          <w:color w:val="auto"/>
          <w:sz w:val="32"/>
          <w:szCs w:val="32"/>
          <w:highlight w:val="none"/>
          <w:lang w:eastAsia="zh-CN"/>
        </w:rPr>
        <w:t>，有效期至</w:t>
      </w:r>
      <w:r>
        <w:rPr>
          <w:rFonts w:hint="eastAsia" w:ascii="仿宋_GB2312" w:hAnsi="仿宋_GB2312" w:eastAsia="仿宋_GB2312" w:cs="仿宋_GB2312"/>
          <w:color w:val="auto"/>
          <w:sz w:val="32"/>
          <w:szCs w:val="32"/>
          <w:highlight w:val="none"/>
          <w:lang w:val="en-US" w:eastAsia="zh-CN"/>
        </w:rPr>
        <w:t>2024年12月31日。</w:t>
      </w:r>
      <w:r>
        <w:rPr>
          <w:rFonts w:hint="eastAsia" w:ascii="仿宋_GB2312" w:hAnsi="仿宋_GB2312" w:eastAsia="仿宋_GB2312" w:cs="仿宋_GB2312"/>
          <w:color w:val="auto"/>
          <w:sz w:val="32"/>
          <w:szCs w:val="32"/>
          <w:highlight w:val="none"/>
          <w:lang w:eastAsia="zh-CN"/>
        </w:rPr>
        <w:t>《关于进一步加强特殊老年群体养老服务保障的意见》（</w:t>
      </w:r>
      <w:r>
        <w:rPr>
          <w:rFonts w:hint="eastAsia" w:ascii="仿宋_GB2312" w:hAnsi="仿宋_GB2312" w:eastAsia="仿宋_GB2312" w:cs="仿宋_GB2312"/>
          <w:color w:val="auto"/>
          <w:sz w:val="32"/>
          <w:szCs w:val="32"/>
          <w:highlight w:val="none"/>
        </w:rPr>
        <w:t>余民〔2020〕3号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文件中，</w:t>
      </w:r>
      <w:r>
        <w:rPr>
          <w:rFonts w:hint="eastAsia" w:ascii="仿宋_GB2312" w:hAnsi="仿宋_GB2312" w:eastAsia="仿宋_GB2312" w:cs="仿宋_GB2312"/>
          <w:color w:val="auto"/>
          <w:sz w:val="32"/>
          <w:szCs w:val="32"/>
          <w:highlight w:val="none"/>
          <w:lang w:eastAsia="zh-CN"/>
        </w:rPr>
        <w:t>“加大居家养老服务力度”相关政策同时</w:t>
      </w:r>
      <w:r>
        <w:rPr>
          <w:rFonts w:hint="eastAsia" w:ascii="仿宋_GB2312" w:hAnsi="仿宋_GB2312" w:eastAsia="仿宋_GB2312" w:cs="仿宋_GB2312"/>
          <w:color w:val="auto"/>
          <w:sz w:val="32"/>
          <w:szCs w:val="32"/>
          <w:highlight w:val="none"/>
        </w:rPr>
        <w:t>废止</w:t>
      </w:r>
      <w:r>
        <w:rPr>
          <w:rFonts w:hint="eastAsia" w:ascii="仿宋_GB2312" w:hAnsi="仿宋_GB2312" w:eastAsia="仿宋_GB2312" w:cs="仿宋_GB2312"/>
          <w:color w:val="auto"/>
          <w:sz w:val="32"/>
          <w:szCs w:val="32"/>
          <w:highlight w:val="none"/>
          <w:lang w:eastAsia="zh-CN"/>
        </w:rPr>
        <w:t>。后期如出台相关政策，从其规定。</w:t>
      </w:r>
      <w:r>
        <w:rPr>
          <w:rFonts w:hint="eastAsia" w:ascii="仿宋_GB2312" w:hAnsi="仿宋_GB2312" w:eastAsia="仿宋_GB2312" w:cs="仿宋_GB2312"/>
          <w:color w:val="auto"/>
          <w:sz w:val="32"/>
          <w:szCs w:val="32"/>
          <w:highlight w:val="none"/>
        </w:rPr>
        <w:t>具体由区民政局和区财政局负责解释。</w:t>
      </w:r>
    </w:p>
    <w:p>
      <w:pPr>
        <w:tabs>
          <w:tab w:val="left" w:pos="6050"/>
        </w:tabs>
        <w:adjustRightInd w:val="0"/>
        <w:snapToGrid w:val="0"/>
        <w:spacing w:line="540" w:lineRule="exact"/>
        <w:ind w:left="1918" w:leftChars="304" w:hanging="1280" w:hangingChars="400"/>
        <w:rPr>
          <w:rFonts w:hint="eastAsia" w:ascii="仿宋_GB2312" w:hAnsi="仿宋_GB2312" w:eastAsia="仿宋_GB2312" w:cs="仿宋_GB2312"/>
          <w:color w:val="auto"/>
          <w:sz w:val="32"/>
          <w:szCs w:val="32"/>
          <w:highlight w:val="none"/>
        </w:rPr>
      </w:pPr>
    </w:p>
    <w:p>
      <w:pPr>
        <w:tabs>
          <w:tab w:val="left" w:pos="6050"/>
        </w:tabs>
        <w:adjustRightInd w:val="0"/>
        <w:snapToGrid w:val="0"/>
        <w:spacing w:line="540" w:lineRule="exact"/>
        <w:ind w:left="1918" w:leftChars="304" w:hanging="1280" w:hanging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附件：1.余杭区养老服务电子津贴“重阳分”使用指导目录</w:t>
      </w:r>
    </w:p>
    <w:p>
      <w:pPr>
        <w:tabs>
          <w:tab w:val="left" w:pos="6050"/>
        </w:tabs>
        <w:adjustRightInd w:val="0"/>
        <w:snapToGrid w:val="0"/>
        <w:spacing w:line="540" w:lineRule="exact"/>
        <w:ind w:left="1918" w:leftChars="304" w:hanging="1280" w:hanging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2.余杭区养老服务电子津贴申请表</w:t>
      </w:r>
    </w:p>
    <w:p>
      <w:pPr>
        <w:adjustRightInd w:val="0"/>
        <w:snapToGrid w:val="0"/>
        <w:spacing w:line="540" w:lineRule="exact"/>
        <w:rPr>
          <w:rFonts w:hint="eastAsia" w:ascii="仿宋_GB2312" w:hAnsi="仿宋_GB2312" w:eastAsia="仿宋_GB2312" w:cs="仿宋_GB2312"/>
          <w:color w:val="auto"/>
          <w:sz w:val="32"/>
          <w:szCs w:val="32"/>
          <w:highlight w:val="none"/>
        </w:rPr>
      </w:pPr>
    </w:p>
    <w:p>
      <w:pPr>
        <w:adjustRightInd w:val="0"/>
        <w:snapToGrid w:val="0"/>
        <w:spacing w:line="540" w:lineRule="exact"/>
        <w:rPr>
          <w:rFonts w:hint="eastAsia" w:ascii="仿宋_GB2312" w:hAnsi="仿宋_GB2312" w:eastAsia="仿宋_GB2312" w:cs="仿宋_GB2312"/>
          <w:color w:val="auto"/>
          <w:sz w:val="32"/>
          <w:szCs w:val="32"/>
          <w:highlight w:val="none"/>
        </w:rPr>
      </w:pPr>
    </w:p>
    <w:p>
      <w:pPr>
        <w:adjustRightInd w:val="0"/>
        <w:snapToGrid w:val="0"/>
        <w:spacing w:line="540" w:lineRule="exact"/>
        <w:rPr>
          <w:rFonts w:hint="eastAsia" w:ascii="仿宋_GB2312" w:hAnsi="仿宋_GB2312" w:eastAsia="仿宋_GB2312" w:cs="仿宋_GB2312"/>
          <w:color w:val="auto"/>
          <w:sz w:val="32"/>
          <w:szCs w:val="32"/>
          <w:highlight w:val="none"/>
        </w:rPr>
      </w:pPr>
    </w:p>
    <w:p>
      <w:pPr>
        <w:rPr>
          <w:highlight w:val="none"/>
        </w:rPr>
      </w:pPr>
    </w:p>
    <w:p>
      <w:pPr>
        <w:rPr>
          <w:highlight w:val="none"/>
        </w:rPr>
      </w:pPr>
    </w:p>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附件1</w:t>
      </w:r>
      <w:r>
        <w:rPr>
          <w:rFonts w:hint="eastAsia" w:ascii="仿宋" w:hAnsi="仿宋" w:eastAsia="仿宋" w:cs="仿宋"/>
          <w:bCs/>
          <w:sz w:val="32"/>
          <w:szCs w:val="32"/>
          <w:highlight w:val="none"/>
          <w:lang w:eastAsia="zh-CN"/>
        </w:rPr>
        <w:t>：</w:t>
      </w:r>
    </w:p>
    <w:p>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余杭区养老服务电子津贴“重阳分”使用指导目录</w:t>
      </w:r>
    </w:p>
    <w:p>
      <w:pPr>
        <w:pStyle w:val="5"/>
        <w:rPr>
          <w:rFonts w:hint="eastAsia"/>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3" w:type="dxa"/>
            <w:noWrap w:val="0"/>
            <w:vAlign w:val="center"/>
          </w:tcPr>
          <w:p>
            <w:pPr>
              <w:adjustRightInd w:val="0"/>
              <w:snapToGrid w:val="0"/>
              <w:ind w:left="-105" w:leftChars="-50" w:right="-105" w:rightChars="-50"/>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1491" w:type="dxa"/>
            <w:noWrap w:val="0"/>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服务项目</w:t>
            </w:r>
          </w:p>
        </w:tc>
        <w:tc>
          <w:tcPr>
            <w:tcW w:w="4753" w:type="dxa"/>
            <w:noWrap w:val="0"/>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服务内容</w:t>
            </w:r>
          </w:p>
        </w:tc>
        <w:tc>
          <w:tcPr>
            <w:tcW w:w="2101" w:type="dxa"/>
            <w:noWrap w:val="0"/>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基本生活</w:t>
            </w:r>
          </w:p>
          <w:p>
            <w:pPr>
              <w:snapToGrid w:val="0"/>
              <w:jc w:val="center"/>
              <w:rPr>
                <w:rFonts w:hint="eastAsia" w:ascii="宋体" w:hAnsi="宋体" w:cs="宋体"/>
                <w:sz w:val="24"/>
                <w:highlight w:val="none"/>
              </w:rPr>
            </w:pPr>
            <w:r>
              <w:rPr>
                <w:rFonts w:hint="eastAsia" w:ascii="宋体" w:hAnsi="宋体" w:cs="宋体"/>
                <w:sz w:val="24"/>
                <w:highlight w:val="none"/>
              </w:rPr>
              <w:t>照料</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身体清洁、衣物穿脱、协助移动、喂食喝水、排泄清洁等</w:t>
            </w:r>
          </w:p>
        </w:tc>
        <w:tc>
          <w:tcPr>
            <w:tcW w:w="2101" w:type="dxa"/>
            <w:noWrap w:val="0"/>
            <w:vAlign w:val="center"/>
          </w:tcPr>
          <w:p>
            <w:pPr>
              <w:snapToGrid w:val="0"/>
              <w:rPr>
                <w:rFonts w:hint="eastAsia" w:ascii="宋体" w:hAnsi="宋体" w:cs="宋体"/>
                <w:spacing w:val="-20"/>
                <w:sz w:val="24"/>
                <w:highlight w:val="none"/>
              </w:rPr>
            </w:pPr>
            <w:r>
              <w:rPr>
                <w:rFonts w:hint="eastAsia" w:ascii="宋体" w:hAnsi="宋体" w:cs="宋体"/>
                <w:spacing w:val="-20"/>
                <w:sz w:val="24"/>
                <w:highlight w:val="none"/>
              </w:rPr>
              <w:t>可根据老人需求提供固定频次的服务包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2</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助  餐</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送餐、取餐和做餐等</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不含食材费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3</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助  浴</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擦浴、淋浴和外出送浴等</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4</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助  洁</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清洁老年人居室，清洗老年人衣物</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5</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助  行</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协助老年人室内外散步、外出等</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6</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代  办</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帮助老年人外出办理社会事务活动等</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7</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理发修面</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修剪头发，刮胡须</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8</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家电维修</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家用电器维修</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9</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管道疏通</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家用管道疏通</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10</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助医服务</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kern w:val="0"/>
                <w:sz w:val="24"/>
                <w:highlight w:val="none"/>
              </w:rPr>
              <w:t>协助监护人陪送老年人就医，</w:t>
            </w:r>
            <w:r>
              <w:rPr>
                <w:rFonts w:hint="eastAsia" w:ascii="宋体" w:hAnsi="宋体" w:cs="宋体"/>
                <w:sz w:val="24"/>
                <w:highlight w:val="none"/>
              </w:rPr>
              <w:t>代为挂号、配药、取药、取化验单等</w:t>
            </w:r>
            <w:r>
              <w:rPr>
                <w:rFonts w:hint="eastAsia" w:ascii="宋体" w:hAnsi="宋体" w:cs="宋体"/>
                <w:kern w:val="0"/>
                <w:sz w:val="24"/>
                <w:highlight w:val="none"/>
              </w:rPr>
              <w:t xml:space="preserve"> </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11</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健康管理</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kern w:val="0"/>
                <w:sz w:val="24"/>
                <w:highlight w:val="none"/>
              </w:rPr>
              <w:t>体温、脉搏、呼吸、血压等生命体征测量、记录及健康预防管理</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12</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康复护理</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肢体功能训练、口面部训练、康复推拿等</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13</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日托服务</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由居家养老服务机构提供日托照料服务</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不含餐费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14</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精神慰藉</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心理咨询和疏导，帮助解决老年人情绪、情感和家庭问题</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15</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辅具租赁</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适老化康复辅助器具租赁</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不可用于押金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16</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家庭适老化改造</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提供家庭适老化设计和改造</w:t>
            </w:r>
          </w:p>
        </w:tc>
        <w:tc>
          <w:tcPr>
            <w:tcW w:w="2101"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适用于基础改造服务包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17</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家庭养老床位照护服务</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依托有资质的养老服务机构，提供必要的设施设备，为居家老年人提供专业规范的机构式照护服务</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18</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老年人能力评估</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对老年人日常生活活动能力、认知能力、精神状态与社会交流能力等进行综合评估</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19</w:t>
            </w:r>
          </w:p>
        </w:tc>
        <w:tc>
          <w:tcPr>
            <w:tcW w:w="1491" w:type="dxa"/>
            <w:noWrap w:val="0"/>
            <w:vAlign w:val="center"/>
          </w:tcPr>
          <w:p>
            <w:pPr>
              <w:snapToGrid w:val="0"/>
              <w:jc w:val="center"/>
              <w:rPr>
                <w:rFonts w:hint="eastAsia" w:ascii="宋体" w:hAnsi="宋体" w:cs="宋体"/>
                <w:spacing w:val="-20"/>
                <w:sz w:val="24"/>
                <w:highlight w:val="none"/>
              </w:rPr>
            </w:pPr>
            <w:r>
              <w:rPr>
                <w:rFonts w:hint="eastAsia" w:ascii="宋体" w:hAnsi="宋体" w:cs="宋体"/>
                <w:spacing w:val="-20"/>
                <w:sz w:val="24"/>
                <w:highlight w:val="none"/>
              </w:rPr>
              <w:t>机构养老服务</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可抵扣老年人入住养老机构床位费、护理费</w:t>
            </w:r>
          </w:p>
        </w:tc>
        <w:tc>
          <w:tcPr>
            <w:tcW w:w="2101" w:type="dxa"/>
            <w:noWrap w:val="0"/>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20</w:t>
            </w:r>
          </w:p>
        </w:tc>
        <w:tc>
          <w:tcPr>
            <w:tcW w:w="1491" w:type="dxa"/>
            <w:noWrap w:val="0"/>
            <w:vAlign w:val="center"/>
          </w:tcPr>
          <w:p>
            <w:pPr>
              <w:snapToGrid w:val="0"/>
              <w:jc w:val="center"/>
              <w:rPr>
                <w:rFonts w:hint="eastAsia" w:ascii="宋体" w:hAnsi="宋体" w:cs="宋体"/>
                <w:sz w:val="24"/>
                <w:highlight w:val="none"/>
              </w:rPr>
            </w:pPr>
            <w:r>
              <w:rPr>
                <w:rFonts w:hint="eastAsia" w:ascii="宋体" w:hAnsi="宋体" w:cs="宋体"/>
                <w:sz w:val="24"/>
                <w:highlight w:val="none"/>
              </w:rPr>
              <w:t>其他服务</w:t>
            </w:r>
          </w:p>
        </w:tc>
        <w:tc>
          <w:tcPr>
            <w:tcW w:w="4753" w:type="dxa"/>
            <w:noWrap w:val="0"/>
            <w:vAlign w:val="center"/>
          </w:tcPr>
          <w:p>
            <w:pPr>
              <w:snapToGrid w:val="0"/>
              <w:rPr>
                <w:rFonts w:hint="eastAsia" w:ascii="宋体" w:hAnsi="宋体" w:cs="宋体"/>
                <w:sz w:val="24"/>
                <w:highlight w:val="none"/>
              </w:rPr>
            </w:pPr>
            <w:r>
              <w:rPr>
                <w:rFonts w:hint="eastAsia" w:ascii="宋体" w:hAnsi="宋体" w:cs="宋体"/>
                <w:sz w:val="24"/>
                <w:highlight w:val="none"/>
              </w:rPr>
              <w:t>区民政局认可的其他服务</w:t>
            </w:r>
          </w:p>
        </w:tc>
        <w:tc>
          <w:tcPr>
            <w:tcW w:w="2101" w:type="dxa"/>
            <w:noWrap w:val="0"/>
            <w:vAlign w:val="center"/>
          </w:tcPr>
          <w:p>
            <w:pPr>
              <w:snapToGrid w:val="0"/>
              <w:rPr>
                <w:rFonts w:hint="eastAsia" w:ascii="宋体" w:hAnsi="宋体" w:cs="宋体"/>
                <w:sz w:val="24"/>
                <w:highlight w:val="none"/>
              </w:rPr>
            </w:pPr>
          </w:p>
        </w:tc>
      </w:tr>
    </w:tbl>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附件2</w:t>
      </w:r>
      <w:r>
        <w:rPr>
          <w:rFonts w:hint="eastAsia" w:ascii="仿宋" w:hAnsi="仿宋" w:eastAsia="仿宋" w:cs="仿宋"/>
          <w:bCs/>
          <w:sz w:val="32"/>
          <w:szCs w:val="32"/>
          <w:highlight w:val="none"/>
          <w:lang w:eastAsia="zh-CN"/>
        </w:rPr>
        <w:t>：</w:t>
      </w:r>
    </w:p>
    <w:p>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余杭区养老服务电子津贴申请表</w:t>
      </w:r>
    </w:p>
    <w:tbl>
      <w:tblPr>
        <w:tblStyle w:val="64"/>
        <w:tblpPr w:leftFromText="180" w:rightFromText="180" w:vertAnchor="text" w:horzAnchor="page" w:tblpXSpec="center"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003"/>
        <w:gridCol w:w="194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48" w:type="dxa"/>
            <w:gridSpan w:val="4"/>
            <w:noWrap w:val="0"/>
            <w:vAlign w:val="center"/>
          </w:tcPr>
          <w:p>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申   请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 份 证 号</w:t>
            </w:r>
          </w:p>
        </w:tc>
        <w:tc>
          <w:tcPr>
            <w:tcW w:w="2681" w:type="dxa"/>
            <w:noWrap w:val="0"/>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性 别</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龄</w:t>
            </w:r>
          </w:p>
        </w:tc>
        <w:tc>
          <w:tcPr>
            <w:tcW w:w="2681" w:type="dxa"/>
            <w:noWrap w:val="0"/>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籍 贯</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民  族</w:t>
            </w:r>
          </w:p>
        </w:tc>
        <w:tc>
          <w:tcPr>
            <w:tcW w:w="2681" w:type="dxa"/>
            <w:noWrap w:val="0"/>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 系 电 话</w:t>
            </w:r>
          </w:p>
        </w:tc>
        <w:tc>
          <w:tcPr>
            <w:tcW w:w="2681" w:type="dxa"/>
            <w:noWrap w:val="0"/>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紧急联系人</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紧急联系电话</w:t>
            </w:r>
          </w:p>
        </w:tc>
        <w:tc>
          <w:tcPr>
            <w:tcW w:w="2681" w:type="dxa"/>
            <w:noWrap w:val="0"/>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17" w:type="dxa"/>
            <w:noWrap w:val="0"/>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 籍 所 在 地</w:t>
            </w:r>
          </w:p>
        </w:tc>
        <w:tc>
          <w:tcPr>
            <w:tcW w:w="6631" w:type="dxa"/>
            <w:gridSpan w:val="3"/>
            <w:noWrap w:val="0"/>
            <w:vAlign w:val="center"/>
          </w:tcPr>
          <w:p>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17" w:type="dxa"/>
            <w:noWrap w:val="0"/>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实 际 居 住 地 </w:t>
            </w:r>
          </w:p>
        </w:tc>
        <w:tc>
          <w:tcPr>
            <w:tcW w:w="6631" w:type="dxa"/>
            <w:gridSpan w:val="3"/>
            <w:noWrap w:val="0"/>
            <w:vAlign w:val="center"/>
          </w:tcPr>
          <w:p>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家 庭 状 况</w:t>
            </w:r>
          </w:p>
        </w:tc>
        <w:tc>
          <w:tcPr>
            <w:tcW w:w="6631" w:type="dxa"/>
            <w:gridSpan w:val="3"/>
            <w:noWrap w:val="0"/>
            <w:vAlign w:val="center"/>
          </w:tcPr>
          <w:p>
            <w:pPr>
              <w:snapToGrid w:val="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□未婚  □已婚  □丧偶  □离异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 济 条 件</w:t>
            </w:r>
          </w:p>
        </w:tc>
        <w:tc>
          <w:tcPr>
            <w:tcW w:w="6631" w:type="dxa"/>
            <w:gridSpan w:val="3"/>
            <w:noWrap w:val="0"/>
            <w:vAlign w:val="center"/>
          </w:tcPr>
          <w:p>
            <w:pPr>
              <w:snapToGrid w:val="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□低保  □低边 □</w:t>
            </w:r>
            <w:r>
              <w:rPr>
                <w:rFonts w:hint="eastAsia" w:ascii="仿宋_GB2312" w:hAnsi="仿宋_GB2312" w:eastAsia="仿宋_GB2312" w:cs="仿宋_GB2312"/>
                <w:sz w:val="28"/>
                <w:szCs w:val="28"/>
                <w:highlight w:val="no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居 住 状 况</w:t>
            </w:r>
          </w:p>
        </w:tc>
        <w:tc>
          <w:tcPr>
            <w:tcW w:w="6631" w:type="dxa"/>
            <w:gridSpan w:val="3"/>
            <w:noWrap w:val="0"/>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□与子女、亲友同住  □独居  □孤寡  □空巢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c>
          <w:tcPr>
            <w:tcW w:w="6631" w:type="dxa"/>
            <w:gridSpan w:val="3"/>
            <w:noWrap w:val="0"/>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□计划生育特殊家庭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48" w:type="dxa"/>
            <w:gridSpan w:val="4"/>
            <w:noWrap w:val="0"/>
            <w:vAlign w:val="top"/>
          </w:tcPr>
          <w:p>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代   理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代理人身份证号</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w:t>
            </w:r>
          </w:p>
        </w:tc>
        <w:tc>
          <w:tcPr>
            <w:tcW w:w="2681" w:type="dxa"/>
            <w:noWrap w:val="0"/>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代理人联系电话</w:t>
            </w:r>
          </w:p>
        </w:tc>
        <w:tc>
          <w:tcPr>
            <w:tcW w:w="2003" w:type="dxa"/>
            <w:noWrap w:val="0"/>
            <w:vAlign w:val="center"/>
          </w:tcPr>
          <w:p>
            <w:pPr>
              <w:snapToGrid w:val="0"/>
              <w:jc w:val="center"/>
              <w:rPr>
                <w:rFonts w:ascii="仿宋_GB2312" w:hAnsi="仿宋_GB2312" w:eastAsia="仿宋_GB2312" w:cs="仿宋_GB2312"/>
                <w:sz w:val="28"/>
                <w:szCs w:val="28"/>
                <w:highlight w:val="none"/>
              </w:rPr>
            </w:pPr>
          </w:p>
        </w:tc>
        <w:tc>
          <w:tcPr>
            <w:tcW w:w="1947" w:type="dxa"/>
            <w:noWrap w:val="0"/>
            <w:vAlign w:val="center"/>
          </w:tcPr>
          <w:p>
            <w:pPr>
              <w:snapToGrid w:val="0"/>
              <w:jc w:val="center"/>
              <w:rPr>
                <w:rFonts w:ascii="仿宋_GB2312" w:hAnsi="仿宋_GB2312" w:eastAsia="仿宋_GB2312" w:cs="仿宋_GB2312"/>
                <w:sz w:val="28"/>
                <w:szCs w:val="28"/>
                <w:highlight w:val="none"/>
              </w:rPr>
            </w:pPr>
          </w:p>
        </w:tc>
        <w:tc>
          <w:tcPr>
            <w:tcW w:w="2681" w:type="dxa"/>
            <w:noWrap w:val="0"/>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代理人与申请人</w:t>
            </w:r>
          </w:p>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关系</w:t>
            </w:r>
          </w:p>
        </w:tc>
        <w:tc>
          <w:tcPr>
            <w:tcW w:w="6631" w:type="dxa"/>
            <w:gridSpan w:val="3"/>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□配偶  □子/女  □婿/媳  □（外）孙子女</w:t>
            </w:r>
          </w:p>
          <w:p>
            <w:pPr>
              <w:snapToGrid w:val="0"/>
              <w:jc w:val="center"/>
              <w:rPr>
                <w:rFonts w:hint="eastAsia" w:ascii="仿宋_GB2312" w:hAnsi="仿宋_GB2312" w:eastAsia="仿宋_GB2312" w:cs="仿宋_GB2312"/>
                <w:sz w:val="28"/>
                <w:szCs w:val="28"/>
                <w:highlight w:val="none"/>
              </w:rPr>
            </w:pPr>
          </w:p>
          <w:p>
            <w:pPr>
              <w:snapToGrid w:val="0"/>
              <w:jc w:val="cente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□父母  □兄弟姐妹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7" w:type="dxa"/>
            <w:noWrap w:val="0"/>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代理人地址</w:t>
            </w:r>
          </w:p>
        </w:tc>
        <w:tc>
          <w:tcPr>
            <w:tcW w:w="6631" w:type="dxa"/>
            <w:gridSpan w:val="3"/>
            <w:noWrap w:val="0"/>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948" w:type="dxa"/>
            <w:gridSpan w:val="4"/>
            <w:noWrap w:val="0"/>
            <w:vAlign w:val="top"/>
          </w:tcPr>
          <w:p>
            <w:pPr>
              <w:snapToGrid w:val="0"/>
              <w:spacing w:line="48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本人对上述信息的真实性负完全责任，已充分了解申请养老服务电子津贴所需条件，如因申请条件达不到电子津贴标准，本人申请重新评估、变更评估等级或评估结果到期重新评估产生的费用自理。</w:t>
            </w:r>
          </w:p>
          <w:p>
            <w:pPr>
              <w:snapToGrid w:val="0"/>
              <w:spacing w:line="480" w:lineRule="exact"/>
              <w:rPr>
                <w:rFonts w:ascii="仿宋_GB2312" w:hAnsi="仿宋_GB2312" w:eastAsia="仿宋_GB2312" w:cs="仿宋_GB2312"/>
                <w:b/>
                <w:sz w:val="28"/>
                <w:szCs w:val="28"/>
                <w:highlight w:val="none"/>
              </w:rPr>
            </w:pPr>
            <w:r>
              <w:rPr>
                <w:rFonts w:hint="eastAsia" w:ascii="黑体" w:hAnsi="黑体" w:eastAsia="黑体" w:cs="仿宋_GB2312"/>
                <w:sz w:val="28"/>
                <w:szCs w:val="28"/>
                <w:highlight w:val="none"/>
              </w:rPr>
              <w:t>申请人（代理人）签字：</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sz w:val="28"/>
                <w:szCs w:val="28"/>
                <w:highlight w:val="none"/>
              </w:rPr>
              <w:t>年  月  日</w:t>
            </w:r>
          </w:p>
        </w:tc>
      </w:tr>
    </w:tbl>
    <w:p>
      <w:pPr>
        <w:pStyle w:val="81"/>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华文仿宋"/>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华文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01" w:name="_Toc164085800"/>
    <w:bookmarkStart w:id="402" w:name="_Toc131845147"/>
    <w:bookmarkStart w:id="403" w:name="_Toc36110187"/>
    <w:bookmarkStart w:id="404" w:name="_Toc91899912"/>
    <w:r>
      <w:rPr>
        <w:rFonts w:ascii="FangSong_GB2312" w:eastAsia="Times New Roman" w:cs="FangSong_GB2312"/>
        <w:kern w:val="0"/>
      </w:rPr>
      <w:t xml:space="preserve"> </w:t>
    </w:r>
    <w:r>
      <w:rPr>
        <w:rFonts w:ascii="FangSong_GB2312" w:eastAsia="Times New Roman"/>
        <w:kern w:val="0"/>
      </w:rPr>
      <w:t>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138E7"/>
    <w:multiLevelType w:val="singleLevel"/>
    <w:tmpl w:val="D01138E7"/>
    <w:lvl w:ilvl="0" w:tentative="0">
      <w:start w:val="3"/>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B1AA0"/>
    <w:rsid w:val="01D55165"/>
    <w:rsid w:val="01DF6BF8"/>
    <w:rsid w:val="01EC2C57"/>
    <w:rsid w:val="020C128D"/>
    <w:rsid w:val="021D6206"/>
    <w:rsid w:val="025A373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7A5520D"/>
    <w:rsid w:val="07F83BFE"/>
    <w:rsid w:val="08061376"/>
    <w:rsid w:val="08452D77"/>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107DC"/>
    <w:rsid w:val="0A3E7710"/>
    <w:rsid w:val="0A5B7E63"/>
    <w:rsid w:val="0AA374A5"/>
    <w:rsid w:val="0AAB7649"/>
    <w:rsid w:val="0ABC5606"/>
    <w:rsid w:val="0B30404E"/>
    <w:rsid w:val="0B4C6C14"/>
    <w:rsid w:val="0B631A88"/>
    <w:rsid w:val="0B683D45"/>
    <w:rsid w:val="0B7F3F11"/>
    <w:rsid w:val="0B884417"/>
    <w:rsid w:val="0BBF3826"/>
    <w:rsid w:val="0BDC5049"/>
    <w:rsid w:val="0BF6188C"/>
    <w:rsid w:val="0BF73C91"/>
    <w:rsid w:val="0C170175"/>
    <w:rsid w:val="0C571A41"/>
    <w:rsid w:val="0C5C1171"/>
    <w:rsid w:val="0C5E1CBC"/>
    <w:rsid w:val="0C615B50"/>
    <w:rsid w:val="0C8445DA"/>
    <w:rsid w:val="0C87121B"/>
    <w:rsid w:val="0CA2773E"/>
    <w:rsid w:val="0CC007F7"/>
    <w:rsid w:val="0CFE707A"/>
    <w:rsid w:val="0D063BDA"/>
    <w:rsid w:val="0D08375F"/>
    <w:rsid w:val="0D184CFB"/>
    <w:rsid w:val="0D4A7419"/>
    <w:rsid w:val="0D6965A7"/>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3773F"/>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E2CFB"/>
    <w:rsid w:val="12DF2952"/>
    <w:rsid w:val="13072A44"/>
    <w:rsid w:val="135F4BE2"/>
    <w:rsid w:val="139B1A0A"/>
    <w:rsid w:val="139D25C7"/>
    <w:rsid w:val="13BE4771"/>
    <w:rsid w:val="13BF3CE4"/>
    <w:rsid w:val="13FD49A9"/>
    <w:rsid w:val="141008D8"/>
    <w:rsid w:val="14125FE6"/>
    <w:rsid w:val="146D271E"/>
    <w:rsid w:val="14982588"/>
    <w:rsid w:val="149A5AD9"/>
    <w:rsid w:val="14A7619D"/>
    <w:rsid w:val="150536C3"/>
    <w:rsid w:val="150C1963"/>
    <w:rsid w:val="151447A0"/>
    <w:rsid w:val="154A6454"/>
    <w:rsid w:val="154C2469"/>
    <w:rsid w:val="15762120"/>
    <w:rsid w:val="16A8729C"/>
    <w:rsid w:val="16B33777"/>
    <w:rsid w:val="16BC70A7"/>
    <w:rsid w:val="16C6339E"/>
    <w:rsid w:val="16E95CCD"/>
    <w:rsid w:val="172F2D79"/>
    <w:rsid w:val="17557BEF"/>
    <w:rsid w:val="17AD6F65"/>
    <w:rsid w:val="17BF5F86"/>
    <w:rsid w:val="17D349C1"/>
    <w:rsid w:val="1830729E"/>
    <w:rsid w:val="1870062C"/>
    <w:rsid w:val="18817102"/>
    <w:rsid w:val="18830A15"/>
    <w:rsid w:val="18852B28"/>
    <w:rsid w:val="188B5321"/>
    <w:rsid w:val="196E422C"/>
    <w:rsid w:val="19932372"/>
    <w:rsid w:val="19A20DD5"/>
    <w:rsid w:val="19AE03F1"/>
    <w:rsid w:val="19EE5FE9"/>
    <w:rsid w:val="19FB2A6A"/>
    <w:rsid w:val="1A071A03"/>
    <w:rsid w:val="1A1F16AE"/>
    <w:rsid w:val="1A2754C7"/>
    <w:rsid w:val="1A3B5C77"/>
    <w:rsid w:val="1A984BAD"/>
    <w:rsid w:val="1AB8220E"/>
    <w:rsid w:val="1ABF0FF7"/>
    <w:rsid w:val="1AE4166C"/>
    <w:rsid w:val="1AF06CFB"/>
    <w:rsid w:val="1AF11B8D"/>
    <w:rsid w:val="1B11359C"/>
    <w:rsid w:val="1B2A271F"/>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6E130F"/>
    <w:rsid w:val="258B00E2"/>
    <w:rsid w:val="25A917A6"/>
    <w:rsid w:val="25BE27CC"/>
    <w:rsid w:val="25F74A5C"/>
    <w:rsid w:val="2628662C"/>
    <w:rsid w:val="262D45DE"/>
    <w:rsid w:val="267C2231"/>
    <w:rsid w:val="26A53EF9"/>
    <w:rsid w:val="26A94201"/>
    <w:rsid w:val="26AC274F"/>
    <w:rsid w:val="26CA47F9"/>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B14977"/>
    <w:rsid w:val="2FCF58C8"/>
    <w:rsid w:val="2FD25781"/>
    <w:rsid w:val="2FFD7934"/>
    <w:rsid w:val="30340812"/>
    <w:rsid w:val="30733ACD"/>
    <w:rsid w:val="308C3862"/>
    <w:rsid w:val="309379D8"/>
    <w:rsid w:val="309B4B67"/>
    <w:rsid w:val="30A270F7"/>
    <w:rsid w:val="30DF1478"/>
    <w:rsid w:val="30EC586F"/>
    <w:rsid w:val="30F93D50"/>
    <w:rsid w:val="31484367"/>
    <w:rsid w:val="319C6071"/>
    <w:rsid w:val="31AC537E"/>
    <w:rsid w:val="31E3679B"/>
    <w:rsid w:val="31E732FD"/>
    <w:rsid w:val="32517576"/>
    <w:rsid w:val="32BE5C2C"/>
    <w:rsid w:val="32FB6478"/>
    <w:rsid w:val="330A0A9B"/>
    <w:rsid w:val="33263B3F"/>
    <w:rsid w:val="33426E4D"/>
    <w:rsid w:val="336963EB"/>
    <w:rsid w:val="33816EEB"/>
    <w:rsid w:val="33A14519"/>
    <w:rsid w:val="33AB6E04"/>
    <w:rsid w:val="33EB55CD"/>
    <w:rsid w:val="33EC4C02"/>
    <w:rsid w:val="340D2360"/>
    <w:rsid w:val="3410665D"/>
    <w:rsid w:val="34165624"/>
    <w:rsid w:val="34211214"/>
    <w:rsid w:val="342E63AB"/>
    <w:rsid w:val="34950E68"/>
    <w:rsid w:val="34986E94"/>
    <w:rsid w:val="34AF62C9"/>
    <w:rsid w:val="34B903AA"/>
    <w:rsid w:val="34CB4388"/>
    <w:rsid w:val="34FA6E12"/>
    <w:rsid w:val="35016021"/>
    <w:rsid w:val="358D5588"/>
    <w:rsid w:val="35F4228D"/>
    <w:rsid w:val="363A3B40"/>
    <w:rsid w:val="365302AE"/>
    <w:rsid w:val="36607A0A"/>
    <w:rsid w:val="366E227C"/>
    <w:rsid w:val="366F2E0D"/>
    <w:rsid w:val="367B6A5C"/>
    <w:rsid w:val="36A74ADA"/>
    <w:rsid w:val="36AD60D5"/>
    <w:rsid w:val="36B224F9"/>
    <w:rsid w:val="36EC0CC9"/>
    <w:rsid w:val="372D75A2"/>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84690C"/>
    <w:rsid w:val="3B976654"/>
    <w:rsid w:val="3BC01EFC"/>
    <w:rsid w:val="3BCA786A"/>
    <w:rsid w:val="3BD31E2F"/>
    <w:rsid w:val="3BF15831"/>
    <w:rsid w:val="3C105946"/>
    <w:rsid w:val="3C471448"/>
    <w:rsid w:val="3C5F759A"/>
    <w:rsid w:val="3C6C525A"/>
    <w:rsid w:val="3CCE23CB"/>
    <w:rsid w:val="3CD17D17"/>
    <w:rsid w:val="3D3C7F39"/>
    <w:rsid w:val="3D41033A"/>
    <w:rsid w:val="3D440F09"/>
    <w:rsid w:val="3D4504A0"/>
    <w:rsid w:val="3D6A7D83"/>
    <w:rsid w:val="3D8734BB"/>
    <w:rsid w:val="3D9A11D4"/>
    <w:rsid w:val="3DA16D89"/>
    <w:rsid w:val="3DA364BE"/>
    <w:rsid w:val="3DB64B3F"/>
    <w:rsid w:val="3DCA62D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EF6B99"/>
    <w:rsid w:val="4019356B"/>
    <w:rsid w:val="40592157"/>
    <w:rsid w:val="406E1CAE"/>
    <w:rsid w:val="40A0133A"/>
    <w:rsid w:val="40C31A53"/>
    <w:rsid w:val="40F93FE6"/>
    <w:rsid w:val="40FF545D"/>
    <w:rsid w:val="410067C8"/>
    <w:rsid w:val="418F0D2A"/>
    <w:rsid w:val="41D01505"/>
    <w:rsid w:val="42187B5C"/>
    <w:rsid w:val="42474939"/>
    <w:rsid w:val="424C3C57"/>
    <w:rsid w:val="42602204"/>
    <w:rsid w:val="42613FF3"/>
    <w:rsid w:val="42660D96"/>
    <w:rsid w:val="428667D2"/>
    <w:rsid w:val="42CD1CE0"/>
    <w:rsid w:val="42E1381E"/>
    <w:rsid w:val="42ED6459"/>
    <w:rsid w:val="42FE58DD"/>
    <w:rsid w:val="43174B3D"/>
    <w:rsid w:val="434B790E"/>
    <w:rsid w:val="4360274F"/>
    <w:rsid w:val="4370793B"/>
    <w:rsid w:val="438D4D3E"/>
    <w:rsid w:val="43977AB6"/>
    <w:rsid w:val="43A3342B"/>
    <w:rsid w:val="43C77C27"/>
    <w:rsid w:val="43DE09EE"/>
    <w:rsid w:val="44002FAD"/>
    <w:rsid w:val="449101DD"/>
    <w:rsid w:val="44DE1391"/>
    <w:rsid w:val="451B225C"/>
    <w:rsid w:val="452410C9"/>
    <w:rsid w:val="45317DFB"/>
    <w:rsid w:val="454573FE"/>
    <w:rsid w:val="456D3CE4"/>
    <w:rsid w:val="4579042C"/>
    <w:rsid w:val="457F0571"/>
    <w:rsid w:val="45851176"/>
    <w:rsid w:val="45C63B94"/>
    <w:rsid w:val="460E7DA5"/>
    <w:rsid w:val="46422483"/>
    <w:rsid w:val="4659254A"/>
    <w:rsid w:val="465B0637"/>
    <w:rsid w:val="465E3F0D"/>
    <w:rsid w:val="466A16E6"/>
    <w:rsid w:val="46832B08"/>
    <w:rsid w:val="46893F2B"/>
    <w:rsid w:val="46C4686E"/>
    <w:rsid w:val="474A3DF8"/>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21325"/>
    <w:rsid w:val="497654FD"/>
    <w:rsid w:val="49B64211"/>
    <w:rsid w:val="49F6167F"/>
    <w:rsid w:val="4A064FA0"/>
    <w:rsid w:val="4A16615C"/>
    <w:rsid w:val="4A231504"/>
    <w:rsid w:val="4A4424D7"/>
    <w:rsid w:val="4A9C403F"/>
    <w:rsid w:val="4A9E644D"/>
    <w:rsid w:val="4A9F41BB"/>
    <w:rsid w:val="4AB82D0F"/>
    <w:rsid w:val="4AEB7664"/>
    <w:rsid w:val="4AFD7C19"/>
    <w:rsid w:val="4B0567D1"/>
    <w:rsid w:val="4B236AAE"/>
    <w:rsid w:val="4B707271"/>
    <w:rsid w:val="4B9739F7"/>
    <w:rsid w:val="4BEE2503"/>
    <w:rsid w:val="4C245A30"/>
    <w:rsid w:val="4CB6685F"/>
    <w:rsid w:val="4CC367FE"/>
    <w:rsid w:val="4CDE6D29"/>
    <w:rsid w:val="4D077F3C"/>
    <w:rsid w:val="4D123355"/>
    <w:rsid w:val="4D2A3B31"/>
    <w:rsid w:val="4D312C52"/>
    <w:rsid w:val="4D3E62EB"/>
    <w:rsid w:val="4D905305"/>
    <w:rsid w:val="4D964A72"/>
    <w:rsid w:val="4D9C1254"/>
    <w:rsid w:val="4E310F05"/>
    <w:rsid w:val="4E793892"/>
    <w:rsid w:val="4E800872"/>
    <w:rsid w:val="4EB90223"/>
    <w:rsid w:val="4EC569ED"/>
    <w:rsid w:val="4ED50EA1"/>
    <w:rsid w:val="4EEC050C"/>
    <w:rsid w:val="4F104EC3"/>
    <w:rsid w:val="4F47354A"/>
    <w:rsid w:val="4F911C54"/>
    <w:rsid w:val="4FB82BD0"/>
    <w:rsid w:val="4FE625E0"/>
    <w:rsid w:val="501E5177"/>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3A46AC8"/>
    <w:rsid w:val="54013861"/>
    <w:rsid w:val="54487265"/>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0E60D7"/>
    <w:rsid w:val="5B1769FD"/>
    <w:rsid w:val="5B2E1A1D"/>
    <w:rsid w:val="5B3F7B26"/>
    <w:rsid w:val="5B606F9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657CF"/>
    <w:rsid w:val="5DE9304A"/>
    <w:rsid w:val="5E006862"/>
    <w:rsid w:val="5E0207B9"/>
    <w:rsid w:val="5E1834A1"/>
    <w:rsid w:val="5E261785"/>
    <w:rsid w:val="5E3176CE"/>
    <w:rsid w:val="5E4A7017"/>
    <w:rsid w:val="5E552BBA"/>
    <w:rsid w:val="5E611C10"/>
    <w:rsid w:val="5EFC7377"/>
    <w:rsid w:val="5F06174D"/>
    <w:rsid w:val="5F0D68E3"/>
    <w:rsid w:val="5F3A3602"/>
    <w:rsid w:val="5F6277C6"/>
    <w:rsid w:val="5F6D0B1D"/>
    <w:rsid w:val="5F8D0B82"/>
    <w:rsid w:val="5FCC5339"/>
    <w:rsid w:val="5FE34A5B"/>
    <w:rsid w:val="5FEE74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2000E56"/>
    <w:rsid w:val="620152D8"/>
    <w:rsid w:val="622A34BA"/>
    <w:rsid w:val="624D7C41"/>
    <w:rsid w:val="624F3E49"/>
    <w:rsid w:val="62632286"/>
    <w:rsid w:val="62885958"/>
    <w:rsid w:val="62C04986"/>
    <w:rsid w:val="62F40B65"/>
    <w:rsid w:val="62FC2CFE"/>
    <w:rsid w:val="63024505"/>
    <w:rsid w:val="635B1DB5"/>
    <w:rsid w:val="63711FED"/>
    <w:rsid w:val="63880DDC"/>
    <w:rsid w:val="638D750D"/>
    <w:rsid w:val="63AC6CC0"/>
    <w:rsid w:val="63FA5D8A"/>
    <w:rsid w:val="64055776"/>
    <w:rsid w:val="64240056"/>
    <w:rsid w:val="643E143A"/>
    <w:rsid w:val="648B6EEF"/>
    <w:rsid w:val="64C158BF"/>
    <w:rsid w:val="64CE2EAA"/>
    <w:rsid w:val="64FA383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CF2561"/>
    <w:rsid w:val="67D90273"/>
    <w:rsid w:val="67DE5875"/>
    <w:rsid w:val="67E55852"/>
    <w:rsid w:val="67EB1AB4"/>
    <w:rsid w:val="67FA1285"/>
    <w:rsid w:val="68495BE3"/>
    <w:rsid w:val="68551F4F"/>
    <w:rsid w:val="6878560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BE4875"/>
    <w:rsid w:val="6ADE0BD1"/>
    <w:rsid w:val="6AE96859"/>
    <w:rsid w:val="6B0A40F9"/>
    <w:rsid w:val="6B147746"/>
    <w:rsid w:val="6B24787C"/>
    <w:rsid w:val="6B573233"/>
    <w:rsid w:val="6B5B6274"/>
    <w:rsid w:val="6B935D53"/>
    <w:rsid w:val="6C196F71"/>
    <w:rsid w:val="6C226FCB"/>
    <w:rsid w:val="6C31226F"/>
    <w:rsid w:val="6C517BBF"/>
    <w:rsid w:val="6C552F0B"/>
    <w:rsid w:val="6C8C67B7"/>
    <w:rsid w:val="6C8E4060"/>
    <w:rsid w:val="6C9D744C"/>
    <w:rsid w:val="6CAE7FEF"/>
    <w:rsid w:val="6D112ED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8331F1"/>
    <w:rsid w:val="6FAE1A09"/>
    <w:rsid w:val="6FD75BF8"/>
    <w:rsid w:val="707723D0"/>
    <w:rsid w:val="709177BB"/>
    <w:rsid w:val="70F5661B"/>
    <w:rsid w:val="71360107"/>
    <w:rsid w:val="713B688E"/>
    <w:rsid w:val="713C7845"/>
    <w:rsid w:val="714A76D4"/>
    <w:rsid w:val="71A2270A"/>
    <w:rsid w:val="71D43752"/>
    <w:rsid w:val="71E83B68"/>
    <w:rsid w:val="71F1796A"/>
    <w:rsid w:val="72154626"/>
    <w:rsid w:val="72262B5D"/>
    <w:rsid w:val="72283FF7"/>
    <w:rsid w:val="722E7212"/>
    <w:rsid w:val="723A0474"/>
    <w:rsid w:val="725923E4"/>
    <w:rsid w:val="72864BF7"/>
    <w:rsid w:val="729023FC"/>
    <w:rsid w:val="73C0646E"/>
    <w:rsid w:val="74162855"/>
    <w:rsid w:val="742222F5"/>
    <w:rsid w:val="74476126"/>
    <w:rsid w:val="74706664"/>
    <w:rsid w:val="747F3682"/>
    <w:rsid w:val="749C4185"/>
    <w:rsid w:val="75067759"/>
    <w:rsid w:val="752E6DCD"/>
    <w:rsid w:val="7551380D"/>
    <w:rsid w:val="75600BE5"/>
    <w:rsid w:val="7564475C"/>
    <w:rsid w:val="7583797F"/>
    <w:rsid w:val="75D20F1D"/>
    <w:rsid w:val="75DA2C18"/>
    <w:rsid w:val="75EF87DC"/>
    <w:rsid w:val="75F54412"/>
    <w:rsid w:val="761C76BD"/>
    <w:rsid w:val="761D08E0"/>
    <w:rsid w:val="765D347C"/>
    <w:rsid w:val="76826699"/>
    <w:rsid w:val="76C87133"/>
    <w:rsid w:val="76CD08D5"/>
    <w:rsid w:val="76DB4B92"/>
    <w:rsid w:val="77052AA4"/>
    <w:rsid w:val="77136511"/>
    <w:rsid w:val="77340A39"/>
    <w:rsid w:val="77351FD0"/>
    <w:rsid w:val="77472422"/>
    <w:rsid w:val="77634213"/>
    <w:rsid w:val="777A07E9"/>
    <w:rsid w:val="777F31F2"/>
    <w:rsid w:val="778D0E98"/>
    <w:rsid w:val="77D1700D"/>
    <w:rsid w:val="77EC04CC"/>
    <w:rsid w:val="785B0BD2"/>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2665E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108FB"/>
    <w:rsid w:val="7FA73F44"/>
    <w:rsid w:val="7FF716C4"/>
    <w:rsid w:val="B1EFE798"/>
    <w:rsid w:val="BB7836B5"/>
    <w:rsid w:val="BB7FA927"/>
    <w:rsid w:val="EEFF26E7"/>
    <w:rsid w:val="F5FFD31F"/>
    <w:rsid w:val="FCFE5915"/>
    <w:rsid w:val="FF5BADA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2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30"/>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7">
    <w:name w:val="heading 3"/>
    <w:basedOn w:val="1"/>
    <w:next w:val="8"/>
    <w:link w:val="631"/>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632"/>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633"/>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34"/>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842"/>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636"/>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637"/>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42"/>
    <w:qFormat/>
    <w:uiPriority w:val="99"/>
    <w:pPr>
      <w:autoSpaceDE w:val="0"/>
      <w:autoSpaceDN w:val="0"/>
      <w:spacing w:line="360" w:lineRule="auto"/>
    </w:pPr>
    <w:rPr>
      <w:rFonts w:ascii="宋体" w:hAnsi="Arial" w:cs="宋体"/>
      <w:sz w:val="24"/>
      <w:szCs w:val="24"/>
      <w:lang w:val="zh-CN"/>
    </w:rPr>
  </w:style>
  <w:style w:type="paragraph" w:styleId="3">
    <w:name w:val="Body Text First Indent"/>
    <w:basedOn w:val="2"/>
    <w:next w:val="4"/>
    <w:link w:val="660"/>
    <w:qFormat/>
    <w:uiPriority w:val="99"/>
    <w:pPr>
      <w:ind w:firstLine="420"/>
    </w:pPr>
    <w:rPr>
      <w:rFonts w:hAnsi="Times New Roman"/>
    </w:rPr>
  </w:style>
  <w:style w:type="paragraph" w:styleId="4">
    <w:name w:val="toc 6"/>
    <w:basedOn w:val="1"/>
    <w:next w:val="1"/>
    <w:semiHidden/>
    <w:qFormat/>
    <w:uiPriority w:val="99"/>
    <w:pPr>
      <w:ind w:left="2100" w:leftChars="1000"/>
    </w:pPr>
  </w:style>
  <w:style w:type="paragraph" w:styleId="8">
    <w:name w:val="Normal Indent"/>
    <w:basedOn w:val="1"/>
    <w:next w:val="1"/>
    <w:link w:val="749"/>
    <w:qFormat/>
    <w:uiPriority w:val="99"/>
    <w:pPr>
      <w:widowControl/>
      <w:snapToGrid w:val="0"/>
      <w:spacing w:line="480" w:lineRule="exact"/>
      <w:ind w:firstLine="567"/>
    </w:pPr>
    <w:rPr>
      <w:rFonts w:ascii="宋体" w:cs="宋体"/>
      <w:color w:val="000000"/>
      <w:kern w:val="28"/>
      <w:sz w:val="28"/>
      <w:szCs w:val="28"/>
    </w:rPr>
  </w:style>
  <w:style w:type="paragraph" w:styleId="15">
    <w:name w:val="toc 7"/>
    <w:basedOn w:val="1"/>
    <w:next w:val="1"/>
    <w:semiHidden/>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9">
    <w:name w:val="caption"/>
    <w:basedOn w:val="1"/>
    <w:next w:val="1"/>
    <w:link w:val="779"/>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56"/>
    <w:semiHidden/>
    <w:qFormat/>
    <w:uiPriority w:val="99"/>
    <w:pPr>
      <w:shd w:val="clear" w:color="auto" w:fill="000080"/>
    </w:pPr>
    <w:rPr>
      <w:sz w:val="24"/>
      <w:szCs w:val="24"/>
    </w:rPr>
  </w:style>
  <w:style w:type="paragraph" w:styleId="22">
    <w:name w:val="toa heading"/>
    <w:basedOn w:val="1"/>
    <w:next w:val="1"/>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0"/>
    <w:semiHidden/>
    <w:qFormat/>
    <w:uiPriority w:val="99"/>
    <w:pPr>
      <w:jc w:val="left"/>
    </w:pPr>
    <w:rPr>
      <w:sz w:val="24"/>
      <w:szCs w:val="24"/>
    </w:rPr>
  </w:style>
  <w:style w:type="paragraph" w:styleId="24">
    <w:name w:val="Salutation"/>
    <w:basedOn w:val="1"/>
    <w:next w:val="1"/>
    <w:link w:val="640"/>
    <w:qFormat/>
    <w:uiPriority w:val="99"/>
    <w:rPr>
      <w:rFonts w:ascii="FangSong_GB2312" w:eastAsia="Times New Roman" w:cs="FangSong_GB2312"/>
      <w:sz w:val="28"/>
      <w:szCs w:val="28"/>
    </w:rPr>
  </w:style>
  <w:style w:type="paragraph" w:styleId="25">
    <w:name w:val="Body Text 3"/>
    <w:basedOn w:val="1"/>
    <w:link w:val="641"/>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Indent"/>
    <w:basedOn w:val="1"/>
    <w:next w:val="1"/>
    <w:link w:val="643"/>
    <w:qFormat/>
    <w:uiPriority w:val="99"/>
    <w:pPr>
      <w:spacing w:line="480" w:lineRule="exact"/>
      <w:ind w:firstLine="480" w:firstLineChars="200"/>
    </w:pPr>
    <w:rPr>
      <w:rFonts w:ascii="宋体" w:hAnsi="宋体" w:cs="宋体"/>
      <w:sz w:val="24"/>
      <w:szCs w:val="24"/>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4"/>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5"/>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6"/>
    <w:qFormat/>
    <w:uiPriority w:val="99"/>
    <w:pPr>
      <w:ind w:left="100" w:leftChars="2500"/>
    </w:pPr>
    <w:rPr>
      <w:rFonts w:ascii="宋体" w:cs="宋体"/>
      <w:sz w:val="24"/>
      <w:szCs w:val="24"/>
      <w:lang w:val="zh-CN"/>
    </w:rPr>
  </w:style>
  <w:style w:type="paragraph" w:styleId="39">
    <w:name w:val="Body Text Indent 2"/>
    <w:basedOn w:val="1"/>
    <w:link w:val="647"/>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48"/>
    <w:semiHidden/>
    <w:qFormat/>
    <w:uiPriority w:val="99"/>
    <w:rPr>
      <w:lang w:val="zh-CN"/>
    </w:rPr>
  </w:style>
  <w:style w:type="paragraph" w:styleId="41">
    <w:name w:val="Balloon Text"/>
    <w:basedOn w:val="1"/>
    <w:link w:val="745"/>
    <w:semiHidden/>
    <w:qFormat/>
    <w:uiPriority w:val="99"/>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envelope return"/>
    <w:basedOn w:val="1"/>
    <w:unhideWhenUsed/>
    <w:qFormat/>
    <w:locked/>
    <w:uiPriority w:val="99"/>
    <w:pPr>
      <w:snapToGrid w:val="0"/>
    </w:pPr>
    <w:rPr>
      <w:rFonts w:ascii="Arial" w:hAnsi="Arial"/>
    </w:rPr>
  </w:style>
  <w:style w:type="paragraph" w:styleId="44">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2"/>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3"/>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8"/>
    <w:link w:val="654"/>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5"/>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6"/>
    <w:qFormat/>
    <w:uiPriority w:val="99"/>
    <w:pPr>
      <w:spacing w:after="120" w:line="480" w:lineRule="auto"/>
    </w:pPr>
  </w:style>
  <w:style w:type="paragraph" w:styleId="59">
    <w:name w:val="HTML Preformatted"/>
    <w:basedOn w:val="1"/>
    <w:link w:val="65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58"/>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3"/>
    <w:next w:val="23"/>
    <w:link w:val="659"/>
    <w:semiHidden/>
    <w:qFormat/>
    <w:uiPriority w:val="99"/>
    <w:rPr>
      <w:b/>
      <w:bCs/>
    </w:rPr>
  </w:style>
  <w:style w:type="paragraph" w:styleId="63">
    <w:name w:val="Body Text First Indent 2"/>
    <w:basedOn w:val="27"/>
    <w:next w:val="3"/>
    <w:link w:val="661"/>
    <w:qFormat/>
    <w:uiPriority w:val="99"/>
    <w:pPr>
      <w:adjustRightInd/>
      <w:spacing w:after="120" w:line="240" w:lineRule="auto"/>
      <w:ind w:left="420" w:leftChars="200" w:firstLine="210"/>
    </w:pPr>
    <w:rPr>
      <w:sz w:val="21"/>
      <w:szCs w:val="21"/>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Normal]"/>
    <w:qFormat/>
    <w:uiPriority w:val="99"/>
    <w:rPr>
      <w:rFonts w:ascii="宋体" w:hAnsi="宋体" w:eastAsia="宋体" w:cs="宋体"/>
      <w:kern w:val="0"/>
      <w:sz w:val="24"/>
      <w:szCs w:val="24"/>
      <w:lang w:val="zh-CN" w:eastAsia="zh-CN" w:bidi="ar-SA"/>
    </w:rPr>
  </w:style>
  <w:style w:type="paragraph" w:customStyle="1" w:styleId="82">
    <w:name w:val="正文文本首行缩进 2"/>
    <w:basedOn w:val="83"/>
    <w:qFormat/>
    <w:uiPriority w:val="99"/>
    <w:pPr>
      <w:spacing w:line="200" w:lineRule="atLeast"/>
      <w:ind w:firstLine="420"/>
    </w:pPr>
    <w:rPr>
      <w:rFonts w:ascii="宋体" w:hAnsi="Courier New" w:cs="宋体"/>
      <w:spacing w:val="-4"/>
      <w:sz w:val="18"/>
      <w:szCs w:val="18"/>
    </w:rPr>
  </w:style>
  <w:style w:type="paragraph" w:customStyle="1" w:styleId="83">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4">
    <w:name w:val="Body Text First Indent 21"/>
    <w:basedOn w:val="85"/>
    <w:qFormat/>
    <w:uiPriority w:val="99"/>
    <w:pPr>
      <w:ind w:firstLine="420"/>
    </w:pPr>
  </w:style>
  <w:style w:type="paragraph" w:customStyle="1" w:styleId="85">
    <w:name w:val="Body Text Indent1"/>
    <w:basedOn w:val="1"/>
    <w:next w:val="1"/>
    <w:qFormat/>
    <w:uiPriority w:val="99"/>
    <w:pPr>
      <w:ind w:left="420" w:leftChars="200"/>
    </w:pPr>
    <w:rPr>
      <w:color w:val="000000"/>
    </w:rPr>
  </w:style>
  <w:style w:type="paragraph" w:customStyle="1" w:styleId="86">
    <w:name w:val="Body Text First Indent 211"/>
    <w:basedOn w:val="87"/>
    <w:qFormat/>
    <w:uiPriority w:val="99"/>
    <w:pPr>
      <w:ind w:firstLine="420"/>
    </w:pPr>
  </w:style>
  <w:style w:type="paragraph" w:customStyle="1" w:styleId="87">
    <w:name w:val="Body Text Indent11"/>
    <w:basedOn w:val="1"/>
    <w:next w:val="1"/>
    <w:qFormat/>
    <w:uiPriority w:val="99"/>
    <w:pPr>
      <w:ind w:left="420" w:leftChars="200"/>
    </w:pPr>
    <w:rPr>
      <w:color w:val="000000"/>
    </w:rPr>
  </w:style>
  <w:style w:type="paragraph" w:customStyle="1" w:styleId="88">
    <w:name w:val="正文1"/>
    <w:basedOn w:val="34"/>
    <w:next w:val="1"/>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9">
    <w:name w:val="表格非标题文字"/>
    <w:link w:val="662"/>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0">
    <w:name w:val="*正文"/>
    <w:basedOn w:val="1"/>
    <w:link w:val="663"/>
    <w:qFormat/>
    <w:uiPriority w:val="99"/>
    <w:pPr>
      <w:snapToGrid w:val="0"/>
      <w:spacing w:line="360" w:lineRule="auto"/>
      <w:ind w:firstLine="482"/>
      <w:jc w:val="left"/>
    </w:pPr>
    <w:rPr>
      <w:rFonts w:ascii="宋体" w:cs="宋体"/>
      <w:kern w:val="0"/>
      <w:sz w:val="24"/>
      <w:szCs w:val="24"/>
    </w:rPr>
  </w:style>
  <w:style w:type="paragraph" w:customStyle="1" w:styleId="91">
    <w:name w:val="U_正文"/>
    <w:basedOn w:val="1"/>
    <w:link w:val="670"/>
    <w:qFormat/>
    <w:uiPriority w:val="99"/>
    <w:pPr>
      <w:adjustRightInd/>
      <w:spacing w:beforeLines="20" w:afterLines="20" w:line="300" w:lineRule="auto"/>
      <w:ind w:firstLine="200" w:firstLineChars="200"/>
    </w:pPr>
    <w:rPr>
      <w:kern w:val="0"/>
      <w:sz w:val="24"/>
      <w:szCs w:val="24"/>
    </w:rPr>
  </w:style>
  <w:style w:type="paragraph" w:customStyle="1" w:styleId="92">
    <w:name w:val="哈哈正文"/>
    <w:basedOn w:val="1"/>
    <w:link w:val="676"/>
    <w:qFormat/>
    <w:uiPriority w:val="99"/>
    <w:pPr>
      <w:adjustRightInd/>
      <w:spacing w:line="360" w:lineRule="auto"/>
      <w:ind w:firstLine="200" w:firstLineChars="200"/>
    </w:pPr>
    <w:rPr>
      <w:rFonts w:ascii="宋体" w:hAnsi="宋体" w:cs="宋体"/>
      <w:sz w:val="24"/>
      <w:szCs w:val="24"/>
    </w:rPr>
  </w:style>
  <w:style w:type="paragraph" w:customStyle="1" w:styleId="93">
    <w:name w:val="5正文"/>
    <w:basedOn w:val="1"/>
    <w:link w:val="688"/>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4">
    <w:name w:val="正文2"/>
    <w:basedOn w:val="1"/>
    <w:link w:val="700"/>
    <w:qFormat/>
    <w:uiPriority w:val="99"/>
    <w:pPr>
      <w:spacing w:before="156" w:line="360" w:lineRule="auto"/>
      <w:ind w:firstLine="510" w:firstLineChars="200"/>
    </w:pPr>
    <w:rPr>
      <w:sz w:val="24"/>
      <w:szCs w:val="24"/>
    </w:rPr>
  </w:style>
  <w:style w:type="paragraph" w:customStyle="1" w:styleId="95">
    <w:name w:val="无间隔1"/>
    <w:link w:val="707"/>
    <w:qFormat/>
    <w:uiPriority w:val="99"/>
    <w:rPr>
      <w:rFonts w:ascii="Times New Roman" w:hAnsi="Times New Roman" w:eastAsia="宋体" w:cs="Times New Roman"/>
      <w:kern w:val="0"/>
      <w:sz w:val="22"/>
      <w:szCs w:val="22"/>
      <w:lang w:val="en-US" w:eastAsia="zh-CN" w:bidi="ar-SA"/>
    </w:rPr>
  </w:style>
  <w:style w:type="paragraph" w:customStyle="1" w:styleId="96">
    <w:name w:val="纯文本_0_0"/>
    <w:basedOn w:val="97"/>
    <w:link w:val="713"/>
    <w:qFormat/>
    <w:uiPriority w:val="99"/>
    <w:rPr>
      <w:rFonts w:ascii="宋体" w:hAnsi="Courier New" w:cs="宋体"/>
    </w:rPr>
  </w:style>
  <w:style w:type="paragraph" w:customStyle="1" w:styleId="97">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正文（绿盟科技）"/>
    <w:link w:val="722"/>
    <w:qFormat/>
    <w:uiPriority w:val="99"/>
    <w:pPr>
      <w:spacing w:line="300" w:lineRule="auto"/>
    </w:pPr>
    <w:rPr>
      <w:rFonts w:ascii="Arial" w:hAnsi="Arial" w:eastAsia="宋体" w:cs="Arial"/>
      <w:kern w:val="0"/>
      <w:sz w:val="21"/>
      <w:szCs w:val="21"/>
      <w:lang w:val="en-US" w:eastAsia="zh-CN" w:bidi="ar-SA"/>
    </w:rPr>
  </w:style>
  <w:style w:type="paragraph" w:customStyle="1" w:styleId="99">
    <w:name w:val="表格名称"/>
    <w:basedOn w:val="6"/>
    <w:link w:val="730"/>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0">
    <w:name w:val="my正文"/>
    <w:basedOn w:val="1"/>
    <w:link w:val="748"/>
    <w:qFormat/>
    <w:uiPriority w:val="99"/>
    <w:pPr>
      <w:adjustRightInd/>
      <w:spacing w:line="360" w:lineRule="auto"/>
      <w:ind w:firstLine="480" w:firstLineChars="200"/>
    </w:pPr>
    <w:rPr>
      <w:rFonts w:ascii="Tahoma" w:hAnsi="Tahoma" w:cs="Tahoma"/>
      <w:kern w:val="0"/>
      <w:sz w:val="24"/>
      <w:szCs w:val="24"/>
    </w:rPr>
  </w:style>
  <w:style w:type="paragraph" w:customStyle="1" w:styleId="101">
    <w:name w:val="3级"/>
    <w:basedOn w:val="102"/>
    <w:link w:val="754"/>
    <w:qFormat/>
    <w:uiPriority w:val="99"/>
    <w:pPr>
      <w:ind w:left="0" w:right="466" w:firstLine="288"/>
    </w:pPr>
    <w:rPr>
      <w:rFonts w:hAnsi="Times New Roman"/>
    </w:rPr>
  </w:style>
  <w:style w:type="paragraph" w:customStyle="1" w:styleId="102">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3">
    <w:name w:val="标题4-dyf"/>
    <w:basedOn w:val="9"/>
    <w:link w:val="775"/>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4">
    <w:name w:val="冯"/>
    <w:basedOn w:val="1"/>
    <w:link w:val="777"/>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5">
    <w:name w:val="Default"/>
    <w:link w:val="784"/>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6">
    <w:name w:val="正文样式"/>
    <w:basedOn w:val="1"/>
    <w:link w:val="794"/>
    <w:qFormat/>
    <w:uiPriority w:val="99"/>
    <w:pPr>
      <w:adjustRightInd/>
      <w:spacing w:line="360" w:lineRule="auto"/>
      <w:ind w:firstLine="480" w:firstLineChars="200"/>
    </w:pPr>
    <w:rPr>
      <w:rFonts w:ascii="Calibri" w:hAnsi="Calibri" w:cs="Calibri"/>
      <w:kern w:val="0"/>
      <w:sz w:val="24"/>
      <w:szCs w:val="24"/>
    </w:rPr>
  </w:style>
  <w:style w:type="paragraph" w:customStyle="1" w:styleId="107">
    <w:name w:val="gf正文1"/>
    <w:basedOn w:val="1"/>
    <w:link w:val="800"/>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8">
    <w:name w:val="列表1"/>
    <w:basedOn w:val="1"/>
    <w:next w:val="109"/>
    <w:link w:val="803"/>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9">
    <w:name w:val="List Paragraph1"/>
    <w:basedOn w:val="1"/>
    <w:qFormat/>
    <w:uiPriority w:val="99"/>
    <w:pPr>
      <w:spacing w:line="360" w:lineRule="auto"/>
      <w:ind w:firstLine="200" w:firstLineChars="200"/>
    </w:pPr>
    <w:rPr>
      <w:rFonts w:eastAsia="楷体_GB2312"/>
      <w:sz w:val="24"/>
      <w:szCs w:val="24"/>
    </w:rPr>
  </w:style>
  <w:style w:type="paragraph" w:customStyle="1" w:styleId="110">
    <w:name w:val="此正文"/>
    <w:basedOn w:val="1"/>
    <w:link w:val="823"/>
    <w:qFormat/>
    <w:uiPriority w:val="99"/>
    <w:pPr>
      <w:adjustRightInd/>
      <w:spacing w:line="360" w:lineRule="auto"/>
      <w:ind w:firstLine="200" w:firstLineChars="200"/>
    </w:pPr>
    <w:rPr>
      <w:sz w:val="24"/>
      <w:szCs w:val="24"/>
    </w:rPr>
  </w:style>
  <w:style w:type="paragraph" w:customStyle="1" w:styleId="111">
    <w:name w:val="样式 样式 标题 4h4H4Fab-4T5Ref Heading 1rh1Heading sqlsect 1.2.3.... +..."/>
    <w:basedOn w:val="112"/>
    <w:link w:val="840"/>
    <w:qFormat/>
    <w:uiPriority w:val="99"/>
    <w:pPr>
      <w:tabs>
        <w:tab w:val="left" w:pos="2356"/>
      </w:tabs>
    </w:pPr>
  </w:style>
  <w:style w:type="paragraph" w:customStyle="1" w:styleId="112">
    <w:name w:val="样式 标题 4h4H4Fab-4T5Ref Heading 1rh1Heading sqlsect 1.2.3...."/>
    <w:basedOn w:val="9"/>
    <w:link w:val="929"/>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3">
    <w:name w:val="Item List"/>
    <w:link w:val="849"/>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4">
    <w:name w:val="纯文本1"/>
    <w:basedOn w:val="1"/>
    <w:link w:val="851"/>
    <w:qFormat/>
    <w:uiPriority w:val="99"/>
    <w:pPr>
      <w:adjustRightInd/>
    </w:pPr>
    <w:rPr>
      <w:rFonts w:ascii="宋体" w:hAnsi="Courier New" w:cs="宋体"/>
      <w:kern w:val="0"/>
      <w:sz w:val="20"/>
      <w:szCs w:val="20"/>
    </w:rPr>
  </w:style>
  <w:style w:type="paragraph" w:customStyle="1" w:styleId="115">
    <w:name w:val="正文说明"/>
    <w:basedOn w:val="1"/>
    <w:link w:val="860"/>
    <w:qFormat/>
    <w:uiPriority w:val="99"/>
    <w:pPr>
      <w:adjustRightInd/>
      <w:spacing w:line="360" w:lineRule="auto"/>
    </w:pPr>
    <w:rPr>
      <w:kern w:val="0"/>
      <w:sz w:val="24"/>
      <w:szCs w:val="24"/>
    </w:rPr>
  </w:style>
  <w:style w:type="paragraph" w:customStyle="1" w:styleId="116">
    <w:name w:val="Table Text"/>
    <w:basedOn w:val="1"/>
    <w:link w:val="866"/>
    <w:qFormat/>
    <w:uiPriority w:val="99"/>
    <w:pPr>
      <w:widowControl/>
      <w:spacing w:before="60" w:after="60"/>
      <w:jc w:val="left"/>
    </w:pPr>
    <w:rPr>
      <w:kern w:val="0"/>
      <w:sz w:val="24"/>
      <w:szCs w:val="24"/>
    </w:rPr>
  </w:style>
  <w:style w:type="paragraph" w:customStyle="1" w:styleId="117">
    <w:name w:val="公文正文"/>
    <w:basedOn w:val="1"/>
    <w:link w:val="877"/>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8">
    <w:name w:val="正文（缩进2汉字）"/>
    <w:basedOn w:val="1"/>
    <w:link w:val="880"/>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9">
    <w:name w:val="b11_01b"/>
    <w:basedOn w:val="1"/>
    <w:next w:val="1"/>
    <w:link w:val="900"/>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0">
    <w:name w:val="段落"/>
    <w:basedOn w:val="1"/>
    <w:link w:val="908"/>
    <w:qFormat/>
    <w:uiPriority w:val="99"/>
    <w:pPr>
      <w:adjustRightInd/>
      <w:spacing w:line="360" w:lineRule="auto"/>
      <w:ind w:firstLine="480" w:firstLineChars="200"/>
    </w:pPr>
    <w:rPr>
      <w:rFonts w:ascii="宋体" w:cs="宋体"/>
      <w:kern w:val="0"/>
      <w:sz w:val="24"/>
      <w:szCs w:val="24"/>
    </w:rPr>
  </w:style>
  <w:style w:type="paragraph" w:customStyle="1" w:styleId="121">
    <w:name w:val="正文段"/>
    <w:basedOn w:val="1"/>
    <w:link w:val="915"/>
    <w:qFormat/>
    <w:uiPriority w:val="99"/>
    <w:pPr>
      <w:widowControl/>
      <w:snapToGrid w:val="0"/>
      <w:spacing w:afterLines="50"/>
      <w:ind w:firstLine="200" w:firstLineChars="200"/>
    </w:pPr>
    <w:rPr>
      <w:kern w:val="0"/>
      <w:sz w:val="24"/>
      <w:szCs w:val="24"/>
    </w:rPr>
  </w:style>
  <w:style w:type="paragraph" w:customStyle="1" w:styleId="122">
    <w:name w:val="冯广丽"/>
    <w:basedOn w:val="1"/>
    <w:link w:val="918"/>
    <w:qFormat/>
    <w:uiPriority w:val="99"/>
    <w:pPr>
      <w:adjustRightInd/>
      <w:spacing w:line="360" w:lineRule="auto"/>
      <w:ind w:firstLine="480" w:firstLineChars="200"/>
    </w:pPr>
    <w:rPr>
      <w:rFonts w:ascii="宋体" w:cs="宋体"/>
      <w:sz w:val="22"/>
      <w:szCs w:val="22"/>
    </w:rPr>
  </w:style>
  <w:style w:type="paragraph" w:customStyle="1" w:styleId="123">
    <w:name w:val="编号，小四"/>
    <w:basedOn w:val="1"/>
    <w:link w:val="924"/>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4">
    <w:name w:val="仿宋正文"/>
    <w:basedOn w:val="1"/>
    <w:link w:val="93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5">
    <w:name w:val="样式 正文缩进 + 首行缩进:  2 字符"/>
    <w:basedOn w:val="8"/>
    <w:link w:val="943"/>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6">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7">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8">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9">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0">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1">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2">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3">
    <w:name w:val="标题4_自定义"/>
    <w:basedOn w:val="9"/>
    <w:qFormat/>
    <w:uiPriority w:val="99"/>
    <w:pPr>
      <w:adjustRightInd/>
      <w:spacing w:before="0" w:after="0" w:line="360" w:lineRule="auto"/>
    </w:pPr>
    <w:rPr>
      <w:rFonts w:ascii="Verdana" w:eastAsia="Times New Roman" w:cs="Verdana"/>
      <w:sz w:val="21"/>
      <w:szCs w:val="21"/>
      <w:lang w:val="en-US"/>
    </w:rPr>
  </w:style>
  <w:style w:type="paragraph" w:customStyle="1" w:styleId="134">
    <w:name w:val="正文 内标 序号标"/>
    <w:basedOn w:val="135"/>
    <w:qFormat/>
    <w:uiPriority w:val="99"/>
    <w:pPr>
      <w:tabs>
        <w:tab w:val="left" w:pos="0"/>
      </w:tabs>
      <w:adjustRightInd/>
      <w:spacing w:before="0"/>
      <w:ind w:firstLine="482"/>
    </w:pPr>
    <w:rPr>
      <w:rFonts w:ascii="微软雅黑" w:hAnsi="微软雅黑" w:cs="微软雅黑"/>
      <w:sz w:val="24"/>
      <w:szCs w:val="24"/>
    </w:rPr>
  </w:style>
  <w:style w:type="paragraph" w:customStyle="1" w:styleId="135">
    <w:name w:val="My正文"/>
    <w:basedOn w:val="1"/>
    <w:qFormat/>
    <w:uiPriority w:val="99"/>
    <w:pPr>
      <w:spacing w:before="120" w:line="360" w:lineRule="auto"/>
      <w:ind w:firstLine="567"/>
    </w:pPr>
    <w:rPr>
      <w:rFonts w:ascii="Arial" w:hAnsi="Arial" w:cs="Arial"/>
      <w:sz w:val="20"/>
      <w:szCs w:val="20"/>
    </w:rPr>
  </w:style>
  <w:style w:type="paragraph" w:customStyle="1" w:styleId="136">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7">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8">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9">
    <w:name w:val="修订2"/>
    <w:qFormat/>
    <w:uiPriority w:val="99"/>
    <w:rPr>
      <w:rFonts w:ascii="Times New Roman" w:hAnsi="Times New Roman" w:eastAsia="宋体" w:cs="Times New Roman"/>
      <w:kern w:val="2"/>
      <w:sz w:val="21"/>
      <w:szCs w:val="21"/>
      <w:lang w:val="en-US" w:eastAsia="zh-CN" w:bidi="ar-SA"/>
    </w:rPr>
  </w:style>
  <w:style w:type="paragraph" w:customStyle="1" w:styleId="140">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2">
    <w:name w:val="文章标题"/>
    <w:next w:val="143"/>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3">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4">
    <w:name w:val="Char1 Char Char Char5"/>
    <w:basedOn w:val="1"/>
    <w:qFormat/>
    <w:uiPriority w:val="99"/>
    <w:pPr>
      <w:adjustRightInd/>
      <w:ind w:firstLine="200" w:firstLineChars="200"/>
    </w:pPr>
    <w:rPr>
      <w:rFonts w:ascii="Tahoma" w:hAnsi="Tahoma" w:cs="Tahoma"/>
      <w:sz w:val="24"/>
      <w:szCs w:val="24"/>
    </w:rPr>
  </w:style>
  <w:style w:type="paragraph" w:customStyle="1" w:styleId="145">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6">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7">
    <w:name w:val="Char Char Char Char Char Char Char Char"/>
    <w:basedOn w:val="1"/>
    <w:qFormat/>
    <w:uiPriority w:val="99"/>
    <w:pPr>
      <w:tabs>
        <w:tab w:val="left" w:pos="360"/>
      </w:tabs>
    </w:pPr>
    <w:rPr>
      <w:sz w:val="24"/>
      <w:szCs w:val="24"/>
    </w:rPr>
  </w:style>
  <w:style w:type="paragraph" w:customStyle="1" w:styleId="148">
    <w:name w:val="Char Char11 Char Char Char"/>
    <w:basedOn w:val="1"/>
    <w:qFormat/>
    <w:uiPriority w:val="99"/>
    <w:pPr>
      <w:spacing w:line="360" w:lineRule="auto"/>
    </w:pPr>
  </w:style>
  <w:style w:type="paragraph" w:customStyle="1" w:styleId="149">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0">
    <w:name w:val="金宏发行正文"/>
    <w:basedOn w:val="1"/>
    <w:qFormat/>
    <w:uiPriority w:val="99"/>
    <w:pPr>
      <w:adjustRightInd/>
      <w:spacing w:line="500" w:lineRule="exact"/>
      <w:ind w:firstLine="560" w:firstLineChars="200"/>
    </w:pPr>
    <w:rPr>
      <w:sz w:val="28"/>
      <w:szCs w:val="28"/>
    </w:rPr>
  </w:style>
  <w:style w:type="paragraph" w:customStyle="1" w:styleId="151">
    <w:name w:val="样式3"/>
    <w:basedOn w:val="152"/>
    <w:qFormat/>
    <w:uiPriority w:val="99"/>
    <w:pPr>
      <w:tabs>
        <w:tab w:val="left" w:pos="2790"/>
        <w:tab w:val="left" w:pos="4230"/>
      </w:tabs>
      <w:spacing w:beforeLines="100"/>
      <w:jc w:val="left"/>
    </w:pPr>
  </w:style>
  <w:style w:type="paragraph" w:customStyle="1" w:styleId="152">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3">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5">
    <w:name w:val="标书标题2"/>
    <w:basedOn w:val="6"/>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6">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7">
    <w:name w:val="正文21"/>
    <w:basedOn w:val="1"/>
    <w:qFormat/>
    <w:uiPriority w:val="99"/>
    <w:pPr>
      <w:adjustRightInd/>
      <w:spacing w:before="156" w:line="360" w:lineRule="auto"/>
      <w:ind w:firstLine="510" w:firstLineChars="200"/>
    </w:pPr>
    <w:rPr>
      <w:sz w:val="24"/>
      <w:szCs w:val="24"/>
    </w:rPr>
  </w:style>
  <w:style w:type="paragraph" w:customStyle="1" w:styleId="158">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99"/>
    <w:rPr>
      <w:rFonts w:ascii="FangSong_GB2312" w:eastAsia="Times New Roman" w:cs="FangSong_GB2312"/>
      <w:b/>
      <w:bCs/>
      <w:sz w:val="32"/>
      <w:szCs w:val="32"/>
    </w:rPr>
  </w:style>
  <w:style w:type="paragraph" w:customStyle="1" w:styleId="16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3">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5">
    <w:name w:val="6级标题"/>
    <w:basedOn w:val="166"/>
    <w:qFormat/>
    <w:uiPriority w:val="99"/>
    <w:pPr>
      <w:keepNext/>
      <w:tabs>
        <w:tab w:val="left" w:pos="360"/>
      </w:tabs>
      <w:outlineLvl w:val="5"/>
    </w:pPr>
  </w:style>
  <w:style w:type="paragraph" w:customStyle="1" w:styleId="166">
    <w:name w:val="5级标题"/>
    <w:basedOn w:val="167"/>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7">
    <w:name w:val="4级标题"/>
    <w:basedOn w:val="109"/>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8">
    <w:name w:val="样式 正文文本缩进 + 段前: 2 字符"/>
    <w:basedOn w:val="1"/>
    <w:qFormat/>
    <w:uiPriority w:val="99"/>
    <w:pPr>
      <w:adjustRightInd/>
      <w:ind w:left="420" w:leftChars="200"/>
      <w:jc w:val="left"/>
    </w:pPr>
    <w:rPr>
      <w:sz w:val="28"/>
      <w:szCs w:val="28"/>
      <w:lang w:eastAsia="zh-TW"/>
    </w:rPr>
  </w:style>
  <w:style w:type="paragraph" w:customStyle="1" w:styleId="169">
    <w:name w:val="Char2 Char Char"/>
    <w:basedOn w:val="1"/>
    <w:qFormat/>
    <w:uiPriority w:val="99"/>
    <w:pPr>
      <w:adjustRightInd/>
    </w:pPr>
    <w:rPr>
      <w:rFonts w:ascii="Tahoma" w:hAnsi="Tahoma" w:cs="Tahoma"/>
      <w:sz w:val="24"/>
      <w:szCs w:val="24"/>
    </w:rPr>
  </w:style>
  <w:style w:type="paragraph" w:customStyle="1" w:styleId="170">
    <w:name w:val="_Style 11"/>
    <w:basedOn w:val="1"/>
    <w:qFormat/>
    <w:uiPriority w:val="99"/>
    <w:pPr>
      <w:adjustRightInd/>
      <w:ind w:firstLine="420" w:firstLineChars="200"/>
    </w:pPr>
    <w:rPr>
      <w:sz w:val="28"/>
      <w:szCs w:val="28"/>
    </w:rPr>
  </w:style>
  <w:style w:type="paragraph" w:customStyle="1" w:styleId="17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2">
    <w:name w:val="Char Char Char"/>
    <w:basedOn w:val="1"/>
    <w:qFormat/>
    <w:uiPriority w:val="99"/>
    <w:rPr>
      <w:rFonts w:ascii="Tahoma" w:hAnsi="Tahoma" w:cs="Tahoma"/>
      <w:sz w:val="24"/>
      <w:szCs w:val="24"/>
    </w:rPr>
  </w:style>
  <w:style w:type="paragraph" w:customStyle="1" w:styleId="173">
    <w:name w:val="数字标题6"/>
    <w:basedOn w:val="11"/>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4">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5">
    <w:name w:val="No Spacing1"/>
    <w:basedOn w:val="1"/>
    <w:link w:val="951"/>
    <w:qFormat/>
    <w:uiPriority w:val="99"/>
    <w:rPr>
      <w:sz w:val="22"/>
      <w:szCs w:val="22"/>
    </w:rPr>
  </w:style>
  <w:style w:type="paragraph" w:customStyle="1" w:styleId="17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7">
    <w:name w:val="Char Char Char Char Char Char Char Char Char Char Char Char1 Char1"/>
    <w:basedOn w:val="1"/>
    <w:qFormat/>
    <w:uiPriority w:val="99"/>
    <w:rPr>
      <w:rFonts w:ascii="Tahoma" w:hAnsi="Tahoma" w:cs="Tahoma"/>
      <w:sz w:val="24"/>
      <w:szCs w:val="24"/>
    </w:rPr>
  </w:style>
  <w:style w:type="paragraph" w:customStyle="1" w:styleId="17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9">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1">
    <w:name w:val="MM Topic 2"/>
    <w:basedOn w:val="6"/>
    <w:qFormat/>
    <w:uiPriority w:val="99"/>
    <w:pPr>
      <w:tabs>
        <w:tab w:val="left" w:pos="1260"/>
        <w:tab w:val="clear" w:pos="432"/>
      </w:tabs>
      <w:ind w:left="1260" w:hanging="420"/>
    </w:pPr>
    <w:rPr>
      <w:rFonts w:ascii="Arial" w:hAnsi="Arial" w:eastAsia="黑体" w:cs="Arial"/>
      <w:lang w:val="en-US"/>
    </w:rPr>
  </w:style>
  <w:style w:type="paragraph" w:customStyle="1" w:styleId="182">
    <w:name w:val="五级无标题条"/>
    <w:basedOn w:val="1"/>
    <w:qFormat/>
    <w:uiPriority w:val="99"/>
    <w:pPr>
      <w:adjustRightInd/>
    </w:pPr>
  </w:style>
  <w:style w:type="paragraph" w:customStyle="1" w:styleId="183">
    <w:name w:val="Char5"/>
    <w:basedOn w:val="1"/>
    <w:qFormat/>
    <w:uiPriority w:val="99"/>
    <w:rPr>
      <w:rFonts w:ascii="FangSong_GB2312" w:eastAsia="Times New Roman" w:cs="FangSong_GB2312"/>
      <w:b/>
      <w:bCs/>
      <w:sz w:val="32"/>
      <w:szCs w:val="32"/>
    </w:rPr>
  </w:style>
  <w:style w:type="paragraph" w:customStyle="1" w:styleId="184">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5">
    <w:name w:val="彩色列表 - 强调文字颜色 12"/>
    <w:basedOn w:val="1"/>
    <w:qFormat/>
    <w:uiPriority w:val="99"/>
    <w:pPr>
      <w:adjustRightInd/>
      <w:ind w:firstLine="420" w:firstLineChars="200"/>
    </w:pPr>
    <w:rPr>
      <w:rFonts w:ascii="Calibri" w:hAnsi="Calibri" w:cs="Calibri"/>
    </w:rPr>
  </w:style>
  <w:style w:type="paragraph" w:customStyle="1" w:styleId="186">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7">
    <w:name w:val="Char2"/>
    <w:basedOn w:val="1"/>
    <w:qFormat/>
    <w:uiPriority w:val="99"/>
    <w:rPr>
      <w:rFonts w:ascii="FangSong_GB2312" w:eastAsia="Times New Roman" w:cs="FangSong_GB2312"/>
      <w:b/>
      <w:bCs/>
      <w:sz w:val="32"/>
      <w:szCs w:val="32"/>
    </w:rPr>
  </w:style>
  <w:style w:type="paragraph" w:customStyle="1" w:styleId="188">
    <w:name w:val="数字标题3"/>
    <w:basedOn w:val="7"/>
    <w:next w:val="1"/>
    <w:qFormat/>
    <w:uiPriority w:val="99"/>
    <w:pPr>
      <w:spacing w:line="240" w:lineRule="auto"/>
    </w:pPr>
    <w:rPr>
      <w:sz w:val="28"/>
      <w:szCs w:val="28"/>
    </w:rPr>
  </w:style>
  <w:style w:type="paragraph" w:customStyle="1" w:styleId="189">
    <w:name w:val="FA正文"/>
    <w:basedOn w:val="1"/>
    <w:qFormat/>
    <w:uiPriority w:val="99"/>
    <w:pPr>
      <w:spacing w:line="360" w:lineRule="auto"/>
      <w:ind w:firstLine="480" w:firstLineChars="200"/>
    </w:pPr>
    <w:rPr>
      <w:rFonts w:hAnsi="宋体"/>
      <w:sz w:val="24"/>
      <w:szCs w:val="24"/>
    </w:rPr>
  </w:style>
  <w:style w:type="paragraph" w:customStyle="1" w:styleId="190">
    <w:name w:val="MM Topic 5"/>
    <w:basedOn w:val="10"/>
    <w:qFormat/>
    <w:uiPriority w:val="99"/>
    <w:pPr>
      <w:tabs>
        <w:tab w:val="left" w:pos="2520"/>
        <w:tab w:val="clear" w:pos="1008"/>
      </w:tabs>
      <w:adjustRightInd/>
      <w:ind w:left="2520" w:hanging="420"/>
    </w:pPr>
  </w:style>
  <w:style w:type="paragraph" w:customStyle="1" w:styleId="191">
    <w:name w:val="Char Char Char Char Char Char Char Char Char Char1"/>
    <w:basedOn w:val="1"/>
    <w:qFormat/>
    <w:uiPriority w:val="99"/>
    <w:rPr>
      <w:rFonts w:ascii="FangSong_GB2312" w:eastAsia="Times New Roman" w:cs="FangSong_GB2312"/>
      <w:b/>
      <w:bCs/>
      <w:sz w:val="32"/>
      <w:szCs w:val="32"/>
    </w:rPr>
  </w:style>
  <w:style w:type="paragraph" w:customStyle="1" w:styleId="19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3">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4">
    <w:name w:val="Char2 Char Char Char"/>
    <w:basedOn w:val="1"/>
    <w:qFormat/>
    <w:uiPriority w:val="99"/>
    <w:rPr>
      <w:rFonts w:ascii="FangSong_GB2312" w:eastAsia="Times New Roman" w:cs="FangSong_GB2312"/>
      <w:b/>
      <w:bCs/>
      <w:sz w:val="32"/>
      <w:szCs w:val="32"/>
    </w:rPr>
  </w:style>
  <w:style w:type="paragraph" w:customStyle="1" w:styleId="195">
    <w:name w:val="Char2 Char Char Char1"/>
    <w:basedOn w:val="1"/>
    <w:qFormat/>
    <w:uiPriority w:val="99"/>
    <w:rPr>
      <w:rFonts w:ascii="FangSong_GB2312" w:eastAsia="Times New Roman" w:cs="FangSong_GB2312"/>
      <w:b/>
      <w:bCs/>
      <w:sz w:val="32"/>
      <w:szCs w:val="32"/>
    </w:rPr>
  </w:style>
  <w:style w:type="paragraph" w:customStyle="1" w:styleId="196">
    <w:name w:val="默认段落样式"/>
    <w:basedOn w:val="94"/>
    <w:qFormat/>
    <w:uiPriority w:val="99"/>
    <w:pPr>
      <w:spacing w:before="0"/>
      <w:ind w:firstLine="480"/>
      <w:outlineLvl w:val="2"/>
    </w:pPr>
    <w:rPr>
      <w:rFonts w:ascii="FangSong_GB2312" w:hAnsi="宋体" w:eastAsia="Times New Roman" w:cs="FangSong_GB2312"/>
      <w:color w:val="000000"/>
    </w:rPr>
  </w:style>
  <w:style w:type="paragraph" w:customStyle="1" w:styleId="197">
    <w:name w:val="图中文字"/>
    <w:basedOn w:val="1"/>
    <w:qFormat/>
    <w:uiPriority w:val="99"/>
    <w:pPr>
      <w:snapToGrid w:val="0"/>
      <w:spacing w:line="240" w:lineRule="atLeast"/>
      <w:ind w:firstLine="200" w:firstLineChars="200"/>
      <w:jc w:val="center"/>
    </w:pPr>
    <w:rPr>
      <w:sz w:val="24"/>
      <w:szCs w:val="24"/>
    </w:rPr>
  </w:style>
  <w:style w:type="paragraph" w:customStyle="1" w:styleId="19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9">
    <w:name w:val="MM Topic 3"/>
    <w:basedOn w:val="7"/>
    <w:qFormat/>
    <w:uiPriority w:val="99"/>
    <w:pPr>
      <w:tabs>
        <w:tab w:val="left" w:pos="1680"/>
        <w:tab w:val="clear" w:pos="900"/>
      </w:tabs>
      <w:adjustRightInd/>
      <w:ind w:left="1680" w:hanging="420"/>
    </w:pPr>
  </w:style>
  <w:style w:type="paragraph" w:customStyle="1" w:styleId="200">
    <w:name w:val="标准小四"/>
    <w:basedOn w:val="1"/>
    <w:qFormat/>
    <w:uiPriority w:val="99"/>
    <w:pPr>
      <w:spacing w:line="360" w:lineRule="auto"/>
      <w:ind w:firstLine="480" w:firstLineChars="200"/>
    </w:pPr>
    <w:rPr>
      <w:rFonts w:ascii="Arial" w:hAnsi="Arial" w:cs="Arial"/>
      <w:sz w:val="24"/>
      <w:szCs w:val="24"/>
    </w:rPr>
  </w:style>
  <w:style w:type="paragraph" w:customStyle="1" w:styleId="201">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202">
    <w:name w:val="表格（小）"/>
    <w:basedOn w:val="1"/>
    <w:qFormat/>
    <w:uiPriority w:val="99"/>
    <w:pPr>
      <w:adjustRightInd/>
      <w:snapToGrid w:val="0"/>
      <w:spacing w:line="300" w:lineRule="auto"/>
    </w:pPr>
    <w:rPr>
      <w:rFonts w:eastAsia="仿宋"/>
    </w:rPr>
  </w:style>
  <w:style w:type="paragraph" w:customStyle="1" w:styleId="203">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4">
    <w:name w:val="Char2 Char Char1"/>
    <w:basedOn w:val="1"/>
    <w:qFormat/>
    <w:uiPriority w:val="99"/>
    <w:pPr>
      <w:adjustRightInd/>
    </w:pPr>
    <w:rPr>
      <w:rFonts w:ascii="Tahoma" w:hAnsi="Tahoma" w:cs="Tahoma"/>
      <w:sz w:val="24"/>
      <w:szCs w:val="24"/>
    </w:rPr>
  </w:style>
  <w:style w:type="paragraph" w:customStyle="1" w:styleId="205">
    <w:name w:val="列出段落5"/>
    <w:basedOn w:val="1"/>
    <w:qFormat/>
    <w:uiPriority w:val="99"/>
    <w:pPr>
      <w:spacing w:line="360" w:lineRule="auto"/>
      <w:ind w:firstLine="200" w:firstLineChars="200"/>
    </w:pPr>
    <w:rPr>
      <w:rFonts w:eastAsia="楷体_GB2312"/>
      <w:sz w:val="24"/>
      <w:szCs w:val="24"/>
    </w:rPr>
  </w:style>
  <w:style w:type="paragraph" w:customStyle="1" w:styleId="20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8"/>
    <w:qFormat/>
    <w:uiPriority w:val="99"/>
    <w:pPr>
      <w:adjustRightInd/>
      <w:ind w:firstLine="200" w:firstLineChars="200"/>
    </w:pPr>
    <w:rPr>
      <w:rFonts w:ascii="Arial" w:hAnsi="Arial" w:cs="Arial"/>
      <w:spacing w:val="-5"/>
      <w:kern w:val="0"/>
      <w:sz w:val="24"/>
      <w:szCs w:val="24"/>
    </w:rPr>
  </w:style>
  <w:style w:type="paragraph" w:customStyle="1" w:styleId="20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9">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1">
    <w:name w:val="样式 左侧:  0.85 厘米 首行缩进:  0.85 厘米"/>
    <w:basedOn w:val="1"/>
    <w:qFormat/>
    <w:uiPriority w:val="99"/>
    <w:pPr>
      <w:adjustRightInd/>
      <w:spacing w:line="360" w:lineRule="auto"/>
      <w:ind w:firstLine="482"/>
    </w:pPr>
    <w:rPr>
      <w:sz w:val="24"/>
      <w:szCs w:val="24"/>
    </w:rPr>
  </w:style>
  <w:style w:type="paragraph" w:customStyle="1" w:styleId="212">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3">
    <w:name w:val="_Style 3"/>
    <w:basedOn w:val="1"/>
    <w:qFormat/>
    <w:uiPriority w:val="99"/>
    <w:pPr>
      <w:adjustRightInd/>
      <w:ind w:firstLine="420" w:firstLineChars="200"/>
    </w:pPr>
    <w:rPr>
      <w:sz w:val="28"/>
      <w:szCs w:val="28"/>
    </w:rPr>
  </w:style>
  <w:style w:type="paragraph" w:customStyle="1" w:styleId="21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5">
    <w:name w:val="Bulleting First Indent 1"/>
    <w:basedOn w:val="3"/>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6">
    <w:name w:val="左对齐表格文字"/>
    <w:basedOn w:val="1"/>
    <w:qFormat/>
    <w:uiPriority w:val="99"/>
    <w:pPr>
      <w:adjustRightInd/>
      <w:ind w:firstLine="200" w:firstLineChars="200"/>
      <w:jc w:val="right"/>
    </w:pPr>
  </w:style>
  <w:style w:type="paragraph" w:customStyle="1" w:styleId="217">
    <w:name w:val="Char Char11 Char Char Char Char Char Char Char Char Char"/>
    <w:basedOn w:val="1"/>
    <w:qFormat/>
    <w:uiPriority w:val="99"/>
    <w:pPr>
      <w:spacing w:line="360" w:lineRule="auto"/>
    </w:pPr>
  </w:style>
  <w:style w:type="paragraph" w:customStyle="1" w:styleId="218">
    <w:name w:val="正文1.25"/>
    <w:basedOn w:val="1"/>
    <w:qFormat/>
    <w:uiPriority w:val="99"/>
    <w:pPr>
      <w:adjustRightInd/>
      <w:spacing w:line="300" w:lineRule="auto"/>
      <w:ind w:firstLine="480" w:firstLineChars="200"/>
    </w:pPr>
    <w:rPr>
      <w:sz w:val="24"/>
      <w:szCs w:val="24"/>
    </w:rPr>
  </w:style>
  <w:style w:type="paragraph" w:customStyle="1" w:styleId="219">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2">
    <w:name w:val="Char Char1 Char Char Char1"/>
    <w:basedOn w:val="1"/>
    <w:qFormat/>
    <w:uiPriority w:val="99"/>
    <w:rPr>
      <w:rFonts w:ascii="FangSong_GB2312" w:eastAsia="Times New Roman" w:cs="FangSong_GB2312"/>
      <w:b/>
      <w:bCs/>
      <w:sz w:val="32"/>
      <w:szCs w:val="32"/>
    </w:rPr>
  </w:style>
  <w:style w:type="paragraph" w:customStyle="1" w:styleId="223">
    <w:name w:val="列出段落2"/>
    <w:basedOn w:val="1"/>
    <w:qFormat/>
    <w:uiPriority w:val="99"/>
    <w:pPr>
      <w:adjustRightInd/>
      <w:ind w:firstLine="420" w:firstLineChars="200"/>
    </w:pPr>
    <w:rPr>
      <w:rFonts w:ascii="宋体" w:hAnsi="宋体" w:cs="宋体"/>
      <w:sz w:val="24"/>
      <w:szCs w:val="24"/>
    </w:rPr>
  </w:style>
  <w:style w:type="paragraph" w:customStyle="1" w:styleId="224">
    <w:name w:val="默认段落字体 Para Char Char Char Char Char Char Char"/>
    <w:basedOn w:val="1"/>
    <w:qFormat/>
    <w:uiPriority w:val="99"/>
    <w:rPr>
      <w:sz w:val="28"/>
      <w:szCs w:val="28"/>
    </w:rPr>
  </w:style>
  <w:style w:type="paragraph" w:customStyle="1" w:styleId="225">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6">
    <w:name w:val="样式 标题 4PIM 4H4h4bulletblbbH41H42H43H44H45H46H47H48...1"/>
    <w:basedOn w:val="9"/>
    <w:qFormat/>
    <w:uiPriority w:val="99"/>
    <w:pPr>
      <w:widowControl/>
      <w:jc w:val="left"/>
    </w:pPr>
    <w:rPr>
      <w:sz w:val="24"/>
      <w:szCs w:val="24"/>
    </w:rPr>
  </w:style>
  <w:style w:type="paragraph" w:customStyle="1" w:styleId="227">
    <w:name w:val="彩色列表 - 强调文字颜色 11"/>
    <w:basedOn w:val="1"/>
    <w:qFormat/>
    <w:uiPriority w:val="99"/>
    <w:pPr>
      <w:adjustRightInd/>
      <w:ind w:firstLine="420" w:firstLineChars="200"/>
    </w:pPr>
    <w:rPr>
      <w:rFonts w:ascii="Calibri" w:hAnsi="Calibri" w:cs="Calibri"/>
    </w:rPr>
  </w:style>
  <w:style w:type="paragraph" w:customStyle="1" w:styleId="228">
    <w:name w:val="加粗正文"/>
    <w:basedOn w:val="1"/>
    <w:qFormat/>
    <w:uiPriority w:val="99"/>
    <w:pPr>
      <w:adjustRightInd/>
      <w:spacing w:beforeLines="50" w:afterLines="50" w:line="360" w:lineRule="auto"/>
      <w:ind w:firstLine="422" w:firstLineChars="200"/>
    </w:pPr>
    <w:rPr>
      <w:b/>
      <w:bCs/>
    </w:rPr>
  </w:style>
  <w:style w:type="paragraph" w:customStyle="1" w:styleId="229">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0">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1">
    <w:name w:val="Char Char Char1 Char1"/>
    <w:basedOn w:val="1"/>
    <w:qFormat/>
    <w:uiPriority w:val="99"/>
  </w:style>
  <w:style w:type="paragraph" w:customStyle="1" w:styleId="23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3">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4">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5">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7">
    <w:name w:val="CM14"/>
    <w:basedOn w:val="105"/>
    <w:next w:val="105"/>
    <w:qFormat/>
    <w:uiPriority w:val="99"/>
    <w:pPr>
      <w:spacing w:after="68"/>
    </w:pPr>
    <w:rPr>
      <w:rFonts w:ascii="FHLHE E+ Futura Bk" w:eastAsia="FHLHE E+ Futura Bk" w:cs="FHLHE E+ Futura Bk"/>
      <w:color w:val="auto"/>
    </w:rPr>
  </w:style>
  <w:style w:type="paragraph" w:customStyle="1" w:styleId="23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9">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0">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1">
    <w:name w:val="正文文字 2"/>
    <w:basedOn w:val="105"/>
    <w:next w:val="105"/>
    <w:qFormat/>
    <w:uiPriority w:val="99"/>
    <w:rPr>
      <w:rFonts w:ascii="宋体" w:eastAsia="宋体" w:cs="宋体"/>
      <w:color w:val="auto"/>
    </w:rPr>
  </w:style>
  <w:style w:type="paragraph" w:customStyle="1" w:styleId="24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3">
    <w:name w:val="Char Char1 Char"/>
    <w:basedOn w:val="1"/>
    <w:qFormat/>
    <w:uiPriority w:val="99"/>
    <w:rPr>
      <w:rFonts w:ascii="FangSong_GB2312" w:eastAsia="Times New Roman" w:cs="FangSong_GB2312"/>
      <w:b/>
      <w:bCs/>
      <w:sz w:val="32"/>
      <w:szCs w:val="32"/>
    </w:rPr>
  </w:style>
  <w:style w:type="paragraph" w:customStyle="1" w:styleId="24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5">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6">
    <w:name w:val="Char Char111"/>
    <w:basedOn w:val="1"/>
    <w:qFormat/>
    <w:uiPriority w:val="99"/>
    <w:pPr>
      <w:spacing w:line="360" w:lineRule="auto"/>
    </w:pPr>
  </w:style>
  <w:style w:type="paragraph" w:customStyle="1" w:styleId="247">
    <w:name w:val="Char"/>
    <w:basedOn w:val="1"/>
    <w:qFormat/>
    <w:uiPriority w:val="99"/>
    <w:rPr>
      <w:rFonts w:ascii="FangSong_GB2312" w:eastAsia="Times New Roman" w:cs="FangSong_GB2312"/>
      <w:b/>
      <w:bCs/>
      <w:sz w:val="32"/>
      <w:szCs w:val="32"/>
    </w:rPr>
  </w:style>
  <w:style w:type="paragraph" w:customStyle="1" w:styleId="248">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0">
    <w:name w:val="Char Char Char1 Char"/>
    <w:basedOn w:val="1"/>
    <w:qFormat/>
    <w:uiPriority w:val="99"/>
  </w:style>
  <w:style w:type="paragraph" w:customStyle="1" w:styleId="251">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3">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4">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5">
    <w:name w:val="规范正文"/>
    <w:basedOn w:val="1"/>
    <w:qFormat/>
    <w:uiPriority w:val="99"/>
    <w:pPr>
      <w:tabs>
        <w:tab w:val="left" w:pos="840"/>
      </w:tabs>
      <w:spacing w:beforeLines="50" w:line="360" w:lineRule="auto"/>
      <w:ind w:left="840" w:hanging="420"/>
      <w:textAlignment w:val="baseline"/>
    </w:pPr>
  </w:style>
  <w:style w:type="paragraph" w:customStyle="1" w:styleId="25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8">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3">
    <w:name w:val="标准有序列表（L1）"/>
    <w:basedOn w:val="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4">
    <w:name w:val="Char Char Char Char Char Char Char Char Char Char"/>
    <w:basedOn w:val="1"/>
    <w:qFormat/>
    <w:uiPriority w:val="99"/>
    <w:rPr>
      <w:rFonts w:ascii="FangSong_GB2312" w:eastAsia="Times New Roman" w:cs="FangSong_GB2312"/>
      <w:b/>
      <w:bCs/>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6">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7">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9">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0">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1">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99"/>
  </w:style>
  <w:style w:type="paragraph" w:customStyle="1" w:styleId="274">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5">
    <w:name w:val="默认段落字体 Para Char"/>
    <w:basedOn w:val="1"/>
    <w:qFormat/>
    <w:uiPriority w:val="99"/>
    <w:rPr>
      <w:rFonts w:ascii="Tahoma" w:hAnsi="Tahoma" w:cs="Tahoma"/>
      <w:sz w:val="24"/>
      <w:szCs w:val="24"/>
    </w:rPr>
  </w:style>
  <w:style w:type="paragraph" w:customStyle="1" w:styleId="276">
    <w:name w:val="标题五"/>
    <w:basedOn w:val="1"/>
    <w:qFormat/>
    <w:uiPriority w:val="99"/>
    <w:pPr>
      <w:adjustRightInd/>
      <w:spacing w:beforeLines="50" w:line="360" w:lineRule="auto"/>
    </w:pPr>
    <w:rPr>
      <w:b/>
      <w:bCs/>
      <w:sz w:val="24"/>
      <w:szCs w:val="24"/>
    </w:rPr>
  </w:style>
  <w:style w:type="paragraph" w:customStyle="1" w:styleId="277">
    <w:name w:val="Char Char1101"/>
    <w:basedOn w:val="1"/>
    <w:qFormat/>
    <w:uiPriority w:val="99"/>
    <w:pPr>
      <w:spacing w:line="360" w:lineRule="auto"/>
    </w:pPr>
    <w:rPr>
      <w:rFonts w:ascii="Tahoma" w:hAnsi="Tahoma" w:cs="Tahoma"/>
      <w:sz w:val="24"/>
      <w:szCs w:val="24"/>
    </w:rPr>
  </w:style>
  <w:style w:type="paragraph" w:customStyle="1" w:styleId="278">
    <w:name w:val="Char Char Char Char Char Char Char Char1"/>
    <w:basedOn w:val="1"/>
    <w:qFormat/>
    <w:uiPriority w:val="99"/>
    <w:pPr>
      <w:tabs>
        <w:tab w:val="left" w:pos="360"/>
      </w:tabs>
    </w:pPr>
    <w:rPr>
      <w:sz w:val="24"/>
      <w:szCs w:val="24"/>
    </w:rPr>
  </w:style>
  <w:style w:type="paragraph" w:customStyle="1" w:styleId="279">
    <w:name w:val="Char Char Char 字元 字元"/>
    <w:basedOn w:val="1"/>
    <w:qFormat/>
    <w:uiPriority w:val="99"/>
    <w:pPr>
      <w:adjustRightInd/>
      <w:spacing w:line="360" w:lineRule="auto"/>
      <w:ind w:firstLine="200" w:firstLineChars="200"/>
    </w:p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1">
    <w:name w:val="Char Char Char Char Char Char Char"/>
    <w:basedOn w:val="1"/>
    <w:qFormat/>
    <w:uiPriority w:val="99"/>
    <w:rPr>
      <w:rFonts w:ascii="FangSong_GB2312" w:eastAsia="Times New Roman" w:cs="FangSong_GB2312"/>
      <w:b/>
      <w:bCs/>
      <w:sz w:val="32"/>
      <w:szCs w:val="32"/>
    </w:rPr>
  </w:style>
  <w:style w:type="paragraph" w:customStyle="1" w:styleId="28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4">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5">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6">
    <w:name w:val="批注框文本 Char Char"/>
    <w:basedOn w:val="1"/>
    <w:qFormat/>
    <w:uiPriority w:val="99"/>
    <w:pPr>
      <w:adjustRightInd/>
    </w:pPr>
    <w:rPr>
      <w:sz w:val="18"/>
      <w:szCs w:val="18"/>
    </w:rPr>
  </w:style>
  <w:style w:type="paragraph" w:customStyle="1" w:styleId="28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9">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3">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4">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5">
    <w:name w:val="文档正文"/>
    <w:basedOn w:val="1"/>
    <w:qFormat/>
    <w:uiPriority w:val="99"/>
    <w:pPr>
      <w:spacing w:line="480" w:lineRule="atLeast"/>
      <w:ind w:firstLine="567"/>
      <w:textAlignment w:val="baseline"/>
    </w:pPr>
    <w:rPr>
      <w:kern w:val="0"/>
      <w:sz w:val="24"/>
      <w:szCs w:val="24"/>
    </w:rPr>
  </w:style>
  <w:style w:type="paragraph" w:customStyle="1" w:styleId="296">
    <w:name w:val="正文文字表格居中"/>
    <w:basedOn w:val="1"/>
    <w:next w:val="58"/>
    <w:qFormat/>
    <w:uiPriority w:val="99"/>
    <w:pPr>
      <w:snapToGrid w:val="0"/>
      <w:spacing w:line="360" w:lineRule="auto"/>
    </w:pPr>
    <w:rPr>
      <w:rFonts w:ascii="宋体" w:cs="宋体"/>
      <w:b/>
      <w:bCs/>
      <w:sz w:val="24"/>
      <w:szCs w:val="24"/>
    </w:rPr>
  </w:style>
  <w:style w:type="paragraph" w:customStyle="1" w:styleId="297">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8">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9">
    <w:name w:val="Plain Text1"/>
    <w:basedOn w:val="1"/>
    <w:qFormat/>
    <w:uiPriority w:val="99"/>
    <w:pPr>
      <w:adjustRightInd/>
    </w:pPr>
    <w:rPr>
      <w:rFonts w:ascii="宋体" w:hAnsi="Courier New" w:cs="宋体"/>
    </w:rPr>
  </w:style>
  <w:style w:type="paragraph" w:customStyle="1" w:styleId="300">
    <w:name w:val="Char3"/>
    <w:basedOn w:val="1"/>
    <w:qFormat/>
    <w:uiPriority w:val="99"/>
    <w:pPr>
      <w:adjustRightInd/>
    </w:pPr>
    <w:rPr>
      <w:rFonts w:ascii="FangSong_GB2312" w:eastAsia="Times New Roman" w:cs="FangSong_GB2312"/>
      <w:b/>
      <w:bCs/>
      <w:sz w:val="32"/>
      <w:szCs w:val="32"/>
    </w:rPr>
  </w:style>
  <w:style w:type="paragraph" w:customStyle="1" w:styleId="30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3">
    <w:name w:val="标题2"/>
    <w:basedOn w:val="6"/>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4">
    <w:name w:val="List Paragraph11"/>
    <w:basedOn w:val="1"/>
    <w:qFormat/>
    <w:uiPriority w:val="99"/>
    <w:pPr>
      <w:spacing w:line="360" w:lineRule="auto"/>
      <w:ind w:firstLine="200" w:firstLineChars="200"/>
    </w:pPr>
    <w:rPr>
      <w:rFonts w:eastAsia="楷体_GB2312"/>
      <w:sz w:val="24"/>
      <w:szCs w:val="24"/>
    </w:rPr>
  </w:style>
  <w:style w:type="paragraph" w:customStyle="1" w:styleId="305">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8">
    <w:name w:val="Char3 Char Char Char"/>
    <w:basedOn w:val="1"/>
    <w:qFormat/>
    <w:uiPriority w:val="99"/>
    <w:pPr>
      <w:widowControl/>
      <w:adjustRightInd/>
      <w:spacing w:after="160" w:line="240" w:lineRule="exact"/>
      <w:jc w:val="left"/>
    </w:pPr>
  </w:style>
  <w:style w:type="paragraph" w:customStyle="1" w:styleId="309">
    <w:name w:val="表格标题2"/>
    <w:basedOn w:val="310"/>
    <w:qFormat/>
    <w:uiPriority w:val="99"/>
    <w:rPr>
      <w:b/>
      <w:bCs/>
    </w:rPr>
  </w:style>
  <w:style w:type="paragraph" w:customStyle="1" w:styleId="310">
    <w:name w:val="表格内文"/>
    <w:basedOn w:val="1"/>
    <w:qFormat/>
    <w:uiPriority w:val="99"/>
    <w:pPr>
      <w:adjustRightInd/>
      <w:spacing w:line="360" w:lineRule="auto"/>
    </w:pPr>
    <w:rPr>
      <w:rFonts w:ascii="宋体" w:hAnsi="宋体" w:cs="宋体"/>
      <w:color w:val="000000"/>
    </w:rPr>
  </w:style>
  <w:style w:type="paragraph" w:customStyle="1" w:styleId="311">
    <w:name w:val="Char Char Char Char Char Char Char Char Char Char2"/>
    <w:basedOn w:val="1"/>
    <w:qFormat/>
    <w:uiPriority w:val="99"/>
    <w:rPr>
      <w:rFonts w:ascii="FangSong_GB2312" w:eastAsia="Times New Roman" w:cs="FangSong_GB2312"/>
      <w:b/>
      <w:bCs/>
      <w:sz w:val="32"/>
      <w:szCs w:val="32"/>
    </w:rPr>
  </w:style>
  <w:style w:type="paragraph" w:customStyle="1" w:styleId="312">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3">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4">
    <w:name w:val="Char Char11 Char Char Char Char Char Char Char Char Char11"/>
    <w:basedOn w:val="1"/>
    <w:qFormat/>
    <w:uiPriority w:val="99"/>
    <w:pPr>
      <w:spacing w:line="360" w:lineRule="auto"/>
    </w:pPr>
  </w:style>
  <w:style w:type="paragraph" w:customStyle="1" w:styleId="315">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6">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7">
    <w:name w:val="MM Topic 1"/>
    <w:basedOn w:val="5"/>
    <w:qFormat/>
    <w:uiPriority w:val="99"/>
    <w:pPr>
      <w:tabs>
        <w:tab w:val="left" w:pos="840"/>
        <w:tab w:val="clear" w:pos="432"/>
      </w:tabs>
      <w:adjustRightInd/>
      <w:ind w:left="840" w:hanging="420"/>
    </w:pPr>
  </w:style>
  <w:style w:type="paragraph" w:customStyle="1" w:styleId="318">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319">
    <w:name w:val="文本正文 Char"/>
    <w:basedOn w:val="1"/>
    <w:qFormat/>
    <w:uiPriority w:val="99"/>
    <w:pPr>
      <w:spacing w:line="360" w:lineRule="auto"/>
      <w:ind w:firstLine="200" w:firstLineChars="200"/>
    </w:pPr>
    <w:rPr>
      <w:kern w:val="0"/>
      <w:sz w:val="24"/>
      <w:szCs w:val="24"/>
    </w:rPr>
  </w:style>
  <w:style w:type="paragraph" w:customStyle="1" w:styleId="320">
    <w:name w:val="表格"/>
    <w:basedOn w:val="1"/>
    <w:qFormat/>
    <w:uiPriority w:val="99"/>
    <w:pPr>
      <w:snapToGrid w:val="0"/>
      <w:ind w:firstLine="42" w:firstLineChars="21"/>
    </w:pPr>
    <w:rPr>
      <w:rFonts w:ascii="宋体" w:hAnsi="宋体" w:cs="宋体"/>
      <w:kern w:val="0"/>
      <w:sz w:val="20"/>
      <w:szCs w:val="20"/>
    </w:rPr>
  </w:style>
  <w:style w:type="paragraph" w:customStyle="1" w:styleId="321">
    <w:name w:val="标书标题4"/>
    <w:basedOn w:val="9"/>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2">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4">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5">
    <w:name w:val="EB_表格"/>
    <w:basedOn w:val="1"/>
    <w:qFormat/>
    <w:uiPriority w:val="99"/>
    <w:pPr>
      <w:adjustRightInd/>
      <w:spacing w:line="300" w:lineRule="auto"/>
      <w:jc w:val="center"/>
    </w:pPr>
  </w:style>
  <w:style w:type="paragraph" w:customStyle="1" w:styleId="326">
    <w:name w:val="_Style 6"/>
    <w:basedOn w:val="1"/>
    <w:qFormat/>
    <w:uiPriority w:val="99"/>
    <w:pPr>
      <w:adjustRightInd/>
      <w:ind w:firstLine="420" w:firstLineChars="200"/>
    </w:pPr>
    <w:rPr>
      <w:sz w:val="28"/>
      <w:szCs w:val="28"/>
    </w:rPr>
  </w:style>
  <w:style w:type="paragraph" w:customStyle="1" w:styleId="327">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8">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9">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330">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1">
    <w:name w:val="正文表标题"/>
    <w:next w:val="332"/>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2">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3">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4">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5">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6">
    <w:name w:val="Char Char1 Char Char Char Char Char Char1"/>
    <w:basedOn w:val="1"/>
    <w:qFormat/>
    <w:uiPriority w:val="99"/>
    <w:rPr>
      <w:rFonts w:ascii="FangSong_GB2312" w:eastAsia="Times New Roman" w:cs="FangSong_GB2312"/>
      <w:b/>
      <w:bCs/>
      <w:sz w:val="32"/>
      <w:szCs w:val="32"/>
    </w:rPr>
  </w:style>
  <w:style w:type="paragraph" w:customStyle="1" w:styleId="337">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8">
    <w:name w:val="Char1 Char Char Char1"/>
    <w:basedOn w:val="1"/>
    <w:qFormat/>
    <w:uiPriority w:val="99"/>
    <w:pPr>
      <w:adjustRightInd/>
      <w:ind w:firstLine="200" w:firstLineChars="200"/>
    </w:pPr>
    <w:rPr>
      <w:rFonts w:ascii="Tahoma" w:hAnsi="Tahoma" w:cs="Tahoma"/>
      <w:sz w:val="24"/>
      <w:szCs w:val="24"/>
    </w:rPr>
  </w:style>
  <w:style w:type="paragraph" w:customStyle="1" w:styleId="339">
    <w:name w:val="a1"/>
    <w:basedOn w:val="1"/>
    <w:qFormat/>
    <w:uiPriority w:val="99"/>
    <w:pPr>
      <w:widowControl/>
      <w:spacing w:line="300" w:lineRule="atLeast"/>
      <w:jc w:val="left"/>
    </w:pPr>
    <w:rPr>
      <w:rFonts w:ascii="宋体" w:hAnsi="宋体" w:cs="宋体"/>
      <w:kern w:val="0"/>
      <w:sz w:val="18"/>
      <w:szCs w:val="18"/>
    </w:rPr>
  </w:style>
  <w:style w:type="paragraph" w:customStyle="1" w:styleId="340">
    <w:name w:val="样式7"/>
    <w:basedOn w:val="341"/>
    <w:next w:val="1"/>
    <w:qFormat/>
    <w:uiPriority w:val="99"/>
    <w:pPr>
      <w:spacing w:afterLines="50"/>
      <w:jc w:val="left"/>
      <w:outlineLvl w:val="3"/>
    </w:pPr>
    <w:rPr>
      <w:sz w:val="24"/>
      <w:szCs w:val="24"/>
    </w:rPr>
  </w:style>
  <w:style w:type="paragraph" w:customStyle="1" w:styleId="341">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3">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4">
    <w:name w:val="样式 样式2 + 左侧:  1 字符 右侧:  1 字符"/>
    <w:basedOn w:val="152"/>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5">
    <w:name w:val="Char2 Char Char2"/>
    <w:basedOn w:val="1"/>
    <w:qFormat/>
    <w:uiPriority w:val="99"/>
    <w:pPr>
      <w:adjustRightInd/>
    </w:pPr>
    <w:rPr>
      <w:rFonts w:ascii="Tahoma" w:hAnsi="Tahoma" w:cs="Tahoma"/>
      <w:sz w:val="24"/>
      <w:szCs w:val="24"/>
    </w:rPr>
  </w:style>
  <w:style w:type="paragraph" w:customStyle="1" w:styleId="346">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7">
    <w:name w:val="三级条标题"/>
    <w:basedOn w:val="348"/>
    <w:next w:val="332"/>
    <w:qFormat/>
    <w:uiPriority w:val="99"/>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99"/>
    <w:pPr>
      <w:tabs>
        <w:tab w:val="left" w:pos="1260"/>
        <w:tab w:val="left" w:pos="1680"/>
        <w:tab w:val="left" w:pos="2100"/>
      </w:tabs>
      <w:ind w:left="0"/>
      <w:outlineLvl w:val="3"/>
    </w:pPr>
  </w:style>
  <w:style w:type="paragraph" w:customStyle="1" w:styleId="349">
    <w:name w:val="一级条标题"/>
    <w:basedOn w:val="350"/>
    <w:next w:val="332"/>
    <w:qFormat/>
    <w:uiPriority w:val="99"/>
    <w:pPr>
      <w:tabs>
        <w:tab w:val="left" w:pos="1260"/>
        <w:tab w:val="left" w:pos="1680"/>
      </w:tabs>
      <w:spacing w:beforeLines="0" w:afterLines="0"/>
      <w:ind w:left="1680"/>
      <w:outlineLvl w:val="2"/>
    </w:pPr>
  </w:style>
  <w:style w:type="paragraph" w:customStyle="1" w:styleId="350">
    <w:name w:val="章标题"/>
    <w:next w:val="332"/>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1">
    <w:name w:val="数字标题2"/>
    <w:basedOn w:val="6"/>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3">
    <w:name w:val="样式 标题 1Level 1 HeadPIM 1Section Headh1l11Heading 0Datash..."/>
    <w:basedOn w:val="5"/>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5">
    <w:name w:val="样式 标题 1章节第一层h1H"/>
    <w:basedOn w:val="5"/>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7">
    <w:name w:val="正文 项目2"/>
    <w:basedOn w:val="358"/>
    <w:qFormat/>
    <w:uiPriority w:val="99"/>
    <w:pPr>
      <w:tabs>
        <w:tab w:val="left" w:pos="840"/>
      </w:tabs>
      <w:spacing w:after="0"/>
      <w:ind w:left="900"/>
    </w:pPr>
  </w:style>
  <w:style w:type="paragraph" w:customStyle="1" w:styleId="358">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9">
    <w:name w:val="Body Text 2*"/>
    <w:basedOn w:val="1"/>
    <w:qFormat/>
    <w:uiPriority w:val="99"/>
    <w:pPr>
      <w:widowControl/>
      <w:adjustRightInd/>
      <w:ind w:left="720" w:hanging="720"/>
    </w:pPr>
    <w:rPr>
      <w:color w:val="000000"/>
      <w:kern w:val="0"/>
      <w:sz w:val="24"/>
      <w:szCs w:val="24"/>
    </w:rPr>
  </w:style>
  <w:style w:type="paragraph" w:customStyle="1" w:styleId="360">
    <w:name w:val="表1"/>
    <w:basedOn w:val="1"/>
    <w:qFormat/>
    <w:uiPriority w:val="99"/>
    <w:pPr>
      <w:tabs>
        <w:tab w:val="left" w:pos="703"/>
      </w:tabs>
      <w:adjustRightInd/>
      <w:spacing w:line="360" w:lineRule="auto"/>
      <w:ind w:left="703"/>
      <w:jc w:val="center"/>
    </w:pPr>
  </w:style>
  <w:style w:type="paragraph" w:customStyle="1" w:styleId="361">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3">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4">
    <w:name w:val="2级标题"/>
    <w:basedOn w:val="365"/>
    <w:qFormat/>
    <w:uiPriority w:val="99"/>
    <w:pPr>
      <w:jc w:val="left"/>
      <w:outlineLvl w:val="1"/>
    </w:pPr>
    <w:rPr>
      <w:rFonts w:ascii="Times New Roman" w:hAnsi="Times New Roman" w:eastAsia="仿宋" w:cs="Times New Roman"/>
      <w:sz w:val="30"/>
      <w:szCs w:val="30"/>
    </w:rPr>
  </w:style>
  <w:style w:type="paragraph" w:customStyle="1" w:styleId="365">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6">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7">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0">
    <w:name w:val="bullet"/>
    <w:basedOn w:val="1"/>
    <w:qFormat/>
    <w:uiPriority w:val="99"/>
    <w:pPr>
      <w:tabs>
        <w:tab w:val="left" w:pos="840"/>
      </w:tabs>
      <w:adjustRightInd/>
      <w:ind w:left="840" w:hanging="420"/>
    </w:pPr>
  </w:style>
  <w:style w:type="paragraph" w:customStyle="1" w:styleId="37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3">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4">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5">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6">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7">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8">
    <w:name w:val="MM Topic 4"/>
    <w:basedOn w:val="9"/>
    <w:qFormat/>
    <w:uiPriority w:val="99"/>
    <w:pPr>
      <w:tabs>
        <w:tab w:val="left" w:pos="2100"/>
        <w:tab w:val="clear" w:pos="864"/>
      </w:tabs>
      <w:adjustRightInd/>
      <w:ind w:left="2100" w:hanging="420"/>
    </w:pPr>
    <w:rPr>
      <w:lang w:val="en-US"/>
    </w:rPr>
  </w:style>
  <w:style w:type="paragraph" w:customStyle="1" w:styleId="379">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0">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99"/>
    <w:pPr>
      <w:spacing w:line="360" w:lineRule="auto"/>
    </w:pPr>
  </w:style>
  <w:style w:type="paragraph" w:customStyle="1" w:styleId="382">
    <w:name w:val="金宏发行正文 Char"/>
    <w:basedOn w:val="1"/>
    <w:qFormat/>
    <w:uiPriority w:val="99"/>
    <w:pPr>
      <w:adjustRightInd/>
      <w:spacing w:line="500" w:lineRule="exact"/>
      <w:ind w:firstLine="560" w:firstLineChars="200"/>
    </w:pPr>
    <w:rPr>
      <w:sz w:val="28"/>
      <w:szCs w:val="28"/>
    </w:rPr>
  </w:style>
  <w:style w:type="paragraph" w:customStyle="1" w:styleId="38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5">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7">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99"/>
    <w:pPr>
      <w:adjustRightInd/>
      <w:spacing w:line="360" w:lineRule="auto"/>
      <w:jc w:val="center"/>
    </w:pPr>
    <w:rPr>
      <w:sz w:val="24"/>
      <w:szCs w:val="24"/>
    </w:rPr>
  </w:style>
  <w:style w:type="paragraph" w:customStyle="1" w:styleId="392">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3">
    <w:name w:val="Char Char Char Char Char Char Char1"/>
    <w:basedOn w:val="1"/>
    <w:qFormat/>
    <w:uiPriority w:val="99"/>
    <w:rPr>
      <w:rFonts w:ascii="FangSong_GB2312" w:eastAsia="Times New Roman" w:cs="FangSong_GB2312"/>
      <w:b/>
      <w:bCs/>
      <w:sz w:val="32"/>
      <w:szCs w:val="32"/>
    </w:rPr>
  </w:style>
  <w:style w:type="paragraph" w:customStyle="1" w:styleId="394">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qFormat/>
    <w:uiPriority w:val="99"/>
    <w:pPr>
      <w:widowControl/>
      <w:adjustRightInd/>
      <w:spacing w:after="160" w:line="240" w:lineRule="exact"/>
      <w:jc w:val="left"/>
    </w:pPr>
  </w:style>
  <w:style w:type="paragraph" w:customStyle="1" w:styleId="396">
    <w:name w:val="Char Char1121"/>
    <w:basedOn w:val="1"/>
    <w:qFormat/>
    <w:uiPriority w:val="99"/>
    <w:pPr>
      <w:spacing w:line="360" w:lineRule="auto"/>
    </w:pPr>
  </w:style>
  <w:style w:type="paragraph" w:customStyle="1" w:styleId="39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9"/>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1">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qFormat/>
    <w:uiPriority w:val="99"/>
    <w:pPr>
      <w:spacing w:line="360" w:lineRule="atLeast"/>
      <w:jc w:val="right"/>
      <w:textAlignment w:val="baseline"/>
    </w:pPr>
    <w:rPr>
      <w:rFonts w:ascii="Symbol" w:hAnsi="Symbol" w:cs="Symbol"/>
      <w:kern w:val="0"/>
    </w:rPr>
  </w:style>
  <w:style w:type="paragraph" w:customStyle="1" w:styleId="404">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qFormat/>
    <w:uiPriority w:val="99"/>
    <w:pPr>
      <w:spacing w:line="240" w:lineRule="atLeast"/>
      <w:ind w:left="420" w:firstLine="420"/>
    </w:pPr>
    <w:rPr>
      <w:sz w:val="24"/>
      <w:szCs w:val="24"/>
    </w:rPr>
  </w:style>
  <w:style w:type="paragraph" w:customStyle="1" w:styleId="407">
    <w:name w:val="WW-正文文字缩进 2"/>
    <w:basedOn w:val="1"/>
    <w:qFormat/>
    <w:uiPriority w:val="99"/>
    <w:pPr>
      <w:suppressAutoHyphens/>
      <w:adjustRightInd/>
      <w:ind w:firstLine="420"/>
    </w:pPr>
    <w:rPr>
      <w:kern w:val="1"/>
    </w:rPr>
  </w:style>
  <w:style w:type="paragraph" w:customStyle="1" w:styleId="40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qFormat/>
    <w:uiPriority w:val="99"/>
    <w:pPr>
      <w:adjustRightInd/>
      <w:spacing w:line="400" w:lineRule="exact"/>
      <w:ind w:firstLine="200" w:firstLineChars="200"/>
    </w:pPr>
    <w:rPr>
      <w:rFonts w:ascii="Arial" w:hAnsi="Arial" w:cs="Arial"/>
    </w:rPr>
  </w:style>
  <w:style w:type="paragraph" w:customStyle="1" w:styleId="41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3">
    <w:name w:val="4"/>
    <w:basedOn w:val="1"/>
    <w:next w:val="39"/>
    <w:qFormat/>
    <w:uiPriority w:val="99"/>
    <w:pPr>
      <w:spacing w:after="120" w:line="480" w:lineRule="auto"/>
      <w:ind w:left="420" w:leftChars="200"/>
    </w:pPr>
    <w:rPr>
      <w:sz w:val="24"/>
      <w:szCs w:val="24"/>
    </w:rPr>
  </w:style>
  <w:style w:type="paragraph" w:customStyle="1" w:styleId="414">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6">
    <w:name w:val="样式 标题 3H3 + 两端对齐"/>
    <w:basedOn w:val="7"/>
    <w:qFormat/>
    <w:uiPriority w:val="99"/>
    <w:pPr>
      <w:spacing w:before="0" w:after="0" w:line="240" w:lineRule="auto"/>
      <w:jc w:val="left"/>
    </w:pPr>
    <w:rPr>
      <w:sz w:val="21"/>
      <w:szCs w:val="21"/>
    </w:rPr>
  </w:style>
  <w:style w:type="paragraph" w:customStyle="1" w:styleId="417">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8">
    <w:name w:val="小标题"/>
    <w:basedOn w:val="1"/>
    <w:qFormat/>
    <w:uiPriority w:val="99"/>
    <w:pPr>
      <w:spacing w:before="120" w:line="360" w:lineRule="atLeast"/>
      <w:ind w:left="1134"/>
      <w:jc w:val="left"/>
      <w:textAlignment w:val="baseline"/>
    </w:pPr>
    <w:rPr>
      <w:rFonts w:eastAsia="黑体"/>
      <w:kern w:val="0"/>
    </w:rPr>
  </w:style>
  <w:style w:type="paragraph" w:customStyle="1" w:styleId="41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2">
    <w:name w:val="Char Char1 Char Char Char"/>
    <w:basedOn w:val="1"/>
    <w:qFormat/>
    <w:uiPriority w:val="99"/>
    <w:rPr>
      <w:rFonts w:ascii="FangSong_GB2312" w:eastAsia="Times New Roman" w:cs="FangSong_GB2312"/>
      <w:b/>
      <w:bCs/>
      <w:sz w:val="32"/>
      <w:szCs w:val="32"/>
    </w:rPr>
  </w:style>
  <w:style w:type="paragraph" w:customStyle="1" w:styleId="423">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5">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6">
    <w:name w:val="Char Char1 Char Char Char2"/>
    <w:basedOn w:val="1"/>
    <w:qFormat/>
    <w:uiPriority w:val="99"/>
    <w:rPr>
      <w:rFonts w:ascii="FangSong_GB2312" w:eastAsia="Times New Roman" w:cs="FangSong_GB2312"/>
      <w:b/>
      <w:bCs/>
      <w:sz w:val="32"/>
      <w:szCs w:val="32"/>
    </w:rPr>
  </w:style>
  <w:style w:type="paragraph" w:customStyle="1" w:styleId="427">
    <w:name w:val="Char3 Char Char Char1"/>
    <w:basedOn w:val="1"/>
    <w:qFormat/>
    <w:uiPriority w:val="99"/>
    <w:pPr>
      <w:widowControl/>
      <w:adjustRightInd/>
      <w:spacing w:after="160" w:line="240" w:lineRule="exact"/>
      <w:jc w:val="left"/>
    </w:pPr>
  </w:style>
  <w:style w:type="paragraph" w:customStyle="1" w:styleId="428">
    <w:name w:val="Char1 Char Char Char21"/>
    <w:basedOn w:val="1"/>
    <w:qFormat/>
    <w:uiPriority w:val="99"/>
    <w:rPr>
      <w:rFonts w:ascii="Tahoma" w:hAnsi="Tahoma" w:cs="Tahoma"/>
      <w:sz w:val="24"/>
      <w:szCs w:val="24"/>
    </w:rPr>
  </w:style>
  <w:style w:type="paragraph" w:customStyle="1" w:styleId="429">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0">
    <w:name w:val="正文（标题三）"/>
    <w:basedOn w:val="1"/>
    <w:qFormat/>
    <w:uiPriority w:val="99"/>
    <w:pPr>
      <w:spacing w:line="360" w:lineRule="auto"/>
      <w:ind w:firstLine="200" w:firstLineChars="200"/>
    </w:pPr>
    <w:rPr>
      <w:sz w:val="24"/>
      <w:szCs w:val="24"/>
    </w:rPr>
  </w:style>
  <w:style w:type="paragraph" w:customStyle="1" w:styleId="431">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2">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5">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6">
    <w:name w:val="Char1 Char Char Char4"/>
    <w:basedOn w:val="1"/>
    <w:qFormat/>
    <w:uiPriority w:val="99"/>
    <w:pPr>
      <w:adjustRightInd/>
      <w:ind w:firstLine="200" w:firstLineChars="200"/>
    </w:pPr>
    <w:rPr>
      <w:rFonts w:ascii="Tahoma" w:hAnsi="Tahoma" w:cs="Tahoma"/>
      <w:sz w:val="24"/>
      <w:szCs w:val="24"/>
    </w:rPr>
  </w:style>
  <w:style w:type="paragraph" w:customStyle="1" w:styleId="437">
    <w:name w:val="_标题2"/>
    <w:basedOn w:val="404"/>
    <w:next w:val="404"/>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8">
    <w:name w:val="样式1 + (中宋体"/>
    <w:basedOn w:val="4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0">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1">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2">
    <w:name w:val="四号　首行缩进"/>
    <w:basedOn w:val="1"/>
    <w:qFormat/>
    <w:uiPriority w:val="99"/>
    <w:pPr>
      <w:adjustRightInd/>
      <w:spacing w:line="360" w:lineRule="auto"/>
    </w:pPr>
    <w:rPr>
      <w:rFonts w:ascii="宋体" w:hAnsi="宋体" w:cs="宋体"/>
    </w:rPr>
  </w:style>
  <w:style w:type="paragraph" w:customStyle="1" w:styleId="443">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4">
    <w:name w:val="Char Char Char Char Char Char Char Char Char Char Char1 Char"/>
    <w:basedOn w:val="1"/>
    <w:qFormat/>
    <w:uiPriority w:val="99"/>
    <w:pPr>
      <w:adjustRightInd/>
    </w:pPr>
    <w:rPr>
      <w:rFonts w:ascii="Tahoma" w:hAnsi="Tahoma" w:cs="Tahoma"/>
      <w:sz w:val="24"/>
      <w:szCs w:val="24"/>
    </w:rPr>
  </w:style>
  <w:style w:type="paragraph" w:customStyle="1" w:styleId="445">
    <w:name w:val="Char Char Char Char11"/>
    <w:basedOn w:val="1"/>
    <w:qFormat/>
    <w:uiPriority w:val="99"/>
    <w:rPr>
      <w:rFonts w:ascii="Tahoma" w:hAnsi="Tahoma" w:cs="Tahoma"/>
      <w:sz w:val="24"/>
      <w:szCs w:val="24"/>
    </w:rPr>
  </w:style>
  <w:style w:type="paragraph" w:customStyle="1" w:styleId="446">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7">
    <w:name w:val="Char Char Char Char"/>
    <w:basedOn w:val="1"/>
    <w:qFormat/>
    <w:uiPriority w:val="99"/>
    <w:rPr>
      <w:rFonts w:ascii="Tahoma" w:hAnsi="Tahoma" w:cs="Tahoma"/>
      <w:sz w:val="24"/>
      <w:szCs w:val="24"/>
    </w:rPr>
  </w:style>
  <w:style w:type="paragraph" w:customStyle="1" w:styleId="44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9">
    <w:name w:val="Char19"/>
    <w:basedOn w:val="1"/>
    <w:qFormat/>
    <w:uiPriority w:val="99"/>
    <w:pPr>
      <w:adjustRightInd/>
    </w:pPr>
  </w:style>
  <w:style w:type="paragraph" w:customStyle="1" w:styleId="45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2">
    <w:name w:val="_Style 5"/>
    <w:basedOn w:val="1"/>
    <w:qFormat/>
    <w:uiPriority w:val="99"/>
    <w:pPr>
      <w:adjustRightInd/>
      <w:ind w:firstLine="420" w:firstLineChars="200"/>
    </w:pPr>
    <w:rPr>
      <w:sz w:val="28"/>
      <w:szCs w:val="28"/>
    </w:rPr>
  </w:style>
  <w:style w:type="paragraph" w:customStyle="1" w:styleId="45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5">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6">
    <w:name w:val="标书表格字体格式"/>
    <w:next w:val="450"/>
    <w:qFormat/>
    <w:uiPriority w:val="99"/>
    <w:rPr>
      <w:rFonts w:ascii="Times New Roman" w:hAnsi="Times New Roman" w:eastAsia="宋体" w:cs="Times New Roman"/>
      <w:kern w:val="2"/>
      <w:sz w:val="21"/>
      <w:szCs w:val="21"/>
      <w:lang w:val="en-US" w:eastAsia="zh-CN" w:bidi="ar-SA"/>
    </w:rPr>
  </w:style>
  <w:style w:type="paragraph" w:customStyle="1" w:styleId="457">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8">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9">
    <w:name w:val="修订3"/>
    <w:qFormat/>
    <w:uiPriority w:val="99"/>
    <w:rPr>
      <w:rFonts w:ascii="Times New Roman" w:hAnsi="Times New Roman" w:eastAsia="宋体" w:cs="Times New Roman"/>
      <w:kern w:val="2"/>
      <w:sz w:val="21"/>
      <w:szCs w:val="21"/>
      <w:lang w:val="en-US" w:eastAsia="zh-CN" w:bidi="ar-SA"/>
    </w:rPr>
  </w:style>
  <w:style w:type="paragraph" w:customStyle="1" w:styleId="460">
    <w:name w:val="CSS1级正文 Char"/>
    <w:basedOn w:val="2"/>
    <w:qFormat/>
    <w:uiPriority w:val="99"/>
    <w:pPr>
      <w:snapToGrid w:val="0"/>
      <w:ind w:firstLine="480" w:firstLineChars="200"/>
    </w:pPr>
    <w:rPr>
      <w:rFonts w:ascii="Times New Roman" w:cs="Times New Roman"/>
      <w:lang w:val="en-US"/>
    </w:rPr>
  </w:style>
  <w:style w:type="paragraph" w:customStyle="1" w:styleId="461">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表文字"/>
    <w:qFormat/>
    <w:uiPriority w:val="99"/>
    <w:rPr>
      <w:rFonts w:ascii="宋体" w:hAnsi="Times New Roman" w:eastAsia="宋体" w:cs="宋体"/>
      <w:kern w:val="2"/>
      <w:sz w:val="20"/>
      <w:szCs w:val="20"/>
      <w:lang w:val="en-US" w:eastAsia="zh-CN" w:bidi="ar-SA"/>
    </w:rPr>
  </w:style>
  <w:style w:type="paragraph" w:customStyle="1" w:styleId="463">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6">
    <w:name w:val="Char Char Char Char Char Char Char Char2"/>
    <w:basedOn w:val="1"/>
    <w:qFormat/>
    <w:uiPriority w:val="99"/>
    <w:pPr>
      <w:tabs>
        <w:tab w:val="left" w:pos="360"/>
      </w:tabs>
    </w:pPr>
    <w:rPr>
      <w:sz w:val="24"/>
      <w:szCs w:val="24"/>
    </w:rPr>
  </w:style>
  <w:style w:type="paragraph" w:customStyle="1" w:styleId="467">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8">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9">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2">
    <w:name w:val="正文－恩普"/>
    <w:basedOn w:val="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3">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5">
    <w:name w:val="p0"/>
    <w:basedOn w:val="1"/>
    <w:qFormat/>
    <w:uiPriority w:val="99"/>
    <w:pPr>
      <w:widowControl/>
      <w:adjustRightInd/>
    </w:pPr>
    <w:rPr>
      <w:kern w:val="0"/>
    </w:rPr>
  </w:style>
  <w:style w:type="paragraph" w:customStyle="1" w:styleId="476">
    <w:name w:val="Char6"/>
    <w:basedOn w:val="1"/>
    <w:qFormat/>
    <w:uiPriority w:val="99"/>
    <w:rPr>
      <w:rFonts w:ascii="FangSong_GB2312" w:eastAsia="Times New Roman" w:cs="FangSong_GB2312"/>
      <w:b/>
      <w:bCs/>
      <w:sz w:val="32"/>
      <w:szCs w:val="32"/>
    </w:rPr>
  </w:style>
  <w:style w:type="paragraph" w:customStyle="1" w:styleId="477">
    <w:name w:val="Char111"/>
    <w:basedOn w:val="1"/>
    <w:qFormat/>
    <w:uiPriority w:val="99"/>
    <w:rPr>
      <w:rFonts w:ascii="FangSong_GB2312" w:eastAsia="Times New Roman" w:cs="FangSong_GB2312"/>
      <w:b/>
      <w:bCs/>
      <w:sz w:val="32"/>
      <w:szCs w:val="32"/>
    </w:rPr>
  </w:style>
  <w:style w:type="paragraph" w:customStyle="1" w:styleId="478">
    <w:name w:val="标题3"/>
    <w:basedOn w:val="7"/>
    <w:next w:val="55"/>
    <w:qFormat/>
    <w:uiPriority w:val="99"/>
    <w:pPr>
      <w:tabs>
        <w:tab w:val="clear" w:pos="900"/>
      </w:tabs>
      <w:spacing w:after="0" w:line="360" w:lineRule="auto"/>
    </w:pPr>
    <w:rPr>
      <w:rFonts w:ascii="仿宋" w:hAnsi="仿宋" w:eastAsia="仿宋" w:cs="仿宋"/>
    </w:rPr>
  </w:style>
  <w:style w:type="paragraph" w:customStyle="1" w:styleId="47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0">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1">
    <w:name w:val="Char1 Char Char Char2"/>
    <w:basedOn w:val="1"/>
    <w:qFormat/>
    <w:uiPriority w:val="99"/>
    <w:pPr>
      <w:adjustRightInd/>
      <w:ind w:firstLine="200" w:firstLineChars="200"/>
    </w:pPr>
    <w:rPr>
      <w:rFonts w:ascii="Tahoma" w:hAnsi="Tahoma" w:cs="Tahoma"/>
      <w:sz w:val="24"/>
      <w:szCs w:val="24"/>
    </w:rPr>
  </w:style>
  <w:style w:type="paragraph" w:customStyle="1" w:styleId="482">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3">
    <w:name w:val="样式 标题 1 + 黑色 段前: 0.5 行 段后: 0.5 行1"/>
    <w:basedOn w:val="5"/>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4">
    <w:name w:val="Char Char Char Char Char Char Char2"/>
    <w:basedOn w:val="1"/>
    <w:qFormat/>
    <w:uiPriority w:val="99"/>
    <w:rPr>
      <w:rFonts w:ascii="FangSong_GB2312" w:eastAsia="Times New Roman" w:cs="FangSong_GB2312"/>
      <w:b/>
      <w:bCs/>
      <w:sz w:val="32"/>
      <w:szCs w:val="32"/>
    </w:rPr>
  </w:style>
  <w:style w:type="paragraph" w:customStyle="1" w:styleId="485">
    <w:name w:val="五级条标题"/>
    <w:basedOn w:val="486"/>
    <w:next w:val="332"/>
    <w:qFormat/>
    <w:uiPriority w:val="99"/>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99"/>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8">
    <w:name w:val="Char23"/>
    <w:basedOn w:val="1"/>
    <w:qFormat/>
    <w:uiPriority w:val="99"/>
    <w:rPr>
      <w:rFonts w:ascii="FangSong_GB2312" w:eastAsia="Times New Roman" w:cs="FangSong_GB2312"/>
      <w:b/>
      <w:bCs/>
      <w:sz w:val="32"/>
      <w:szCs w:val="32"/>
    </w:rPr>
  </w:style>
  <w:style w:type="paragraph" w:customStyle="1" w:styleId="48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0">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1">
    <w:name w:val="首行缩进"/>
    <w:basedOn w:val="1"/>
    <w:qFormat/>
    <w:uiPriority w:val="99"/>
    <w:pPr>
      <w:spacing w:line="360" w:lineRule="auto"/>
      <w:ind w:firstLine="480" w:firstLineChars="200"/>
    </w:pPr>
    <w:rPr>
      <w:rFonts w:ascii="宋体" w:cs="宋体"/>
      <w:sz w:val="24"/>
      <w:szCs w:val="24"/>
    </w:rPr>
  </w:style>
  <w:style w:type="paragraph" w:customStyle="1" w:styleId="492">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3">
    <w:name w:val="单元格左对齐"/>
    <w:basedOn w:val="1"/>
    <w:qFormat/>
    <w:uiPriority w:val="99"/>
    <w:pPr>
      <w:adjustRightInd/>
      <w:spacing w:line="360" w:lineRule="auto"/>
    </w:pPr>
    <w:rPr>
      <w:sz w:val="24"/>
      <w:szCs w:val="24"/>
    </w:rPr>
  </w:style>
  <w:style w:type="paragraph" w:customStyle="1" w:styleId="494">
    <w:name w:val="正文主体"/>
    <w:basedOn w:val="316"/>
    <w:qFormat/>
    <w:uiPriority w:val="99"/>
  </w:style>
  <w:style w:type="paragraph" w:customStyle="1" w:styleId="49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6">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7">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8">
    <w:name w:val="正文（首行缩进2字符）"/>
    <w:basedOn w:val="1"/>
    <w:qFormat/>
    <w:uiPriority w:val="99"/>
    <w:pPr>
      <w:adjustRightInd/>
      <w:spacing w:line="360" w:lineRule="auto"/>
      <w:ind w:firstLine="480" w:firstLineChars="200"/>
    </w:pPr>
    <w:rPr>
      <w:sz w:val="24"/>
      <w:szCs w:val="24"/>
    </w:rPr>
  </w:style>
  <w:style w:type="paragraph" w:customStyle="1" w:styleId="499">
    <w:name w:val="P1"/>
    <w:basedOn w:val="1"/>
    <w:qFormat/>
    <w:uiPriority w:val="99"/>
    <w:pPr>
      <w:adjustRightInd/>
      <w:spacing w:line="288" w:lineRule="auto"/>
      <w:ind w:firstLine="425" w:firstLineChars="200"/>
    </w:pPr>
  </w:style>
  <w:style w:type="paragraph" w:customStyle="1" w:styleId="500">
    <w:name w:val="列表内容"/>
    <w:basedOn w:val="1"/>
    <w:next w:val="1"/>
    <w:qFormat/>
    <w:uiPriority w:val="99"/>
    <w:pPr>
      <w:widowControl/>
      <w:tabs>
        <w:tab w:val="left" w:pos="840"/>
      </w:tabs>
      <w:ind w:left="840" w:hanging="420"/>
      <w:jc w:val="left"/>
    </w:pPr>
    <w:rPr>
      <w:kern w:val="0"/>
      <w:sz w:val="18"/>
      <w:szCs w:val="18"/>
    </w:rPr>
  </w:style>
  <w:style w:type="paragraph" w:customStyle="1" w:styleId="501">
    <w:name w:val="Char Char11 Char Char Char1"/>
    <w:basedOn w:val="1"/>
    <w:qFormat/>
    <w:uiPriority w:val="99"/>
    <w:pPr>
      <w:spacing w:line="360" w:lineRule="auto"/>
    </w:pPr>
  </w:style>
  <w:style w:type="paragraph" w:customStyle="1" w:styleId="502">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3">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4">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6">
    <w:name w:val="正文文字缩进2字"/>
    <w:basedOn w:val="2"/>
    <w:qFormat/>
    <w:uiPriority w:val="99"/>
    <w:pPr>
      <w:adjustRightInd/>
      <w:spacing w:before="60" w:after="60"/>
      <w:ind w:firstLine="200" w:firstLineChars="200"/>
    </w:pPr>
    <w:rPr>
      <w:rFonts w:ascii="Times New Roman" w:cs="Times New Roman"/>
      <w:lang w:val="en-US"/>
    </w:rPr>
  </w:style>
  <w:style w:type="paragraph" w:customStyle="1" w:styleId="507">
    <w:name w:val="默认段落字体 Para Char Char Char Char"/>
    <w:basedOn w:val="1"/>
    <w:qFormat/>
    <w:uiPriority w:val="99"/>
    <w:pPr>
      <w:spacing w:line="360" w:lineRule="auto"/>
    </w:pPr>
  </w:style>
  <w:style w:type="paragraph" w:customStyle="1" w:styleId="508">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0">
    <w:name w:val="Char2 Char Char Char2"/>
    <w:basedOn w:val="1"/>
    <w:qFormat/>
    <w:uiPriority w:val="99"/>
    <w:rPr>
      <w:rFonts w:ascii="FangSong_GB2312" w:eastAsia="Times New Roman" w:cs="FangSong_GB2312"/>
      <w:b/>
      <w:bCs/>
      <w:sz w:val="32"/>
      <w:szCs w:val="32"/>
    </w:rPr>
  </w:style>
  <w:style w:type="paragraph" w:customStyle="1" w:styleId="511">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2">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3">
    <w:name w:val="正文 首行缩进:  2 字符 Char"/>
    <w:basedOn w:val="1"/>
    <w:qFormat/>
    <w:uiPriority w:val="99"/>
    <w:pPr>
      <w:adjustRightInd/>
      <w:spacing w:line="360" w:lineRule="auto"/>
      <w:ind w:firstLine="480"/>
    </w:pPr>
    <w:rPr>
      <w:sz w:val="24"/>
      <w:szCs w:val="24"/>
    </w:rPr>
  </w:style>
  <w:style w:type="paragraph" w:customStyle="1" w:styleId="514">
    <w:name w:val="Char Char4 Char Char"/>
    <w:basedOn w:val="1"/>
    <w:qFormat/>
    <w:uiPriority w:val="99"/>
    <w:pPr>
      <w:widowControl/>
      <w:adjustRightInd/>
      <w:spacing w:after="160" w:line="240" w:lineRule="exact"/>
      <w:jc w:val="left"/>
    </w:pPr>
  </w:style>
  <w:style w:type="paragraph" w:customStyle="1" w:styleId="515">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6">
    <w:name w:val="Char Char11 Char Char Char2"/>
    <w:basedOn w:val="1"/>
    <w:qFormat/>
    <w:uiPriority w:val="99"/>
    <w:pPr>
      <w:spacing w:line="360" w:lineRule="auto"/>
    </w:pPr>
  </w:style>
  <w:style w:type="paragraph" w:customStyle="1" w:styleId="517">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8">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9">
    <w:name w:val="数字标题4"/>
    <w:basedOn w:val="9"/>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0">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1">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99"/>
    <w:pPr>
      <w:adjustRightInd/>
      <w:ind w:firstLine="200" w:firstLineChars="200"/>
    </w:pPr>
    <w:rPr>
      <w:rFonts w:ascii="Tahoma" w:hAnsi="Tahoma" w:cs="Tahoma"/>
      <w:sz w:val="24"/>
      <w:szCs w:val="24"/>
    </w:rPr>
  </w:style>
  <w:style w:type="paragraph" w:customStyle="1" w:styleId="524">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5">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6">
    <w:name w:val="正文 内标"/>
    <w:basedOn w:val="441"/>
    <w:qFormat/>
    <w:uiPriority w:val="99"/>
    <w:pPr>
      <w:tabs>
        <w:tab w:val="left" w:pos="0"/>
      </w:tabs>
      <w:ind w:left="900" w:firstLine="0" w:firstLineChars="0"/>
    </w:pPr>
  </w:style>
  <w:style w:type="paragraph" w:customStyle="1" w:styleId="527">
    <w:name w:val="Bulleted List"/>
    <w:basedOn w:val="1"/>
    <w:qFormat/>
    <w:uiPriority w:val="99"/>
    <w:pPr>
      <w:tabs>
        <w:tab w:val="left" w:pos="1260"/>
      </w:tabs>
      <w:adjustRightInd/>
      <w:ind w:left="1260" w:hanging="420"/>
    </w:pPr>
  </w:style>
  <w:style w:type="paragraph" w:customStyle="1" w:styleId="528">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9">
    <w:name w:val="样式 左侧:  0.85 厘米"/>
    <w:basedOn w:val="1"/>
    <w:qFormat/>
    <w:uiPriority w:val="99"/>
    <w:pPr>
      <w:adjustRightInd/>
      <w:spacing w:line="360" w:lineRule="auto"/>
    </w:pPr>
    <w:rPr>
      <w:sz w:val="24"/>
      <w:szCs w:val="24"/>
    </w:rPr>
  </w:style>
  <w:style w:type="paragraph" w:customStyle="1" w:styleId="530">
    <w:name w:val="Char Char Char Char Char Char Char Char Char Char Char Char1 Char"/>
    <w:basedOn w:val="1"/>
    <w:qFormat/>
    <w:uiPriority w:val="99"/>
    <w:rPr>
      <w:rFonts w:ascii="Tahoma" w:hAnsi="Tahoma" w:cs="Tahoma"/>
      <w:sz w:val="24"/>
      <w:szCs w:val="24"/>
    </w:rPr>
  </w:style>
  <w:style w:type="paragraph" w:customStyle="1" w:styleId="531">
    <w:name w:val="标题 21"/>
    <w:basedOn w:val="88"/>
    <w:next w:val="8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2">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5">
    <w:name w:val="Char Char1 Char Char Char Char Char Char"/>
    <w:basedOn w:val="1"/>
    <w:qFormat/>
    <w:uiPriority w:val="99"/>
    <w:rPr>
      <w:rFonts w:ascii="FangSong_GB2312" w:eastAsia="Times New Roman" w:cs="FangSong_GB2312"/>
      <w:b/>
      <w:bCs/>
      <w:sz w:val="32"/>
      <w:szCs w:val="32"/>
    </w:rPr>
  </w:style>
  <w:style w:type="paragraph" w:customStyle="1" w:styleId="53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99"/>
    <w:rPr>
      <w:rFonts w:ascii="FangSong_GB2312" w:eastAsia="Times New Roman" w:cs="FangSong_GB2312"/>
      <w:b/>
      <w:bCs/>
      <w:sz w:val="32"/>
      <w:szCs w:val="32"/>
    </w:rPr>
  </w:style>
  <w:style w:type="paragraph" w:customStyle="1" w:styleId="53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2">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3">
    <w:name w:val="样式 首行缩进:  2 字符4"/>
    <w:basedOn w:val="1"/>
    <w:qFormat/>
    <w:uiPriority w:val="99"/>
    <w:pPr>
      <w:adjustRightInd/>
      <w:spacing w:before="120" w:line="360" w:lineRule="auto"/>
      <w:ind w:firstLine="480" w:firstLineChars="200"/>
    </w:pPr>
    <w:rPr>
      <w:sz w:val="28"/>
      <w:szCs w:val="28"/>
    </w:rPr>
  </w:style>
  <w:style w:type="paragraph" w:customStyle="1" w:styleId="544">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7">
    <w:name w:val="Char31"/>
    <w:basedOn w:val="1"/>
    <w:qFormat/>
    <w:uiPriority w:val="99"/>
    <w:pPr>
      <w:adjustRightInd/>
    </w:pPr>
    <w:rPr>
      <w:rFonts w:ascii="FangSong_GB2312" w:eastAsia="Times New Roman" w:cs="FangSong_GB2312"/>
      <w:b/>
      <w:bCs/>
      <w:sz w:val="32"/>
      <w:szCs w:val="32"/>
    </w:rPr>
  </w:style>
  <w:style w:type="paragraph" w:customStyle="1" w:styleId="548">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54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1">
    <w:name w:val="Char Char1"/>
    <w:basedOn w:val="1"/>
    <w:qFormat/>
    <w:uiPriority w:val="99"/>
    <w:pPr>
      <w:widowControl/>
      <w:spacing w:after="160" w:line="240" w:lineRule="exact"/>
      <w:jc w:val="left"/>
    </w:pPr>
    <w:rPr>
      <w:sz w:val="28"/>
      <w:szCs w:val="28"/>
    </w:rPr>
  </w:style>
  <w:style w:type="paragraph" w:customStyle="1" w:styleId="552">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3">
    <w:name w:val="列表段落1"/>
    <w:basedOn w:val="1"/>
    <w:qFormat/>
    <w:uiPriority w:val="99"/>
    <w:pPr>
      <w:adjustRightInd/>
      <w:ind w:right="238" w:firstLine="420"/>
    </w:pPr>
    <w:rPr>
      <w:rFonts w:ascii="Calibri" w:hAnsi="Calibri" w:cs="Calibri"/>
      <w:sz w:val="24"/>
      <w:szCs w:val="24"/>
    </w:rPr>
  </w:style>
  <w:style w:type="paragraph" w:customStyle="1" w:styleId="554">
    <w:name w:val="Char Char110"/>
    <w:basedOn w:val="1"/>
    <w:qFormat/>
    <w:uiPriority w:val="99"/>
    <w:pPr>
      <w:spacing w:line="360" w:lineRule="auto"/>
    </w:pPr>
    <w:rPr>
      <w:rFonts w:ascii="Tahoma" w:hAnsi="Tahoma" w:cs="Tahoma"/>
      <w:sz w:val="24"/>
      <w:szCs w:val="24"/>
    </w:rPr>
  </w:style>
  <w:style w:type="paragraph" w:customStyle="1" w:styleId="555">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7">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8">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9">
    <w:name w:val="Char Char Char Char Char Char Char Char Char Char Char Char1 Char2"/>
    <w:basedOn w:val="1"/>
    <w:qFormat/>
    <w:uiPriority w:val="99"/>
    <w:rPr>
      <w:rFonts w:ascii="Tahoma" w:hAnsi="Tahoma" w:cs="Tahoma"/>
      <w:sz w:val="24"/>
      <w:szCs w:val="24"/>
    </w:rPr>
  </w:style>
  <w:style w:type="paragraph" w:customStyle="1" w:styleId="560">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1">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2">
    <w:name w:val="样式 列表编号 + 段后: 0.5 行"/>
    <w:basedOn w:val="18"/>
    <w:qFormat/>
    <w:uiPriority w:val="99"/>
    <w:pPr>
      <w:tabs>
        <w:tab w:val="clear" w:pos="390"/>
        <w:tab w:val="clear" w:pos="454"/>
      </w:tabs>
      <w:ind w:left="840" w:hanging="420"/>
    </w:pPr>
  </w:style>
  <w:style w:type="paragraph" w:customStyle="1" w:styleId="563">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4">
    <w:name w:val="_Style 12"/>
    <w:basedOn w:val="21"/>
    <w:qFormat/>
    <w:uiPriority w:val="99"/>
    <w:pPr>
      <w:snapToGrid w:val="0"/>
      <w:spacing w:line="360" w:lineRule="auto"/>
    </w:pPr>
  </w:style>
  <w:style w:type="paragraph" w:customStyle="1" w:styleId="565">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6">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7">
    <w:name w:val="_Style 94"/>
    <w:basedOn w:val="1"/>
    <w:next w:val="109"/>
    <w:qFormat/>
    <w:uiPriority w:val="99"/>
    <w:pPr>
      <w:adjustRightInd/>
      <w:spacing w:line="360" w:lineRule="auto"/>
      <w:ind w:firstLine="200" w:firstLineChars="200"/>
    </w:pPr>
    <w:rPr>
      <w:rFonts w:ascii="Calibri" w:hAnsi="Calibri" w:cs="Calibri"/>
      <w:sz w:val="28"/>
      <w:szCs w:val="28"/>
    </w:rPr>
  </w:style>
  <w:style w:type="paragraph" w:customStyle="1" w:styleId="568">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9">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0">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1">
    <w:name w:val="3级标题"/>
    <w:basedOn w:val="364"/>
    <w:qFormat/>
    <w:uiPriority w:val="99"/>
    <w:pPr>
      <w:outlineLvl w:val="2"/>
    </w:pPr>
  </w:style>
  <w:style w:type="paragraph" w:customStyle="1" w:styleId="57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3">
    <w:name w:val="Char1 Char Char Char3"/>
    <w:basedOn w:val="1"/>
    <w:qFormat/>
    <w:uiPriority w:val="99"/>
    <w:pPr>
      <w:adjustRightInd/>
      <w:ind w:firstLine="200" w:firstLineChars="200"/>
    </w:pPr>
    <w:rPr>
      <w:rFonts w:ascii="Tahoma" w:hAnsi="Tahoma" w:cs="Tahoma"/>
      <w:sz w:val="24"/>
      <w:szCs w:val="24"/>
    </w:rPr>
  </w:style>
  <w:style w:type="paragraph" w:customStyle="1" w:styleId="574">
    <w:name w:val="GP正文(首行缩进)"/>
    <w:basedOn w:val="1"/>
    <w:qFormat/>
    <w:uiPriority w:val="99"/>
    <w:pPr>
      <w:adjustRightInd/>
      <w:spacing w:line="360" w:lineRule="auto"/>
      <w:ind w:firstLine="200" w:firstLineChars="200"/>
    </w:pPr>
    <w:rPr>
      <w:sz w:val="28"/>
      <w:szCs w:val="28"/>
    </w:rPr>
  </w:style>
  <w:style w:type="paragraph" w:customStyle="1" w:styleId="575">
    <w:name w:val="MM Empty"/>
    <w:basedOn w:val="1"/>
    <w:qFormat/>
    <w:uiPriority w:val="99"/>
    <w:pPr>
      <w:adjustRightInd/>
    </w:pPr>
  </w:style>
  <w:style w:type="paragraph" w:customStyle="1" w:styleId="576">
    <w:name w:val="Char24"/>
    <w:basedOn w:val="1"/>
    <w:qFormat/>
    <w:uiPriority w:val="99"/>
    <w:rPr>
      <w:rFonts w:ascii="FangSong_GB2312" w:eastAsia="Times New Roman" w:cs="FangSong_GB2312"/>
      <w:b/>
      <w:bCs/>
      <w:sz w:val="32"/>
      <w:szCs w:val="32"/>
    </w:rPr>
  </w:style>
  <w:style w:type="paragraph" w:customStyle="1" w:styleId="577">
    <w:name w:val="正文箭头"/>
    <w:basedOn w:val="230"/>
    <w:qFormat/>
    <w:uiPriority w:val="99"/>
  </w:style>
  <w:style w:type="paragraph" w:customStyle="1" w:styleId="578">
    <w:name w:val="U_编号2"/>
    <w:basedOn w:val="1"/>
    <w:qFormat/>
    <w:uiPriority w:val="99"/>
    <w:pPr>
      <w:tabs>
        <w:tab w:val="left" w:pos="785"/>
      </w:tabs>
      <w:adjustRightInd/>
      <w:spacing w:beforeLines="10" w:afterLines="10" w:line="300" w:lineRule="auto"/>
    </w:pPr>
    <w:rPr>
      <w:sz w:val="24"/>
      <w:szCs w:val="24"/>
    </w:rPr>
  </w:style>
  <w:style w:type="paragraph" w:customStyle="1" w:styleId="579">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0">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1">
    <w:name w:val="标书标题3"/>
    <w:basedOn w:val="7"/>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2">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3">
    <w:name w:val="_Style 1"/>
    <w:basedOn w:val="1"/>
    <w:qFormat/>
    <w:uiPriority w:val="99"/>
    <w:pPr>
      <w:adjustRightInd/>
      <w:ind w:firstLine="420" w:firstLineChars="200"/>
    </w:pPr>
    <w:rPr>
      <w:sz w:val="28"/>
      <w:szCs w:val="28"/>
    </w:rPr>
  </w:style>
  <w:style w:type="paragraph" w:customStyle="1" w:styleId="584">
    <w:name w:val="表格 内容"/>
    <w:basedOn w:val="420"/>
    <w:qFormat/>
    <w:uiPriority w:val="99"/>
    <w:rPr>
      <w:b w:val="0"/>
      <w:bCs w:val="0"/>
      <w:sz w:val="20"/>
      <w:szCs w:val="20"/>
    </w:rPr>
  </w:style>
  <w:style w:type="paragraph" w:customStyle="1" w:styleId="585">
    <w:name w:val="正文首行缩进1"/>
    <w:basedOn w:val="586"/>
    <w:qFormat/>
    <w:uiPriority w:val="99"/>
    <w:pPr>
      <w:suppressAutoHyphens/>
      <w:adjustRightInd/>
      <w:ind w:firstLine="420"/>
      <w:jc w:val="left"/>
    </w:pPr>
    <w:rPr>
      <w:kern w:val="1"/>
      <w:sz w:val="28"/>
      <w:szCs w:val="28"/>
      <w:lang w:eastAsia="ar-SA"/>
    </w:rPr>
  </w:style>
  <w:style w:type="paragraph" w:customStyle="1" w:styleId="586">
    <w:name w:val="正文文本1"/>
    <w:basedOn w:val="1"/>
    <w:qFormat/>
    <w:uiPriority w:val="99"/>
    <w:pPr>
      <w:spacing w:after="120"/>
    </w:pPr>
    <w:rPr>
      <w:kern w:val="0"/>
      <w:sz w:val="20"/>
      <w:szCs w:val="20"/>
    </w:rPr>
  </w:style>
  <w:style w:type="paragraph" w:customStyle="1" w:styleId="58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8">
    <w:name w:val="数字标题5"/>
    <w:basedOn w:val="10"/>
    <w:next w:val="1"/>
    <w:qFormat/>
    <w:uiPriority w:val="99"/>
    <w:pPr>
      <w:tabs>
        <w:tab w:val="left" w:pos="1080"/>
        <w:tab w:val="clear" w:pos="1008"/>
      </w:tabs>
      <w:ind w:left="1080" w:hanging="1080"/>
    </w:pPr>
  </w:style>
  <w:style w:type="paragraph" w:customStyle="1" w:styleId="589">
    <w:name w:val="数字标题1"/>
    <w:basedOn w:val="5"/>
    <w:next w:val="1"/>
    <w:qFormat/>
    <w:uiPriority w:val="99"/>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6">
    <w:name w:val="0"/>
    <w:basedOn w:val="1"/>
    <w:qFormat/>
    <w:uiPriority w:val="99"/>
    <w:pPr>
      <w:widowControl/>
    </w:pPr>
    <w:rPr>
      <w:kern w:val="0"/>
      <w:sz w:val="24"/>
      <w:szCs w:val="24"/>
    </w:rPr>
  </w:style>
  <w:style w:type="paragraph" w:customStyle="1" w:styleId="597">
    <w:name w:val="Char Char113"/>
    <w:basedOn w:val="1"/>
    <w:qFormat/>
    <w:uiPriority w:val="99"/>
    <w:pPr>
      <w:widowControl/>
      <w:spacing w:after="160" w:line="240" w:lineRule="exact"/>
      <w:jc w:val="left"/>
    </w:pPr>
    <w:rPr>
      <w:sz w:val="28"/>
      <w:szCs w:val="28"/>
    </w:rPr>
  </w:style>
  <w:style w:type="paragraph" w:customStyle="1" w:styleId="598">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9">
    <w:name w:val="_Style 8"/>
    <w:basedOn w:val="1"/>
    <w:qFormat/>
    <w:uiPriority w:val="99"/>
    <w:pPr>
      <w:adjustRightInd/>
      <w:ind w:firstLine="420" w:firstLineChars="200"/>
    </w:pPr>
    <w:rPr>
      <w:sz w:val="28"/>
      <w:szCs w:val="28"/>
    </w:rPr>
  </w:style>
  <w:style w:type="paragraph" w:customStyle="1" w:styleId="60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1">
    <w:name w:val="正文样式 首行缩进:  0.74 厘米"/>
    <w:basedOn w:val="1"/>
    <w:qFormat/>
    <w:uiPriority w:val="99"/>
    <w:pPr>
      <w:adjustRightInd/>
      <w:spacing w:beforeLines="50" w:line="360" w:lineRule="auto"/>
      <w:ind w:firstLine="420"/>
    </w:pPr>
    <w:rPr>
      <w:sz w:val="24"/>
      <w:szCs w:val="24"/>
    </w:rPr>
  </w:style>
  <w:style w:type="paragraph" w:customStyle="1" w:styleId="60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5">
    <w:name w:val="Char Char112"/>
    <w:basedOn w:val="1"/>
    <w:qFormat/>
    <w:uiPriority w:val="99"/>
    <w:pPr>
      <w:widowControl/>
      <w:spacing w:after="160" w:line="240" w:lineRule="exact"/>
      <w:jc w:val="left"/>
    </w:pPr>
    <w:rPr>
      <w:sz w:val="28"/>
      <w:szCs w:val="28"/>
    </w:rPr>
  </w:style>
  <w:style w:type="paragraph" w:customStyle="1" w:styleId="606">
    <w:name w:val="正文 图"/>
    <w:basedOn w:val="135"/>
    <w:qFormat/>
    <w:uiPriority w:val="99"/>
    <w:pPr>
      <w:adjustRightInd/>
      <w:spacing w:before="0"/>
      <w:ind w:firstLine="0"/>
      <w:jc w:val="center"/>
    </w:pPr>
    <w:rPr>
      <w:rFonts w:ascii="微软雅黑" w:hAnsi="微软雅黑" w:cs="微软雅黑"/>
    </w:rPr>
  </w:style>
  <w:style w:type="paragraph" w:customStyle="1" w:styleId="60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9">
    <w:name w:val="Thf"/>
    <w:basedOn w:val="254"/>
    <w:qFormat/>
    <w:uiPriority w:val="99"/>
    <w:pPr>
      <w:ind w:left="0"/>
    </w:pPr>
  </w:style>
  <w:style w:type="paragraph" w:customStyle="1" w:styleId="61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1">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2">
    <w:name w:val="注释"/>
    <w:basedOn w:val="1"/>
    <w:qFormat/>
    <w:uiPriority w:val="99"/>
    <w:pPr>
      <w:adjustRightInd/>
      <w:spacing w:line="360" w:lineRule="auto"/>
      <w:ind w:firstLine="480"/>
    </w:pPr>
    <w:rPr>
      <w:sz w:val="24"/>
      <w:szCs w:val="24"/>
    </w:rPr>
  </w:style>
  <w:style w:type="paragraph" w:customStyle="1" w:styleId="613">
    <w:name w:val="列出段落111"/>
    <w:basedOn w:val="1"/>
    <w:qFormat/>
    <w:uiPriority w:val="99"/>
    <w:pPr>
      <w:ind w:firstLine="420" w:firstLineChars="200"/>
    </w:pPr>
  </w:style>
  <w:style w:type="paragraph" w:customStyle="1" w:styleId="614">
    <w:name w:val="标准文本"/>
    <w:basedOn w:val="1"/>
    <w:link w:val="952"/>
    <w:qFormat/>
    <w:uiPriority w:val="99"/>
    <w:pPr>
      <w:adjustRightInd/>
      <w:spacing w:line="360" w:lineRule="auto"/>
      <w:ind w:firstLine="480" w:firstLineChars="200"/>
    </w:pPr>
    <w:rPr>
      <w:sz w:val="24"/>
      <w:szCs w:val="24"/>
    </w:rPr>
  </w:style>
  <w:style w:type="paragraph" w:customStyle="1" w:styleId="615">
    <w:name w:val="_Style 947"/>
    <w:basedOn w:val="1"/>
    <w:next w:val="109"/>
    <w:qFormat/>
    <w:uiPriority w:val="99"/>
    <w:pPr>
      <w:adjustRightInd/>
      <w:ind w:firstLine="420" w:firstLineChars="200"/>
    </w:pPr>
  </w:style>
  <w:style w:type="paragraph" w:customStyle="1" w:styleId="616">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7">
    <w:name w:val="纯文本2"/>
    <w:basedOn w:val="1"/>
    <w:qFormat/>
    <w:uiPriority w:val="99"/>
    <w:pPr>
      <w:adjustRightInd/>
      <w:snapToGrid w:val="0"/>
      <w:jc w:val="left"/>
    </w:pPr>
    <w:rPr>
      <w:rFonts w:ascii="Century Gothic" w:hAnsi="楷体_GB2312" w:eastAsia="Times New Roman" w:cs="Century Gothic"/>
    </w:rPr>
  </w:style>
  <w:style w:type="paragraph" w:customStyle="1" w:styleId="618">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9">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0">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1">
    <w:name w:val="Blockquote"/>
    <w:basedOn w:val="1"/>
    <w:qFormat/>
    <w:uiPriority w:val="99"/>
    <w:pPr>
      <w:autoSpaceDE w:val="0"/>
      <w:autoSpaceDN w:val="0"/>
      <w:spacing w:before="100" w:after="100"/>
      <w:ind w:left="360" w:right="360"/>
      <w:jc w:val="left"/>
    </w:pPr>
    <w:rPr>
      <w:kern w:val="0"/>
      <w:sz w:val="24"/>
      <w:szCs w:val="24"/>
    </w:rPr>
  </w:style>
  <w:style w:type="paragraph" w:customStyle="1" w:styleId="622">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3">
    <w:name w:val="Table Paragraph"/>
    <w:basedOn w:val="1"/>
    <w:qFormat/>
    <w:uiPriority w:val="99"/>
    <w:pPr>
      <w:adjustRightInd/>
      <w:jc w:val="left"/>
    </w:pPr>
    <w:rPr>
      <w:rFonts w:ascii="Calibri" w:hAnsi="Calibri" w:cs="Calibri"/>
      <w:kern w:val="0"/>
      <w:sz w:val="22"/>
      <w:szCs w:val="22"/>
      <w:lang w:eastAsia="en-US"/>
    </w:rPr>
  </w:style>
  <w:style w:type="paragraph" w:customStyle="1" w:styleId="62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7">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8">
    <w:name w:val="正文首行缩进 21"/>
    <w:basedOn w:val="1"/>
    <w:qFormat/>
    <w:uiPriority w:val="0"/>
    <w:pPr>
      <w:spacing w:after="120"/>
      <w:ind w:left="420" w:leftChars="200" w:firstLine="420"/>
    </w:pPr>
    <w:rPr>
      <w:rFonts w:cs="宋体"/>
      <w:color w:val="000000"/>
      <w:szCs w:val="21"/>
    </w:rPr>
  </w:style>
  <w:style w:type="character" w:customStyle="1" w:styleId="629">
    <w:name w:val="Heading 1 Char"/>
    <w:basedOn w:val="71"/>
    <w:link w:val="5"/>
    <w:qFormat/>
    <w:locked/>
    <w:uiPriority w:val="99"/>
    <w:rPr>
      <w:rFonts w:ascii="Times New Roman" w:hAnsi="Times New Roman" w:eastAsia="黑体" w:cs="Times New Roman"/>
      <w:b/>
      <w:bCs/>
      <w:kern w:val="0"/>
      <w:sz w:val="24"/>
      <w:szCs w:val="24"/>
    </w:rPr>
  </w:style>
  <w:style w:type="character" w:customStyle="1" w:styleId="630">
    <w:name w:val="Heading 2 Char"/>
    <w:basedOn w:val="71"/>
    <w:link w:val="6"/>
    <w:semiHidden/>
    <w:qFormat/>
    <w:locked/>
    <w:uiPriority w:val="99"/>
    <w:rPr>
      <w:rFonts w:ascii="Cambria" w:hAnsi="Cambria" w:eastAsia="宋体" w:cs="Cambria"/>
      <w:b/>
      <w:bCs/>
      <w:sz w:val="32"/>
      <w:szCs w:val="32"/>
    </w:rPr>
  </w:style>
  <w:style w:type="character" w:customStyle="1" w:styleId="631">
    <w:name w:val="Heading 3 Char"/>
    <w:basedOn w:val="71"/>
    <w:link w:val="7"/>
    <w:semiHidden/>
    <w:qFormat/>
    <w:locked/>
    <w:uiPriority w:val="99"/>
    <w:rPr>
      <w:b/>
      <w:bCs/>
      <w:sz w:val="32"/>
      <w:szCs w:val="32"/>
    </w:rPr>
  </w:style>
  <w:style w:type="character" w:customStyle="1" w:styleId="632">
    <w:name w:val="Heading 4 Char"/>
    <w:basedOn w:val="71"/>
    <w:link w:val="9"/>
    <w:qFormat/>
    <w:locked/>
    <w:uiPriority w:val="99"/>
    <w:rPr>
      <w:rFonts w:ascii="Arial" w:hAnsi="Arial" w:eastAsia="黑体" w:cs="Arial"/>
      <w:b/>
      <w:bCs/>
      <w:kern w:val="2"/>
      <w:sz w:val="28"/>
      <w:szCs w:val="28"/>
      <w:lang w:val="zh-CN"/>
    </w:rPr>
  </w:style>
  <w:style w:type="character" w:customStyle="1" w:styleId="633">
    <w:name w:val="Heading 5 Char"/>
    <w:basedOn w:val="71"/>
    <w:link w:val="10"/>
    <w:qFormat/>
    <w:locked/>
    <w:uiPriority w:val="99"/>
    <w:rPr>
      <w:b/>
      <w:bCs/>
      <w:kern w:val="2"/>
      <w:sz w:val="28"/>
      <w:szCs w:val="28"/>
    </w:rPr>
  </w:style>
  <w:style w:type="character" w:customStyle="1" w:styleId="634">
    <w:name w:val="Heading 6 Char"/>
    <w:basedOn w:val="71"/>
    <w:link w:val="11"/>
    <w:qFormat/>
    <w:locked/>
    <w:uiPriority w:val="99"/>
    <w:rPr>
      <w:rFonts w:ascii="Arial" w:hAnsi="Arial" w:eastAsia="黑体" w:cs="Arial"/>
      <w:b/>
      <w:bCs/>
      <w:kern w:val="2"/>
      <w:sz w:val="24"/>
      <w:szCs w:val="24"/>
    </w:rPr>
  </w:style>
  <w:style w:type="character" w:customStyle="1" w:styleId="635">
    <w:name w:val="Heading 7 Char"/>
    <w:basedOn w:val="71"/>
    <w:link w:val="12"/>
    <w:qFormat/>
    <w:locked/>
    <w:uiPriority w:val="99"/>
    <w:rPr>
      <w:rFonts w:ascii="宋体" w:hAnsi="宋体" w:eastAsia="宋体" w:cs="宋体"/>
      <w:b/>
      <w:bCs/>
      <w:kern w:val="2"/>
      <w:sz w:val="24"/>
      <w:szCs w:val="24"/>
      <w:lang w:val="en-US" w:eastAsia="zh-CN"/>
    </w:rPr>
  </w:style>
  <w:style w:type="character" w:customStyle="1" w:styleId="636">
    <w:name w:val="Heading 8 Char"/>
    <w:basedOn w:val="71"/>
    <w:link w:val="13"/>
    <w:qFormat/>
    <w:locked/>
    <w:uiPriority w:val="99"/>
    <w:rPr>
      <w:rFonts w:ascii="Arial" w:hAnsi="Arial" w:eastAsia="黑体" w:cs="Arial"/>
      <w:kern w:val="2"/>
      <w:sz w:val="24"/>
      <w:szCs w:val="24"/>
    </w:rPr>
  </w:style>
  <w:style w:type="character" w:customStyle="1" w:styleId="637">
    <w:name w:val="Heading 9 Char"/>
    <w:basedOn w:val="71"/>
    <w:link w:val="14"/>
    <w:qFormat/>
    <w:locked/>
    <w:uiPriority w:val="99"/>
    <w:rPr>
      <w:rFonts w:ascii="Arial" w:hAnsi="Arial" w:eastAsia="黑体" w:cs="Arial"/>
      <w:kern w:val="2"/>
      <w:sz w:val="21"/>
      <w:szCs w:val="21"/>
    </w:rPr>
  </w:style>
  <w:style w:type="character" w:customStyle="1" w:styleId="638">
    <w:name w:val="Document Map Char"/>
    <w:basedOn w:val="71"/>
    <w:link w:val="21"/>
    <w:qFormat/>
    <w:locked/>
    <w:uiPriority w:val="99"/>
    <w:rPr>
      <w:rFonts w:eastAsia="宋体"/>
      <w:kern w:val="2"/>
      <w:sz w:val="24"/>
      <w:szCs w:val="24"/>
      <w:lang w:val="en-US" w:eastAsia="zh-CN"/>
    </w:rPr>
  </w:style>
  <w:style w:type="character" w:customStyle="1" w:styleId="639">
    <w:name w:val="Comment Text Char"/>
    <w:basedOn w:val="71"/>
    <w:link w:val="23"/>
    <w:qFormat/>
    <w:locked/>
    <w:uiPriority w:val="99"/>
    <w:rPr>
      <w:rFonts w:ascii="宋体" w:hAnsi="宋体" w:eastAsia="宋体" w:cs="宋体"/>
      <w:kern w:val="2"/>
      <w:sz w:val="24"/>
      <w:szCs w:val="24"/>
      <w:lang w:val="en-US" w:eastAsia="zh-CN"/>
    </w:rPr>
  </w:style>
  <w:style w:type="character" w:customStyle="1" w:styleId="640">
    <w:name w:val="Salutation Char"/>
    <w:basedOn w:val="71"/>
    <w:link w:val="24"/>
    <w:qFormat/>
    <w:locked/>
    <w:uiPriority w:val="99"/>
    <w:rPr>
      <w:rFonts w:ascii="FangSong_GB2312" w:eastAsia="Times New Roman" w:cs="FangSong_GB2312"/>
      <w:kern w:val="2"/>
      <w:sz w:val="28"/>
      <w:szCs w:val="28"/>
    </w:rPr>
  </w:style>
  <w:style w:type="character" w:customStyle="1" w:styleId="641">
    <w:name w:val="Body Text 3 Char"/>
    <w:basedOn w:val="71"/>
    <w:link w:val="25"/>
    <w:qFormat/>
    <w:locked/>
    <w:uiPriority w:val="99"/>
    <w:rPr>
      <w:kern w:val="2"/>
      <w:sz w:val="21"/>
      <w:szCs w:val="21"/>
    </w:rPr>
  </w:style>
  <w:style w:type="character" w:customStyle="1" w:styleId="642">
    <w:name w:val="Body Text Char"/>
    <w:basedOn w:val="71"/>
    <w:link w:val="2"/>
    <w:qFormat/>
    <w:locked/>
    <w:uiPriority w:val="99"/>
    <w:rPr>
      <w:rFonts w:ascii="宋体" w:hAnsi="Arial" w:eastAsia="宋体" w:cs="宋体"/>
      <w:snapToGrid w:val="0"/>
      <w:kern w:val="2"/>
      <w:sz w:val="21"/>
      <w:szCs w:val="21"/>
      <w:lang w:val="zh-CN" w:eastAsia="zh-CN"/>
    </w:rPr>
  </w:style>
  <w:style w:type="character" w:customStyle="1" w:styleId="643">
    <w:name w:val="Body Text Indent Char"/>
    <w:basedOn w:val="71"/>
    <w:link w:val="27"/>
    <w:qFormat/>
    <w:locked/>
    <w:uiPriority w:val="99"/>
    <w:rPr>
      <w:rFonts w:ascii="宋体" w:eastAsia="宋体" w:cs="宋体"/>
      <w:kern w:val="2"/>
      <w:sz w:val="24"/>
      <w:szCs w:val="24"/>
    </w:rPr>
  </w:style>
  <w:style w:type="character" w:customStyle="1" w:styleId="644">
    <w:name w:val="HTML Address Char"/>
    <w:basedOn w:val="71"/>
    <w:link w:val="32"/>
    <w:qFormat/>
    <w:locked/>
    <w:uiPriority w:val="99"/>
    <w:rPr>
      <w:rFonts w:ascii="宋体" w:eastAsia="宋体" w:cs="宋体"/>
      <w:i/>
      <w:iCs/>
      <w:sz w:val="24"/>
      <w:szCs w:val="24"/>
    </w:rPr>
  </w:style>
  <w:style w:type="character" w:customStyle="1" w:styleId="645">
    <w:name w:val="Plain Text Char"/>
    <w:basedOn w:val="71"/>
    <w:link w:val="35"/>
    <w:qFormat/>
    <w:locked/>
    <w:uiPriority w:val="99"/>
    <w:rPr>
      <w:rFonts w:ascii="宋体" w:hAnsi="Courier New" w:eastAsia="宋体" w:cs="宋体"/>
      <w:snapToGrid w:val="0"/>
      <w:kern w:val="2"/>
      <w:sz w:val="21"/>
      <w:szCs w:val="21"/>
      <w:lang w:val="en-US" w:eastAsia="zh-CN"/>
    </w:rPr>
  </w:style>
  <w:style w:type="character" w:customStyle="1" w:styleId="646">
    <w:name w:val="Date Char"/>
    <w:basedOn w:val="71"/>
    <w:link w:val="38"/>
    <w:qFormat/>
    <w:locked/>
    <w:uiPriority w:val="99"/>
    <w:rPr>
      <w:rFonts w:ascii="宋体" w:cs="宋体"/>
      <w:kern w:val="2"/>
      <w:sz w:val="21"/>
      <w:szCs w:val="21"/>
      <w:lang w:val="zh-CN"/>
    </w:rPr>
  </w:style>
  <w:style w:type="character" w:customStyle="1" w:styleId="647">
    <w:name w:val="Body Text Indent 2 Char"/>
    <w:basedOn w:val="71"/>
    <w:link w:val="39"/>
    <w:qFormat/>
    <w:locked/>
    <w:uiPriority w:val="99"/>
    <w:rPr>
      <w:rFonts w:ascii="宋体" w:cs="宋体"/>
      <w:sz w:val="28"/>
      <w:szCs w:val="28"/>
    </w:rPr>
  </w:style>
  <w:style w:type="character" w:customStyle="1" w:styleId="648">
    <w:name w:val="Endnote Text Char"/>
    <w:basedOn w:val="71"/>
    <w:link w:val="40"/>
    <w:qFormat/>
    <w:locked/>
    <w:uiPriority w:val="99"/>
    <w:rPr>
      <w:kern w:val="2"/>
      <w:sz w:val="24"/>
      <w:szCs w:val="24"/>
      <w:lang w:val="zh-CN"/>
    </w:rPr>
  </w:style>
  <w:style w:type="character" w:customStyle="1" w:styleId="649">
    <w:name w:val="Balloon Text Char"/>
    <w:basedOn w:val="71"/>
    <w:link w:val="41"/>
    <w:qFormat/>
    <w:locked/>
    <w:uiPriority w:val="99"/>
    <w:rPr>
      <w:rFonts w:eastAsia="宋体"/>
      <w:kern w:val="2"/>
      <w:sz w:val="18"/>
      <w:szCs w:val="18"/>
      <w:lang w:val="en-US" w:eastAsia="zh-CN"/>
    </w:rPr>
  </w:style>
  <w:style w:type="character" w:customStyle="1" w:styleId="650">
    <w:name w:val="Footer Char"/>
    <w:basedOn w:val="71"/>
    <w:link w:val="42"/>
    <w:qFormat/>
    <w:locked/>
    <w:uiPriority w:val="99"/>
    <w:rPr>
      <w:rFonts w:eastAsia="宋体"/>
      <w:kern w:val="2"/>
      <w:sz w:val="18"/>
      <w:szCs w:val="18"/>
      <w:lang w:val="en-US" w:eastAsia="zh-CN"/>
    </w:rPr>
  </w:style>
  <w:style w:type="character" w:customStyle="1" w:styleId="651">
    <w:name w:val="Header Char"/>
    <w:basedOn w:val="71"/>
    <w:link w:val="44"/>
    <w:qFormat/>
    <w:locked/>
    <w:uiPriority w:val="99"/>
    <w:rPr>
      <w:rFonts w:eastAsia="宋体"/>
      <w:kern w:val="2"/>
      <w:sz w:val="18"/>
      <w:szCs w:val="18"/>
      <w:lang w:val="en-US" w:eastAsia="zh-CN"/>
    </w:rPr>
  </w:style>
  <w:style w:type="character" w:customStyle="1" w:styleId="652">
    <w:name w:val="Signature Char"/>
    <w:basedOn w:val="71"/>
    <w:link w:val="45"/>
    <w:qFormat/>
    <w:locked/>
    <w:uiPriority w:val="99"/>
    <w:rPr>
      <w:rFonts w:eastAsia="Times New Roman"/>
      <w:sz w:val="24"/>
      <w:szCs w:val="24"/>
    </w:rPr>
  </w:style>
  <w:style w:type="character" w:customStyle="1" w:styleId="653">
    <w:name w:val="Subtitle Char"/>
    <w:basedOn w:val="71"/>
    <w:link w:val="50"/>
    <w:qFormat/>
    <w:locked/>
    <w:uiPriority w:val="99"/>
    <w:rPr>
      <w:rFonts w:ascii="Arial" w:hAnsi="Arial" w:eastAsia="隶书" w:cs="Arial"/>
      <w:b/>
      <w:bCs/>
      <w:kern w:val="28"/>
      <w:sz w:val="32"/>
      <w:szCs w:val="32"/>
      <w:lang w:val="en-US" w:eastAsia="zh-CN"/>
    </w:rPr>
  </w:style>
  <w:style w:type="character" w:customStyle="1" w:styleId="654">
    <w:name w:val="Footnote Text Char"/>
    <w:basedOn w:val="71"/>
    <w:link w:val="53"/>
    <w:qFormat/>
    <w:locked/>
    <w:uiPriority w:val="99"/>
    <w:rPr>
      <w:color w:val="0000FF"/>
      <w:sz w:val="21"/>
      <w:szCs w:val="21"/>
    </w:rPr>
  </w:style>
  <w:style w:type="character" w:customStyle="1" w:styleId="655">
    <w:name w:val="Body Text Indent 3 Char"/>
    <w:basedOn w:val="71"/>
    <w:link w:val="55"/>
    <w:qFormat/>
    <w:locked/>
    <w:uiPriority w:val="99"/>
    <w:rPr>
      <w:kern w:val="2"/>
      <w:sz w:val="24"/>
      <w:szCs w:val="24"/>
    </w:rPr>
  </w:style>
  <w:style w:type="character" w:customStyle="1" w:styleId="656">
    <w:name w:val="Body Text 2 Char"/>
    <w:basedOn w:val="71"/>
    <w:link w:val="58"/>
    <w:qFormat/>
    <w:locked/>
    <w:uiPriority w:val="99"/>
    <w:rPr>
      <w:kern w:val="2"/>
      <w:sz w:val="24"/>
      <w:szCs w:val="24"/>
    </w:rPr>
  </w:style>
  <w:style w:type="character" w:customStyle="1" w:styleId="657">
    <w:name w:val="HTML Preformatted Char"/>
    <w:basedOn w:val="71"/>
    <w:link w:val="59"/>
    <w:qFormat/>
    <w:locked/>
    <w:uiPriority w:val="99"/>
    <w:rPr>
      <w:rFonts w:ascii="黑体" w:hAnsi="Courier New" w:eastAsia="黑体" w:cs="黑体"/>
    </w:rPr>
  </w:style>
  <w:style w:type="character" w:customStyle="1" w:styleId="658">
    <w:name w:val="Title Char"/>
    <w:basedOn w:val="71"/>
    <w:link w:val="61"/>
    <w:qFormat/>
    <w:locked/>
    <w:uiPriority w:val="99"/>
    <w:rPr>
      <w:b/>
      <w:bCs/>
      <w:sz w:val="24"/>
      <w:szCs w:val="24"/>
    </w:rPr>
  </w:style>
  <w:style w:type="character" w:customStyle="1" w:styleId="659">
    <w:name w:val="Comment Subject Char"/>
    <w:basedOn w:val="639"/>
    <w:link w:val="62"/>
    <w:qFormat/>
    <w:locked/>
    <w:uiPriority w:val="99"/>
    <w:rPr>
      <w:b/>
      <w:bCs/>
    </w:rPr>
  </w:style>
  <w:style w:type="character" w:customStyle="1" w:styleId="660">
    <w:name w:val="Body Text First Indent Char"/>
    <w:basedOn w:val="642"/>
    <w:link w:val="3"/>
    <w:qFormat/>
    <w:locked/>
    <w:uiPriority w:val="99"/>
    <w:rPr>
      <w:sz w:val="24"/>
      <w:szCs w:val="24"/>
    </w:rPr>
  </w:style>
  <w:style w:type="character" w:customStyle="1" w:styleId="661">
    <w:name w:val="Body Text First Indent 2 Char"/>
    <w:basedOn w:val="643"/>
    <w:link w:val="63"/>
    <w:qFormat/>
    <w:locked/>
    <w:uiPriority w:val="99"/>
  </w:style>
  <w:style w:type="character" w:customStyle="1" w:styleId="662">
    <w:name w:val="表格非标题文字 Char"/>
    <w:link w:val="89"/>
    <w:qFormat/>
    <w:locked/>
    <w:uiPriority w:val="99"/>
    <w:rPr>
      <w:rFonts w:ascii="Futura Bk" w:hAnsi="Futura Bk" w:cs="Futura Bk"/>
      <w:kern w:val="2"/>
      <w:sz w:val="21"/>
      <w:szCs w:val="21"/>
      <w:lang w:val="en-US" w:eastAsia="zh-CN"/>
    </w:rPr>
  </w:style>
  <w:style w:type="character" w:customStyle="1" w:styleId="663">
    <w:name w:val="*正文 Char"/>
    <w:link w:val="90"/>
    <w:qFormat/>
    <w:locked/>
    <w:uiPriority w:val="99"/>
    <w:rPr>
      <w:rFonts w:ascii="宋体" w:eastAsia="宋体" w:cs="宋体"/>
      <w:sz w:val="24"/>
      <w:szCs w:val="24"/>
    </w:rPr>
  </w:style>
  <w:style w:type="character" w:customStyle="1" w:styleId="664">
    <w:name w:val="Char Char71"/>
    <w:semiHidden/>
    <w:qFormat/>
    <w:uiPriority w:val="99"/>
    <w:rPr>
      <w:rFonts w:eastAsia="宋体"/>
      <w:kern w:val="2"/>
      <w:sz w:val="24"/>
      <w:szCs w:val="24"/>
      <w:lang w:val="en-US" w:eastAsia="zh-CN"/>
    </w:rPr>
  </w:style>
  <w:style w:type="character" w:customStyle="1" w:styleId="665">
    <w:name w:val="Char Char6"/>
    <w:qFormat/>
    <w:uiPriority w:val="99"/>
    <w:rPr>
      <w:rFonts w:eastAsia="宋体"/>
      <w:kern w:val="2"/>
      <w:sz w:val="24"/>
      <w:szCs w:val="24"/>
      <w:lang w:val="en-US" w:eastAsia="zh-CN"/>
    </w:rPr>
  </w:style>
  <w:style w:type="character" w:customStyle="1" w:styleId="666">
    <w:name w:val="正文缩进 Char"/>
    <w:qFormat/>
    <w:uiPriority w:val="99"/>
    <w:rPr>
      <w:rFonts w:eastAsia="宋体"/>
      <w:kern w:val="2"/>
      <w:sz w:val="21"/>
      <w:szCs w:val="21"/>
      <w:lang w:val="en-US" w:eastAsia="zh-CN"/>
    </w:rPr>
  </w:style>
  <w:style w:type="character" w:customStyle="1" w:styleId="667">
    <w:name w:val="正文首行缩进 Char1"/>
    <w:qFormat/>
    <w:uiPriority w:val="99"/>
    <w:rPr>
      <w:rFonts w:ascii="宋体" w:hAnsi="Times New Roman" w:eastAsia="宋体" w:cs="宋体"/>
      <w:snapToGrid w:val="0"/>
      <w:kern w:val="2"/>
      <w:sz w:val="21"/>
      <w:szCs w:val="21"/>
      <w:lang w:val="zh-CN"/>
    </w:rPr>
  </w:style>
  <w:style w:type="character" w:customStyle="1" w:styleId="668">
    <w:name w:val="Char Char28"/>
    <w:qFormat/>
    <w:uiPriority w:val="99"/>
    <w:rPr>
      <w:rFonts w:ascii="FangSong_GB2312" w:hAnsi="FangSong_GB2312" w:eastAsia="Times New Roman" w:cs="FangSong_GB2312"/>
      <w:kern w:val="1"/>
      <w:sz w:val="28"/>
      <w:szCs w:val="28"/>
    </w:rPr>
  </w:style>
  <w:style w:type="character" w:customStyle="1" w:styleId="669">
    <w:name w:val="标题 3 Char1"/>
    <w:qFormat/>
    <w:uiPriority w:val="99"/>
    <w:rPr>
      <w:rFonts w:ascii="华文中宋" w:hAnsi="华文中宋" w:eastAsia="华文中宋" w:cs="华文中宋"/>
      <w:b/>
      <w:bCs/>
      <w:kern w:val="2"/>
      <w:sz w:val="32"/>
      <w:szCs w:val="32"/>
      <w:lang w:val="en-US" w:eastAsia="zh-CN"/>
    </w:rPr>
  </w:style>
  <w:style w:type="character" w:customStyle="1" w:styleId="670">
    <w:name w:val="U_正文 Char"/>
    <w:link w:val="91"/>
    <w:qFormat/>
    <w:locked/>
    <w:uiPriority w:val="99"/>
    <w:rPr>
      <w:sz w:val="24"/>
      <w:szCs w:val="24"/>
    </w:rPr>
  </w:style>
  <w:style w:type="character" w:customStyle="1" w:styleId="671">
    <w:name w:val="HTML 地址 Char1"/>
    <w:qFormat/>
    <w:uiPriority w:val="99"/>
    <w:rPr>
      <w:rFonts w:ascii="Times New Roman" w:hAnsi="Times New Roman" w:eastAsia="宋体" w:cs="Times New Roman"/>
      <w:i/>
      <w:iCs/>
      <w:sz w:val="24"/>
      <w:szCs w:val="24"/>
    </w:rPr>
  </w:style>
  <w:style w:type="character" w:customStyle="1" w:styleId="672">
    <w:name w:val="Char Char51"/>
    <w:qFormat/>
    <w:uiPriority w:val="99"/>
    <w:rPr>
      <w:rFonts w:ascii="宋体" w:hAnsi="Courier New" w:eastAsia="宋体" w:cs="宋体"/>
      <w:kern w:val="2"/>
      <w:sz w:val="21"/>
      <w:szCs w:val="21"/>
      <w:lang w:val="en-US" w:eastAsia="zh-CN"/>
    </w:rPr>
  </w:style>
  <w:style w:type="character" w:customStyle="1" w:styleId="673">
    <w:name w:val="表正文 Char"/>
    <w:qFormat/>
    <w:uiPriority w:val="99"/>
    <w:rPr>
      <w:rFonts w:ascii="宋体" w:eastAsia="宋体" w:cs="宋体"/>
      <w:snapToGrid w:val="0"/>
      <w:color w:val="000000"/>
      <w:kern w:val="28"/>
      <w:sz w:val="28"/>
      <w:szCs w:val="28"/>
      <w:lang w:val="en-US" w:eastAsia="zh-CN"/>
    </w:rPr>
  </w:style>
  <w:style w:type="character" w:customStyle="1" w:styleId="674">
    <w:name w:val="Char Char34"/>
    <w:qFormat/>
    <w:uiPriority w:val="99"/>
    <w:rPr>
      <w:b/>
      <w:bCs/>
      <w:kern w:val="1"/>
      <w:sz w:val="28"/>
      <w:szCs w:val="28"/>
    </w:rPr>
  </w:style>
  <w:style w:type="character" w:customStyle="1" w:styleId="675">
    <w:name w:val="Normal Indent Char"/>
    <w:qFormat/>
    <w:locked/>
    <w:uiPriority w:val="99"/>
    <w:rPr>
      <w:rFonts w:ascii="Calibri" w:hAnsi="Calibri" w:eastAsia="宋体" w:cs="Calibri"/>
      <w:snapToGrid w:val="0"/>
      <w:kern w:val="2"/>
      <w:sz w:val="22"/>
      <w:szCs w:val="22"/>
      <w:lang w:val="en-US" w:eastAsia="zh-CN"/>
    </w:rPr>
  </w:style>
  <w:style w:type="character" w:customStyle="1" w:styleId="676">
    <w:name w:val="哈哈正文 Char"/>
    <w:link w:val="92"/>
    <w:qFormat/>
    <w:locked/>
    <w:uiPriority w:val="99"/>
    <w:rPr>
      <w:rFonts w:ascii="宋体" w:hAnsi="宋体" w:eastAsia="宋体" w:cs="宋体"/>
      <w:kern w:val="2"/>
      <w:sz w:val="24"/>
      <w:szCs w:val="24"/>
    </w:rPr>
  </w:style>
  <w:style w:type="character" w:customStyle="1" w:styleId="677">
    <w:name w:val="未处理的提及1"/>
    <w:qFormat/>
    <w:uiPriority w:val="99"/>
    <w:rPr>
      <w:color w:val="808080"/>
      <w:shd w:val="clear" w:color="auto" w:fill="auto"/>
    </w:rPr>
  </w:style>
  <w:style w:type="character" w:customStyle="1" w:styleId="678">
    <w:name w:val="txt"/>
    <w:qFormat/>
    <w:uiPriority w:val="99"/>
    <w:rPr>
      <w:rFonts w:ascii="FangSong_GB2312" w:eastAsia="微软雅黑" w:cs="FangSong_GB2312"/>
      <w:b/>
      <w:bCs/>
      <w:kern w:val="2"/>
      <w:sz w:val="32"/>
      <w:szCs w:val="32"/>
      <w:lang w:val="en-US" w:eastAsia="zh-CN"/>
    </w:rPr>
  </w:style>
  <w:style w:type="character" w:customStyle="1" w:styleId="679">
    <w:name w:val="二级标题 Char Char"/>
    <w:qFormat/>
    <w:uiPriority w:val="99"/>
    <w:rPr>
      <w:rFonts w:ascii="宋体" w:hAnsi="宋体" w:eastAsia="宋体" w:cs="宋体"/>
      <w:b/>
      <w:bCs/>
      <w:snapToGrid w:val="0"/>
      <w:kern w:val="2"/>
      <w:sz w:val="24"/>
      <w:szCs w:val="24"/>
      <w:lang w:val="en-US" w:eastAsia="zh-CN"/>
    </w:rPr>
  </w:style>
  <w:style w:type="character" w:customStyle="1" w:styleId="680">
    <w:name w:val="Char Char32"/>
    <w:qFormat/>
    <w:uiPriority w:val="99"/>
    <w:rPr>
      <w:b/>
      <w:bCs/>
      <w:kern w:val="1"/>
      <w:sz w:val="24"/>
      <w:szCs w:val="24"/>
    </w:rPr>
  </w:style>
  <w:style w:type="character" w:customStyle="1" w:styleId="681">
    <w:name w:val="PI Char1"/>
    <w:qFormat/>
    <w:uiPriority w:val="99"/>
    <w:rPr>
      <w:rFonts w:ascii="宋体" w:eastAsia="宋体" w:cs="宋体"/>
      <w:kern w:val="2"/>
      <w:sz w:val="24"/>
      <w:szCs w:val="24"/>
    </w:rPr>
  </w:style>
  <w:style w:type="character" w:customStyle="1" w:styleId="682">
    <w:name w:val="tw4winTerm"/>
    <w:qFormat/>
    <w:uiPriority w:val="99"/>
    <w:rPr>
      <w:color w:val="0000FF"/>
    </w:rPr>
  </w:style>
  <w:style w:type="character" w:customStyle="1" w:styleId="683">
    <w:name w:val="普通文字 Char Char1"/>
    <w:qFormat/>
    <w:uiPriority w:val="99"/>
    <w:rPr>
      <w:rFonts w:ascii="宋体" w:hAnsi="Courier New" w:cs="宋体"/>
      <w:kern w:val="2"/>
      <w:sz w:val="21"/>
      <w:szCs w:val="21"/>
    </w:rPr>
  </w:style>
  <w:style w:type="character" w:customStyle="1" w:styleId="684">
    <w:name w:val="Char Char101"/>
    <w:qFormat/>
    <w:uiPriority w:val="99"/>
    <w:rPr>
      <w:rFonts w:ascii="宋体" w:eastAsia="宋体" w:cs="宋体"/>
      <w:kern w:val="2"/>
      <w:sz w:val="24"/>
      <w:szCs w:val="24"/>
      <w:lang w:val="en-US" w:eastAsia="zh-CN"/>
    </w:rPr>
  </w:style>
  <w:style w:type="character" w:customStyle="1" w:styleId="685">
    <w:name w:val="标题 4 Char"/>
    <w:qFormat/>
    <w:uiPriority w:val="99"/>
    <w:rPr>
      <w:rFonts w:ascii="Arial" w:hAnsi="Arial" w:eastAsia="黑体" w:cs="Arial"/>
      <w:b/>
      <w:bCs/>
      <w:kern w:val="2"/>
      <w:sz w:val="28"/>
      <w:szCs w:val="28"/>
    </w:rPr>
  </w:style>
  <w:style w:type="character" w:customStyle="1" w:styleId="686">
    <w:name w:val="链接"/>
    <w:qFormat/>
    <w:uiPriority w:val="99"/>
    <w:rPr>
      <w:color w:val="0000FF"/>
      <w:sz w:val="21"/>
      <w:szCs w:val="21"/>
      <w:u w:val="single"/>
    </w:rPr>
  </w:style>
  <w:style w:type="character" w:customStyle="1" w:styleId="687">
    <w:name w:val="h4 Char"/>
    <w:qFormat/>
    <w:uiPriority w:val="99"/>
    <w:rPr>
      <w:rFonts w:ascii="Arial" w:hAnsi="Arial" w:eastAsia="黑体" w:cs="Arial"/>
      <w:b/>
      <w:bCs/>
      <w:kern w:val="2"/>
      <w:sz w:val="28"/>
      <w:szCs w:val="28"/>
      <w:lang w:val="zh-CN" w:eastAsia="zh-CN"/>
    </w:rPr>
  </w:style>
  <w:style w:type="character" w:customStyle="1" w:styleId="688">
    <w:name w:val="5正文 Char"/>
    <w:link w:val="93"/>
    <w:qFormat/>
    <w:locked/>
    <w:uiPriority w:val="99"/>
    <w:rPr>
      <w:rFonts w:ascii="FangSong_GB2312" w:hAnsi="微软雅黑" w:eastAsia="Times New Roman" w:cs="FangSong_GB2312"/>
      <w:sz w:val="21"/>
      <w:szCs w:val="21"/>
    </w:rPr>
  </w:style>
  <w:style w:type="character" w:customStyle="1" w:styleId="689">
    <w:name w:val="标题 3 字符"/>
    <w:qFormat/>
    <w:uiPriority w:val="99"/>
    <w:rPr>
      <w:b/>
      <w:bCs/>
      <w:kern w:val="2"/>
      <w:sz w:val="32"/>
      <w:szCs w:val="32"/>
    </w:rPr>
  </w:style>
  <w:style w:type="character" w:customStyle="1" w:styleId="690">
    <w:name w:val="样式6 Char"/>
    <w:qFormat/>
    <w:uiPriority w:val="99"/>
    <w:rPr>
      <w:rFonts w:ascii="FangSong_GB2312" w:hAnsi="宋体" w:eastAsia="Times New Roman" w:cs="FangSong_GB2312"/>
      <w:b/>
      <w:bCs/>
      <w:kern w:val="2"/>
      <w:sz w:val="24"/>
      <w:szCs w:val="24"/>
      <w:lang w:val="en-US" w:eastAsia="zh-CN"/>
    </w:rPr>
  </w:style>
  <w:style w:type="character" w:customStyle="1" w:styleId="691">
    <w:name w:val="Char Char14"/>
    <w:qFormat/>
    <w:uiPriority w:val="99"/>
    <w:rPr>
      <w:rFonts w:ascii="黑体" w:hAnsi="黑体" w:eastAsia="黑体" w:cs="黑体"/>
    </w:rPr>
  </w:style>
  <w:style w:type="character" w:customStyle="1" w:styleId="692">
    <w:name w:val="Heading 2 Hidden Char"/>
    <w:qFormat/>
    <w:uiPriority w:val="99"/>
    <w:rPr>
      <w:rFonts w:ascii="FangSong_GB2312" w:eastAsia="Times New Roman" w:cs="FangSong_GB2312"/>
      <w:b/>
      <w:bCs/>
      <w:kern w:val="2"/>
      <w:sz w:val="24"/>
      <w:szCs w:val="24"/>
      <w:lang w:val="zh-CN" w:eastAsia="zh-CN"/>
    </w:rPr>
  </w:style>
  <w:style w:type="character" w:customStyle="1" w:styleId="693">
    <w:name w:val="font11"/>
    <w:qFormat/>
    <w:uiPriority w:val="99"/>
    <w:rPr>
      <w:rFonts w:ascii="Times New Roman" w:hAnsi="Times New Roman" w:cs="Times New Roman"/>
      <w:color w:val="000000"/>
      <w:sz w:val="22"/>
      <w:szCs w:val="22"/>
      <w:u w:val="none"/>
    </w:rPr>
  </w:style>
  <w:style w:type="character" w:customStyle="1" w:styleId="694">
    <w:name w:val="表正文 Char1"/>
    <w:qFormat/>
    <w:uiPriority w:val="99"/>
    <w:rPr>
      <w:rFonts w:ascii="宋体" w:eastAsia="宋体" w:cs="宋体"/>
      <w:snapToGrid w:val="0"/>
      <w:color w:val="000000"/>
      <w:kern w:val="28"/>
      <w:sz w:val="28"/>
      <w:szCs w:val="28"/>
    </w:rPr>
  </w:style>
  <w:style w:type="character" w:customStyle="1" w:styleId="695">
    <w:name w:val="blue1"/>
    <w:basedOn w:val="71"/>
    <w:qFormat/>
    <w:uiPriority w:val="99"/>
    <w:rPr>
      <w:rFonts w:ascii="Arial" w:hAnsi="Arial" w:eastAsia="黑体" w:cs="Arial"/>
      <w:snapToGrid w:val="0"/>
      <w:kern w:val="0"/>
      <w:sz w:val="21"/>
      <w:szCs w:val="21"/>
    </w:rPr>
  </w:style>
  <w:style w:type="character" w:customStyle="1" w:styleId="696">
    <w:name w:val="标书1 Char"/>
    <w:qFormat/>
    <w:uiPriority w:val="99"/>
    <w:rPr>
      <w:rFonts w:eastAsia="宋体"/>
      <w:b/>
      <w:bCs/>
      <w:kern w:val="44"/>
      <w:sz w:val="44"/>
      <w:szCs w:val="44"/>
      <w:lang w:val="en-US" w:eastAsia="zh-CN"/>
    </w:rPr>
  </w:style>
  <w:style w:type="character" w:customStyle="1" w:styleId="697">
    <w:name w:val="样式5 Char"/>
    <w:qFormat/>
    <w:uiPriority w:val="99"/>
    <w:rPr>
      <w:rFonts w:ascii="FangSong_GB2312" w:hAnsi="仿宋" w:eastAsia="Times New Roman" w:cs="FangSong_GB2312"/>
      <w:kern w:val="2"/>
      <w:sz w:val="24"/>
      <w:szCs w:val="24"/>
    </w:rPr>
  </w:style>
  <w:style w:type="character" w:customStyle="1" w:styleId="698">
    <w:name w:val="样式4 Char"/>
    <w:qFormat/>
    <w:uiPriority w:val="99"/>
    <w:rPr>
      <w:rFonts w:ascii="FangSong_GB2312" w:hAnsi="仿宋" w:eastAsia="Times New Roman" w:cs="FangSong_GB2312"/>
      <w:b/>
      <w:bCs/>
      <w:kern w:val="2"/>
      <w:sz w:val="32"/>
      <w:szCs w:val="32"/>
    </w:rPr>
  </w:style>
  <w:style w:type="character" w:customStyle="1" w:styleId="699">
    <w:name w:val="插图说明 Char"/>
    <w:qFormat/>
    <w:uiPriority w:val="99"/>
    <w:rPr>
      <w:rFonts w:eastAsia="黑体"/>
      <w:sz w:val="24"/>
      <w:szCs w:val="24"/>
      <w:lang w:val="en-US" w:eastAsia="zh-CN"/>
    </w:rPr>
  </w:style>
  <w:style w:type="character" w:customStyle="1" w:styleId="700">
    <w:name w:val="正文2 Char Char"/>
    <w:link w:val="94"/>
    <w:qFormat/>
    <w:locked/>
    <w:uiPriority w:val="99"/>
    <w:rPr>
      <w:rFonts w:eastAsia="宋体"/>
      <w:kern w:val="2"/>
      <w:sz w:val="24"/>
      <w:szCs w:val="24"/>
      <w:lang w:val="en-US" w:eastAsia="zh-CN"/>
    </w:rPr>
  </w:style>
  <w:style w:type="character" w:customStyle="1" w:styleId="701">
    <w:name w:val="Char Char24"/>
    <w:qFormat/>
    <w:uiPriority w:val="99"/>
    <w:rPr>
      <w:kern w:val="1"/>
      <w:sz w:val="21"/>
      <w:szCs w:val="21"/>
    </w:rPr>
  </w:style>
  <w:style w:type="character" w:customStyle="1" w:styleId="702">
    <w:name w:val="普通文字 Char1 Char"/>
    <w:qFormat/>
    <w:uiPriority w:val="99"/>
    <w:rPr>
      <w:rFonts w:ascii="宋体" w:hAnsi="Courier New" w:eastAsia="宋体" w:cs="宋体"/>
      <w:kern w:val="2"/>
      <w:sz w:val="24"/>
      <w:szCs w:val="24"/>
      <w:lang w:val="en-US" w:eastAsia="zh-CN"/>
    </w:rPr>
  </w:style>
  <w:style w:type="character" w:customStyle="1" w:styleId="703">
    <w:name w:val="h3 Char1"/>
    <w:qFormat/>
    <w:uiPriority w:val="99"/>
    <w:rPr>
      <w:rFonts w:eastAsia="宋体"/>
      <w:b/>
      <w:bCs/>
      <w:kern w:val="2"/>
      <w:sz w:val="32"/>
      <w:szCs w:val="32"/>
    </w:rPr>
  </w:style>
  <w:style w:type="character" w:customStyle="1" w:styleId="704">
    <w:name w:val="标题 Char1"/>
    <w:qFormat/>
    <w:uiPriority w:val="99"/>
    <w:rPr>
      <w:rFonts w:ascii="Cambria" w:hAnsi="Cambria" w:eastAsia="宋体" w:cs="Cambria"/>
      <w:b/>
      <w:bCs/>
      <w:sz w:val="32"/>
      <w:szCs w:val="32"/>
    </w:rPr>
  </w:style>
  <w:style w:type="character" w:customStyle="1" w:styleId="705">
    <w:name w:val="gf正文1 Char"/>
    <w:qFormat/>
    <w:uiPriority w:val="99"/>
    <w:rPr>
      <w:rFonts w:ascii="宋体" w:hAnsi="宋体" w:eastAsia="宋体" w:cs="宋体"/>
      <w:kern w:val="2"/>
      <w:sz w:val="24"/>
      <w:szCs w:val="24"/>
      <w:lang w:val="en-US" w:eastAsia="zh-CN"/>
    </w:rPr>
  </w:style>
  <w:style w:type="character" w:customStyle="1" w:styleId="706">
    <w:name w:val="正文文本缩进 Char1"/>
    <w:qFormat/>
    <w:uiPriority w:val="99"/>
    <w:rPr>
      <w:rFonts w:ascii="Calibri" w:hAnsi="Calibri" w:cs="Calibri"/>
      <w:sz w:val="28"/>
      <w:szCs w:val="28"/>
    </w:rPr>
  </w:style>
  <w:style w:type="character" w:customStyle="1" w:styleId="707">
    <w:name w:val="No Spacing Char"/>
    <w:link w:val="95"/>
    <w:qFormat/>
    <w:locked/>
    <w:uiPriority w:val="99"/>
    <w:rPr>
      <w:sz w:val="22"/>
      <w:szCs w:val="22"/>
      <w:lang w:val="en-US" w:eastAsia="zh-CN"/>
    </w:rPr>
  </w:style>
  <w:style w:type="character" w:customStyle="1" w:styleId="708">
    <w:name w:val="样式7 Char"/>
    <w:qFormat/>
    <w:uiPriority w:val="99"/>
    <w:rPr>
      <w:rFonts w:ascii="FangSong_GB2312" w:hAnsi="仿宋" w:eastAsia="Times New Roman" w:cs="FangSong_GB2312"/>
      <w:b/>
      <w:bCs/>
      <w:kern w:val="2"/>
      <w:sz w:val="24"/>
      <w:szCs w:val="24"/>
    </w:rPr>
  </w:style>
  <w:style w:type="character" w:customStyle="1" w:styleId="709">
    <w:name w:val="font12gray1"/>
    <w:qFormat/>
    <w:uiPriority w:val="99"/>
    <w:rPr>
      <w:rFonts w:ascii="FangSong_GB2312" w:eastAsia="微软雅黑" w:cs="FangSong_GB2312"/>
      <w:b/>
      <w:bCs/>
      <w:spacing w:val="300"/>
      <w:kern w:val="2"/>
      <w:sz w:val="18"/>
      <w:szCs w:val="18"/>
      <w:lang w:val="en-US" w:eastAsia="zh-CN"/>
    </w:rPr>
  </w:style>
  <w:style w:type="character" w:customStyle="1" w:styleId="710">
    <w:name w:val="Char Char7"/>
    <w:semiHidden/>
    <w:qFormat/>
    <w:uiPriority w:val="99"/>
    <w:rPr>
      <w:rFonts w:eastAsia="宋体"/>
      <w:kern w:val="2"/>
      <w:sz w:val="24"/>
      <w:szCs w:val="24"/>
      <w:lang w:val="en-US" w:eastAsia="zh-CN"/>
    </w:rPr>
  </w:style>
  <w:style w:type="character" w:customStyle="1" w:styleId="711">
    <w:name w:val="表名 Char"/>
    <w:qFormat/>
    <w:uiPriority w:val="99"/>
    <w:rPr>
      <w:rFonts w:eastAsia="宋体"/>
      <w:b/>
      <w:bCs/>
      <w:kern w:val="2"/>
      <w:sz w:val="24"/>
      <w:szCs w:val="24"/>
      <w:lang w:val="en-US" w:eastAsia="zh-CN"/>
    </w:rPr>
  </w:style>
  <w:style w:type="character" w:customStyle="1" w:styleId="712">
    <w:name w:val="font41"/>
    <w:qFormat/>
    <w:uiPriority w:val="99"/>
    <w:rPr>
      <w:rFonts w:ascii="FangSong_GB2312" w:eastAsia="Times New Roman" w:cs="FangSong_GB2312"/>
      <w:color w:val="000000"/>
      <w:sz w:val="22"/>
      <w:szCs w:val="22"/>
      <w:u w:val="none"/>
    </w:rPr>
  </w:style>
  <w:style w:type="character" w:customStyle="1" w:styleId="713">
    <w:name w:val="纯文本 Char_0"/>
    <w:link w:val="96"/>
    <w:qFormat/>
    <w:locked/>
    <w:uiPriority w:val="99"/>
    <w:rPr>
      <w:rFonts w:ascii="宋体" w:hAnsi="Courier New" w:cs="宋体"/>
      <w:kern w:val="2"/>
      <w:sz w:val="21"/>
      <w:szCs w:val="21"/>
      <w:lang w:val="en-US" w:eastAsia="zh-CN"/>
    </w:rPr>
  </w:style>
  <w:style w:type="character" w:customStyle="1" w:styleId="714">
    <w:name w:val="正文 项目2 Char"/>
    <w:basedOn w:val="715"/>
    <w:qFormat/>
    <w:uiPriority w:val="99"/>
  </w:style>
  <w:style w:type="character" w:customStyle="1" w:styleId="715">
    <w:name w:val="正文 项目 Char"/>
    <w:qFormat/>
    <w:uiPriority w:val="99"/>
    <w:rPr>
      <w:rFonts w:ascii="FangSong_GB2312" w:hAnsi="FangSong_GB2312" w:eastAsia="Times New Roman" w:cs="FangSong_GB2312"/>
      <w:kern w:val="2"/>
      <w:sz w:val="24"/>
      <w:szCs w:val="24"/>
    </w:rPr>
  </w:style>
  <w:style w:type="character" w:customStyle="1" w:styleId="716">
    <w:name w:val="h Char Char1"/>
    <w:qFormat/>
    <w:uiPriority w:val="99"/>
    <w:rPr>
      <w:rFonts w:eastAsia="宋体"/>
      <w:kern w:val="2"/>
      <w:sz w:val="18"/>
      <w:szCs w:val="18"/>
      <w:lang w:val="en-US" w:eastAsia="zh-CN"/>
    </w:rPr>
  </w:style>
  <w:style w:type="character" w:customStyle="1" w:styleId="717">
    <w:name w:val="Char Char27"/>
    <w:qFormat/>
    <w:uiPriority w:val="99"/>
    <w:rPr>
      <w:rFonts w:ascii="宋体" w:hAnsi="宋体" w:eastAsia="宋体" w:cs="宋体"/>
      <w:color w:val="000000"/>
      <w:kern w:val="1"/>
      <w:sz w:val="28"/>
      <w:szCs w:val="28"/>
      <w:lang w:val="en-US" w:eastAsia="zh-CN"/>
    </w:rPr>
  </w:style>
  <w:style w:type="character" w:customStyle="1" w:styleId="718">
    <w:name w:val="px14"/>
    <w:qFormat/>
    <w:uiPriority w:val="99"/>
    <w:rPr>
      <w:rFonts w:ascii="FangSong_GB2312" w:eastAsia="微软雅黑" w:cs="FangSong_GB2312"/>
      <w:b/>
      <w:bCs/>
      <w:kern w:val="2"/>
      <w:sz w:val="32"/>
      <w:szCs w:val="32"/>
      <w:lang w:val="en-US" w:eastAsia="zh-CN"/>
    </w:rPr>
  </w:style>
  <w:style w:type="character" w:customStyle="1" w:styleId="719">
    <w:name w:val="HTML 预设格式 Char1"/>
    <w:qFormat/>
    <w:uiPriority w:val="99"/>
    <w:rPr>
      <w:rFonts w:ascii="Courier New" w:hAnsi="Courier New" w:eastAsia="宋体" w:cs="Courier New"/>
      <w:sz w:val="20"/>
      <w:szCs w:val="20"/>
    </w:rPr>
  </w:style>
  <w:style w:type="character" w:customStyle="1" w:styleId="720">
    <w:name w:val="普通文字 Char1"/>
    <w:qFormat/>
    <w:uiPriority w:val="99"/>
    <w:rPr>
      <w:rFonts w:ascii="宋体" w:hAnsi="Courier New" w:eastAsia="宋体" w:cs="宋体"/>
      <w:kern w:val="2"/>
      <w:sz w:val="21"/>
      <w:szCs w:val="21"/>
      <w:lang w:val="en-US" w:eastAsia="zh-CN"/>
    </w:rPr>
  </w:style>
  <w:style w:type="character" w:customStyle="1" w:styleId="721">
    <w:name w:val="hei16b1"/>
    <w:qFormat/>
    <w:uiPriority w:val="99"/>
    <w:rPr>
      <w:rFonts w:ascii="Arial" w:hAnsi="Arial" w:cs="Arial"/>
      <w:b/>
      <w:bCs/>
      <w:color w:val="000000"/>
      <w:sz w:val="24"/>
      <w:szCs w:val="24"/>
    </w:rPr>
  </w:style>
  <w:style w:type="character" w:customStyle="1" w:styleId="722">
    <w:name w:val="正文（绿盟科技） Char"/>
    <w:link w:val="98"/>
    <w:qFormat/>
    <w:locked/>
    <w:uiPriority w:val="99"/>
    <w:rPr>
      <w:rFonts w:ascii="Arial" w:hAnsi="Arial" w:cs="Arial"/>
      <w:sz w:val="21"/>
      <w:szCs w:val="21"/>
    </w:rPr>
  </w:style>
  <w:style w:type="character" w:customStyle="1" w:styleId="723">
    <w:name w:val="Char Char19"/>
    <w:qFormat/>
    <w:uiPriority w:val="99"/>
    <w:rPr>
      <w:rFonts w:ascii="宋体" w:eastAsia="宋体" w:cs="宋体"/>
      <w:i/>
      <w:iCs/>
      <w:sz w:val="24"/>
      <w:szCs w:val="24"/>
    </w:rPr>
  </w:style>
  <w:style w:type="character" w:customStyle="1" w:styleId="724">
    <w:name w:val="页脚 Char"/>
    <w:qFormat/>
    <w:uiPriority w:val="99"/>
    <w:rPr>
      <w:rFonts w:eastAsia="Times New Roman"/>
      <w:kern w:val="2"/>
      <w:sz w:val="18"/>
      <w:szCs w:val="18"/>
      <w:lang w:val="en-US" w:eastAsia="zh-CN"/>
    </w:rPr>
  </w:style>
  <w:style w:type="character" w:customStyle="1" w:styleId="725">
    <w:name w:val="批注主题 Char"/>
    <w:qFormat/>
    <w:uiPriority w:val="99"/>
    <w:rPr>
      <w:rFonts w:eastAsia="宋体"/>
      <w:b/>
      <w:bCs/>
      <w:kern w:val="2"/>
      <w:sz w:val="24"/>
      <w:szCs w:val="24"/>
      <w:lang w:val="en-US" w:eastAsia="zh-CN"/>
    </w:rPr>
  </w:style>
  <w:style w:type="character" w:customStyle="1" w:styleId="726">
    <w:name w:val="标题 2 字符"/>
    <w:qFormat/>
    <w:uiPriority w:val="99"/>
    <w:rPr>
      <w:rFonts w:ascii="FangSong_GB2312" w:hAnsi="Times New Roman" w:eastAsia="Times New Roman" w:cs="FangSong_GB2312"/>
      <w:b/>
      <w:bCs/>
      <w:kern w:val="2"/>
      <w:sz w:val="24"/>
      <w:szCs w:val="24"/>
      <w:lang w:val="zh-CN"/>
    </w:rPr>
  </w:style>
  <w:style w:type="character" w:customStyle="1" w:styleId="727">
    <w:name w:val="Char Char72"/>
    <w:qFormat/>
    <w:uiPriority w:val="99"/>
    <w:rPr>
      <w:rFonts w:eastAsia="宋体"/>
      <w:kern w:val="2"/>
      <w:sz w:val="24"/>
      <w:szCs w:val="24"/>
      <w:lang w:val="en-US" w:eastAsia="zh-CN"/>
    </w:rPr>
  </w:style>
  <w:style w:type="character" w:customStyle="1" w:styleId="728">
    <w:name w:val="正文文本缩进 Char2"/>
    <w:qFormat/>
    <w:uiPriority w:val="99"/>
    <w:rPr>
      <w:rFonts w:ascii="Times New Roman" w:hAnsi="Times New Roman" w:eastAsia="宋体" w:cs="Times New Roman"/>
      <w:snapToGrid w:val="0"/>
      <w:kern w:val="0"/>
      <w:sz w:val="24"/>
      <w:szCs w:val="24"/>
    </w:rPr>
  </w:style>
  <w:style w:type="character" w:customStyle="1" w:styleId="729">
    <w:name w:val="样式2 Char"/>
    <w:qFormat/>
    <w:uiPriority w:val="99"/>
    <w:rPr>
      <w:rFonts w:ascii="FangSong_GB2312" w:hAnsi="仿宋" w:eastAsia="Times New Roman" w:cs="FangSong_GB2312"/>
      <w:b/>
      <w:bCs/>
      <w:sz w:val="30"/>
      <w:szCs w:val="30"/>
      <w:lang w:val="zh-CN"/>
    </w:rPr>
  </w:style>
  <w:style w:type="character" w:customStyle="1" w:styleId="730">
    <w:name w:val="表格名称[858D7CFB-ED40-4347-BF05-701D383B685F]"/>
    <w:link w:val="99"/>
    <w:qFormat/>
    <w:locked/>
    <w:uiPriority w:val="99"/>
    <w:rPr>
      <w:sz w:val="32"/>
      <w:szCs w:val="32"/>
    </w:rPr>
  </w:style>
  <w:style w:type="character" w:customStyle="1" w:styleId="731">
    <w:name w:val="Char Char4"/>
    <w:qFormat/>
    <w:uiPriority w:val="99"/>
    <w:rPr>
      <w:rFonts w:eastAsia="宋体"/>
      <w:b/>
      <w:bCs/>
      <w:sz w:val="24"/>
      <w:szCs w:val="24"/>
      <w:lang w:eastAsia="zh-CN"/>
    </w:rPr>
  </w:style>
  <w:style w:type="character" w:customStyle="1" w:styleId="732">
    <w:name w:val="c7 style3"/>
    <w:qFormat/>
    <w:uiPriority w:val="99"/>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99"/>
    <w:rPr>
      <w:rFonts w:ascii="Courier New" w:hAnsi="Courier New" w:cs="Courier New"/>
      <w:color w:val="FF0000"/>
      <w:lang w:val="en-US" w:eastAsia="zh-CN"/>
    </w:rPr>
  </w:style>
  <w:style w:type="character" w:customStyle="1" w:styleId="735">
    <w:name w:val="Char Char10"/>
    <w:semiHidden/>
    <w:qFormat/>
    <w:uiPriority w:val="99"/>
    <w:rPr>
      <w:rFonts w:ascii="宋体" w:eastAsia="宋体" w:cs="宋体"/>
      <w:kern w:val="2"/>
      <w:sz w:val="24"/>
      <w:szCs w:val="24"/>
      <w:lang w:val="en-US" w:eastAsia="zh-CN"/>
    </w:rPr>
  </w:style>
  <w:style w:type="character" w:customStyle="1" w:styleId="736">
    <w:name w:val="shadow11"/>
    <w:qFormat/>
    <w:uiPriority w:val="99"/>
    <w:rPr>
      <w:color w:val="000000"/>
      <w:sz w:val="21"/>
      <w:szCs w:val="21"/>
    </w:rPr>
  </w:style>
  <w:style w:type="character" w:customStyle="1" w:styleId="737">
    <w:name w:val="正文非缩进 Char3"/>
    <w:qFormat/>
    <w:uiPriority w:val="99"/>
    <w:rPr>
      <w:rFonts w:ascii="宋体" w:eastAsia="宋体" w:cs="宋体"/>
      <w:snapToGrid w:val="0"/>
      <w:color w:val="000000"/>
      <w:kern w:val="28"/>
      <w:sz w:val="28"/>
      <w:szCs w:val="28"/>
      <w:lang w:val="en-US" w:eastAsia="zh-CN"/>
    </w:rPr>
  </w:style>
  <w:style w:type="character" w:customStyle="1" w:styleId="738">
    <w:name w:val="Char Char"/>
    <w:qFormat/>
    <w:uiPriority w:val="99"/>
    <w:rPr>
      <w:rFonts w:ascii="宋体" w:hAnsi="Courier New" w:eastAsia="宋体" w:cs="宋体"/>
      <w:kern w:val="2"/>
      <w:sz w:val="21"/>
      <w:szCs w:val="21"/>
      <w:lang w:val="en-US" w:eastAsia="zh-CN"/>
    </w:rPr>
  </w:style>
  <w:style w:type="character" w:customStyle="1" w:styleId="739">
    <w:name w:val="签名 Char1"/>
    <w:qFormat/>
    <w:uiPriority w:val="99"/>
    <w:rPr>
      <w:rFonts w:ascii="Times New Roman" w:hAnsi="Times New Roman" w:eastAsia="宋体" w:cs="Times New Roman"/>
      <w:sz w:val="24"/>
      <w:szCs w:val="24"/>
    </w:rPr>
  </w:style>
  <w:style w:type="character" w:customStyle="1" w:styleId="740">
    <w:name w:val="Char Char18"/>
    <w:qFormat/>
    <w:uiPriority w:val="99"/>
    <w:rPr>
      <w:rFonts w:ascii="宋体" w:eastAsia="宋体" w:cs="宋体"/>
      <w:sz w:val="28"/>
      <w:szCs w:val="28"/>
    </w:rPr>
  </w:style>
  <w:style w:type="character" w:customStyle="1" w:styleId="741">
    <w:name w:val="批注文字 Char"/>
    <w:qFormat/>
    <w:uiPriority w:val="99"/>
    <w:rPr>
      <w:kern w:val="2"/>
      <w:sz w:val="24"/>
      <w:szCs w:val="24"/>
    </w:rPr>
  </w:style>
  <w:style w:type="character" w:customStyle="1" w:styleId="742">
    <w:name w:val="Char Char22"/>
    <w:qFormat/>
    <w:uiPriority w:val="99"/>
    <w:rPr>
      <w:rFonts w:ascii="宋体" w:eastAsia="宋体" w:cs="宋体"/>
      <w:kern w:val="1"/>
      <w:sz w:val="24"/>
      <w:szCs w:val="24"/>
    </w:rPr>
  </w:style>
  <w:style w:type="character" w:customStyle="1" w:styleId="743">
    <w:name w:val="pt141"/>
    <w:qFormat/>
    <w:uiPriority w:val="99"/>
    <w:rPr>
      <w:color w:val="auto"/>
      <w:sz w:val="22"/>
      <w:szCs w:val="22"/>
    </w:rPr>
  </w:style>
  <w:style w:type="character" w:customStyle="1" w:styleId="744">
    <w:name w:val="正文文本缩进 2 Char1"/>
    <w:semiHidden/>
    <w:qFormat/>
    <w:uiPriority w:val="99"/>
    <w:rPr>
      <w:rFonts w:ascii="Times New Roman" w:hAnsi="Times New Roman" w:eastAsia="宋体" w:cs="Times New Roman"/>
      <w:sz w:val="24"/>
      <w:szCs w:val="24"/>
    </w:rPr>
  </w:style>
  <w:style w:type="character" w:customStyle="1" w:styleId="745">
    <w:name w:val="Balloon Text Char1"/>
    <w:link w:val="41"/>
    <w:qFormat/>
    <w:locked/>
    <w:uiPriority w:val="99"/>
    <w:rPr>
      <w:kern w:val="2"/>
      <w:sz w:val="18"/>
      <w:szCs w:val="18"/>
    </w:rPr>
  </w:style>
  <w:style w:type="character" w:customStyle="1" w:styleId="746">
    <w:name w:val="Char Char611"/>
    <w:qFormat/>
    <w:uiPriority w:val="99"/>
    <w:rPr>
      <w:rFonts w:eastAsia="宋体"/>
      <w:kern w:val="2"/>
      <w:sz w:val="24"/>
      <w:szCs w:val="24"/>
      <w:lang w:val="en-US" w:eastAsia="zh-CN"/>
    </w:rPr>
  </w:style>
  <w:style w:type="character" w:customStyle="1" w:styleId="747">
    <w:name w:val="highlight1"/>
    <w:qFormat/>
    <w:uiPriority w:val="99"/>
    <w:rPr>
      <w:rFonts w:ascii="FangSong_GB2312" w:eastAsia="微软雅黑" w:cs="FangSong_GB2312"/>
      <w:b/>
      <w:bCs/>
      <w:kern w:val="2"/>
      <w:sz w:val="23"/>
      <w:szCs w:val="23"/>
      <w:lang w:val="en-US" w:eastAsia="zh-CN"/>
    </w:rPr>
  </w:style>
  <w:style w:type="character" w:customStyle="1" w:styleId="748">
    <w:name w:val="my正文 Char"/>
    <w:link w:val="100"/>
    <w:qFormat/>
    <w:locked/>
    <w:uiPriority w:val="99"/>
    <w:rPr>
      <w:rFonts w:ascii="Tahoma" w:hAnsi="Tahoma" w:cs="Tahoma"/>
      <w:sz w:val="24"/>
      <w:szCs w:val="24"/>
    </w:rPr>
  </w:style>
  <w:style w:type="character" w:customStyle="1" w:styleId="749">
    <w:name w:val="Normal Indent Char1"/>
    <w:link w:val="8"/>
    <w:qFormat/>
    <w:locked/>
    <w:uiPriority w:val="99"/>
    <w:rPr>
      <w:rFonts w:ascii="宋体" w:eastAsia="宋体" w:cs="宋体"/>
      <w:snapToGrid w:val="0"/>
      <w:color w:val="000000"/>
      <w:kern w:val="28"/>
      <w:sz w:val="28"/>
      <w:szCs w:val="28"/>
      <w:lang w:val="en-US" w:eastAsia="zh-CN"/>
    </w:rPr>
  </w:style>
  <w:style w:type="character" w:customStyle="1" w:styleId="750">
    <w:name w:val="Used by Word for text of Help footnotes Char Char1"/>
    <w:qFormat/>
    <w:uiPriority w:val="99"/>
    <w:rPr>
      <w:color w:val="0000FF"/>
      <w:sz w:val="21"/>
      <w:szCs w:val="21"/>
    </w:rPr>
  </w:style>
  <w:style w:type="character" w:customStyle="1" w:styleId="751">
    <w:name w:val="页眉 Char"/>
    <w:qFormat/>
    <w:uiPriority w:val="99"/>
    <w:rPr>
      <w:rFonts w:eastAsia="Times New Roman"/>
      <w:kern w:val="2"/>
      <w:sz w:val="18"/>
      <w:szCs w:val="18"/>
      <w:lang w:val="en-US" w:eastAsia="zh-CN"/>
    </w:rPr>
  </w:style>
  <w:style w:type="character" w:customStyle="1" w:styleId="752">
    <w:name w:val="FA正文 Char Char"/>
    <w:qFormat/>
    <w:uiPriority w:val="99"/>
    <w:rPr>
      <w:rFonts w:hAnsi="宋体"/>
      <w:kern w:val="2"/>
      <w:sz w:val="24"/>
      <w:szCs w:val="24"/>
    </w:rPr>
  </w:style>
  <w:style w:type="character" w:customStyle="1" w:styleId="753">
    <w:name w:val="纯文本 字符"/>
    <w:qFormat/>
    <w:uiPriority w:val="99"/>
    <w:rPr>
      <w:rFonts w:ascii="宋体" w:hAnsi="Courier New" w:eastAsia="宋体" w:cs="宋体"/>
      <w:snapToGrid w:val="0"/>
      <w:kern w:val="2"/>
      <w:sz w:val="21"/>
      <w:szCs w:val="21"/>
      <w:lang w:val="en-US" w:eastAsia="zh-CN"/>
    </w:rPr>
  </w:style>
  <w:style w:type="character" w:customStyle="1" w:styleId="754">
    <w:name w:val="3级 Char"/>
    <w:link w:val="101"/>
    <w:qFormat/>
    <w:locked/>
    <w:uiPriority w:val="99"/>
    <w:rPr>
      <w:rFonts w:ascii="宋体" w:eastAsia="宋体" w:cs="宋体"/>
      <w:b/>
      <w:bCs/>
      <w:sz w:val="28"/>
      <w:szCs w:val="28"/>
    </w:rPr>
  </w:style>
  <w:style w:type="character" w:customStyle="1" w:styleId="755">
    <w:name w:val="myp11"/>
    <w:qFormat/>
    <w:uiPriority w:val="99"/>
    <w:rPr>
      <w:rFonts w:ascii="FangSong_GB2312" w:eastAsia="微软雅黑" w:cs="FangSong_GB2312"/>
      <w:b/>
      <w:bCs/>
      <w:kern w:val="2"/>
      <w:sz w:val="32"/>
      <w:szCs w:val="32"/>
      <w:lang w:val="en-US" w:eastAsia="zh-CN"/>
    </w:rPr>
  </w:style>
  <w:style w:type="character" w:customStyle="1" w:styleId="756">
    <w:name w:val="Document Map Char1"/>
    <w:link w:val="21"/>
    <w:qFormat/>
    <w:locked/>
    <w:uiPriority w:val="99"/>
    <w:rPr>
      <w:kern w:val="2"/>
      <w:sz w:val="24"/>
      <w:szCs w:val="24"/>
      <w:shd w:val="clear" w:color="auto" w:fill="000080"/>
    </w:rPr>
  </w:style>
  <w:style w:type="character" w:customStyle="1" w:styleId="757">
    <w:name w:val="H6 Char"/>
    <w:qFormat/>
    <w:uiPriority w:val="99"/>
    <w:rPr>
      <w:rFonts w:ascii="Arial" w:hAnsi="Arial" w:eastAsia="黑体" w:cs="Arial"/>
      <w:b/>
      <w:bCs/>
      <w:kern w:val="2"/>
      <w:sz w:val="24"/>
      <w:szCs w:val="24"/>
    </w:rPr>
  </w:style>
  <w:style w:type="character" w:customStyle="1" w:styleId="758">
    <w:name w:val="Char Char91"/>
    <w:qFormat/>
    <w:uiPriority w:val="99"/>
    <w:rPr>
      <w:rFonts w:eastAsia="宋体"/>
      <w:kern w:val="2"/>
      <w:sz w:val="18"/>
      <w:szCs w:val="18"/>
      <w:lang w:val="en-US" w:eastAsia="zh-CN"/>
    </w:rPr>
  </w:style>
  <w:style w:type="character" w:customStyle="1" w:styleId="759">
    <w:name w:val="副标题 Char1"/>
    <w:qFormat/>
    <w:uiPriority w:val="99"/>
    <w:rPr>
      <w:rFonts w:ascii="Cambria" w:hAnsi="Cambria" w:eastAsia="宋体" w:cs="Cambria"/>
      <w:b/>
      <w:bCs/>
      <w:snapToGrid w:val="0"/>
      <w:kern w:val="28"/>
      <w:sz w:val="32"/>
      <w:szCs w:val="32"/>
    </w:rPr>
  </w:style>
  <w:style w:type="character" w:customStyle="1" w:styleId="760">
    <w:name w:val="font61"/>
    <w:qFormat/>
    <w:uiPriority w:val="99"/>
    <w:rPr>
      <w:rFonts w:ascii="仿宋" w:hAnsi="仿宋" w:eastAsia="仿宋" w:cs="仿宋"/>
      <w:color w:val="000000"/>
      <w:sz w:val="20"/>
      <w:szCs w:val="20"/>
      <w:u w:val="none"/>
    </w:rPr>
  </w:style>
  <w:style w:type="character" w:customStyle="1" w:styleId="761">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2">
    <w:name w:val="Char Char211"/>
    <w:qFormat/>
    <w:uiPriority w:val="99"/>
    <w:rPr>
      <w:rFonts w:eastAsia="宋体"/>
      <w:b/>
      <w:bCs/>
      <w:kern w:val="2"/>
      <w:sz w:val="24"/>
      <w:szCs w:val="24"/>
      <w:lang w:val="en-US" w:eastAsia="zh-CN"/>
    </w:rPr>
  </w:style>
  <w:style w:type="character" w:customStyle="1" w:styleId="763">
    <w:name w:val="标题 2 Char"/>
    <w:qFormat/>
    <w:uiPriority w:val="99"/>
    <w:rPr>
      <w:rFonts w:ascii="Arial" w:hAnsi="Arial" w:eastAsia="黑体" w:cs="Arial"/>
      <w:b/>
      <w:bCs/>
      <w:kern w:val="2"/>
      <w:sz w:val="32"/>
      <w:szCs w:val="32"/>
      <w:lang w:val="en-US" w:eastAsia="zh-CN"/>
    </w:rPr>
  </w:style>
  <w:style w:type="character" w:customStyle="1" w:styleId="764">
    <w:name w:val="maywed421"/>
    <w:qFormat/>
    <w:uiPriority w:val="99"/>
    <w:rPr>
      <w:color w:val="auto"/>
      <w:u w:val="none"/>
    </w:rPr>
  </w:style>
  <w:style w:type="character" w:customStyle="1" w:styleId="765">
    <w:name w:val="正文文本缩进 Char"/>
    <w:qFormat/>
    <w:uiPriority w:val="99"/>
    <w:rPr>
      <w:rFonts w:ascii="宋体" w:eastAsia="宋体" w:cs="宋体"/>
      <w:kern w:val="2"/>
      <w:sz w:val="24"/>
      <w:szCs w:val="24"/>
    </w:rPr>
  </w:style>
  <w:style w:type="character" w:customStyle="1" w:styleId="766">
    <w:name w:val="Char Char102"/>
    <w:semiHidden/>
    <w:qFormat/>
    <w:uiPriority w:val="99"/>
    <w:rPr>
      <w:rFonts w:ascii="宋体" w:eastAsia="宋体" w:cs="宋体"/>
      <w:kern w:val="2"/>
      <w:sz w:val="24"/>
      <w:szCs w:val="24"/>
      <w:lang w:val="en-US" w:eastAsia="zh-CN"/>
    </w:rPr>
  </w:style>
  <w:style w:type="character" w:customStyle="1" w:styleId="767">
    <w:name w:val="页眉 Char1"/>
    <w:qFormat/>
    <w:uiPriority w:val="99"/>
    <w:rPr>
      <w:rFonts w:eastAsia="宋体"/>
      <w:kern w:val="2"/>
      <w:sz w:val="18"/>
      <w:szCs w:val="18"/>
      <w:lang w:val="en-US" w:eastAsia="zh-CN"/>
    </w:rPr>
  </w:style>
  <w:style w:type="character" w:customStyle="1" w:styleId="768">
    <w:name w:val="md"/>
    <w:basedOn w:val="71"/>
    <w:qFormat/>
    <w:uiPriority w:val="99"/>
    <w:rPr>
      <w:rFonts w:ascii="Arial" w:hAnsi="Arial" w:eastAsia="黑体" w:cs="Arial"/>
      <w:snapToGrid w:val="0"/>
      <w:kern w:val="0"/>
      <w:sz w:val="21"/>
      <w:szCs w:val="21"/>
    </w:rPr>
  </w:style>
  <w:style w:type="character" w:customStyle="1" w:styleId="769">
    <w:name w:val="big1"/>
    <w:qFormat/>
    <w:uiPriority w:val="99"/>
    <w:rPr>
      <w:rFonts w:ascii="宋体" w:hAnsi="宋体" w:eastAsia="宋体" w:cs="宋体"/>
      <w:color w:val="auto"/>
      <w:sz w:val="22"/>
      <w:szCs w:val="22"/>
    </w:rPr>
  </w:style>
  <w:style w:type="character" w:customStyle="1" w:styleId="770">
    <w:name w:val="Char Char311"/>
    <w:qFormat/>
    <w:uiPriority w:val="99"/>
    <w:rPr>
      <w:rFonts w:eastAsia="宋体"/>
      <w:kern w:val="2"/>
      <w:sz w:val="24"/>
      <w:szCs w:val="24"/>
      <w:lang w:val="en-US" w:eastAsia="zh-CN"/>
    </w:rPr>
  </w:style>
  <w:style w:type="character" w:customStyle="1" w:styleId="771">
    <w:name w:val="Char Char81"/>
    <w:qFormat/>
    <w:uiPriority w:val="99"/>
    <w:rPr>
      <w:rFonts w:eastAsia="宋体"/>
      <w:b/>
      <w:bCs/>
      <w:sz w:val="24"/>
      <w:szCs w:val="24"/>
      <w:lang w:eastAsia="zh-CN"/>
    </w:rPr>
  </w:style>
  <w:style w:type="character" w:customStyle="1" w:styleId="772">
    <w:name w:val="样式3 Char"/>
    <w:basedOn w:val="729"/>
    <w:qFormat/>
    <w:uiPriority w:val="99"/>
  </w:style>
  <w:style w:type="character" w:customStyle="1" w:styleId="773">
    <w:name w:val="正文首行缩进 2 Char1"/>
    <w:qFormat/>
    <w:uiPriority w:val="99"/>
    <w:rPr>
      <w:rFonts w:ascii="Times New Roman" w:hAnsi="Times New Roman" w:eastAsia="宋体" w:cs="Times New Roman"/>
      <w:kern w:val="2"/>
      <w:sz w:val="24"/>
      <w:szCs w:val="24"/>
    </w:rPr>
  </w:style>
  <w:style w:type="character" w:customStyle="1" w:styleId="774">
    <w:name w:val="副标题 Char2"/>
    <w:qFormat/>
    <w:uiPriority w:val="99"/>
    <w:rPr>
      <w:rFonts w:ascii="Cambria" w:hAnsi="Cambria" w:eastAsia="宋体" w:cs="Cambria"/>
      <w:b/>
      <w:bCs/>
      <w:snapToGrid w:val="0"/>
      <w:kern w:val="28"/>
      <w:sz w:val="32"/>
      <w:szCs w:val="32"/>
    </w:rPr>
  </w:style>
  <w:style w:type="character" w:customStyle="1" w:styleId="775">
    <w:name w:val="标题4-dyf Char"/>
    <w:link w:val="103"/>
    <w:qFormat/>
    <w:locked/>
    <w:uiPriority w:val="99"/>
    <w:rPr>
      <w:rFonts w:ascii="Cambria" w:hAnsi="Cambria" w:cs="Cambria"/>
      <w:b/>
      <w:bCs/>
      <w:color w:val="000000"/>
      <w:kern w:val="2"/>
      <w:sz w:val="21"/>
      <w:szCs w:val="21"/>
    </w:rPr>
  </w:style>
  <w:style w:type="character" w:customStyle="1" w:styleId="776">
    <w:name w:val="dectext1"/>
    <w:qFormat/>
    <w:uiPriority w:val="99"/>
    <w:rPr>
      <w:rFonts w:ascii="宋体" w:hAnsi="宋体" w:eastAsia="宋体" w:cs="宋体"/>
      <w:color w:val="auto"/>
      <w:sz w:val="21"/>
      <w:szCs w:val="21"/>
      <w:u w:val="none"/>
    </w:rPr>
  </w:style>
  <w:style w:type="character" w:customStyle="1" w:styleId="777">
    <w:name w:val="冯 Char"/>
    <w:link w:val="104"/>
    <w:qFormat/>
    <w:locked/>
    <w:uiPriority w:val="99"/>
    <w:rPr>
      <w:rFonts w:ascii="宋体" w:eastAsia="宋体" w:cs="宋体"/>
      <w:color w:val="000000"/>
      <w:sz w:val="24"/>
      <w:szCs w:val="24"/>
    </w:rPr>
  </w:style>
  <w:style w:type="character" w:customStyle="1" w:styleId="778">
    <w:name w:val="Char Char12"/>
    <w:qFormat/>
    <w:uiPriority w:val="99"/>
    <w:rPr>
      <w:rFonts w:ascii="FangSong_GB2312" w:eastAsia="Times New Roman" w:cs="FangSong_GB2312"/>
      <w:b/>
      <w:bCs/>
      <w:kern w:val="2"/>
      <w:sz w:val="24"/>
      <w:szCs w:val="24"/>
      <w:lang w:val="zh-CN" w:eastAsia="zh-CN"/>
    </w:rPr>
  </w:style>
  <w:style w:type="character" w:customStyle="1" w:styleId="779">
    <w:name w:val="Caption Char"/>
    <w:link w:val="19"/>
    <w:qFormat/>
    <w:locked/>
    <w:uiPriority w:val="99"/>
    <w:rPr>
      <w:b/>
      <w:bCs/>
      <w:kern w:val="2"/>
      <w:sz w:val="28"/>
      <w:szCs w:val="28"/>
    </w:rPr>
  </w:style>
  <w:style w:type="character" w:customStyle="1" w:styleId="780">
    <w:name w:val="普通文字 Char3"/>
    <w:qFormat/>
    <w:uiPriority w:val="99"/>
    <w:rPr>
      <w:rFonts w:ascii="宋体" w:hAnsi="Courier New" w:eastAsia="宋体" w:cs="宋体"/>
      <w:kern w:val="2"/>
      <w:sz w:val="21"/>
      <w:szCs w:val="21"/>
      <w:lang w:val="en-US" w:eastAsia="zh-CN"/>
    </w:rPr>
  </w:style>
  <w:style w:type="character" w:customStyle="1" w:styleId="781">
    <w:name w:val="公文正文 Char"/>
    <w:qFormat/>
    <w:uiPriority w:val="99"/>
    <w:rPr>
      <w:rFonts w:ascii="FangSong_GB2312" w:eastAsia="Times New Roman" w:cs="FangSong_GB2312"/>
      <w:kern w:val="2"/>
      <w:sz w:val="24"/>
      <w:szCs w:val="24"/>
      <w:lang w:val="en-US" w:eastAsia="zh-CN"/>
    </w:rPr>
  </w:style>
  <w:style w:type="character" w:customStyle="1" w:styleId="782">
    <w:name w:val="正文首行缩进 Char Char Char Char Char"/>
    <w:qFormat/>
    <w:uiPriority w:val="99"/>
    <w:rPr>
      <w:rFonts w:ascii="宋体" w:cs="宋体"/>
      <w:kern w:val="2"/>
      <w:sz w:val="24"/>
      <w:szCs w:val="24"/>
      <w:lang w:val="zh-CN"/>
    </w:rPr>
  </w:style>
  <w:style w:type="character" w:customStyle="1" w:styleId="783">
    <w:name w:val="PI Char"/>
    <w:qFormat/>
    <w:uiPriority w:val="99"/>
    <w:rPr>
      <w:rFonts w:ascii="宋体" w:hAnsi="宋体" w:eastAsia="宋体" w:cs="宋体"/>
      <w:kern w:val="2"/>
      <w:sz w:val="24"/>
      <w:szCs w:val="24"/>
      <w:lang w:val="en-US" w:eastAsia="zh-CN"/>
    </w:rPr>
  </w:style>
  <w:style w:type="character" w:customStyle="1" w:styleId="784">
    <w:name w:val="Default Char"/>
    <w:link w:val="105"/>
    <w:qFormat/>
    <w:locked/>
    <w:uiPriority w:val="99"/>
    <w:rPr>
      <w:rFonts w:ascii="FangSong_GB2312" w:eastAsia="Times New Roman" w:cs="FangSong_GB2312"/>
      <w:color w:val="000000"/>
      <w:sz w:val="24"/>
      <w:szCs w:val="24"/>
      <w:lang w:val="en-US" w:eastAsia="zh-CN"/>
    </w:rPr>
  </w:style>
  <w:style w:type="character" w:customStyle="1" w:styleId="785">
    <w:name w:val="style91"/>
    <w:qFormat/>
    <w:uiPriority w:val="99"/>
    <w:rPr>
      <w:color w:val="auto"/>
    </w:rPr>
  </w:style>
  <w:style w:type="character" w:customStyle="1" w:styleId="786">
    <w:name w:val="列出段落 Char2"/>
    <w:qFormat/>
    <w:uiPriority w:val="99"/>
    <w:rPr>
      <w:rFonts w:ascii="Calibri" w:hAnsi="Calibri" w:cs="Calibri"/>
      <w:kern w:val="2"/>
      <w:sz w:val="28"/>
      <w:szCs w:val="28"/>
    </w:rPr>
  </w:style>
  <w:style w:type="character" w:customStyle="1" w:styleId="787">
    <w:name w:val="mdeck"/>
    <w:qFormat/>
    <w:uiPriority w:val="99"/>
    <w:rPr>
      <w:rFonts w:ascii="FangSong_GB2312" w:eastAsia="微软雅黑" w:cs="FangSong_GB2312"/>
      <w:b/>
      <w:bCs/>
      <w:kern w:val="2"/>
      <w:sz w:val="32"/>
      <w:szCs w:val="32"/>
      <w:lang w:val="en-US" w:eastAsia="zh-CN"/>
    </w:rPr>
  </w:style>
  <w:style w:type="character" w:customStyle="1" w:styleId="788">
    <w:name w:val="unnamed11"/>
    <w:qFormat/>
    <w:uiPriority w:val="99"/>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 w:val="24"/>
      <w:szCs w:val="24"/>
    </w:rPr>
  </w:style>
  <w:style w:type="character" w:customStyle="1" w:styleId="790">
    <w:name w:val="标书正文格式 Char"/>
    <w:qFormat/>
    <w:uiPriority w:val="99"/>
    <w:rPr>
      <w:rFonts w:eastAsia="楷体_GB2312"/>
      <w:kern w:val="2"/>
      <w:sz w:val="24"/>
      <w:szCs w:val="24"/>
    </w:rPr>
  </w:style>
  <w:style w:type="character" w:customStyle="1" w:styleId="791">
    <w:name w:val="Char Char11"/>
    <w:qFormat/>
    <w:locked/>
    <w:uiPriority w:val="99"/>
    <w:rPr>
      <w:rFonts w:ascii="宋体" w:hAnsi="宋体" w:eastAsia="宋体" w:cs="宋体"/>
      <w:b/>
      <w:bCs/>
      <w:kern w:val="2"/>
      <w:sz w:val="24"/>
      <w:szCs w:val="24"/>
      <w:lang w:val="en-US" w:eastAsia="zh-CN"/>
    </w:rPr>
  </w:style>
  <w:style w:type="character" w:customStyle="1" w:styleId="792">
    <w:name w:val="ca-131"/>
    <w:qFormat/>
    <w:uiPriority w:val="99"/>
    <w:rPr>
      <w:rFonts w:ascii="FangSong_GB2312" w:eastAsia="Times New Roman" w:cs="FangSong_GB2312"/>
      <w:b/>
      <w:bCs/>
      <w:color w:val="000000"/>
      <w:spacing w:val="-20"/>
      <w:sz w:val="24"/>
      <w:szCs w:val="24"/>
    </w:rPr>
  </w:style>
  <w:style w:type="character" w:customStyle="1" w:styleId="793">
    <w:name w:val="tw4winMark"/>
    <w:qFormat/>
    <w:uiPriority w:val="99"/>
    <w:rPr>
      <w:rFonts w:ascii="Courier New" w:hAnsi="Courier New" w:cs="Courier New"/>
      <w:vanish/>
      <w:color w:val="800080"/>
      <w:sz w:val="24"/>
      <w:szCs w:val="24"/>
      <w:vertAlign w:val="subscript"/>
    </w:rPr>
  </w:style>
  <w:style w:type="character" w:customStyle="1" w:styleId="794">
    <w:name w:val="正文样式 Char"/>
    <w:link w:val="106"/>
    <w:qFormat/>
    <w:locked/>
    <w:uiPriority w:val="99"/>
    <w:rPr>
      <w:rFonts w:ascii="Calibri" w:hAnsi="Calibri" w:cs="Calibri"/>
      <w:sz w:val="24"/>
      <w:szCs w:val="24"/>
    </w:rPr>
  </w:style>
  <w:style w:type="character" w:customStyle="1" w:styleId="795">
    <w:name w:val="表正文 Char3"/>
    <w:qFormat/>
    <w:uiPriority w:val="99"/>
    <w:rPr>
      <w:rFonts w:eastAsia="宋体"/>
    </w:rPr>
  </w:style>
  <w:style w:type="character" w:customStyle="1" w:styleId="796">
    <w:name w:val="H5 Char"/>
    <w:qFormat/>
    <w:uiPriority w:val="99"/>
    <w:rPr>
      <w:b/>
      <w:bCs/>
      <w:kern w:val="2"/>
      <w:sz w:val="28"/>
      <w:szCs w:val="28"/>
    </w:rPr>
  </w:style>
  <w:style w:type="character" w:customStyle="1" w:styleId="797">
    <w:name w:val="Char Char3"/>
    <w:qFormat/>
    <w:uiPriority w:val="99"/>
    <w:rPr>
      <w:rFonts w:eastAsia="宋体"/>
      <w:kern w:val="2"/>
      <w:sz w:val="24"/>
      <w:szCs w:val="24"/>
      <w:lang w:val="en-US" w:eastAsia="zh-CN"/>
    </w:rPr>
  </w:style>
  <w:style w:type="character" w:customStyle="1" w:styleId="798">
    <w:name w:val="正文 编号 Char"/>
    <w:qFormat/>
    <w:uiPriority w:val="99"/>
    <w:rPr>
      <w:rFonts w:ascii="FangSong_GB2312" w:hAnsi="FangSong_GB2312" w:eastAsia="Times New Roman" w:cs="FangSong_GB2312"/>
      <w:kern w:val="2"/>
      <w:sz w:val="24"/>
      <w:szCs w:val="24"/>
    </w:rPr>
  </w:style>
  <w:style w:type="character" w:customStyle="1" w:styleId="799">
    <w:name w:val="question-title2"/>
    <w:qFormat/>
    <w:uiPriority w:val="99"/>
    <w:rPr>
      <w:rFonts w:ascii="Arial" w:hAnsi="Arial" w:eastAsia="黑体" w:cs="Arial"/>
      <w:snapToGrid w:val="0"/>
      <w:kern w:val="0"/>
      <w:sz w:val="21"/>
      <w:szCs w:val="21"/>
    </w:rPr>
  </w:style>
  <w:style w:type="character" w:customStyle="1" w:styleId="800">
    <w:name w:val="gf正文1 Char Char"/>
    <w:link w:val="107"/>
    <w:qFormat/>
    <w:locked/>
    <w:uiPriority w:val="99"/>
    <w:rPr>
      <w:rFonts w:ascii="宋体" w:eastAsia="宋体" w:cs="宋体"/>
      <w:kern w:val="2"/>
      <w:sz w:val="24"/>
      <w:szCs w:val="24"/>
    </w:rPr>
  </w:style>
  <w:style w:type="character" w:customStyle="1" w:styleId="801">
    <w:name w:val="Char Char15"/>
    <w:qFormat/>
    <w:uiPriority w:val="99"/>
    <w:rPr>
      <w:rFonts w:ascii="宋体" w:eastAsia="宋体" w:cs="宋体"/>
      <w:kern w:val="1"/>
      <w:sz w:val="21"/>
      <w:szCs w:val="21"/>
    </w:rPr>
  </w:style>
  <w:style w:type="character" w:customStyle="1" w:styleId="802">
    <w:name w:val="正文缩进 Char3"/>
    <w:qFormat/>
    <w:uiPriority w:val="99"/>
    <w:rPr>
      <w:rFonts w:ascii="宋体" w:eastAsia="宋体" w:cs="宋体"/>
      <w:snapToGrid w:val="0"/>
      <w:color w:val="000000"/>
      <w:kern w:val="28"/>
      <w:sz w:val="28"/>
      <w:szCs w:val="28"/>
      <w:lang w:val="en-US" w:eastAsia="zh-CN"/>
    </w:rPr>
  </w:style>
  <w:style w:type="character" w:customStyle="1" w:styleId="803">
    <w:name w:val="列出段落 Char1"/>
    <w:link w:val="108"/>
    <w:qFormat/>
    <w:locked/>
    <w:uiPriority w:val="99"/>
    <w:rPr>
      <w:rFonts w:ascii="Calibri" w:hAnsi="Calibri" w:cs="Calibri"/>
      <w:sz w:val="24"/>
      <w:szCs w:val="24"/>
      <w:lang w:eastAsia="en-US"/>
    </w:rPr>
  </w:style>
  <w:style w:type="character" w:customStyle="1" w:styleId="804">
    <w:name w:val="Char Char8"/>
    <w:qFormat/>
    <w:uiPriority w:val="99"/>
    <w:rPr>
      <w:rFonts w:eastAsia="宋体"/>
      <w:b/>
      <w:bCs/>
      <w:sz w:val="24"/>
      <w:szCs w:val="24"/>
      <w:lang w:eastAsia="zh-CN"/>
    </w:rPr>
  </w:style>
  <w:style w:type="character" w:customStyle="1" w:styleId="805">
    <w:name w:val="Normal Indent Char Char"/>
    <w:qFormat/>
    <w:uiPriority w:val="99"/>
    <w:rPr>
      <w:rFonts w:eastAsia="宋体"/>
      <w:kern w:val="2"/>
      <w:sz w:val="21"/>
      <w:szCs w:val="21"/>
      <w:lang w:val="en-US" w:eastAsia="zh-CN"/>
    </w:rPr>
  </w:style>
  <w:style w:type="character" w:customStyle="1" w:styleId="806">
    <w:name w:val="列表段落 字符"/>
    <w:qFormat/>
    <w:uiPriority w:val="99"/>
  </w:style>
  <w:style w:type="character" w:customStyle="1" w:styleId="807">
    <w:name w:val="Ò³Ã¼ Char Char1"/>
    <w:qFormat/>
    <w:uiPriority w:val="99"/>
    <w:rPr>
      <w:rFonts w:eastAsia="宋体"/>
      <w:kern w:val="2"/>
      <w:sz w:val="18"/>
      <w:szCs w:val="18"/>
      <w:lang w:val="en-US" w:eastAsia="zh-CN"/>
    </w:rPr>
  </w:style>
  <w:style w:type="character" w:customStyle="1" w:styleId="808">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09">
    <w:name w:val="Char Char30"/>
    <w:qFormat/>
    <w:uiPriority w:val="99"/>
    <w:rPr>
      <w:rFonts w:ascii="Arial" w:hAnsi="Arial" w:eastAsia="黑体" w:cs="Arial"/>
      <w:kern w:val="1"/>
      <w:sz w:val="21"/>
      <w:szCs w:val="21"/>
    </w:rPr>
  </w:style>
  <w:style w:type="character" w:customStyle="1" w:styleId="810">
    <w:name w:val="font01"/>
    <w:qFormat/>
    <w:uiPriority w:val="99"/>
    <w:rPr>
      <w:rFonts w:ascii="微软雅黑" w:hAnsi="微软雅黑" w:eastAsia="微软雅黑" w:cs="微软雅黑"/>
      <w:color w:val="000000"/>
      <w:sz w:val="20"/>
      <w:szCs w:val="20"/>
      <w:u w:val="none"/>
    </w:rPr>
  </w:style>
  <w:style w:type="character" w:customStyle="1" w:styleId="811">
    <w:name w:val="Char Char20"/>
    <w:qFormat/>
    <w:uiPriority w:val="99"/>
    <w:rPr>
      <w:kern w:val="1"/>
      <w:sz w:val="24"/>
      <w:szCs w:val="24"/>
    </w:rPr>
  </w:style>
  <w:style w:type="character" w:customStyle="1" w:styleId="812">
    <w:name w:val="tw4winExternal"/>
    <w:qFormat/>
    <w:uiPriority w:val="99"/>
    <w:rPr>
      <w:rFonts w:ascii="Courier New" w:hAnsi="Courier New" w:cs="Courier New"/>
      <w:color w:val="808080"/>
      <w:lang w:val="en-US" w:eastAsia="zh-CN"/>
    </w:rPr>
  </w:style>
  <w:style w:type="character" w:customStyle="1" w:styleId="813">
    <w:name w:val="标题 4 Char1"/>
    <w:qFormat/>
    <w:uiPriority w:val="99"/>
    <w:rPr>
      <w:rFonts w:ascii="Cambria" w:hAnsi="Cambria" w:eastAsia="宋体" w:cs="Cambria"/>
      <w:b/>
      <w:bCs/>
      <w:kern w:val="2"/>
      <w:sz w:val="28"/>
      <w:szCs w:val="28"/>
    </w:rPr>
  </w:style>
  <w:style w:type="character" w:customStyle="1" w:styleId="814">
    <w:name w:val="批注文字 Char2"/>
    <w:qFormat/>
    <w:uiPriority w:val="99"/>
    <w:rPr>
      <w:rFonts w:ascii="Times New Roman" w:hAnsi="Times New Roman" w:eastAsia="宋体" w:cs="Times New Roman"/>
      <w:snapToGrid w:val="0"/>
      <w:kern w:val="0"/>
      <w:sz w:val="24"/>
      <w:szCs w:val="24"/>
    </w:rPr>
  </w:style>
  <w:style w:type="character" w:customStyle="1" w:styleId="815">
    <w:name w:val="正文文本 2 Char"/>
    <w:qFormat/>
    <w:uiPriority w:val="99"/>
    <w:rPr>
      <w:rFonts w:eastAsia="宋体"/>
      <w:kern w:val="2"/>
      <w:sz w:val="24"/>
      <w:szCs w:val="24"/>
      <w:lang w:val="en-US" w:eastAsia="zh-CN"/>
    </w:rPr>
  </w:style>
  <w:style w:type="character" w:customStyle="1" w:styleId="816">
    <w:name w:val="Ò³Ã¼ Char Char"/>
    <w:qFormat/>
    <w:uiPriority w:val="99"/>
    <w:rPr>
      <w:rFonts w:eastAsia="宋体"/>
      <w:kern w:val="2"/>
      <w:sz w:val="18"/>
      <w:szCs w:val="18"/>
      <w:lang w:val="en-US" w:eastAsia="zh-CN"/>
    </w:rPr>
  </w:style>
  <w:style w:type="character" w:customStyle="1" w:styleId="817">
    <w:name w:val="message1"/>
    <w:qFormat/>
    <w:uiPriority w:val="99"/>
    <w:rPr>
      <w:rFonts w:ascii="Tahoma" w:hAnsi="Tahoma" w:cs="Tahoma"/>
      <w:sz w:val="18"/>
      <w:szCs w:val="18"/>
    </w:rPr>
  </w:style>
  <w:style w:type="character" w:customStyle="1" w:styleId="818">
    <w:name w:val="Char Char23"/>
    <w:qFormat/>
    <w:uiPriority w:val="99"/>
    <w:rPr>
      <w:color w:val="0000FF"/>
      <w:sz w:val="21"/>
      <w:szCs w:val="21"/>
    </w:rPr>
  </w:style>
  <w:style w:type="character" w:customStyle="1" w:styleId="819">
    <w:name w:val="批注框文本 字符"/>
    <w:qFormat/>
    <w:uiPriority w:val="99"/>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宋体"/>
    </w:rPr>
  </w:style>
  <w:style w:type="character" w:customStyle="1" w:styleId="821">
    <w:name w:val="Char Char25"/>
    <w:qFormat/>
    <w:uiPriority w:val="99"/>
    <w:rPr>
      <w:rFonts w:ascii="宋体" w:eastAsia="宋体" w:cs="宋体"/>
      <w:kern w:val="1"/>
      <w:sz w:val="24"/>
      <w:szCs w:val="24"/>
      <w:lang w:val="zh-CN"/>
    </w:rPr>
  </w:style>
  <w:style w:type="character" w:customStyle="1" w:styleId="822">
    <w:name w:val="Char Char411"/>
    <w:qFormat/>
    <w:uiPriority w:val="99"/>
    <w:rPr>
      <w:rFonts w:eastAsia="宋体"/>
      <w:b/>
      <w:bCs/>
      <w:sz w:val="24"/>
      <w:szCs w:val="24"/>
      <w:lang w:eastAsia="zh-CN"/>
    </w:rPr>
  </w:style>
  <w:style w:type="character" w:customStyle="1" w:styleId="823">
    <w:name w:val="此正文 Char"/>
    <w:link w:val="110"/>
    <w:qFormat/>
    <w:locked/>
    <w:uiPriority w:val="99"/>
    <w:rPr>
      <w:kern w:val="2"/>
      <w:sz w:val="24"/>
      <w:szCs w:val="24"/>
    </w:rPr>
  </w:style>
  <w:style w:type="character" w:customStyle="1" w:styleId="824">
    <w:name w:val="Char Char2"/>
    <w:qFormat/>
    <w:uiPriority w:val="99"/>
    <w:rPr>
      <w:rFonts w:eastAsia="宋体"/>
      <w:b/>
      <w:bCs/>
      <w:kern w:val="2"/>
      <w:sz w:val="24"/>
      <w:szCs w:val="24"/>
      <w:lang w:val="en-US" w:eastAsia="zh-CN"/>
    </w:rPr>
  </w:style>
  <w:style w:type="character" w:customStyle="1" w:styleId="825">
    <w:name w:val="Heading 1 Char1"/>
    <w:link w:val="5"/>
    <w:qFormat/>
    <w:locked/>
    <w:uiPriority w:val="99"/>
    <w:rPr>
      <w:b/>
      <w:bCs/>
      <w:kern w:val="44"/>
      <w:sz w:val="44"/>
      <w:szCs w:val="44"/>
    </w:rPr>
  </w:style>
  <w:style w:type="character" w:customStyle="1" w:styleId="826">
    <w:name w:val="Footer-Even Char1"/>
    <w:qFormat/>
    <w:uiPriority w:val="99"/>
    <w:rPr>
      <w:rFonts w:eastAsia="宋体"/>
      <w:kern w:val="2"/>
      <w:sz w:val="18"/>
      <w:szCs w:val="18"/>
      <w:lang w:val="en-US" w:eastAsia="zh-CN"/>
    </w:rPr>
  </w:style>
  <w:style w:type="character" w:customStyle="1" w:styleId="827">
    <w:name w:val="Char Char29"/>
    <w:qFormat/>
    <w:uiPriority w:val="99"/>
    <w:rPr>
      <w:rFonts w:ascii="Arial" w:hAnsi="Arial" w:eastAsia="微软雅黑" w:cs="Arial"/>
      <w:b/>
      <w:bCs/>
      <w:kern w:val="1"/>
      <w:sz w:val="32"/>
      <w:szCs w:val="32"/>
      <w:lang w:val="en-US" w:eastAsia="zh-CN"/>
    </w:rPr>
  </w:style>
  <w:style w:type="character" w:customStyle="1" w:styleId="828">
    <w:name w:val="font81"/>
    <w:qFormat/>
    <w:uiPriority w:val="99"/>
    <w:rPr>
      <w:rFonts w:ascii="微软雅黑" w:hAnsi="微软雅黑" w:eastAsia="微软雅黑" w:cs="微软雅黑"/>
      <w:color w:val="000000"/>
      <w:sz w:val="20"/>
      <w:szCs w:val="20"/>
      <w:u w:val="none"/>
    </w:rPr>
  </w:style>
  <w:style w:type="character" w:customStyle="1" w:styleId="829">
    <w:name w:val="Char Char312"/>
    <w:qFormat/>
    <w:uiPriority w:val="99"/>
    <w:rPr>
      <w:rFonts w:ascii="Times New Roman" w:hAnsi="Times New Roman" w:eastAsia="宋体" w:cs="Times New Roman"/>
      <w:b/>
      <w:bCs/>
      <w:kern w:val="2"/>
      <w:sz w:val="24"/>
      <w:szCs w:val="24"/>
      <w:lang w:val="en-US" w:eastAsia="zh-CN"/>
    </w:rPr>
  </w:style>
  <w:style w:type="character" w:customStyle="1" w:styleId="830">
    <w:name w:val="t21"/>
    <w:qFormat/>
    <w:uiPriority w:val="99"/>
    <w:rPr>
      <w:rFonts w:ascii="FangSong_GB2312" w:eastAsia="微软雅黑" w:cs="FangSong_GB2312"/>
      <w:b/>
      <w:bCs/>
      <w:kern w:val="2"/>
      <w:sz w:val="23"/>
      <w:szCs w:val="23"/>
      <w:lang w:val="en-US" w:eastAsia="zh-CN"/>
    </w:rPr>
  </w:style>
  <w:style w:type="character" w:customStyle="1" w:styleId="831">
    <w:name w:val="样式8 Char"/>
    <w:qFormat/>
    <w:uiPriority w:val="99"/>
    <w:rPr>
      <w:rFonts w:ascii="FangSong_GB2312" w:hAnsi="宋体" w:eastAsia="Times New Roman" w:cs="FangSong_GB2312"/>
      <w:b/>
      <w:bCs/>
      <w:kern w:val="2"/>
      <w:sz w:val="24"/>
      <w:szCs w:val="24"/>
    </w:rPr>
  </w:style>
  <w:style w:type="character" w:customStyle="1" w:styleId="832">
    <w:name w:val="表格 Char Char"/>
    <w:qFormat/>
    <w:uiPriority w:val="99"/>
    <w:rPr>
      <w:rFonts w:ascii="宋体" w:hAnsi="宋体" w:eastAsia="宋体" w:cs="宋体"/>
    </w:rPr>
  </w:style>
  <w:style w:type="character" w:customStyle="1" w:styleId="833">
    <w:name w:val="正文文本 字符1"/>
    <w:qFormat/>
    <w:uiPriority w:val="99"/>
    <w:rPr>
      <w:rFonts w:ascii="Calibri" w:hAnsi="Calibri" w:eastAsia="黑体" w:cs="Calibri"/>
      <w:snapToGrid w:val="0"/>
      <w:kern w:val="2"/>
      <w:sz w:val="21"/>
      <w:szCs w:val="21"/>
    </w:rPr>
  </w:style>
  <w:style w:type="character" w:customStyle="1" w:styleId="834">
    <w:name w:val="标题 6 Char1"/>
    <w:qFormat/>
    <w:uiPriority w:val="99"/>
    <w:rPr>
      <w:rFonts w:ascii="Arial" w:hAnsi="Arial" w:eastAsia="黑体" w:cs="Arial"/>
      <w:b/>
      <w:bCs/>
      <w:sz w:val="20"/>
      <w:szCs w:val="20"/>
    </w:rPr>
  </w:style>
  <w:style w:type="character" w:customStyle="1" w:styleId="835">
    <w:name w:val="带编号样式 Char"/>
    <w:qFormat/>
    <w:uiPriority w:val="99"/>
    <w:rPr>
      <w:rFonts w:ascii="FangSong_GB2312" w:eastAsia="Times New Roman" w:cs="FangSong_GB2312"/>
      <w:color w:val="000000"/>
      <w:sz w:val="24"/>
      <w:szCs w:val="24"/>
    </w:rPr>
  </w:style>
  <w:style w:type="character" w:customStyle="1" w:styleId="836">
    <w:name w:val="unnamed31"/>
    <w:qFormat/>
    <w:uiPriority w:val="99"/>
    <w:rPr>
      <w:rFonts w:ascii="Tahoma" w:hAnsi="Tahoma" w:eastAsia="宋体" w:cs="Tahoma"/>
      <w:b/>
      <w:bCs/>
      <w:kern w:val="2"/>
      <w:sz w:val="32"/>
      <w:szCs w:val="32"/>
      <w:u w:val="none"/>
      <w:lang w:val="en-US" w:eastAsia="zh-CN"/>
    </w:rPr>
  </w:style>
  <w:style w:type="character" w:customStyle="1" w:styleId="837">
    <w:name w:val="正文首行缩进 Char Char Char Char Char Char1"/>
    <w:qFormat/>
    <w:uiPriority w:val="99"/>
    <w:rPr>
      <w:rFonts w:ascii="宋体" w:eastAsia="宋体" w:cs="宋体"/>
      <w:kern w:val="2"/>
      <w:sz w:val="24"/>
      <w:szCs w:val="24"/>
      <w:lang w:val="zh-CN"/>
    </w:rPr>
  </w:style>
  <w:style w:type="character" w:customStyle="1" w:styleId="838">
    <w:name w:val="文本正文 Char Char"/>
    <w:qFormat/>
    <w:locked/>
    <w:uiPriority w:val="99"/>
    <w:rPr>
      <w:sz w:val="24"/>
      <w:szCs w:val="24"/>
    </w:rPr>
  </w:style>
  <w:style w:type="character" w:customStyle="1" w:styleId="839">
    <w:name w:val="正文缩进 字符"/>
    <w:qFormat/>
    <w:uiPriority w:val="99"/>
    <w:rPr>
      <w:rFonts w:ascii="宋体" w:eastAsia="宋体" w:cs="宋体"/>
      <w:snapToGrid w:val="0"/>
      <w:color w:val="000000"/>
      <w:kern w:val="28"/>
      <w:sz w:val="28"/>
      <w:szCs w:val="28"/>
      <w:lang w:val="en-US" w:eastAsia="zh-CN"/>
    </w:rPr>
  </w:style>
  <w:style w:type="character" w:customStyle="1" w:styleId="840">
    <w:name w:val="样式 样式 标题 4h4H4Fab-4T5Ref Heading 1rh1Heading sqlsect 1.2.3.... +... Char"/>
    <w:link w:val="111"/>
    <w:qFormat/>
    <w:locked/>
    <w:uiPriority w:val="99"/>
    <w:rPr>
      <w:rFonts w:ascii="微软雅黑" w:hAnsi="微软雅黑" w:eastAsia="微软雅黑" w:cs="微软雅黑"/>
      <w:b/>
      <w:bCs/>
      <w:kern w:val="2"/>
      <w:sz w:val="28"/>
      <w:szCs w:val="28"/>
    </w:rPr>
  </w:style>
  <w:style w:type="character" w:customStyle="1" w:styleId="841">
    <w:name w:val="正文非缩进 Char"/>
    <w:qFormat/>
    <w:uiPriority w:val="99"/>
    <w:rPr>
      <w:rFonts w:ascii="宋体" w:eastAsia="宋体" w:cs="宋体"/>
      <w:snapToGrid w:val="0"/>
      <w:color w:val="000000"/>
      <w:kern w:val="28"/>
      <w:sz w:val="28"/>
      <w:szCs w:val="28"/>
      <w:lang w:val="en-US" w:eastAsia="zh-CN"/>
    </w:rPr>
  </w:style>
  <w:style w:type="character" w:customStyle="1" w:styleId="842">
    <w:name w:val="Heading 7 Char1"/>
    <w:link w:val="12"/>
    <w:qFormat/>
    <w:locked/>
    <w:uiPriority w:val="99"/>
    <w:rPr>
      <w:b/>
      <w:bCs/>
      <w:kern w:val="2"/>
      <w:sz w:val="24"/>
      <w:szCs w:val="24"/>
    </w:rPr>
  </w:style>
  <w:style w:type="character" w:customStyle="1" w:styleId="843">
    <w:name w:val="Char Char5"/>
    <w:qFormat/>
    <w:uiPriority w:val="99"/>
    <w:rPr>
      <w:rFonts w:ascii="宋体" w:hAnsi="Courier New" w:eastAsia="宋体" w:cs="宋体"/>
      <w:kern w:val="2"/>
      <w:sz w:val="21"/>
      <w:szCs w:val="21"/>
      <w:lang w:val="en-US" w:eastAsia="zh-CN"/>
    </w:rPr>
  </w:style>
  <w:style w:type="character" w:customStyle="1" w:styleId="844">
    <w:name w:val="称呼 Char1"/>
    <w:qFormat/>
    <w:uiPriority w:val="99"/>
    <w:rPr>
      <w:rFonts w:ascii="Times New Roman" w:hAnsi="Times New Roman" w:eastAsia="宋体" w:cs="Times New Roman"/>
      <w:sz w:val="24"/>
      <w:szCs w:val="24"/>
    </w:rPr>
  </w:style>
  <w:style w:type="character" w:customStyle="1" w:styleId="845">
    <w:name w:val="正文1 Char"/>
    <w:qFormat/>
    <w:uiPriority w:val="99"/>
    <w:rPr>
      <w:rFonts w:ascii="宋体" w:eastAsia="宋体" w:cs="宋体"/>
      <w:snapToGrid w:val="0"/>
      <w:color w:val="000000"/>
      <w:kern w:val="28"/>
      <w:sz w:val="28"/>
      <w:szCs w:val="28"/>
      <w:lang w:val="en-US" w:eastAsia="zh-CN"/>
    </w:rPr>
  </w:style>
  <w:style w:type="character" w:customStyle="1" w:styleId="846">
    <w:name w:val="正文缩进 Char1"/>
    <w:qFormat/>
    <w:uiPriority w:val="99"/>
    <w:rPr>
      <w:rFonts w:ascii="宋体" w:eastAsia="宋体" w:cs="宋体"/>
      <w:snapToGrid w:val="0"/>
      <w:color w:val="000000"/>
      <w:kern w:val="28"/>
      <w:sz w:val="28"/>
      <w:szCs w:val="28"/>
      <w:lang w:val="en-US" w:eastAsia="zh-CN"/>
    </w:rPr>
  </w:style>
  <w:style w:type="character" w:customStyle="1" w:styleId="847">
    <w:name w:val="font21"/>
    <w:qFormat/>
    <w:uiPriority w:val="99"/>
    <w:rPr>
      <w:rFonts w:ascii="宋体" w:hAnsi="宋体" w:eastAsia="宋体" w:cs="宋体"/>
      <w:kern w:val="2"/>
      <w:sz w:val="28"/>
      <w:szCs w:val="28"/>
      <w:lang w:val="en-US" w:eastAsia="zh-CN"/>
    </w:rPr>
  </w:style>
  <w:style w:type="character" w:customStyle="1" w:styleId="848">
    <w:name w:val="Char Char26"/>
    <w:qFormat/>
    <w:uiPriority w:val="99"/>
    <w:rPr>
      <w:kern w:val="1"/>
      <w:sz w:val="24"/>
      <w:szCs w:val="24"/>
    </w:rPr>
  </w:style>
  <w:style w:type="character" w:customStyle="1" w:styleId="849">
    <w:name w:val="Item List Char"/>
    <w:link w:val="113"/>
    <w:qFormat/>
    <w:locked/>
    <w:uiPriority w:val="99"/>
    <w:rPr>
      <w:rFonts w:ascii="Arial" w:cs="Arial"/>
      <w:sz w:val="21"/>
      <w:szCs w:val="21"/>
      <w:lang w:val="en-US" w:eastAsia="zh-CN"/>
    </w:rPr>
  </w:style>
  <w:style w:type="character" w:customStyle="1" w:styleId="850">
    <w:name w:val="批注框文本 Char1"/>
    <w:qFormat/>
    <w:uiPriority w:val="99"/>
    <w:rPr>
      <w:rFonts w:ascii="Times New Roman" w:hAnsi="Times New Roman" w:eastAsia="宋体" w:cs="Times New Roman"/>
      <w:sz w:val="18"/>
      <w:szCs w:val="18"/>
    </w:rPr>
  </w:style>
  <w:style w:type="character" w:customStyle="1" w:styleId="851">
    <w:name w:val="纯文本 Char1"/>
    <w:link w:val="114"/>
    <w:qFormat/>
    <w:locked/>
    <w:uiPriority w:val="99"/>
    <w:rPr>
      <w:rFonts w:ascii="宋体" w:hAnsi="Courier New" w:cs="宋体"/>
    </w:rPr>
  </w:style>
  <w:style w:type="character" w:customStyle="1" w:styleId="852">
    <w:name w:val="h3 Char"/>
    <w:qFormat/>
    <w:uiPriority w:val="99"/>
    <w:rPr>
      <w:rFonts w:eastAsia="宋体"/>
      <w:b/>
      <w:bCs/>
      <w:kern w:val="2"/>
      <w:sz w:val="32"/>
      <w:szCs w:val="32"/>
      <w:lang w:val="en-US" w:eastAsia="zh-CN"/>
    </w:rPr>
  </w:style>
  <w:style w:type="character" w:customStyle="1" w:styleId="853">
    <w:name w:val="dandyren_title1"/>
    <w:qFormat/>
    <w:uiPriority w:val="99"/>
    <w:rPr>
      <w:b/>
      <w:bCs/>
      <w:color w:val="auto"/>
      <w:sz w:val="18"/>
      <w:szCs w:val="18"/>
    </w:rPr>
  </w:style>
  <w:style w:type="character" w:customStyle="1" w:styleId="854">
    <w:name w:val="Char Char31"/>
    <w:qFormat/>
    <w:uiPriority w:val="99"/>
    <w:rPr>
      <w:rFonts w:ascii="Arial" w:hAnsi="Arial" w:eastAsia="黑体" w:cs="Arial"/>
      <w:kern w:val="1"/>
      <w:sz w:val="24"/>
      <w:szCs w:val="24"/>
    </w:rPr>
  </w:style>
  <w:style w:type="character" w:customStyle="1" w:styleId="855">
    <w:name w:val="h Char1"/>
    <w:qFormat/>
    <w:uiPriority w:val="99"/>
    <w:rPr>
      <w:sz w:val="18"/>
      <w:szCs w:val="18"/>
    </w:rPr>
  </w:style>
  <w:style w:type="character" w:customStyle="1" w:styleId="856">
    <w:name w:val="solutionfonts"/>
    <w:qFormat/>
    <w:uiPriority w:val="99"/>
  </w:style>
  <w:style w:type="character" w:customStyle="1" w:styleId="857">
    <w:name w:val="首行缩进 Char"/>
    <w:qFormat/>
    <w:uiPriority w:val="99"/>
    <w:rPr>
      <w:rFonts w:ascii="宋体" w:eastAsia="宋体" w:cs="宋体"/>
      <w:kern w:val="2"/>
      <w:sz w:val="24"/>
      <w:szCs w:val="24"/>
      <w:lang w:val="en-US" w:eastAsia="zh-CN"/>
    </w:rPr>
  </w:style>
  <w:style w:type="character" w:customStyle="1" w:styleId="858">
    <w:name w:val="Char Char52"/>
    <w:qFormat/>
    <w:uiPriority w:val="99"/>
    <w:rPr>
      <w:rFonts w:ascii="宋体" w:hAnsi="Courier New" w:eastAsia="宋体" w:cs="宋体"/>
      <w:kern w:val="2"/>
      <w:sz w:val="21"/>
      <w:szCs w:val="21"/>
      <w:lang w:val="en-US" w:eastAsia="zh-CN"/>
    </w:rPr>
  </w:style>
  <w:style w:type="character" w:customStyle="1" w:styleId="859">
    <w:name w:val="font31"/>
    <w:qFormat/>
    <w:uiPriority w:val="99"/>
    <w:rPr>
      <w:rFonts w:ascii="仿宋" w:hAnsi="仿宋" w:eastAsia="仿宋" w:cs="仿宋"/>
      <w:color w:val="000000"/>
      <w:sz w:val="20"/>
      <w:szCs w:val="20"/>
      <w:u w:val="none"/>
    </w:rPr>
  </w:style>
  <w:style w:type="character" w:customStyle="1" w:styleId="860">
    <w:name w:val="正文说明 Char"/>
    <w:link w:val="115"/>
    <w:qFormat/>
    <w:locked/>
    <w:uiPriority w:val="99"/>
    <w:rPr>
      <w:sz w:val="24"/>
      <w:szCs w:val="24"/>
    </w:rPr>
  </w:style>
  <w:style w:type="character" w:customStyle="1" w:styleId="861">
    <w:name w:val="脚注文本 Char1"/>
    <w:qFormat/>
    <w:uiPriority w:val="99"/>
    <w:rPr>
      <w:rFonts w:ascii="Times New Roman" w:hAnsi="Times New Roman" w:eastAsia="宋体" w:cs="Times New Roman"/>
      <w:sz w:val="18"/>
      <w:szCs w:val="18"/>
    </w:rPr>
  </w:style>
  <w:style w:type="character" w:customStyle="1" w:styleId="862">
    <w:name w:val="Char Char1211"/>
    <w:qFormat/>
    <w:uiPriority w:val="99"/>
    <w:rPr>
      <w:rFonts w:ascii="FangSong_GB2312" w:eastAsia="Times New Roman" w:cs="FangSong_GB2312"/>
      <w:b/>
      <w:bCs/>
      <w:kern w:val="2"/>
      <w:sz w:val="24"/>
      <w:szCs w:val="24"/>
      <w:lang w:val="zh-CN" w:eastAsia="zh-CN"/>
    </w:rPr>
  </w:style>
  <w:style w:type="character" w:customStyle="1" w:styleId="863">
    <w:name w:val="标题 Char"/>
    <w:qFormat/>
    <w:uiPriority w:val="99"/>
    <w:rPr>
      <w:rFonts w:eastAsia="宋体"/>
      <w:b/>
      <w:bCs/>
      <w:sz w:val="24"/>
      <w:szCs w:val="24"/>
      <w:lang w:eastAsia="zh-CN"/>
    </w:rPr>
  </w:style>
  <w:style w:type="character" w:customStyle="1" w:styleId="864">
    <w:name w:val="Char Char35"/>
    <w:qFormat/>
    <w:uiPriority w:val="99"/>
    <w:rPr>
      <w:rFonts w:ascii="Arial" w:hAnsi="Arial" w:eastAsia="黑体" w:cs="Arial"/>
      <w:b/>
      <w:bCs/>
      <w:kern w:val="1"/>
      <w:sz w:val="28"/>
      <w:szCs w:val="28"/>
      <w:lang w:val="zh-CN"/>
    </w:rPr>
  </w:style>
  <w:style w:type="character" w:customStyle="1" w:styleId="865">
    <w:name w:val="纯文本 Char Char Char"/>
    <w:qFormat/>
    <w:uiPriority w:val="99"/>
    <w:rPr>
      <w:rFonts w:ascii="宋体" w:hAnsi="Courier New" w:eastAsia="宋体" w:cs="宋体"/>
      <w:kern w:val="2"/>
      <w:sz w:val="21"/>
      <w:szCs w:val="21"/>
      <w:lang w:val="en-US" w:eastAsia="zh-CN"/>
    </w:rPr>
  </w:style>
  <w:style w:type="character" w:customStyle="1" w:styleId="866">
    <w:name w:val="Table Text Char"/>
    <w:link w:val="116"/>
    <w:qFormat/>
    <w:locked/>
    <w:uiPriority w:val="99"/>
    <w:rPr>
      <w:sz w:val="24"/>
      <w:szCs w:val="24"/>
    </w:rPr>
  </w:style>
  <w:style w:type="character" w:customStyle="1" w:styleId="867">
    <w:name w:val="正文1 Char1"/>
    <w:qFormat/>
    <w:uiPriority w:val="99"/>
    <w:rPr>
      <w:rFonts w:ascii="FangSong_GB2312" w:hAnsi="Courier New" w:eastAsia="Times New Roman" w:cs="FangSong_GB2312"/>
      <w:kern w:val="28"/>
      <w:sz w:val="24"/>
      <w:szCs w:val="24"/>
      <w:lang w:val="en-US" w:eastAsia="zh-CN"/>
    </w:rPr>
  </w:style>
  <w:style w:type="character" w:customStyle="1" w:styleId="868">
    <w:name w:val="页脚 Char1"/>
    <w:qFormat/>
    <w:uiPriority w:val="99"/>
    <w:rPr>
      <w:rFonts w:eastAsia="宋体"/>
      <w:kern w:val="2"/>
      <w:sz w:val="18"/>
      <w:szCs w:val="18"/>
      <w:lang w:val="en-US" w:eastAsia="zh-CN"/>
    </w:rPr>
  </w:style>
  <w:style w:type="character" w:customStyle="1" w:styleId="869">
    <w:name w:val="Bold"/>
    <w:qFormat/>
    <w:uiPriority w:val="99"/>
    <w:rPr>
      <w:rFonts w:ascii="Arial" w:hAnsi="Arial" w:eastAsia="黑体" w:cs="Arial"/>
      <w:b/>
      <w:bCs/>
      <w:kern w:val="2"/>
      <w:sz w:val="32"/>
      <w:szCs w:val="32"/>
      <w:lang w:val="en-US" w:eastAsia="zh-CN"/>
    </w:rPr>
  </w:style>
  <w:style w:type="character" w:customStyle="1" w:styleId="870">
    <w:name w:val="Comment Text Char1"/>
    <w:link w:val="23"/>
    <w:qFormat/>
    <w:locked/>
    <w:uiPriority w:val="99"/>
    <w:rPr>
      <w:kern w:val="2"/>
      <w:sz w:val="24"/>
      <w:szCs w:val="24"/>
    </w:rPr>
  </w:style>
  <w:style w:type="character" w:customStyle="1" w:styleId="871">
    <w:name w:val="hui3"/>
    <w:qFormat/>
    <w:uiPriority w:val="99"/>
    <w:rPr>
      <w:color w:val="auto"/>
    </w:rPr>
  </w:style>
  <w:style w:type="character" w:customStyle="1" w:styleId="872">
    <w:name w:val="Char Char17"/>
    <w:qFormat/>
    <w:uiPriority w:val="99"/>
    <w:rPr>
      <w:rFonts w:eastAsia="Times New Roman"/>
      <w:sz w:val="24"/>
      <w:szCs w:val="24"/>
    </w:rPr>
  </w:style>
  <w:style w:type="character" w:customStyle="1" w:styleId="873">
    <w:name w:val="标题 4 字符"/>
    <w:qFormat/>
    <w:uiPriority w:val="99"/>
    <w:rPr>
      <w:rFonts w:ascii="等线 Light" w:hAnsi="等线 Light" w:eastAsia="等线 Light" w:cs="等线 Light"/>
      <w:b/>
      <w:bCs/>
      <w:snapToGrid w:val="0"/>
      <w:kern w:val="0"/>
      <w:sz w:val="28"/>
      <w:szCs w:val="28"/>
    </w:rPr>
  </w:style>
  <w:style w:type="character" w:customStyle="1" w:styleId="874">
    <w:name w:val="Char Char37"/>
    <w:qFormat/>
    <w:uiPriority w:val="99"/>
    <w:rPr>
      <w:b/>
      <w:bCs/>
      <w:kern w:val="1"/>
      <w:sz w:val="44"/>
      <w:szCs w:val="44"/>
    </w:rPr>
  </w:style>
  <w:style w:type="character" w:customStyle="1" w:styleId="875">
    <w:name w:val="列出段落 Char"/>
    <w:qFormat/>
    <w:uiPriority w:val="99"/>
    <w:rPr>
      <w:rFonts w:eastAsia="楷体_GB2312"/>
      <w:kern w:val="2"/>
      <w:sz w:val="24"/>
      <w:szCs w:val="24"/>
      <w:lang w:val="en-US" w:eastAsia="zh-CN"/>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7"/>
    <w:qFormat/>
    <w:locked/>
    <w:uiPriority w:val="99"/>
    <w:rPr>
      <w:rFonts w:ascii="FangSong_GB2312" w:eastAsia="Times New Roman" w:cs="FangSong_GB2312"/>
      <w:kern w:val="2"/>
      <w:sz w:val="24"/>
      <w:szCs w:val="24"/>
    </w:rPr>
  </w:style>
  <w:style w:type="character" w:customStyle="1" w:styleId="878">
    <w:name w:val="Table Text Char1"/>
    <w:qFormat/>
    <w:uiPriority w:val="99"/>
    <w:rPr>
      <w:rFonts w:eastAsia="宋体"/>
      <w:sz w:val="24"/>
      <w:szCs w:val="24"/>
      <w:lang w:val="en-US" w:eastAsia="zh-CN"/>
    </w:rPr>
  </w:style>
  <w:style w:type="character" w:customStyle="1" w:styleId="879">
    <w:name w:val="标题 1 Char Char"/>
    <w:qFormat/>
    <w:uiPriority w:val="99"/>
    <w:rPr>
      <w:rFonts w:ascii="宋体" w:hAnsi="宋体" w:eastAsia="宋体" w:cs="宋体"/>
      <w:b/>
      <w:bCs/>
      <w:spacing w:val="-2"/>
      <w:sz w:val="24"/>
      <w:szCs w:val="24"/>
      <w:lang w:val="en-US" w:eastAsia="zh-CN"/>
    </w:rPr>
  </w:style>
  <w:style w:type="character" w:customStyle="1" w:styleId="880">
    <w:name w:val="正文（缩进2汉字） Char"/>
    <w:link w:val="118"/>
    <w:qFormat/>
    <w:locked/>
    <w:uiPriority w:val="99"/>
    <w:rPr>
      <w:rFonts w:ascii="宋体" w:cs="宋体"/>
    </w:rPr>
  </w:style>
  <w:style w:type="character" w:customStyle="1" w:styleId="881">
    <w:name w:val="标书表格字体格式 Char"/>
    <w:qFormat/>
    <w:uiPriority w:val="99"/>
    <w:rPr>
      <w:kern w:val="2"/>
      <w:sz w:val="24"/>
      <w:szCs w:val="24"/>
    </w:rPr>
  </w:style>
  <w:style w:type="character" w:customStyle="1" w:styleId="882">
    <w:name w:val="tw4winError"/>
    <w:qFormat/>
    <w:uiPriority w:val="99"/>
    <w:rPr>
      <w:rFonts w:ascii="Courier New" w:hAnsi="Courier New" w:cs="Courier New"/>
      <w:color w:val="00FF00"/>
      <w:sz w:val="40"/>
      <w:szCs w:val="40"/>
    </w:rPr>
  </w:style>
  <w:style w:type="character" w:customStyle="1" w:styleId="883">
    <w:name w:val="Body Text(ch) Char Char"/>
    <w:qFormat/>
    <w:uiPriority w:val="99"/>
    <w:rPr>
      <w:rFonts w:ascii="宋体" w:cs="宋体"/>
      <w:kern w:val="2"/>
      <w:sz w:val="21"/>
      <w:szCs w:val="21"/>
      <w:lang w:val="zh-CN"/>
    </w:rPr>
  </w:style>
  <w:style w:type="character" w:customStyle="1" w:styleId="884">
    <w:name w:val="正文首行缩进两字 Char"/>
    <w:qFormat/>
    <w:uiPriority w:val="99"/>
    <w:rPr>
      <w:sz w:val="24"/>
      <w:szCs w:val="24"/>
      <w:lang w:val="en-US" w:eastAsia="zh-CN"/>
    </w:rPr>
  </w:style>
  <w:style w:type="character" w:customStyle="1" w:styleId="885">
    <w:name w:val="正文文本 Char"/>
    <w:qFormat/>
    <w:uiPriority w:val="99"/>
    <w:rPr>
      <w:rFonts w:eastAsia="宋体"/>
      <w:kern w:val="2"/>
      <w:sz w:val="24"/>
      <w:szCs w:val="24"/>
      <w:lang w:val="en-US" w:eastAsia="zh-CN"/>
    </w:rPr>
  </w:style>
  <w:style w:type="character" w:customStyle="1" w:styleId="886">
    <w:name w:val="文档结构图 字符1"/>
    <w:qFormat/>
    <w:uiPriority w:val="99"/>
    <w:rPr>
      <w:rFonts w:ascii="宋体" w:hAnsi="Calibri" w:eastAsia="黑体" w:cs="宋体"/>
      <w:snapToGrid w:val="0"/>
      <w:kern w:val="2"/>
      <w:sz w:val="18"/>
      <w:szCs w:val="18"/>
    </w:rPr>
  </w:style>
  <w:style w:type="character" w:customStyle="1" w:styleId="887">
    <w:name w:val="content"/>
    <w:qFormat/>
    <w:uiPriority w:val="99"/>
  </w:style>
  <w:style w:type="character" w:customStyle="1" w:styleId="888">
    <w:name w:val="tw4winPopup"/>
    <w:qFormat/>
    <w:uiPriority w:val="99"/>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 w:val="21"/>
      <w:szCs w:val="21"/>
    </w:rPr>
  </w:style>
  <w:style w:type="character" w:customStyle="1" w:styleId="890">
    <w:name w:val="标准正文格式 Char"/>
    <w:qFormat/>
    <w:uiPriority w:val="99"/>
    <w:rPr>
      <w:rFonts w:ascii="宋体" w:eastAsia="Times New Roman" w:cs="宋体"/>
      <w:color w:val="000000"/>
      <w:sz w:val="24"/>
      <w:szCs w:val="24"/>
      <w:lang w:val="en-US" w:eastAsia="zh-CN"/>
    </w:rPr>
  </w:style>
  <w:style w:type="character" w:customStyle="1" w:styleId="891">
    <w:name w:val="Char Char212"/>
    <w:qFormat/>
    <w:uiPriority w:val="99"/>
    <w:rPr>
      <w:rFonts w:eastAsia="宋体"/>
      <w:b/>
      <w:bCs/>
      <w:kern w:val="2"/>
      <w:sz w:val="24"/>
      <w:szCs w:val="24"/>
      <w:lang w:val="en-US" w:eastAsia="zh-CN"/>
    </w:rPr>
  </w:style>
  <w:style w:type="character" w:customStyle="1" w:styleId="892">
    <w:name w:val="文档结构图 Char"/>
    <w:qFormat/>
    <w:uiPriority w:val="99"/>
    <w:rPr>
      <w:rFonts w:eastAsia="宋体"/>
      <w:kern w:val="2"/>
      <w:sz w:val="24"/>
      <w:szCs w:val="24"/>
      <w:lang w:val="en-US" w:eastAsia="zh-CN"/>
    </w:rPr>
  </w:style>
  <w:style w:type="character" w:customStyle="1" w:styleId="893">
    <w:name w:val="zbggmain style9"/>
    <w:qFormat/>
    <w:uiPriority w:val="99"/>
  </w:style>
  <w:style w:type="character" w:customStyle="1" w:styleId="894">
    <w:name w:val="Char Char16"/>
    <w:qFormat/>
    <w:uiPriority w:val="99"/>
    <w:rPr>
      <w:kern w:val="1"/>
      <w:sz w:val="18"/>
      <w:szCs w:val="18"/>
    </w:rPr>
  </w:style>
  <w:style w:type="character" w:customStyle="1" w:styleId="895">
    <w:name w:val="font51"/>
    <w:qFormat/>
    <w:uiPriority w:val="99"/>
    <w:rPr>
      <w:rFonts w:ascii="仿宋" w:hAnsi="仿宋" w:eastAsia="仿宋" w:cs="仿宋"/>
      <w:color w:val="000000"/>
      <w:sz w:val="20"/>
      <w:szCs w:val="20"/>
      <w:u w:val="none"/>
    </w:rPr>
  </w:style>
  <w:style w:type="character" w:customStyle="1" w:styleId="896">
    <w:name w:val="Char Char82"/>
    <w:qFormat/>
    <w:uiPriority w:val="99"/>
    <w:rPr>
      <w:rFonts w:eastAsia="宋体"/>
      <w:b/>
      <w:bCs/>
      <w:sz w:val="24"/>
      <w:szCs w:val="24"/>
      <w:lang w:eastAsia="zh-CN"/>
    </w:rPr>
  </w:style>
  <w:style w:type="character" w:customStyle="1" w:styleId="897">
    <w:name w:val="日期 Char1"/>
    <w:semiHidden/>
    <w:qFormat/>
    <w:uiPriority w:val="99"/>
    <w:rPr>
      <w:rFonts w:ascii="Times New Roman" w:hAnsi="Times New Roman" w:eastAsia="宋体" w:cs="Times New Roman"/>
      <w:sz w:val="24"/>
      <w:szCs w:val="24"/>
    </w:rPr>
  </w:style>
  <w:style w:type="character" w:customStyle="1" w:styleId="898">
    <w:name w:val="页眉 字符"/>
    <w:qFormat/>
    <w:uiPriority w:val="99"/>
    <w:rPr>
      <w:kern w:val="2"/>
      <w:sz w:val="18"/>
      <w:szCs w:val="18"/>
    </w:rPr>
  </w:style>
  <w:style w:type="character" w:customStyle="1" w:styleId="899">
    <w:name w:val="Char Char33"/>
    <w:qFormat/>
    <w:uiPriority w:val="99"/>
    <w:rPr>
      <w:rFonts w:ascii="Arial" w:hAnsi="Arial" w:eastAsia="黑体" w:cs="Arial"/>
      <w:b/>
      <w:bCs/>
      <w:kern w:val="1"/>
      <w:sz w:val="24"/>
      <w:szCs w:val="24"/>
    </w:rPr>
  </w:style>
  <w:style w:type="character" w:customStyle="1" w:styleId="900">
    <w:name w:val="b11_01b Char"/>
    <w:link w:val="119"/>
    <w:qFormat/>
    <w:locked/>
    <w:uiPriority w:val="99"/>
    <w:rPr>
      <w:rFonts w:ascii="Verdana" w:hAnsi="Verdana" w:cs="Verdana"/>
      <w:b/>
      <w:bCs/>
      <w:color w:val="4A82CA"/>
      <w:sz w:val="17"/>
      <w:szCs w:val="17"/>
    </w:rPr>
  </w:style>
  <w:style w:type="character" w:customStyle="1" w:styleId="901">
    <w:name w:val="Char Char121"/>
    <w:qFormat/>
    <w:uiPriority w:val="99"/>
    <w:rPr>
      <w:rFonts w:ascii="FangSong_GB2312" w:eastAsia="Times New Roman" w:cs="FangSong_GB2312"/>
      <w:b/>
      <w:bCs/>
      <w:kern w:val="2"/>
      <w:sz w:val="24"/>
      <w:szCs w:val="24"/>
      <w:lang w:val="zh-CN" w:eastAsia="zh-CN"/>
    </w:rPr>
  </w:style>
  <w:style w:type="character" w:customStyle="1" w:styleId="902">
    <w:name w:val="Footer-Even Char"/>
    <w:qFormat/>
    <w:uiPriority w:val="99"/>
    <w:rPr>
      <w:rFonts w:eastAsia="宋体"/>
      <w:kern w:val="2"/>
      <w:sz w:val="18"/>
      <w:szCs w:val="18"/>
      <w:lang w:val="en-US" w:eastAsia="zh-CN"/>
    </w:rPr>
  </w:style>
  <w:style w:type="character" w:customStyle="1" w:styleId="903">
    <w:name w:val="Footer Char1"/>
    <w:link w:val="42"/>
    <w:qFormat/>
    <w:locked/>
    <w:uiPriority w:val="99"/>
    <w:rPr>
      <w:kern w:val="2"/>
      <w:sz w:val="18"/>
      <w:szCs w:val="18"/>
    </w:rPr>
  </w:style>
  <w:style w:type="character" w:customStyle="1" w:styleId="904">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5">
    <w:name w:val="Char Char61"/>
    <w:qFormat/>
    <w:uiPriority w:val="99"/>
    <w:rPr>
      <w:rFonts w:eastAsia="宋体"/>
      <w:kern w:val="2"/>
      <w:sz w:val="24"/>
      <w:szCs w:val="24"/>
      <w:lang w:val="en-US" w:eastAsia="zh-CN"/>
    </w:rPr>
  </w:style>
  <w:style w:type="character" w:customStyle="1" w:styleId="906">
    <w:name w:val="正文文字缩进 2 Char Char"/>
    <w:qFormat/>
    <w:uiPriority w:val="99"/>
    <w:rPr>
      <w:rFonts w:ascii="宋体" w:cs="宋体"/>
      <w:sz w:val="28"/>
      <w:szCs w:val="28"/>
    </w:rPr>
  </w:style>
  <w:style w:type="character" w:customStyle="1" w:styleId="907">
    <w:name w:val="f141"/>
    <w:qFormat/>
    <w:uiPriority w:val="99"/>
    <w:rPr>
      <w:rFonts w:ascii="Tahoma" w:hAnsi="Tahoma" w:eastAsia="宋体" w:cs="Tahoma"/>
      <w:b/>
      <w:bCs/>
      <w:kern w:val="2"/>
      <w:sz w:val="21"/>
      <w:szCs w:val="21"/>
      <w:lang w:val="en-US" w:eastAsia="zh-CN"/>
    </w:rPr>
  </w:style>
  <w:style w:type="character" w:customStyle="1" w:styleId="908">
    <w:name w:val="段落 Char Char"/>
    <w:link w:val="120"/>
    <w:qFormat/>
    <w:locked/>
    <w:uiPriority w:val="99"/>
    <w:rPr>
      <w:rFonts w:ascii="宋体" w:eastAsia="宋体" w:cs="宋体"/>
      <w:sz w:val="24"/>
      <w:szCs w:val="24"/>
    </w:rPr>
  </w:style>
  <w:style w:type="character" w:customStyle="1" w:styleId="909">
    <w:name w:val="标题 3 Char2"/>
    <w:qFormat/>
    <w:uiPriority w:val="99"/>
    <w:rPr>
      <w:rFonts w:eastAsia="宋体"/>
      <w:b/>
      <w:bCs/>
      <w:kern w:val="2"/>
      <w:sz w:val="32"/>
      <w:szCs w:val="32"/>
      <w:lang w:val="en-US" w:eastAsia="zh-CN"/>
    </w:rPr>
  </w:style>
  <w:style w:type="character" w:customStyle="1" w:styleId="910">
    <w:name w:val="apple-converted-space"/>
    <w:qFormat/>
    <w:uiPriority w:val="99"/>
  </w:style>
  <w:style w:type="character" w:customStyle="1" w:styleId="911">
    <w:name w:val="Header Char1"/>
    <w:link w:val="44"/>
    <w:qFormat/>
    <w:locked/>
    <w:uiPriority w:val="99"/>
    <w:rPr>
      <w:kern w:val="2"/>
      <w:sz w:val="18"/>
      <w:szCs w:val="18"/>
    </w:rPr>
  </w:style>
  <w:style w:type="character" w:customStyle="1" w:styleId="912">
    <w:name w:val="Char Char9"/>
    <w:qFormat/>
    <w:uiPriority w:val="99"/>
    <w:rPr>
      <w:rFonts w:eastAsia="宋体"/>
      <w:kern w:val="2"/>
      <w:sz w:val="18"/>
      <w:szCs w:val="18"/>
      <w:lang w:val="en-US" w:eastAsia="zh-CN"/>
    </w:rPr>
  </w:style>
  <w:style w:type="character" w:customStyle="1" w:styleId="913">
    <w:name w:val="Char Char41"/>
    <w:qFormat/>
    <w:uiPriority w:val="99"/>
    <w:rPr>
      <w:rFonts w:eastAsia="宋体"/>
      <w:b/>
      <w:bCs/>
      <w:sz w:val="24"/>
      <w:szCs w:val="24"/>
      <w:lang w:eastAsia="zh-CN"/>
    </w:rPr>
  </w:style>
  <w:style w:type="character" w:customStyle="1" w:styleId="914">
    <w:name w:val="large1"/>
    <w:qFormat/>
    <w:uiPriority w:val="99"/>
    <w:rPr>
      <w:rFonts w:ascii="宋体" w:hAnsi="宋体" w:eastAsia="宋体" w:cs="宋体"/>
      <w:sz w:val="21"/>
      <w:szCs w:val="21"/>
    </w:rPr>
  </w:style>
  <w:style w:type="character" w:customStyle="1" w:styleId="915">
    <w:name w:val="正文段 Char"/>
    <w:link w:val="121"/>
    <w:qFormat/>
    <w:locked/>
    <w:uiPriority w:val="99"/>
    <w:rPr>
      <w:sz w:val="24"/>
      <w:szCs w:val="24"/>
    </w:rPr>
  </w:style>
  <w:style w:type="character" w:customStyle="1" w:styleId="916">
    <w:name w:val="Char Char13"/>
    <w:qFormat/>
    <w:uiPriority w:val="99"/>
    <w:rPr>
      <w:rFonts w:ascii="宋体" w:eastAsia="宋体" w:cs="宋体"/>
      <w:kern w:val="1"/>
      <w:sz w:val="24"/>
      <w:szCs w:val="24"/>
    </w:rPr>
  </w:style>
  <w:style w:type="character" w:customStyle="1" w:styleId="917">
    <w:name w:val="Char Char92"/>
    <w:qFormat/>
    <w:uiPriority w:val="99"/>
    <w:rPr>
      <w:rFonts w:ascii="Times New Roman" w:hAnsi="Times New Roman" w:eastAsia="宋体" w:cs="Times New Roman"/>
      <w:b/>
      <w:bCs/>
      <w:kern w:val="2"/>
      <w:sz w:val="32"/>
      <w:szCs w:val="32"/>
      <w:lang w:val="en-US" w:eastAsia="zh-CN"/>
    </w:rPr>
  </w:style>
  <w:style w:type="character" w:customStyle="1" w:styleId="918">
    <w:name w:val="冯广丽 Char"/>
    <w:link w:val="122"/>
    <w:qFormat/>
    <w:locked/>
    <w:uiPriority w:val="99"/>
    <w:rPr>
      <w:rFonts w:ascii="宋体" w:eastAsia="宋体" w:cs="宋体"/>
      <w:kern w:val="2"/>
      <w:sz w:val="22"/>
      <w:szCs w:val="22"/>
    </w:rPr>
  </w:style>
  <w:style w:type="character" w:customStyle="1" w:styleId="919">
    <w:name w:val="批注文字 字符"/>
    <w:qFormat/>
    <w:uiPriority w:val="99"/>
    <w:rPr>
      <w:rFonts w:ascii="Arial" w:hAnsi="Arial" w:eastAsia="黑体" w:cs="Arial"/>
      <w:snapToGrid w:val="0"/>
      <w:kern w:val="0"/>
      <w:sz w:val="21"/>
      <w:szCs w:val="21"/>
    </w:rPr>
  </w:style>
  <w:style w:type="character" w:customStyle="1" w:styleId="920">
    <w:name w:val="Char Char161"/>
    <w:qFormat/>
    <w:uiPriority w:val="99"/>
    <w:rPr>
      <w:rFonts w:eastAsia="宋体"/>
      <w:b/>
      <w:bCs/>
      <w:kern w:val="2"/>
      <w:sz w:val="32"/>
      <w:szCs w:val="32"/>
      <w:lang w:val="en-US" w:eastAsia="zh-CN"/>
    </w:rPr>
  </w:style>
  <w:style w:type="character" w:customStyle="1" w:styleId="921">
    <w:name w:val="javascript"/>
    <w:qFormat/>
    <w:uiPriority w:val="99"/>
  </w:style>
  <w:style w:type="character" w:customStyle="1" w:styleId="922">
    <w:name w:val="图名 Char"/>
    <w:qFormat/>
    <w:uiPriority w:val="99"/>
    <w:rPr>
      <w:rFonts w:ascii="Arial" w:hAnsi="Arial" w:eastAsia="黑体" w:cs="Arial"/>
      <w:kern w:val="2"/>
      <w:sz w:val="24"/>
      <w:szCs w:val="24"/>
      <w:lang w:val="en-US" w:eastAsia="zh-CN"/>
    </w:rPr>
  </w:style>
  <w:style w:type="character" w:customStyle="1" w:styleId="923">
    <w:name w:val="Used by Word for text of Help footnotes Char Char"/>
    <w:qFormat/>
    <w:uiPriority w:val="99"/>
    <w:rPr>
      <w:rFonts w:ascii="Times New Roman" w:hAnsi="Times New Roman" w:eastAsia="宋体" w:cs="Times New Roman"/>
      <w:sz w:val="20"/>
      <w:szCs w:val="20"/>
    </w:rPr>
  </w:style>
  <w:style w:type="character" w:customStyle="1" w:styleId="924">
    <w:name w:val="编号，小四 Char"/>
    <w:link w:val="123"/>
    <w:qFormat/>
    <w:locked/>
    <w:uiPriority w:val="99"/>
    <w:rPr>
      <w:rFonts w:ascii="Arial" w:hAnsi="Arial" w:cs="Arial"/>
      <w:sz w:val="24"/>
      <w:szCs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99"/>
    <w:rPr>
      <w:rFonts w:ascii="楷体_GB2312" w:hAnsi="Arial" w:eastAsia="楷体_GB2312" w:cs="楷体_GB2312"/>
      <w:b/>
      <w:bCs/>
      <w:kern w:val="2"/>
      <w:sz w:val="32"/>
      <w:szCs w:val="32"/>
      <w:lang w:val="en-US" w:eastAsia="zh-CN"/>
    </w:rPr>
  </w:style>
  <w:style w:type="character" w:customStyle="1" w:styleId="927">
    <w:name w:val="未用 Char"/>
    <w:qFormat/>
    <w:uiPriority w:val="99"/>
    <w:rPr>
      <w:rFonts w:ascii="Arial" w:hAnsi="Arial" w:eastAsia="黑体" w:cs="Arial"/>
      <w:kern w:val="2"/>
      <w:sz w:val="21"/>
      <w:szCs w:val="21"/>
      <w:lang w:val="en-US" w:eastAsia="zh-CN"/>
    </w:rPr>
  </w:style>
  <w:style w:type="character" w:customStyle="1" w:styleId="928">
    <w:name w:val="myp1111"/>
    <w:qFormat/>
    <w:uiPriority w:val="99"/>
    <w:rPr>
      <w:rFonts w:ascii="??" w:hAnsi="??" w:cs="??"/>
      <w:color w:val="000000"/>
      <w:sz w:val="20"/>
      <w:szCs w:val="20"/>
      <w:u w:val="none"/>
    </w:rPr>
  </w:style>
  <w:style w:type="character" w:customStyle="1" w:styleId="929">
    <w:name w:val="样式 标题 4h4H4Fab-4T5Ref Heading 1rh1Heading sqlsect 1.2.3.... Char"/>
    <w:link w:val="112"/>
    <w:qFormat/>
    <w:locked/>
    <w:uiPriority w:val="99"/>
    <w:rPr>
      <w:rFonts w:ascii="微软雅黑" w:hAnsi="微软雅黑" w:eastAsia="微软雅黑" w:cs="微软雅黑"/>
      <w:b/>
      <w:bCs/>
      <w:kern w:val="2"/>
      <w:sz w:val="28"/>
      <w:szCs w:val="28"/>
    </w:rPr>
  </w:style>
  <w:style w:type="character" w:customStyle="1" w:styleId="930">
    <w:name w:val="h Char Char"/>
    <w:qFormat/>
    <w:uiPriority w:val="99"/>
    <w:rPr>
      <w:rFonts w:eastAsia="宋体"/>
      <w:kern w:val="2"/>
      <w:sz w:val="18"/>
      <w:szCs w:val="18"/>
      <w:lang w:val="en-US" w:eastAsia="zh-CN"/>
    </w:rPr>
  </w:style>
  <w:style w:type="character" w:customStyle="1" w:styleId="931">
    <w:name w:val="仿宋正文 Char"/>
    <w:link w:val="124"/>
    <w:qFormat/>
    <w:locked/>
    <w:uiPriority w:val="99"/>
    <w:rPr>
      <w:rFonts w:ascii="FangSong_GB2312" w:eastAsia="Times New Roman" w:cs="FangSong_GB2312"/>
      <w:kern w:val="2"/>
      <w:sz w:val="24"/>
      <w:szCs w:val="24"/>
      <w:lang w:val="en-US" w:eastAsia="zh-CN"/>
    </w:rPr>
  </w:style>
  <w:style w:type="character" w:customStyle="1" w:styleId="932">
    <w:name w:val="正文首行缩进 Char Char Char Char Char Char"/>
    <w:qFormat/>
    <w:uiPriority w:val="99"/>
    <w:rPr>
      <w:rFonts w:ascii="宋体" w:eastAsia="宋体" w:cs="宋体"/>
      <w:kern w:val="2"/>
      <w:sz w:val="24"/>
      <w:szCs w:val="24"/>
      <w:lang w:val="zh-CN"/>
    </w:rPr>
  </w:style>
  <w:style w:type="character" w:customStyle="1" w:styleId="933">
    <w:name w:val="样式 宋体"/>
    <w:qFormat/>
    <w:uiPriority w:val="99"/>
    <w:rPr>
      <w:rFonts w:ascii="宋体" w:eastAsia="宋体" w:cs="宋体"/>
      <w:sz w:val="24"/>
      <w:szCs w:val="24"/>
    </w:rPr>
  </w:style>
  <w:style w:type="character" w:customStyle="1" w:styleId="934">
    <w:name w:val="tw4winJump"/>
    <w:qFormat/>
    <w:uiPriority w:val="99"/>
    <w:rPr>
      <w:rFonts w:ascii="Courier New" w:hAnsi="Courier New" w:cs="Courier New"/>
      <w:color w:val="008080"/>
      <w:lang w:val="en-US" w:eastAsia="zh-CN"/>
    </w:rPr>
  </w:style>
  <w:style w:type="character" w:customStyle="1" w:styleId="935">
    <w:name w:val="标题 1 字符"/>
    <w:qFormat/>
    <w:uiPriority w:val="99"/>
    <w:rPr>
      <w:rFonts w:ascii="Arial" w:hAnsi="Arial" w:eastAsia="黑体" w:cs="Arial"/>
      <w:b/>
      <w:bCs/>
      <w:snapToGrid w:val="0"/>
      <w:kern w:val="44"/>
      <w:sz w:val="44"/>
      <w:szCs w:val="44"/>
    </w:rPr>
  </w:style>
  <w:style w:type="character" w:customStyle="1" w:styleId="936">
    <w:name w:val="style36"/>
    <w:basedOn w:val="71"/>
    <w:qFormat/>
    <w:uiPriority w:val="99"/>
    <w:rPr>
      <w:rFonts w:ascii="Arial" w:hAnsi="Arial" w:eastAsia="黑体" w:cs="Arial"/>
      <w:snapToGrid w:val="0"/>
      <w:kern w:val="0"/>
      <w:sz w:val="21"/>
      <w:szCs w:val="21"/>
    </w:rPr>
  </w:style>
  <w:style w:type="character" w:customStyle="1" w:styleId="937">
    <w:name w:val="pt9"/>
    <w:qFormat/>
    <w:uiPriority w:val="99"/>
    <w:rPr>
      <w:rFonts w:ascii="FangSong_GB2312" w:eastAsia="微软雅黑" w:cs="FangSong_GB2312"/>
      <w:b/>
      <w:bCs/>
      <w:kern w:val="2"/>
      <w:sz w:val="32"/>
      <w:szCs w:val="32"/>
      <w:lang w:val="en-US" w:eastAsia="zh-CN"/>
    </w:rPr>
  </w:style>
  <w:style w:type="character" w:customStyle="1" w:styleId="938">
    <w:name w:val="DO_NOT_TRANSLATE"/>
    <w:qFormat/>
    <w:uiPriority w:val="99"/>
    <w:rPr>
      <w:rFonts w:ascii="Courier New" w:hAnsi="Courier New" w:cs="Courier New"/>
      <w:color w:val="800000"/>
      <w:lang w:val="en-US" w:eastAsia="zh-CN"/>
    </w:rPr>
  </w:style>
  <w:style w:type="character" w:customStyle="1" w:styleId="939">
    <w:name w:val="标书1 Char1"/>
    <w:qFormat/>
    <w:uiPriority w:val="99"/>
    <w:rPr>
      <w:rFonts w:eastAsia="宋体"/>
      <w:b/>
      <w:bCs/>
      <w:kern w:val="44"/>
      <w:sz w:val="44"/>
      <w:szCs w:val="44"/>
      <w:lang w:val="en-US" w:eastAsia="zh-CN"/>
    </w:rPr>
  </w:style>
  <w:style w:type="character" w:customStyle="1" w:styleId="940">
    <w:name w:val="页脚 字符"/>
    <w:qFormat/>
    <w:uiPriority w:val="99"/>
    <w:rPr>
      <w:kern w:val="2"/>
      <w:sz w:val="18"/>
      <w:szCs w:val="18"/>
    </w:rPr>
  </w:style>
  <w:style w:type="character" w:customStyle="1" w:styleId="941">
    <w:name w:val="正文2 Char"/>
    <w:qFormat/>
    <w:uiPriority w:val="99"/>
    <w:rPr>
      <w:rFonts w:eastAsia="宋体"/>
      <w:kern w:val="2"/>
      <w:sz w:val="24"/>
      <w:szCs w:val="24"/>
      <w:lang w:val="en-US" w:eastAsia="zh-CN"/>
    </w:rPr>
  </w:style>
  <w:style w:type="character" w:customStyle="1" w:styleId="942">
    <w:name w:val="Char Char21"/>
    <w:qFormat/>
    <w:uiPriority w:val="99"/>
    <w:rPr>
      <w:rFonts w:ascii="宋体" w:eastAsia="宋体" w:cs="宋体"/>
      <w:kern w:val="1"/>
      <w:sz w:val="21"/>
      <w:szCs w:val="21"/>
      <w:lang w:val="zh-CN"/>
    </w:rPr>
  </w:style>
  <w:style w:type="character" w:customStyle="1" w:styleId="943">
    <w:name w:val="样式 正文缩进 + 首行缩进:  2 字符 Char Char"/>
    <w:link w:val="125"/>
    <w:qFormat/>
    <w:locked/>
    <w:uiPriority w:val="99"/>
    <w:rPr>
      <w:kern w:val="2"/>
      <w:sz w:val="24"/>
      <w:szCs w:val="24"/>
    </w:rPr>
  </w:style>
  <w:style w:type="character" w:customStyle="1" w:styleId="944">
    <w:name w:val="gray6"/>
    <w:basedOn w:val="71"/>
    <w:qFormat/>
    <w:uiPriority w:val="99"/>
    <w:rPr>
      <w:rFonts w:ascii="Arial" w:hAnsi="Arial" w:eastAsia="黑体" w:cs="Arial"/>
      <w:snapToGrid w:val="0"/>
      <w:kern w:val="0"/>
      <w:sz w:val="21"/>
      <w:szCs w:val="21"/>
    </w:rPr>
  </w:style>
  <w:style w:type="character" w:customStyle="1" w:styleId="945">
    <w:name w:val="hui"/>
    <w:basedOn w:val="71"/>
    <w:qFormat/>
    <w:uiPriority w:val="99"/>
    <w:rPr>
      <w:rFonts w:ascii="Arial" w:hAnsi="Arial" w:eastAsia="黑体" w:cs="Arial"/>
      <w:snapToGrid w:val="0"/>
      <w:kern w:val="0"/>
      <w:sz w:val="21"/>
      <w:szCs w:val="21"/>
    </w:rPr>
  </w:style>
  <w:style w:type="character" w:customStyle="1" w:styleId="946">
    <w:name w:val="哈哈正文 Char Char"/>
    <w:qFormat/>
    <w:uiPriority w:val="99"/>
    <w:rPr>
      <w:rFonts w:ascii="宋体" w:hAnsi="宋体" w:eastAsia="宋体" w:cs="宋体"/>
      <w:kern w:val="2"/>
      <w:sz w:val="24"/>
      <w:szCs w:val="24"/>
      <w:lang w:val="en-US" w:eastAsia="zh-CN"/>
    </w:rPr>
  </w:style>
  <w:style w:type="character" w:customStyle="1" w:styleId="947">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8">
    <w:name w:val="正文缩进 字符1"/>
    <w:qFormat/>
    <w:uiPriority w:val="99"/>
    <w:rPr>
      <w:rFonts w:ascii="宋体" w:eastAsia="宋体" w:cs="宋体"/>
      <w:snapToGrid w:val="0"/>
      <w:color w:val="000000"/>
      <w:kern w:val="28"/>
      <w:sz w:val="28"/>
      <w:szCs w:val="28"/>
      <w:lang w:val="en-US" w:eastAsia="zh-CN"/>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无间隔 Char"/>
    <w:link w:val="175"/>
    <w:qFormat/>
    <w:locked/>
    <w:uiPriority w:val="99"/>
    <w:rPr>
      <w:kern w:val="2"/>
      <w:sz w:val="22"/>
      <w:szCs w:val="22"/>
    </w:rPr>
  </w:style>
  <w:style w:type="character" w:customStyle="1" w:styleId="952">
    <w:name w:val="标准文本 Char Char"/>
    <w:link w:val="614"/>
    <w:qFormat/>
    <w:locked/>
    <w:uiPriority w:val="99"/>
    <w:rPr>
      <w:kern w:val="2"/>
      <w:sz w:val="24"/>
      <w:szCs w:val="24"/>
    </w:rPr>
  </w:style>
  <w:style w:type="character" w:customStyle="1" w:styleId="953">
    <w:name w:val="Char Char213"/>
    <w:qFormat/>
    <w:uiPriority w:val="99"/>
    <w:rPr>
      <w:rFonts w:eastAsia="Times New Roman"/>
      <w:b/>
      <w:bCs/>
      <w:kern w:val="44"/>
      <w:sz w:val="44"/>
      <w:szCs w:val="44"/>
      <w:lang w:val="en-US" w:eastAsia="zh-CN"/>
    </w:rPr>
  </w:style>
  <w:style w:type="character" w:customStyle="1" w:styleId="954">
    <w:name w:val="apple-style-span"/>
    <w:qFormat/>
    <w:uiPriority w:val="99"/>
    <w:rPr>
      <w:rFonts w:ascii="Arial" w:hAnsi="Arial" w:eastAsia="黑体" w:cs="Arial"/>
      <w:snapToGrid w:val="0"/>
      <w:kern w:val="0"/>
      <w:sz w:val="21"/>
      <w:szCs w:val="21"/>
    </w:rPr>
  </w:style>
  <w:style w:type="character" w:customStyle="1" w:styleId="955">
    <w:name w:val="15"/>
    <w:qFormat/>
    <w:uiPriority w:val="99"/>
    <w:rPr>
      <w:rFonts w:ascii="Calibri" w:hAnsi="Calibri" w:cs="Calibri"/>
      <w:color w:val="0000FF"/>
      <w:u w:val="single"/>
    </w:rPr>
  </w:style>
  <w:style w:type="character" w:customStyle="1" w:styleId="956">
    <w:name w:val="16"/>
    <w:qFormat/>
    <w:uiPriority w:val="99"/>
    <w:rPr>
      <w:rFonts w:ascii="宋体" w:hAnsi="宋体" w:eastAsia="宋体" w:cs="宋体"/>
      <w:color w:val="000000"/>
      <w:sz w:val="20"/>
      <w:szCs w:val="20"/>
    </w:rPr>
  </w:style>
  <w:style w:type="character" w:customStyle="1" w:styleId="957">
    <w:name w:val="edui-unclickable"/>
    <w:qFormat/>
    <w:uiPriority w:val="99"/>
    <w:rPr>
      <w:color w:val="808080"/>
    </w:rPr>
  </w:style>
  <w:style w:type="character" w:customStyle="1" w:styleId="958">
    <w:name w:val="tpc_content1"/>
    <w:qFormat/>
    <w:uiPriority w:val="99"/>
    <w:rPr>
      <w:sz w:val="20"/>
      <w:szCs w:val="20"/>
    </w:rPr>
  </w:style>
  <w:style w:type="character" w:customStyle="1" w:styleId="959">
    <w:name w:val="正文文本缩进 字符"/>
    <w:qFormat/>
    <w:uiPriority w:val="99"/>
    <w:rPr>
      <w:rFonts w:ascii="Century Gothic" w:hAnsi="Century Gothic" w:cs="Century Gothic"/>
      <w:kern w:val="2"/>
      <w:sz w:val="24"/>
      <w:szCs w:val="24"/>
      <w:lang w:val="en-US" w:eastAsia="zh-CN"/>
    </w:rPr>
  </w:style>
  <w:style w:type="character" w:customStyle="1" w:styleId="960">
    <w:name w:val="正文文本 2 字符"/>
    <w:qFormat/>
    <w:uiPriority w:val="99"/>
    <w:rPr>
      <w:rFonts w:ascii="Arial" w:hAnsi="Arial" w:eastAsia="宋体" w:cs="Arial"/>
      <w:kern w:val="2"/>
      <w:sz w:val="24"/>
      <w:szCs w:val="24"/>
      <w:lang w:val="en-US" w:eastAsia="zh-CN"/>
    </w:rPr>
  </w:style>
  <w:style w:type="character" w:customStyle="1" w:styleId="961">
    <w:name w:val="edui-clickable2"/>
    <w:qFormat/>
    <w:uiPriority w:val="99"/>
    <w:rPr>
      <w:color w:val="0000FF"/>
      <w:u w:val="single"/>
    </w:rPr>
  </w:style>
  <w:style w:type="character" w:customStyle="1" w:styleId="962">
    <w:name w:val="style1"/>
    <w:qFormat/>
    <w:uiPriority w:val="99"/>
    <w:rPr>
      <w:rFonts w:ascii="Arial" w:hAnsi="Arial" w:eastAsia="黑体" w:cs="Arial"/>
      <w:snapToGrid w:val="0"/>
      <w:kern w:val="0"/>
      <w:sz w:val="21"/>
      <w:szCs w:val="21"/>
    </w:rPr>
  </w:style>
  <w:style w:type="character" w:customStyle="1" w:styleId="963">
    <w:name w:val="zbggtop11 style5"/>
    <w:qFormat/>
    <w:uiPriority w:val="99"/>
    <w:rPr>
      <w:rFonts w:ascii="Arial" w:hAnsi="Arial" w:eastAsia="黑体" w:cs="Arial"/>
      <w:snapToGrid w:val="0"/>
      <w:kern w:val="0"/>
      <w:sz w:val="21"/>
      <w:szCs w:val="21"/>
    </w:rPr>
  </w:style>
  <w:style w:type="character" w:customStyle="1" w:styleId="964">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5">
    <w:name w:val="bulletintext1"/>
    <w:qFormat/>
    <w:uiPriority w:val="99"/>
    <w:rPr>
      <w:color w:val="000000"/>
      <w:sz w:val="18"/>
      <w:szCs w:val="18"/>
    </w:rPr>
  </w:style>
  <w:style w:type="character" w:customStyle="1" w:styleId="966">
    <w:name w:val="ksfind_class_select1"/>
    <w:basedOn w:val="71"/>
    <w:qFormat/>
    <w:uiPriority w:val="99"/>
    <w:rPr>
      <w:color w:val="000000"/>
      <w:shd w:val="clear" w:color="auto" w:fill="auto"/>
    </w:rPr>
  </w:style>
  <w:style w:type="character" w:customStyle="1" w:styleId="967">
    <w:name w:val="font71"/>
    <w:qFormat/>
    <w:uiPriority w:val="99"/>
    <w:rPr>
      <w:rFonts w:ascii="宋体" w:hAnsi="宋体" w:eastAsia="宋体" w:cs="宋体"/>
      <w:color w:val="000000"/>
      <w:sz w:val="22"/>
      <w:szCs w:val="22"/>
      <w:u w:val="none"/>
    </w:rPr>
  </w:style>
  <w:style w:type="character" w:customStyle="1" w:styleId="968">
    <w:name w:val="font91"/>
    <w:qFormat/>
    <w:uiPriority w:val="99"/>
    <w:rPr>
      <w:rFonts w:ascii="仿宋" w:hAnsi="仿宋" w:eastAsia="仿宋" w:cs="仿宋"/>
      <w:color w:val="000000"/>
      <w:sz w:val="22"/>
      <w:szCs w:val="22"/>
      <w:u w:val="none"/>
    </w:rPr>
  </w:style>
  <w:style w:type="table" w:customStyle="1" w:styleId="969">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le Normal"/>
    <w:qFormat/>
    <w:uiPriority w:val="2"/>
    <w:tblPr>
      <w:tblCellMar>
        <w:top w:w="0" w:type="dxa"/>
        <w:left w:w="0" w:type="dxa"/>
        <w:bottom w:w="0" w:type="dxa"/>
        <w:right w:w="0" w:type="dxa"/>
      </w:tblCellMar>
    </w:tblPr>
  </w:style>
  <w:style w:type="table" w:customStyle="1" w:styleId="976">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977">
    <w:name w:val="Plain Text"/>
    <w:basedOn w:val="1"/>
    <w:qFormat/>
    <w:uiPriority w:val="0"/>
    <w:pPr>
      <w:spacing w:before="156" w:beforeLines="50" w:after="156" w:afterLines="50" w:line="400" w:lineRule="exact"/>
    </w:pPr>
    <w:rPr>
      <w:rFonts w:ascii="宋体" w:hAnsi="Courier New"/>
      <w:sz w:val="24"/>
    </w:rPr>
  </w:style>
  <w:style w:type="paragraph" w:customStyle="1" w:styleId="97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89</Pages>
  <Words>44355</Words>
  <Characters>46888</Characters>
  <Lines>0</Lines>
  <Paragraphs>0</Paragraphs>
  <TotalTime>128</TotalTime>
  <ScaleCrop>false</ScaleCrop>
  <LinksUpToDate>false</LinksUpToDate>
  <CharactersWithSpaces>53940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cp:lastModifiedBy>
  <cp:lastPrinted>2022-04-21T18:30:00Z</cp:lastPrinted>
  <dcterms:modified xsi:type="dcterms:W3CDTF">2023-02-20T02:21:17Z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84175EC5899A4783B983D2B1CA38965F</vt:lpwstr>
  </property>
</Properties>
</file>