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color w:val="auto"/>
          <w:highlight w:val="none"/>
        </w:rPr>
      </w:pPr>
      <w:r>
        <w:rPr>
          <w:rFonts w:hint="eastAsia"/>
          <w:b/>
          <w:color w:val="auto"/>
          <w:spacing w:val="-6"/>
          <w:sz w:val="52"/>
          <w:szCs w:val="52"/>
          <w:highlight w:val="none"/>
          <w:lang w:eastAsia="zh-CN"/>
        </w:rPr>
        <w:t>大源镇农污处理设施采购项目</w:t>
      </w:r>
    </w:p>
    <w:p>
      <w:pPr>
        <w:spacing w:before="120"/>
        <w:jc w:val="center"/>
        <w:rPr>
          <w:rFonts w:hint="eastAsia" w:eastAsia="仿宋"/>
          <w:b/>
          <w:color w:val="auto"/>
          <w:spacing w:val="-6"/>
          <w:sz w:val="28"/>
          <w:szCs w:val="28"/>
          <w:highlight w:val="none"/>
          <w:lang w:val="en-US" w:eastAsia="zh-CN"/>
        </w:rPr>
      </w:pPr>
      <w:r>
        <w:rPr>
          <w:rFonts w:hint="eastAsia"/>
          <w:color w:val="auto"/>
          <w:sz w:val="28"/>
          <w:szCs w:val="28"/>
          <w:highlight w:val="none"/>
        </w:rPr>
        <w:t>项目编号：</w:t>
      </w:r>
      <w:r>
        <w:rPr>
          <w:rFonts w:hint="eastAsia" w:ascii="仿宋" w:hAnsi="仿宋" w:eastAsia="仿宋" w:cs="仿宋"/>
          <w:color w:val="auto"/>
          <w:highlight w:val="none"/>
        </w:rPr>
        <w:t>Z</w:t>
      </w:r>
      <w:r>
        <w:rPr>
          <w:rFonts w:hint="eastAsia" w:cs="仿宋"/>
          <w:color w:val="auto"/>
          <w:highlight w:val="none"/>
          <w:lang w:val="en-US" w:eastAsia="zh-CN"/>
        </w:rPr>
        <w:t>CCGFY</w:t>
      </w:r>
      <w:r>
        <w:rPr>
          <w:rFonts w:hint="eastAsia" w:ascii="仿宋" w:hAnsi="仿宋" w:eastAsia="仿宋" w:cs="仿宋"/>
          <w:color w:val="auto"/>
          <w:highlight w:val="none"/>
        </w:rPr>
        <w:t>-2024-00</w:t>
      </w:r>
      <w:r>
        <w:rPr>
          <w:rFonts w:hint="eastAsia" w:cs="仿宋"/>
          <w:color w:val="auto"/>
          <w:highlight w:val="none"/>
          <w:lang w:val="en-US" w:eastAsia="zh-CN"/>
        </w:rPr>
        <w:t>2</w:t>
      </w:r>
    </w:p>
    <w:p>
      <w:pPr>
        <w:pStyle w:val="37"/>
        <w:spacing w:before="124" w:after="124"/>
        <w:rPr>
          <w:rFonts w:ascii="宋体" w:hAnsi="宋体"/>
          <w:b/>
          <w:color w:val="auto"/>
          <w:spacing w:val="40"/>
          <w:szCs w:val="21"/>
          <w:highlight w:val="none"/>
        </w:rPr>
      </w:pP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spacing w:before="120" w:after="100" w:afterAutospacing="1" w:line="800" w:lineRule="exact"/>
        <w:ind w:right="-108"/>
        <w:jc w:val="center"/>
        <w:rPr>
          <w:rFonts w:ascii="宋体" w:hAnsi="宋体"/>
          <w:b/>
          <w:spacing w:val="40"/>
          <w:sz w:val="84"/>
          <w:szCs w:val="84"/>
        </w:rPr>
      </w:pPr>
    </w:p>
    <w:p>
      <w:pPr>
        <w:pStyle w:val="48"/>
        <w:spacing w:before="156" w:after="156" w:line="360" w:lineRule="auto"/>
        <w:jc w:val="center"/>
        <w:rPr>
          <w:rFonts w:ascii="仿宋" w:hAnsi="仿宋"/>
          <w:color w:val="auto"/>
          <w:sz w:val="32"/>
          <w:szCs w:val="32"/>
        </w:rPr>
      </w:pPr>
      <w:r>
        <w:rPr>
          <w:rFonts w:hint="eastAsia" w:ascii="仿宋" w:hAnsi="仿宋"/>
          <w:color w:val="auto"/>
          <w:sz w:val="32"/>
          <w:szCs w:val="32"/>
        </w:rPr>
        <w:t>采购人：杭州市富阳区大源镇人民政府(盖章)</w:t>
      </w:r>
    </w:p>
    <w:p>
      <w:pPr>
        <w:spacing w:line="500" w:lineRule="exact"/>
        <w:ind w:right="105"/>
        <w:jc w:val="center"/>
        <w:rPr>
          <w:color w:val="000000"/>
        </w:rPr>
      </w:pPr>
      <w:r>
        <w:rPr>
          <w:rFonts w:hint="eastAsia"/>
          <w:sz w:val="32"/>
          <w:szCs w:val="32"/>
        </w:rPr>
        <w:t>采购代理机构：浙江正成工程咨询有限公司(盖章)</w:t>
      </w:r>
    </w:p>
    <w:p>
      <w:pPr>
        <w:spacing w:before="120"/>
        <w:rPr>
          <w:color w:val="FF0000"/>
          <w:sz w:val="30"/>
          <w:szCs w:val="30"/>
        </w:rPr>
      </w:pPr>
    </w:p>
    <w:p>
      <w:pPr>
        <w:pStyle w:val="48"/>
        <w:spacing w:before="156" w:after="156" w:line="360" w:lineRule="auto"/>
        <w:ind w:left="1900" w:hanging="640"/>
        <w:rPr>
          <w:rFonts w:ascii="仿宋" w:hAnsi="仿宋"/>
          <w:sz w:val="32"/>
          <w:szCs w:val="32"/>
        </w:rPr>
      </w:pPr>
    </w:p>
    <w:p>
      <w:pPr>
        <w:pStyle w:val="48"/>
        <w:spacing w:before="156" w:after="156" w:line="360" w:lineRule="auto"/>
        <w:ind w:left="1900" w:hanging="640"/>
        <w:rPr>
          <w:rFonts w:ascii="仿宋" w:hAnsi="仿宋"/>
          <w:sz w:val="32"/>
          <w:szCs w:val="32"/>
        </w:rPr>
      </w:pPr>
    </w:p>
    <w:p>
      <w:pPr>
        <w:pStyle w:val="48"/>
        <w:spacing w:before="156" w:after="156" w:line="360" w:lineRule="auto"/>
        <w:ind w:left="2143" w:hanging="883"/>
        <w:jc w:val="center"/>
        <w:rPr>
          <w:rFonts w:ascii="仿宋" w:hAnsi="仿宋"/>
          <w:b/>
          <w:sz w:val="44"/>
          <w:szCs w:val="44"/>
        </w:rPr>
      </w:pPr>
    </w:p>
    <w:p>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48"/>
        <w:spacing w:before="156" w:after="156" w:line="360" w:lineRule="auto"/>
        <w:ind w:left="1900" w:hanging="640"/>
        <w:jc w:val="center"/>
        <w:rPr>
          <w:rFonts w:ascii="仿宋" w:hAnsi="仿宋"/>
          <w:sz w:val="32"/>
          <w:szCs w:val="32"/>
          <w:highlight w:val="none"/>
        </w:rPr>
      </w:pPr>
    </w:p>
    <w:p>
      <w:pPr>
        <w:spacing w:before="120" w:line="480" w:lineRule="exact"/>
        <w:ind w:firstLine="300" w:firstLineChars="100"/>
        <w:rPr>
          <w:sz w:val="30"/>
          <w:szCs w:val="30"/>
          <w:highlight w:val="none"/>
        </w:rPr>
      </w:pPr>
      <w:r>
        <w:rPr>
          <w:rFonts w:hint="eastAsia"/>
          <w:sz w:val="30"/>
          <w:szCs w:val="30"/>
          <w:highlight w:val="none"/>
        </w:rPr>
        <w:t>第一章    招标公告……………………………………… 3</w:t>
      </w:r>
    </w:p>
    <w:p>
      <w:pPr>
        <w:spacing w:before="120" w:line="480" w:lineRule="exact"/>
        <w:ind w:firstLine="300" w:firstLineChars="100"/>
        <w:rPr>
          <w:rFonts w:hint="eastAsia" w:eastAsia="仿宋"/>
          <w:sz w:val="30"/>
          <w:szCs w:val="30"/>
          <w:highlight w:val="green"/>
          <w:lang w:eastAsia="zh-CN"/>
        </w:rPr>
      </w:pPr>
      <w:r>
        <w:rPr>
          <w:rFonts w:hint="eastAsia"/>
          <w:sz w:val="30"/>
          <w:szCs w:val="30"/>
          <w:highlight w:val="none"/>
        </w:rPr>
        <w:t>第二章    投标人须知……………………………………</w:t>
      </w:r>
      <w:r>
        <w:rPr>
          <w:rFonts w:hint="eastAsia"/>
          <w:color w:val="auto"/>
          <w:sz w:val="30"/>
          <w:szCs w:val="30"/>
          <w:highlight w:val="none"/>
        </w:rPr>
        <w:t xml:space="preserve"> </w:t>
      </w:r>
      <w:r>
        <w:rPr>
          <w:rFonts w:hint="eastAsia"/>
          <w:color w:val="auto"/>
          <w:sz w:val="30"/>
          <w:szCs w:val="30"/>
          <w:highlight w:val="none"/>
          <w:lang w:val="en-US" w:eastAsia="zh-CN"/>
        </w:rPr>
        <w:t>8</w:t>
      </w:r>
    </w:p>
    <w:p>
      <w:pPr>
        <w:spacing w:before="120" w:line="480" w:lineRule="exact"/>
        <w:ind w:firstLine="300" w:firstLineChars="100"/>
        <w:rPr>
          <w:rFonts w:hint="default" w:eastAsia="仿宋"/>
          <w:sz w:val="30"/>
          <w:szCs w:val="30"/>
          <w:highlight w:val="none"/>
          <w:lang w:val="en-US" w:eastAsia="zh-CN"/>
        </w:rPr>
      </w:pPr>
      <w:r>
        <w:rPr>
          <w:rFonts w:hint="eastAsia"/>
          <w:sz w:val="30"/>
          <w:szCs w:val="30"/>
          <w:highlight w:val="none"/>
        </w:rPr>
        <w:t xml:space="preserve">第三章    评标办法及评分标准………………………… </w:t>
      </w:r>
      <w:r>
        <w:rPr>
          <w:rFonts w:hint="eastAsia"/>
          <w:color w:val="auto"/>
          <w:sz w:val="30"/>
          <w:szCs w:val="30"/>
          <w:highlight w:val="none"/>
          <w:lang w:val="en-US" w:eastAsia="zh-CN"/>
        </w:rPr>
        <w:t>35</w:t>
      </w:r>
    </w:p>
    <w:p>
      <w:pPr>
        <w:spacing w:before="120" w:line="480" w:lineRule="exact"/>
        <w:ind w:firstLine="300" w:firstLineChars="100"/>
        <w:rPr>
          <w:rFonts w:hint="default" w:eastAsia="仿宋"/>
          <w:color w:val="auto"/>
          <w:sz w:val="30"/>
          <w:szCs w:val="30"/>
          <w:highlight w:val="none"/>
          <w:lang w:val="en-US" w:eastAsia="zh-CN"/>
        </w:rPr>
      </w:pPr>
      <w:r>
        <w:rPr>
          <w:rFonts w:hint="eastAsia"/>
          <w:sz w:val="30"/>
          <w:szCs w:val="30"/>
          <w:highlight w:val="none"/>
        </w:rPr>
        <w:t xml:space="preserve">第四章    采购需求……………………………………… </w:t>
      </w:r>
      <w:r>
        <w:rPr>
          <w:rFonts w:hint="eastAsia"/>
          <w:color w:val="auto"/>
          <w:sz w:val="30"/>
          <w:szCs w:val="30"/>
          <w:highlight w:val="none"/>
          <w:lang w:val="en-US" w:eastAsia="zh-CN"/>
        </w:rPr>
        <w:t>39</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第五章    杭州市富阳区政府采购合同主要条款……… </w:t>
      </w:r>
      <w:r>
        <w:rPr>
          <w:rFonts w:hint="eastAsia"/>
          <w:color w:val="auto"/>
          <w:sz w:val="30"/>
          <w:szCs w:val="30"/>
          <w:highlight w:val="none"/>
          <w:lang w:val="en-US" w:eastAsia="zh-CN"/>
        </w:rPr>
        <w:t>49</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第六章    投标文件格式附件…………………………… </w:t>
      </w:r>
      <w:r>
        <w:rPr>
          <w:rFonts w:hint="eastAsia"/>
          <w:color w:val="auto"/>
          <w:sz w:val="30"/>
          <w:szCs w:val="30"/>
          <w:highlight w:val="none"/>
          <w:lang w:val="en-US" w:eastAsia="zh-CN"/>
        </w:rPr>
        <w:t>57</w:t>
      </w:r>
    </w:p>
    <w:p>
      <w:pPr>
        <w:rPr>
          <w:highlight w:val="none"/>
        </w:rPr>
      </w:pPr>
    </w:p>
    <w:p>
      <w:pPr>
        <w:pStyle w:val="4"/>
        <w:pageBreakBefore w:val="0"/>
        <w:kinsoku/>
        <w:bidi w:val="0"/>
        <w:spacing w:beforeAutospacing="0" w:afterAutospacing="0"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b/>
                <w:bCs/>
                <w:highlight w:val="none"/>
                <w:lang w:val="en-US" w:eastAsia="zh-CN"/>
              </w:rPr>
              <w:t>项目概况 </w:t>
            </w:r>
            <w:r>
              <w:rPr>
                <w:rFonts w:hint="eastAsia" w:ascii="仿宋" w:hAnsi="仿宋" w:eastAsia="仿宋" w:cs="仿宋"/>
                <w:highlight w:val="none"/>
                <w:lang w:val="en-US" w:eastAsia="zh-CN"/>
              </w:rPr>
              <w:t xml:space="preserve">  </w:t>
            </w:r>
            <w:r>
              <w:rPr>
                <w:rFonts w:hint="eastAsia" w:ascii="仿宋" w:hAnsi="仿宋" w:eastAsia="仿宋" w:cs="仿宋"/>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highlight w:val="none"/>
                <w:vertAlign w:val="baseline"/>
                <w:lang w:val="en-US" w:eastAsia="zh-CN"/>
              </w:rPr>
            </w:pPr>
            <w:r>
              <w:rPr>
                <w:rFonts w:hint="eastAsia" w:ascii="仿宋" w:hAnsi="仿宋" w:eastAsia="仿宋" w:cs="仿宋"/>
                <w:highlight w:val="none"/>
                <w:lang w:val="en-US" w:eastAsia="zh-CN"/>
              </w:rPr>
              <w:t>大源镇农污处理设施采购项目</w:t>
            </w:r>
            <w:r>
              <w:rPr>
                <w:rFonts w:hint="eastAsia" w:ascii="仿宋" w:hAnsi="仿宋" w:eastAsia="仿宋" w:cs="仿宋"/>
                <w:highlight w:val="none"/>
              </w:rPr>
              <w:t>的潜在投标人应在政采云平台（https://www.zcygov.cn/）获取（下载）招标文件，并于</w:t>
            </w:r>
            <w:r>
              <w:rPr>
                <w:rFonts w:hint="eastAsia" w:ascii="仿宋" w:hAnsi="仿宋" w:eastAsia="仿宋" w:cs="仿宋"/>
                <w:color w:val="auto"/>
                <w:highlight w:val="none"/>
                <w:u w:val="single"/>
              </w:rPr>
              <w:t> </w:t>
            </w:r>
            <w:r>
              <w:rPr>
                <w:rFonts w:hint="eastAsia" w:ascii="仿宋" w:hAnsi="仿宋" w:eastAsia="仿宋" w:cs="仿宋"/>
                <w:color w:val="auto"/>
                <w:highlight w:val="none"/>
                <w:u w:val="single"/>
                <w:lang w:val="en-US" w:eastAsia="zh-CN"/>
              </w:rPr>
              <w:t xml:space="preserve"> </w:t>
            </w:r>
            <w:r>
              <w:rPr>
                <w:rFonts w:hint="eastAsia" w:cs="仿宋"/>
                <w:color w:val="auto"/>
                <w:highlight w:val="none"/>
                <w:u w:val="single"/>
                <w:lang w:val="en-US" w:eastAsia="zh-CN"/>
              </w:rPr>
              <w:t>2024</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 xml:space="preserve"> </w:t>
            </w:r>
            <w:r>
              <w:rPr>
                <w:rFonts w:hint="eastAsia" w:cs="仿宋"/>
                <w:color w:val="auto"/>
                <w:highlight w:val="none"/>
                <w:u w:val="single"/>
                <w:lang w:val="en-US" w:eastAsia="zh-CN"/>
              </w:rPr>
              <w:t>05</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29</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下午14:00</w:t>
            </w:r>
            <w:r>
              <w:rPr>
                <w:rFonts w:hint="eastAsia" w:ascii="仿宋" w:hAnsi="仿宋" w:eastAsia="仿宋" w:cs="仿宋"/>
                <w:color w:val="FF0000"/>
                <w:highlight w:val="none"/>
                <w:u w:val="single"/>
              </w:rPr>
              <w:t> </w:t>
            </w:r>
            <w:r>
              <w:rPr>
                <w:rFonts w:hint="eastAsia" w:ascii="仿宋" w:hAnsi="仿宋" w:eastAsia="仿宋" w:cs="仿宋"/>
                <w:color w:val="auto"/>
                <w:highlight w:val="none"/>
                <w:u w:val="single"/>
              </w:rPr>
              <w:t xml:space="preserve"> </w:t>
            </w:r>
            <w:r>
              <w:rPr>
                <w:rFonts w:hint="eastAsia" w:ascii="仿宋" w:hAnsi="仿宋" w:eastAsia="仿宋" w:cs="仿宋"/>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b/>
          <w:bCs/>
          <w:highlight w:val="none"/>
          <w:lang w:val="en-US" w:eastAsia="zh-CN"/>
        </w:rPr>
        <w:t xml:space="preserve">一、项目基本情况   </w:t>
      </w:r>
      <w:r>
        <w:rPr>
          <w:rFonts w:hint="eastAsia" w:ascii="仿宋" w:hAnsi="仿宋" w:eastAsia="仿宋" w:cs="仿宋"/>
          <w:highlight w:val="none"/>
          <w:lang w:val="en-US" w:eastAsia="zh-CN"/>
        </w:rPr>
        <w:t>     </w:t>
      </w:r>
      <w:r>
        <w:rPr>
          <w:rFonts w:hint="eastAsia" w:ascii="仿宋" w:hAnsi="仿宋" w:eastAsia="仿宋" w:cs="仿宋"/>
          <w:highlight w:val="non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项目编号：Z</w:t>
      </w:r>
      <w:r>
        <w:rPr>
          <w:rFonts w:hint="eastAsia" w:cs="仿宋"/>
          <w:color w:val="auto"/>
          <w:highlight w:val="none"/>
          <w:lang w:val="en-US" w:eastAsia="zh-CN"/>
        </w:rPr>
        <w:t>CCGFY</w:t>
      </w:r>
      <w:r>
        <w:rPr>
          <w:rFonts w:hint="eastAsia" w:ascii="仿宋" w:hAnsi="仿宋" w:eastAsia="仿宋" w:cs="仿宋"/>
          <w:color w:val="auto"/>
          <w:highlight w:val="none"/>
        </w:rPr>
        <w:t>-2024-00</w:t>
      </w:r>
      <w:r>
        <w:rPr>
          <w:rFonts w:hint="eastAsia" w:cs="仿宋"/>
          <w:color w:val="auto"/>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cs="仿宋"/>
          <w:color w:val="auto"/>
          <w:highlight w:val="none"/>
          <w:lang w:eastAsia="zh-CN"/>
        </w:rPr>
        <w:t>：大源镇农污处理设施采购项目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cyan"/>
          <w:lang w:eastAsia="zh-CN"/>
        </w:rPr>
      </w:pPr>
      <w:r>
        <w:rPr>
          <w:rFonts w:hint="eastAsia" w:cs="仿宋"/>
          <w:color w:val="auto"/>
          <w:highlight w:val="none"/>
          <w:lang w:eastAsia="zh-CN"/>
        </w:rPr>
        <w:t>采购方式：公开招标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预算金额（元）：835400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最高限价（元）：835400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采购需求：</w:t>
      </w:r>
      <w:r>
        <w:rPr>
          <w:rFonts w:hint="eastAsia" w:cs="仿宋"/>
          <w:color w:val="auto"/>
          <w:lang w:val="en-US" w:eastAsia="zh-CN"/>
        </w:rPr>
        <w:t>详见采购需求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标项名称:  </w:t>
      </w:r>
      <w:r>
        <w:rPr>
          <w:rFonts w:hint="eastAsia" w:cs="仿宋"/>
          <w:color w:val="auto"/>
          <w:highlight w:val="none"/>
          <w:lang w:eastAsia="zh-CN"/>
        </w:rPr>
        <w:t>大源镇农污处理设施采购项目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rPr>
        <w:t>数量:  </w:t>
      </w:r>
      <w:r>
        <w:rPr>
          <w:rFonts w:hint="eastAsia" w:cs="仿宋"/>
          <w:color w:val="auto"/>
          <w:lang w:val="en-US" w:eastAsia="zh-CN"/>
        </w:rPr>
        <w:t>1</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预算金额（元）: 835400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简要规格描述或项目基本概况介绍、用途：大源镇农污处理设施采购项目</w:t>
      </w:r>
      <w:r>
        <w:rPr>
          <w:rFonts w:hint="eastAsia" w:cs="仿宋"/>
          <w:color w:val="auto"/>
          <w:highlight w:val="none"/>
          <w:lang w:eastAsia="zh-CN"/>
        </w:rPr>
        <w:t>，</w:t>
      </w:r>
      <w:r>
        <w:rPr>
          <w:rFonts w:hint="eastAsia" w:cs="仿宋"/>
          <w:color w:val="auto"/>
          <w:highlight w:val="none"/>
          <w:lang w:val="en-US" w:eastAsia="zh-CN"/>
        </w:rPr>
        <w:t>具体详见采购需求。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color w:val="auto"/>
          <w:lang w:val="en-US" w:eastAsia="zh-CN"/>
        </w:rPr>
      </w:pPr>
      <w:r>
        <w:rPr>
          <w:rFonts w:hint="eastAsia" w:ascii="仿宋" w:hAnsi="仿宋" w:eastAsia="仿宋" w:cs="仿宋"/>
          <w:color w:val="auto"/>
        </w:rPr>
        <w:t>备注： </w:t>
      </w:r>
      <w:r>
        <w:rPr>
          <w:rFonts w:hint="eastAsia" w:cs="仿宋"/>
          <w:color w:val="auto"/>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合同履约期限：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color w:val="auto"/>
          <w:highlight w:val="none"/>
          <w:lang w:val="en-US" w:eastAsia="zh-CN"/>
        </w:rPr>
      </w:pPr>
      <w:r>
        <w:rPr>
          <w:rFonts w:hint="eastAsia" w:ascii="仿宋" w:hAnsi="仿宋" w:eastAsia="仿宋" w:cs="仿宋"/>
          <w:color w:val="auto"/>
          <w:kern w:val="3"/>
          <w:sz w:val="24"/>
          <w:szCs w:val="24"/>
          <w:lang w:val="en-US" w:eastAsia="zh-CN" w:bidi="ar-SA"/>
        </w:rPr>
        <w:t>1、</w:t>
      </w:r>
      <w:r>
        <w:rPr>
          <w:rFonts w:hint="eastAsia" w:cs="仿宋"/>
          <w:color w:val="auto"/>
          <w:highlight w:val="none"/>
          <w:lang w:val="en-US" w:eastAsia="zh-CN"/>
        </w:rPr>
        <w:t>本项目需在合同签订生效后（签订合同时如若土建未完工，以土建施工完工后计算）60日历天内完成设备供货、安装、调试（涉及菌种培养等）等工作。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kern w:val="3"/>
          <w:sz w:val="24"/>
          <w:szCs w:val="24"/>
          <w:lang w:val="en-US" w:eastAsia="zh-CN" w:bidi="ar-SA"/>
        </w:rPr>
        <w:t>2、</w:t>
      </w:r>
      <w:r>
        <w:rPr>
          <w:rFonts w:hint="eastAsia" w:cs="仿宋"/>
          <w:color w:val="auto"/>
          <w:highlight w:val="none"/>
          <w:lang w:val="en-US" w:eastAsia="zh-CN"/>
        </w:rPr>
        <w:t>项目安装、调试完成，并通过不少于3个月的试运行，试运行期间连续6次进、出水水质检测合格（检测频次每2周不应少于1次），直至项目验收通过。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二、申请人的资格要求：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rPr>
        <w:t>1.满足《中华人民共和国政府采购法》第二十二条规定；未被</w:t>
      </w:r>
      <w:r>
        <w:rPr>
          <w:rFonts w:hint="eastAsia" w:ascii="仿宋" w:hAnsi="仿宋" w:eastAsia="仿宋" w:cs="仿宋"/>
          <w:color w:val="auto"/>
          <w:highlight w:val="none"/>
        </w:rPr>
        <w:t>“信用中国”（www.creditchina.gov.cn)、中国政府采购网（www.ccgp.gov.cn）列入失信被执行人、</w:t>
      </w:r>
      <w:r>
        <w:rPr>
          <w:rFonts w:hint="eastAsia" w:cs="仿宋"/>
          <w:color w:val="auto"/>
          <w:highlight w:val="none"/>
          <w:lang w:eastAsia="zh-CN"/>
        </w:rPr>
        <w:t>重大税收违法失信主体</w:t>
      </w:r>
      <w:r>
        <w:rPr>
          <w:rFonts w:hint="eastAsia" w:ascii="仿宋" w:hAnsi="仿宋" w:eastAsia="仿宋" w:cs="仿宋"/>
          <w:color w:val="auto"/>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green"/>
        </w:rPr>
      </w:pPr>
      <w:r>
        <w:rPr>
          <w:rFonts w:hint="eastAsia" w:ascii="仿宋" w:hAnsi="仿宋" w:eastAsia="仿宋" w:cs="仿宋"/>
          <w:color w:val="auto"/>
        </w:rPr>
        <w:t>2.本项目</w:t>
      </w:r>
      <w:r>
        <w:rPr>
          <w:rFonts w:hint="eastAsia" w:cs="仿宋"/>
          <w:b/>
          <w:bCs/>
          <w:color w:val="auto"/>
          <w:highlight w:val="none"/>
          <w:lang w:val="en-US" w:eastAsia="zh-CN"/>
        </w:rPr>
        <w:t>（是）</w:t>
      </w:r>
      <w:r>
        <w:rPr>
          <w:rFonts w:hint="eastAsia" w:ascii="仿宋" w:hAnsi="仿宋" w:eastAsia="仿宋" w:cs="仿宋"/>
          <w:color w:val="auto"/>
          <w:highlight w:val="none"/>
        </w:rPr>
        <w:t>接受联</w:t>
      </w:r>
      <w:r>
        <w:rPr>
          <w:rFonts w:hint="eastAsia" w:ascii="仿宋" w:hAnsi="仿宋" w:eastAsia="仿宋" w:cs="仿宋"/>
          <w:color w:val="auto"/>
        </w:rPr>
        <w:t>合体投标。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cs="仿宋"/>
          <w:color w:val="auto"/>
          <w:lang w:val="en-US" w:eastAsia="zh-CN"/>
        </w:rPr>
        <w:t>3.</w:t>
      </w:r>
      <w:r>
        <w:rPr>
          <w:rFonts w:hint="eastAsia" w:ascii="仿宋" w:hAnsi="仿宋" w:eastAsia="仿宋" w:cs="仿宋"/>
          <w:color w:val="auto"/>
        </w:rPr>
        <w:t>落实政府采购政策需满足的资格要求：</w:t>
      </w:r>
    </w:p>
    <w:p>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无；</w:t>
      </w:r>
    </w:p>
    <w:p>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专门面向中小企业</w:t>
      </w:r>
    </w:p>
    <w:p>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货物全部由符合政策要求的中小企业制造，提供中小企业声明函；</w:t>
      </w:r>
    </w:p>
    <w:p>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货物全部由符合政策要求的小微企业制造，提供中小企业声明函；</w:t>
      </w:r>
    </w:p>
    <w:p>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服务全部由符合政策要求的中小企业承接，提供中小企业声明函；</w:t>
      </w:r>
    </w:p>
    <w:p>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服务全部由符合政策要求的小微企业承接，提供中小企业声明函；</w:t>
      </w:r>
    </w:p>
    <w:p>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%;如果供应商本身提供所有标的均由中小企业制造、承建或承接，视同符合了资格条件，无需再与其他中小企业组成联合体参加政府采购活动，无需提供联合协议；</w:t>
      </w:r>
    </w:p>
    <w:p>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;如果供应商本身提供所有标的均由中小企业制造、承建或承接，视同符合了资格条件，无需再向中小企业分包，无需提供分包意向协议；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cs="仿宋"/>
          <w:highlight w:val="none"/>
          <w:lang w:val="en-US" w:eastAsia="zh-CN"/>
        </w:rPr>
        <w:t>4</w:t>
      </w:r>
      <w:r>
        <w:rPr>
          <w:rFonts w:hint="eastAsia" w:ascii="仿宋" w:hAnsi="仿宋" w:eastAsia="仿宋" w:cs="仿宋"/>
          <w:highlight w:val="none"/>
        </w:rPr>
        <w:t>.本项目的特定资格要求：无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line="240" w:lineRule="auto"/>
        <w:ind w:firstLine="480" w:firstLineChars="200"/>
        <w:jc w:val="left"/>
        <w:textAlignment w:val="auto"/>
        <w:rPr>
          <w:rFonts w:hint="eastAsia" w:ascii="仿宋" w:hAnsi="仿宋" w:eastAsia="仿宋" w:cs="仿宋"/>
          <w:color w:val="auto"/>
          <w:highlight w:val="none"/>
          <w:lang w:val="en-US" w:eastAsia="zh-CN"/>
        </w:rPr>
      </w:pPr>
      <w:r>
        <w:rPr>
          <w:rFonts w:hint="eastAsia" w:cs="仿宋"/>
          <w:color w:val="auto"/>
          <w:highlight w:val="none"/>
          <w:lang w:val="en-US" w:eastAsia="zh-CN"/>
        </w:rPr>
        <w:t>5</w:t>
      </w:r>
      <w:r>
        <w:rPr>
          <w:rFonts w:hint="eastAsia" w:ascii="仿宋" w:hAnsi="仿宋" w:eastAsia="仿宋" w:cs="仿宋"/>
          <w:color w:val="auto"/>
          <w:highlight w:val="none"/>
          <w:lang w:val="en-US" w:eastAsia="zh-CN"/>
        </w:rPr>
        <w:t>.</w:t>
      </w:r>
      <w:r>
        <w:rPr>
          <w:rFonts w:hint="eastAsia" w:ascii="仿宋" w:hAnsi="仿宋" w:eastAsia="仿宋" w:cs="仿宋"/>
          <w:sz w:val="24"/>
          <w:szCs w:val="24"/>
          <w:highlight w:val="none"/>
          <w:lang w:val="en-US" w:eastAsia="zh-CN"/>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三、获取招标文件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 xml:space="preserve"> </w:t>
      </w:r>
      <w:r>
        <w:rPr>
          <w:rFonts w:hint="eastAsia" w:ascii="仿宋" w:hAnsi="仿宋" w:eastAsia="仿宋" w:cs="仿宋"/>
          <w:highlight w:val="none"/>
        </w:rPr>
        <w:t>  </w:t>
      </w:r>
      <w:r>
        <w:rPr>
          <w:rFonts w:hint="eastAsia" w:cs="仿宋"/>
          <w:highlight w:val="none"/>
          <w:lang w:val="en-US" w:eastAsia="zh-CN"/>
        </w:rPr>
        <w:t>1.</w:t>
      </w:r>
      <w:r>
        <w:rPr>
          <w:rFonts w:hint="eastAsia" w:ascii="仿宋" w:hAnsi="仿宋" w:eastAsia="仿宋" w:cs="仿宋"/>
          <w:highlight w:val="none"/>
        </w:rPr>
        <w:t>时间：/</w:t>
      </w:r>
      <w:r>
        <w:rPr>
          <w:rFonts w:hint="eastAsia" w:ascii="仿宋" w:hAnsi="仿宋" w:eastAsia="仿宋" w:cs="仿宋"/>
          <w:color w:val="auto"/>
          <w:highlight w:val="none"/>
          <w:u w:val="single"/>
        </w:rPr>
        <w:t>至</w:t>
      </w:r>
      <w:r>
        <w:rPr>
          <w:rFonts w:hint="eastAsia" w:cs="仿宋"/>
          <w:color w:val="auto"/>
          <w:highlight w:val="none"/>
          <w:u w:val="single"/>
          <w:lang w:val="en-US" w:eastAsia="zh-CN"/>
        </w:rPr>
        <w:t>2024</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 xml:space="preserve"> </w:t>
      </w:r>
      <w:r>
        <w:rPr>
          <w:rFonts w:hint="eastAsia" w:cs="仿宋"/>
          <w:color w:val="auto"/>
          <w:highlight w:val="none"/>
          <w:u w:val="single"/>
          <w:lang w:val="en-US" w:eastAsia="zh-CN"/>
        </w:rPr>
        <w:t>05</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29</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下午14:00</w:t>
      </w:r>
      <w:r>
        <w:rPr>
          <w:rFonts w:hint="eastAsia" w:ascii="仿宋" w:hAnsi="仿宋" w:eastAsia="仿宋" w:cs="仿宋"/>
          <w:color w:val="FF0000"/>
          <w:highlight w:val="none"/>
          <w:u w:val="single"/>
        </w:rPr>
        <w:t>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w:t>
      </w:r>
      <w:r>
        <w:rPr>
          <w:rFonts w:hint="eastAsia" w:ascii="仿宋" w:hAnsi="仿宋" w:eastAsia="仿宋" w:cs="仿宋"/>
          <w:highlight w:val="none"/>
        </w:rPr>
        <w:t>每天上午00:00至12:00 ，下午12:00至23:59（北京时间，线上获取法定节假日均可，线下获取文件法定节假日除外）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2.</w:t>
      </w:r>
      <w:r>
        <w:rPr>
          <w:rFonts w:hint="eastAsia" w:ascii="仿宋" w:hAnsi="仿宋" w:eastAsia="仿宋" w:cs="仿宋"/>
          <w:highlight w:val="none"/>
        </w:rPr>
        <w:t>地点（网址）：政采云平台（https://www.zcygov.cn/）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3.</w:t>
      </w:r>
      <w:r>
        <w:rPr>
          <w:rFonts w:hint="eastAsia" w:ascii="仿宋" w:hAnsi="仿宋" w:eastAsia="仿宋" w:cs="仿宋"/>
          <w:highlight w:val="none"/>
        </w:rPr>
        <w:t>方式：供应商登录政采云平台https://www.zcygov.cn/在线申请获取采购文件（进入“项目采购”应用，在获取采购文件菜单中选择项目，申请获取采购文件）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cs="仿宋"/>
          <w:highlight w:val="none"/>
          <w:lang w:val="en-US" w:eastAsia="zh-CN"/>
        </w:rPr>
        <w:t>4.</w:t>
      </w:r>
      <w:r>
        <w:rPr>
          <w:rFonts w:hint="eastAsia" w:ascii="仿宋" w:hAnsi="仿宋" w:eastAsia="仿宋" w:cs="仿宋"/>
          <w:highlight w:val="none"/>
        </w:rPr>
        <w:t>售价（元）：0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w:t>
      </w:r>
      <w:r>
        <w:rPr>
          <w:rFonts w:hint="eastAsia" w:cs="仿宋"/>
          <w:b w:val="0"/>
          <w:bCs w:val="0"/>
          <w:highlight w:val="none"/>
          <w:lang w:val="en-US" w:eastAsia="zh-CN"/>
        </w:rPr>
        <w:t>.</w:t>
      </w:r>
      <w:r>
        <w:rPr>
          <w:rFonts w:hint="eastAsia" w:ascii="仿宋" w:hAnsi="仿宋" w:eastAsia="仿宋" w:cs="仿宋"/>
          <w:b w:val="0"/>
          <w:bCs w:val="0"/>
          <w:highlight w:val="none"/>
          <w:lang w:val="en-US" w:eastAsia="zh-CN"/>
        </w:rPr>
        <w:t>供应商获取招标文件时须提交的文件资料：无；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w:t>
      </w:r>
      <w:r>
        <w:rPr>
          <w:rFonts w:hint="eastAsia" w:cs="仿宋"/>
          <w:highlight w:val="none"/>
          <w:lang w:val="en-US" w:eastAsia="zh-CN"/>
        </w:rPr>
        <w:t xml:space="preserve">  1.</w:t>
      </w:r>
      <w:r>
        <w:rPr>
          <w:rFonts w:hint="eastAsia" w:ascii="仿宋" w:hAnsi="仿宋" w:eastAsia="仿宋" w:cs="仿宋"/>
          <w:highlight w:val="none"/>
        </w:rPr>
        <w:t> 提交投标文件截止时间</w:t>
      </w:r>
      <w:r>
        <w:rPr>
          <w:rFonts w:hint="eastAsia" w:ascii="仿宋" w:hAnsi="仿宋" w:eastAsia="仿宋" w:cs="仿宋"/>
          <w:highlight w:val="none"/>
          <w:u w:val="single"/>
        </w:rPr>
        <w:t>：</w:t>
      </w:r>
      <w:r>
        <w:rPr>
          <w:rFonts w:hint="eastAsia" w:cs="仿宋"/>
          <w:color w:val="auto"/>
          <w:highlight w:val="none"/>
          <w:u w:val="single"/>
          <w:lang w:val="en-US" w:eastAsia="zh-CN"/>
        </w:rPr>
        <w:t>2024</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 xml:space="preserve"> </w:t>
      </w:r>
      <w:r>
        <w:rPr>
          <w:rFonts w:hint="eastAsia" w:cs="仿宋"/>
          <w:color w:val="auto"/>
          <w:highlight w:val="none"/>
          <w:u w:val="single"/>
          <w:lang w:val="en-US" w:eastAsia="zh-CN"/>
        </w:rPr>
        <w:t>05</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29</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下午14:00</w:t>
      </w:r>
      <w:r>
        <w:rPr>
          <w:rFonts w:hint="eastAsia" w:ascii="仿宋" w:hAnsi="仿宋" w:eastAsia="仿宋" w:cs="仿宋"/>
          <w:color w:val="auto"/>
          <w:highlight w:val="none"/>
          <w:u w:val="single"/>
        </w:rPr>
        <w:t>  （</w:t>
      </w:r>
      <w:r>
        <w:rPr>
          <w:rFonts w:hint="eastAsia" w:ascii="仿宋" w:hAnsi="仿宋" w:eastAsia="仿宋" w:cs="仿宋"/>
          <w:color w:val="auto"/>
          <w:highlight w:val="none"/>
        </w:rPr>
        <w:t>北</w:t>
      </w:r>
      <w:r>
        <w:rPr>
          <w:rFonts w:hint="eastAsia" w:ascii="仿宋" w:hAnsi="仿宋" w:eastAsia="仿宋" w:cs="仿宋"/>
          <w:highlight w:val="none"/>
        </w:rPr>
        <w:t>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w:t>
      </w:r>
      <w:r>
        <w:rPr>
          <w:rFonts w:hint="eastAsia" w:cs="仿宋"/>
          <w:highlight w:val="none"/>
          <w:lang w:val="en-US" w:eastAsia="zh-CN"/>
        </w:rPr>
        <w:t>2.</w:t>
      </w:r>
      <w:r>
        <w:rPr>
          <w:rFonts w:hint="eastAsia" w:ascii="仿宋" w:hAnsi="仿宋" w:eastAsia="仿宋" w:cs="仿宋"/>
          <w:highlight w:val="none"/>
        </w:rPr>
        <w:t>投标地点（网址）：政采云平台（https://www.zcygov.cn/），本项目采用全流程电子化交易，无须参加现场开标会（需现场演示除外）。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FF0000"/>
          <w:highlight w:val="none"/>
        </w:rPr>
      </w:pPr>
      <w:r>
        <w:rPr>
          <w:rFonts w:hint="eastAsia" w:ascii="仿宋" w:hAnsi="仿宋" w:eastAsia="仿宋" w:cs="仿宋"/>
          <w:highlight w:val="none"/>
        </w:rPr>
        <w:t xml:space="preserve">    </w:t>
      </w:r>
      <w:r>
        <w:rPr>
          <w:rFonts w:hint="eastAsia" w:cs="仿宋"/>
          <w:highlight w:val="none"/>
          <w:lang w:val="en-US" w:eastAsia="zh-CN"/>
        </w:rPr>
        <w:t>3.</w:t>
      </w:r>
      <w:r>
        <w:rPr>
          <w:rFonts w:hint="eastAsia" w:ascii="仿宋" w:hAnsi="仿宋" w:eastAsia="仿宋" w:cs="仿宋"/>
          <w:highlight w:val="none"/>
        </w:rPr>
        <w:t>开标时间</w:t>
      </w:r>
      <w:r>
        <w:rPr>
          <w:rFonts w:hint="eastAsia" w:ascii="仿宋" w:hAnsi="仿宋" w:eastAsia="仿宋" w:cs="仿宋"/>
          <w:color w:val="auto"/>
          <w:highlight w:val="none"/>
        </w:rPr>
        <w:t>：</w:t>
      </w:r>
      <w:r>
        <w:rPr>
          <w:rFonts w:hint="eastAsia"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 xml:space="preserve"> </w:t>
      </w:r>
      <w:r>
        <w:rPr>
          <w:rFonts w:hint="eastAsia" w:cs="仿宋"/>
          <w:color w:val="auto"/>
          <w:highlight w:val="none"/>
          <w:u w:val="single"/>
          <w:lang w:val="en-US" w:eastAsia="zh-CN"/>
        </w:rPr>
        <w:t>05</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29</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日 </w:t>
      </w:r>
      <w:r>
        <w:rPr>
          <w:rFonts w:hint="eastAsia" w:cs="仿宋"/>
          <w:color w:val="auto"/>
          <w:highlight w:val="none"/>
          <w:u w:val="single"/>
          <w:lang w:val="en-US" w:eastAsia="zh-CN"/>
        </w:rPr>
        <w:t>下午14:00</w:t>
      </w:r>
      <w:r>
        <w:rPr>
          <w:rFonts w:hint="eastAsia" w:ascii="仿宋" w:hAnsi="仿宋" w:eastAsia="仿宋" w:cs="仿宋"/>
          <w:color w:val="auto"/>
          <w:highlight w:val="none"/>
          <w:u w:val="single"/>
        </w:rPr>
        <w:t> （北京时间）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4.</w:t>
      </w:r>
      <w:r>
        <w:rPr>
          <w:rFonts w:hint="eastAsia" w:ascii="仿宋" w:hAnsi="仿宋" w:eastAsia="仿宋" w:cs="仿宋"/>
          <w:highlight w:val="none"/>
        </w:rPr>
        <w:t>开标地点（网址）：浙江省杭州市富阳区富春街道江滨西大道57号605室</w:t>
      </w:r>
      <w:r>
        <w:rPr>
          <w:rFonts w:hint="eastAsia" w:cs="仿宋"/>
          <w:highlight w:val="none"/>
          <w:lang w:val="en-US" w:eastAsia="zh-CN"/>
        </w:rPr>
        <w:t>开标室</w:t>
      </w:r>
      <w:r>
        <w:rPr>
          <w:rFonts w:hint="eastAsia" w:ascii="仿宋" w:hAnsi="仿宋" w:eastAsia="仿宋" w:cs="仿宋"/>
          <w:color w:val="auto"/>
          <w:highlight w:val="none"/>
        </w:rPr>
        <w:t>，</w:t>
      </w:r>
      <w:r>
        <w:rPr>
          <w:rFonts w:hint="eastAsia" w:ascii="仿宋" w:hAnsi="仿宋" w:eastAsia="仿宋" w:cs="仿宋"/>
          <w:highlight w:val="none"/>
        </w:rPr>
        <w:t>政采云平台（https://www.zcygov.cn/）。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五、采购意向公开链接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u w:val="single"/>
          <w:lang w:val="en-US" w:eastAsia="zh-CN"/>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https://zfcg.czt.zj.gov.cn/site/detail?parentId=600007&amp;articleId=%2Fhl6wpbhSmF%2B2tby%2FEGKSQ%3D%3D&amp;utm=site.site-PC-37000.979-pc-websitegroup-zhejiang-secondPage-front.1.dcc01b70956f11eea9690917a2f4503a</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rPr>
      </w:pPr>
      <w:r>
        <w:rPr>
          <w:rFonts w:hint="eastAsia" w:ascii="仿宋" w:hAnsi="仿宋" w:eastAsia="仿宋" w:cs="仿宋"/>
          <w:b/>
          <w:bCs/>
          <w:lang w:val="en-US" w:eastAsia="zh-CN"/>
        </w:rPr>
        <w:t>六、公告期限</w:t>
      </w:r>
      <w:r>
        <w:rPr>
          <w:rFonts w:hint="eastAsia" w:ascii="仿宋" w:hAnsi="仿宋" w:eastAsia="仿宋" w:cs="仿宋"/>
          <w:b/>
          <w:bCs/>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自本公告发布之日起5个工作日。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rPr>
        <w:br w:type="textWrapping"/>
      </w:r>
      <w:r>
        <w:rPr>
          <w:rFonts w:hint="eastAsia" w:ascii="仿宋" w:hAnsi="仿宋" w:eastAsia="仿宋" w:cs="仿宋"/>
        </w:rPr>
        <w:t>   </w:t>
      </w:r>
      <w:r>
        <w:rPr>
          <w:rFonts w:hint="eastAsia" w:ascii="仿宋" w:hAnsi="仿宋" w:eastAsia="仿宋" w:cs="仿宋"/>
          <w:highlight w:val="none"/>
        </w:rPr>
        <w:t xml:space="preserve"> </w:t>
      </w:r>
      <w:r>
        <w:rPr>
          <w:rFonts w:hint="eastAsia" w:cs="仿宋"/>
          <w:highlight w:val="none"/>
          <w:lang w:val="en-US" w:eastAsia="zh-CN"/>
        </w:rPr>
        <w:t>4</w:t>
      </w:r>
      <w:r>
        <w:rPr>
          <w:rFonts w:hint="eastAsia" w:ascii="仿宋" w:hAnsi="仿宋" w:eastAsia="仿宋" w:cs="仿宋"/>
          <w:highlight w:val="none"/>
        </w:rPr>
        <w:t>.其他事项：</w:t>
      </w:r>
      <w:r>
        <w:rPr>
          <w:rFonts w:hint="eastAsia" w:cs="仿宋"/>
          <w:highlight w:val="none"/>
          <w:lang w:eastAsia="zh-CN"/>
        </w:rPr>
        <w:t>（</w:t>
      </w:r>
      <w:r>
        <w:rPr>
          <w:rFonts w:hint="eastAsia" w:cs="仿宋"/>
          <w:highlight w:val="none"/>
          <w:lang w:val="en-US" w:eastAsia="zh-CN"/>
        </w:rPr>
        <w:t>1</w:t>
      </w:r>
      <w:r>
        <w:rPr>
          <w:rFonts w:hint="eastAsia" w:cs="仿宋"/>
          <w:highlight w:val="none"/>
          <w:lang w:eastAsia="zh-CN"/>
        </w:rPr>
        <w:t>）</w:t>
      </w:r>
      <w:r>
        <w:rPr>
          <w:rFonts w:hint="eastAsia" w:ascii="仿宋" w:hAnsi="仿宋" w:eastAsia="仿宋" w:cs="仿宋"/>
          <w:highlight w:val="none"/>
        </w:rPr>
        <w:t>落实政府采购政策：包括保护环境、节约能源、促进中小企业发展等。详见招标文件投标人须知。</w:t>
      </w:r>
      <w:r>
        <w:rPr>
          <w:rFonts w:hint="eastAsia" w:ascii="仿宋" w:hAnsi="仿宋" w:eastAsia="仿宋" w:cs="仿宋"/>
          <w:highlight w:val="none"/>
        </w:rPr>
        <w:br w:type="textWrapping"/>
      </w:r>
      <w:r>
        <w:rPr>
          <w:rFonts w:hint="eastAsia" w:ascii="仿宋" w:hAnsi="仿宋" w:eastAsia="仿宋" w:cs="仿宋"/>
          <w:highlight w:val="none"/>
          <w:lang w:val="en-US" w:eastAsia="zh-CN"/>
        </w:rPr>
        <w:t xml:space="preserve">   </w:t>
      </w:r>
      <w:r>
        <w:rPr>
          <w:rFonts w:hint="eastAsia" w:cs="仿宋"/>
          <w:highlight w:val="none"/>
          <w:lang w:val="en-US" w:eastAsia="zh-CN"/>
        </w:rPr>
        <w:t>（2）</w:t>
      </w:r>
      <w:r>
        <w:rPr>
          <w:rFonts w:hint="eastAsia" w:ascii="仿宋" w:hAnsi="仿宋" w:eastAsia="仿宋" w:cs="仿宋"/>
          <w:highlight w:val="none"/>
        </w:rPr>
        <w:t>本采购项目，中标单位与采购人签订的政府采购合同适用于杭州市富阳区政府采购贷款政策，简称“政采贷”，具体内容可参阅《富阳区“政采贷”办理指引》http://www.fuyang.gov.cn/art/2022/4/6/art_1228923243_59258040.html</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color w:val="auto"/>
          <w:highlight w:val="none"/>
          <w:lang w:val="en-US" w:eastAsia="zh-CN"/>
        </w:rPr>
        <w:t>获取招标文件的提示</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 xml:space="preserve">，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48"/>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0" w:firstLineChars="200"/>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cs="仿宋"/>
          <w:color w:val="auto"/>
          <w:kern w:val="2"/>
          <w:sz w:val="24"/>
          <w:szCs w:val="24"/>
          <w:highlight w:val="none"/>
          <w:u w:val="none"/>
          <w:lang w:val="en-US" w:eastAsia="zh-CN" w:bidi="ar-SA"/>
        </w:rPr>
        <w:t>②</w:t>
      </w:r>
      <w:r>
        <w:rPr>
          <w:rFonts w:hint="eastAsia" w:ascii="仿宋" w:hAnsi="仿宋" w:eastAsia="仿宋" w:cs="仿宋"/>
          <w:color w:val="auto"/>
          <w:kern w:val="2"/>
          <w:sz w:val="24"/>
          <w:szCs w:val="24"/>
          <w:highlight w:val="none"/>
          <w:u w:val="none"/>
          <w:lang w:val="en-US" w:eastAsia="zh-CN" w:bidi="ar-SA"/>
        </w:rPr>
        <w:t>采购人、招标人依托政采云平台完成本项目的电子交易活动，平台不接受未按上述方式获取招标文件的供应商进行投标活动；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lang w:val="en-US" w:eastAsia="zh-CN"/>
        </w:rPr>
      </w:pPr>
      <w:r>
        <w:rPr>
          <w:rFonts w:hint="eastAsia"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八、对本次采购提出询问、质疑、投诉，请按以下方式联系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1.采购人信息</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名    称：杭州市富阳区大源镇人民政府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地    址：杭州市富阳区大源镇花果山路22号</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rPr>
        <w:t>传    真：  </w:t>
      </w:r>
      <w:r>
        <w:rPr>
          <w:rFonts w:hint="eastAsia" w:cs="仿宋"/>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lang w:val="en-US" w:eastAsia="zh-CN"/>
        </w:rPr>
      </w:pPr>
      <w:r>
        <w:rPr>
          <w:rFonts w:hint="eastAsia" w:ascii="仿宋" w:hAnsi="仿宋" w:eastAsia="仿宋" w:cs="仿宋"/>
        </w:rPr>
        <w:t>   </w:t>
      </w:r>
      <w:r>
        <w:rPr>
          <w:rFonts w:hint="eastAsia" w:cs="仿宋"/>
          <w:lang w:val="en-US" w:eastAsia="zh-CN"/>
        </w:rPr>
        <w:t xml:space="preserve"> </w:t>
      </w:r>
      <w:r>
        <w:rPr>
          <w:rFonts w:hint="eastAsia" w:ascii="仿宋" w:hAnsi="仿宋" w:eastAsia="仿宋" w:cs="仿宋"/>
        </w:rPr>
        <w:t xml:space="preserve"> 项目联系人（询问）：  </w:t>
      </w:r>
      <w:r>
        <w:rPr>
          <w:rFonts w:hint="eastAsia" w:cs="仿宋"/>
          <w:lang w:val="en-US" w:eastAsia="zh-CN"/>
        </w:rPr>
        <w:t>杨柏清</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lang w:val="en-US" w:eastAsia="zh-CN"/>
        </w:rPr>
      </w:pPr>
      <w:r>
        <w:rPr>
          <w:rFonts w:hint="eastAsia" w:ascii="仿宋" w:hAnsi="仿宋" w:eastAsia="仿宋" w:cs="仿宋"/>
        </w:rPr>
        <w:t>   </w:t>
      </w:r>
      <w:r>
        <w:rPr>
          <w:rFonts w:hint="eastAsia" w:cs="仿宋"/>
          <w:lang w:val="en-US" w:eastAsia="zh-CN"/>
        </w:rPr>
        <w:t xml:space="preserve"> </w:t>
      </w:r>
      <w:r>
        <w:rPr>
          <w:rFonts w:hint="eastAsia" w:ascii="仿宋" w:hAnsi="仿宋" w:eastAsia="仿宋" w:cs="仿宋"/>
        </w:rPr>
        <w:t xml:space="preserve"> 项目联系方式（询问）：15068150335</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质疑联系人：</w:t>
      </w:r>
      <w:r>
        <w:rPr>
          <w:rFonts w:hint="eastAsia" w:cs="仿宋"/>
          <w:lang w:val="en-US" w:eastAsia="zh-CN"/>
        </w:rPr>
        <w:t>俞军</w:t>
      </w:r>
      <w:r>
        <w:rPr>
          <w:rFonts w:hint="eastAsia" w:ascii="仿宋" w:hAnsi="仿宋" w:eastAsia="仿宋" w:cs="仿宋"/>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cs="仿宋"/>
          <w:lang w:val="en-US" w:eastAsia="zh-CN"/>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质疑联系方式：</w:t>
      </w:r>
      <w:r>
        <w:rPr>
          <w:rFonts w:hint="eastAsia" w:cs="仿宋"/>
          <w:lang w:val="en-US" w:eastAsia="zh-CN"/>
        </w:rPr>
        <w:t>13588388016</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br w:type="textWrapping"/>
      </w:r>
      <w:r>
        <w:rPr>
          <w:rFonts w:hint="eastAsia" w:ascii="仿宋" w:hAnsi="仿宋" w:eastAsia="仿宋" w:cs="仿宋"/>
        </w:rPr>
        <w:t>    2.采购代理机构信息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名    称：浙江正成工程咨询有限公司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地    址：浙江省杭州市富阳区富春街道江滨西大道57号605室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lang w:val="en-US" w:eastAsia="zh-CN"/>
        </w:rPr>
      </w:pPr>
      <w:r>
        <w:rPr>
          <w:rFonts w:hint="eastAsia" w:ascii="仿宋" w:hAnsi="仿宋" w:eastAsia="仿宋" w:cs="仿宋"/>
        </w:rPr>
        <w:t xml:space="preserve">    </w:t>
      </w:r>
      <w:r>
        <w:rPr>
          <w:rFonts w:hint="eastAsia" w:cs="仿宋"/>
          <w:lang w:eastAsia="zh-CN"/>
        </w:rPr>
        <w:t>邮</w:t>
      </w:r>
      <w:r>
        <w:rPr>
          <w:rFonts w:hint="eastAsia" w:cs="仿宋"/>
          <w:lang w:val="en-US" w:eastAsia="zh-CN"/>
        </w:rPr>
        <w:t xml:space="preserve">   </w:t>
      </w:r>
      <w:r>
        <w:rPr>
          <w:rFonts w:hint="eastAsia" w:cs="仿宋"/>
          <w:lang w:eastAsia="zh-CN"/>
        </w:rPr>
        <w:t>箱</w:t>
      </w:r>
      <w:r>
        <w:rPr>
          <w:rFonts w:hint="eastAsia" w:ascii="仿宋" w:hAnsi="仿宋" w:eastAsia="仿宋" w:cs="仿宋"/>
        </w:rPr>
        <w:t>：</w:t>
      </w:r>
      <w:r>
        <w:rPr>
          <w:rFonts w:hint="eastAsia" w:cs="仿宋"/>
          <w:lang w:val="en-US" w:eastAsia="zh-CN"/>
        </w:rPr>
        <w:t>1183627435@qq.com</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项目联系人（询问）：</w:t>
      </w:r>
      <w:r>
        <w:rPr>
          <w:rFonts w:hint="eastAsia" w:cs="仿宋"/>
          <w:lang w:val="en-US" w:eastAsia="zh-CN"/>
        </w:rPr>
        <w:t>夏菁</w:t>
      </w:r>
      <w:r>
        <w:rPr>
          <w:rFonts w:hint="eastAsia" w:ascii="仿宋" w:hAnsi="仿宋" w:eastAsia="仿宋" w:cs="仿宋"/>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lang w:val="en-US" w:eastAsia="zh-CN"/>
        </w:rPr>
      </w:pPr>
      <w:r>
        <w:rPr>
          <w:rFonts w:hint="eastAsia" w:ascii="仿宋" w:hAnsi="仿宋" w:eastAsia="仿宋" w:cs="仿宋"/>
        </w:rPr>
        <w:t>    项目联系方式（询问）：</w:t>
      </w:r>
      <w:r>
        <w:rPr>
          <w:rFonts w:hint="eastAsia"/>
          <w:sz w:val="24"/>
          <w:szCs w:val="24"/>
          <w:lang w:val="en-US" w:eastAsia="zh-CN"/>
        </w:rPr>
        <w:t>18268013433</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质疑联系人：</w:t>
      </w:r>
      <w:r>
        <w:rPr>
          <w:rFonts w:hint="eastAsia" w:cs="仿宋"/>
          <w:lang w:val="en-US" w:eastAsia="zh-CN"/>
        </w:rPr>
        <w:t>王强耀</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质疑联系方式：</w:t>
      </w:r>
      <w:r>
        <w:rPr>
          <w:rFonts w:hint="eastAsia"/>
          <w:sz w:val="24"/>
          <w:szCs w:val="24"/>
        </w:rPr>
        <w:t>0571-61707655</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3.同级政府采购监督管理部门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rPr>
        <w:t xml:space="preserve">    </w:t>
      </w:r>
      <w:r>
        <w:rPr>
          <w:rFonts w:hint="eastAsia" w:ascii="仿宋" w:hAnsi="仿宋" w:eastAsia="仿宋" w:cs="仿宋"/>
          <w:highlight w:val="none"/>
        </w:rPr>
        <w:t>名    称：杭州市富阳区财政局采监科/浙江省政府采购行政裁决服务中心（杭州）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地    址：杭州市上城区四季青街道新业路市民之家G03办公室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传    真：/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ascii="仿宋" w:hAnsi="仿宋" w:eastAsia="仿宋" w:cs="仿宋"/>
          <w:highlight w:val="none"/>
        </w:rPr>
        <w:t>联系人 ：</w:t>
      </w:r>
      <w:r>
        <w:rPr>
          <w:rFonts w:hint="eastAsia" w:cs="仿宋"/>
          <w:highlight w:val="none"/>
          <w:lang w:eastAsia="zh-CN"/>
        </w:rPr>
        <w:t>朱女士   王女士</w:t>
      </w:r>
      <w:r>
        <w:rPr>
          <w:rFonts w:hint="eastAsia" w:ascii="仿宋" w:hAnsi="仿宋" w:eastAsia="仿宋" w:cs="仿宋"/>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rPr>
      </w:pPr>
      <w:r>
        <w:rPr>
          <w:rFonts w:hint="eastAsia" w:ascii="仿宋" w:hAnsi="仿宋" w:eastAsia="仿宋" w:cs="仿宋"/>
          <w:highlight w:val="none"/>
        </w:rPr>
        <w:t>监督投诉电话：</w:t>
      </w:r>
      <w:r>
        <w:rPr>
          <w:rFonts w:hint="eastAsia" w:cs="仿宋"/>
          <w:highlight w:val="none"/>
          <w:lang w:val="en-US" w:eastAsia="zh-CN"/>
        </w:rPr>
        <w:t>0571-85252453</w:t>
      </w: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t xml:space="preserve">    </w:t>
      </w:r>
      <w:r>
        <w:rPr>
          <w:rFonts w:hint="eastAsia" w:ascii="仿宋" w:hAnsi="仿宋" w:eastAsia="仿宋" w:cs="仿宋"/>
          <w:highlight w:val="none"/>
          <w:lang w:val="en-US" w:eastAsia="zh-CN"/>
        </w:rPr>
        <w:t>若对项目采购电子交易系统操作有疑问，可登录政采</w:t>
      </w:r>
      <w:r>
        <w:rPr>
          <w:rFonts w:hint="eastAsia" w:ascii="仿宋" w:hAnsi="仿宋" w:eastAsia="仿宋" w:cs="仿宋"/>
          <w:lang w:val="en-US" w:eastAsia="zh-CN"/>
        </w:rPr>
        <w:t>云（https://www.zcygov.cn/），点击右侧咨询小采，获取采小蜜智能服务管家帮助，或拨打政采云服务热线400-881-7190获取热线服务帮助。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lang w:val="en-US" w:eastAsia="zh-CN"/>
        </w:rPr>
        <w:t>CA问题联系电话（人工）：汇信CA 400-888-4636；天谷CA 400-087-8198。</w:t>
      </w:r>
    </w:p>
    <w:p>
      <w:pPr>
        <w:pageBreakBefore w:val="0"/>
        <w:kinsoku/>
        <w:bidi w:val="0"/>
        <w:spacing w:beforeAutospacing="0" w:afterAutospacing="0" w:line="440" w:lineRule="exact"/>
        <w:jc w:val="right"/>
        <w:rPr>
          <w:rFonts w:hint="eastAsia"/>
          <w:color w:val="FF0000"/>
          <w:highlight w:val="yellow"/>
          <w:lang w:eastAsia="zh-CN"/>
        </w:rPr>
      </w:pPr>
    </w:p>
    <w:p>
      <w:pPr>
        <w:pageBreakBefore w:val="0"/>
        <w:kinsoku/>
        <w:bidi w:val="0"/>
        <w:spacing w:beforeAutospacing="0" w:afterAutospacing="0" w:line="440" w:lineRule="exact"/>
        <w:jc w:val="right"/>
        <w:rPr>
          <w:rFonts w:hint="eastAsia"/>
          <w:color w:val="FF0000"/>
          <w:highlight w:val="yellow"/>
          <w:lang w:eastAsia="zh-CN"/>
        </w:rPr>
      </w:pPr>
    </w:p>
    <w:p>
      <w:pPr>
        <w:pageBreakBefore w:val="0"/>
        <w:kinsoku/>
        <w:bidi w:val="0"/>
        <w:spacing w:beforeAutospacing="0" w:afterAutospacing="0" w:line="440" w:lineRule="exact"/>
        <w:jc w:val="right"/>
        <w:rPr>
          <w:rFonts w:hint="eastAsia"/>
          <w:color w:val="auto"/>
          <w:highlight w:val="none"/>
          <w:lang w:eastAsia="zh-CN"/>
        </w:rPr>
      </w:pPr>
      <w:r>
        <w:rPr>
          <w:rFonts w:hint="eastAsia"/>
          <w:color w:val="auto"/>
          <w:highlight w:val="none"/>
          <w:lang w:eastAsia="zh-CN"/>
        </w:rPr>
        <w:t>杭州市富阳区大源镇人民政府</w:t>
      </w:r>
    </w:p>
    <w:p>
      <w:pPr>
        <w:pageBreakBefore w:val="0"/>
        <w:kinsoku/>
        <w:bidi w:val="0"/>
        <w:spacing w:beforeAutospacing="0" w:afterAutospacing="0" w:line="440" w:lineRule="exact"/>
        <w:jc w:val="right"/>
        <w:rPr>
          <w:rFonts w:hint="eastAsia"/>
          <w:color w:val="auto"/>
          <w:highlight w:val="none"/>
        </w:rPr>
      </w:pPr>
      <w:r>
        <w:rPr>
          <w:rFonts w:hint="eastAsia"/>
          <w:color w:val="auto"/>
          <w:highlight w:val="none"/>
        </w:rPr>
        <w:t>浙江正成工程咨询有限公司</w:t>
      </w:r>
    </w:p>
    <w:p>
      <w:pPr>
        <w:pageBreakBefore w:val="0"/>
        <w:kinsoku/>
        <w:bidi w:val="0"/>
        <w:spacing w:beforeAutospacing="0" w:afterAutospacing="0" w:line="440" w:lineRule="exact"/>
        <w:jc w:val="right"/>
        <w:rPr>
          <w:color w:val="auto"/>
          <w:highlight w:val="none"/>
        </w:rPr>
      </w:pPr>
      <w:r>
        <w:rPr>
          <w:rFonts w:hint="eastAsia"/>
          <w:color w:val="auto"/>
          <w:highlight w:val="none"/>
        </w:rPr>
        <w:t xml:space="preserve">   </w:t>
      </w:r>
      <w:r>
        <w:rPr>
          <w:rFonts w:hint="eastAsia"/>
          <w:color w:val="auto"/>
          <w:highlight w:val="none"/>
          <w:u w:val="single"/>
        </w:rPr>
        <w:t>202</w:t>
      </w:r>
      <w:r>
        <w:rPr>
          <w:rFonts w:hint="eastAsia"/>
          <w:color w:val="auto"/>
          <w:highlight w:val="none"/>
          <w:u w:val="single"/>
          <w:lang w:val="en-US" w:eastAsia="zh-CN"/>
        </w:rPr>
        <w:t>4</w:t>
      </w:r>
      <w:r>
        <w:rPr>
          <w:rFonts w:hint="eastAsia"/>
          <w:color w:val="auto"/>
          <w:highlight w:val="none"/>
          <w:u w:val="single"/>
        </w:rPr>
        <w:t>年</w:t>
      </w:r>
      <w:r>
        <w:rPr>
          <w:rFonts w:hint="eastAsia"/>
          <w:color w:val="auto"/>
          <w:highlight w:val="none"/>
          <w:u w:val="single"/>
          <w:lang w:val="en-US" w:eastAsia="zh-CN"/>
        </w:rPr>
        <w:t xml:space="preserve"> 5 </w:t>
      </w:r>
      <w:r>
        <w:rPr>
          <w:rFonts w:hint="eastAsia"/>
          <w:color w:val="auto"/>
          <w:highlight w:val="none"/>
          <w:u w:val="single"/>
        </w:rPr>
        <w:t>月</w:t>
      </w:r>
      <w:r>
        <w:rPr>
          <w:rFonts w:hint="eastAsia"/>
          <w:color w:val="auto"/>
          <w:highlight w:val="none"/>
          <w:u w:val="single"/>
          <w:lang w:val="en-US" w:eastAsia="zh-CN"/>
        </w:rPr>
        <w:t xml:space="preserve"> 8 </w:t>
      </w:r>
      <w:r>
        <w:rPr>
          <w:rFonts w:hint="eastAsia"/>
          <w:color w:val="auto"/>
          <w:highlight w:val="none"/>
          <w:u w:val="single"/>
        </w:rPr>
        <w:t>日</w:t>
      </w:r>
    </w:p>
    <w:p>
      <w:pPr>
        <w:pageBreakBefore w:val="0"/>
        <w:kinsoku/>
        <w:bidi w:val="0"/>
        <w:spacing w:beforeAutospacing="0" w:afterAutospacing="0" w:line="440" w:lineRule="exact"/>
        <w:rPr>
          <w:b/>
          <w:color w:val="auto"/>
          <w:sz w:val="36"/>
          <w:szCs w:val="36"/>
        </w:rPr>
      </w:pPr>
      <w:r>
        <w:rPr>
          <w:b/>
          <w:color w:val="auto"/>
          <w:sz w:val="36"/>
          <w:szCs w:val="36"/>
        </w:rPr>
        <w:br w:type="page"/>
      </w:r>
    </w:p>
    <w:p>
      <w:pPr>
        <w:pStyle w:val="4"/>
        <w:pageBreakBefore w:val="0"/>
        <w:kinsoku/>
        <w:bidi w:val="0"/>
        <w:spacing w:beforeAutospacing="0" w:afterAutospacing="0" w:line="440" w:lineRule="exact"/>
      </w:pPr>
      <w:bookmarkStart w:id="1" w:name="_Toc236940849"/>
      <w:r>
        <w:rPr>
          <w:rFonts w:hint="eastAsia"/>
        </w:rPr>
        <w:t>第二章  投标人须知</w:t>
      </w:r>
      <w:bookmarkEnd w:id="1"/>
    </w:p>
    <w:p>
      <w:pPr>
        <w:pStyle w:val="5"/>
        <w:pageBreakBefore w:val="0"/>
        <w:kinsoku/>
        <w:bidi w:val="0"/>
        <w:spacing w:before="0" w:beforeAutospacing="0" w:after="0" w:afterAutospacing="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661"/>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rPr>
            </w:pPr>
            <w:r>
              <w:rPr>
                <w:rFonts w:hint="eastAsia"/>
                <w:b/>
                <w:bCs/>
              </w:rPr>
              <w:t>序号</w:t>
            </w:r>
          </w:p>
        </w:tc>
        <w:tc>
          <w:tcPr>
            <w:tcW w:w="856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pPr>
            <w:r>
              <w:rPr>
                <w:rFonts w:hint="eastAsia"/>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1</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eastAsia="仿宋"/>
                <w:color w:val="auto"/>
                <w:highlight w:val="none"/>
                <w:lang w:eastAsia="zh-CN"/>
              </w:rPr>
              <w:t>大源镇农污处理设施采购项目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2</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（1）预算资金。</w:t>
            </w:r>
          </w:p>
          <w:p>
            <w:pPr>
              <w:pageBreakBefore w:val="0"/>
              <w:kinsoku/>
              <w:wordWrap w:val="0"/>
              <w:topLinePunct/>
              <w:bidi w:val="0"/>
              <w:snapToGrid w:val="0"/>
              <w:spacing w:beforeAutospacing="0" w:afterAutospacing="0" w:line="440" w:lineRule="exact"/>
              <w:rPr>
                <w:rFonts w:hint="eastAsia" w:eastAsia="仿宋"/>
                <w:color w:val="auto"/>
                <w:highlight w:val="none"/>
                <w:lang w:eastAsia="zh-CN"/>
              </w:rPr>
            </w:pPr>
            <w:r>
              <w:rPr>
                <w:rFonts w:hint="eastAsia"/>
                <w:color w:val="auto"/>
                <w:highlight w:val="none"/>
              </w:rPr>
              <w:t>（2）本项目预算价为</w:t>
            </w:r>
            <w:r>
              <w:rPr>
                <w:rFonts w:hint="eastAsia"/>
                <w:color w:val="auto"/>
                <w:highlight w:val="none"/>
                <w:u w:val="single"/>
              </w:rPr>
              <w:t>83.5400</w:t>
            </w:r>
            <w:r>
              <w:rPr>
                <w:rFonts w:hint="eastAsia"/>
                <w:color w:val="auto"/>
                <w:highlight w:val="none"/>
              </w:rPr>
              <w:t>万元，最高限价为</w:t>
            </w:r>
            <w:r>
              <w:rPr>
                <w:rFonts w:hint="eastAsia"/>
                <w:color w:val="auto"/>
                <w:highlight w:val="none"/>
                <w:u w:val="single"/>
              </w:rPr>
              <w:t>83</w:t>
            </w:r>
            <w:r>
              <w:rPr>
                <w:rFonts w:hint="eastAsia"/>
                <w:color w:val="auto"/>
                <w:highlight w:val="none"/>
                <w:u w:val="single"/>
                <w:lang w:val="en-US" w:eastAsia="zh-CN"/>
              </w:rPr>
              <w:t>.</w:t>
            </w:r>
            <w:r>
              <w:rPr>
                <w:rFonts w:hint="eastAsia"/>
                <w:color w:val="auto"/>
                <w:highlight w:val="none"/>
                <w:u w:val="single"/>
              </w:rPr>
              <w:t>5400</w:t>
            </w:r>
            <w:r>
              <w:rPr>
                <w:rFonts w:hint="eastAsia"/>
                <w:color w:val="auto"/>
                <w:highlight w:val="none"/>
              </w:rPr>
              <w:t xml:space="preserve">万元 </w:t>
            </w:r>
            <w:r>
              <w:rPr>
                <w:rFonts w:hint="eastAsia"/>
                <w:color w:val="auto"/>
                <w:highlight w:val="none"/>
                <w:lang w:eastAsia="zh-CN"/>
              </w:rPr>
              <w:t>，超过最高限价的投标无效。</w:t>
            </w:r>
          </w:p>
          <w:p>
            <w:pPr>
              <w:pageBreakBefore w:val="0"/>
              <w:kinsoku/>
              <w:wordWrap w:val="0"/>
              <w:topLinePunct/>
              <w:bidi w:val="0"/>
              <w:snapToGrid w:val="0"/>
              <w:spacing w:beforeAutospacing="0" w:afterAutospacing="0" w:line="440" w:lineRule="exact"/>
              <w:rPr>
                <w:rFonts w:hint="default" w:eastAsia="仿宋"/>
                <w:color w:val="auto"/>
                <w:highlight w:val="none"/>
                <w:lang w:val="en-US" w:eastAsia="zh-CN"/>
              </w:rPr>
            </w:pPr>
            <w:r>
              <w:rPr>
                <w:rFonts w:hint="eastAsia"/>
                <w:color w:val="auto"/>
                <w:highlight w:val="none"/>
                <w:lang w:val="en-US" w:eastAsia="zh-CN"/>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3</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5</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29</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14</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pPr>
              <w:pStyle w:val="109"/>
              <w:pageBreakBefore w:val="0"/>
              <w:kinsoku/>
              <w:wordWrap w:val="0"/>
              <w:topLinePunct/>
              <w:bidi w:val="0"/>
              <w:spacing w:before="0" w:beforeAutospacing="0" w:after="0" w:afterAutospacing="0" w:line="440" w:lineRule="exact"/>
              <w:ind w:left="0"/>
              <w:rPr>
                <w:rFonts w:hint="default" w:eastAsia="仿宋"/>
                <w:color w:val="auto"/>
                <w:highlight w:val="none"/>
                <w:lang w:val="en-US" w:eastAsia="zh-CN"/>
              </w:rPr>
            </w:pPr>
            <w:r>
              <w:rPr>
                <w:rFonts w:hint="eastAsia" w:ascii="仿宋" w:hAnsi="仿宋" w:eastAsia="仿宋" w:cs="仿宋"/>
                <w:color w:val="auto"/>
                <w:highlight w:val="none"/>
              </w:rPr>
              <w:t>（2）投标文件递交地点：政采云平台(https://www.zcygov.cn/)；</w:t>
            </w:r>
            <w:r>
              <w:rPr>
                <w:rFonts w:hint="eastAsia" w:ascii="仿宋" w:hAnsi="仿宋" w:eastAsia="仿宋" w:cs="仿宋"/>
                <w:color w:val="auto"/>
                <w:kern w:val="0"/>
                <w:sz w:val="24"/>
                <w:szCs w:val="20"/>
                <w:highlight w:val="none"/>
                <w:lang w:val="en-US" w:eastAsia="zh-CN" w:bidi="ar-SA"/>
              </w:rPr>
              <w:t>（3）</w:t>
            </w:r>
            <w:r>
              <w:rPr>
                <w:rFonts w:hint="eastAsia" w:ascii="Arial" w:hAnsi="Arial" w:eastAsia="仿宋" w:cs="仿宋"/>
                <w:color w:val="auto"/>
                <w:kern w:val="0"/>
                <w:sz w:val="24"/>
                <w:szCs w:val="20"/>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4</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color w:val="auto"/>
                <w:highlight w:val="none"/>
              </w:rPr>
              <w:t>（1）开标时间：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5</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29</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14</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pPr>
              <w:pStyle w:val="109"/>
              <w:pageBreakBefore w:val="0"/>
              <w:kinsoku/>
              <w:wordWrap w:val="0"/>
              <w:topLinePunct/>
              <w:bidi w:val="0"/>
              <w:spacing w:before="0" w:beforeAutospacing="0" w:after="0" w:afterAutospacing="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开标地点：浙江省杭州市富阳区富春街道江滨西大道57号605室开标室。</w:t>
            </w:r>
            <w:r>
              <w:rPr>
                <w:rFonts w:hint="eastAsia" w:ascii="仿宋" w:hAnsi="仿宋"/>
                <w:color w:val="auto"/>
                <w:szCs w:val="24"/>
                <w:highlight w:val="none"/>
              </w:rPr>
              <w:t>政采云平台(https://www.zcygov.cn/)；本项目全流程电子标，无须参加现场开标会议</w:t>
            </w:r>
            <w:r>
              <w:rPr>
                <w:rFonts w:hint="eastAsia" w:cs="仿宋"/>
                <w:b w:val="0"/>
                <w:bCs w:val="0"/>
                <w:color w:val="auto"/>
                <w:sz w:val="24"/>
                <w:szCs w:val="24"/>
                <w:highlight w:val="none"/>
                <w:lang w:eastAsia="zh-CN"/>
              </w:rPr>
              <w:t>（</w:t>
            </w:r>
            <w:r>
              <w:rPr>
                <w:rFonts w:hint="eastAsia" w:cs="仿宋"/>
                <w:b/>
                <w:bCs/>
                <w:color w:val="auto"/>
                <w:sz w:val="24"/>
                <w:szCs w:val="24"/>
                <w:highlight w:val="none"/>
                <w:lang w:val="en-US" w:eastAsia="zh-CN"/>
              </w:rPr>
              <w:t>需</w:t>
            </w:r>
            <w:r>
              <w:rPr>
                <w:rFonts w:hint="eastAsia"/>
                <w:b/>
                <w:bCs/>
                <w:color w:val="auto"/>
                <w:highlight w:val="none"/>
              </w:rPr>
              <w:t>现场演示</w:t>
            </w:r>
            <w:r>
              <w:rPr>
                <w:rFonts w:hint="eastAsia"/>
                <w:b/>
                <w:bCs/>
                <w:color w:val="auto"/>
                <w:highlight w:val="none"/>
                <w:lang w:val="en-US" w:eastAsia="zh-CN"/>
              </w:rPr>
              <w:t>除外</w:t>
            </w:r>
            <w:r>
              <w:rPr>
                <w:rFonts w:hint="eastAsia" w:cs="仿宋"/>
                <w:b w:val="0"/>
                <w:bCs w:val="0"/>
                <w:color w:val="auto"/>
                <w:sz w:val="24"/>
                <w:szCs w:val="24"/>
                <w:highlight w:val="none"/>
                <w:lang w:eastAsia="zh-CN"/>
              </w:rPr>
              <w:t>）</w:t>
            </w:r>
            <w:r>
              <w:rPr>
                <w:rFonts w:hint="eastAsia" w:ascii="仿宋" w:hAnsi="仿宋"/>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5</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pPr>
            <w:r>
              <w:rPr>
                <w:rFonts w:hint="eastAsia"/>
              </w:rPr>
              <w:t>（1）本项目投标应以人民币报价。</w:t>
            </w:r>
          </w:p>
          <w:p>
            <w:pPr>
              <w:pageBreakBefore w:val="0"/>
              <w:kinsoku/>
              <w:wordWrap w:val="0"/>
              <w:topLinePunct/>
              <w:bidi w:val="0"/>
              <w:snapToGrid w:val="0"/>
              <w:spacing w:beforeAutospacing="0" w:afterAutospacing="0" w:line="440" w:lineRule="exact"/>
            </w:pPr>
            <w:r>
              <w:rPr>
                <w:rFonts w:hint="eastAsia"/>
              </w:rPr>
              <w:t>（2）不论投标结果如何，投标人均应自行承担所有与投标有关的全部费用。</w:t>
            </w:r>
          </w:p>
          <w:p>
            <w:pPr>
              <w:pStyle w:val="109"/>
              <w:pageBreakBefore w:val="0"/>
              <w:kinsoku/>
              <w:wordWrap w:val="0"/>
              <w:topLinePunct/>
              <w:bidi w:val="0"/>
              <w:spacing w:before="0" w:beforeAutospacing="0" w:after="0" w:afterAutospacing="0" w:line="440" w:lineRule="exact"/>
              <w:ind w:left="0"/>
              <w:rPr>
                <w:rFonts w:ascii="仿宋" w:hAnsi="仿宋"/>
                <w:szCs w:val="24"/>
              </w:rPr>
            </w:pPr>
            <w:r>
              <w:rPr>
                <w:rFonts w:hint="eastAsia" w:ascii="仿宋" w:hAnsi="仿宋"/>
                <w:kern w:val="3"/>
                <w:szCs w:val="24"/>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6</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1"/>
              </w:numPr>
              <w:kinsoku/>
              <w:wordWrap w:val="0"/>
              <w:topLinePunct/>
              <w:bidi w:val="0"/>
              <w:snapToGrid w:val="0"/>
              <w:spacing w:beforeAutospacing="0" w:afterAutospacing="0" w:line="440" w:lineRule="exact"/>
              <w:rPr>
                <w:rFonts w:hint="eastAsia"/>
              </w:rPr>
            </w:pPr>
            <w:r>
              <w:rPr>
                <w:rFonts w:hint="eastAsia"/>
              </w:rPr>
              <w:t>本项目不允许转包</w:t>
            </w:r>
          </w:p>
          <w:p>
            <w:pPr>
              <w:pageBreakBefore w:val="0"/>
              <w:numPr>
                <w:ilvl w:val="0"/>
                <w:numId w:val="1"/>
              </w:numPr>
              <w:kinsoku/>
              <w:wordWrap w:val="0"/>
              <w:topLinePunct/>
              <w:bidi w:val="0"/>
              <w:snapToGrid w:val="0"/>
              <w:spacing w:beforeAutospacing="0" w:afterAutospacing="0" w:line="440" w:lineRule="exact"/>
              <w:rPr>
                <w:rFonts w:hint="eastAsia" w:ascii="仿宋" w:hAnsi="仿宋" w:eastAsia="仿宋"/>
                <w:szCs w:val="24"/>
                <w:lang w:val="en-US" w:eastAsia="zh-CN"/>
              </w:rPr>
            </w:pPr>
            <w:r>
              <w:rPr>
                <w:rFonts w:hint="eastAsia"/>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7</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2"/>
              </w:numPr>
              <w:kinsoku/>
              <w:wordWrap w:val="0"/>
              <w:topLinePunct/>
              <w:bidi w:val="0"/>
              <w:snapToGrid w:val="0"/>
              <w:spacing w:beforeAutospacing="0" w:afterAutospacing="0" w:line="440" w:lineRule="exact"/>
              <w:rPr>
                <w:color w:val="auto"/>
              </w:rPr>
            </w:pPr>
            <w:r>
              <w:rPr>
                <w:rFonts w:hint="eastAsia"/>
                <w:color w:val="auto"/>
              </w:rPr>
              <w:t>开标前答疑会：不组织</w:t>
            </w:r>
          </w:p>
          <w:p>
            <w:pPr>
              <w:pageBreakBefore w:val="0"/>
              <w:numPr>
                <w:ilvl w:val="0"/>
                <w:numId w:val="2"/>
              </w:numPr>
              <w:kinsoku/>
              <w:wordWrap w:val="0"/>
              <w:topLinePunct/>
              <w:bidi w:val="0"/>
              <w:snapToGrid w:val="0"/>
              <w:spacing w:beforeAutospacing="0" w:afterAutospacing="0" w:line="440" w:lineRule="exact"/>
            </w:pPr>
            <w:r>
              <w:rPr>
                <w:rFonts w:hint="eastAsia"/>
              </w:rPr>
              <w:t>现场踏勘：不统一组织，如需现场踏勘，请潜在投标人自行联系采购人进行踏勘。</w:t>
            </w:r>
          </w:p>
          <w:p>
            <w:pPr>
              <w:pageBreakBefore w:val="0"/>
              <w:kinsoku/>
              <w:wordWrap w:val="0"/>
              <w:topLinePunct/>
              <w:bidi w:val="0"/>
              <w:snapToGrid w:val="0"/>
              <w:spacing w:beforeAutospacing="0" w:afterAutospacing="0" w:line="440" w:lineRule="exact"/>
              <w:rPr>
                <w:rFonts w:hint="default" w:eastAsia="仿宋" w:cs="Arial"/>
                <w:lang w:val="en-US" w:eastAsia="zh-CN"/>
              </w:rPr>
            </w:pPr>
            <w:r>
              <w:rPr>
                <w:rFonts w:hint="eastAsia" w:cs="Arial"/>
                <w:color w:val="auto"/>
              </w:rPr>
              <w:t>采购人联系方式：</w:t>
            </w:r>
            <w:r>
              <w:rPr>
                <w:rFonts w:hint="eastAsia" w:cs="Arial"/>
                <w:color w:val="auto"/>
                <w:highlight w:val="none"/>
              </w:rPr>
              <w:t>杨柏清</w:t>
            </w:r>
            <w:r>
              <w:rPr>
                <w:rFonts w:hint="eastAsia" w:cs="Arial"/>
                <w:color w:val="auto"/>
                <w:highlight w:val="none"/>
                <w:lang w:val="en-US" w:eastAsia="zh-CN"/>
              </w:rPr>
              <w:t xml:space="preserve">         </w:t>
            </w:r>
            <w:r>
              <w:rPr>
                <w:rFonts w:hint="eastAsia" w:cs="Arial"/>
                <w:color w:val="auto"/>
                <w:highlight w:val="none"/>
              </w:rPr>
              <w:t xml:space="preserve">联系电话：15068150335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8</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cs="Arial"/>
              </w:rPr>
            </w:pPr>
            <w:r>
              <w:rPr>
                <w:rFonts w:hint="eastAsia"/>
                <w:highlight w:val="none"/>
                <w:lang w:eastAsia="zh-CN"/>
              </w:rPr>
              <w:t>综合评分法。具</w:t>
            </w:r>
            <w:r>
              <w:rPr>
                <w:rFonts w:hint="eastAsia"/>
                <w:lang w:eastAsia="zh-CN"/>
              </w:rPr>
              <w:t>体详见</w:t>
            </w:r>
            <w:r>
              <w:rPr>
                <w:rFonts w:hint="eastAsia"/>
              </w:rPr>
              <w:t>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lang w:val="en-US" w:eastAsia="zh-CN"/>
              </w:rPr>
              <w:t>9</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仿宋"/>
                <w:lang w:val="en-US" w:eastAsia="zh-CN"/>
              </w:rPr>
            </w:pPr>
            <w:r>
              <w:rPr>
                <w:rFonts w:hint="eastAsia" w:ascii="仿宋" w:hAnsi="仿宋" w:eastAsia="仿宋" w:cs="仿宋"/>
                <w:color w:val="auto"/>
                <w:sz w:val="24"/>
                <w:highlight w:val="none"/>
                <w:u w:val="none"/>
              </w:rPr>
              <w:sym w:font="Wingdings" w:char="00FE"/>
            </w:r>
            <w:r>
              <w:rPr>
                <w:rFonts w:hint="eastAsia" w:cs="仿宋"/>
                <w:color w:val="auto"/>
                <w:sz w:val="24"/>
                <w:highlight w:val="none"/>
                <w:u w:val="none"/>
                <w:lang w:val="en-US" w:eastAsia="zh-CN"/>
              </w:rPr>
              <w:t>A</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0</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pPr>
              <w:pStyle w:val="48"/>
              <w:rPr>
                <w:rFonts w:hint="eastAsia"/>
                <w:highlight w:val="none"/>
                <w:lang w:val="en-US" w:eastAsia="zh-CN"/>
              </w:rPr>
            </w:pPr>
            <w:r>
              <w:rPr>
                <w:rFonts w:hint="eastAsia"/>
                <w:color w:val="auto"/>
                <w:highlight w:val="none"/>
                <w:lang w:val="en-US" w:eastAsia="zh-CN"/>
              </w:rPr>
              <w:sym w:font="Wingdings 2" w:char="0052"/>
            </w:r>
            <w:r>
              <w:rPr>
                <w:rFonts w:hint="eastAsia"/>
                <w:color w:val="auto"/>
                <w:highlight w:val="none"/>
                <w:lang w:val="en-US" w:eastAsia="zh-CN"/>
              </w:rPr>
              <w:t xml:space="preserve"> A不要求演示。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1</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eastAsia="仿宋"/>
                <w:color w:val="FF0000"/>
                <w:highlight w:val="none"/>
                <w:lang w:val="en-US" w:eastAsia="zh-CN"/>
              </w:rPr>
            </w:pPr>
            <w:r>
              <w:rPr>
                <w:rFonts w:hint="eastAsia" w:ascii="仿宋" w:hAnsi="仿宋" w:eastAsia="仿宋" w:cs="仿宋"/>
                <w:sz w:val="24"/>
                <w:highlight w:val="none"/>
                <w:u w:val="none"/>
              </w:rPr>
              <w:sym w:font="Wingdings" w:char="00FE"/>
            </w:r>
            <w:r>
              <w:rPr>
                <w:rFonts w:hint="eastAsia"/>
                <w:b/>
                <w:bCs/>
                <w:color w:val="auto"/>
                <w:highlight w:val="none"/>
                <w:lang w:val="en-US" w:eastAsia="zh-CN"/>
              </w:rPr>
              <w:t>货物类，</w:t>
            </w:r>
            <w:r>
              <w:rPr>
                <w:rFonts w:hint="eastAsia" w:ascii="仿宋" w:hAnsi="仿宋" w:eastAsia="仿宋" w:cs="仿宋"/>
                <w:b w:val="0"/>
                <w:bCs/>
                <w:kern w:val="2"/>
                <w:sz w:val="24"/>
                <w:szCs w:val="24"/>
                <w:highlight w:val="none"/>
                <w:lang w:val="en-US" w:eastAsia="zh-CN" w:bidi="ar-SA"/>
              </w:rPr>
              <w:t>核心产品为</w:t>
            </w:r>
            <w:r>
              <w:rPr>
                <w:rFonts w:hint="eastAsia" w:ascii="仿宋" w:hAnsi="仿宋" w:eastAsia="仿宋" w:cs="仿宋"/>
                <w:b w:val="0"/>
                <w:bCs/>
                <w:color w:val="auto"/>
                <w:kern w:val="2"/>
                <w:sz w:val="24"/>
                <w:szCs w:val="24"/>
                <w:highlight w:val="none"/>
                <w:lang w:val="en-US" w:eastAsia="zh-CN" w:bidi="ar-SA"/>
              </w:rPr>
              <w:t>：</w:t>
            </w:r>
            <w:r>
              <w:rPr>
                <w:rFonts w:hint="eastAsia" w:cs="仿宋"/>
                <w:b/>
                <w:bCs/>
                <w:color w:val="auto"/>
                <w:kern w:val="2"/>
                <w:sz w:val="24"/>
                <w:szCs w:val="24"/>
                <w:highlight w:val="none"/>
                <w:u w:val="single"/>
                <w:lang w:val="en-US" w:eastAsia="zh-CN" w:bidi="ar-SA"/>
              </w:rPr>
              <w:t>一体化设备</w:t>
            </w:r>
            <w:r>
              <w:rPr>
                <w:rFonts w:hint="eastAsia" w:ascii="仿宋_GB2312" w:hAnsi="仿宋" w:eastAsia="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2</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highlight w:val="none"/>
              </w:rPr>
            </w:pPr>
            <w:r>
              <w:rPr>
                <w:rFonts w:hint="eastAsia"/>
                <w:highlight w:val="none"/>
              </w:rPr>
              <w:t>根据《政府采购促进中小企业发展管理办法》（财库[2020]46号）文件的规定</w:t>
            </w:r>
            <w:r>
              <w:rPr>
                <w:rFonts w:hint="eastAsia"/>
                <w:color w:val="auto"/>
                <w:highlight w:val="none"/>
              </w:rPr>
              <w:t>，</w:t>
            </w:r>
            <w:r>
              <w:rPr>
                <w:rFonts w:hint="eastAsia"/>
                <w:b/>
                <w:bCs/>
                <w:color w:val="auto"/>
                <w:highlight w:val="none"/>
              </w:rPr>
              <w:t>本项目专门面向中小</w:t>
            </w:r>
            <w:r>
              <w:rPr>
                <w:rFonts w:hint="eastAsia"/>
                <w:b/>
                <w:bCs/>
                <w:color w:val="auto"/>
                <w:highlight w:val="none"/>
                <w:lang w:eastAsia="zh-CN"/>
              </w:rPr>
              <w:t>微</w:t>
            </w:r>
            <w:r>
              <w:rPr>
                <w:rFonts w:hint="eastAsia"/>
                <w:b/>
                <w:bCs/>
                <w:color w:val="auto"/>
                <w:highlight w:val="none"/>
              </w:rPr>
              <w:t>企业采购</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3</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highlight w:val="none"/>
              </w:rPr>
            </w:pPr>
            <w:r>
              <w:rPr>
                <w:rFonts w:hint="eastAsia"/>
                <w:highlight w:val="none"/>
              </w:rPr>
              <w:t>《关于印发中小企业划型标准规定的通知》（工信部联企业〔2011〕300号）规定的划分标准。</w:t>
            </w:r>
          </w:p>
          <w:p>
            <w:pPr>
              <w:pageBreakBefore w:val="0"/>
              <w:kinsoku/>
              <w:wordWrap w:val="0"/>
              <w:topLinePunct/>
              <w:bidi w:val="0"/>
              <w:snapToGrid w:val="0"/>
              <w:spacing w:beforeAutospacing="0" w:afterAutospacing="0" w:line="440" w:lineRule="exact"/>
              <w:rPr>
                <w:rFonts w:hint="default" w:eastAsia="仿宋"/>
                <w:b/>
                <w:bCs/>
                <w:highlight w:val="none"/>
                <w:u w:val="single"/>
                <w:lang w:val="en-US" w:eastAsia="zh-CN"/>
              </w:rPr>
            </w:pPr>
            <w:r>
              <w:rPr>
                <w:rFonts w:hint="eastAsia"/>
                <w:b/>
                <w:bCs/>
                <w:highlight w:val="none"/>
              </w:rPr>
              <w:t>（1）采购标的：</w:t>
            </w:r>
            <w:r>
              <w:rPr>
                <w:rFonts w:hint="eastAsia"/>
                <w:b/>
                <w:bCs/>
                <w:highlight w:val="none"/>
                <w:lang w:val="en-US" w:eastAsia="zh-CN"/>
              </w:rPr>
              <w:t>详见采购需求</w:t>
            </w:r>
          </w:p>
          <w:p>
            <w:pPr>
              <w:pageBreakBefore w:val="0"/>
              <w:kinsoku/>
              <w:wordWrap w:val="0"/>
              <w:topLinePunct/>
              <w:bidi w:val="0"/>
              <w:snapToGrid w:val="0"/>
              <w:spacing w:beforeAutospacing="0" w:afterAutospacing="0" w:line="440" w:lineRule="exact"/>
              <w:rPr>
                <w:rFonts w:hint="default" w:eastAsia="仿宋" w:cs="Arial"/>
                <w:highlight w:val="none"/>
                <w:u w:val="single"/>
                <w:lang w:val="en-US" w:eastAsia="zh-CN"/>
              </w:rPr>
            </w:pPr>
            <w:r>
              <w:rPr>
                <w:rFonts w:hint="eastAsia"/>
                <w:b/>
                <w:bCs/>
                <w:highlight w:val="none"/>
              </w:rPr>
              <w:t>（2）所属行业：</w:t>
            </w:r>
            <w:r>
              <w:rPr>
                <w:rFonts w:hint="eastAsia"/>
                <w:b/>
                <w:bCs/>
                <w:highlight w:val="none"/>
                <w:u w:val="none"/>
                <w:lang w:val="en-US" w:eastAsia="zh-CN"/>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14</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3"/>
              </w:numPr>
              <w:kinsoku/>
              <w:wordWrap w:val="0"/>
              <w:topLinePunct/>
              <w:bidi w:val="0"/>
              <w:spacing w:beforeAutospacing="0" w:afterAutospacing="0" w:line="440" w:lineRule="exact"/>
              <w:jc w:val="left"/>
              <w:rPr>
                <w:b/>
                <w:bCs/>
                <w:color w:val="auto"/>
                <w:highlight w:val="none"/>
              </w:rPr>
            </w:pPr>
            <w:r>
              <w:rPr>
                <w:rFonts w:hint="eastAsia"/>
                <w:b/>
                <w:bCs/>
              </w:rPr>
              <w:t>根据财库〔2020〕46号</w:t>
            </w:r>
            <w:r>
              <w:rPr>
                <w:rFonts w:hint="eastAsia"/>
                <w:b/>
                <w:bCs/>
                <w:highlight w:val="none"/>
                <w:lang w:eastAsia="zh-CN"/>
              </w:rPr>
              <w:t>、</w:t>
            </w:r>
            <w:r>
              <w:rPr>
                <w:rFonts w:hint="eastAsia"/>
                <w:b/>
                <w:bCs/>
                <w:highlight w:val="none"/>
              </w:rPr>
              <w:t>财库〔202</w:t>
            </w:r>
            <w:r>
              <w:rPr>
                <w:rFonts w:hint="eastAsia"/>
                <w:b/>
                <w:bCs/>
                <w:highlight w:val="none"/>
                <w:lang w:val="en-US" w:eastAsia="zh-CN"/>
              </w:rPr>
              <w:t>2</w:t>
            </w:r>
            <w:r>
              <w:rPr>
                <w:rFonts w:hint="eastAsia"/>
                <w:b/>
                <w:bCs/>
                <w:highlight w:val="none"/>
              </w:rPr>
              <w:t>〕</w:t>
            </w:r>
            <w:r>
              <w:rPr>
                <w:rFonts w:hint="eastAsia"/>
                <w:b/>
                <w:bCs/>
                <w:highlight w:val="none"/>
                <w:lang w:val="en-US" w:eastAsia="zh-CN"/>
              </w:rPr>
              <w:t>19</w:t>
            </w:r>
            <w:r>
              <w:rPr>
                <w:rFonts w:hint="eastAsia"/>
                <w:b/>
                <w:bCs/>
                <w:highlight w:val="none"/>
              </w:rPr>
              <w:t>号的相关规定</w:t>
            </w:r>
            <w:r>
              <w:rPr>
                <w:rFonts w:hint="eastAsia"/>
                <w:b/>
                <w:bCs/>
                <w:highlight w:val="none"/>
                <w:lang w:eastAsia="zh-CN"/>
              </w:rPr>
              <w:t>：</w:t>
            </w:r>
          </w:p>
          <w:p>
            <w:pPr>
              <w:pStyle w:val="107"/>
              <w:pageBreakBefore w:val="0"/>
              <w:widowControl/>
              <w:kinsoku/>
              <w:wordWrap w:val="0"/>
              <w:topLinePunct/>
              <w:bidi w:val="0"/>
              <w:spacing w:beforeAutospacing="0" w:afterAutospacing="0" w:line="440" w:lineRule="exact"/>
              <w:ind w:firstLine="480"/>
              <w:jc w:val="left"/>
              <w:rPr>
                <w:rFonts w:hint="eastAsia"/>
                <w:color w:val="auto"/>
                <w:highlight w:val="none"/>
                <w:lang w:val="zh-CN"/>
              </w:rPr>
            </w:pPr>
            <w:r>
              <w:rPr>
                <w:rFonts w:hint="eastAsia" w:ascii="仿宋" w:hAnsi="仿宋" w:eastAsia="仿宋" w:cs="仿宋"/>
                <w:sz w:val="24"/>
                <w:highlight w:val="none"/>
                <w:u w:val="none"/>
              </w:rPr>
              <w:sym w:font="Wingdings" w:char="00A8"/>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10-20</w:t>
            </w:r>
            <w:r>
              <w:rPr>
                <w:rFonts w:hint="eastAsia"/>
                <w:b/>
                <w:bCs/>
                <w:color w:val="auto"/>
                <w:kern w:val="2"/>
                <w:highlight w:val="none"/>
              </w:rPr>
              <w:t>%的扣除，用扣除后的价格参与评审。</w:t>
            </w:r>
            <w:r>
              <w:rPr>
                <w:rFonts w:hint="eastAsia" w:ascii="宋体" w:hAnsi="宋体" w:cs="宋体"/>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宋体" w:hAnsi="宋体" w:cs="宋体"/>
                <w:sz w:val="24"/>
                <w:highlight w:val="none"/>
                <w:lang w:eastAsia="zh-CN"/>
              </w:rPr>
              <w:t>予</w:t>
            </w:r>
            <w:r>
              <w:rPr>
                <w:rFonts w:hint="eastAsia" w:ascii="宋体" w:hAnsi="宋体" w:cs="宋体"/>
                <w:sz w:val="24"/>
                <w:highlight w:val="none"/>
                <w:lang w:val="en-US" w:eastAsia="zh-CN"/>
              </w:rPr>
              <w:t>4-6%</w:t>
            </w:r>
            <w:r>
              <w:rPr>
                <w:rFonts w:hint="eastAsia" w:ascii="宋体" w:hAnsi="宋体" w:cs="宋体"/>
                <w:sz w:val="24"/>
                <w:highlight w:val="none"/>
              </w:rPr>
              <w:t>的扣除，用扣除后的价格参加评审。组成联合体或者接受分包的小微企业与联合体内其他企业、</w:t>
            </w:r>
            <w:r>
              <w:rPr>
                <w:rFonts w:hint="eastAsia" w:ascii="宋体" w:hAnsi="宋体" w:cs="宋体"/>
                <w:sz w:val="24"/>
              </w:rPr>
              <w:t>分包企业之间存在直接控股、管理关系的，不享受价格扣除优惠政策。</w:t>
            </w:r>
          </w:p>
          <w:p>
            <w:pPr>
              <w:keepNext/>
              <w:keepLines/>
              <w:pageBreakBefore w:val="0"/>
              <w:kinsoku/>
              <w:wordWrap w:val="0"/>
              <w:topLinePunct/>
              <w:bidi w:val="0"/>
              <w:spacing w:beforeAutospacing="0" w:afterAutospacing="0" w:line="440" w:lineRule="exact"/>
              <w:ind w:firstLine="470" w:firstLineChars="196"/>
              <w:rPr>
                <w:b/>
                <w:bCs/>
                <w:kern w:val="2"/>
                <w:highlight w:val="none"/>
              </w:rPr>
            </w:pPr>
            <w:r>
              <w:rPr>
                <w:rFonts w:hint="eastAsia" w:ascii="仿宋" w:hAnsi="仿宋" w:eastAsia="仿宋" w:cs="仿宋"/>
                <w:sz w:val="24"/>
                <w:highlight w:val="none"/>
                <w:u w:val="none"/>
              </w:rPr>
              <w:sym w:font="Wingdings" w:char="00FE"/>
            </w:r>
            <w:r>
              <w:rPr>
                <w:rFonts w:hint="eastAsia"/>
                <w:b/>
                <w:bCs/>
                <w:kern w:val="2"/>
                <w:highlight w:val="none"/>
              </w:rPr>
              <w:t>对于专门面向中、小、微型企业或者监狱企业或者残疾人福利性单位，符合资格条件的不再执行价格评审优惠的扶持政策。</w:t>
            </w:r>
          </w:p>
          <w:p>
            <w:pPr>
              <w:pStyle w:val="107"/>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7"/>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pPr>
              <w:pStyle w:val="8"/>
              <w:pageBreakBefore w:val="0"/>
              <w:kinsoku/>
              <w:wordWrap w:val="0"/>
              <w:topLinePunct/>
              <w:bidi w:val="0"/>
              <w:spacing w:before="0" w:beforeAutospacing="0" w:after="0" w:afterAutospacing="0" w:line="440" w:lineRule="exact"/>
              <w:ind w:left="1122" w:leftChars="147" w:hanging="769" w:hangingChars="319"/>
              <w:rPr>
                <w:color w:val="auto"/>
                <w:sz w:val="24"/>
                <w:szCs w:val="24"/>
                <w:highlight w:val="none"/>
                <w:lang w:val="zh-CN"/>
              </w:rPr>
            </w:pPr>
            <w:r>
              <w:rPr>
                <w:rFonts w:hint="eastAsia"/>
                <w:color w:val="auto"/>
                <w:kern w:val="2"/>
                <w:sz w:val="24"/>
                <w:szCs w:val="24"/>
                <w:highlight w:val="none"/>
              </w:rPr>
              <w:t>中小企业划型标准详见：工信部联企业〔2011〕300号</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（1）在货物采购项目中，货物由中小企业制造，即货物由中小企业生产且使用该中小企业商号或者注册商标；投标人提供的货物</w:t>
            </w:r>
            <w:r>
              <w:rPr>
                <w:rFonts w:hint="eastAsia"/>
                <w:b/>
                <w:bCs/>
                <w:color w:val="auto"/>
                <w:highlight w:val="none"/>
              </w:rPr>
              <w:t>既有中小企业制造货物，也有大型企业制造货物的，不享受中小企业扶持政策。</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（2）在工程采购项目中，工程由中小企业承建，即工程施工单位为中小企业；</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pageBreakBefore w:val="0"/>
              <w:widowControl/>
              <w:kinsoku/>
              <w:wordWrap w:val="0"/>
              <w:topLinePunct/>
              <w:bidi w:val="0"/>
              <w:spacing w:beforeAutospacing="0" w:afterAutospacing="0" w:line="440" w:lineRule="exact"/>
              <w:ind w:firstLine="482" w:firstLineChars="200"/>
              <w:jc w:val="left"/>
              <w:rPr>
                <w:b/>
                <w:bCs/>
              </w:rPr>
            </w:pPr>
            <w:r>
              <w:rPr>
                <w:rFonts w:hint="eastAsia"/>
                <w:b/>
                <w:bCs/>
                <w:lang w:val="zh-CN"/>
              </w:rPr>
              <w:t>符合上述条件的，请填写中小企业声明函。</w:t>
            </w:r>
          </w:p>
          <w:p>
            <w:pPr>
              <w:pageBreakBefore w:val="0"/>
              <w:kinsoku/>
              <w:wordWrap w:val="0"/>
              <w:topLinePunct/>
              <w:autoSpaceDE w:val="0"/>
              <w:autoSpaceDN w:val="0"/>
              <w:bidi w:val="0"/>
              <w:snapToGrid w:val="0"/>
              <w:spacing w:beforeAutospacing="0" w:afterAutospacing="0"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pPr>
              <w:pageBreakBefore w:val="0"/>
              <w:widowControl/>
              <w:kinsoku/>
              <w:wordWrap w:val="0"/>
              <w:topLinePunct/>
              <w:bidi w:val="0"/>
              <w:spacing w:beforeAutospacing="0" w:afterAutospacing="0" w:line="440" w:lineRule="exact"/>
              <w:jc w:val="left"/>
              <w:rPr>
                <w:color w:val="auto"/>
                <w:highlight w:val="none"/>
              </w:rPr>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color w:val="auto"/>
                <w:highlight w:val="none"/>
              </w:rPr>
              <w:t>、微型企业。</w:t>
            </w:r>
          </w:p>
          <w:p>
            <w:pPr>
              <w:pageBreakBefore w:val="0"/>
              <w:kinsoku/>
              <w:wordWrap w:val="0"/>
              <w:topLinePunct/>
              <w:bidi w:val="0"/>
              <w:spacing w:beforeAutospacing="0" w:afterAutospacing="0" w:line="440" w:lineRule="exact"/>
              <w:jc w:val="left"/>
              <w:rPr>
                <w:b/>
                <w:bCs/>
              </w:rPr>
            </w:pPr>
            <w:r>
              <w:rPr>
                <w:rFonts w:hint="eastAsia"/>
                <w:b/>
                <w:bCs/>
                <w:color w:val="auto"/>
                <w:highlight w:val="none"/>
              </w:rPr>
              <w:t>注：1.中标供应商为</w:t>
            </w:r>
            <w:r>
              <w:rPr>
                <w:rFonts w:hint="eastAsia"/>
                <w:b/>
                <w:bCs/>
                <w:color w:val="auto"/>
                <w:highlight w:val="none"/>
                <w:lang w:eastAsia="zh-CN"/>
              </w:rPr>
              <w:t>中</w:t>
            </w:r>
            <w:r>
              <w:rPr>
                <w:rFonts w:hint="eastAsia"/>
                <w:b/>
                <w:bCs/>
                <w:color w:val="auto"/>
                <w:highlight w:val="none"/>
              </w:rPr>
              <w:t>小</w:t>
            </w:r>
            <w:r>
              <w:rPr>
                <w:rFonts w:hint="eastAsia"/>
                <w:b/>
                <w:bCs/>
              </w:rPr>
              <w:t>微企业、监狱企业、残疾人福利性单位的，其《中小企业声明函》、监狱企业证明文件、《残疾人福利性单位声明函》随中标结果同时公告，接受社会监督。</w:t>
            </w:r>
          </w:p>
          <w:p>
            <w:pPr>
              <w:pageBreakBefore w:val="0"/>
              <w:kinsoku/>
              <w:wordWrap w:val="0"/>
              <w:topLinePunct/>
              <w:bidi w:val="0"/>
              <w:snapToGrid w:val="0"/>
              <w:spacing w:beforeAutospacing="0" w:afterAutospacing="0" w:line="440" w:lineRule="exact"/>
              <w:ind w:firstLine="482" w:firstLineChars="200"/>
            </w:pPr>
            <w:r>
              <w:rPr>
                <w:rFonts w:hint="eastAsia"/>
                <w:b/>
                <w:bCs/>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lang w:eastAsia="zh-CN"/>
              </w:rPr>
            </w:pPr>
            <w:r>
              <w:rPr>
                <w:rFonts w:hint="eastAsia"/>
                <w:b/>
                <w:bCs/>
              </w:rPr>
              <w:t>1</w:t>
            </w:r>
            <w:r>
              <w:rPr>
                <w:rFonts w:hint="eastAsia"/>
                <w:b/>
                <w:bCs/>
                <w:lang w:val="en-US" w:eastAsia="zh-CN"/>
              </w:rPr>
              <w:t>5</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pPr>
            <w:r>
              <w:rPr>
                <w:rFonts w:hint="eastAsia"/>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pageBreakBefore w:val="0"/>
              <w:kinsoku/>
              <w:wordWrap w:val="0"/>
              <w:topLinePunct/>
              <w:bidi w:val="0"/>
              <w:spacing w:beforeAutospacing="0" w:afterAutospacing="0" w:line="440" w:lineRule="exact"/>
              <w:rPr>
                <w:color w:val="auto"/>
                <w:highlight w:val="none"/>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pPr>
              <w:pStyle w:val="8"/>
              <w:pageBreakBefore w:val="0"/>
              <w:kinsoku/>
              <w:wordWrap w:val="0"/>
              <w:topLinePunct/>
              <w:bidi w:val="0"/>
              <w:spacing w:before="0" w:beforeAutospacing="0" w:after="0" w:afterAutospacing="0" w:line="440" w:lineRule="exact"/>
              <w:jc w:val="left"/>
              <w:rPr>
                <w:rFonts w:hint="eastAsia"/>
                <w:color w:val="auto"/>
                <w:sz w:val="24"/>
                <w:szCs w:val="24"/>
                <w:highlight w:val="none"/>
                <w:shd w:val="clear" w:color="auto" w:fill="FFFFFF"/>
              </w:rPr>
            </w:pPr>
          </w:p>
          <w:p>
            <w:pPr>
              <w:pStyle w:val="8"/>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环境标志产品政府采购品目清单：详见</w:t>
            </w:r>
          </w:p>
          <w:p>
            <w:pPr>
              <w:pageBreakBefore w:val="0"/>
              <w:kinsoku/>
              <w:wordWrap w:val="0"/>
              <w:topLinePunct/>
              <w:bidi w:val="0"/>
              <w:spacing w:beforeAutospacing="0" w:afterAutospacing="0" w:line="440" w:lineRule="exact"/>
              <w:jc w:val="left"/>
              <w:rPr>
                <w:color w:val="auto"/>
                <w:highlight w:val="none"/>
              </w:rPr>
            </w:pPr>
            <w:r>
              <w:rPr>
                <w:color w:val="auto"/>
                <w:highlight w:val="none"/>
              </w:rPr>
              <w:fldChar w:fldCharType="begin"/>
            </w:r>
            <w:r>
              <w:rPr>
                <w:color w:val="auto"/>
                <w:highlight w:val="none"/>
              </w:rPr>
              <w:instrText xml:space="preserve"> HYPERLINK "https://zfcg.czt.zj.gov.cn/aboveProvinceFile/2019-03-29/12913.html?utm=web-government-front.4aa179da.0.0.657e88a09bfb11eb9aaf03ad2249e870" </w:instrText>
            </w:r>
            <w:r>
              <w:rPr>
                <w:color w:val="auto"/>
                <w:highlight w:val="none"/>
              </w:rPr>
              <w:fldChar w:fldCharType="separate"/>
            </w:r>
            <w:r>
              <w:rPr>
                <w:rStyle w:val="102"/>
                <w:rFonts w:hint="eastAsia"/>
                <w:color w:val="auto"/>
                <w:highlight w:val="none"/>
              </w:rPr>
              <w:t>https://zfcg.czt.zj.gov.cn/aboveProvinceFile/2019-03-29/12913.html?utm=web-government-front.4aa179da.0.0.657e88a09bfb11eb9aaf03ad2249e870</w:t>
            </w:r>
            <w:r>
              <w:rPr>
                <w:rStyle w:val="102"/>
                <w:rFonts w:hint="eastAsia"/>
                <w:color w:val="auto"/>
                <w:highlight w:val="none"/>
              </w:rPr>
              <w:fldChar w:fldCharType="end"/>
            </w:r>
          </w:p>
          <w:p>
            <w:pPr>
              <w:pStyle w:val="8"/>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节能产品政府采购品目清单：详见</w:t>
            </w:r>
          </w:p>
          <w:p>
            <w:pPr>
              <w:pStyle w:val="8"/>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b w:val="0"/>
                <w:bCs w:val="0"/>
                <w:color w:val="auto"/>
                <w:sz w:val="24"/>
                <w:szCs w:val="24"/>
                <w:highlight w:val="none"/>
              </w:rPr>
              <w:fldChar w:fldCharType="separate"/>
            </w:r>
            <w:r>
              <w:rPr>
                <w:rStyle w:val="102"/>
                <w:rFonts w:hint="eastAsia"/>
                <w:b w:val="0"/>
                <w:bCs w:val="0"/>
                <w:color w:val="auto"/>
                <w:sz w:val="24"/>
                <w:szCs w:val="24"/>
                <w:highlight w:val="none"/>
              </w:rPr>
              <w:t>https://zfcg.czt.zj.gov.cn/aboveProvinceFile/2019-04-02</w:t>
            </w:r>
          </w:p>
          <w:p>
            <w:pPr>
              <w:pStyle w:val="8"/>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Style w:val="102"/>
                <w:rFonts w:hint="eastAsia"/>
                <w:b w:val="0"/>
                <w:bCs w:val="0"/>
                <w:color w:val="auto"/>
                <w:sz w:val="24"/>
                <w:szCs w:val="24"/>
                <w:highlight w:val="none"/>
              </w:rPr>
              <w:t>/12912.html?utm=web-government-front.4aa179da.0.0.657e8</w:t>
            </w:r>
          </w:p>
          <w:p>
            <w:pPr>
              <w:pStyle w:val="8"/>
              <w:pageBreakBefore w:val="0"/>
              <w:kinsoku/>
              <w:wordWrap w:val="0"/>
              <w:topLinePunct/>
              <w:bidi w:val="0"/>
              <w:spacing w:before="0" w:beforeAutospacing="0" w:after="0" w:afterAutospacing="0" w:line="440" w:lineRule="exact"/>
              <w:ind w:left="1009" w:hanging="1009"/>
              <w:jc w:val="left"/>
              <w:rPr>
                <w:color w:val="auto"/>
                <w:sz w:val="24"/>
                <w:szCs w:val="24"/>
                <w:highlight w:val="none"/>
              </w:rPr>
            </w:pPr>
            <w:r>
              <w:rPr>
                <w:rStyle w:val="102"/>
                <w:rFonts w:hint="eastAsia"/>
                <w:b w:val="0"/>
                <w:bCs w:val="0"/>
                <w:color w:val="auto"/>
                <w:sz w:val="24"/>
                <w:szCs w:val="24"/>
                <w:highlight w:val="none"/>
              </w:rPr>
              <w:t>8a09bfb11eb9aaf03ad2249e870</w:t>
            </w:r>
            <w:r>
              <w:rPr>
                <w:rFonts w:hint="eastAsia"/>
                <w:b w:val="0"/>
                <w:bCs w:val="0"/>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16</w:t>
            </w: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highlight w:val="none"/>
              </w:rPr>
            </w:pPr>
            <w:r>
              <w:rPr>
                <w:rFonts w:hint="eastAsia" w:ascii="仿宋" w:hAnsi="仿宋" w:eastAsia="仿宋" w:cs="仿宋"/>
                <w:b/>
                <w:sz w:val="22"/>
                <w:szCs w:val="22"/>
                <w:highlight w:val="none"/>
                <w:lang w:val="en-US" w:eastAsia="zh-CN"/>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9"/>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（1）修缮、装修类项目采购建材的，采购人应将绿色建筑和绿色建材性能、指标等作为实质性条件纳入招标文件和合同。</w:t>
            </w:r>
          </w:p>
          <w:p>
            <w:pPr>
              <w:pStyle w:val="109"/>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Style w:val="102"/>
                <w:rFonts w:hint="eastAsia"/>
                <w:b w:val="0"/>
                <w:bCs w:val="0"/>
                <w:color w:val="auto"/>
                <w:sz w:val="24"/>
                <w:szCs w:val="24"/>
                <w:highlight w:val="none"/>
              </w:rPr>
            </w:pPr>
            <w:r>
              <w:rPr>
                <w:rFonts w:hint="eastAsia" w:ascii="仿宋" w:hAnsi="仿宋" w:eastAsia="仿宋" w:cs="仿宋"/>
                <w:bCs/>
                <w:kern w:val="2"/>
                <w:sz w:val="24"/>
                <w:szCs w:val="24"/>
                <w:highlight w:val="none"/>
                <w:lang w:val="en-US" w:eastAsia="zh-CN" w:bidi="ar-SA"/>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17</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rFonts w:hint="eastAsia" w:ascii="仿宋" w:hAnsi="仿宋" w:eastAsia="仿宋" w:cs="仿宋"/>
                <w:kern w:val="3"/>
                <w:sz w:val="24"/>
                <w:szCs w:val="24"/>
                <w:highlight w:val="none"/>
                <w:lang w:val="en-US" w:eastAsia="zh-CN" w:bidi="ar-SA"/>
              </w:rPr>
            </w:pPr>
            <w:r>
              <w:rPr>
                <w:rFonts w:hint="eastAsia"/>
                <w:b/>
                <w:bCs/>
                <w:highlight w:val="none"/>
                <w:lang w:eastAsia="zh-CN"/>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9"/>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（1）采购人优先采购被认定为首台套产品和“制造精品”的自主创新产品。</w:t>
            </w:r>
          </w:p>
          <w:p>
            <w:pPr>
              <w:pageBreakBefore w:val="0"/>
              <w:kinsoku/>
              <w:wordWrap w:val="0"/>
              <w:topLinePunct/>
              <w:bidi w:val="0"/>
              <w:snapToGrid w:val="0"/>
              <w:spacing w:beforeAutospacing="0" w:afterAutospacing="0" w:line="440" w:lineRule="exac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18</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highlight w:val="none"/>
              </w:rPr>
            </w:pPr>
            <w:r>
              <w:rPr>
                <w:rFonts w:hint="eastAsia"/>
                <w:b/>
                <w:bCs/>
                <w:highlight w:val="none"/>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Style w:val="102"/>
                <w:rFonts w:cs="宋体"/>
                <w:color w:val="auto"/>
                <w:highlight w:val="none"/>
              </w:rPr>
            </w:pPr>
            <w:r>
              <w:rPr>
                <w:rFonts w:hint="eastAsia" w:ascii="仿宋" w:hAnsi="仿宋" w:eastAsia="仿宋" w:cs="仿宋"/>
                <w:bCs/>
                <w:kern w:val="2"/>
                <w:sz w:val="24"/>
                <w:szCs w:val="24"/>
                <w:highlight w:val="none"/>
                <w:lang w:val="en-US" w:eastAsia="zh-CN" w:bidi="ar-SA"/>
              </w:rPr>
              <w:sym w:font="Wingdings 2" w:char="0052"/>
            </w:r>
            <w:r>
              <w:rPr>
                <w:rFonts w:hint="eastAsia" w:ascii="仿宋" w:hAnsi="仿宋" w:eastAsia="仿宋" w:cs="仿宋"/>
                <w:bCs/>
                <w:kern w:val="2"/>
                <w:sz w:val="24"/>
                <w:szCs w:val="24"/>
                <w:highlight w:val="none"/>
                <w:lang w:val="en-US" w:eastAsia="zh-CN" w:bidi="ar-SA"/>
              </w:rPr>
              <w:t xml:space="preserve"> </w:t>
            </w:r>
            <w:r>
              <w:rPr>
                <w:rFonts w:hint="eastAsia" w:ascii="仿宋" w:hAnsi="仿宋" w:eastAsia="仿宋" w:cs="仿宋"/>
                <w:bCs/>
                <w:kern w:val="2"/>
                <w:sz w:val="24"/>
                <w:szCs w:val="24"/>
                <w:highlight w:val="none"/>
                <w:lang w:val="zh-TW" w:eastAsia="zh-CN" w:bidi="ar-SA"/>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19</w:t>
            </w: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ascii="仿宋" w:hAnsi="仿宋" w:eastAsia="仿宋" w:cs="仿宋"/>
                <w:b/>
                <w:bCs/>
                <w:kern w:val="3"/>
                <w:sz w:val="24"/>
                <w:szCs w:val="24"/>
                <w:lang w:val="en-US" w:eastAsia="zh-CN" w:bidi="ar-SA"/>
              </w:rPr>
            </w:pPr>
            <w:r>
              <w:rPr>
                <w:rFonts w:hint="eastAsia"/>
                <w:b/>
                <w:bCs/>
                <w:lang w:val="en-US" w:eastAsia="zh-CN"/>
              </w:rPr>
              <w:t>20</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rPr>
            </w:pPr>
            <w:r>
              <w:rPr>
                <w:rFonts w:hint="eastAsia"/>
                <w:color w:val="auto"/>
              </w:rPr>
              <w:t>评标结束后</w:t>
            </w:r>
            <w:r>
              <w:rPr>
                <w:rFonts w:hint="eastAsia"/>
                <w:color w:val="auto"/>
                <w:lang w:val="en-US" w:eastAsia="zh-CN"/>
              </w:rPr>
              <w:t>7</w:t>
            </w:r>
            <w:r>
              <w:rPr>
                <w:rFonts w:hint="eastAsia"/>
                <w:color w:val="auto"/>
              </w:rPr>
              <w:t>个工作日内发布</w:t>
            </w:r>
            <w:r>
              <w:rPr>
                <w:rFonts w:hint="eastAsia"/>
                <w:color w:val="auto"/>
                <w:lang w:val="en-US" w:eastAsia="zh-CN"/>
              </w:rPr>
              <w:t>中标、成交</w:t>
            </w:r>
            <w:r>
              <w:rPr>
                <w:rFonts w:hint="eastAsia"/>
                <w:color w:val="auto"/>
              </w:rPr>
              <w:t>结果，公示于</w:t>
            </w:r>
            <w:r>
              <w:rPr>
                <w:rFonts w:hint="eastAsia" w:cs="Arial"/>
                <w:color w:val="auto"/>
              </w:rPr>
              <w:t>浙江政府采购网(</w:t>
            </w:r>
            <w:r>
              <w:rPr>
                <w:color w:val="auto"/>
              </w:rPr>
              <w:fldChar w:fldCharType="begin"/>
            </w:r>
            <w:r>
              <w:rPr>
                <w:color w:val="auto"/>
              </w:rPr>
              <w:instrText xml:space="preserve"> HYPERLINK "http://www.zjzfcg.gov.cn/" </w:instrText>
            </w:r>
            <w:r>
              <w:rPr>
                <w:color w:val="auto"/>
              </w:rP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color w:val="auto"/>
              </w:rPr>
              <w:t>)</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ascii="仿宋" w:hAnsi="仿宋" w:eastAsia="仿宋" w:cs="仿宋"/>
                <w:b/>
                <w:bCs/>
                <w:kern w:val="3"/>
                <w:sz w:val="24"/>
                <w:szCs w:val="24"/>
                <w:highlight w:val="none"/>
                <w:lang w:val="en-US" w:eastAsia="zh-CN" w:bidi="ar-SA"/>
              </w:rPr>
            </w:pPr>
            <w:r>
              <w:rPr>
                <w:rFonts w:hint="eastAsia"/>
                <w:b/>
                <w:bCs/>
                <w:highlight w:val="none"/>
                <w:lang w:val="en-US" w:eastAsia="zh-CN"/>
              </w:rPr>
              <w:t>21</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highlight w:val="none"/>
              </w:rPr>
            </w:pPr>
            <w:r>
              <w:rPr>
                <w:rFonts w:hint="eastAsia"/>
                <w:highlight w:val="none"/>
              </w:rPr>
              <w:t>中标通知书发出</w:t>
            </w:r>
            <w:r>
              <w:rPr>
                <w:rFonts w:hint="eastAsia"/>
                <w:highlight w:val="none"/>
                <w:lang w:val="en-US" w:eastAsia="zh-CN"/>
              </w:rPr>
              <w:t>之日起</w:t>
            </w:r>
            <w:r>
              <w:rPr>
                <w:rFonts w:hint="eastAsia"/>
                <w:highlight w:val="none"/>
              </w:rPr>
              <w:t>30日内。</w:t>
            </w:r>
            <w:r>
              <w:rPr>
                <w:rFonts w:hint="eastAsia" w:ascii="仿宋" w:hAnsi="仿宋" w:eastAsia="仿宋" w:cs="仿宋"/>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sz w:val="24"/>
                <w:szCs w:val="24"/>
                <w:highlight w:val="none"/>
                <w:lang w:val="en-US" w:eastAsia="zh-CN"/>
              </w:rPr>
              <w:t>10个工作日内</w:t>
            </w:r>
            <w:r>
              <w:rPr>
                <w:rFonts w:hint="eastAsia" w:ascii="仿宋" w:hAnsi="仿宋" w:eastAsia="仿宋" w:cs="仿宋"/>
                <w:sz w:val="24"/>
                <w:szCs w:val="24"/>
                <w:highlight w:val="none"/>
                <w:lang w:val="en-US" w:eastAsia="zh-CN"/>
              </w:rPr>
              <w:t>，与中标、成交供应商按照采购文件确定的事项签订政府采购合同，并在签订之日起2个工作日内将政府采购合同在浙江政府采购网上公告。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22</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highlight w:val="none"/>
              </w:rPr>
              <w:t>（1）签订合同时中标人应向采购人缴纳</w:t>
            </w:r>
            <w:r>
              <w:rPr>
                <w:rFonts w:hint="eastAsia"/>
                <w:color w:val="auto"/>
                <w:highlight w:val="none"/>
              </w:rPr>
              <w:t>合同金额的</w:t>
            </w:r>
            <w:r>
              <w:rPr>
                <w:rFonts w:hint="eastAsia"/>
                <w:color w:val="auto"/>
                <w:highlight w:val="none"/>
                <w:u w:val="single"/>
                <w:lang w:val="en-US" w:eastAsia="zh-CN"/>
              </w:rPr>
              <w:t>1</w:t>
            </w:r>
            <w:r>
              <w:rPr>
                <w:rFonts w:hint="eastAsia"/>
                <w:highlight w:val="none"/>
                <w:u w:val="single"/>
              </w:rPr>
              <w:t>%</w:t>
            </w:r>
            <w:r>
              <w:rPr>
                <w:rFonts w:hint="eastAsia"/>
                <w:highlight w:val="none"/>
              </w:rPr>
              <w:t>作为履约保证金，中标人在合同签订后5日内交付至指定账户。</w:t>
            </w:r>
            <w:r>
              <w:rPr>
                <w:rFonts w:hint="eastAsia" w:ascii="仿宋" w:hAnsi="仿宋" w:eastAsia="仿宋" w:cs="仿宋"/>
                <w:color w:val="auto"/>
                <w:sz w:val="24"/>
                <w:szCs w:val="24"/>
                <w:highlight w:val="none"/>
                <w:lang w:val="en-US" w:eastAsia="zh-CN"/>
              </w:rPr>
              <w:t>履约期（验收合格）结束后5个工作日内</w:t>
            </w:r>
            <w:r>
              <w:rPr>
                <w:rFonts w:hint="eastAsia"/>
                <w:color w:val="auto"/>
                <w:highlight w:val="none"/>
              </w:rPr>
              <w:t>采购人无息退还履约保证金。</w:t>
            </w:r>
            <w:r>
              <w:rPr>
                <w:rFonts w:hint="eastAsia"/>
                <w:color w:val="auto"/>
                <w:highlight w:val="none"/>
                <w:lang w:eastAsia="zh-CN"/>
              </w:rPr>
              <w:t>（鼓励采购单位免收履约保证金）</w:t>
            </w:r>
          </w:p>
          <w:p>
            <w:pPr>
              <w:pageBreakBefore w:val="0"/>
              <w:kinsoku/>
              <w:wordWrap w:val="0"/>
              <w:topLinePunct/>
              <w:bidi w:val="0"/>
              <w:snapToGrid w:val="0"/>
              <w:spacing w:beforeAutospacing="0" w:afterAutospacing="0" w:line="440" w:lineRule="exact"/>
              <w:rPr>
                <w:highlight w:val="none"/>
              </w:rPr>
            </w:pPr>
            <w:r>
              <w:rPr>
                <w:rFonts w:hint="eastAsia"/>
                <w:highlight w:val="none"/>
              </w:rPr>
              <w:t>（2）缴纳方式：可采用转账或履约保函形式。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23</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pPr>
            <w:r>
              <w:rPr>
                <w:rFonts w:hint="eastAsia"/>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24</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b/>
                <w:bCs/>
                <w:highlight w:val="none"/>
              </w:rPr>
            </w:pPr>
            <w:r>
              <w:rPr>
                <w:rFonts w:hint="eastAsia"/>
                <w:b/>
                <w:bCs/>
                <w:highlight w:val="none"/>
              </w:rPr>
              <w:t>90日。</w:t>
            </w:r>
          </w:p>
          <w:p>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rFonts w:hint="eastAsia"/>
                <w:highlight w:val="none"/>
              </w:rPr>
            </w:pPr>
            <w:r>
              <w:rPr>
                <w:rFonts w:hint="eastAsia" w:ascii="仿宋" w:hAnsi="仿宋" w:eastAsia="仿宋" w:cs="仿宋"/>
                <w:b/>
                <w:bCs/>
                <w:sz w:val="24"/>
                <w:szCs w:val="24"/>
                <w:highlight w:val="none"/>
                <w:lang w:val="en-US" w:eastAsia="zh-CN"/>
              </w:rPr>
              <w:t>▲投标人的投标文件中承诺的投标有效期</w:t>
            </w:r>
            <w:r>
              <w:rPr>
                <w:rFonts w:hint="eastAsia" w:cs="仿宋"/>
                <w:b/>
                <w:bCs/>
                <w:sz w:val="24"/>
                <w:szCs w:val="24"/>
                <w:highlight w:val="none"/>
                <w:lang w:val="en-US" w:eastAsia="zh-CN"/>
              </w:rPr>
              <w:t>不足</w:t>
            </w:r>
            <w:r>
              <w:rPr>
                <w:rFonts w:hint="eastAsia" w:ascii="仿宋" w:hAnsi="仿宋" w:eastAsia="仿宋" w:cs="仿宋"/>
                <w:b/>
                <w:bCs/>
                <w:sz w:val="24"/>
                <w:szCs w:val="24"/>
                <w:highlight w:val="none"/>
                <w:lang w:val="en-US" w:eastAsia="zh-CN"/>
              </w:rPr>
              <w:t>招标文件中载明的投标有效期的，投标无效。</w:t>
            </w:r>
          </w:p>
          <w:p>
            <w:pPr>
              <w:pageBreakBefore w:val="0"/>
              <w:kinsoku/>
              <w:wordWrap w:val="0"/>
              <w:topLinePunct/>
              <w:bidi w:val="0"/>
              <w:snapToGrid w:val="0"/>
              <w:spacing w:beforeAutospacing="0" w:afterAutospacing="0" w:line="440" w:lineRule="exact"/>
            </w:pPr>
            <w:r>
              <w:rPr>
                <w:rFonts w:hint="eastAsia"/>
                <w:highlight w:val="none"/>
              </w:rPr>
              <w:t>根据《政府采购货物和服务招</w:t>
            </w:r>
            <w:r>
              <w:rPr>
                <w:rFonts w:hint="eastAsia"/>
              </w:rPr>
              <w:t>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pageBreakBefore w:val="0"/>
              <w:kinsoku/>
              <w:wordWrap w:val="0"/>
              <w:topLinePunct/>
              <w:bidi w:val="0"/>
              <w:snapToGrid w:val="0"/>
              <w:spacing w:beforeAutospacing="0" w:afterAutospacing="0"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val="en-US" w:eastAsia="zh-CN"/>
              </w:rPr>
            </w:pPr>
            <w:r>
              <w:rPr>
                <w:rFonts w:hint="eastAsia"/>
                <w:b/>
                <w:bCs/>
              </w:rPr>
              <w:t>2</w:t>
            </w:r>
            <w:r>
              <w:rPr>
                <w:rFonts w:hint="eastAsia"/>
                <w:b/>
                <w:bCs/>
                <w:lang w:val="en-US" w:eastAsia="zh-CN"/>
              </w:rPr>
              <w:t>5</w:t>
            </w:r>
          </w:p>
        </w:tc>
        <w:tc>
          <w:tcPr>
            <w:tcW w:w="166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highlight w:val="none"/>
              </w:rPr>
            </w:pPr>
            <w:r>
              <w:rPr>
                <w:rFonts w:hint="eastAsia"/>
                <w:highlight w:val="none"/>
              </w:rPr>
              <w:t>本项目实行电子投标。电子投标文件，按政采云平台项目采购-电子招投标操作指南及本招标文件要求递交。投标文件均由资格文件、商务及技术文件、报价文件组成。</w:t>
            </w:r>
          </w:p>
          <w:p>
            <w:pPr>
              <w:pageBreakBefore w:val="0"/>
              <w:kinsoku/>
              <w:wordWrap w:val="0"/>
              <w:topLinePunct/>
              <w:bidi w:val="0"/>
              <w:snapToGrid w:val="0"/>
              <w:spacing w:beforeAutospacing="0" w:afterAutospacing="0" w:line="440" w:lineRule="exact"/>
              <w:rPr>
                <w:b/>
                <w:bCs/>
                <w:highlight w:val="none"/>
              </w:rPr>
            </w:pPr>
            <w:r>
              <w:rPr>
                <w:rFonts w:hint="eastAsia"/>
                <w:b/>
                <w:bCs/>
                <w:highlight w:val="none"/>
              </w:rPr>
              <w:t>▲投标人须按时自行解密，规定时间内解密失败的，投标无效。</w:t>
            </w:r>
          </w:p>
          <w:p>
            <w:pPr>
              <w:pageBreakBefore w:val="0"/>
              <w:kinsoku/>
              <w:wordWrap w:val="0"/>
              <w:topLinePunct/>
              <w:bidi w:val="0"/>
              <w:snapToGrid w:val="0"/>
              <w:spacing w:beforeAutospacing="0" w:afterAutospacing="0" w:line="440" w:lineRule="exact"/>
              <w:rPr>
                <w:rFonts w:hint="eastAsia"/>
                <w:highlight w:val="none"/>
              </w:rPr>
            </w:pPr>
            <w:r>
              <w:rPr>
                <w:rFonts w:hint="eastAsia"/>
                <w:highlight w:val="none"/>
              </w:rPr>
              <w:t>▲</w:t>
            </w:r>
            <w:r>
              <w:rPr>
                <w:rFonts w:hint="eastAsia"/>
                <w:b/>
                <w:bCs/>
                <w:highlight w:val="none"/>
              </w:rPr>
              <w:t>未传输递交电子投标文件的，投标无效。</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default" w:ascii="仿宋" w:hAnsi="仿宋" w:eastAsia="仿宋" w:cs="仿宋"/>
                <w:color w:val="auto"/>
                <w:sz w:val="24"/>
                <w:szCs w:val="24"/>
                <w:highlight w:val="none"/>
                <w:lang w:val="en-US" w:eastAsia="zh-CN"/>
              </w:rPr>
              <w:t>政采云电子交易客户端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lang w:val="en-US" w:eastAsia="zh-CN"/>
              </w:rPr>
            </w:pPr>
            <w:r>
              <w:rPr>
                <w:rFonts w:hint="eastAsia"/>
                <w:b/>
                <w:bCs/>
                <w:lang w:val="en-US" w:eastAsia="zh-CN"/>
              </w:rPr>
              <w:t>26</w:t>
            </w:r>
          </w:p>
        </w:tc>
        <w:tc>
          <w:tcPr>
            <w:tcW w:w="1661" w:type="dxa"/>
            <w:tcBorders>
              <w:top w:val="single" w:color="auto" w:sz="4" w:space="0"/>
              <w:left w:val="single" w:color="auto" w:sz="4" w:space="0"/>
              <w:bottom w:val="single" w:color="auto" w:sz="4" w:space="0"/>
              <w:right w:val="single" w:color="auto" w:sz="4" w:space="0"/>
            </w:tcBorders>
            <w:vAlign w:val="center"/>
          </w:tcPr>
          <w:p>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pPr>
              <w:pageBreakBefore w:val="0"/>
              <w:kinsoku/>
              <w:wordWrap w:val="0"/>
              <w:topLinePunct/>
              <w:bidi w:val="0"/>
              <w:snapToGrid w:val="0"/>
              <w:spacing w:beforeAutospacing="0" w:afterAutospacing="0" w:line="440" w:lineRule="exact"/>
              <w:jc w:val="center"/>
              <w:rPr>
                <w:rFonts w:hint="eastAsia"/>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1</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2</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3</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现场提交备份投标文件的，投标人应于投标截止时间前在招标公告中载明的开标地点将备份投标文件提交给采购代理机构，采购代理机构将拒绝接受逾期送达的备份投标文件。</w:t>
            </w:r>
          </w:p>
          <w:p>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4</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highlight w:val="none"/>
              </w:rPr>
              <w:t>▲</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5</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highlight w:val="none"/>
              </w:rPr>
            </w:pPr>
            <w:r>
              <w:rPr>
                <w:rFonts w:hint="eastAsia"/>
                <w:highlight w:val="none"/>
              </w:rPr>
              <w:t>▲</w:t>
            </w:r>
            <w:r>
              <w:rPr>
                <w:rFonts w:hint="eastAsia" w:cs="仿宋"/>
                <w:b/>
                <w:bCs/>
                <w:i w:val="0"/>
                <w:iCs w:val="0"/>
                <w:color w:val="auto"/>
                <w:sz w:val="24"/>
                <w:szCs w:val="24"/>
                <w:highlight w:val="none"/>
                <w:shd w:val="clear" w:color="auto" w:fill="auto"/>
                <w:lang w:val="en-US" w:eastAsia="zh-CN"/>
              </w:rPr>
              <w:t>（6）</w:t>
            </w:r>
            <w:r>
              <w:rPr>
                <w:rFonts w:hint="eastAsia" w:ascii="仿宋" w:hAnsi="仿宋" w:eastAsia="仿宋" w:cs="仿宋"/>
                <w:b/>
                <w:bCs/>
                <w:i w:val="0"/>
                <w:iCs w:val="0"/>
                <w:color w:val="auto"/>
                <w:sz w:val="24"/>
                <w:szCs w:val="24"/>
                <w:highlight w:val="none"/>
                <w:shd w:val="clear" w:color="auto" w:fill="auto"/>
                <w:lang w:val="en-US" w:eastAsia="zh-CN"/>
              </w:rPr>
              <w:t>投标文件未按时解密，投标人提供了备份投标文件的，以备份投标文件作为依据，否则视为投标文件撤回。投标文件已按时解密的，备份投标文件自动失效。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lang w:val="en-US" w:eastAsia="zh-CN"/>
              </w:rPr>
            </w:pPr>
            <w:r>
              <w:rPr>
                <w:rFonts w:hint="eastAsia"/>
                <w:b/>
                <w:bCs/>
                <w:lang w:val="en-US" w:eastAsia="zh-CN"/>
              </w:rPr>
              <w:t>27</w:t>
            </w:r>
          </w:p>
        </w:tc>
        <w:tc>
          <w:tcPr>
            <w:tcW w:w="1661"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仿宋" w:cs="宋体"/>
                <w:b/>
                <w:kern w:val="3"/>
                <w:sz w:val="24"/>
                <w:szCs w:val="24"/>
                <w:highlight w:val="none"/>
                <w:lang w:val="en-US" w:eastAsia="zh-CN" w:bidi="ar-SA"/>
              </w:rPr>
            </w:pPr>
            <w:r>
              <w:rPr>
                <w:rFonts w:hint="eastAsia"/>
                <w:b/>
                <w:bCs/>
                <w:highlight w:val="none"/>
                <w:lang w:eastAsia="zh-CN"/>
              </w:rPr>
              <w:t>特别说明</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仿宋" w:cs="宋体"/>
                <w:snapToGrid w:val="0"/>
                <w:kern w:val="28"/>
                <w:sz w:val="24"/>
                <w:szCs w:val="24"/>
                <w:highlight w:val="none"/>
                <w:lang w:val="en-US" w:eastAsia="zh-CN" w:bidi="ar-SA"/>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bl>
    <w:p>
      <w:pPr>
        <w:pStyle w:val="5"/>
        <w:keepNext w:val="0"/>
        <w:keepLines w:val="0"/>
        <w:pageBreakBefore w:val="0"/>
        <w:kinsoku/>
        <w:wordWrap w:val="0"/>
        <w:topLinePunct/>
        <w:bidi w:val="0"/>
        <w:spacing w:before="0" w:beforeAutospacing="0" w:after="0" w:afterAutospacing="0" w:line="440" w:lineRule="exact"/>
        <w:ind w:left="0" w:firstLine="0"/>
        <w:jc w:val="both"/>
      </w:pPr>
      <w:r>
        <w:rPr>
          <w:sz w:val="30"/>
          <w:szCs w:val="30"/>
        </w:rPr>
        <w:br w:type="page"/>
      </w:r>
      <w:r>
        <w:rPr>
          <w:rFonts w:hint="eastAsia"/>
          <w:sz w:val="30"/>
          <w:szCs w:val="30"/>
          <w:lang w:val="en-US" w:eastAsia="zh-CN"/>
        </w:rPr>
        <w:t xml:space="preserve">  </w:t>
      </w:r>
      <w:r>
        <w:rPr>
          <w:rStyle w:val="251"/>
          <w:rFonts w:hint="eastAsia"/>
          <w:b/>
          <w:bCs/>
        </w:rPr>
        <w:t>一、总则</w:t>
      </w:r>
    </w:p>
    <w:p>
      <w:pPr>
        <w:pageBreakBefore w:val="0"/>
        <w:kinsoku/>
        <w:wordWrap w:val="0"/>
        <w:topLinePunct/>
        <w:bidi w:val="0"/>
        <w:spacing w:beforeAutospacing="0" w:afterAutospacing="0" w:line="440" w:lineRule="exact"/>
        <w:ind w:firstLine="482" w:firstLineChars="200"/>
        <w:jc w:val="both"/>
        <w:rPr>
          <w:b/>
          <w:bCs/>
        </w:rPr>
      </w:pPr>
      <w:r>
        <w:rPr>
          <w:rFonts w:hint="eastAsia"/>
          <w:b/>
          <w:bCs/>
        </w:rPr>
        <w:t>（一）适用范围</w:t>
      </w:r>
    </w:p>
    <w:p>
      <w:pPr>
        <w:pageBreakBefore w:val="0"/>
        <w:kinsoku/>
        <w:wordWrap w:val="0"/>
        <w:topLinePunct/>
        <w:bidi w:val="0"/>
        <w:spacing w:beforeAutospacing="0" w:afterAutospacing="0" w:line="440" w:lineRule="exact"/>
        <w:ind w:firstLine="480" w:firstLineChars="200"/>
      </w:pPr>
      <w:r>
        <w:rPr>
          <w:rFonts w:hint="eastAsia"/>
        </w:rPr>
        <w:t>仅适用于本次招标文件中采购项目的招标、投标、评标、定标、验收、合同履约、付款等行为（法律、法规另有规定的，从其规定）。</w:t>
      </w:r>
    </w:p>
    <w:p>
      <w:pPr>
        <w:pageBreakBefore w:val="0"/>
        <w:kinsoku/>
        <w:wordWrap w:val="0"/>
        <w:topLinePunct/>
        <w:bidi w:val="0"/>
        <w:spacing w:beforeAutospacing="0" w:afterAutospacing="0" w:line="440" w:lineRule="exact"/>
        <w:ind w:firstLine="482" w:firstLineChars="200"/>
        <w:rPr>
          <w:b/>
          <w:bCs/>
        </w:rPr>
      </w:pPr>
      <w:r>
        <w:rPr>
          <w:rFonts w:hint="eastAsia"/>
          <w:b/>
          <w:bCs/>
        </w:rPr>
        <w:t>（二）定义</w:t>
      </w:r>
    </w:p>
    <w:p>
      <w:pPr>
        <w:pageBreakBefore w:val="0"/>
        <w:kinsoku/>
        <w:bidi w:val="0"/>
        <w:spacing w:beforeAutospacing="0" w:afterAutospacing="0" w:line="440" w:lineRule="exact"/>
        <w:ind w:firstLine="480" w:firstLineChars="200"/>
      </w:pPr>
      <w:r>
        <w:rPr>
          <w:rFonts w:hint="eastAsia"/>
        </w:rPr>
        <w:t>1.“采购人”系指按政府采购有关规定，</w:t>
      </w:r>
      <w:r>
        <w:rPr>
          <w:rFonts w:hint="eastAsia"/>
          <w:lang w:eastAsia="zh-CN"/>
        </w:rPr>
        <w:t>委</w:t>
      </w:r>
      <w:r>
        <w:rPr>
          <w:rFonts w:hint="eastAsia"/>
          <w:highlight w:val="none"/>
          <w:lang w:eastAsia="zh-CN"/>
        </w:rPr>
        <w:t>托</w:t>
      </w:r>
      <w:r>
        <w:rPr>
          <w:rFonts w:hint="eastAsia"/>
          <w:highlight w:val="none"/>
        </w:rPr>
        <w:t>本次</w:t>
      </w:r>
      <w:r>
        <w:rPr>
          <w:rFonts w:hint="eastAsia"/>
          <w:highlight w:val="none"/>
          <w:lang w:eastAsia="zh-CN"/>
        </w:rPr>
        <w:t>项目</w:t>
      </w:r>
      <w:r>
        <w:rPr>
          <w:rFonts w:hint="eastAsia"/>
          <w:highlight w:val="none"/>
        </w:rPr>
        <w:t>招</w:t>
      </w:r>
      <w:r>
        <w:rPr>
          <w:rFonts w:hint="eastAsia"/>
          <w:color w:val="auto"/>
          <w:highlight w:val="none"/>
        </w:rPr>
        <w:t>标的杭州市富阳区大源镇人民政府。</w:t>
      </w:r>
    </w:p>
    <w:p>
      <w:pPr>
        <w:pageBreakBefore w:val="0"/>
        <w:kinsoku/>
        <w:bidi w:val="0"/>
        <w:spacing w:beforeAutospacing="0" w:afterAutospacing="0" w:line="440" w:lineRule="exact"/>
        <w:ind w:firstLine="480" w:firstLineChars="200"/>
      </w:pPr>
      <w:r>
        <w:rPr>
          <w:rFonts w:hint="eastAsia"/>
          <w:lang w:val="en-US" w:eastAsia="zh-CN"/>
        </w:rPr>
        <w:t>2.</w:t>
      </w:r>
      <w:r>
        <w:rPr>
          <w:rFonts w:hint="eastAsia"/>
        </w:rPr>
        <w:t>“采购代理机构”系指浙江正成工程咨询有限公司。</w:t>
      </w:r>
    </w:p>
    <w:p>
      <w:pPr>
        <w:pageBreakBefore w:val="0"/>
        <w:kinsoku/>
        <w:bidi w:val="0"/>
        <w:spacing w:beforeAutospacing="0" w:afterAutospacing="0" w:line="440" w:lineRule="exact"/>
        <w:ind w:firstLine="480" w:firstLineChars="200"/>
        <w:rPr>
          <w:highlight w:val="none"/>
        </w:rPr>
      </w:pPr>
      <w:r>
        <w:rPr>
          <w:rFonts w:hint="eastAsia"/>
          <w:lang w:val="en-US" w:eastAsia="zh-CN"/>
        </w:rPr>
        <w:t>3</w:t>
      </w:r>
      <w:r>
        <w:rPr>
          <w:rFonts w:hint="eastAsia"/>
        </w:rPr>
        <w:t>.“投标人”系</w:t>
      </w:r>
      <w:r>
        <w:rPr>
          <w:rFonts w:hint="eastAsia"/>
          <w:highlight w:val="none"/>
        </w:rPr>
        <w:t>指</w:t>
      </w:r>
      <w:r>
        <w:rPr>
          <w:rFonts w:hint="eastAsia" w:ascii="仿宋" w:hAnsi="仿宋" w:eastAsia="仿宋"/>
          <w:color w:val="auto"/>
          <w:sz w:val="24"/>
          <w:highlight w:val="none"/>
        </w:rPr>
        <w:t>响应招标、参加投标竞争的法人、其他组织或者自然人。</w:t>
      </w:r>
    </w:p>
    <w:p>
      <w:pPr>
        <w:pageBreakBefore w:val="0"/>
        <w:kinsoku/>
        <w:bidi w:val="0"/>
        <w:spacing w:beforeAutospacing="0" w:afterAutospacing="0" w:line="440" w:lineRule="exact"/>
        <w:ind w:firstLine="480" w:firstLineChars="200"/>
        <w:rPr>
          <w:rFonts w:hint="eastAsia"/>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pageBreakBefore w:val="0"/>
        <w:kinsoku/>
        <w:bidi w:val="0"/>
        <w:spacing w:beforeAutospacing="0" w:afterAutospacing="0" w:line="440" w:lineRule="exact"/>
        <w:ind w:firstLine="480" w:firstLineChars="200"/>
        <w:rPr>
          <w:highlight w:val="none"/>
        </w:rPr>
      </w:pPr>
      <w:r>
        <w:rPr>
          <w:rFonts w:hint="eastAsia"/>
          <w:highlight w:val="none"/>
        </w:rPr>
        <w:t>4.“产品”系指供方按招标文件规定，须向采购人提供的一切货物、材料、设备、保险、税金</w:t>
      </w:r>
      <w:r>
        <w:rPr>
          <w:rFonts w:hint="eastAsia"/>
          <w:highlight w:val="none"/>
          <w:lang w:eastAsia="zh-CN"/>
        </w:rPr>
        <w:t>、</w:t>
      </w:r>
      <w:r>
        <w:rPr>
          <w:rFonts w:hint="eastAsia" w:ascii="仿宋" w:hAnsi="仿宋" w:eastAsia="仿宋" w:cs="仿宋"/>
          <w:sz w:val="24"/>
          <w:szCs w:val="24"/>
          <w:highlight w:val="none"/>
        </w:rPr>
        <w:t>备品备件、工具、手册及其它有关技术资料和材料。</w:t>
      </w:r>
    </w:p>
    <w:p>
      <w:pPr>
        <w:pageBreakBefore w:val="0"/>
        <w:kinsoku/>
        <w:bidi w:val="0"/>
        <w:spacing w:beforeAutospacing="0" w:afterAutospacing="0" w:line="440" w:lineRule="exact"/>
        <w:ind w:firstLine="480" w:firstLineChars="200"/>
        <w:rPr>
          <w:highlight w:val="none"/>
        </w:rPr>
      </w:pPr>
      <w:r>
        <w:rPr>
          <w:rFonts w:hint="eastAsia"/>
          <w:highlight w:val="none"/>
        </w:rPr>
        <w:t>5.“服务”系指招标文件规定投标人须承担的</w:t>
      </w:r>
      <w:r>
        <w:rPr>
          <w:rFonts w:hint="eastAsia"/>
          <w:highlight w:val="none"/>
          <w:lang w:eastAsia="zh-CN"/>
        </w:rPr>
        <w:t>本项</w:t>
      </w:r>
      <w:r>
        <w:rPr>
          <w:rFonts w:hint="eastAsia"/>
          <w:highlight w:val="none"/>
          <w:lang w:val="en-US" w:eastAsia="zh-CN"/>
        </w:rPr>
        <w:t>目产品的</w:t>
      </w:r>
      <w:r>
        <w:rPr>
          <w:rFonts w:hint="eastAsia"/>
          <w:highlight w:val="none"/>
        </w:rPr>
        <w:t>安装、调试、技术协助、校准、培训、技术指导以及其他类似的义务。</w:t>
      </w:r>
    </w:p>
    <w:p>
      <w:pPr>
        <w:pageBreakBefore w:val="0"/>
        <w:kinsoku/>
        <w:bidi w:val="0"/>
        <w:spacing w:beforeAutospacing="0" w:afterAutospacing="0" w:line="440" w:lineRule="exact"/>
        <w:ind w:firstLine="480" w:firstLineChars="200"/>
        <w:rPr>
          <w:rFonts w:hint="eastAsia" w:eastAsia="仿宋"/>
          <w:highlight w:val="none"/>
          <w:lang w:eastAsia="zh-CN"/>
        </w:rPr>
      </w:pPr>
      <w:r>
        <w:rPr>
          <w:rFonts w:hint="eastAsia"/>
          <w:highlight w:val="none"/>
        </w:rPr>
        <w:t>6.“项目”系指投标人按招标文件规定向采购人提供的产品和服务</w:t>
      </w:r>
      <w:r>
        <w:rPr>
          <w:rFonts w:hint="eastAsia"/>
          <w:highlight w:val="none"/>
          <w:lang w:eastAsia="zh-CN"/>
        </w:rPr>
        <w:t>。</w:t>
      </w:r>
    </w:p>
    <w:p>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7.“电子签名”系指数据电文中以电子形式所含、所附用于识别签名人身份并表明签名人认可其中内容的数据。</w:t>
      </w:r>
    </w:p>
    <w:p>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8.“电子交易平台”是指本项目政府采购活动所依托的政府采购云平台（https://www.zcygov.cn/）。</w:t>
      </w:r>
    </w:p>
    <w:p>
      <w:pPr>
        <w:pageBreakBefore w:val="0"/>
        <w:kinsoku/>
        <w:bidi w:val="0"/>
        <w:spacing w:beforeAutospacing="0" w:afterAutospacing="0" w:line="440" w:lineRule="exact"/>
        <w:ind w:firstLine="480" w:firstLineChars="200"/>
        <w:rPr>
          <w:rFonts w:hint="eastAsia"/>
          <w:b/>
          <w:bCs/>
          <w:highlight w:val="none"/>
        </w:rPr>
      </w:pPr>
      <w:r>
        <w:rPr>
          <w:rFonts w:hint="eastAsia"/>
          <w:color w:val="auto"/>
          <w:sz w:val="24"/>
          <w:highlight w:val="none"/>
          <w:lang w:val="en-US" w:eastAsia="zh-CN"/>
        </w:rPr>
        <w:t>9.“▲” 系指实质性要求条款，“★”系产品采购项目中重要技术参数。</w:t>
      </w:r>
    </w:p>
    <w:p>
      <w:pPr>
        <w:pageBreakBefore w:val="0"/>
        <w:kinsoku/>
        <w:wordWrap w:val="0"/>
        <w:topLinePunct/>
        <w:bidi w:val="0"/>
        <w:spacing w:beforeAutospacing="0" w:afterAutospacing="0" w:line="440" w:lineRule="exact"/>
        <w:ind w:firstLine="482" w:firstLineChars="200"/>
        <w:rPr>
          <w:rFonts w:hint="eastAsia" w:eastAsia="仿宋"/>
          <w:b/>
          <w:bCs/>
          <w:lang w:eastAsia="zh-CN"/>
        </w:rPr>
      </w:pPr>
      <w:r>
        <w:rPr>
          <w:rFonts w:hint="eastAsia"/>
          <w:b/>
          <w:bCs/>
        </w:rPr>
        <w:t>（三）</w:t>
      </w:r>
      <w:r>
        <w:rPr>
          <w:rFonts w:hint="eastAsia"/>
          <w:b/>
          <w:bCs/>
          <w:lang w:eastAsia="zh-CN"/>
        </w:rPr>
        <w:t>投标委托</w:t>
      </w:r>
    </w:p>
    <w:p>
      <w:pPr>
        <w:pageBreakBefore w:val="0"/>
        <w:kinsoku/>
        <w:wordWrap w:val="0"/>
        <w:topLinePunct/>
        <w:bidi w:val="0"/>
        <w:spacing w:beforeAutospacing="0" w:afterAutospacing="0" w:line="440" w:lineRule="exact"/>
        <w:ind w:firstLine="482" w:firstLineChars="200"/>
        <w:rPr>
          <w:rFonts w:hint="eastAsia"/>
          <w:b/>
          <w:bCs/>
        </w:rPr>
      </w:pPr>
      <w:r>
        <w:rPr>
          <w:rFonts w:hint="eastAsia"/>
          <w:b/>
          <w:bCs/>
        </w:rPr>
        <w:t>投标人可由法定代表人或其委托人进行投标，投标时须提供有效证明文件。</w:t>
      </w:r>
    </w:p>
    <w:p>
      <w:pPr>
        <w:pageBreakBefore w:val="0"/>
        <w:kinsoku/>
        <w:wordWrap w:val="0"/>
        <w:topLinePunct/>
        <w:bidi w:val="0"/>
        <w:spacing w:beforeAutospacing="0" w:afterAutospacing="0"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pPr>
        <w:pageBreakBefore w:val="0"/>
        <w:kinsoku/>
        <w:wordWrap w:val="0"/>
        <w:topLinePunct/>
        <w:bidi w:val="0"/>
        <w:spacing w:beforeAutospacing="0" w:afterAutospacing="0" w:line="440" w:lineRule="exact"/>
        <w:ind w:firstLine="482" w:firstLineChars="200"/>
        <w:rPr>
          <w:b/>
          <w:bCs/>
        </w:rPr>
      </w:pPr>
      <w:r>
        <w:rPr>
          <w:rFonts w:hint="eastAsia"/>
          <w:b/>
          <w:bCs/>
        </w:rPr>
        <w:t>（四）投标费用</w:t>
      </w:r>
    </w:p>
    <w:p>
      <w:pPr>
        <w:pageBreakBefore w:val="0"/>
        <w:kinsoku/>
        <w:bidi w:val="0"/>
        <w:spacing w:beforeAutospacing="0" w:afterAutospacing="0" w:line="440" w:lineRule="exact"/>
        <w:ind w:firstLine="480" w:firstLineChars="200"/>
      </w:pPr>
      <w:r>
        <w:rPr>
          <w:rFonts w:hint="eastAsia"/>
        </w:rPr>
        <w:t>无论投标过程和结果如何，投标人均应自行承担所有与投标有关的全部费用。</w:t>
      </w:r>
    </w:p>
    <w:p>
      <w:pPr>
        <w:pageBreakBefore w:val="0"/>
        <w:kinsoku/>
        <w:wordWrap w:val="0"/>
        <w:topLinePunct/>
        <w:bidi w:val="0"/>
        <w:spacing w:beforeAutospacing="0" w:afterAutospacing="0" w:line="440" w:lineRule="exact"/>
        <w:ind w:firstLine="482" w:firstLineChars="200"/>
        <w:rPr>
          <w:b/>
          <w:bCs/>
        </w:rPr>
      </w:pPr>
      <w:r>
        <w:rPr>
          <w:rFonts w:hint="eastAsia"/>
          <w:b/>
          <w:bCs/>
        </w:rPr>
        <w:t>（五）特别说明</w:t>
      </w:r>
    </w:p>
    <w:p>
      <w:pPr>
        <w:pageBreakBefore w:val="0"/>
        <w:kinsoku/>
        <w:bidi w:val="0"/>
        <w:spacing w:beforeAutospacing="0" w:afterAutospacing="0" w:line="440" w:lineRule="exact"/>
        <w:ind w:firstLine="480" w:firstLineChars="200"/>
      </w:pPr>
      <w:r>
        <w:rPr>
          <w:rFonts w:hint="eastAsia"/>
        </w:rPr>
        <w:t>1.投标人应仔细阅读招标文件的所有内容，按照招标文件的要求提交投标文件，并对所提供的全部资料的真实性承担法律责任。</w:t>
      </w:r>
    </w:p>
    <w:p>
      <w:pPr>
        <w:pageBreakBefore w:val="0"/>
        <w:kinsoku/>
        <w:bidi w:val="0"/>
        <w:spacing w:beforeAutospacing="0" w:afterAutospacing="0" w:line="440" w:lineRule="exact"/>
        <w:ind w:firstLine="482" w:firstLineChars="200"/>
        <w:rPr>
          <w:highlight w:val="none"/>
        </w:rPr>
      </w:pPr>
      <w:r>
        <w:rPr>
          <w:rFonts w:hint="eastAsia" w:ascii="仿宋" w:hAnsi="仿宋" w:eastAsia="仿宋" w:cs="仿宋"/>
          <w:b/>
          <w:bCs/>
          <w:color w:val="auto"/>
          <w:sz w:val="24"/>
          <w:szCs w:val="24"/>
          <w:highlight w:val="none"/>
          <w:u w:val="none"/>
          <w:lang w:eastAsia="zh-CN"/>
        </w:rPr>
        <w:t>▲</w:t>
      </w:r>
      <w:r>
        <w:rPr>
          <w:rFonts w:hint="eastAsia"/>
          <w:highlight w:val="none"/>
        </w:rPr>
        <w:t>2.价格是评标的重要因素之一，但最低报价不是中标的唯一依据。</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keepNext w:val="0"/>
        <w:keepLines w:val="0"/>
        <w:pageBreakBefore w:val="0"/>
        <w:kinsoku/>
        <w:bidi w:val="0"/>
        <w:spacing w:before="0" w:beforeAutospacing="0" w:after="0" w:afterAutospacing="0" w:line="440" w:lineRule="exact"/>
        <w:ind w:left="0" w:firstLine="643" w:firstLineChars="200"/>
        <w:jc w:val="both"/>
      </w:pPr>
      <w:r>
        <w:rPr>
          <w:rFonts w:hint="eastAsia"/>
        </w:rPr>
        <w:t>二、招标文件</w:t>
      </w:r>
    </w:p>
    <w:p>
      <w:pPr>
        <w:pageBreakBefore w:val="0"/>
        <w:kinsoku/>
        <w:wordWrap w:val="0"/>
        <w:topLinePunct/>
        <w:bidi w:val="0"/>
        <w:spacing w:beforeAutospacing="0" w:afterAutospacing="0" w:line="440" w:lineRule="exact"/>
        <w:ind w:firstLine="482" w:firstLineChars="200"/>
        <w:rPr>
          <w:b/>
          <w:bCs/>
        </w:rPr>
      </w:pPr>
      <w:r>
        <w:rPr>
          <w:rFonts w:hint="eastAsia"/>
          <w:b/>
          <w:bCs/>
        </w:rPr>
        <w:t>（一）招标文件的澄清</w:t>
      </w:r>
    </w:p>
    <w:p>
      <w:pPr>
        <w:pageBreakBefore w:val="0"/>
        <w:kinsoku/>
        <w:wordWrap w:val="0"/>
        <w:topLinePunct/>
        <w:bidi w:val="0"/>
        <w:spacing w:beforeAutospacing="0" w:afterAutospacing="0"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pageBreakBefore w:val="0"/>
        <w:kinsoku/>
        <w:wordWrap w:val="0"/>
        <w:topLinePunct/>
        <w:bidi w:val="0"/>
        <w:spacing w:beforeAutospacing="0" w:afterAutospacing="0" w:line="440" w:lineRule="exact"/>
        <w:ind w:firstLine="480" w:firstLineChars="200"/>
        <w:rPr>
          <w:highlight w:val="none"/>
        </w:rPr>
      </w:pPr>
      <w:r>
        <w:rPr>
          <w:rFonts w:hint="eastAsia"/>
        </w:rPr>
        <w:t>2. 采购代理机构将视情况确定是否有必要在开标前对招标文件进行澄清，如有必要，将通过政采云平</w:t>
      </w:r>
      <w:r>
        <w:rPr>
          <w:rFonts w:hint="eastAsia"/>
          <w:highlight w:val="none"/>
        </w:rPr>
        <w:t>台</w:t>
      </w:r>
      <w:r>
        <w:rPr>
          <w:rFonts w:hint="eastAsia"/>
          <w:highlight w:val="none"/>
          <w:lang w:eastAsia="zh-CN"/>
        </w:rPr>
        <w:t>以公告形式</w:t>
      </w:r>
      <w:r>
        <w:rPr>
          <w:rFonts w:hint="eastAsia" w:ascii="仿宋" w:hAnsi="仿宋" w:eastAsia="仿宋" w:cs="仿宋"/>
          <w:sz w:val="24"/>
          <w:szCs w:val="24"/>
          <w:highlight w:val="none"/>
          <w:lang w:eastAsia="zh-CN"/>
        </w:rPr>
        <w:t>予以澄清</w:t>
      </w:r>
      <w:r>
        <w:rPr>
          <w:rFonts w:hint="eastAsia" w:cs="仿宋"/>
          <w:sz w:val="24"/>
          <w:szCs w:val="24"/>
          <w:highlight w:val="none"/>
          <w:lang w:eastAsia="zh-CN"/>
        </w:rPr>
        <w:t>。</w:t>
      </w:r>
    </w:p>
    <w:p>
      <w:pPr>
        <w:pageBreakBefore w:val="0"/>
        <w:kinsoku/>
        <w:wordWrap w:val="0"/>
        <w:topLinePunct/>
        <w:bidi w:val="0"/>
        <w:spacing w:beforeAutospacing="0" w:afterAutospacing="0" w:line="440" w:lineRule="exact"/>
        <w:ind w:firstLine="482" w:firstLineChars="200"/>
        <w:rPr>
          <w:b/>
          <w:bCs/>
        </w:rPr>
      </w:pPr>
      <w:r>
        <w:rPr>
          <w:rFonts w:hint="eastAsia"/>
          <w:b/>
          <w:bCs/>
        </w:rPr>
        <w:t>（二）招标文件的修改</w:t>
      </w:r>
    </w:p>
    <w:p>
      <w:pPr>
        <w:pageBreakBefore w:val="0"/>
        <w:kinsoku/>
        <w:wordWrap w:val="0"/>
        <w:topLinePunct/>
        <w:bidi w:val="0"/>
        <w:spacing w:beforeAutospacing="0" w:afterAutospacing="0"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pageBreakBefore w:val="0"/>
        <w:kinsoku/>
        <w:wordWrap w:val="0"/>
        <w:topLinePunct/>
        <w:bidi w:val="0"/>
        <w:spacing w:beforeAutospacing="0" w:afterAutospacing="0"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pPr>
        <w:pageBreakBefore w:val="0"/>
        <w:kinsoku/>
        <w:wordWrap w:val="0"/>
        <w:topLinePunct/>
        <w:bidi w:val="0"/>
        <w:spacing w:beforeAutospacing="0" w:afterAutospacing="0"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pageBreakBefore w:val="0"/>
        <w:kinsoku/>
        <w:wordWrap w:val="0"/>
        <w:topLinePunct/>
        <w:bidi w:val="0"/>
        <w:spacing w:beforeAutospacing="0" w:afterAutospacing="0" w:line="440" w:lineRule="exact"/>
        <w:ind w:firstLine="480" w:firstLineChars="200"/>
      </w:pPr>
      <w:r>
        <w:rPr>
          <w:rFonts w:hint="eastAsia"/>
        </w:rPr>
        <w:t>4. 更正公告的内容将作为招标文件的组成部分，对所有投标人均具有约束力。</w:t>
      </w:r>
    </w:p>
    <w:p>
      <w:pPr>
        <w:pageBreakBefore w:val="0"/>
        <w:kinsoku/>
        <w:wordWrap w:val="0"/>
        <w:topLinePunct/>
        <w:bidi w:val="0"/>
        <w:spacing w:beforeAutospacing="0" w:afterAutospacing="0" w:line="440" w:lineRule="exact"/>
        <w:ind w:firstLine="472" w:firstLineChars="196"/>
        <w:rPr>
          <w:b/>
          <w:bCs/>
          <w:highlight w:val="none"/>
        </w:rPr>
      </w:pPr>
      <w:r>
        <w:rPr>
          <w:rFonts w:hint="eastAsia"/>
          <w:b/>
          <w:bCs/>
        </w:rPr>
        <w:t>▲投标文件未按招标文件的最终澄清、修改的内容进行编制的</w:t>
      </w:r>
      <w:r>
        <w:rPr>
          <w:rFonts w:hint="eastAsia"/>
          <w:b/>
          <w:bCs/>
          <w:highlight w:val="none"/>
        </w:rPr>
        <w:t>，</w:t>
      </w:r>
      <w:r>
        <w:rPr>
          <w:rFonts w:hint="eastAsia"/>
          <w:b/>
          <w:bCs/>
          <w:highlight w:val="none"/>
          <w:lang w:eastAsia="zh-CN"/>
        </w:rPr>
        <w:t>又不符合实质性要求的，</w:t>
      </w:r>
      <w:r>
        <w:rPr>
          <w:rFonts w:hint="eastAsia"/>
          <w:b/>
          <w:bCs/>
          <w:highlight w:val="none"/>
        </w:rPr>
        <w:t>投标无效。</w:t>
      </w:r>
    </w:p>
    <w:p>
      <w:pPr>
        <w:pStyle w:val="5"/>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三、投标文件</w:t>
      </w:r>
    </w:p>
    <w:p>
      <w:pPr>
        <w:pageBreakBefore w:val="0"/>
        <w:kinsoku/>
        <w:wordWrap w:val="0"/>
        <w:topLinePunct/>
        <w:bidi w:val="0"/>
        <w:spacing w:beforeAutospacing="0" w:afterAutospacing="0"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pageBreakBefore w:val="0"/>
        <w:kinsoku/>
        <w:wordWrap w:val="0"/>
        <w:topLinePunct/>
        <w:bidi w:val="0"/>
        <w:spacing w:beforeAutospacing="0" w:afterAutospacing="0"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pageBreakBefore w:val="0"/>
        <w:kinsoku/>
        <w:wordWrap w:val="0"/>
        <w:topLinePunct/>
        <w:bidi w:val="0"/>
        <w:spacing w:beforeAutospacing="0" w:afterAutospacing="0"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pPr>
        <w:pStyle w:val="6"/>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（一）投标文件的语言及计量</w:t>
      </w:r>
    </w:p>
    <w:p>
      <w:pPr>
        <w:pageBreakBefore w:val="0"/>
        <w:kinsoku/>
        <w:wordWrap w:val="0"/>
        <w:topLinePunct/>
        <w:bidi w:val="0"/>
        <w:spacing w:beforeAutospacing="0" w:afterAutospacing="0"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pageBreakBefore w:val="0"/>
        <w:kinsoku/>
        <w:wordWrap w:val="0"/>
        <w:topLinePunct/>
        <w:bidi w:val="0"/>
        <w:spacing w:beforeAutospacing="0" w:afterAutospacing="0"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pPr>
        <w:pageBreakBefore w:val="0"/>
        <w:kinsoku/>
        <w:wordWrap w:val="0"/>
        <w:topLinePunct/>
        <w:bidi w:val="0"/>
        <w:spacing w:beforeAutospacing="0" w:afterAutospacing="0"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pPr>
        <w:pageBreakBefore w:val="0"/>
        <w:kinsoku/>
        <w:wordWrap w:val="0"/>
        <w:topLinePunct/>
        <w:bidi w:val="0"/>
        <w:spacing w:beforeAutospacing="0" w:afterAutospacing="0" w:line="440" w:lineRule="exact"/>
        <w:ind w:firstLine="482" w:firstLineChars="200"/>
        <w:rPr>
          <w:b/>
          <w:bCs/>
        </w:rPr>
      </w:pPr>
      <w:r>
        <w:rPr>
          <w:rFonts w:hint="eastAsia"/>
          <w:b/>
          <w:bCs/>
        </w:rPr>
        <w:t>（二）投标文件的组成</w:t>
      </w:r>
    </w:p>
    <w:p>
      <w:pPr>
        <w:pageBreakBefore w:val="0"/>
        <w:kinsoku/>
        <w:wordWrap w:val="0"/>
        <w:topLinePunct/>
        <w:bidi w:val="0"/>
        <w:spacing w:beforeAutospacing="0" w:afterAutospacing="0"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1.资格文件</w:t>
      </w:r>
    </w:p>
    <w:p>
      <w:pPr>
        <w:pageBreakBefore w:val="0"/>
        <w:kinsoku/>
        <w:wordWrap w:val="0"/>
        <w:topLinePunct/>
        <w:bidi w:val="0"/>
        <w:spacing w:beforeAutospacing="0" w:afterAutospacing="0" w:line="440" w:lineRule="exact"/>
        <w:ind w:firstLine="480" w:firstLineChars="200"/>
        <w:rPr>
          <w:rFonts w:hint="eastAsia" w:eastAsia="仿宋"/>
          <w:color w:val="auto"/>
          <w:highlight w:val="none"/>
          <w:lang w:eastAsia="zh-CN"/>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ageBreakBefore w:val="0"/>
        <w:kinsoku/>
        <w:wordWrap w:val="0"/>
        <w:topLinePunct/>
        <w:bidi w:val="0"/>
        <w:spacing w:beforeAutospacing="0" w:afterAutospacing="0" w:line="440" w:lineRule="exact"/>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符合参加政府采购活动应当具备的一般条件的承诺函（格式见附件）</w:t>
      </w:r>
      <w:r>
        <w:rPr>
          <w:rFonts w:hint="eastAsia"/>
          <w:color w:val="auto"/>
          <w:highlight w:val="none"/>
          <w:lang w:eastAsia="zh-CN"/>
        </w:rPr>
        <w:t>；</w:t>
      </w:r>
    </w:p>
    <w:p>
      <w:pPr>
        <w:pageBreakBefore w:val="0"/>
        <w:kinsoku/>
        <w:wordWrap w:val="0"/>
        <w:topLinePunct/>
        <w:bidi w:val="0"/>
        <w:spacing w:beforeAutospacing="0" w:afterAutospacing="0" w:line="440" w:lineRule="exact"/>
        <w:ind w:firstLine="480" w:firstLineChars="20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auto"/>
          <w:highlight w:val="none"/>
          <w:lang w:eastAsia="zh-CN"/>
        </w:rPr>
        <w:t>（</w:t>
      </w:r>
      <w:r>
        <w:rPr>
          <w:rFonts w:hint="eastAsia"/>
          <w:color w:val="auto"/>
          <w:highlight w:val="none"/>
          <w:lang w:val="en-US" w:eastAsia="zh-CN"/>
        </w:rPr>
        <w:t>3）联合体协议书</w:t>
      </w:r>
      <w:r>
        <w:rPr>
          <w:rFonts w:hint="eastAsia"/>
          <w:color w:val="auto"/>
          <w:highlight w:val="none"/>
        </w:rPr>
        <w:t>（格式见附件）</w:t>
      </w:r>
      <w:r>
        <w:rPr>
          <w:rFonts w:hint="eastAsia"/>
          <w:color w:val="auto"/>
          <w:highlight w:val="none"/>
          <w:lang w:eastAsia="zh-CN"/>
        </w:rPr>
        <w:t>；</w:t>
      </w:r>
    </w:p>
    <w:p>
      <w:pPr>
        <w:pageBreakBefore w:val="0"/>
        <w:kinsoku/>
        <w:bidi w:val="0"/>
        <w:spacing w:beforeAutospacing="0" w:afterAutospacing="0" w:line="440" w:lineRule="exact"/>
        <w:ind w:firstLine="360" w:firstLineChars="150"/>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ascii="仿宋" w:hAnsi="仿宋" w:eastAsia="仿宋"/>
          <w:color w:val="000000" w:themeColor="text1"/>
          <w:sz w:val="24"/>
          <w:szCs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本项目属于专门面向中小企业采购的项目,</w:t>
      </w:r>
      <w:r>
        <w:rPr>
          <w:rFonts w:hint="eastAsia"/>
          <w:color w:val="000000" w:themeColor="text1"/>
          <w:sz w:val="24"/>
          <w:szCs w:val="24"/>
          <w:highlight w:val="none"/>
          <w:lang w:eastAsia="zh-CN"/>
          <w14:textFill>
            <w14:solidFill>
              <w14:schemeClr w14:val="tx1"/>
            </w14:solidFill>
          </w14:textFill>
        </w:rPr>
        <w:t>货物制造商全部</w:t>
      </w:r>
      <w:r>
        <w:rPr>
          <w:rFonts w:hint="eastAsia" w:ascii="仿宋" w:hAnsi="仿宋" w:eastAsia="仿宋"/>
          <w:color w:val="000000" w:themeColor="text1"/>
          <w:sz w:val="24"/>
          <w:szCs w:val="24"/>
          <w:highlight w:val="none"/>
          <w14:textFill>
            <w14:solidFill>
              <w14:schemeClr w14:val="tx1"/>
            </w14:solidFill>
          </w14:textFill>
        </w:rPr>
        <w:t>为中、小、微型企业或者监狱企业或者残疾人福利性单位。</w:t>
      </w:r>
      <w:r>
        <w:rPr>
          <w:rFonts w:hint="eastAsia" w:ascii="仿宋" w:hAnsi="仿宋" w:eastAsia="仿宋"/>
          <w:color w:val="000000" w:themeColor="text1"/>
          <w:sz w:val="24"/>
          <w:szCs w:val="24"/>
          <w:highlight w:val="none"/>
          <w:lang w:eastAsia="zh-CN"/>
          <w14:textFill>
            <w14:solidFill>
              <w14:schemeClr w14:val="tx1"/>
            </w14:solidFill>
          </w14:textFill>
        </w:rPr>
        <w:t>提供符合要求的中小企业声明函</w:t>
      </w:r>
      <w:r>
        <w:rPr>
          <w:rFonts w:hint="eastAsia" w:ascii="仿宋" w:hAnsi="仿宋" w:eastAsia="仿宋"/>
          <w:color w:val="000000" w:themeColor="text1"/>
          <w:sz w:val="24"/>
          <w:szCs w:val="24"/>
          <w:highlight w:val="none"/>
          <w14:textFill>
            <w14:solidFill>
              <w14:schemeClr w14:val="tx1"/>
            </w14:solidFill>
          </w14:textFill>
        </w:rPr>
        <w:t>（格式见附件）</w:t>
      </w:r>
      <w:r>
        <w:rPr>
          <w:rFonts w:hint="eastAsia" w:ascii="仿宋" w:hAnsi="仿宋" w:eastAsia="仿宋"/>
          <w:color w:val="000000" w:themeColor="text1"/>
          <w:sz w:val="24"/>
          <w:szCs w:val="24"/>
          <w:highlight w:val="none"/>
          <w:lang w:eastAsia="zh-CN"/>
          <w14:textFill>
            <w14:solidFill>
              <w14:schemeClr w14:val="tx1"/>
            </w14:solidFill>
          </w14:textFill>
        </w:rPr>
        <w:t>或</w:t>
      </w:r>
      <w:r>
        <w:rPr>
          <w:rFonts w:hint="eastAsia" w:ascii="仿宋" w:hAnsi="仿宋" w:eastAsia="仿宋"/>
          <w:color w:val="000000" w:themeColor="text1"/>
          <w:sz w:val="24"/>
          <w:szCs w:val="24"/>
          <w:highlight w:val="none"/>
          <w14:textFill>
            <w14:solidFill>
              <w14:schemeClr w14:val="tx1"/>
            </w14:solidFill>
          </w14:textFill>
        </w:rPr>
        <w:t>残疾人福利性单位</w:t>
      </w:r>
      <w:r>
        <w:rPr>
          <w:rFonts w:hint="eastAsia" w:ascii="仿宋" w:hAnsi="仿宋" w:eastAsia="仿宋"/>
          <w:color w:val="000000" w:themeColor="text1"/>
          <w:sz w:val="24"/>
          <w:szCs w:val="24"/>
          <w:highlight w:val="none"/>
          <w:lang w:eastAsia="zh-CN"/>
          <w14:textFill>
            <w14:solidFill>
              <w14:schemeClr w14:val="tx1"/>
            </w14:solidFill>
          </w14:textFill>
        </w:rPr>
        <w:t>声明函（格式见附件）或者</w:t>
      </w:r>
      <w:r>
        <w:rPr>
          <w:rFonts w:hint="eastAsia" w:ascii="仿宋" w:hAnsi="仿宋" w:eastAsia="仿宋"/>
          <w:color w:val="000000" w:themeColor="text1"/>
          <w:sz w:val="24"/>
          <w:szCs w:val="24"/>
          <w:highlight w:val="none"/>
          <w14:textFill>
            <w14:solidFill>
              <w14:schemeClr w14:val="tx1"/>
            </w14:solidFill>
          </w14:textFill>
        </w:rPr>
        <w:t>监狱企业</w:t>
      </w:r>
      <w:r>
        <w:rPr>
          <w:rFonts w:hint="eastAsia" w:ascii="仿宋" w:hAnsi="仿宋" w:eastAsia="仿宋"/>
          <w:color w:val="000000" w:themeColor="text1"/>
          <w:sz w:val="24"/>
          <w:szCs w:val="24"/>
          <w:highlight w:val="none"/>
          <w:lang w:eastAsia="zh-CN"/>
          <w14:textFill>
            <w14:solidFill>
              <w14:schemeClr w14:val="tx1"/>
            </w14:solidFill>
          </w14:textFill>
        </w:rPr>
        <w:t>证明文件；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）符合特定资格条件（如果项目要求）的有关证明材料（复印件）。</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2、商务技术文件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提供有效的</w:t>
      </w:r>
      <w:r>
        <w:rPr>
          <w:rFonts w:hint="eastAsia"/>
          <w:color w:val="auto"/>
          <w:highlight w:val="none"/>
        </w:rPr>
        <w:t>法定代表人授权委托书（格式见附件）；</w:t>
      </w:r>
    </w:p>
    <w:p>
      <w:pPr>
        <w:pageBreakBefore w:val="0"/>
        <w:kinsoku/>
        <w:wordWrap w:val="0"/>
        <w:topLinePunct/>
        <w:bidi w:val="0"/>
        <w:spacing w:beforeAutospacing="0" w:afterAutospacing="0" w:line="44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ascii="仿宋" w:hAnsi="仿宋" w:eastAsia="仿宋" w:cs="Times New Roman"/>
          <w:color w:val="auto"/>
          <w:sz w:val="24"/>
          <w:highlight w:val="none"/>
        </w:rPr>
        <w:t>▲投标文件中法定代表人授权委托书所载内容与本项目内容有异的，投标无效</w:t>
      </w:r>
      <w:r>
        <w:rPr>
          <w:rFonts w:hint="eastAsia" w:ascii="仿宋" w:hAnsi="仿宋" w:eastAsia="仿宋" w:cs="Times New Roman"/>
          <w:color w:val="auto"/>
          <w:sz w:val="24"/>
          <w:highlight w:val="none"/>
          <w:lang w:eastAsia="zh-CN"/>
        </w:rPr>
        <w:t>。</w:t>
      </w:r>
    </w:p>
    <w:p>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2</w:t>
      </w:r>
      <w:r>
        <w:rPr>
          <w:rFonts w:hint="eastAsia"/>
          <w:bCs/>
          <w:color w:val="auto"/>
          <w:highlight w:val="none"/>
        </w:rPr>
        <w:t>）</w:t>
      </w:r>
      <w:r>
        <w:rPr>
          <w:rFonts w:hint="eastAsia"/>
          <w:bCs/>
          <w:color w:val="auto"/>
          <w:highlight w:val="none"/>
          <w:lang w:eastAsia="zh-CN"/>
        </w:rPr>
        <w:t>投标响应函</w:t>
      </w:r>
      <w:r>
        <w:rPr>
          <w:rFonts w:hint="eastAsia"/>
          <w:color w:val="auto"/>
          <w:highlight w:val="none"/>
        </w:rPr>
        <w:t>（格式见附件）；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w:t>
      </w:r>
      <w:r>
        <w:rPr>
          <w:rFonts w:hint="eastAsia"/>
          <w:color w:val="auto"/>
          <w:highlight w:val="none"/>
        </w:rPr>
        <w:t>政府采购供应商廉洁自律承诺书 （格式见附件）；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4</w:t>
      </w:r>
      <w:r>
        <w:rPr>
          <w:rFonts w:hint="eastAsia"/>
          <w:bCs/>
          <w:color w:val="auto"/>
          <w:highlight w:val="none"/>
        </w:rPr>
        <w:t>）廉政承诺书</w:t>
      </w:r>
      <w:r>
        <w:rPr>
          <w:rFonts w:hint="eastAsia"/>
          <w:color w:val="auto"/>
          <w:highlight w:val="none"/>
        </w:rPr>
        <w:t>（格式见附件）；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5</w:t>
      </w:r>
      <w:r>
        <w:rPr>
          <w:rFonts w:hint="eastAsia"/>
          <w:bCs/>
          <w:color w:val="auto"/>
          <w:highlight w:val="none"/>
        </w:rPr>
        <w:t>）</w:t>
      </w:r>
      <w:r>
        <w:rPr>
          <w:rFonts w:hint="eastAsia"/>
          <w:color w:val="auto"/>
          <w:highlight w:val="none"/>
        </w:rPr>
        <w:t>投标人情况介绍(格式见附件)；</w:t>
      </w:r>
    </w:p>
    <w:p>
      <w:pPr>
        <w:pageBreakBefore w:val="0"/>
        <w:kinsoku/>
        <w:wordWrap w:val="0"/>
        <w:topLinePunct/>
        <w:bidi w:val="0"/>
        <w:spacing w:beforeAutospacing="0" w:afterAutospacing="0" w:line="440" w:lineRule="exact"/>
        <w:ind w:firstLine="480" w:firstLineChars="200"/>
        <w:rPr>
          <w:bCs/>
        </w:rPr>
      </w:pPr>
      <w:r>
        <w:rPr>
          <w:rFonts w:hint="eastAsia"/>
          <w:bCs/>
        </w:rPr>
        <w:t>（</w:t>
      </w:r>
      <w:r>
        <w:rPr>
          <w:rFonts w:hint="eastAsia"/>
          <w:bCs/>
          <w:lang w:val="en-US" w:eastAsia="zh-CN"/>
        </w:rPr>
        <w:t>6</w:t>
      </w:r>
      <w:r>
        <w:rPr>
          <w:rFonts w:hint="eastAsia"/>
          <w:bCs/>
        </w:rPr>
        <w:t>）投标人认为有必要提供的其他资信文件或说明。</w:t>
      </w:r>
    </w:p>
    <w:p>
      <w:pPr>
        <w:pageBreakBefore w:val="0"/>
        <w:kinsoku/>
        <w:wordWrap w:val="0"/>
        <w:topLinePunct/>
        <w:bidi w:val="0"/>
        <w:spacing w:beforeAutospacing="0" w:afterAutospacing="0" w:line="440" w:lineRule="exact"/>
        <w:ind w:firstLine="482" w:firstLineChars="200"/>
        <w:rPr>
          <w:rFonts w:hint="eastAsia" w:eastAsia="仿宋"/>
          <w:b/>
          <w:bCs/>
          <w:i/>
          <w:iCs/>
          <w:color w:val="0D0D0D" w:themeColor="text1" w:themeTint="F2"/>
          <w:lang w:eastAsia="zh-CN"/>
          <w14:textFill>
            <w14:solidFill>
              <w14:schemeClr w14:val="tx1">
                <w14:lumMod w14:val="95000"/>
                <w14:lumOff w14:val="5000"/>
              </w14:schemeClr>
            </w14:solidFill>
          </w14:textFill>
        </w:rPr>
      </w:pPr>
      <w:r>
        <w:rPr>
          <w:rFonts w:hint="eastAsia"/>
          <w:b/>
          <w:bCs/>
          <w:i/>
          <w:iCs/>
          <w:color w:val="0D0D0D" w:themeColor="text1" w:themeTint="F2"/>
          <w:lang w:eastAsia="zh-CN"/>
          <w14:textFill>
            <w14:solidFill>
              <w14:schemeClr w14:val="tx1">
                <w14:lumMod w14:val="95000"/>
                <w14:lumOff w14:val="5000"/>
              </w14:schemeClr>
            </w14:solidFill>
          </w14:textFill>
        </w:rPr>
        <w:t>（以下内容按项目评标内容提供）</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（7）企业资信</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（8）项目人员配备</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（9）同类业绩</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（10）产品综合性能指标</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（11）投标项目整体实施方案</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（12）售后服务方案</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（13)技术培训</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(14)质保期</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lang w:val="en-US" w:eastAsia="zh-CN"/>
        </w:rPr>
        <w:t>(15）供货安装完成时间</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3.报价文件：</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b w:val="0"/>
          <w:bCs/>
          <w:color w:val="auto"/>
          <w:highlight w:val="none"/>
        </w:rPr>
        <w:t>（</w:t>
      </w:r>
      <w:r>
        <w:rPr>
          <w:rFonts w:hint="eastAsia"/>
          <w:b w:val="0"/>
          <w:bCs/>
          <w:color w:val="auto"/>
          <w:highlight w:val="none"/>
          <w:lang w:val="en-US" w:eastAsia="zh-CN"/>
        </w:rPr>
        <w:t>1</w:t>
      </w:r>
      <w:r>
        <w:rPr>
          <w:rFonts w:hint="eastAsia"/>
          <w:b w:val="0"/>
          <w:bCs/>
          <w:color w:val="auto"/>
          <w:highlight w:val="none"/>
        </w:rPr>
        <w:t>）</w:t>
      </w:r>
      <w:r>
        <w:rPr>
          <w:rFonts w:hint="eastAsia"/>
          <w:color w:val="auto"/>
          <w:highlight w:val="none"/>
          <w:lang w:val="en-US" w:eastAsia="zh-CN"/>
        </w:rPr>
        <w:t>开标</w:t>
      </w:r>
      <w:r>
        <w:rPr>
          <w:rFonts w:hint="eastAsia"/>
          <w:color w:val="auto"/>
          <w:highlight w:val="none"/>
        </w:rPr>
        <w:t>一览表（格式见附件）；</w:t>
      </w:r>
    </w:p>
    <w:p>
      <w:pPr>
        <w:pageBreakBefore w:val="0"/>
        <w:kinsoku/>
        <w:wordWrap w:val="0"/>
        <w:topLinePunct/>
        <w:bidi w:val="0"/>
        <w:spacing w:beforeAutospacing="0" w:afterAutospacing="0" w:line="440" w:lineRule="exact"/>
        <w:ind w:firstLine="480" w:firstLineChars="200"/>
        <w:rPr>
          <w:rFonts w:hint="eastAsia" w:eastAsia="仿宋"/>
          <w:color w:val="auto"/>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lang w:val="en-US" w:eastAsia="zh-CN"/>
        </w:rPr>
        <w:t>报价明细表</w:t>
      </w:r>
      <w:r>
        <w:rPr>
          <w:rFonts w:hint="eastAsia"/>
          <w:color w:val="auto"/>
          <w:highlight w:val="none"/>
        </w:rPr>
        <w:t>（格式见附件</w:t>
      </w:r>
      <w:r>
        <w:rPr>
          <w:rFonts w:hint="eastAsia"/>
          <w:color w:val="auto"/>
          <w:highlight w:val="none"/>
          <w:lang w:eastAsia="zh-CN"/>
        </w:rPr>
        <w:t>；</w:t>
      </w:r>
    </w:p>
    <w:p>
      <w:pPr>
        <w:pageBreakBefore w:val="0"/>
        <w:kinsoku/>
        <w:wordWrap w:val="0"/>
        <w:topLinePunct/>
        <w:bidi w:val="0"/>
        <w:spacing w:beforeAutospacing="0" w:afterAutospacing="0" w:line="440" w:lineRule="exact"/>
        <w:ind w:firstLine="480" w:firstLineChars="200"/>
      </w:pPr>
      <w:r>
        <w:rPr>
          <w:rFonts w:hint="eastAsia"/>
        </w:rPr>
        <w:t>（</w:t>
      </w:r>
      <w:r>
        <w:rPr>
          <w:rFonts w:hint="eastAsia"/>
          <w:lang w:val="en-US" w:eastAsia="zh-CN"/>
        </w:rPr>
        <w:t>3</w:t>
      </w:r>
      <w:r>
        <w:rPr>
          <w:rFonts w:hint="eastAsia"/>
        </w:rPr>
        <w:t>）投标人针对报价需要说明的其他文件和资料（格式自拟）。</w:t>
      </w:r>
    </w:p>
    <w:p>
      <w:pPr>
        <w:pStyle w:val="6"/>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（三）投标文件的编制、签署</w:t>
      </w:r>
    </w:p>
    <w:p>
      <w:pPr>
        <w:pageBreakBefore w:val="0"/>
        <w:kinsoku/>
        <w:wordWrap w:val="0"/>
        <w:topLinePunct/>
        <w:bidi w:val="0"/>
        <w:spacing w:beforeAutospacing="0" w:afterAutospacing="0" w:line="440" w:lineRule="exact"/>
        <w:ind w:firstLine="480" w:firstLineChars="200"/>
      </w:pPr>
      <w:r>
        <w:rPr>
          <w:rFonts w:hint="eastAsia"/>
        </w:rPr>
        <w:t>组成投标文件的各项资料均应遵守本条：</w:t>
      </w:r>
    </w:p>
    <w:p>
      <w:pPr>
        <w:pageBreakBefore w:val="0"/>
        <w:kinsoku/>
        <w:wordWrap w:val="0"/>
        <w:topLinePunct/>
        <w:bidi w:val="0"/>
        <w:spacing w:beforeAutospacing="0" w:afterAutospacing="0" w:line="440" w:lineRule="exact"/>
        <w:ind w:firstLine="480" w:firstLineChars="200"/>
      </w:pPr>
      <w:r>
        <w:rPr>
          <w:rFonts w:hint="eastAsia"/>
        </w:rPr>
        <w:t>1.投标文件的</w:t>
      </w:r>
      <w:r>
        <w:rPr>
          <w:rFonts w:hint="eastAsia"/>
          <w:lang w:eastAsia="zh-CN"/>
        </w:rPr>
        <w:t>编制</w:t>
      </w:r>
      <w:r>
        <w:rPr>
          <w:rFonts w:hint="eastAsia"/>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highlight w:val="none"/>
          <w:lang w:val="en-US" w:eastAsia="zh-CN"/>
        </w:rPr>
      </w:pPr>
      <w:r>
        <w:rPr>
          <w:rFonts w:hint="eastAsia" w:ascii="仿宋" w:hAnsi="仿宋" w:eastAsia="仿宋" w:cs="仿宋"/>
          <w:kern w:val="0"/>
          <w:sz w:val="24"/>
          <w:szCs w:val="22"/>
          <w:highlight w:val="none"/>
          <w:lang w:val="zh-CN"/>
        </w:rPr>
        <w:t>各投标人</w:t>
      </w:r>
      <w:r>
        <w:rPr>
          <w:rFonts w:hint="eastAsia" w:ascii="仿宋" w:hAnsi="仿宋" w:eastAsia="仿宋" w:cs="仿宋"/>
          <w:kern w:val="0"/>
          <w:sz w:val="24"/>
          <w:szCs w:val="22"/>
          <w:highlight w:val="none"/>
          <w:lang w:val="en-US" w:eastAsia="zh-CN"/>
        </w:rPr>
        <w:t>应</w:t>
      </w:r>
      <w:r>
        <w:rPr>
          <w:rFonts w:hint="eastAsia" w:ascii="仿宋" w:hAnsi="仿宋" w:eastAsia="仿宋" w:cs="仿宋"/>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kern w:val="0"/>
          <w:sz w:val="24"/>
          <w:szCs w:val="22"/>
          <w:highlight w:val="none"/>
        </w:rPr>
        <w:t>▲投标文件未按规定的格式编制，</w:t>
      </w:r>
      <w:r>
        <w:rPr>
          <w:rFonts w:hint="eastAsia" w:ascii="仿宋" w:hAnsi="仿宋" w:eastAsia="仿宋" w:cs="仿宋"/>
          <w:b/>
          <w:bCs/>
          <w:kern w:val="0"/>
          <w:sz w:val="24"/>
          <w:szCs w:val="22"/>
          <w:highlight w:val="none"/>
          <w:lang w:val="en-US" w:eastAsia="zh-CN"/>
        </w:rPr>
        <w:t>导致影响评标的，</w:t>
      </w:r>
      <w:r>
        <w:rPr>
          <w:rFonts w:hint="eastAsia" w:ascii="仿宋" w:hAnsi="仿宋" w:eastAsia="仿宋" w:cs="仿宋"/>
          <w:b/>
          <w:bCs/>
          <w:kern w:val="0"/>
          <w:sz w:val="24"/>
          <w:szCs w:val="22"/>
          <w:highlight w:val="none"/>
        </w:rPr>
        <w:t>投标无效；</w:t>
      </w:r>
    </w:p>
    <w:p>
      <w:pPr>
        <w:pageBreakBefore w:val="0"/>
        <w:widowControl/>
        <w:kinsoku/>
        <w:bidi w:val="0"/>
        <w:snapToGrid w:val="0"/>
        <w:spacing w:beforeAutospacing="0" w:afterAutospacing="0" w:line="440" w:lineRule="exact"/>
        <w:ind w:firstLine="480" w:firstLineChars="200"/>
        <w:rPr>
          <w:rFonts w:hint="eastAsia" w:ascii="仿宋" w:hAnsi="仿宋" w:eastAsia="仿宋" w:cs="仿宋"/>
          <w:color w:val="000000"/>
          <w:kern w:val="0"/>
          <w:sz w:val="24"/>
          <w:szCs w:val="22"/>
          <w:highlight w:val="none"/>
        </w:rPr>
      </w:pPr>
      <w:r>
        <w:rPr>
          <w:rFonts w:hint="eastAsia" w:ascii="仿宋" w:hAnsi="仿宋" w:eastAsia="仿宋" w:cs="仿宋"/>
          <w:color w:val="000000"/>
          <w:kern w:val="0"/>
          <w:sz w:val="24"/>
          <w:szCs w:val="22"/>
          <w:highlight w:val="none"/>
          <w:lang w:val="en-US" w:eastAsia="zh-CN"/>
        </w:rPr>
        <w:t>2.</w:t>
      </w:r>
      <w:r>
        <w:rPr>
          <w:rFonts w:hint="eastAsia" w:ascii="仿宋" w:hAnsi="仿宋" w:eastAsia="仿宋" w:cs="仿宋"/>
          <w:color w:val="000000"/>
          <w:kern w:val="0"/>
          <w:sz w:val="24"/>
          <w:szCs w:val="22"/>
          <w:highlight w:val="none"/>
        </w:rPr>
        <w:t>投标文件的签署、盖章：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000000"/>
          <w:kern w:val="0"/>
          <w:sz w:val="24"/>
          <w:szCs w:val="22"/>
          <w:highlight w:val="none"/>
          <w:lang w:eastAsia="zh-CN"/>
        </w:rPr>
      </w:pPr>
      <w:r>
        <w:rPr>
          <w:rFonts w:hint="eastAsia" w:ascii="仿宋" w:hAnsi="仿宋" w:eastAsia="仿宋" w:cs="仿宋"/>
          <w:color w:val="000000"/>
          <w:kern w:val="0"/>
          <w:sz w:val="24"/>
          <w:szCs w:val="22"/>
          <w:highlight w:val="none"/>
        </w:rPr>
        <w:t>投标文件按照招标文件格式要求进行签署、盖章</w:t>
      </w:r>
      <w:r>
        <w:rPr>
          <w:rFonts w:hint="eastAsia" w:ascii="仿宋" w:hAnsi="仿宋" w:eastAsia="仿宋" w:cs="仿宋"/>
          <w:color w:val="000000"/>
          <w:kern w:val="0"/>
          <w:sz w:val="24"/>
          <w:szCs w:val="22"/>
          <w:highlight w:val="none"/>
          <w:lang w:eastAsia="zh-CN"/>
        </w:rPr>
        <w:t>，</w:t>
      </w:r>
      <w:r>
        <w:rPr>
          <w:rFonts w:hint="eastAsia" w:ascii="仿宋" w:hAnsi="仿宋" w:eastAsia="仿宋" w:cs="仿宋"/>
          <w:b w:val="0"/>
          <w:bCs w:val="0"/>
          <w:color w:val="000000"/>
          <w:kern w:val="0"/>
          <w:sz w:val="24"/>
          <w:szCs w:val="22"/>
          <w:highlight w:val="none"/>
        </w:rPr>
        <w:t>其中电子投标文件中所须加盖公章部分均采用CA签章</w:t>
      </w:r>
      <w:r>
        <w:rPr>
          <w:rFonts w:hint="eastAsia" w:ascii="仿宋" w:hAnsi="仿宋" w:eastAsia="仿宋" w:cs="仿宋"/>
          <w:b w:val="0"/>
          <w:bCs w:val="0"/>
          <w:color w:val="000000"/>
          <w:kern w:val="0"/>
          <w:sz w:val="24"/>
          <w:szCs w:val="22"/>
          <w:highlight w:val="none"/>
          <w:lang w:eastAsia="zh-CN"/>
        </w:rPr>
        <w:t>。</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000000"/>
          <w:kern w:val="0"/>
          <w:sz w:val="24"/>
          <w:szCs w:val="22"/>
          <w:highlight w:val="none"/>
        </w:rPr>
        <w:t>投标人的投标文件未按照招标文件要求签署、盖章的，其投标无效</w:t>
      </w:r>
      <w:r>
        <w:rPr>
          <w:rFonts w:hint="eastAsia" w:ascii="仿宋" w:hAnsi="仿宋" w:eastAsia="仿宋" w:cs="仿宋"/>
          <w:b/>
          <w:bCs/>
          <w:color w:val="000000"/>
          <w:kern w:val="0"/>
          <w:sz w:val="24"/>
          <w:szCs w:val="22"/>
          <w:highlight w:val="none"/>
          <w:lang w:eastAsia="zh-CN"/>
        </w:rPr>
        <w:t>。</w:t>
      </w:r>
    </w:p>
    <w:p>
      <w:pPr>
        <w:pageBreakBefore w:val="0"/>
        <w:kinsoku/>
        <w:bidi w:val="0"/>
        <w:snapToGrid w:val="0"/>
        <w:spacing w:beforeAutospacing="0" w:afterAutospacing="0" w:line="440" w:lineRule="exact"/>
        <w:ind w:firstLine="480" w:firstLineChars="200"/>
        <w:rPr>
          <w:rFonts w:hint="eastAsia"/>
          <w:highlight w:val="none"/>
        </w:rPr>
      </w:pPr>
      <w:r>
        <w:rPr>
          <w:rFonts w:hint="eastAsia" w:ascii="仿宋" w:hAnsi="仿宋" w:eastAsia="仿宋" w:cs="仿宋"/>
          <w:kern w:val="0"/>
          <w:sz w:val="24"/>
          <w:szCs w:val="22"/>
          <w:highlight w:val="none"/>
          <w:lang w:val="en-US" w:eastAsia="zh-CN"/>
        </w:rPr>
        <w:t>3.</w:t>
      </w:r>
      <w:r>
        <w:rPr>
          <w:rFonts w:hint="eastAsia" w:ascii="仿宋" w:hAnsi="仿宋" w:eastAsia="仿宋" w:cs="仿宋"/>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pPr>
        <w:pageBreakBefore w:val="0"/>
        <w:kinsoku/>
        <w:bidi w:val="0"/>
        <w:spacing w:beforeAutospacing="0" w:afterAutospacing="0" w:line="440" w:lineRule="exact"/>
        <w:ind w:firstLine="482" w:firstLineChars="200"/>
        <w:rPr>
          <w:rFonts w:hint="eastAsia" w:ascii="仿宋" w:hAnsi="仿宋" w:eastAsia="仿宋" w:cs="仿宋"/>
          <w:b/>
          <w:bCs/>
          <w:i w:val="0"/>
          <w:iCs w:val="0"/>
          <w:color w:val="1F497D"/>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000000"/>
          <w:sz w:val="24"/>
          <w:szCs w:val="24"/>
          <w:highlight w:val="none"/>
          <w:u w:val="none"/>
        </w:rPr>
        <w:t>.投标文件</w:t>
      </w:r>
      <w:r>
        <w:rPr>
          <w:rFonts w:hint="eastAsia" w:ascii="仿宋" w:hAnsi="仿宋" w:eastAsia="仿宋" w:cs="仿宋"/>
          <w:b/>
          <w:bCs/>
          <w:i w:val="0"/>
          <w:iCs w:val="0"/>
          <w:color w:val="000000"/>
          <w:sz w:val="24"/>
          <w:szCs w:val="24"/>
          <w:highlight w:val="none"/>
          <w:u w:val="none"/>
          <w:lang w:eastAsia="zh-CN"/>
        </w:rPr>
        <w:t>须</w:t>
      </w:r>
      <w:r>
        <w:rPr>
          <w:rFonts w:hint="eastAsia" w:ascii="仿宋" w:hAnsi="仿宋" w:eastAsia="仿宋" w:cs="仿宋"/>
          <w:b/>
          <w:bCs/>
          <w:i w:val="0"/>
          <w:iCs w:val="0"/>
          <w:color w:val="000000"/>
          <w:sz w:val="24"/>
          <w:szCs w:val="24"/>
          <w:highlight w:val="none"/>
          <w:u w:val="none"/>
        </w:rPr>
        <w:t>由法定代表人或其授权代表签署。</w:t>
      </w:r>
      <w:r>
        <w:rPr>
          <w:rFonts w:hint="eastAsia" w:ascii="仿宋" w:hAnsi="仿宋" w:eastAsia="仿宋" w:cs="仿宋"/>
          <w:b/>
          <w:bCs/>
          <w:i w:val="0"/>
          <w:iCs w:val="0"/>
          <w:color w:val="000000"/>
          <w:sz w:val="24"/>
          <w:szCs w:val="24"/>
          <w:highlight w:val="none"/>
          <w:u w:val="none"/>
          <w:lang w:eastAsia="zh-CN"/>
        </w:rPr>
        <w:t>应由</w:t>
      </w:r>
      <w:r>
        <w:rPr>
          <w:rFonts w:hint="eastAsia" w:ascii="仿宋" w:hAnsi="仿宋" w:eastAsia="仿宋" w:cs="仿宋"/>
          <w:b/>
          <w:bCs/>
          <w:i w:val="0"/>
          <w:iCs w:val="0"/>
          <w:color w:val="000000"/>
          <w:sz w:val="24"/>
          <w:szCs w:val="24"/>
          <w:highlight w:val="none"/>
          <w:u w:val="none"/>
        </w:rPr>
        <w:t>投标人法定代表人或授权代表签字</w:t>
      </w:r>
      <w:r>
        <w:rPr>
          <w:rFonts w:hint="eastAsia" w:ascii="仿宋" w:hAnsi="仿宋" w:eastAsia="仿宋" w:cs="仿宋"/>
          <w:b/>
          <w:bCs/>
          <w:i w:val="0"/>
          <w:iCs w:val="0"/>
          <w:color w:val="000000"/>
          <w:sz w:val="24"/>
          <w:szCs w:val="24"/>
          <w:highlight w:val="none"/>
          <w:u w:val="none"/>
          <w:lang w:val="en-US" w:eastAsia="zh-CN"/>
        </w:rPr>
        <w:t>的，</w:t>
      </w:r>
      <w:r>
        <w:rPr>
          <w:rFonts w:hint="eastAsia" w:ascii="仿宋" w:hAnsi="仿宋" w:eastAsia="仿宋" w:cs="仿宋"/>
          <w:b/>
          <w:bCs/>
          <w:i w:val="0"/>
          <w:iCs w:val="0"/>
          <w:color w:val="000000"/>
          <w:sz w:val="24"/>
          <w:szCs w:val="24"/>
          <w:highlight w:val="none"/>
          <w:u w:val="none"/>
        </w:rPr>
        <w:t>须</w:t>
      </w:r>
      <w:r>
        <w:rPr>
          <w:rFonts w:hint="eastAsia" w:ascii="仿宋" w:hAnsi="仿宋" w:eastAsia="仿宋" w:cs="仿宋"/>
          <w:b/>
          <w:bCs/>
          <w:i w:val="0"/>
          <w:iCs w:val="0"/>
          <w:color w:val="000000"/>
          <w:sz w:val="24"/>
          <w:szCs w:val="24"/>
          <w:highlight w:val="none"/>
          <w:u w:val="none"/>
          <w:lang w:eastAsia="zh-CN"/>
        </w:rPr>
        <w:t>签名或电子签名</w:t>
      </w:r>
      <w:r>
        <w:rPr>
          <w:rFonts w:hint="eastAsia" w:ascii="仿宋" w:hAnsi="仿宋" w:eastAsia="仿宋" w:cs="仿宋"/>
          <w:b/>
          <w:bCs/>
          <w:i w:val="0"/>
          <w:iCs w:val="0"/>
          <w:color w:val="000000"/>
          <w:sz w:val="24"/>
          <w:szCs w:val="24"/>
          <w:highlight w:val="none"/>
          <w:u w:val="none"/>
        </w:rPr>
        <w:t>，否则按无效标处理。</w:t>
      </w:r>
    </w:p>
    <w:p>
      <w:pPr>
        <w:pageBreakBefore w:val="0"/>
        <w:kinsoku/>
        <w:bidi w:val="0"/>
        <w:spacing w:beforeAutospacing="0" w:afterAutospacing="0" w:line="440" w:lineRule="exact"/>
        <w:ind w:firstLine="482" w:firstLineChars="200"/>
        <w:rPr>
          <w:rFonts w:hint="eastAsia" w:ascii="仿宋" w:hAnsi="仿宋" w:eastAsia="仿宋" w:cs="仿宋"/>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kern w:val="0"/>
          <w:sz w:val="24"/>
          <w:highlight w:val="none"/>
        </w:rPr>
        <w:t>.</w:t>
      </w:r>
      <w:r>
        <w:rPr>
          <w:rFonts w:hint="eastAsia" w:ascii="仿宋" w:hAnsi="仿宋" w:eastAsia="仿宋" w:cs="仿宋"/>
          <w:b/>
          <w:kern w:val="0"/>
          <w:sz w:val="24"/>
          <w:highlight w:val="none"/>
        </w:rPr>
        <w:t>资格文件、商务及技术文件中不得出现投标报价等价格信息，否则按无效标处理。</w:t>
      </w:r>
    </w:p>
    <w:p>
      <w:pPr>
        <w:pageBreakBefore w:val="0"/>
        <w:kinsoku/>
        <w:bidi w:val="0"/>
        <w:snapToGrid w:val="0"/>
        <w:spacing w:beforeAutospacing="0" w:afterAutospacing="0" w:line="440" w:lineRule="exact"/>
        <w:ind w:firstLine="480" w:firstLineChars="200"/>
        <w:rPr>
          <w:rFonts w:hint="eastAsia" w:ascii="仿宋" w:hAnsi="仿宋" w:eastAsia="仿宋" w:cs="仿宋"/>
          <w:b/>
          <w:kern w:val="0"/>
          <w:sz w:val="24"/>
          <w:highlight w:val="none"/>
        </w:rPr>
      </w:pP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.投标文件应字迹清楚、内容齐全、格式规范，如有修改，</w:t>
      </w:r>
      <w:r>
        <w:rPr>
          <w:rFonts w:hint="eastAsia" w:ascii="仿宋" w:hAnsi="仿宋" w:eastAsia="仿宋" w:cs="仿宋"/>
          <w:i w:val="0"/>
          <w:iCs w:val="0"/>
          <w:color w:val="000000"/>
          <w:sz w:val="24"/>
          <w:szCs w:val="24"/>
          <w:highlight w:val="none"/>
          <w:u w:val="none"/>
        </w:rPr>
        <w:t>修改处须有法定代表人或其授权代表</w:t>
      </w:r>
      <w:r>
        <w:rPr>
          <w:rFonts w:hint="eastAsia" w:ascii="仿宋" w:hAnsi="仿宋" w:eastAsia="仿宋" w:cs="仿宋"/>
          <w:i w:val="0"/>
          <w:iCs w:val="0"/>
          <w:color w:val="000000"/>
          <w:sz w:val="24"/>
          <w:szCs w:val="24"/>
          <w:highlight w:val="none"/>
          <w:u w:val="none"/>
          <w:lang w:eastAsia="zh-CN"/>
        </w:rPr>
        <w:t>签名或电子签名</w:t>
      </w:r>
      <w:r>
        <w:rPr>
          <w:rFonts w:hint="eastAsia" w:ascii="仿宋" w:hAnsi="仿宋" w:eastAsia="仿宋" w:cs="仿宋"/>
          <w:i w:val="0"/>
          <w:iCs w:val="0"/>
          <w:color w:val="000000"/>
          <w:sz w:val="24"/>
          <w:szCs w:val="24"/>
          <w:highlight w:val="none"/>
          <w:u w:val="none"/>
        </w:rPr>
        <w:t>并加盖</w:t>
      </w:r>
      <w:r>
        <w:rPr>
          <w:rFonts w:hint="eastAsia" w:ascii="仿宋" w:hAnsi="仿宋" w:eastAsia="仿宋" w:cs="仿宋"/>
          <w:i w:val="0"/>
          <w:iCs w:val="0"/>
          <w:color w:val="000000"/>
          <w:sz w:val="24"/>
          <w:szCs w:val="24"/>
          <w:highlight w:val="none"/>
          <w:u w:val="none"/>
          <w:lang w:eastAsia="zh-CN"/>
        </w:rPr>
        <w:t>投标人</w:t>
      </w:r>
      <w:r>
        <w:rPr>
          <w:rFonts w:hint="eastAsia" w:ascii="仿宋" w:hAnsi="仿宋" w:eastAsia="仿宋" w:cs="仿宋"/>
          <w:i w:val="0"/>
          <w:iCs w:val="0"/>
          <w:color w:val="000000"/>
          <w:sz w:val="24"/>
          <w:szCs w:val="24"/>
          <w:highlight w:val="none"/>
          <w:u w:val="none"/>
        </w:rPr>
        <w:t>公章</w:t>
      </w:r>
      <w:r>
        <w:rPr>
          <w:rFonts w:hint="eastAsia" w:ascii="仿宋" w:hAnsi="仿宋" w:eastAsia="仿宋" w:cs="仿宋"/>
          <w:kern w:val="0"/>
          <w:sz w:val="24"/>
          <w:highlight w:val="none"/>
        </w:rPr>
        <w:t>。投标文件因字迹潦草或表达不清所引起的后果由投标人负责</w:t>
      </w:r>
      <w:r>
        <w:rPr>
          <w:rFonts w:hint="eastAsia" w:ascii="仿宋" w:hAnsi="仿宋" w:eastAsia="仿宋" w:cs="仿宋"/>
          <w:kern w:val="0"/>
          <w:sz w:val="24"/>
          <w:szCs w:val="22"/>
          <w:highlight w:val="none"/>
        </w:rPr>
        <w:t>。</w:t>
      </w:r>
    </w:p>
    <w:p>
      <w:pPr>
        <w:pStyle w:val="6"/>
        <w:keepNext w:val="0"/>
        <w:keepLines w:val="0"/>
        <w:pageBreakBefore w:val="0"/>
        <w:kinsoku/>
        <w:wordWrap w:val="0"/>
        <w:topLinePunct/>
        <w:bidi w:val="0"/>
        <w:snapToGrid/>
        <w:spacing w:beforeAutospacing="0" w:afterAutospacing="0" w:line="440" w:lineRule="exact"/>
        <w:ind w:left="0" w:firstLine="482" w:firstLineChars="200"/>
        <w:rPr>
          <w:rFonts w:hint="default" w:eastAsia="仿宋"/>
          <w:sz w:val="24"/>
          <w:szCs w:val="24"/>
          <w:highlight w:val="none"/>
          <w:lang w:val="en-US" w:eastAsia="zh-CN"/>
        </w:rPr>
      </w:pPr>
      <w:r>
        <w:rPr>
          <w:rFonts w:hint="eastAsia"/>
          <w:sz w:val="24"/>
          <w:szCs w:val="24"/>
          <w:highlight w:val="none"/>
        </w:rPr>
        <w:t>（四）投标报价</w:t>
      </w:r>
      <w:r>
        <w:rPr>
          <w:rFonts w:hint="eastAsia"/>
          <w:sz w:val="24"/>
          <w:szCs w:val="24"/>
          <w:highlight w:val="none"/>
          <w:lang w:val="en-US" w:eastAsia="zh-CN"/>
        </w:rPr>
        <w:t xml:space="preserve">                                          </w:t>
      </w:r>
    </w:p>
    <w:p>
      <w:pPr>
        <w:pageBreakBefore w:val="0"/>
        <w:kinsoku/>
        <w:bidi w:val="0"/>
        <w:spacing w:beforeAutospacing="0" w:afterAutospacing="0" w:line="440" w:lineRule="exact"/>
        <w:ind w:firstLine="480" w:firstLineChars="200"/>
        <w:rPr>
          <w:highlight w:val="none"/>
        </w:rPr>
      </w:pPr>
      <w:r>
        <w:rPr>
          <w:rFonts w:hint="eastAsia"/>
          <w:highlight w:val="none"/>
        </w:rPr>
        <w:t>1.所有投标报价均以人民币元为计算单位。投标报价应是唯一的，采购人将拒绝有选择的报价，投标报价应按招标文件中相关附表格式填报。</w:t>
      </w:r>
    </w:p>
    <w:p>
      <w:pPr>
        <w:pageBreakBefore w:val="0"/>
        <w:kinsoku/>
        <w:bidi w:val="0"/>
        <w:spacing w:beforeAutospacing="0" w:afterAutospacing="0" w:line="440" w:lineRule="exact"/>
        <w:ind w:firstLine="480" w:firstLineChars="200"/>
      </w:pPr>
      <w:r>
        <w:rPr>
          <w:rFonts w:hint="eastAsia"/>
          <w:highlight w:val="none"/>
        </w:rPr>
        <w:t>2.投标价格应</w:t>
      </w:r>
      <w:r>
        <w:rPr>
          <w:rFonts w:hint="eastAsia"/>
        </w:rPr>
        <w:t>该已经扣除所有同业折扣以及现金折扣。投标报价应包括所需缴纳的所有税费、项目实施所需的一切费用。</w:t>
      </w:r>
    </w:p>
    <w:p>
      <w:pPr>
        <w:pageBreakBefore w:val="0"/>
        <w:kinsoku/>
        <w:bidi w:val="0"/>
        <w:spacing w:beforeAutospacing="0" w:afterAutospacing="0"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w:t>
      </w:r>
      <w:r>
        <w:rPr>
          <w:rFonts w:hint="eastAsia"/>
          <w:b/>
          <w:bCs/>
          <w:color w:val="auto"/>
        </w:rPr>
        <w:t>环节10分钟内</w:t>
      </w:r>
      <w:r>
        <w:rPr>
          <w:rFonts w:hint="eastAsia"/>
          <w:b/>
          <w:bCs/>
        </w:rPr>
        <w:t>进行在线核实的，视作确认报价，不影响评标过程和结果。</w:t>
      </w:r>
    </w:p>
    <w:p>
      <w:pPr>
        <w:pStyle w:val="6"/>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（五）投标文件的递交、补充和修改</w:t>
      </w:r>
    </w:p>
    <w:p>
      <w:pPr>
        <w:pageBreakBefore w:val="0"/>
        <w:kinsoku/>
        <w:bidi w:val="0"/>
        <w:spacing w:beforeAutospacing="0" w:afterAutospacing="0"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pPr>
        <w:pageBreakBefore w:val="0"/>
        <w:kinsoku/>
        <w:bidi w:val="0"/>
        <w:spacing w:beforeAutospacing="0" w:afterAutospacing="0" w:line="440" w:lineRule="exact"/>
        <w:ind w:firstLine="480" w:firstLineChars="200"/>
      </w:pPr>
      <w:r>
        <w:rPr>
          <w:rFonts w:hint="eastAsia"/>
        </w:rPr>
        <w:t>2.投标文件的补充和修改</w:t>
      </w:r>
    </w:p>
    <w:p>
      <w:pPr>
        <w:pageBreakBefore w:val="0"/>
        <w:kinsoku/>
        <w:bidi w:val="0"/>
        <w:spacing w:beforeAutospacing="0" w:afterAutospacing="0"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9"/>
        <w:pageBreakBefore w:val="0"/>
        <w:kinsoku/>
        <w:bidi w:val="0"/>
        <w:spacing w:beforeLines="0" w:beforeAutospacing="0" w:afterLines="0" w:afterAutospacing="0" w:line="440" w:lineRule="exact"/>
        <w:ind w:firstLine="480" w:firstLineChars="200"/>
      </w:pPr>
      <w:r>
        <w:rPr>
          <w:rFonts w:hint="eastAsia"/>
        </w:rPr>
        <w:t>3.投标截止时间和有效时间</w:t>
      </w:r>
    </w:p>
    <w:p>
      <w:pPr>
        <w:pStyle w:val="479"/>
        <w:pageBreakBefore w:val="0"/>
        <w:kinsoku/>
        <w:wordWrap w:val="0"/>
        <w:topLinePunct/>
        <w:bidi w:val="0"/>
        <w:spacing w:beforeLines="0" w:beforeAutospacing="0" w:afterLines="0" w:afterAutospacing="0" w:line="440" w:lineRule="exact"/>
        <w:ind w:firstLine="480" w:firstLineChars="200"/>
      </w:pPr>
      <w:r>
        <w:rPr>
          <w:rFonts w:hint="eastAsia"/>
        </w:rPr>
        <w:t>（1）</w:t>
      </w:r>
      <w:r>
        <w:rPr>
          <w:rFonts w:hint="eastAsia"/>
          <w:b/>
          <w:bCs/>
        </w:rPr>
        <w:t>投标截止时间见前附表</w:t>
      </w:r>
      <w:r>
        <w:rPr>
          <w:rFonts w:hint="eastAsia"/>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9"/>
        <w:pageBreakBefore w:val="0"/>
        <w:kinsoku/>
        <w:wordWrap w:val="0"/>
        <w:topLinePunct/>
        <w:bidi w:val="0"/>
        <w:spacing w:beforeLines="0" w:beforeAutospacing="0" w:afterLines="0" w:afterAutospacing="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pPr>
        <w:pStyle w:val="479"/>
        <w:pageBreakBefore w:val="0"/>
        <w:kinsoku/>
        <w:wordWrap w:val="0"/>
        <w:topLinePunct/>
        <w:bidi w:val="0"/>
        <w:spacing w:beforeLines="0" w:beforeAutospacing="0" w:afterLines="0" w:afterAutospacing="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5"/>
        <w:keepNext w:val="0"/>
        <w:keepLines w:val="0"/>
        <w:pageBreakBefore w:val="0"/>
        <w:kinsoku/>
        <w:bidi w:val="0"/>
        <w:spacing w:before="0" w:beforeAutospacing="0" w:after="0" w:afterAutospacing="0" w:line="440" w:lineRule="exact"/>
        <w:ind w:left="0" w:firstLine="643" w:firstLineChars="200"/>
        <w:jc w:val="both"/>
      </w:pPr>
      <w:r>
        <w:rPr>
          <w:rFonts w:hint="eastAsia"/>
        </w:rPr>
        <w:t>四、开标</w:t>
      </w:r>
    </w:p>
    <w:p>
      <w:pPr>
        <w:pageBreakBefore w:val="0"/>
        <w:kinsoku/>
        <w:bidi w:val="0"/>
        <w:spacing w:beforeAutospacing="0" w:afterAutospacing="0" w:line="440" w:lineRule="exact"/>
        <w:ind w:firstLine="480" w:firstLineChars="200"/>
        <w:rPr>
          <w:highlight w:val="none"/>
        </w:rPr>
      </w:pPr>
      <w:r>
        <w:rPr>
          <w:rFonts w:hint="eastAsia" w:ascii="仿宋" w:hAnsi="仿宋" w:eastAsia="仿宋" w:cs="仿宋"/>
          <w:b w:val="0"/>
          <w:bCs/>
          <w:highlight w:val="none"/>
        </w:rPr>
        <w:t>按照招标文件规定的时间地点通过电子交易平台组织开标</w:t>
      </w:r>
      <w:r>
        <w:rPr>
          <w:rFonts w:hint="eastAsia" w:cs="仿宋"/>
          <w:b w:val="0"/>
          <w:bCs/>
          <w:highlight w:val="none"/>
          <w:lang w:eastAsia="zh-CN"/>
        </w:rPr>
        <w:t>，</w:t>
      </w:r>
      <w:r>
        <w:rPr>
          <w:rFonts w:hint="eastAsia"/>
          <w:highlight w:val="none"/>
        </w:rPr>
        <w:t>各投标人法定代表人（负责人）或其授权代表应准时参与在线电子投标，否则事后不得对采购相关人员、开标过程和开标结果提出异议。</w:t>
      </w:r>
      <w:r>
        <w:rPr>
          <w:rFonts w:hint="eastAsia"/>
          <w:b/>
          <w:bCs/>
          <w:highlight w:val="none"/>
          <w:lang w:eastAsia="zh-CN"/>
        </w:rPr>
        <w:t>响应</w:t>
      </w:r>
      <w:r>
        <w:rPr>
          <w:rFonts w:hint="eastAsia"/>
          <w:b/>
          <w:bCs/>
          <w:highlight w:val="none"/>
        </w:rPr>
        <w:t>投标人不足3家的，不得开标。</w:t>
      </w:r>
    </w:p>
    <w:p>
      <w:pPr>
        <w:pageBreakBefore w:val="0"/>
        <w:kinsoku/>
        <w:bidi w:val="0"/>
        <w:spacing w:beforeAutospacing="0" w:afterAutospacing="0" w:line="440" w:lineRule="exact"/>
        <w:ind w:firstLine="480" w:firstLineChars="200"/>
        <w:rPr>
          <w:highlight w:val="none"/>
        </w:rPr>
      </w:pPr>
      <w:r>
        <w:rPr>
          <w:rFonts w:hint="eastAsia"/>
          <w:lang w:eastAsia="zh-CN"/>
        </w:rPr>
        <w:t>（一）</w:t>
      </w:r>
      <w:r>
        <w:rPr>
          <w:rFonts w:hint="eastAsia"/>
        </w:rPr>
        <w:t>开标会由采购代理机构主持，</w:t>
      </w:r>
      <w:r>
        <w:rPr>
          <w:rFonts w:hint="eastAsia" w:ascii="仿宋" w:hAnsi="仿宋" w:eastAsia="仿宋" w:cs="仿宋"/>
          <w:color w:val="auto"/>
          <w:highlight w:val="none"/>
          <w:u w:val="none"/>
          <w:lang w:eastAsia="zh-CN"/>
        </w:rPr>
        <w:t>在电子交易平台进行。</w:t>
      </w:r>
    </w:p>
    <w:p>
      <w:pPr>
        <w:pageBreakBefore w:val="0"/>
        <w:kinsoku/>
        <w:bidi w:val="0"/>
        <w:spacing w:beforeAutospacing="0" w:afterAutospacing="0" w:line="440" w:lineRule="exact"/>
        <w:ind w:firstLine="480" w:firstLineChars="200"/>
        <w:rPr>
          <w:highlight w:val="none"/>
        </w:rPr>
      </w:pPr>
      <w:r>
        <w:rPr>
          <w:rFonts w:hint="eastAsia"/>
          <w:highlight w:val="none"/>
          <w:lang w:eastAsia="zh-CN"/>
        </w:rPr>
        <w:t>（二）</w:t>
      </w:r>
      <w:r>
        <w:rPr>
          <w:rFonts w:hint="eastAsia"/>
          <w:highlight w:val="none"/>
        </w:rPr>
        <w:t>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highlight w:val="none"/>
        </w:rPr>
        <w:t>30分钟内</w:t>
      </w:r>
      <w:r>
        <w:rPr>
          <w:rFonts w:hint="eastAsia"/>
          <w:highlight w:val="none"/>
        </w:rPr>
        <w:t>。所有投标人均应当准时在线参加</w:t>
      </w:r>
      <w:r>
        <w:rPr>
          <w:rFonts w:hint="eastAsia"/>
          <w:b/>
          <w:bCs/>
          <w:highlight w:val="none"/>
        </w:rPr>
        <w:t>。</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lang w:eastAsia="zh-CN"/>
        </w:rPr>
        <w:t>（三）</w:t>
      </w:r>
      <w:r>
        <w:rPr>
          <w:rFonts w:hint="eastAsia"/>
          <w:highlight w:val="none"/>
        </w:rPr>
        <w:t>开标解密后，采购人</w:t>
      </w:r>
      <w:r>
        <w:rPr>
          <w:rFonts w:hint="eastAsia"/>
          <w:highlight w:val="none"/>
          <w:lang w:eastAsia="zh-CN"/>
        </w:rPr>
        <w:t>和（或）</w:t>
      </w:r>
      <w:r>
        <w:rPr>
          <w:rFonts w:hint="eastAsia"/>
          <w:highlight w:val="none"/>
        </w:rPr>
        <w:t>采购代理机构依法对投标人的资格进行审查，依据法律法规和招标文件的规定，对投标人的</w:t>
      </w:r>
      <w:r>
        <w:rPr>
          <w:rFonts w:hint="eastAsia"/>
          <w:color w:val="auto"/>
          <w:highlight w:val="none"/>
          <w:lang w:val="en-US" w:eastAsia="zh-CN"/>
        </w:rPr>
        <w:t>资格文件</w:t>
      </w:r>
      <w:r>
        <w:rPr>
          <w:rFonts w:hint="eastAsia"/>
          <w:color w:val="auto"/>
          <w:highlight w:val="none"/>
        </w:rPr>
        <w:t>进</w:t>
      </w:r>
      <w:r>
        <w:rPr>
          <w:rFonts w:hint="eastAsia"/>
          <w:highlight w:val="none"/>
        </w:rPr>
        <w:t>行审查。</w:t>
      </w:r>
      <w:r>
        <w:rPr>
          <w:rFonts w:hint="eastAsia" w:ascii="仿宋" w:hAnsi="仿宋" w:eastAsia="仿宋" w:cs="仿宋"/>
          <w:b/>
          <w:bCs/>
          <w:color w:val="auto"/>
          <w:sz w:val="24"/>
          <w:szCs w:val="24"/>
          <w:highlight w:val="none"/>
          <w:u w:val="none"/>
          <w:lang w:eastAsia="zh-CN"/>
        </w:rPr>
        <w:t>▲</w:t>
      </w:r>
      <w:r>
        <w:rPr>
          <w:rFonts w:hint="eastAsia"/>
          <w:b/>
          <w:bCs/>
          <w:highlight w:val="none"/>
        </w:rPr>
        <w:t>投标人未按照招标文件要求提供与基本资格条件、特定资格条件相应的有效资格证明材料的，视为投标人不具备招标文件中规定的资格要求，其投标无效。</w:t>
      </w:r>
      <w:r>
        <w:rPr>
          <w:rFonts w:hint="eastAsia"/>
          <w:highlight w:val="none"/>
        </w:rPr>
        <w:t>对未通过资格审查的投标人，采购人或采购代理机构告知其未通过的原因。评标委员会对通过资格审查的投标人的商务技术响应文件进行评审。</w:t>
      </w:r>
    </w:p>
    <w:p>
      <w:pPr>
        <w:pageBreakBefore w:val="0"/>
        <w:kinsoku/>
        <w:wordWrap w:val="0"/>
        <w:topLinePunct/>
        <w:bidi w:val="0"/>
        <w:spacing w:beforeAutospacing="0" w:afterAutospacing="0" w:line="440" w:lineRule="exact"/>
        <w:ind w:firstLine="480" w:firstLineChars="200"/>
        <w:rPr>
          <w:rFonts w:hint="eastAsia"/>
          <w:b/>
          <w:bCs/>
        </w:rPr>
      </w:pPr>
      <w:r>
        <w:rPr>
          <w:rFonts w:hint="eastAsia" w:ascii="仿宋_GB2312" w:eastAsia="仿宋_GB2312" w:cs="仿宋_GB2312"/>
          <w:sz w:val="24"/>
          <w:highlight w:val="none"/>
          <w:lang w:eastAsia="zh-CN"/>
        </w:rPr>
        <w:t>（四）</w:t>
      </w:r>
      <w:r>
        <w:rPr>
          <w:rFonts w:hint="eastAsia" w:ascii="仿宋_GB2312" w:hAnsi="仿宋" w:eastAsia="仿宋_GB2312" w:cs="仿宋_GB2312"/>
          <w:sz w:val="24"/>
          <w:highlight w:val="none"/>
        </w:rPr>
        <w:t>合格投标人不足3家的，不再评标。</w:t>
      </w:r>
    </w:p>
    <w:p>
      <w:pPr>
        <w:pageBreakBefore w:val="0"/>
        <w:kinsoku/>
        <w:wordWrap w:val="0"/>
        <w:topLinePunct/>
        <w:bidi w:val="0"/>
        <w:spacing w:beforeAutospacing="0" w:afterAutospacing="0" w:line="440" w:lineRule="exact"/>
        <w:ind w:firstLine="482" w:firstLineChars="200"/>
      </w:pPr>
      <w:r>
        <w:rPr>
          <w:rFonts w:hint="eastAsia"/>
          <w:b/>
          <w:bCs/>
        </w:rPr>
        <w:t>特别说明：</w:t>
      </w:r>
    </w:p>
    <w:p>
      <w:pPr>
        <w:pageBreakBefore w:val="0"/>
        <w:kinsoku/>
        <w:wordWrap w:val="0"/>
        <w:topLinePunct/>
        <w:bidi w:val="0"/>
        <w:spacing w:beforeAutospacing="0" w:afterAutospacing="0" w:line="440" w:lineRule="exact"/>
        <w:ind w:firstLine="482" w:firstLineChars="200"/>
        <w:rPr>
          <w:b/>
          <w:bCs/>
        </w:rPr>
      </w:pPr>
      <w:r>
        <w:rPr>
          <w:rFonts w:hint="eastAsia"/>
          <w:b/>
          <w:bCs/>
        </w:rPr>
        <w:t>1、政采云公司如对电子化开标及评审程序有调整的，按调整后的程序操作。</w:t>
      </w:r>
    </w:p>
    <w:p>
      <w:pPr>
        <w:pageBreakBefore w:val="0"/>
        <w:kinsoku/>
        <w:wordWrap w:val="0"/>
        <w:topLinePunct/>
        <w:bidi w:val="0"/>
        <w:spacing w:beforeAutospacing="0" w:afterAutospacing="0" w:line="440" w:lineRule="exact"/>
        <w:ind w:firstLine="482" w:firstLineChars="200"/>
        <w:rPr>
          <w:b/>
          <w:bCs/>
        </w:rPr>
      </w:pPr>
      <w:r>
        <w:rPr>
          <w:rFonts w:hint="eastAsia"/>
          <w:b/>
          <w:bCs/>
        </w:rPr>
        <w:t>2、目前政府采购全流程电子化交易，投标人须在规定时间内自行解密。</w:t>
      </w:r>
    </w:p>
    <w:p>
      <w:pPr>
        <w:pageBreakBefore w:val="0"/>
        <w:kinsoku/>
        <w:wordWrap w:val="0"/>
        <w:topLinePunct/>
        <w:bidi w:val="0"/>
        <w:spacing w:beforeAutospacing="0" w:afterAutospacing="0" w:line="440" w:lineRule="exact"/>
        <w:ind w:firstLine="482" w:firstLineChars="200"/>
        <w:rPr>
          <w:b/>
          <w:bCs/>
        </w:rPr>
      </w:pPr>
      <w:r>
        <w:rPr>
          <w:rFonts w:hint="eastAsia"/>
          <w:b/>
          <w:bCs/>
        </w:rPr>
        <w:t>3、本项目原则上采用政采云电子招投标开标及评审程序，但有下情形之一的，按以下情况处理：</w:t>
      </w:r>
    </w:p>
    <w:p>
      <w:pPr>
        <w:pageBreakBefore w:val="0"/>
        <w:kinsoku/>
        <w:wordWrap w:val="0"/>
        <w:topLinePunct/>
        <w:bidi w:val="0"/>
        <w:spacing w:beforeAutospacing="0" w:afterAutospacing="0"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pPr>
        <w:pageBreakBefore w:val="0"/>
        <w:kinsoku/>
        <w:wordWrap w:val="0"/>
        <w:topLinePunct/>
        <w:bidi w:val="0"/>
        <w:spacing w:beforeAutospacing="0" w:afterAutospacing="0"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pPr>
        <w:pStyle w:val="5"/>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五、评标</w:t>
      </w:r>
    </w:p>
    <w:p>
      <w:pPr>
        <w:pStyle w:val="6"/>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（一）评标委员会</w:t>
      </w:r>
    </w:p>
    <w:p>
      <w:pPr>
        <w:pageBreakBefore w:val="0"/>
        <w:kinsoku/>
        <w:wordWrap w:val="0"/>
        <w:topLinePunct/>
        <w:bidi w:val="0"/>
        <w:spacing w:beforeAutospacing="0" w:afterAutospacing="0"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pageBreakBefore w:val="0"/>
        <w:kinsoku/>
        <w:wordWrap w:val="0"/>
        <w:topLinePunct/>
        <w:bidi w:val="0"/>
        <w:spacing w:beforeAutospacing="0" w:afterAutospacing="0" w:line="440" w:lineRule="exact"/>
        <w:ind w:firstLine="472" w:firstLineChars="196"/>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在政府采购活动中，评标委员会的组成人员与供应商有下列利害关系之一的，应当回避：</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（3）对投标文件进行比较和评价；</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4.评标委员会及其成员不得有下列行为：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（1）确定参与评标至评标结束前私自接触投标人；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（2）接受投标人提出的与投标文件不一致的澄清或者说明，《政府采购货物和服务招标投标管理办法》（财政部令第87号）第五十一条规定的情形除外；</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（3）违反评标纪律发表倾向性意见或者征询采购人的倾向性意见；</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（4）对需要专业判断的主观评审因素协商评分；</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（5）在评标过程中擅离职守，影响评标程序正常进行的；</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（6）记录、复制或者带走任何评标资料；</w:t>
      </w:r>
    </w:p>
    <w:p>
      <w:pPr>
        <w:pageBreakBefore w:val="0"/>
        <w:kinsoku/>
        <w:wordWrap w:val="0"/>
        <w:topLinePunct/>
        <w:bidi w:val="0"/>
        <w:spacing w:beforeAutospacing="0" w:afterAutospacing="0" w:line="440" w:lineRule="exact"/>
        <w:ind w:firstLine="480" w:firstLineChars="200"/>
      </w:pPr>
      <w:r>
        <w:rPr>
          <w:rFonts w:hint="eastAsia" w:ascii="Times New Roman" w:hAnsi="Times New Roman" w:cs="Times New Roman"/>
        </w:rPr>
        <w:t>（7）其他不遵守评标纪律的行为。评标委员会成员有（1）-（5）行为之一的，其评审意见无效，并不得获取评审劳务报酬和报销异地评审差旅费。</w:t>
      </w:r>
    </w:p>
    <w:p>
      <w:pPr>
        <w:pageBreakBefore w:val="0"/>
        <w:kinsoku/>
        <w:wordWrap w:val="0"/>
        <w:topLinePunct/>
        <w:bidi w:val="0"/>
        <w:spacing w:beforeAutospacing="0" w:afterAutospacing="0" w:line="440" w:lineRule="exact"/>
        <w:ind w:firstLine="482" w:firstLineChars="200"/>
        <w:rPr>
          <w:b/>
        </w:rPr>
      </w:pPr>
      <w:r>
        <w:rPr>
          <w:rFonts w:hint="eastAsia"/>
          <w:b/>
        </w:rPr>
        <w:t>（二）评标原则</w:t>
      </w:r>
    </w:p>
    <w:p>
      <w:pPr>
        <w:pageBreakBefore w:val="0"/>
        <w:kinsoku/>
        <w:wordWrap w:val="0"/>
        <w:topLinePunct/>
        <w:bidi w:val="0"/>
        <w:spacing w:beforeAutospacing="0" w:afterAutospacing="0"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pPr>
        <w:pageBreakBefore w:val="0"/>
        <w:kinsoku/>
        <w:wordWrap w:val="0"/>
        <w:topLinePunct/>
        <w:bidi w:val="0"/>
        <w:spacing w:beforeAutospacing="0" w:afterAutospacing="0"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pageBreakBefore w:val="0"/>
        <w:kinsoku/>
        <w:wordWrap w:val="0"/>
        <w:topLinePunct/>
        <w:bidi w:val="0"/>
        <w:spacing w:beforeAutospacing="0" w:afterAutospacing="0"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pPr>
        <w:pageBreakBefore w:val="0"/>
        <w:kinsoku/>
        <w:wordWrap w:val="0"/>
        <w:topLinePunct/>
        <w:bidi w:val="0"/>
        <w:spacing w:beforeAutospacing="0" w:afterAutospacing="0"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pPr>
        <w:pageBreakBefore w:val="0"/>
        <w:kinsoku/>
        <w:wordWrap w:val="0"/>
        <w:topLinePunct/>
        <w:bidi w:val="0"/>
        <w:spacing w:beforeAutospacing="0" w:afterAutospacing="0" w:line="440" w:lineRule="exact"/>
        <w:ind w:firstLine="480" w:firstLineChars="200"/>
      </w:pPr>
      <w:r>
        <w:rPr>
          <w:rFonts w:hint="eastAsia"/>
        </w:rPr>
        <w:t>5、评标方法及评分标准等，详见招标文件“第三章  评标办法及评分标准”。</w:t>
      </w:r>
    </w:p>
    <w:p>
      <w:pPr>
        <w:pageBreakBefore w:val="0"/>
        <w:kinsoku/>
        <w:wordWrap w:val="0"/>
        <w:topLinePunct/>
        <w:bidi w:val="0"/>
        <w:spacing w:beforeAutospacing="0" w:afterAutospacing="0" w:line="440" w:lineRule="exact"/>
        <w:ind w:firstLine="482" w:firstLineChars="200"/>
        <w:rPr>
          <w:b/>
          <w:bCs/>
        </w:rPr>
      </w:pPr>
      <w:r>
        <w:rPr>
          <w:rFonts w:hint="eastAsia"/>
          <w:b/>
          <w:bCs/>
        </w:rPr>
        <w:t>（三）评标程序</w:t>
      </w:r>
    </w:p>
    <w:p>
      <w:pPr>
        <w:pageBreakBefore w:val="0"/>
        <w:kinsoku/>
        <w:wordWrap w:val="0"/>
        <w:topLinePunct/>
        <w:bidi w:val="0"/>
        <w:spacing w:beforeAutospacing="0" w:afterAutospacing="0"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pPr>
        <w:pageBreakBefore w:val="0"/>
        <w:kinsoku/>
        <w:wordWrap w:val="0"/>
        <w:topLinePunct/>
        <w:bidi w:val="0"/>
        <w:spacing w:beforeAutospacing="0" w:afterAutospacing="0" w:line="440" w:lineRule="exact"/>
        <w:ind w:firstLine="482" w:firstLineChars="200"/>
        <w:rPr>
          <w:b/>
        </w:rPr>
      </w:pPr>
      <w:r>
        <w:rPr>
          <w:rFonts w:hint="eastAsia"/>
          <w:b/>
        </w:rPr>
        <w:t>1.投标文件初审</w:t>
      </w:r>
    </w:p>
    <w:p>
      <w:pPr>
        <w:pageBreakBefore w:val="0"/>
        <w:kinsoku/>
        <w:wordWrap w:val="0"/>
        <w:topLinePunct/>
        <w:bidi w:val="0"/>
        <w:spacing w:beforeAutospacing="0" w:afterAutospacing="0" w:line="440" w:lineRule="exact"/>
        <w:ind w:firstLine="482" w:firstLineChars="200"/>
        <w:rPr>
          <w:rFonts w:hint="eastAsia" w:eastAsia="仿宋"/>
          <w:color w:val="auto"/>
          <w:highlight w:val="none"/>
          <w:lang w:eastAsia="zh-CN"/>
        </w:rPr>
      </w:pPr>
      <w:r>
        <w:rPr>
          <w:rFonts w:hint="eastAsia"/>
          <w:b/>
          <w:highlight w:val="none"/>
        </w:rPr>
        <w:t>（1）资格性</w:t>
      </w:r>
      <w:r>
        <w:rPr>
          <w:rFonts w:hint="eastAsia"/>
          <w:b/>
          <w:color w:val="auto"/>
          <w:highlight w:val="none"/>
          <w:lang w:eastAsia="zh-CN"/>
        </w:rPr>
        <w:t>审</w:t>
      </w:r>
      <w:r>
        <w:rPr>
          <w:rFonts w:hint="eastAsia"/>
          <w:b/>
          <w:highlight w:val="none"/>
        </w:rPr>
        <w:t>查</w:t>
      </w:r>
      <w:r>
        <w:rPr>
          <w:rFonts w:hint="eastAsia"/>
          <w:highlight w:val="none"/>
        </w:rPr>
        <w:t>：由采购人代表</w:t>
      </w:r>
      <w:r>
        <w:rPr>
          <w:rFonts w:hint="eastAsia"/>
          <w:highlight w:val="none"/>
          <w:lang w:eastAsia="zh-CN"/>
        </w:rPr>
        <w:t>和（或）</w:t>
      </w:r>
      <w:r>
        <w:rPr>
          <w:rFonts w:hint="eastAsia"/>
          <w:highlight w:val="none"/>
        </w:rPr>
        <w:t>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w:t>
      </w:r>
      <w:r>
        <w:rPr>
          <w:rFonts w:hint="eastAsia"/>
          <w:b/>
          <w:bCs/>
          <w:highlight w:val="none"/>
        </w:rPr>
        <w:t>信用信息的使用规则</w:t>
      </w:r>
      <w:r>
        <w:rPr>
          <w:rFonts w:hint="eastAsia"/>
          <w:highlight w:val="none"/>
        </w:rPr>
        <w:t>：经查询列入失信被执行人名单、重大税收违法失信主体、政府采购严重违法失信行为记录名单的投标人将被拒绝参与政府采购活动</w:t>
      </w:r>
      <w:r>
        <w:rPr>
          <w:rFonts w:hint="eastAsia" w:cs="仿宋_GB2312"/>
          <w:b/>
          <w:bCs/>
          <w:color w:val="auto"/>
          <w:kern w:val="0"/>
          <w:sz w:val="24"/>
          <w:szCs w:val="22"/>
          <w:highlight w:val="none"/>
          <w:u w:val="none"/>
          <w:lang w:val="en-US" w:eastAsia="zh-CN" w:bidi="ar-SA"/>
        </w:rPr>
        <w:t>。</w:t>
      </w:r>
      <w:r>
        <w:rPr>
          <w:rFonts w:hint="eastAsia" w:ascii="仿宋" w:hAnsi="仿宋" w:cs="仿宋"/>
          <w:b/>
          <w:bCs/>
          <w:color w:val="auto"/>
          <w:szCs w:val="24"/>
          <w:highlight w:val="none"/>
        </w:rPr>
        <w:t>联合体信用信息查询：</w:t>
      </w:r>
      <w:r>
        <w:rPr>
          <w:rFonts w:hint="eastAsia" w:ascii="仿宋" w:hAnsi="仿宋" w:cs="仿宋"/>
          <w:color w:val="auto"/>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bookmarkStart w:id="7" w:name="_GoBack"/>
      <w:bookmarkEnd w:id="7"/>
    </w:p>
    <w:p>
      <w:pPr>
        <w:pageBreakBefore w:val="0"/>
        <w:kinsoku/>
        <w:wordWrap w:val="0"/>
        <w:topLinePunct/>
        <w:bidi w:val="0"/>
        <w:spacing w:beforeAutospacing="0" w:afterAutospacing="0" w:line="440" w:lineRule="exact"/>
        <w:ind w:firstLine="482" w:firstLineChars="200"/>
        <w:rPr>
          <w:rFonts w:hint="eastAsia" w:eastAsia="仿宋"/>
          <w:b/>
          <w:highlight w:val="none"/>
          <w:lang w:eastAsia="zh-CN"/>
        </w:rPr>
      </w:pPr>
      <w:r>
        <w:rPr>
          <w:rFonts w:hint="eastAsia" w:ascii="仿宋" w:hAnsi="仿宋" w:eastAsia="仿宋" w:cs="仿宋"/>
          <w:b/>
          <w:bCs/>
          <w:kern w:val="0"/>
          <w:sz w:val="24"/>
          <w:szCs w:val="24"/>
          <w:highlight w:val="none"/>
          <w:lang w:val="en-US" w:eastAsia="zh-CN" w:bidi="ar-SA"/>
        </w:rPr>
        <w:t>▲</w:t>
      </w:r>
      <w:r>
        <w:rPr>
          <w:rFonts w:hint="eastAsia"/>
          <w:b/>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highlight w:val="none"/>
          <w:lang w:eastAsia="zh-CN"/>
        </w:rPr>
        <w:t>。</w:t>
      </w:r>
    </w:p>
    <w:p>
      <w:pPr>
        <w:pageBreakBefore w:val="0"/>
        <w:kinsoku/>
        <w:wordWrap w:val="0"/>
        <w:topLinePunct/>
        <w:bidi w:val="0"/>
        <w:spacing w:beforeAutospacing="0" w:afterAutospacing="0" w:line="440" w:lineRule="exact"/>
        <w:ind w:firstLine="482" w:firstLineChars="200"/>
        <w:rPr>
          <w:b/>
          <w:highlight w:val="none"/>
        </w:rPr>
      </w:pPr>
      <w:r>
        <w:rPr>
          <w:rFonts w:hint="eastAsia"/>
          <w:b/>
          <w:highlight w:val="none"/>
        </w:rPr>
        <w:t>资格不符合的，应组织相关投标人代表进行陈述、澄清或申辩。资格性</w:t>
      </w:r>
      <w:r>
        <w:rPr>
          <w:rFonts w:hint="eastAsia"/>
          <w:b/>
          <w:color w:val="auto"/>
          <w:highlight w:val="none"/>
          <w:lang w:eastAsia="zh-CN"/>
        </w:rPr>
        <w:t>审</w:t>
      </w:r>
      <w:r>
        <w:rPr>
          <w:rFonts w:hint="eastAsia"/>
          <w:b/>
          <w:highlight w:val="none"/>
        </w:rPr>
        <w:t>查不合格的投标人则无须继续进行符合性</w:t>
      </w:r>
      <w:r>
        <w:rPr>
          <w:rFonts w:hint="eastAsia"/>
          <w:b/>
          <w:color w:val="auto"/>
          <w:highlight w:val="none"/>
          <w:lang w:eastAsia="zh-CN"/>
        </w:rPr>
        <w:t>审</w:t>
      </w:r>
      <w:r>
        <w:rPr>
          <w:rFonts w:hint="eastAsia"/>
          <w:b/>
          <w:highlight w:val="none"/>
        </w:rPr>
        <w:t>查，并且投标文件初审结论不合格。</w:t>
      </w:r>
    </w:p>
    <w:p>
      <w:pPr>
        <w:pageBreakBefore w:val="0"/>
        <w:kinsoku/>
        <w:wordWrap w:val="0"/>
        <w:topLinePunct/>
        <w:bidi w:val="0"/>
        <w:spacing w:beforeAutospacing="0" w:afterAutospacing="0" w:line="440" w:lineRule="exact"/>
        <w:ind w:firstLine="482" w:firstLineChars="200"/>
        <w:rPr>
          <w:highlight w:val="none"/>
        </w:rPr>
      </w:pPr>
      <w:r>
        <w:rPr>
          <w:rFonts w:hint="eastAsia"/>
          <w:b/>
          <w:highlight w:val="none"/>
        </w:rPr>
        <w:t>（2）符合性</w:t>
      </w:r>
      <w:r>
        <w:rPr>
          <w:rFonts w:hint="eastAsia"/>
          <w:b/>
          <w:color w:val="auto"/>
          <w:highlight w:val="none"/>
          <w:lang w:eastAsia="zh-CN"/>
        </w:rPr>
        <w:t>审</w:t>
      </w:r>
      <w:r>
        <w:rPr>
          <w:rFonts w:hint="eastAsia"/>
          <w:b/>
          <w:highlight w:val="none"/>
        </w:rPr>
        <w:t>查：</w:t>
      </w:r>
      <w:r>
        <w:rPr>
          <w:rFonts w:hint="eastAsia"/>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highlight w:val="none"/>
          <w:lang w:eastAsia="zh-CN"/>
        </w:rPr>
        <w:t>审</w:t>
      </w:r>
      <w:r>
        <w:rPr>
          <w:rFonts w:hint="eastAsia"/>
          <w:highlight w:val="none"/>
        </w:rPr>
        <w:t>查不合格的投标人，投标文件初审结论不合格。</w:t>
      </w:r>
    </w:p>
    <w:p>
      <w:pPr>
        <w:pageBreakBefore w:val="0"/>
        <w:kinsoku/>
        <w:wordWrap w:val="0"/>
        <w:topLinePunct/>
        <w:bidi w:val="0"/>
        <w:spacing w:beforeAutospacing="0" w:afterAutospacing="0" w:line="440" w:lineRule="exact"/>
        <w:ind w:firstLine="472" w:firstLineChars="196"/>
        <w:rPr>
          <w:b/>
        </w:rPr>
      </w:pPr>
      <w:r>
        <w:rPr>
          <w:b/>
          <w:bCs/>
          <w:sz w:val="24"/>
          <w:szCs w:val="24"/>
        </w:rPr>
        <w:t>2</w:t>
      </w:r>
      <w:r>
        <w:rPr>
          <w:rFonts w:hint="eastAsia"/>
          <w:b/>
          <w:bCs/>
        </w:rPr>
        <w:t>.</w:t>
      </w:r>
      <w:r>
        <w:rPr>
          <w:rFonts w:hint="eastAsia"/>
          <w:b/>
        </w:rPr>
        <w:t>投标文件的澄清</w:t>
      </w:r>
    </w:p>
    <w:p>
      <w:pPr>
        <w:pageBreakBefore w:val="0"/>
        <w:kinsoku/>
        <w:wordWrap w:val="0"/>
        <w:topLinePunct/>
        <w:bidi w:val="0"/>
        <w:spacing w:beforeAutospacing="0" w:afterAutospacing="0"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pageBreakBefore w:val="0"/>
        <w:kinsoku/>
        <w:wordWrap w:val="0"/>
        <w:topLinePunct/>
        <w:bidi w:val="0"/>
        <w:spacing w:beforeAutospacing="0" w:afterAutospacing="0" w:line="440" w:lineRule="exact"/>
        <w:ind w:firstLine="472" w:firstLineChars="196"/>
        <w:rPr>
          <w:b/>
        </w:rPr>
      </w:pPr>
      <w:r>
        <w:rPr>
          <w:rFonts w:hint="eastAsia"/>
          <w:b/>
          <w:lang w:val="en-US" w:eastAsia="zh-CN"/>
        </w:rPr>
        <w:t>3</w:t>
      </w:r>
      <w:r>
        <w:rPr>
          <w:rFonts w:hint="eastAsia"/>
          <w:b/>
        </w:rPr>
        <w:t>.商务及技术文件的比较与评价</w:t>
      </w:r>
    </w:p>
    <w:p>
      <w:pPr>
        <w:pageBreakBefore w:val="0"/>
        <w:kinsoku/>
        <w:wordWrap w:val="0"/>
        <w:topLinePunct/>
        <w:bidi w:val="0"/>
        <w:spacing w:beforeAutospacing="0" w:afterAutospacing="0"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7"/>
        <w:keepNext w:val="0"/>
        <w:keepLines w:val="0"/>
        <w:pageBreakBefore w:val="0"/>
        <w:kinsoku/>
        <w:wordWrap w:val="0"/>
        <w:topLinePunct/>
        <w:bidi w:val="0"/>
        <w:spacing w:beforeAutospacing="0" w:afterAutospacing="0" w:line="440" w:lineRule="exact"/>
        <w:ind w:left="0" w:firstLine="472" w:firstLineChars="196"/>
        <w:rPr>
          <w:bCs w:val="0"/>
          <w:sz w:val="24"/>
          <w:szCs w:val="24"/>
        </w:rPr>
      </w:pPr>
      <w:r>
        <w:rPr>
          <w:rFonts w:hint="eastAsia"/>
          <w:bCs w:val="0"/>
          <w:sz w:val="24"/>
          <w:szCs w:val="24"/>
          <w:lang w:val="en-US" w:eastAsia="zh-CN"/>
        </w:rPr>
        <w:t>4</w:t>
      </w:r>
      <w:r>
        <w:rPr>
          <w:rFonts w:hint="eastAsia"/>
          <w:bCs w:val="0"/>
          <w:sz w:val="24"/>
          <w:szCs w:val="24"/>
        </w:rPr>
        <w:t>.报价文件的比较与评审</w:t>
      </w:r>
    </w:p>
    <w:p>
      <w:pPr>
        <w:pageBreakBefore w:val="0"/>
        <w:kinsoku/>
        <w:wordWrap w:val="0"/>
        <w:topLinePunct/>
        <w:bidi w:val="0"/>
        <w:spacing w:beforeAutospacing="0" w:afterAutospacing="0"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b/>
          <w:bCs/>
        </w:rPr>
        <w:t>10分钟内</w:t>
      </w:r>
      <w:r>
        <w:rPr>
          <w:rFonts w:hint="eastAsia"/>
        </w:rPr>
        <w:t>进行在线核实的，视作无异议，不影响评标过程和结果。</w:t>
      </w:r>
    </w:p>
    <w:p>
      <w:pPr>
        <w:pageBreakBefore w:val="0"/>
        <w:kinsoku/>
        <w:wordWrap w:val="0"/>
        <w:topLinePunct/>
        <w:bidi w:val="0"/>
        <w:spacing w:beforeAutospacing="0" w:afterAutospacing="0" w:line="440" w:lineRule="exact"/>
        <w:ind w:firstLine="480" w:firstLineChars="200"/>
        <w:rPr>
          <w:rFonts w:hint="eastAsia" w:ascii="Times New Roman" w:hAnsi="Times New Roman" w:cs="Times New Roman"/>
          <w:b/>
          <w:bCs/>
        </w:rPr>
      </w:pPr>
      <w:r>
        <w:rPr>
          <w:rFonts w:hint="eastAsia" w:ascii="Times New Roman" w:hAnsi="Times New Roman"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rPr>
        <w:t>根据财政部发布的《政府采购促进中小企业发展管理办法》规定，对于非专门面向中小微企业的项目，对小型和微型企业产品的价格给予一定的扣除，用扣除后的价格参与评审。</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投标文件报价出现前后不一致的，按照下列规定修正：</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（1）投标文件中</w:t>
      </w:r>
      <w:r>
        <w:rPr>
          <w:rFonts w:hint="eastAsia"/>
          <w:highlight w:val="none"/>
          <w:lang w:eastAsia="zh-CN"/>
        </w:rPr>
        <w:t>开标一览表</w:t>
      </w:r>
      <w:r>
        <w:rPr>
          <w:rFonts w:hint="eastAsia"/>
          <w:highlight w:val="none"/>
        </w:rPr>
        <w:t>内容与投标文件中相应内容不一致的，以</w:t>
      </w:r>
      <w:r>
        <w:rPr>
          <w:rFonts w:hint="eastAsia"/>
          <w:highlight w:val="none"/>
          <w:lang w:eastAsia="zh-CN"/>
        </w:rPr>
        <w:t>开标</w:t>
      </w:r>
      <w:r>
        <w:rPr>
          <w:rFonts w:hint="eastAsia"/>
          <w:highlight w:val="none"/>
        </w:rPr>
        <w:t>一览表为准；</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（2）大写金额和小写金额不一致的，以大写金额为准；</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（3）单价金额小数点或者百分比有明显错位的，以</w:t>
      </w:r>
      <w:r>
        <w:rPr>
          <w:rFonts w:hint="eastAsia"/>
          <w:highlight w:val="none"/>
          <w:lang w:eastAsia="zh-CN"/>
        </w:rPr>
        <w:t>开标一览表</w:t>
      </w:r>
      <w:r>
        <w:rPr>
          <w:rFonts w:hint="eastAsia"/>
          <w:highlight w:val="none"/>
        </w:rPr>
        <w:t>的总价为准，并修改单价；</w:t>
      </w:r>
    </w:p>
    <w:p>
      <w:pPr>
        <w:pageBreakBefore w:val="0"/>
        <w:kinsoku/>
        <w:wordWrap w:val="0"/>
        <w:topLinePunct/>
        <w:bidi w:val="0"/>
        <w:spacing w:beforeAutospacing="0" w:afterAutospacing="0" w:line="440" w:lineRule="exact"/>
        <w:ind w:firstLine="480" w:firstLineChars="200"/>
      </w:pPr>
      <w:r>
        <w:rPr>
          <w:rFonts w:hint="eastAsia"/>
        </w:rPr>
        <w:t>（4）总价金额与按单价汇总金额不一致的，以单价金额计算结果为准；</w:t>
      </w:r>
    </w:p>
    <w:p>
      <w:pPr>
        <w:pageBreakBefore w:val="0"/>
        <w:kinsoku/>
        <w:wordWrap w:val="0"/>
        <w:topLinePunct/>
        <w:bidi w:val="0"/>
        <w:spacing w:beforeAutospacing="0" w:afterAutospacing="0" w:line="440" w:lineRule="exact"/>
        <w:ind w:firstLine="480" w:firstLineChars="200"/>
      </w:pPr>
      <w:r>
        <w:rPr>
          <w:rFonts w:hint="eastAsia"/>
        </w:rPr>
        <w:t>（5）政采云电子交易平台-开标记录模块的报价与投标响应文件中的报价不一致的，以投标响应文件中的报价为准。</w:t>
      </w:r>
    </w:p>
    <w:p>
      <w:pPr>
        <w:pageBreakBefore w:val="0"/>
        <w:kinsoku/>
        <w:wordWrap w:val="0"/>
        <w:topLinePunct/>
        <w:bidi w:val="0"/>
        <w:spacing w:beforeAutospacing="0" w:afterAutospacing="0"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pPr>
        <w:pageBreakBefore w:val="0"/>
        <w:kinsoku/>
        <w:wordWrap w:val="0"/>
        <w:topLinePunct/>
        <w:bidi w:val="0"/>
        <w:spacing w:beforeAutospacing="0" w:afterAutospacing="0" w:line="440" w:lineRule="exact"/>
        <w:ind w:firstLine="472" w:firstLineChars="196"/>
        <w:rPr>
          <w:b/>
        </w:rPr>
      </w:pPr>
      <w:r>
        <w:rPr>
          <w:rFonts w:hint="eastAsia"/>
          <w:b/>
          <w:lang w:val="en-US" w:eastAsia="zh-CN"/>
        </w:rPr>
        <w:t>5</w:t>
      </w:r>
      <w:r>
        <w:rPr>
          <w:rFonts w:hint="eastAsia"/>
          <w:b/>
        </w:rPr>
        <w:t>.推荐中标候选人与编写评标报告</w:t>
      </w:r>
    </w:p>
    <w:p>
      <w:pPr>
        <w:pageBreakBefore w:val="0"/>
        <w:kinsoku/>
        <w:wordWrap w:val="0"/>
        <w:topLinePunct/>
        <w:bidi w:val="0"/>
        <w:spacing w:beforeAutospacing="0" w:afterAutospacing="0"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kinsoku/>
        <w:wordWrap w:val="0"/>
        <w:topLinePunct/>
        <w:bidi w:val="0"/>
        <w:spacing w:beforeAutospacing="0" w:afterAutospacing="0"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pPr>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topLinePunct/>
        <w:bidi w:val="0"/>
        <w:spacing w:beforeAutospacing="0" w:afterAutospacing="0" w:line="440" w:lineRule="exact"/>
        <w:ind w:firstLine="643" w:firstLineChars="200"/>
        <w:jc w:val="both"/>
        <w:outlineLvl w:val="0"/>
        <w:rPr>
          <w:rFonts w:hint="eastAsia"/>
          <w:b/>
          <w:bCs/>
          <w:sz w:val="32"/>
          <w:szCs w:val="32"/>
        </w:rPr>
      </w:pPr>
    </w:p>
    <w:p>
      <w:pPr>
        <w:pageBreakBefore w:val="0"/>
        <w:kinsoku/>
        <w:topLinePunct/>
        <w:bidi w:val="0"/>
        <w:spacing w:beforeAutospacing="0" w:afterAutospacing="0" w:line="440" w:lineRule="exact"/>
        <w:ind w:firstLine="643" w:firstLineChars="200"/>
        <w:jc w:val="both"/>
        <w:outlineLvl w:val="0"/>
        <w:rPr>
          <w:b/>
          <w:bCs/>
          <w:sz w:val="32"/>
          <w:szCs w:val="32"/>
        </w:rPr>
      </w:pPr>
      <w:r>
        <w:rPr>
          <w:rFonts w:hint="eastAsia"/>
          <w:b/>
          <w:bCs/>
          <w:sz w:val="32"/>
          <w:szCs w:val="32"/>
        </w:rPr>
        <w:t>六、无效的投标</w:t>
      </w:r>
    </w:p>
    <w:p>
      <w:pPr>
        <w:pageBreakBefore w:val="0"/>
        <w:kinsoku/>
        <w:wordWrap w:val="0"/>
        <w:topLinePunct/>
        <w:bidi w:val="0"/>
        <w:spacing w:beforeAutospacing="0" w:afterAutospacing="0" w:line="440" w:lineRule="exact"/>
        <w:ind w:firstLine="482" w:firstLineChars="200"/>
        <w:outlineLvl w:val="0"/>
        <w:rPr>
          <w:rFonts w:cs="仿宋_GB2312"/>
          <w:b/>
          <w:kern w:val="0"/>
        </w:rPr>
      </w:pPr>
      <w:r>
        <w:rPr>
          <w:rFonts w:hint="eastAsia" w:cs="仿宋_GB2312"/>
          <w:b/>
          <w:kern w:val="0"/>
        </w:rPr>
        <w:t>发生下列情况之一的投标文件被视为无效：</w:t>
      </w:r>
    </w:p>
    <w:p>
      <w:pPr>
        <w:pageBreakBefore w:val="0"/>
        <w:kinsoku/>
        <w:wordWrap w:val="0"/>
        <w:topLinePunct/>
        <w:bidi w:val="0"/>
        <w:spacing w:beforeAutospacing="0" w:afterAutospacing="0" w:line="440" w:lineRule="exact"/>
        <w:ind w:firstLine="480" w:firstLineChars="200"/>
        <w:outlineLvl w:val="0"/>
        <w:rPr>
          <w:rFonts w:cs="仿宋_GB2312"/>
          <w:color w:val="auto"/>
          <w:kern w:val="0"/>
        </w:rPr>
      </w:pPr>
      <w:r>
        <w:rPr>
          <w:rFonts w:hint="eastAsia" w:cs="仿宋_GB2312"/>
          <w:color w:val="auto"/>
          <w:kern w:val="0"/>
        </w:rPr>
        <w:t>（一）未办理获取采购文件登记手续的；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（二）</w:t>
      </w:r>
      <w:r>
        <w:rPr>
          <w:rFonts w:ascii="仿宋_GB2312" w:hAnsi="仿宋" w:eastAsia="仿宋_GB2312" w:cs="Arial"/>
          <w:kern w:val="0"/>
          <w:sz w:val="24"/>
          <w:highlight w:val="none"/>
        </w:rPr>
        <w:t>投标人仅提交备份投标文件，没有在电子交易平台传输递交投标文件的，投标无效</w:t>
      </w:r>
      <w:r>
        <w:rPr>
          <w:rFonts w:hint="eastAsia" w:cs="仿宋_GB2312"/>
          <w:color w:val="auto"/>
          <w:kern w:val="0"/>
          <w:highlight w:val="none"/>
        </w:rPr>
        <w:t>；</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yellow"/>
        </w:rPr>
      </w:pPr>
      <w:r>
        <w:rPr>
          <w:rFonts w:hint="eastAsia" w:cs="仿宋_GB2312"/>
          <w:color w:val="auto"/>
          <w:kern w:val="0"/>
        </w:rPr>
        <w:t>（三）投标文件组成漏项或未按规定的格式编制，内容不全或内容字迹模糊辨认不清影响评标的；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rPr>
        <w:t>（四）投标人未能通过资格审查的：未按照招标文件要求提供与基本资格条件、特定资格条件相应的有效资格证明材料的；</w:t>
      </w:r>
      <w:r>
        <w:rPr>
          <w:rFonts w:hint="eastAsia" w:ascii="仿宋" w:hAnsi="仿宋" w:eastAsia="仿宋" w:cs="仿宋"/>
          <w:b w:val="0"/>
          <w:bCs w:val="0"/>
          <w:sz w:val="24"/>
          <w:szCs w:val="24"/>
          <w:highlight w:val="none"/>
          <w:lang w:val="en-US" w:eastAsia="zh-CN"/>
        </w:rPr>
        <w:t>如以联合体形式参加政府采购活动的，联合协议不符合招标文件规定的联合协议要求的。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rPr>
      </w:pPr>
      <w:r>
        <w:rPr>
          <w:rFonts w:hint="eastAsia" w:cs="仿宋_GB2312"/>
          <w:color w:val="auto"/>
          <w:kern w:val="0"/>
          <w:highlight w:val="none"/>
        </w:rPr>
        <w:t>（五）根据《中华人民共和国政府采购法》第二十二条之规定经查询列入失信被执行人名单、</w:t>
      </w:r>
      <w:r>
        <w:rPr>
          <w:rFonts w:hint="eastAsia" w:cs="仿宋_GB2312"/>
          <w:color w:val="auto"/>
          <w:kern w:val="0"/>
          <w:highlight w:val="none"/>
          <w:lang w:eastAsia="zh-CN"/>
        </w:rPr>
        <w:t>重大税收违法失信主体</w:t>
      </w:r>
      <w:r>
        <w:rPr>
          <w:rFonts w:hint="eastAsia" w:cs="仿宋_GB2312"/>
          <w:color w:val="auto"/>
          <w:kern w:val="0"/>
          <w:highlight w:val="none"/>
        </w:rPr>
        <w:t>、政</w:t>
      </w:r>
      <w:r>
        <w:rPr>
          <w:rFonts w:hint="eastAsia" w:cs="仿宋_GB2312"/>
          <w:color w:val="auto"/>
          <w:kern w:val="0"/>
        </w:rPr>
        <w:t>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（六）</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color w:val="auto"/>
          <w:kern w:val="0"/>
          <w:sz w:val="24"/>
          <w:szCs w:val="24"/>
          <w:highlight w:val="none"/>
          <w:u w:val="singl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eastAsia="zh-CN"/>
        </w:rPr>
        <w:t>七</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eastAsia="zh-CN"/>
        </w:rPr>
        <w:t>八</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pageBreakBefore w:val="0"/>
        <w:kinsoku/>
        <w:wordWrap w:val="0"/>
        <w:topLinePunct/>
        <w:bidi w:val="0"/>
        <w:spacing w:beforeAutospacing="0" w:afterAutospacing="0" w:line="440" w:lineRule="exact"/>
        <w:ind w:firstLine="480" w:firstLineChars="200"/>
        <w:outlineLvl w:val="0"/>
        <w:rPr>
          <w:rFonts w:hint="eastAsia" w:eastAsia="仿宋" w:cs="仿宋_GB2312"/>
          <w:color w:val="auto"/>
          <w:kern w:val="0"/>
          <w:highlight w:val="none"/>
          <w:lang w:eastAsia="zh-CN"/>
        </w:rPr>
      </w:pPr>
      <w:r>
        <w:rPr>
          <w:rFonts w:hint="eastAsia" w:cs="仿宋_GB2312"/>
          <w:color w:val="auto"/>
          <w:kern w:val="0"/>
          <w:highlight w:val="none"/>
        </w:rPr>
        <w:t>（</w:t>
      </w:r>
      <w:r>
        <w:rPr>
          <w:rFonts w:hint="eastAsia" w:cs="仿宋_GB2312"/>
          <w:color w:val="auto"/>
          <w:kern w:val="0"/>
          <w:highlight w:val="none"/>
          <w:lang w:eastAsia="zh-CN"/>
        </w:rPr>
        <w:t>九</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rPr>
        <w:t>）技术规格</w:t>
      </w:r>
      <w:r>
        <w:rPr>
          <w:rFonts w:hint="eastAsia" w:ascii="仿宋" w:hAnsi="仿宋" w:eastAsia="仿宋" w:cs="仿宋_GB2312"/>
          <w:color w:val="auto"/>
          <w:kern w:val="0"/>
          <w:szCs w:val="22"/>
          <w:highlight w:val="none"/>
          <w:lang w:val="en-US" w:eastAsia="zh-CN"/>
        </w:rPr>
        <w:t>/服务条款</w:t>
      </w:r>
      <w:r>
        <w:rPr>
          <w:rFonts w:hint="eastAsia" w:ascii="仿宋" w:hAnsi="仿宋" w:eastAsia="仿宋" w:cs="仿宋_GB2312"/>
          <w:color w:val="auto"/>
          <w:kern w:val="0"/>
          <w:szCs w:val="22"/>
          <w:highlight w:val="none"/>
        </w:rPr>
        <w:t>偏离表中内容与实际不符的；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一</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二</w:t>
      </w:r>
      <w:r>
        <w:rPr>
          <w:rFonts w:hint="eastAsia" w:ascii="仿宋" w:hAnsi="仿宋" w:eastAsia="仿宋" w:cs="仿宋_GB2312"/>
          <w:color w:val="auto"/>
          <w:kern w:val="0"/>
          <w:szCs w:val="22"/>
          <w:highlight w:val="none"/>
        </w:rPr>
        <w:t>）投标文件必须由法定代表人或其授权代表签署部分，未进行签名或电子签名的；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三</w:t>
      </w:r>
      <w:r>
        <w:rPr>
          <w:rFonts w:hint="eastAsia" w:ascii="仿宋" w:hAnsi="仿宋" w:eastAsia="仿宋" w:cs="仿宋_GB2312"/>
          <w:color w:val="auto"/>
          <w:kern w:val="0"/>
          <w:szCs w:val="22"/>
          <w:highlight w:val="none"/>
        </w:rPr>
        <w:t>）资格文件、商务及技术文件中出现投标价格信息的，或不符合报价文件规定要求的；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四</w:t>
      </w:r>
      <w:r>
        <w:rPr>
          <w:rFonts w:hint="eastAsia" w:ascii="仿宋" w:hAnsi="仿宋" w:eastAsia="仿宋" w:cs="仿宋_GB2312"/>
          <w:color w:val="auto"/>
          <w:kern w:val="0"/>
          <w:szCs w:val="22"/>
          <w:highlight w:val="none"/>
        </w:rPr>
        <w:t>）投标报价超过本项目采购预算价或最高限价的；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五</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六</w:t>
      </w:r>
      <w:r>
        <w:rPr>
          <w:rFonts w:hint="eastAsia" w:ascii="仿宋" w:hAnsi="仿宋" w:eastAsia="仿宋" w:cs="仿宋_GB2312"/>
          <w:color w:val="auto"/>
          <w:kern w:val="0"/>
          <w:szCs w:val="22"/>
          <w:highlight w:val="none"/>
        </w:rPr>
        <w:t>）报价文件中有0报价的；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七</w:t>
      </w:r>
      <w:r>
        <w:rPr>
          <w:rFonts w:hint="eastAsia" w:ascii="仿宋" w:hAnsi="仿宋" w:eastAsia="仿宋" w:cs="仿宋_GB2312"/>
          <w:color w:val="auto"/>
          <w:kern w:val="0"/>
          <w:szCs w:val="22"/>
          <w:highlight w:val="none"/>
        </w:rPr>
        <w:t>）投标人对根据修正原则修正后的报价不确认的；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八</w:t>
      </w:r>
      <w:r>
        <w:rPr>
          <w:rFonts w:hint="eastAsia" w:ascii="仿宋" w:hAnsi="仿宋" w:eastAsia="仿宋" w:cs="仿宋_GB2312"/>
          <w:color w:val="auto"/>
          <w:kern w:val="0"/>
          <w:szCs w:val="22"/>
          <w:highlight w:val="none"/>
        </w:rPr>
        <w:t>）商务及技术文件和报价文件中的投标产品或服务不一致的；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九</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rPr>
        <w:t xml:space="preserve">）为采购项目提供整体设计、规范编制或者项目管理、监理、检测等服务的供应商再参加该采购项目的； </w:t>
      </w:r>
    </w:p>
    <w:p>
      <w:pPr>
        <w:pStyle w:val="193"/>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一</w:t>
      </w:r>
      <w:r>
        <w:rPr>
          <w:rFonts w:hint="eastAsia" w:ascii="仿宋" w:hAnsi="仿宋" w:eastAsia="仿宋" w:cs="仿宋_GB2312"/>
          <w:color w:val="auto"/>
          <w:kern w:val="0"/>
          <w:szCs w:val="22"/>
          <w:highlight w:val="none"/>
        </w:rPr>
        <w:t>）采购人拟采购的产品属于政府强制采购的节能产品品目清单范围的，投标人未按招标文件要求提供国家确定的认证机构出具的、处于有效期之内的节能产品认证证书的；</w:t>
      </w:r>
    </w:p>
    <w:p>
      <w:pPr>
        <w:pStyle w:val="193"/>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（二十二）投标文件中承诺的投标有效期不足招标文件中载明的投标有效期的。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三</w:t>
      </w:r>
      <w:r>
        <w:rPr>
          <w:rFonts w:hint="eastAsia" w:ascii="仿宋" w:hAnsi="仿宋" w:eastAsia="仿宋" w:cs="仿宋_GB2312"/>
          <w:color w:val="auto"/>
          <w:kern w:val="0"/>
          <w:szCs w:val="22"/>
          <w:highlight w:val="none"/>
        </w:rPr>
        <w:t>）投标人提供虚假材料投标的（包括但不限于以下情节）：</w:t>
      </w:r>
    </w:p>
    <w:p>
      <w:pPr>
        <w:pStyle w:val="193"/>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pPr>
        <w:pStyle w:val="193"/>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pPr>
        <w:pStyle w:val="193"/>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pPr>
        <w:pStyle w:val="193"/>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pPr>
        <w:pStyle w:val="193"/>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四</w:t>
      </w:r>
      <w:r>
        <w:rPr>
          <w:rFonts w:hint="eastAsia" w:ascii="仿宋" w:hAnsi="仿宋" w:eastAsia="仿宋" w:cs="仿宋_GB2312"/>
          <w:color w:val="auto"/>
          <w:kern w:val="0"/>
          <w:szCs w:val="22"/>
          <w:highlight w:val="none"/>
        </w:rPr>
        <w:t>）投标人有恶意串通、妨碍其他投标人的竞争行为、损害采购人或者其他投标人的合法权益情形的，有下列情形之一的，属于或视为恶意串通，其投标无效：</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highlight w:val="none"/>
        </w:rPr>
        <w:t>1.供应商直接或者间接从采购人或者采购机构</w:t>
      </w:r>
      <w:r>
        <w:rPr>
          <w:rFonts w:hint="eastAsia" w:ascii="仿宋" w:hAnsi="仿宋" w:eastAsia="仿宋" w:cs="仿宋_GB2312"/>
          <w:color w:val="auto"/>
          <w:kern w:val="0"/>
          <w:szCs w:val="22"/>
        </w:rPr>
        <w:t>处获得其他供应商的相关情况并修改其投标文件或者响应文件的；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2.供应商按照采购人或者采购机构的授意撤换、修改投标文件或者响应文件的；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3.供应商之间协商报价、技术方案等投标文件或者响应文件的实质性内容的；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4.属于同一集团、协会、商会等组织成员的供应商按照该组织要求协同参加政府采购活动的；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5.供应商之间事先约定由某一特定供应商中标、成交的；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6.供应商之间商定部分供应商放弃参加政府采购活动或者放弃中标、成交的；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7.供应商与采购人或者采购代理机构之间、供应商相互之间，为谋求特定供应商中标、成交或者排斥其他供应商的其他串通行为的。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8.不同投标人的投标文件由同一单位或者个人编制的；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9.不同投标人委托同一单位或者个人办理投标事宜的；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10.不同投标人的投标文件载明的项目管理成员或者联系人员为同一人的；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11.不同投标人的投标文件异常一致或者投标报价呈规律性差异的；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12.不同投标人的投标文件相互混装的；</w:t>
      </w:r>
    </w:p>
    <w:p>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
          <w:b/>
          <w:bCs/>
          <w:color w:val="auto"/>
          <w:szCs w:val="24"/>
          <w:u w:val="double"/>
        </w:rPr>
      </w:pPr>
      <w:r>
        <w:rPr>
          <w:rFonts w:hint="eastAsia" w:ascii="仿宋" w:hAnsi="仿宋" w:eastAsia="仿宋" w:cs="仿宋"/>
          <w:color w:val="auto"/>
          <w:kern w:val="0"/>
          <w:szCs w:val="22"/>
        </w:rPr>
        <w:t>（二十</w:t>
      </w:r>
      <w:r>
        <w:rPr>
          <w:rFonts w:hint="eastAsia" w:ascii="仿宋" w:hAnsi="仿宋" w:eastAsia="仿宋" w:cs="仿宋"/>
          <w:color w:val="auto"/>
          <w:kern w:val="0"/>
          <w:szCs w:val="22"/>
          <w:lang w:eastAsia="zh-CN"/>
        </w:rPr>
        <w:t>五</w:t>
      </w:r>
      <w:r>
        <w:rPr>
          <w:rFonts w:hint="eastAsia" w:ascii="仿宋" w:hAnsi="仿宋" w:eastAsia="仿宋" w:cs="仿宋"/>
          <w:color w:val="auto"/>
          <w:kern w:val="0"/>
          <w:szCs w:val="22"/>
        </w:rPr>
        <w:t>）招</w:t>
      </w:r>
      <w:r>
        <w:rPr>
          <w:rFonts w:hint="eastAsia" w:ascii="仿宋" w:hAnsi="仿宋" w:eastAsia="仿宋" w:cs="仿宋"/>
          <w:color w:val="auto"/>
          <w:kern w:val="0"/>
        </w:rPr>
        <w:t>标文件有其他规定为无效投标情形的；</w:t>
      </w:r>
    </w:p>
    <w:p>
      <w:pPr>
        <w:pageBreakBefore w:val="0"/>
        <w:kinsoku/>
        <w:wordWrap w:val="0"/>
        <w:topLinePunct/>
        <w:bidi w:val="0"/>
        <w:spacing w:beforeAutospacing="0" w:afterAutospacing="0" w:line="440" w:lineRule="exact"/>
        <w:ind w:firstLine="480" w:firstLineChars="200"/>
        <w:outlineLvl w:val="0"/>
        <w:rPr>
          <w:color w:val="auto"/>
          <w:kern w:val="0"/>
        </w:rPr>
      </w:pPr>
      <w:r>
        <w:rPr>
          <w:rFonts w:hint="eastAsia"/>
          <w:color w:val="auto"/>
          <w:kern w:val="0"/>
        </w:rPr>
        <w:t>（二十</w:t>
      </w:r>
      <w:r>
        <w:rPr>
          <w:rFonts w:hint="eastAsia"/>
          <w:color w:val="auto"/>
          <w:kern w:val="0"/>
          <w:lang w:eastAsia="zh-CN"/>
        </w:rPr>
        <w:t>六</w:t>
      </w:r>
      <w:r>
        <w:rPr>
          <w:rFonts w:hint="eastAsia"/>
          <w:color w:val="auto"/>
          <w:kern w:val="0"/>
        </w:rPr>
        <w:t>）出现影响采购公正的违法违规行为；</w:t>
      </w:r>
    </w:p>
    <w:p>
      <w:pPr>
        <w:pageBreakBefore w:val="0"/>
        <w:kinsoku/>
        <w:wordWrap w:val="0"/>
        <w:topLinePunct/>
        <w:bidi w:val="0"/>
        <w:spacing w:beforeAutospacing="0" w:afterAutospacing="0" w:line="440" w:lineRule="exact"/>
        <w:ind w:firstLine="480" w:firstLineChars="200"/>
        <w:outlineLvl w:val="0"/>
        <w:rPr>
          <w:color w:val="auto"/>
          <w:kern w:val="0"/>
        </w:rPr>
      </w:pPr>
      <w:r>
        <w:rPr>
          <w:rFonts w:hint="eastAsia"/>
          <w:color w:val="auto"/>
          <w:kern w:val="0"/>
        </w:rPr>
        <w:t>（二十</w:t>
      </w:r>
      <w:r>
        <w:rPr>
          <w:rFonts w:hint="eastAsia"/>
          <w:color w:val="auto"/>
          <w:kern w:val="0"/>
          <w:lang w:eastAsia="zh-CN"/>
        </w:rPr>
        <w:t>七</w:t>
      </w:r>
      <w:r>
        <w:rPr>
          <w:rFonts w:hint="eastAsia"/>
          <w:color w:val="auto"/>
          <w:kern w:val="0"/>
        </w:rPr>
        <w:t>）投标文件含有采购人不能接受的附加条件的；</w:t>
      </w:r>
    </w:p>
    <w:p>
      <w:pPr>
        <w:pageBreakBefore w:val="0"/>
        <w:kinsoku/>
        <w:wordWrap w:val="0"/>
        <w:topLinePunct/>
        <w:bidi w:val="0"/>
        <w:spacing w:beforeAutospacing="0" w:afterAutospacing="0" w:line="440" w:lineRule="exact"/>
        <w:ind w:firstLine="480" w:firstLineChars="200"/>
        <w:outlineLvl w:val="0"/>
        <w:rPr>
          <w:kern w:val="0"/>
          <w:highlight w:val="none"/>
        </w:rPr>
      </w:pPr>
      <w:r>
        <w:rPr>
          <w:rFonts w:hint="eastAsia"/>
          <w:kern w:val="0"/>
          <w:highlight w:val="none"/>
        </w:rPr>
        <w:t>（二十</w:t>
      </w:r>
      <w:r>
        <w:rPr>
          <w:rFonts w:hint="eastAsia"/>
          <w:kern w:val="0"/>
          <w:highlight w:val="none"/>
          <w:lang w:eastAsia="zh-CN"/>
        </w:rPr>
        <w:t>八</w:t>
      </w:r>
      <w:r>
        <w:rPr>
          <w:rFonts w:hint="eastAsia"/>
          <w:kern w:val="0"/>
          <w:highlight w:val="none"/>
        </w:rPr>
        <w:t>）</w:t>
      </w:r>
      <w:r>
        <w:rPr>
          <w:rFonts w:hint="eastAsia" w:ascii="仿宋" w:hAnsi="仿宋" w:eastAsia="仿宋" w:cs="仿宋"/>
          <w:b w:val="0"/>
          <w:bCs w:val="0"/>
          <w:sz w:val="24"/>
          <w:szCs w:val="24"/>
          <w:highlight w:val="none"/>
          <w:lang w:val="en-US" w:eastAsia="zh-CN"/>
        </w:rPr>
        <w:t>法律、法规、规章（适用杭州市的）及省级以上规范性文件（适用本市的）规定的其他无效情形。</w:t>
      </w:r>
    </w:p>
    <w:p>
      <w:pPr>
        <w:pageBreakBefore w:val="0"/>
        <w:kinsoku/>
        <w:wordWrap w:val="0"/>
        <w:topLinePunct/>
        <w:bidi w:val="0"/>
        <w:spacing w:beforeAutospacing="0" w:afterAutospacing="0" w:line="440" w:lineRule="exact"/>
        <w:ind w:firstLine="643" w:firstLineChars="200"/>
        <w:jc w:val="both"/>
        <w:rPr>
          <w:b/>
          <w:bCs/>
          <w:sz w:val="32"/>
          <w:szCs w:val="32"/>
        </w:rPr>
      </w:pPr>
      <w:r>
        <w:rPr>
          <w:rFonts w:hint="eastAsia"/>
          <w:b/>
          <w:bCs/>
          <w:sz w:val="32"/>
          <w:szCs w:val="32"/>
        </w:rPr>
        <w:t>七.电子交易活动的中止</w:t>
      </w:r>
    </w:p>
    <w:p>
      <w:pPr>
        <w:pageBreakBefore w:val="0"/>
        <w:kinsoku/>
        <w:wordWrap w:val="0"/>
        <w:topLinePunct/>
        <w:bidi w:val="0"/>
        <w:spacing w:beforeAutospacing="0" w:afterAutospacing="0"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pPr>
        <w:pageBreakBefore w:val="0"/>
        <w:kinsoku/>
        <w:wordWrap w:val="0"/>
        <w:topLinePunct/>
        <w:bidi w:val="0"/>
        <w:spacing w:beforeAutospacing="0" w:afterAutospacing="0" w:line="440" w:lineRule="exact"/>
        <w:ind w:firstLine="480" w:firstLineChars="200"/>
        <w:outlineLvl w:val="0"/>
      </w:pPr>
      <w:r>
        <w:rPr>
          <w:rFonts w:hint="eastAsia"/>
        </w:rPr>
        <w:t xml:space="preserve">（一）电子交易平台发生故障而无法登录访问的； </w:t>
      </w:r>
    </w:p>
    <w:p>
      <w:pPr>
        <w:pageBreakBefore w:val="0"/>
        <w:kinsoku/>
        <w:wordWrap w:val="0"/>
        <w:topLinePunct/>
        <w:bidi w:val="0"/>
        <w:spacing w:beforeAutospacing="0" w:afterAutospacing="0" w:line="440" w:lineRule="exact"/>
        <w:ind w:firstLine="480" w:firstLineChars="200"/>
        <w:outlineLvl w:val="0"/>
      </w:pPr>
      <w:r>
        <w:rPr>
          <w:rFonts w:hint="eastAsia"/>
        </w:rPr>
        <w:t>（二）电子交易平台应用或数据库出现错误，不能进行正常操作的；</w:t>
      </w:r>
    </w:p>
    <w:p>
      <w:pPr>
        <w:pageBreakBefore w:val="0"/>
        <w:kinsoku/>
        <w:wordWrap w:val="0"/>
        <w:topLinePunct/>
        <w:bidi w:val="0"/>
        <w:spacing w:beforeAutospacing="0" w:afterAutospacing="0" w:line="440" w:lineRule="exact"/>
        <w:ind w:firstLine="480" w:firstLineChars="200"/>
        <w:outlineLvl w:val="0"/>
      </w:pPr>
      <w:r>
        <w:rPr>
          <w:rFonts w:hint="eastAsia"/>
        </w:rPr>
        <w:t>（三）电子交易平台发现严重安全漏洞，有潜在泄密危险的；</w:t>
      </w:r>
    </w:p>
    <w:p>
      <w:pPr>
        <w:pageBreakBefore w:val="0"/>
        <w:kinsoku/>
        <w:wordWrap w:val="0"/>
        <w:topLinePunct/>
        <w:bidi w:val="0"/>
        <w:spacing w:beforeAutospacing="0" w:afterAutospacing="0" w:line="440" w:lineRule="exact"/>
        <w:ind w:firstLine="480" w:firstLineChars="200"/>
        <w:outlineLvl w:val="0"/>
      </w:pPr>
      <w:r>
        <w:rPr>
          <w:rFonts w:hint="eastAsia"/>
        </w:rPr>
        <w:t xml:space="preserve">（四）病毒发作导致不能进行正常操作的； </w:t>
      </w:r>
    </w:p>
    <w:p>
      <w:pPr>
        <w:pageBreakBefore w:val="0"/>
        <w:kinsoku/>
        <w:wordWrap w:val="0"/>
        <w:topLinePunct/>
        <w:bidi w:val="0"/>
        <w:spacing w:beforeAutospacing="0" w:afterAutospacing="0" w:line="440" w:lineRule="exact"/>
        <w:ind w:firstLine="480" w:firstLineChars="200"/>
        <w:outlineLvl w:val="0"/>
      </w:pPr>
      <w:r>
        <w:rPr>
          <w:rFonts w:hint="eastAsia"/>
        </w:rPr>
        <w:t>（五）其他无法保证电子交易的公平、公正和安全的情况。</w:t>
      </w:r>
    </w:p>
    <w:p>
      <w:pPr>
        <w:pStyle w:val="5"/>
        <w:keepNext w:val="0"/>
        <w:keepLines w:val="0"/>
        <w:pageBreakBefore w:val="0"/>
        <w:kinsoku/>
        <w:topLinePunct/>
        <w:bidi w:val="0"/>
        <w:spacing w:before="0" w:beforeAutospacing="0" w:after="0" w:afterAutospacing="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pPr>
        <w:pStyle w:val="5"/>
        <w:keepNext w:val="0"/>
        <w:keepLines w:val="0"/>
        <w:pageBreakBefore w:val="0"/>
        <w:kinsoku/>
        <w:wordWrap w:val="0"/>
        <w:topLinePunct/>
        <w:bidi w:val="0"/>
        <w:spacing w:before="0" w:beforeAutospacing="0" w:after="0" w:afterAutospacing="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pPr>
        <w:pStyle w:val="5"/>
        <w:keepNext w:val="0"/>
        <w:keepLines w:val="0"/>
        <w:pageBreakBefore w:val="0"/>
        <w:kinsoku/>
        <w:wordWrap w:val="0"/>
        <w:topLinePunct/>
        <w:bidi w:val="0"/>
        <w:spacing w:before="0" w:beforeAutospacing="0" w:after="0" w:afterAutospacing="0" w:line="440" w:lineRule="exact"/>
        <w:ind w:left="0" w:firstLine="0"/>
        <w:jc w:val="both"/>
        <w:rPr>
          <w:b w:val="0"/>
          <w:bCs w:val="0"/>
          <w:sz w:val="24"/>
          <w:szCs w:val="24"/>
        </w:rPr>
      </w:pPr>
      <w:r>
        <w:rPr>
          <w:rFonts w:hint="eastAsia"/>
          <w:b w:val="0"/>
          <w:bCs w:val="0"/>
          <w:sz w:val="24"/>
          <w:szCs w:val="24"/>
        </w:rPr>
        <w:t>性的，应当重新采购。</w:t>
      </w:r>
    </w:p>
    <w:p>
      <w:pPr>
        <w:pStyle w:val="5"/>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八、废标</w:t>
      </w:r>
    </w:p>
    <w:p>
      <w:pPr>
        <w:pageBreakBefore w:val="0"/>
        <w:kinsoku/>
        <w:wordWrap w:val="0"/>
        <w:topLinePunct/>
        <w:bidi w:val="0"/>
        <w:spacing w:beforeAutospacing="0" w:afterAutospacing="0" w:line="440" w:lineRule="exact"/>
        <w:ind w:firstLine="480" w:firstLineChars="200"/>
      </w:pPr>
      <w:r>
        <w:rPr>
          <w:rFonts w:hint="eastAsia"/>
        </w:rPr>
        <w:t>在采购中，出现下列情形之一的，应予废标：</w:t>
      </w:r>
    </w:p>
    <w:p>
      <w:pPr>
        <w:pageBreakBefore w:val="0"/>
        <w:kinsoku/>
        <w:wordWrap w:val="0"/>
        <w:topLinePunct/>
        <w:bidi w:val="0"/>
        <w:spacing w:beforeAutospacing="0" w:afterAutospacing="0" w:line="440" w:lineRule="exact"/>
        <w:ind w:firstLine="480" w:firstLineChars="200"/>
      </w:pPr>
      <w:r>
        <w:rPr>
          <w:rFonts w:hint="eastAsia"/>
        </w:rPr>
        <w:t>（一）符合专业条件的供应商或者对采购文件作实质响应的供应商不足三家的；</w:t>
      </w:r>
    </w:p>
    <w:p>
      <w:pPr>
        <w:pageBreakBefore w:val="0"/>
        <w:kinsoku/>
        <w:wordWrap w:val="0"/>
        <w:topLinePunct/>
        <w:bidi w:val="0"/>
        <w:spacing w:beforeAutospacing="0" w:afterAutospacing="0" w:line="440" w:lineRule="exact"/>
        <w:ind w:firstLine="480" w:firstLineChars="200"/>
      </w:pPr>
      <w:r>
        <w:rPr>
          <w:rFonts w:hint="eastAsia"/>
        </w:rPr>
        <w:t>（二）出现影响采购公正的违法、违规行为的；</w:t>
      </w:r>
    </w:p>
    <w:p>
      <w:pPr>
        <w:pageBreakBefore w:val="0"/>
        <w:kinsoku/>
        <w:wordWrap w:val="0"/>
        <w:topLinePunct/>
        <w:bidi w:val="0"/>
        <w:spacing w:beforeAutospacing="0" w:afterAutospacing="0" w:line="440" w:lineRule="exact"/>
        <w:ind w:firstLine="480" w:firstLineChars="200"/>
      </w:pPr>
      <w:r>
        <w:rPr>
          <w:rFonts w:hint="eastAsia"/>
        </w:rPr>
        <w:t>（三）投标人的报价均超过了采购预算，采购人不能支付的；</w:t>
      </w:r>
    </w:p>
    <w:p>
      <w:pPr>
        <w:pageBreakBefore w:val="0"/>
        <w:kinsoku/>
        <w:wordWrap w:val="0"/>
        <w:topLinePunct/>
        <w:bidi w:val="0"/>
        <w:spacing w:beforeAutospacing="0" w:afterAutospacing="0" w:line="440" w:lineRule="exact"/>
        <w:ind w:firstLine="480" w:firstLineChars="200"/>
      </w:pPr>
      <w:r>
        <w:rPr>
          <w:rFonts w:hint="eastAsia"/>
        </w:rPr>
        <w:t>（四）因重大变故，采购任务取消的；</w:t>
      </w:r>
    </w:p>
    <w:p>
      <w:pPr>
        <w:pageBreakBefore w:val="0"/>
        <w:kinsoku/>
        <w:wordWrap w:val="0"/>
        <w:topLinePunct/>
        <w:bidi w:val="0"/>
        <w:spacing w:beforeAutospacing="0" w:afterAutospacing="0" w:line="440" w:lineRule="exact"/>
        <w:ind w:firstLine="480" w:firstLineChars="200"/>
      </w:pPr>
      <w:r>
        <w:rPr>
          <w:rFonts w:hint="eastAsia"/>
        </w:rPr>
        <w:t>废标后，采购代理机构应当将废标理由通知所有投标人。</w:t>
      </w:r>
    </w:p>
    <w:p>
      <w:pPr>
        <w:pStyle w:val="5"/>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九、重新组织采购</w:t>
      </w:r>
    </w:p>
    <w:p>
      <w:pPr>
        <w:pageBreakBefore w:val="0"/>
        <w:kinsoku/>
        <w:wordWrap w:val="0"/>
        <w:topLinePunct/>
        <w:bidi w:val="0"/>
        <w:spacing w:beforeAutospacing="0" w:afterAutospacing="0"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pageBreakBefore w:val="0"/>
        <w:kinsoku/>
        <w:wordWrap w:val="0"/>
        <w:topLinePunct/>
        <w:bidi w:val="0"/>
        <w:spacing w:beforeAutospacing="0" w:afterAutospacing="0"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pPr>
        <w:pageBreakBefore w:val="0"/>
        <w:kinsoku/>
        <w:wordWrap w:val="0"/>
        <w:topLinePunct/>
        <w:bidi w:val="0"/>
        <w:spacing w:beforeAutospacing="0" w:afterAutospacing="0" w:line="440" w:lineRule="exact"/>
        <w:ind w:firstLine="480" w:firstLineChars="200"/>
      </w:pPr>
      <w:r>
        <w:rPr>
          <w:rFonts w:hint="eastAsia"/>
        </w:rPr>
        <w:t>1.未确定中标或者成交供应商的，终止本次政府采购活动，重新开展政府采购活动。</w:t>
      </w:r>
    </w:p>
    <w:p>
      <w:pPr>
        <w:pageBreakBefore w:val="0"/>
        <w:kinsoku/>
        <w:wordWrap w:val="0"/>
        <w:topLinePunct/>
        <w:bidi w:val="0"/>
        <w:spacing w:beforeAutospacing="0" w:afterAutospacing="0"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pageBreakBefore w:val="0"/>
        <w:kinsoku/>
        <w:wordWrap w:val="0"/>
        <w:topLinePunct/>
        <w:bidi w:val="0"/>
        <w:spacing w:beforeAutospacing="0" w:afterAutospacing="0"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pPr>
        <w:pageBreakBefore w:val="0"/>
        <w:kinsoku/>
        <w:wordWrap w:val="0"/>
        <w:topLinePunct/>
        <w:bidi w:val="0"/>
        <w:spacing w:beforeAutospacing="0" w:afterAutospacing="0" w:line="440" w:lineRule="exact"/>
        <w:ind w:firstLine="480" w:firstLineChars="200"/>
      </w:pPr>
      <w:r>
        <w:rPr>
          <w:rFonts w:hint="eastAsia"/>
        </w:rPr>
        <w:t>4.政府采购合同已经履行，给采购人、供应商造成损失的，由责任人承担赔偿责任。</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5.因质疑答复，改变原中标结果，重新开展政府采购活动。</w:t>
      </w:r>
    </w:p>
    <w:p>
      <w:pPr>
        <w:pageBreakBefore w:val="0"/>
        <w:kinsoku/>
        <w:wordWrap w:val="0"/>
        <w:topLinePunct/>
        <w:bidi w:val="0"/>
        <w:spacing w:beforeAutospacing="0" w:afterAutospacing="0" w:line="440" w:lineRule="exact"/>
        <w:ind w:firstLine="480" w:firstLineChars="200"/>
      </w:pPr>
      <w:r>
        <w:rPr>
          <w:rFonts w:hint="eastAsia"/>
          <w:lang w:val="en-US" w:eastAsia="zh-CN"/>
        </w:rPr>
        <w:t>6</w:t>
      </w:r>
      <w:r>
        <w:rPr>
          <w:rFonts w:hint="eastAsia"/>
        </w:rPr>
        <w:t>.政府采购当事人有其他违反政府采购法或者本条例规定的行为，经改正后仍然影响或者可能影响中标、成交结果或者依法被认定为中标、成交无效的，依照1-5条规定处理。</w:t>
      </w:r>
    </w:p>
    <w:p>
      <w:pPr>
        <w:pStyle w:val="5"/>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十、定标</w:t>
      </w:r>
    </w:p>
    <w:p>
      <w:pPr>
        <w:pageBreakBefore w:val="0"/>
        <w:kinsoku/>
        <w:wordWrap w:val="0"/>
        <w:topLinePunct/>
        <w:bidi w:val="0"/>
        <w:spacing w:beforeAutospacing="0" w:afterAutospacing="0"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pageBreakBefore w:val="0"/>
        <w:kinsoku/>
        <w:wordWrap w:val="0"/>
        <w:topLinePunct/>
        <w:bidi w:val="0"/>
        <w:spacing w:beforeAutospacing="0" w:afterAutospacing="0" w:line="440" w:lineRule="exact"/>
        <w:ind w:firstLine="480" w:firstLineChars="200"/>
        <w:rPr>
          <w:highlight w:val="none"/>
        </w:rPr>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w:t>
      </w:r>
      <w:r>
        <w:rPr>
          <w:rFonts w:hint="eastAsia"/>
          <w:color w:val="auto"/>
        </w:rPr>
        <w:t>主要中标标的的名称、规格型号、数量、单价、服务要求</w:t>
      </w:r>
      <w:r>
        <w:rPr>
          <w:rFonts w:hint="eastAsia"/>
          <w:color w:val="auto"/>
          <w:lang w:eastAsia="zh-CN"/>
        </w:rPr>
        <w:t>、</w:t>
      </w:r>
      <w:r>
        <w:rPr>
          <w:rFonts w:hint="eastAsia" w:ascii="宋体" w:hAnsi="宋体" w:cs="宋体"/>
          <w:color w:val="auto"/>
          <w:sz w:val="24"/>
        </w:rPr>
        <w:t>开标记录、</w:t>
      </w:r>
      <w:r>
        <w:rPr>
          <w:rFonts w:hint="eastAsia" w:ascii="宋体" w:hAnsi="宋体" w:cs="宋体"/>
          <w:color w:val="auto"/>
          <w:sz w:val="24"/>
          <w:highlight w:val="none"/>
        </w:rPr>
        <w:t>资格审查情况、评审专家抽取规则、符合性审查情况、未中标情况说明、中标公告期限以及评审专家名单、评分汇总及明细</w:t>
      </w:r>
      <w:r>
        <w:rPr>
          <w:rFonts w:hint="eastAsia"/>
          <w:color w:val="auto"/>
          <w:highlight w:val="none"/>
        </w:rPr>
        <w:t>。</w:t>
      </w:r>
      <w:r>
        <w:rPr>
          <w:rFonts w:hint="eastAsia"/>
          <w:highlight w:val="none"/>
        </w:rPr>
        <w:t>公告期限为1个工作日。</w:t>
      </w:r>
    </w:p>
    <w:p>
      <w:pPr>
        <w:pageBreakBefore w:val="0"/>
        <w:kinsoku/>
        <w:wordWrap w:val="0"/>
        <w:topLinePunct/>
        <w:bidi w:val="0"/>
        <w:spacing w:beforeAutospacing="0" w:afterAutospacing="0"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pPr>
        <w:pageBreakBefore w:val="0"/>
        <w:kinsoku/>
        <w:wordWrap w:val="0"/>
        <w:topLinePunct/>
        <w:bidi w:val="0"/>
        <w:spacing w:beforeAutospacing="0" w:afterAutospacing="0" w:line="440" w:lineRule="exact"/>
        <w:ind w:firstLine="643" w:firstLineChars="200"/>
        <w:rPr>
          <w:rFonts w:hint="eastAsia" w:ascii="仿宋" w:hAnsi="仿宋" w:eastAsia="仿宋" w:cs="仿宋"/>
          <w:b/>
          <w:bCs/>
          <w:kern w:val="3"/>
          <w:sz w:val="32"/>
          <w:szCs w:val="32"/>
          <w:highlight w:val="none"/>
          <w:lang w:val="en-US" w:eastAsia="zh-CN" w:bidi="ar-SA"/>
        </w:rPr>
      </w:pPr>
      <w:r>
        <w:rPr>
          <w:rFonts w:hint="eastAsia" w:ascii="仿宋" w:hAnsi="仿宋" w:eastAsia="仿宋" w:cs="仿宋"/>
          <w:b/>
          <w:bCs/>
          <w:kern w:val="3"/>
          <w:sz w:val="32"/>
          <w:szCs w:val="32"/>
          <w:highlight w:val="none"/>
          <w:lang w:val="en-US" w:eastAsia="zh-CN" w:bidi="ar-SA"/>
        </w:rPr>
        <w:t>十一、评审过程的保密与录像</w:t>
      </w:r>
    </w:p>
    <w:p>
      <w:pPr>
        <w:pageBreakBefore w:val="0"/>
        <w:kinsoku/>
        <w:wordWrap w:val="0"/>
        <w:topLinePunct/>
        <w:bidi w:val="0"/>
        <w:spacing w:beforeAutospacing="0" w:afterAutospacing="0" w:line="440" w:lineRule="exact"/>
        <w:ind w:firstLine="480" w:firstLineChars="200"/>
        <w:rPr>
          <w:rFonts w:hint="eastAsia"/>
          <w:highlight w:val="none"/>
        </w:rPr>
      </w:pPr>
      <w:r>
        <w:rPr>
          <w:rFonts w:hint="eastAsia"/>
          <w:highlight w:val="none"/>
          <w:lang w:eastAsia="zh-CN"/>
        </w:rPr>
        <w:t>（一）</w:t>
      </w:r>
      <w:r>
        <w:rPr>
          <w:rFonts w:hint="eastAsia"/>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highlight w:val="none"/>
          <w:lang w:eastAsia="zh-CN"/>
        </w:rPr>
        <w:t>招标人</w:t>
      </w:r>
      <w:r>
        <w:rPr>
          <w:rFonts w:hint="eastAsia"/>
          <w:highlight w:val="none"/>
        </w:rPr>
        <w:t>工作人员、相关监督人员等与评审有关的人员应当予以保密。</w:t>
      </w:r>
    </w:p>
    <w:p>
      <w:pPr>
        <w:pageBreakBefore w:val="0"/>
        <w:kinsoku/>
        <w:wordWrap w:val="0"/>
        <w:topLinePunct/>
        <w:bidi w:val="0"/>
        <w:spacing w:beforeAutospacing="0" w:afterAutospacing="0" w:line="440" w:lineRule="exact"/>
        <w:ind w:firstLine="480" w:firstLineChars="200"/>
        <w:rPr>
          <w:rFonts w:hint="eastAsia"/>
          <w:b/>
          <w:bCs/>
          <w:highlight w:val="none"/>
        </w:rPr>
      </w:pPr>
      <w:r>
        <w:rPr>
          <w:rFonts w:hint="eastAsia"/>
          <w:highlight w:val="none"/>
          <w:lang w:eastAsia="zh-CN"/>
        </w:rPr>
        <w:t>（二）</w:t>
      </w:r>
      <w:r>
        <w:rPr>
          <w:rFonts w:hint="eastAsia"/>
          <w:highlight w:val="none"/>
        </w:rPr>
        <w:t>录音录像。</w:t>
      </w:r>
      <w:r>
        <w:rPr>
          <w:rFonts w:hint="eastAsia"/>
          <w:highlight w:val="none"/>
          <w:lang w:eastAsia="zh-CN"/>
        </w:rPr>
        <w:t>招标人</w:t>
      </w:r>
      <w:r>
        <w:rPr>
          <w:rFonts w:hint="eastAsia"/>
          <w:highlight w:val="none"/>
        </w:rPr>
        <w:t>对评审工作现场进行全过程录音录像，</w:t>
      </w:r>
      <w:r>
        <w:rPr>
          <w:rFonts w:hint="eastAsia"/>
          <w:b/>
          <w:bCs/>
          <w:highlight w:val="none"/>
        </w:rPr>
        <w:t>录音录像资料作为采购项目文件随其他文件一并存档。</w:t>
      </w:r>
    </w:p>
    <w:p>
      <w:pPr>
        <w:pStyle w:val="5"/>
        <w:keepNext w:val="0"/>
        <w:keepLines w:val="0"/>
        <w:pageBreakBefore w:val="0"/>
        <w:kinsoku/>
        <w:topLinePunct/>
        <w:bidi w:val="0"/>
        <w:spacing w:before="0" w:beforeAutospacing="0" w:after="0" w:afterAutospacing="0" w:line="440" w:lineRule="exact"/>
        <w:ind w:left="0" w:firstLine="643" w:firstLineChars="200"/>
        <w:jc w:val="both"/>
        <w:rPr>
          <w:highlight w:val="none"/>
        </w:rPr>
      </w:pPr>
      <w:r>
        <w:rPr>
          <w:rFonts w:hint="eastAsia"/>
          <w:highlight w:val="none"/>
        </w:rPr>
        <w:t>十</w:t>
      </w:r>
      <w:r>
        <w:rPr>
          <w:rFonts w:hint="eastAsia"/>
          <w:highlight w:val="none"/>
          <w:lang w:eastAsia="zh-CN"/>
        </w:rPr>
        <w:t>二</w:t>
      </w:r>
      <w:r>
        <w:rPr>
          <w:rFonts w:hint="eastAsia"/>
          <w:highlight w:val="none"/>
        </w:rPr>
        <w:t>、合同签订及其他</w:t>
      </w:r>
    </w:p>
    <w:p>
      <w:pPr>
        <w:pageBreakBefore w:val="0"/>
        <w:kinsoku/>
        <w:wordWrap w:val="0"/>
        <w:topLinePunct/>
        <w:bidi w:val="0"/>
        <w:spacing w:beforeAutospacing="0" w:afterAutospacing="0" w:line="440" w:lineRule="exact"/>
        <w:ind w:firstLine="482" w:firstLineChars="200"/>
        <w:rPr>
          <w:highlight w:val="none"/>
        </w:rPr>
      </w:pPr>
      <w:r>
        <w:rPr>
          <w:rFonts w:hint="eastAsia"/>
          <w:b/>
          <w:bCs/>
          <w:highlight w:val="none"/>
        </w:rPr>
        <w:t>（一）签订合同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1.采购人与中标人应当在《中标通知书》发出之日起30日内</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按照招标文件及投标文件确定的事项</w:t>
      </w:r>
      <w:r>
        <w:rPr>
          <w:rFonts w:hint="eastAsia" w:ascii="仿宋" w:hAnsi="仿宋" w:eastAsia="仿宋" w:cs="仿宋"/>
          <w:color w:val="000000"/>
          <w:sz w:val="24"/>
          <w:szCs w:val="24"/>
          <w:highlight w:val="none"/>
        </w:rPr>
        <w:t>签订政府采购合同，所签订的合同不得对招标文件确定的事项和中标人投标文件作实质性修改。</w:t>
      </w:r>
      <w:r>
        <w:rPr>
          <w:rFonts w:hint="eastAsia" w:ascii="仿宋" w:hAnsi="仿宋" w:eastAsia="仿宋" w:cs="仿宋"/>
          <w:sz w:val="24"/>
          <w:szCs w:val="24"/>
          <w:highlight w:val="none"/>
        </w:rPr>
        <w:t>招标文件、中标人的投标文件、澄清文件及中标通知书等，均为签订合同的依据。</w:t>
      </w:r>
      <w:r>
        <w:rPr>
          <w:rFonts w:hint="eastAsia" w:ascii="宋体" w:hAnsi="宋体" w:cs="宋体"/>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000000"/>
          <w:sz w:val="24"/>
          <w:szCs w:val="24"/>
          <w:highlight w:val="none"/>
          <w:lang w:val="en-US" w:eastAsia="zh-CN"/>
        </w:rPr>
        <w:t>已申领电子签章的单位可在线签订合同。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3.如签订合同并生效后，</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无故拒绝或延期，除按照合同条款处理外，由采购代理机构记录不良行为一次，并报采购监督管理部门给予通报。</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color w:val="000000"/>
          <w:sz w:val="24"/>
          <w:szCs w:val="24"/>
          <w:highlight w:val="none"/>
        </w:rPr>
        <w:t>中标人拖延、拒签合同的，或提出采购人不能接受的条件，致使合同无法签订，</w:t>
      </w:r>
      <w:r>
        <w:rPr>
          <w:rFonts w:hint="eastAsia" w:ascii="仿宋" w:hAnsi="仿宋" w:eastAsia="仿宋" w:cs="仿宋"/>
          <w:color w:val="000000"/>
          <w:sz w:val="24"/>
          <w:szCs w:val="24"/>
          <w:highlight w:val="none"/>
          <w:lang w:val="en-US" w:eastAsia="zh-CN"/>
        </w:rPr>
        <w:t>除按照合同条款处理外，采购人将书面报告财政部门。</w:t>
      </w:r>
      <w:r>
        <w:rPr>
          <w:rFonts w:hint="eastAsia" w:ascii="仿宋" w:hAnsi="仿宋" w:eastAsia="仿宋" w:cs="仿宋"/>
          <w:color w:val="000000"/>
          <w:sz w:val="24"/>
          <w:szCs w:val="24"/>
          <w:highlight w:val="none"/>
          <w:lang w:eastAsia="zh-CN"/>
        </w:rPr>
        <w:t>招标人</w:t>
      </w:r>
      <w:r>
        <w:rPr>
          <w:rFonts w:hint="eastAsia" w:ascii="仿宋" w:hAnsi="仿宋" w:eastAsia="仿宋" w:cs="仿宋"/>
          <w:color w:val="000000"/>
          <w:sz w:val="24"/>
          <w:szCs w:val="24"/>
          <w:highlight w:val="none"/>
        </w:rPr>
        <w:t>将取消其中标资格，采购人可以</w:t>
      </w:r>
      <w:r>
        <w:rPr>
          <w:rFonts w:hint="eastAsia" w:ascii="仿宋" w:hAnsi="仿宋" w:eastAsia="仿宋" w:cs="仿宋"/>
          <w:color w:val="000000"/>
          <w:sz w:val="24"/>
          <w:szCs w:val="24"/>
          <w:highlight w:val="none"/>
          <w:lang w:val="en-US" w:eastAsia="zh-CN"/>
        </w:rPr>
        <w:t>按照评标报告推荐的中标或者成交候选人名单排序，</w:t>
      </w:r>
      <w:r>
        <w:rPr>
          <w:rFonts w:hint="eastAsia" w:ascii="仿宋" w:hAnsi="仿宋" w:eastAsia="仿宋" w:cs="仿宋"/>
          <w:color w:val="000000"/>
          <w:sz w:val="24"/>
          <w:szCs w:val="24"/>
          <w:highlight w:val="none"/>
          <w:lang w:eastAsia="zh-CN"/>
        </w:rPr>
        <w:t>确定</w:t>
      </w:r>
      <w:r>
        <w:rPr>
          <w:rFonts w:hint="eastAsia" w:ascii="仿宋" w:hAnsi="仿宋" w:eastAsia="仿宋" w:cs="仿宋"/>
          <w:color w:val="000000"/>
          <w:sz w:val="24"/>
          <w:szCs w:val="24"/>
          <w:highlight w:val="none"/>
        </w:rPr>
        <w:t>下一次序中标候选人为中标</w:t>
      </w:r>
      <w:r>
        <w:rPr>
          <w:rFonts w:hint="eastAsia" w:ascii="仿宋" w:hAnsi="仿宋" w:eastAsia="仿宋" w:cs="仿宋"/>
          <w:color w:val="000000"/>
          <w:sz w:val="24"/>
          <w:szCs w:val="24"/>
          <w:highlight w:val="none"/>
          <w:lang w:eastAsia="zh-CN"/>
        </w:rPr>
        <w:t>人</w:t>
      </w:r>
      <w:r>
        <w:rPr>
          <w:rFonts w:hint="eastAsia" w:ascii="仿宋" w:hAnsi="仿宋" w:eastAsia="仿宋" w:cs="仿宋"/>
          <w:color w:val="000000"/>
          <w:sz w:val="24"/>
          <w:szCs w:val="24"/>
          <w:highlight w:val="none"/>
        </w:rPr>
        <w:t>签订合同或</w:t>
      </w:r>
      <w:r>
        <w:rPr>
          <w:rFonts w:hint="eastAsia" w:ascii="仿宋" w:hAnsi="仿宋" w:eastAsia="仿宋" w:cs="仿宋"/>
          <w:color w:val="000000"/>
          <w:sz w:val="24"/>
          <w:szCs w:val="24"/>
          <w:highlight w:val="none"/>
          <w:lang w:val="en-US" w:eastAsia="zh-CN"/>
        </w:rPr>
        <w:t>重新开展政府采购活动。</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6.采购人和</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受到的损失予以赔偿或者补偿。</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7.政府采购合同应当约定资金支付的方式、时间和条件，明确逾期支付资金的违约责任。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8"/>
        <w:keepNext w:val="0"/>
        <w:keepLines w:val="0"/>
        <w:pageBreakBefore w:val="0"/>
        <w:widowControl w:val="0"/>
        <w:kinsoku/>
        <w:overflowPunct/>
        <w:autoSpaceDE/>
        <w:autoSpaceDN/>
        <w:bidi w:val="0"/>
        <w:adjustRightInd/>
        <w:snapToGrid w:val="0"/>
        <w:spacing w:beforeLines="0" w:beforeAutospacing="0" w:afterLines="0" w:afterAutospacing="0" w:line="440" w:lineRule="exact"/>
        <w:ind w:firstLine="475" w:firstLineChars="198"/>
        <w:textAlignment w:val="auto"/>
        <w:rPr>
          <w:rFonts w:hint="eastAsia"/>
          <w:highlight w:val="none"/>
          <w:lang w:val="en-US" w:eastAsia="zh-CN"/>
        </w:rPr>
      </w:pPr>
      <w:r>
        <w:rPr>
          <w:rFonts w:hint="eastAsia" w:ascii="仿宋" w:hAnsi="仿宋" w:eastAsia="仿宋" w:cs="仿宋"/>
          <w:highlight w:val="none"/>
          <w:u w:val="none"/>
          <w:lang w:val="en-US" w:eastAsia="zh-CN"/>
        </w:rPr>
        <w:t>9.</w:t>
      </w:r>
      <w:r>
        <w:rPr>
          <w:rFonts w:hint="eastAsia" w:ascii="仿宋" w:hAnsi="仿宋" w:eastAsia="仿宋" w:cs="仿宋"/>
          <w:highlight w:val="none"/>
          <w:u w:val="none"/>
        </w:rPr>
        <w:t>采购</w:t>
      </w:r>
      <w:r>
        <w:rPr>
          <w:rFonts w:hint="eastAsia" w:ascii="仿宋" w:hAnsi="仿宋" w:eastAsia="仿宋" w:cs="仿宋"/>
          <w:highlight w:val="none"/>
          <w:u w:val="none"/>
          <w:lang w:eastAsia="zh-CN"/>
        </w:rPr>
        <w:t>人</w:t>
      </w:r>
      <w:r>
        <w:rPr>
          <w:rFonts w:hint="eastAsia" w:ascii="仿宋" w:hAnsi="仿宋" w:eastAsia="仿宋" w:cs="仿宋"/>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highlight w:val="none"/>
          <w:lang w:val="en-US" w:eastAsia="zh-CN"/>
        </w:rPr>
      </w:pPr>
      <w:r>
        <w:rPr>
          <w:rFonts w:hint="eastAsia" w:ascii="仿宋" w:hAnsi="仿宋" w:eastAsia="仿宋" w:cs="仿宋"/>
          <w:color w:val="000000"/>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cyan"/>
          <w:lang w:val="en-US" w:eastAsia="zh-CN"/>
        </w:rPr>
      </w:pPr>
      <w:r>
        <w:rPr>
          <w:rFonts w:hint="eastAsia" w:ascii="仿宋" w:hAnsi="仿宋" w:eastAsia="仿宋" w:cs="仿宋"/>
          <w:color w:val="000000"/>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hint="eastAsia"/>
          <w:color w:val="000000"/>
          <w:highlight w:val="none"/>
          <w:lang w:val="en-US" w:eastAsia="zh-CN"/>
        </w:rPr>
      </w:pPr>
      <w:r>
        <w:rPr>
          <w:rFonts w:hint="eastAsia" w:ascii="仿宋" w:hAnsi="仿宋" w:eastAsia="仿宋" w:cs="仿宋"/>
          <w:b/>
          <w:bCs/>
          <w:color w:val="000000"/>
          <w:kern w:val="0"/>
          <w:sz w:val="24"/>
          <w:szCs w:val="22"/>
          <w:highlight w:val="none"/>
          <w:lang w:val="en-US" w:eastAsia="zh-CN"/>
        </w:rPr>
        <w:t>12.政府采购</w:t>
      </w:r>
      <w:r>
        <w:rPr>
          <w:rFonts w:hint="eastAsia" w:ascii="仿宋" w:hAnsi="仿宋" w:eastAsia="仿宋" w:cs="仿宋"/>
          <w:b/>
          <w:bCs/>
          <w:color w:val="000000"/>
          <w:kern w:val="0"/>
          <w:sz w:val="24"/>
          <w:szCs w:val="22"/>
          <w:highlight w:val="none"/>
        </w:rPr>
        <w:t>合同</w:t>
      </w:r>
      <w:r>
        <w:rPr>
          <w:rFonts w:hint="eastAsia" w:ascii="仿宋" w:hAnsi="仿宋" w:eastAsia="仿宋" w:cs="仿宋"/>
          <w:b/>
          <w:bCs/>
          <w:color w:val="000000"/>
          <w:kern w:val="0"/>
          <w:sz w:val="24"/>
          <w:highlight w:val="none"/>
        </w:rPr>
        <w:t>一式</w:t>
      </w:r>
      <w:r>
        <w:rPr>
          <w:rFonts w:hint="eastAsia" w:ascii="仿宋" w:hAnsi="仿宋" w:eastAsia="仿宋" w:cs="仿宋"/>
          <w:b/>
          <w:bCs/>
          <w:color w:val="000000"/>
          <w:kern w:val="0"/>
          <w:sz w:val="24"/>
          <w:highlight w:val="none"/>
          <w:lang w:eastAsia="zh-CN"/>
        </w:rPr>
        <w:t>叁</w:t>
      </w:r>
      <w:r>
        <w:rPr>
          <w:rFonts w:hint="eastAsia" w:ascii="仿宋" w:hAnsi="仿宋" w:eastAsia="仿宋" w:cs="仿宋"/>
          <w:b/>
          <w:bCs/>
          <w:color w:val="000000"/>
          <w:kern w:val="0"/>
          <w:sz w:val="24"/>
          <w:highlight w:val="none"/>
        </w:rPr>
        <w:t>份，</w:t>
      </w:r>
      <w:r>
        <w:rPr>
          <w:rFonts w:hint="eastAsia" w:ascii="仿宋" w:hAnsi="仿宋" w:eastAsia="仿宋" w:cs="仿宋"/>
          <w:b/>
          <w:bCs/>
          <w:color w:val="000000"/>
          <w:kern w:val="0"/>
          <w:sz w:val="24"/>
          <w:highlight w:val="none"/>
          <w:lang w:eastAsia="zh-CN"/>
        </w:rPr>
        <w:t>采购人及中标人</w:t>
      </w:r>
      <w:r>
        <w:rPr>
          <w:rFonts w:hint="eastAsia" w:ascii="仿宋" w:hAnsi="仿宋" w:eastAsia="仿宋" w:cs="仿宋"/>
          <w:b/>
          <w:bCs/>
          <w:color w:val="000000"/>
          <w:kern w:val="0"/>
          <w:sz w:val="24"/>
          <w:highlight w:val="none"/>
        </w:rPr>
        <w:t>各执壹份，浙江正成工程咨询有限公司执壹份。</w:t>
      </w:r>
    </w:p>
    <w:p>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pPr>
        <w:pageBreakBefore w:val="0"/>
        <w:kinsoku/>
        <w:wordWrap w:val="0"/>
        <w:topLinePunct/>
        <w:bidi w:val="0"/>
        <w:spacing w:beforeAutospacing="0" w:afterAutospacing="0" w:line="440" w:lineRule="exact"/>
        <w:ind w:firstLine="482" w:firstLineChars="200"/>
        <w:rPr>
          <w:b/>
          <w:bCs/>
        </w:rPr>
      </w:pPr>
      <w:r>
        <w:rPr>
          <w:rFonts w:hint="eastAsia"/>
          <w:b/>
          <w:bCs/>
        </w:rPr>
        <w:t>（二）履约保证金</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rPr>
      </w:pPr>
      <w:r>
        <w:rPr>
          <w:rFonts w:hint="eastAsia" w:ascii="仿宋" w:hAnsi="仿宋" w:eastAsia="仿宋" w:cs="仿宋"/>
          <w:highlight w:val="none"/>
          <w:u w:val="none"/>
          <w:lang w:val="en-US" w:eastAsia="zh-CN"/>
        </w:rPr>
        <w:t>1.</w:t>
      </w:r>
      <w:r>
        <w:rPr>
          <w:rFonts w:hint="eastAsia" w:ascii="仿宋" w:hAnsi="仿宋" w:eastAsia="仿宋" w:cs="仿宋"/>
          <w:highlight w:val="none"/>
          <w:u w:val="none"/>
        </w:rPr>
        <w:t>拟签订的合同文本要求中标</w:t>
      </w:r>
      <w:r>
        <w:rPr>
          <w:rFonts w:hint="eastAsia" w:ascii="仿宋" w:hAnsi="仿宋" w:eastAsia="仿宋" w:cs="仿宋"/>
          <w:highlight w:val="none"/>
          <w:u w:val="none"/>
          <w:lang w:eastAsia="zh-CN"/>
        </w:rPr>
        <w:t>人</w:t>
      </w:r>
      <w:r>
        <w:rPr>
          <w:rFonts w:hint="eastAsia" w:ascii="仿宋" w:hAnsi="仿宋" w:eastAsia="仿宋" w:cs="仿宋"/>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highlight w:val="none"/>
          <w:u w:val="none"/>
          <w:lang w:eastAsia="zh-CN"/>
        </w:rPr>
        <w:t>政府采购</w:t>
      </w:r>
      <w:r>
        <w:rPr>
          <w:rFonts w:hint="eastAsia" w:ascii="仿宋" w:hAnsi="仿宋" w:eastAsia="仿宋" w:cs="仿宋"/>
          <w:highlight w:val="none"/>
          <w:u w:val="none"/>
        </w:rPr>
        <w:t>合同总金额的</w:t>
      </w:r>
      <w:r>
        <w:rPr>
          <w:rFonts w:hint="eastAsia" w:ascii="仿宋" w:hAnsi="仿宋" w:cs="仿宋"/>
          <w:highlight w:val="none"/>
          <w:u w:val="none"/>
          <w:lang w:val="en-US" w:eastAsia="zh-CN"/>
        </w:rPr>
        <w:t>1</w:t>
      </w:r>
      <w:r>
        <w:rPr>
          <w:rFonts w:hint="eastAsia" w:ascii="仿宋" w:hAnsi="仿宋" w:eastAsia="仿宋" w:cs="仿宋"/>
          <w:highlight w:val="none"/>
          <w:u w:val="none"/>
        </w:rPr>
        <w:t>%作为履约保证金。</w:t>
      </w:r>
      <w:r>
        <w:rPr>
          <w:rFonts w:hint="eastAsia" w:ascii="仿宋" w:hAnsi="仿宋" w:eastAsia="仿宋" w:cs="仿宋"/>
          <w:highlight w:val="none"/>
          <w:u w:val="none"/>
          <w:lang w:eastAsia="zh-CN"/>
        </w:rPr>
        <w:t>履约期（验收合格）结束后5个工作日内</w:t>
      </w:r>
      <w:r>
        <w:rPr>
          <w:rFonts w:hint="eastAsia" w:ascii="仿宋" w:hAnsi="仿宋" w:eastAsia="仿宋" w:cs="仿宋"/>
          <w:highlight w:val="none"/>
          <w:u w:val="none"/>
        </w:rPr>
        <w:t>，采购人</w:t>
      </w:r>
      <w:r>
        <w:rPr>
          <w:rFonts w:hint="eastAsia" w:ascii="仿宋" w:hAnsi="仿宋" w:eastAsia="仿宋" w:cs="仿宋"/>
          <w:highlight w:val="none"/>
          <w:u w:val="none"/>
          <w:lang w:eastAsia="zh-CN"/>
        </w:rPr>
        <w:t>无息</w:t>
      </w:r>
      <w:r>
        <w:rPr>
          <w:rFonts w:hint="eastAsia" w:ascii="仿宋" w:hAnsi="仿宋" w:eastAsia="仿宋" w:cs="仿宋"/>
          <w:highlight w:val="none"/>
          <w:u w:val="none"/>
        </w:rPr>
        <w:t>退付履约保证金。鼓励和支持供应商以银行、保险公司出具的保函形式提供履约保证金。采购人不得拒收履约保函。</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rPr>
      </w:pPr>
      <w:r>
        <w:rPr>
          <w:rFonts w:hint="eastAsia" w:ascii="仿宋" w:hAnsi="仿宋" w:eastAsia="仿宋" w:cs="仿宋"/>
          <w:highlight w:val="none"/>
          <w:u w:val="none"/>
          <w:lang w:val="en-US" w:eastAsia="zh-CN"/>
        </w:rPr>
        <w:t>2.</w:t>
      </w:r>
      <w:r>
        <w:rPr>
          <w:rFonts w:hint="eastAsia" w:ascii="仿宋" w:hAnsi="仿宋" w:eastAsia="仿宋" w:cs="仿宋"/>
          <w:highlight w:val="none"/>
          <w:u w:val="none"/>
        </w:rPr>
        <w:t>政府采购货物和服务项目中，采购</w:t>
      </w:r>
      <w:r>
        <w:rPr>
          <w:rFonts w:hint="eastAsia" w:ascii="仿宋" w:hAnsi="仿宋" w:eastAsia="仿宋" w:cs="仿宋"/>
          <w:highlight w:val="none"/>
          <w:u w:val="none"/>
          <w:lang w:eastAsia="zh-CN"/>
        </w:rPr>
        <w:t>人</w:t>
      </w:r>
      <w:r>
        <w:rPr>
          <w:rFonts w:hint="eastAsia" w:ascii="仿宋" w:hAnsi="仿宋" w:eastAsia="仿宋" w:cs="仿宋"/>
          <w:highlight w:val="none"/>
          <w:u w:val="none"/>
        </w:rPr>
        <w:t>可根据杭州市政府采购网公布的供应商履约评价情况减免履约保证金。</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rPr>
      </w:pPr>
      <w:r>
        <w:rPr>
          <w:rFonts w:hint="eastAsia" w:ascii="仿宋" w:hAnsi="仿宋" w:cs="仿宋"/>
          <w:sz w:val="24"/>
          <w:szCs w:val="24"/>
          <w:highlight w:val="none"/>
          <w:lang w:val="en-US" w:eastAsia="zh-CN"/>
        </w:rPr>
        <w:t>3.</w:t>
      </w:r>
      <w:r>
        <w:rPr>
          <w:rFonts w:hint="eastAsia" w:ascii="仿宋" w:hAnsi="仿宋" w:eastAsia="仿宋" w:cs="仿宋"/>
          <w:sz w:val="24"/>
          <w:szCs w:val="24"/>
          <w:highlight w:val="none"/>
          <w:lang w:val="en-US" w:eastAsia="zh-CN"/>
        </w:rPr>
        <w:t>供应商可登录政采云平台</w:t>
      </w:r>
      <w:r>
        <w:rPr>
          <w:rFonts w:hint="eastAsia" w:ascii="仿宋" w:hAnsi="仿宋" w:cs="仿宋"/>
          <w:sz w:val="24"/>
          <w:szCs w:val="24"/>
          <w:highlight w:val="none"/>
          <w:lang w:val="en-US" w:eastAsia="zh-CN"/>
        </w:rPr>
        <w:t>－</w:t>
      </w:r>
      <w:r>
        <w:rPr>
          <w:rFonts w:hint="eastAsia" w:ascii="仿宋" w:hAnsi="仿宋" w:eastAsia="仿宋" w:cs="仿宋"/>
          <w:sz w:val="24"/>
          <w:szCs w:val="24"/>
          <w:highlight w:val="none"/>
          <w:lang w:val="en-US" w:eastAsia="zh-CN"/>
        </w:rPr>
        <w:t>【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pageBreakBefore w:val="0"/>
        <w:kinsoku/>
        <w:wordWrap w:val="0"/>
        <w:topLinePunct/>
        <w:bidi w:val="0"/>
        <w:spacing w:beforeAutospacing="0" w:afterAutospacing="0" w:line="440" w:lineRule="exact"/>
        <w:ind w:firstLine="482" w:firstLineChars="200"/>
        <w:rPr>
          <w:b/>
          <w:bCs/>
        </w:rPr>
      </w:pPr>
      <w:r>
        <w:rPr>
          <w:rFonts w:hint="eastAsia"/>
          <w:b/>
          <w:bCs/>
        </w:rPr>
        <w:t>（三）款项的结算</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rPr>
      </w:pPr>
      <w:r>
        <w:rPr>
          <w:rFonts w:hint="eastAsia" w:ascii="仿宋" w:hAnsi="仿宋" w:eastAsia="仿宋" w:cs="仿宋"/>
          <w:highlight w:val="none"/>
          <w:u w:val="none"/>
          <w:lang w:val="en-US" w:eastAsia="zh-CN"/>
        </w:rPr>
        <w:t>1.</w:t>
      </w:r>
      <w:r>
        <w:rPr>
          <w:rFonts w:hint="eastAsia" w:ascii="仿宋" w:hAnsi="仿宋" w:eastAsia="仿宋" w:cs="仿宋"/>
          <w:highlight w:val="none"/>
          <w:u w:val="none"/>
          <w:lang w:eastAsia="zh-CN"/>
        </w:rPr>
        <w:t>按合同约定内容进行货款的结算，结算时</w:t>
      </w:r>
      <w:r>
        <w:rPr>
          <w:rFonts w:hint="eastAsia" w:ascii="仿宋" w:hAnsi="仿宋" w:eastAsia="仿宋" w:cs="仿宋"/>
          <w:highlight w:val="none"/>
          <w:u w:val="none"/>
        </w:rPr>
        <w:t>按财政结算要求办理资金结算手续。</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lang w:val="en-US" w:eastAsia="zh-CN"/>
        </w:rPr>
      </w:pPr>
      <w:r>
        <w:rPr>
          <w:rFonts w:hint="eastAsia" w:ascii="仿宋" w:hAnsi="仿宋" w:eastAsia="仿宋" w:cs="仿宋"/>
          <w:highlight w:val="none"/>
          <w:u w:val="none"/>
          <w:lang w:val="en-US" w:eastAsia="zh-CN"/>
        </w:rPr>
        <w:t>2.采购人应当在政府采购合同中约定预付款，</w:t>
      </w:r>
      <w:r>
        <w:rPr>
          <w:rFonts w:hint="eastAsia" w:ascii="仿宋" w:hAnsi="仿宋" w:cs="仿宋"/>
          <w:highlight w:val="none"/>
          <w:u w:val="none"/>
          <w:lang w:val="en-US" w:eastAsia="zh-CN"/>
        </w:rPr>
        <w:t>对中小企业合同</w:t>
      </w:r>
      <w:r>
        <w:rPr>
          <w:rFonts w:hint="eastAsia" w:ascii="仿宋" w:hAnsi="仿宋" w:eastAsia="仿宋" w:cs="仿宋"/>
          <w:highlight w:val="none"/>
          <w:u w:val="none"/>
          <w:lang w:val="en-US" w:eastAsia="zh-CN"/>
        </w:rPr>
        <w:t>预付款比例原则上不低于合同金额的</w:t>
      </w:r>
      <w:r>
        <w:rPr>
          <w:rFonts w:hint="eastAsia" w:ascii="仿宋" w:hAnsi="仿宋" w:cs="仿宋"/>
          <w:highlight w:val="none"/>
          <w:u w:val="none"/>
          <w:lang w:val="en-US" w:eastAsia="zh-CN"/>
        </w:rPr>
        <w:t>4</w:t>
      </w:r>
      <w:r>
        <w:rPr>
          <w:rFonts w:hint="eastAsia" w:ascii="仿宋" w:hAnsi="仿宋" w:eastAsia="仿宋" w:cs="仿宋"/>
          <w:highlight w:val="none"/>
          <w:u w:val="none"/>
          <w:lang w:val="en-US" w:eastAsia="zh-CN"/>
        </w:rPr>
        <w:t>0％</w:t>
      </w:r>
      <w:r>
        <w:rPr>
          <w:rFonts w:hint="eastAsia" w:ascii="仿宋" w:hAnsi="仿宋" w:cs="仿宋"/>
          <w:highlight w:val="none"/>
          <w:u w:val="none"/>
          <w:lang w:val="en-US" w:eastAsia="zh-CN"/>
        </w:rPr>
        <w:t>，不高于合同金额的70%</w:t>
      </w:r>
      <w:r>
        <w:rPr>
          <w:rFonts w:hint="eastAsia" w:ascii="仿宋" w:hAnsi="仿宋" w:eastAsia="仿宋" w:cs="仿宋"/>
          <w:highlight w:val="none"/>
          <w:u w:val="none"/>
          <w:lang w:val="en-US" w:eastAsia="zh-CN"/>
        </w:rPr>
        <w:t>；项目分年安排预算的，每年预付款比例不低于项目年度计划支付资金额的</w:t>
      </w:r>
      <w:r>
        <w:rPr>
          <w:rFonts w:hint="eastAsia" w:ascii="仿宋" w:hAnsi="仿宋" w:cs="仿宋"/>
          <w:highlight w:val="none"/>
          <w:u w:val="none"/>
          <w:lang w:val="en-US" w:eastAsia="zh-CN"/>
        </w:rPr>
        <w:t>4</w:t>
      </w:r>
      <w:r>
        <w:rPr>
          <w:rFonts w:hint="eastAsia" w:ascii="仿宋" w:hAnsi="仿宋" w:eastAsia="仿宋" w:cs="仿宋"/>
          <w:highlight w:val="none"/>
          <w:u w:val="none"/>
          <w:lang w:val="en-US" w:eastAsia="zh-CN"/>
        </w:rPr>
        <w:t>0％</w:t>
      </w:r>
      <w:r>
        <w:rPr>
          <w:rFonts w:hint="eastAsia" w:ascii="仿宋" w:hAnsi="仿宋" w:cs="仿宋"/>
          <w:highlight w:val="none"/>
          <w:u w:val="none"/>
          <w:lang w:val="en-US" w:eastAsia="zh-CN"/>
        </w:rPr>
        <w:t>，不高于年度计划支付金额的70%；</w:t>
      </w:r>
      <w:r>
        <w:rPr>
          <w:rFonts w:hint="eastAsia" w:ascii="仿宋" w:hAnsi="仿宋" w:eastAsia="仿宋" w:cs="仿宋"/>
          <w:highlight w:val="none"/>
          <w:u w:val="none"/>
          <w:lang w:val="en-US" w:eastAsia="zh-CN"/>
        </w:rPr>
        <w:t>采购项目实施以人工投入为主的，可适当降低预付款比例，但不得低于</w:t>
      </w:r>
      <w:r>
        <w:rPr>
          <w:rFonts w:hint="eastAsia" w:ascii="仿宋" w:hAnsi="仿宋" w:cs="仿宋"/>
          <w:highlight w:val="none"/>
          <w:u w:val="none"/>
          <w:lang w:val="en-US" w:eastAsia="zh-CN"/>
        </w:rPr>
        <w:t>2</w:t>
      </w:r>
      <w:r>
        <w:rPr>
          <w:rFonts w:hint="eastAsia" w:ascii="仿宋" w:hAnsi="仿宋" w:eastAsia="仿宋" w:cs="仿宋"/>
          <w:highlight w:val="none"/>
          <w:u w:val="none"/>
          <w:lang w:val="en-US" w:eastAsia="zh-CN"/>
        </w:rPr>
        <w:t>0%。</w:t>
      </w:r>
      <w:r>
        <w:rPr>
          <w:rFonts w:hint="eastAsia" w:ascii="仿宋" w:hAnsi="仿宋" w:cs="仿宋"/>
          <w:highlight w:val="none"/>
          <w:u w:val="none"/>
          <w:lang w:val="en-US" w:eastAsia="zh-CN"/>
        </w:rPr>
        <w:t>对供应商为大企业的项目或者以人工投入为主且实行按月定期结算支付款项的项目，预付款可低于上述比例或者不约定预付款。在签订合同时，供应商明确表示无需预付款或者主动要求降低预付款比例的，采购单位可不适用前述规定。</w:t>
      </w:r>
      <w:r>
        <w:rPr>
          <w:rFonts w:hint="eastAsia" w:ascii="仿宋" w:hAnsi="仿宋" w:eastAsia="仿宋" w:cs="仿宋"/>
          <w:highlight w:val="none"/>
          <w:u w:val="none"/>
          <w:lang w:val="en-US" w:eastAsia="zh-CN"/>
        </w:rPr>
        <w:t>采购单位根据项目特点、供应商信用等</w:t>
      </w:r>
      <w:r>
        <w:rPr>
          <w:rFonts w:hint="eastAsia" w:ascii="仿宋" w:hAnsi="仿宋" w:cs="仿宋"/>
          <w:highlight w:val="none"/>
          <w:u w:val="none"/>
          <w:lang w:val="en-US" w:eastAsia="zh-CN"/>
        </w:rPr>
        <w:t>因素，可以要求供应商提交银行、保险公司等金融机构出具的预付款保函或其他担保措施。</w:t>
      </w:r>
      <w:r>
        <w:rPr>
          <w:rFonts w:hint="eastAsia" w:ascii="仿宋" w:hAnsi="仿宋" w:eastAsia="仿宋" w:cs="仿宋"/>
          <w:highlight w:val="none"/>
          <w:u w:val="none"/>
          <w:lang w:val="en-US" w:eastAsia="zh-CN"/>
        </w:rPr>
        <w:t>鼓励和支持采购单位根据项目特点、供应商信用等实际情况提高预付款比例，最高预付比例可以达到</w:t>
      </w:r>
      <w:r>
        <w:rPr>
          <w:rFonts w:hint="eastAsia" w:ascii="仿宋" w:hAnsi="仿宋" w:cs="仿宋"/>
          <w:highlight w:val="none"/>
          <w:u w:val="none"/>
          <w:lang w:val="en-US" w:eastAsia="zh-CN"/>
        </w:rPr>
        <w:t>7</w:t>
      </w:r>
      <w:r>
        <w:rPr>
          <w:rFonts w:hint="eastAsia" w:ascii="仿宋" w:hAnsi="仿宋" w:eastAsia="仿宋" w:cs="仿宋"/>
          <w:highlight w:val="none"/>
          <w:u w:val="none"/>
          <w:lang w:val="en-US" w:eastAsia="zh-CN"/>
        </w:rPr>
        <w:t>0%。采购人应在合同生效以及具备实施条件后</w:t>
      </w:r>
      <w:r>
        <w:rPr>
          <w:rFonts w:hint="eastAsia" w:ascii="仿宋" w:hAnsi="仿宋" w:cs="仿宋"/>
          <w:highlight w:val="none"/>
          <w:u w:val="none"/>
          <w:lang w:val="en-US" w:eastAsia="zh-CN"/>
        </w:rPr>
        <w:t>7个工作</w:t>
      </w:r>
      <w:r>
        <w:rPr>
          <w:rFonts w:hint="eastAsia" w:ascii="仿宋" w:hAnsi="仿宋" w:eastAsia="仿宋" w:cs="仿宋"/>
          <w:highlight w:val="none"/>
          <w:u w:val="none"/>
          <w:lang w:val="en-US" w:eastAsia="zh-CN"/>
        </w:rPr>
        <w:t>日内，支付预付款。</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lang w:val="en-US" w:eastAsia="zh-CN"/>
        </w:rPr>
      </w:pPr>
      <w:r>
        <w:rPr>
          <w:rFonts w:hint="eastAsia" w:ascii="仿宋" w:hAnsi="仿宋" w:eastAsia="仿宋" w:cs="仿宋"/>
          <w:highlight w:val="none"/>
          <w:u w:val="none"/>
          <w:lang w:val="en-US" w:eastAsia="zh-CN"/>
        </w:rPr>
        <w:t>3.采购人应积极履行合同，及时组织验收，验收合格后应及时将合同款支付完毕。采购项目实施以人工投入为主的，可按季度支付合同款。</w:t>
      </w:r>
      <w:r>
        <w:rPr>
          <w:rFonts w:hint="eastAsia" w:ascii="仿宋" w:hAnsi="仿宋" w:eastAsia="仿宋" w:cs="仿宋"/>
          <w:b/>
          <w:bCs/>
          <w:highlight w:val="none"/>
          <w:u w:val="none"/>
          <w:lang w:val="en-US" w:eastAsia="zh-CN"/>
        </w:rPr>
        <w:t>对于满足合同约定支付条件的，采购人应自收到发票后</w:t>
      </w:r>
      <w:r>
        <w:rPr>
          <w:rFonts w:hint="eastAsia" w:ascii="仿宋" w:hAnsi="仿宋" w:cs="仿宋"/>
          <w:b/>
          <w:bCs/>
          <w:highlight w:val="none"/>
          <w:u w:val="none"/>
          <w:lang w:val="en-US" w:eastAsia="zh-CN"/>
        </w:rPr>
        <w:t>7</w:t>
      </w:r>
      <w:r>
        <w:rPr>
          <w:rFonts w:hint="eastAsia" w:ascii="仿宋" w:hAnsi="仿宋" w:eastAsia="仿宋" w:cs="仿宋"/>
          <w:b/>
          <w:bCs/>
          <w:highlight w:val="none"/>
          <w:u w:val="none"/>
          <w:lang w:val="en-US" w:eastAsia="zh-CN"/>
        </w:rPr>
        <w:t>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w:t>
      </w:r>
      <w:r>
        <w:rPr>
          <w:rFonts w:hint="eastAsia" w:ascii="仿宋" w:hAnsi="仿宋" w:eastAsia="仿宋" w:cs="仿宋"/>
          <w:sz w:val="24"/>
          <w:szCs w:val="24"/>
          <w:highlight w:val="none"/>
          <w:lang w:val="en-US" w:eastAsia="zh-CN"/>
        </w:rPr>
        <w:t>替、政策调整、单位放假、履行内部付款流程，或者在合同未作约定的情况下以等待竣工验收批复、决算审计等为由延迟付款。</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lang w:val="en-US" w:eastAsia="zh-CN"/>
        </w:rPr>
      </w:pPr>
      <w:r>
        <w:rPr>
          <w:rFonts w:hint="eastAsia" w:ascii="仿宋" w:hAnsi="仿宋" w:eastAsia="仿宋" w:cs="仿宋"/>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pPr>
        <w:pageBreakBefore w:val="0"/>
        <w:kinsoku/>
        <w:wordWrap w:val="0"/>
        <w:topLinePunct/>
        <w:bidi w:val="0"/>
        <w:spacing w:beforeAutospacing="0" w:afterAutospacing="0" w:line="440" w:lineRule="exact"/>
        <w:ind w:firstLine="482" w:firstLineChars="200"/>
        <w:rPr>
          <w:b/>
          <w:bCs/>
        </w:rPr>
      </w:pPr>
      <w:r>
        <w:rPr>
          <w:rFonts w:hint="eastAsia"/>
          <w:b/>
          <w:bCs/>
        </w:rPr>
        <w:t>（四）验收：由采购人组织，成立验收工作小组进行验收。</w:t>
      </w:r>
    </w:p>
    <w:p>
      <w:pPr>
        <w:pageBreakBefore w:val="0"/>
        <w:widowControl/>
        <w:kinsoku/>
        <w:bidi w:val="0"/>
        <w:spacing w:beforeAutospacing="0" w:afterAutospacing="0" w:line="440" w:lineRule="exact"/>
        <w:ind w:firstLine="480" w:firstLineChars="200"/>
        <w:jc w:val="left"/>
        <w:rPr>
          <w:rFonts w:hint="eastAsia" w:ascii="仿宋" w:hAnsi="仿宋" w:eastAsia="仿宋" w:cs="仿宋"/>
          <w:color w:val="FF0000"/>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000000"/>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000000"/>
          <w:sz w:val="24"/>
          <w:szCs w:val="24"/>
          <w:highlight w:val="none"/>
          <w:lang w:val="en-US" w:eastAsia="zh-CN"/>
        </w:rPr>
        <w:t>对供应商履约情况进行验收。</w:t>
      </w:r>
    </w:p>
    <w:p>
      <w:pPr>
        <w:pageBreakBefore w:val="0"/>
        <w:widowControl/>
        <w:kinsoku/>
        <w:bidi w:val="0"/>
        <w:spacing w:beforeAutospacing="0" w:afterAutospacing="0" w:line="440" w:lineRule="exact"/>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000000"/>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000000"/>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3.验收结束后，验收小组应当出具验收报告。验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000000"/>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32"/>
          <w:highlight w:val="none"/>
        </w:rPr>
      </w:pPr>
      <w:r>
        <w:rPr>
          <w:rFonts w:hint="eastAsia" w:ascii="仿宋" w:hAnsi="仿宋" w:eastAsia="仿宋" w:cs="仿宋"/>
          <w:color w:val="auto"/>
          <w:sz w:val="24"/>
          <w:szCs w:val="22"/>
          <w:highlight w:val="none"/>
          <w:lang w:val="en-US" w:eastAsia="zh-CN"/>
        </w:rPr>
        <w:t>4.</w:t>
      </w:r>
      <w:r>
        <w:rPr>
          <w:rFonts w:hint="eastAsia" w:ascii="仿宋" w:hAnsi="仿宋" w:eastAsia="仿宋" w:cs="仿宋"/>
          <w:sz w:val="24"/>
          <w:szCs w:val="32"/>
          <w:highlight w:val="none"/>
        </w:rPr>
        <w:t>验收合格的项目，采购人应当根据采购合同的约定及时向供应商支付采购资金、退还履约保证金。验收不合格的项目，采购人应依法及时处理。</w:t>
      </w:r>
    </w:p>
    <w:p>
      <w:pPr>
        <w:pageBreakBefore w:val="0"/>
        <w:widowControl/>
        <w:kinsoku/>
        <w:bidi w:val="0"/>
        <w:spacing w:beforeAutospacing="0" w:afterAutospacing="0" w:line="440" w:lineRule="exact"/>
        <w:ind w:firstLine="480" w:firstLineChars="200"/>
        <w:jc w:val="left"/>
        <w:rPr>
          <w:rFonts w:hint="eastAsia"/>
          <w:highlight w:val="none"/>
          <w:lang w:val="en-US" w:eastAsia="zh-CN"/>
        </w:rPr>
      </w:pPr>
      <w:r>
        <w:rPr>
          <w:rFonts w:hint="eastAsia" w:ascii="仿宋" w:hAnsi="仿宋" w:eastAsia="仿宋" w:cs="仿宋"/>
          <w:sz w:val="24"/>
          <w:szCs w:val="32"/>
          <w:highlight w:val="none"/>
          <w:lang w:val="en-US" w:eastAsia="zh-CN"/>
        </w:rPr>
        <w:t>5.采购合同的履行、违约责任和解决争议的方式等适用《中华人民共和国民法典》。供应商在履约过程中有政府采购法律法规规定的违法违规情形的，采购人应当及时报告本级财政部门。</w:t>
      </w:r>
    </w:p>
    <w:p>
      <w:pPr>
        <w:pageBreakBefore w:val="0"/>
        <w:kinsoku/>
        <w:wordWrap w:val="0"/>
        <w:topLinePunct/>
        <w:bidi w:val="0"/>
        <w:spacing w:beforeAutospacing="0" w:afterAutospacing="0" w:line="440" w:lineRule="exact"/>
        <w:ind w:firstLine="482" w:firstLineChars="200"/>
        <w:rPr>
          <w:b/>
          <w:bCs/>
        </w:rPr>
      </w:pPr>
      <w:r>
        <w:rPr>
          <w:rFonts w:hint="eastAsia"/>
          <w:b/>
          <w:bCs/>
        </w:rPr>
        <w:t>（五）询问、质疑和投诉</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pPr>
        <w:pStyle w:val="1027"/>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供应商认为招标文件、采购过程和中标结果使自己的合法权益受到损害的，可以自知道或者应知其权益受到损害之日起七个工作日内，</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2</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pPr>
        <w:pStyle w:val="24"/>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对</w:t>
      </w:r>
      <w:r>
        <w:rPr>
          <w:rFonts w:hint="eastAsia" w:ascii="仿宋" w:hAnsi="仿宋" w:eastAsia="仿宋"/>
          <w:b/>
          <w:bCs/>
          <w:snapToGrid/>
          <w:color w:val="auto"/>
          <w:kern w:val="2"/>
          <w:sz w:val="24"/>
          <w:highlight w:val="none"/>
        </w:rPr>
        <w:t>采购文件</w:t>
      </w:r>
      <w:r>
        <w:rPr>
          <w:rFonts w:hint="eastAsia"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供应商</w:t>
      </w:r>
      <w:r>
        <w:rPr>
          <w:rFonts w:hint="eastAsia" w:ascii="仿宋" w:hAnsi="仿宋" w:eastAsia="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签订的</w:t>
      </w:r>
      <w:r>
        <w:rPr>
          <w:rFonts w:hint="eastAsia" w:ascii="仿宋" w:hAnsi="仿宋" w:eastAsia="仿宋" w:cs="仿宋"/>
          <w:color w:val="auto"/>
          <w:sz w:val="24"/>
          <w:szCs w:val="22"/>
          <w:highlight w:val="none"/>
          <w:lang w:eastAsia="zh-CN"/>
        </w:rPr>
        <w:t>《政府采购委托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snapToGrid/>
          <w:color w:val="auto"/>
          <w:kern w:val="2"/>
          <w:sz w:val="24"/>
          <w:highlight w:val="none"/>
        </w:rPr>
        <w:t>的规定：对采购文件中特定资格条件、采购需求、评分办法提出的质疑，由采购人负责答复；对采购文件中其他内容提出的质疑，由</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负责答复。</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提出质疑的，质疑期限为各采购程序环节结束之日起计算。对同一采购程序环节的质疑，供应商须一次性提出。对采购过程中有关现场考察</w:t>
      </w:r>
      <w:r>
        <w:rPr>
          <w:rFonts w:hint="eastAsia" w:ascii="仿宋" w:hAnsi="仿宋" w:eastAsia="仿宋"/>
          <w:color w:val="auto"/>
          <w:sz w:val="24"/>
          <w:highlight w:val="none"/>
          <w:lang w:eastAsia="zh-CN"/>
        </w:rPr>
        <w:t>等</w:t>
      </w:r>
      <w:r>
        <w:rPr>
          <w:rFonts w:hint="eastAsia" w:ascii="仿宋" w:hAnsi="仿宋" w:eastAsia="仿宋"/>
          <w:color w:val="auto"/>
          <w:sz w:val="24"/>
          <w:highlight w:val="none"/>
        </w:rPr>
        <w:t>事项提出的质疑，由采购人负责答复；对采购过程中其它事项提出的质疑，由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highlight w:val="none"/>
          <w:lang w:eastAsia="zh-CN"/>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采购结果</w:t>
      </w:r>
      <w:r>
        <w:rPr>
          <w:rFonts w:hint="eastAsia" w:ascii="仿宋" w:hAnsi="仿宋" w:eastAsia="仿宋"/>
          <w:color w:val="auto"/>
          <w:sz w:val="24"/>
          <w:highlight w:val="none"/>
        </w:rPr>
        <w:t>提出质疑的，质疑期限自采购结果公告期限届满之日起计算。对采购结果提出质疑的，由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pPr>
        <w:pStyle w:val="10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7.供应商投诉的事项不得超出已质疑事项的范围，基于质疑答复内容提出的投诉事项除外。</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8.供应商投诉应当有明确的请求和必要的证明材料。</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9.以联合体形式参加政府采购活动的，其投诉应当由组成联合体的所有供应商共同提出。</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10.投诉书范本</w:t>
      </w:r>
      <w:r>
        <w:rPr>
          <w:rFonts w:hint="eastAsia" w:cs="仿宋"/>
          <w:b/>
          <w:bCs/>
          <w:color w:val="auto"/>
          <w:sz w:val="24"/>
          <w:szCs w:val="22"/>
          <w:highlight w:val="none"/>
          <w:lang w:val="en-US" w:eastAsia="zh-CN"/>
        </w:rPr>
        <w:t>详见附件3或</w:t>
      </w:r>
      <w:r>
        <w:rPr>
          <w:rFonts w:hint="eastAsia" w:ascii="仿宋" w:hAnsi="仿宋" w:eastAsia="仿宋" w:cs="仿宋"/>
          <w:b/>
          <w:bCs/>
          <w:color w:val="auto"/>
          <w:sz w:val="24"/>
          <w:szCs w:val="22"/>
          <w:highlight w:val="none"/>
          <w:lang w:val="en-US" w:eastAsia="zh-CN"/>
        </w:rPr>
        <w:t>请到浙江政府采购网下载专区下载。</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11.</w:t>
      </w:r>
      <w:r>
        <w:rPr>
          <w:rFonts w:hint="eastAsia" w:ascii="仿宋" w:hAnsi="仿宋" w:eastAsia="仿宋" w:cs="仿宋"/>
          <w:color w:val="auto"/>
          <w:sz w:val="24"/>
          <w:szCs w:val="2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
        <w:pageBreakBefore w:val="0"/>
        <w:kinsoku/>
        <w:bidi w:val="0"/>
        <w:spacing w:beforeAutospacing="0" w:afterAutospacing="0" w:line="440" w:lineRule="exact"/>
        <w:rPr>
          <w:rFonts w:hint="eastAsia"/>
        </w:rPr>
      </w:pPr>
    </w:p>
    <w:p>
      <w:pPr>
        <w:pageBreakBefore w:val="0"/>
        <w:kinsoku/>
        <w:bidi w:val="0"/>
        <w:spacing w:beforeAutospacing="0" w:afterAutospacing="0" w:line="440" w:lineRule="exact"/>
        <w:rPr>
          <w:rFonts w:hint="eastAsia"/>
        </w:rPr>
      </w:pPr>
      <w:r>
        <w:rPr>
          <w:rFonts w:hint="eastAsia"/>
        </w:rPr>
        <w:br w:type="page"/>
      </w:r>
    </w:p>
    <w:p>
      <w:pPr>
        <w:pStyle w:val="4"/>
        <w:pageBreakBefore w:val="0"/>
        <w:kinsoku/>
        <w:bidi w:val="0"/>
        <w:spacing w:beforeAutospacing="0" w:afterAutospacing="0" w:line="440" w:lineRule="exact"/>
      </w:pPr>
      <w:r>
        <w:rPr>
          <w:rFonts w:hint="eastAsia"/>
        </w:rPr>
        <w:t>第三章  评标办法及评分标准</w:t>
      </w:r>
      <w:bookmarkEnd w:id="2"/>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000000"/>
        </w:rPr>
      </w:pPr>
      <w:r>
        <w:rPr>
          <w:rFonts w:hint="eastAsia"/>
          <w:color w:val="000000"/>
        </w:rPr>
        <w:t>根据《中华人民共和国政府采购法》等有关法律法规，遵循“公开、公平、公正”的原则，结合本项目的实际需求，制定本办法。</w:t>
      </w:r>
    </w:p>
    <w:p>
      <w:pPr>
        <w:keepNext w:val="0"/>
        <w:keepLines w:val="0"/>
        <w:pageBreakBefore w:val="0"/>
        <w:widowControl w:val="0"/>
        <w:kinsoku/>
        <w:overflowPunct/>
        <w:autoSpaceDE/>
        <w:autoSpaceDN/>
        <w:bidi w:val="0"/>
        <w:adjustRightInd/>
        <w:snapToGrid w:val="0"/>
        <w:spacing w:beforeAutospacing="0" w:afterAutospacing="0" w:line="440" w:lineRule="exact"/>
        <w:ind w:firstLine="472" w:firstLineChars="196"/>
        <w:textAlignment w:val="auto"/>
        <w:rPr>
          <w:rFonts w:ascii="仿宋" w:hAnsi="仿宋" w:eastAsia="仿宋"/>
          <w:b/>
          <w:color w:val="000000"/>
          <w:sz w:val="24"/>
          <w:szCs w:val="24"/>
        </w:rPr>
      </w:pPr>
      <w:r>
        <w:rPr>
          <w:rFonts w:hint="eastAsia" w:ascii="仿宋" w:hAnsi="仿宋" w:eastAsia="仿宋"/>
          <w:b/>
          <w:color w:val="000000"/>
          <w:sz w:val="24"/>
          <w:szCs w:val="24"/>
        </w:rPr>
        <w:t>一、总则</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1.本次评标采用综合评分法，总分为100分。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2.各合格投标人综合得分的计算公式为：</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投标人评标</w:t>
      </w:r>
      <w:r>
        <w:rPr>
          <w:rFonts w:hint="eastAsia" w:ascii="仿宋" w:hAnsi="仿宋" w:eastAsia="仿宋"/>
          <w:bCs/>
          <w:color w:val="000000"/>
          <w:sz w:val="24"/>
          <w:szCs w:val="24"/>
        </w:rPr>
        <w:t>综合得分=商务技术得分＋投标价格得分。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FF0000"/>
          <w:sz w:val="24"/>
          <w:szCs w:val="24"/>
          <w:highlight w:val="none"/>
        </w:rPr>
      </w:pPr>
      <w:r>
        <w:rPr>
          <w:rFonts w:hint="eastAsia" w:ascii="仿宋" w:hAnsi="仿宋" w:eastAsia="仿宋"/>
          <w:color w:val="000000"/>
          <w:sz w:val="24"/>
          <w:szCs w:val="24"/>
          <w:highlight w:val="none"/>
        </w:rPr>
        <w:t>4.综合得分排名第一的投标人为中</w:t>
      </w:r>
      <w:r>
        <w:rPr>
          <w:rFonts w:hint="eastAsia" w:ascii="仿宋" w:hAnsi="仿宋" w:eastAsia="仿宋"/>
          <w:color w:val="auto"/>
          <w:sz w:val="24"/>
          <w:szCs w:val="24"/>
          <w:highlight w:val="none"/>
        </w:rPr>
        <w:t>标候选人，次高分的投标人为候补中标人，依次类推。</w:t>
      </w:r>
    </w:p>
    <w:p>
      <w:pPr>
        <w:pStyle w:val="24"/>
        <w:keepNext w:val="0"/>
        <w:keepLines w:val="0"/>
        <w:pageBreakBefore w:val="0"/>
        <w:widowControl w:val="0"/>
        <w:kinsoku/>
        <w:overflowPunct/>
        <w:autoSpaceDE/>
        <w:autoSpaceDN/>
        <w:bidi w:val="0"/>
        <w:adjustRightInd/>
        <w:snapToGrid w:val="0"/>
        <w:spacing w:beforeAutospacing="0" w:afterAutospacing="0" w:line="440" w:lineRule="exact"/>
        <w:ind w:firstLine="434" w:firstLineChars="181"/>
        <w:textAlignment w:val="auto"/>
        <w:rPr>
          <w:rFonts w:ascii="仿宋" w:hAnsi="仿宋" w:eastAsia="仿宋"/>
          <w:b/>
          <w:color w:val="000000"/>
          <w:sz w:val="24"/>
        </w:rPr>
      </w:pPr>
      <w:r>
        <w:rPr>
          <w:rFonts w:hint="eastAsia" w:ascii="仿宋" w:hAnsi="仿宋" w:eastAsia="仿宋"/>
          <w:color w:val="000000"/>
          <w:sz w:val="24"/>
          <w:szCs w:val="24"/>
        </w:rPr>
        <w:t>5.评分过程中采用四舍五入法，</w:t>
      </w:r>
      <w:r>
        <w:rPr>
          <w:rFonts w:hint="eastAsia" w:ascii="仿宋" w:hAnsi="仿宋" w:eastAsia="仿宋"/>
          <w:bCs/>
          <w:color w:val="000000"/>
          <w:sz w:val="24"/>
          <w:szCs w:val="24"/>
        </w:rPr>
        <w:t>并保留小数2位。</w:t>
      </w:r>
    </w:p>
    <w:p>
      <w:pPr>
        <w:pageBreakBefore w:val="0"/>
        <w:kinsoku/>
        <w:bidi w:val="0"/>
        <w:spacing w:beforeAutospacing="0" w:afterAutospacing="0" w:line="440" w:lineRule="exact"/>
        <w:ind w:firstLine="472" w:firstLineChars="196"/>
        <w:rPr>
          <w:rFonts w:ascii="仿宋" w:hAnsi="仿宋" w:eastAsia="仿宋"/>
          <w:b/>
          <w:bCs/>
          <w:color w:val="000000"/>
          <w:sz w:val="24"/>
          <w:szCs w:val="24"/>
        </w:rPr>
      </w:pPr>
      <w:r>
        <w:rPr>
          <w:rFonts w:hint="eastAsia" w:ascii="仿宋" w:hAnsi="仿宋" w:eastAsia="仿宋"/>
          <w:b/>
          <w:bCs/>
          <w:color w:val="000000"/>
          <w:sz w:val="24"/>
          <w:szCs w:val="24"/>
        </w:rPr>
        <w:t>二、评分内容及标准</w:t>
      </w:r>
    </w:p>
    <w:p>
      <w:pPr>
        <w:pageBreakBefore w:val="0"/>
        <w:kinsoku/>
        <w:bidi w:val="0"/>
        <w:spacing w:beforeAutospacing="0" w:afterAutospacing="0" w:line="440" w:lineRule="exact"/>
        <w:ind w:firstLine="482" w:firstLineChars="200"/>
        <w:rPr>
          <w:rFonts w:ascii="仿宋" w:hAnsi="仿宋" w:eastAsia="仿宋"/>
          <w:b/>
          <w:color w:val="000000"/>
          <w:sz w:val="24"/>
          <w:szCs w:val="24"/>
        </w:rPr>
      </w:pPr>
      <w:r>
        <w:rPr>
          <w:rFonts w:hint="eastAsia" w:ascii="仿宋" w:hAnsi="仿宋" w:eastAsia="仿宋"/>
          <w:b/>
          <w:color w:val="000000"/>
          <w:sz w:val="24"/>
          <w:szCs w:val="24"/>
        </w:rPr>
        <w:t>（一）价格评</w:t>
      </w:r>
      <w:r>
        <w:rPr>
          <w:rFonts w:hint="eastAsia" w:ascii="仿宋" w:hAnsi="仿宋" w:eastAsia="仿宋"/>
          <w:b/>
          <w:color w:val="000000"/>
          <w:sz w:val="24"/>
          <w:szCs w:val="24"/>
          <w:highlight w:val="none"/>
        </w:rPr>
        <w:t>分(</w:t>
      </w:r>
      <w:r>
        <w:rPr>
          <w:rFonts w:hint="eastAsia"/>
          <w:b/>
          <w:color w:val="000000"/>
          <w:sz w:val="24"/>
          <w:szCs w:val="24"/>
          <w:highlight w:val="none"/>
          <w:lang w:val="en-US" w:eastAsia="zh-CN"/>
        </w:rPr>
        <w:t>3</w:t>
      </w:r>
      <w:r>
        <w:rPr>
          <w:rFonts w:hint="eastAsia" w:ascii="仿宋" w:hAnsi="仿宋" w:eastAsia="仿宋"/>
          <w:b/>
          <w:color w:val="000000"/>
          <w:sz w:val="24"/>
          <w:szCs w:val="24"/>
          <w:highlight w:val="none"/>
        </w:rPr>
        <w:t>0分)</w:t>
      </w:r>
    </w:p>
    <w:p>
      <w:pPr>
        <w:pageBreakBefore w:val="0"/>
        <w:kinsoku/>
        <w:bidi w:val="0"/>
        <w:spacing w:beforeAutospacing="0" w:afterAutospacing="0" w:line="44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1.报价的合理性：</w:t>
      </w:r>
      <w:r>
        <w:rPr>
          <w:rFonts w:hint="eastAsia" w:ascii="仿宋" w:hAnsi="仿宋" w:eastAsia="仿宋"/>
          <w:color w:val="000000"/>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pageBreakBefore w:val="0"/>
        <w:kinsoku/>
        <w:bidi w:val="0"/>
        <w:spacing w:beforeAutospacing="0" w:afterAutospacing="0" w:line="440" w:lineRule="exact"/>
        <w:ind w:firstLine="482" w:firstLineChars="200"/>
        <w:rPr>
          <w:rFonts w:hint="eastAsia" w:ascii="仿宋" w:hAnsi="仿宋" w:eastAsia="仿宋"/>
          <w:sz w:val="24"/>
          <w:szCs w:val="24"/>
          <w:highlight w:val="none"/>
        </w:rPr>
      </w:pPr>
      <w:r>
        <w:rPr>
          <w:rFonts w:hint="eastAsia" w:ascii="仿宋" w:hAnsi="仿宋" w:eastAsia="仿宋"/>
          <w:b/>
          <w:color w:val="000000"/>
          <w:sz w:val="24"/>
          <w:szCs w:val="24"/>
        </w:rPr>
        <w:t>2.</w:t>
      </w:r>
      <w:r>
        <w:rPr>
          <w:rFonts w:hint="eastAsia" w:ascii="仿宋" w:hAnsi="仿宋" w:eastAsia="仿宋"/>
          <w:b/>
          <w:color w:val="000000"/>
          <w:sz w:val="24"/>
          <w:lang w:val="zh-CN"/>
        </w:rPr>
        <w:t>价格</w:t>
      </w:r>
      <w:r>
        <w:rPr>
          <w:rFonts w:hint="eastAsia" w:ascii="仿宋" w:hAnsi="仿宋" w:eastAsia="仿宋" w:cs="仿宋_GB2312"/>
          <w:b/>
          <w:color w:val="000000"/>
          <w:sz w:val="24"/>
          <w:lang w:val="zh-CN"/>
        </w:rPr>
        <w:t>分的计算：</w:t>
      </w:r>
      <w:r>
        <w:rPr>
          <w:rFonts w:ascii="仿宋" w:hAnsi="仿宋" w:eastAsia="仿宋"/>
          <w:b/>
          <w:bCs/>
          <w:color w:val="000000"/>
          <w:sz w:val="24"/>
          <w:szCs w:val="24"/>
        </w:rPr>
        <w:t xml:space="preserve"> </w:t>
      </w:r>
      <w:r>
        <w:rPr>
          <w:rFonts w:hint="eastAsia" w:ascii="仿宋" w:hAnsi="仿宋" w:eastAsia="仿宋"/>
          <w:sz w:val="24"/>
        </w:rPr>
        <w:t>根据各投标人的有效投标报价，</w:t>
      </w:r>
      <w:r>
        <w:rPr>
          <w:rFonts w:hint="eastAsia" w:ascii="仿宋" w:hAnsi="仿宋" w:eastAsia="仿宋"/>
          <w:sz w:val="24"/>
          <w:szCs w:val="24"/>
        </w:rPr>
        <w:t>满足招标文件要求且投标价格最低的投标报价为评标基准价，其价格分为满分。其他投标人的价格分统一按照下列公式计算：投</w:t>
      </w:r>
      <w:r>
        <w:rPr>
          <w:rFonts w:hint="eastAsia" w:ascii="仿宋" w:hAnsi="仿宋" w:eastAsia="仿宋"/>
          <w:sz w:val="24"/>
          <w:szCs w:val="24"/>
          <w:highlight w:val="none"/>
        </w:rPr>
        <w:t>标报价得分=(评标基准价／有效投标报价)×</w:t>
      </w:r>
      <w:r>
        <w:rPr>
          <w:rFonts w:hint="eastAsia"/>
          <w:sz w:val="24"/>
          <w:szCs w:val="24"/>
          <w:highlight w:val="none"/>
          <w:lang w:val="en-US" w:eastAsia="zh-CN"/>
        </w:rPr>
        <w:t>30</w:t>
      </w:r>
      <w:r>
        <w:rPr>
          <w:rFonts w:hint="eastAsia" w:ascii="仿宋" w:hAnsi="仿宋" w:eastAsia="仿宋"/>
          <w:sz w:val="24"/>
          <w:szCs w:val="24"/>
          <w:highlight w:val="none"/>
        </w:rPr>
        <w:t>%×100；</w:t>
      </w:r>
    </w:p>
    <w:p>
      <w:pPr>
        <w:pageBreakBefore w:val="0"/>
        <w:kinsoku/>
        <w:bidi w:val="0"/>
        <w:spacing w:beforeAutospacing="0" w:afterAutospacing="0" w:line="440" w:lineRule="exact"/>
        <w:ind w:firstLine="482" w:firstLineChars="200"/>
        <w:rPr>
          <w:rFonts w:ascii="仿宋" w:hAnsi="仿宋" w:eastAsia="仿宋"/>
          <w:b/>
          <w:color w:val="000000"/>
          <w:sz w:val="24"/>
          <w:szCs w:val="24"/>
          <w:highlight w:val="none"/>
        </w:rPr>
      </w:pPr>
      <w:r>
        <w:rPr>
          <w:rFonts w:hint="eastAsia" w:ascii="仿宋" w:hAnsi="仿宋" w:eastAsia="仿宋"/>
          <w:b/>
          <w:color w:val="000000"/>
          <w:sz w:val="24"/>
          <w:szCs w:val="24"/>
          <w:highlight w:val="none"/>
        </w:rPr>
        <w:t>（二）商务及技术评分（</w:t>
      </w:r>
      <w:r>
        <w:rPr>
          <w:rFonts w:hint="eastAsia"/>
          <w:b/>
          <w:color w:val="000000"/>
          <w:sz w:val="24"/>
          <w:szCs w:val="24"/>
          <w:highlight w:val="none"/>
          <w:lang w:val="en-US" w:eastAsia="zh-CN"/>
        </w:rPr>
        <w:t>7</w:t>
      </w:r>
      <w:r>
        <w:rPr>
          <w:rFonts w:hint="eastAsia" w:ascii="仿宋" w:hAnsi="仿宋" w:eastAsia="仿宋"/>
          <w:b/>
          <w:color w:val="000000"/>
          <w:sz w:val="24"/>
          <w:szCs w:val="24"/>
          <w:highlight w:val="none"/>
        </w:rPr>
        <w:t>0分）</w:t>
      </w:r>
    </w:p>
    <w:p>
      <w:pPr>
        <w:pageBreakBefore w:val="0"/>
        <w:kinsoku/>
        <w:bidi w:val="0"/>
        <w:spacing w:beforeAutospacing="0" w:afterAutospacing="0" w:line="440" w:lineRule="exact"/>
        <w:ind w:firstLine="482" w:firstLineChars="200"/>
        <w:rPr>
          <w:rFonts w:ascii="仿宋" w:hAnsi="仿宋" w:eastAsia="仿宋"/>
          <w:b/>
          <w:color w:val="000000"/>
          <w:sz w:val="24"/>
          <w:szCs w:val="24"/>
        </w:rPr>
      </w:pPr>
      <w:r>
        <w:rPr>
          <w:rFonts w:hint="eastAsia" w:ascii="仿宋" w:hAnsi="仿宋" w:eastAsia="仿宋"/>
          <w:b/>
          <w:color w:val="000000"/>
          <w:sz w:val="24"/>
          <w:szCs w:val="24"/>
        </w:rPr>
        <w:t>1.商务及技术分的计算。</w:t>
      </w:r>
    </w:p>
    <w:p>
      <w:pPr>
        <w:pageBreakBefore w:val="0"/>
        <w:kinsoku/>
        <w:bidi w:val="0"/>
        <w:spacing w:beforeAutospacing="0" w:afterAutospacing="0" w:line="440" w:lineRule="exact"/>
        <w:ind w:firstLine="480" w:firstLineChars="200"/>
        <w:rPr>
          <w:rStyle w:val="96"/>
          <w:rFonts w:hint="eastAsia" w:ascii="Arial" w:hAnsi="Arial" w:eastAsia="宋体" w:cs="Arial"/>
          <w:color w:val="191919"/>
          <w:sz w:val="22"/>
          <w:szCs w:val="22"/>
          <w:shd w:val="clear" w:color="auto" w:fill="FFFFFF"/>
        </w:rPr>
      </w:pPr>
      <w:r>
        <w:rPr>
          <w:rFonts w:hint="eastAsia" w:ascii="仿宋" w:hAnsi="仿宋" w:eastAsia="仿宋"/>
          <w:color w:val="000000"/>
          <w:sz w:val="24"/>
          <w:szCs w:val="24"/>
        </w:rPr>
        <w:t>商务及技术评分按照评标委员会成员的独立评分结果汇总后的算术平均分计算，计算公式为：商务及技术评分＝评标委员会所有成员评分合计数/评标委员会组成人员数。</w:t>
      </w:r>
    </w:p>
    <w:p>
      <w:pPr>
        <w:pageBreakBefore w:val="0"/>
        <w:kinsoku/>
        <w:bidi w:val="0"/>
        <w:adjustRightInd w:val="0"/>
        <w:snapToGrid w:val="0"/>
        <w:spacing w:beforeAutospacing="0" w:afterAutospacing="0" w:line="440" w:lineRule="exact"/>
        <w:ind w:firstLine="482" w:firstLineChars="200"/>
        <w:jc w:val="left"/>
        <w:rPr>
          <w:rStyle w:val="96"/>
          <w:rFonts w:hint="eastAsia" w:ascii="Arial" w:hAnsi="Arial" w:eastAsia="宋体" w:cs="Arial"/>
          <w:color w:val="191919"/>
          <w:sz w:val="22"/>
          <w:szCs w:val="22"/>
          <w:shd w:val="clear" w:color="auto" w:fill="FFFFFF"/>
        </w:rPr>
      </w:pPr>
      <w:r>
        <w:rPr>
          <w:rFonts w:hint="eastAsia" w:ascii="仿宋" w:hAnsi="仿宋" w:eastAsia="仿宋"/>
          <w:b/>
          <w:color w:val="000000"/>
          <w:sz w:val="24"/>
          <w:szCs w:val="24"/>
        </w:rPr>
        <w:t>评分细则</w:t>
      </w:r>
    </w:p>
    <w:tbl>
      <w:tblPr>
        <w:tblStyle w:val="89"/>
        <w:tblW w:w="50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465"/>
        <w:gridCol w:w="6766"/>
        <w:gridCol w:w="5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jc w:val="center"/>
        </w:trPr>
        <w:tc>
          <w:tcPr>
            <w:tcW w:w="244" w:type="pct"/>
            <w:noWrap w:val="0"/>
            <w:vAlign w:val="center"/>
          </w:tcPr>
          <w:p>
            <w:pPr>
              <w:jc w:val="center"/>
              <w:rPr>
                <w:rFonts w:hint="eastAsia" w:ascii="仿宋" w:hAnsi="仿宋" w:eastAsia="仿宋" w:cs="宋体"/>
                <w:b/>
                <w:sz w:val="24"/>
              </w:rPr>
            </w:pPr>
            <w:r>
              <w:rPr>
                <w:rFonts w:hint="eastAsia"/>
                <w:b/>
                <w:color w:val="auto"/>
                <w:sz w:val="24"/>
                <w:szCs w:val="24"/>
              </w:rPr>
              <w:t>序号</w:t>
            </w:r>
          </w:p>
        </w:tc>
        <w:tc>
          <w:tcPr>
            <w:tcW w:w="735" w:type="pct"/>
            <w:noWrap w:val="0"/>
            <w:vAlign w:val="center"/>
          </w:tcPr>
          <w:p>
            <w:pPr>
              <w:jc w:val="center"/>
              <w:rPr>
                <w:rFonts w:hint="eastAsia" w:ascii="仿宋" w:hAnsi="仿宋" w:eastAsia="仿宋" w:cs="宋体"/>
                <w:b/>
                <w:sz w:val="24"/>
              </w:rPr>
            </w:pPr>
            <w:r>
              <w:rPr>
                <w:rFonts w:hint="eastAsia"/>
                <w:b/>
                <w:color w:val="auto"/>
                <w:sz w:val="24"/>
                <w:szCs w:val="24"/>
              </w:rPr>
              <w:t>评分项目</w:t>
            </w:r>
          </w:p>
        </w:tc>
        <w:tc>
          <w:tcPr>
            <w:tcW w:w="3397" w:type="pct"/>
            <w:noWrap w:val="0"/>
            <w:vAlign w:val="center"/>
          </w:tcPr>
          <w:p>
            <w:pPr>
              <w:jc w:val="center"/>
              <w:rPr>
                <w:rFonts w:hint="eastAsia" w:ascii="仿宋" w:hAnsi="仿宋" w:eastAsia="仿宋" w:cs="宋体"/>
                <w:b/>
                <w:sz w:val="24"/>
              </w:rPr>
            </w:pPr>
            <w:r>
              <w:rPr>
                <w:rFonts w:hint="eastAsia"/>
                <w:b/>
                <w:color w:val="auto"/>
                <w:sz w:val="24"/>
                <w:szCs w:val="24"/>
              </w:rPr>
              <w:t>评分内容</w:t>
            </w:r>
          </w:p>
        </w:tc>
        <w:tc>
          <w:tcPr>
            <w:tcW w:w="265" w:type="pct"/>
            <w:noWrap w:val="0"/>
            <w:vAlign w:val="center"/>
          </w:tcPr>
          <w:p>
            <w:pPr>
              <w:jc w:val="center"/>
              <w:rPr>
                <w:rFonts w:hint="eastAsia" w:ascii="仿宋" w:hAnsi="仿宋" w:eastAsia="仿宋" w:cs="宋体"/>
                <w:b/>
                <w:sz w:val="24"/>
              </w:rPr>
            </w:pPr>
            <w:r>
              <w:rPr>
                <w:rFonts w:hint="eastAsia"/>
                <w:b/>
                <w:color w:val="auto"/>
                <w:sz w:val="24"/>
                <w:szCs w:val="24"/>
              </w:rPr>
              <w:t>分值</w:t>
            </w:r>
          </w:p>
        </w:tc>
        <w:tc>
          <w:tcPr>
            <w:tcW w:w="356" w:type="pct"/>
            <w:noWrap w:val="0"/>
            <w:vAlign w:val="center"/>
          </w:tcPr>
          <w:p>
            <w:pPr>
              <w:spacing w:before="120"/>
              <w:ind w:left="0" w:leftChars="0" w:firstLine="0" w:firstLineChars="0"/>
              <w:jc w:val="center"/>
              <w:rPr>
                <w:rFonts w:hint="eastAsia" w:ascii="仿宋" w:hAnsi="仿宋" w:eastAsia="仿宋" w:cs="宋体"/>
                <w:b/>
                <w:sz w:val="24"/>
                <w:lang w:eastAsia="zh-CN"/>
              </w:rPr>
            </w:pPr>
            <w:r>
              <w:rPr>
                <w:rFonts w:hint="eastAsia" w:ascii="仿宋" w:hAnsi="仿宋" w:eastAsia="仿宋" w:cs="宋体"/>
                <w:b/>
                <w:sz w:val="24"/>
                <w:lang w:eastAsia="zh-CN"/>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4" w:type="pct"/>
            <w:noWrap w:val="0"/>
            <w:vAlign w:val="center"/>
          </w:tcPr>
          <w:p>
            <w:pPr>
              <w:jc w:val="center"/>
              <w:rPr>
                <w:rFonts w:hint="default" w:ascii="仿宋" w:hAnsi="仿宋" w:cs="仿宋"/>
                <w:color w:val="auto"/>
                <w:sz w:val="24"/>
                <w:szCs w:val="24"/>
                <w:lang w:val="en-US" w:eastAsia="zh-CN"/>
              </w:rPr>
            </w:pPr>
            <w:r>
              <w:rPr>
                <w:rFonts w:hint="eastAsia"/>
                <w:color w:val="auto"/>
                <w:sz w:val="24"/>
                <w:szCs w:val="24"/>
              </w:rPr>
              <w:t>1</w:t>
            </w:r>
          </w:p>
        </w:tc>
        <w:tc>
          <w:tcPr>
            <w:tcW w:w="735" w:type="pct"/>
            <w:noWrap w:val="0"/>
            <w:vAlign w:val="center"/>
          </w:tcPr>
          <w:p>
            <w:pPr>
              <w:jc w:val="center"/>
              <w:rPr>
                <w:rFonts w:hint="eastAsia"/>
                <w:lang w:val="en-US" w:eastAsia="zh-CN"/>
              </w:rPr>
            </w:pPr>
            <w:r>
              <w:rPr>
                <w:rFonts w:hint="eastAsia"/>
                <w:color w:val="auto"/>
                <w:sz w:val="24"/>
                <w:szCs w:val="24"/>
              </w:rPr>
              <w:t>企业资信</w:t>
            </w:r>
          </w:p>
        </w:tc>
        <w:tc>
          <w:tcPr>
            <w:tcW w:w="3397" w:type="pct"/>
            <w:noWrap w:val="0"/>
            <w:vAlign w:val="center"/>
          </w:tcPr>
          <w:p>
            <w:pPr>
              <w:ind w:firstLine="0" w:firstLineChars="0"/>
              <w:jc w:val="left"/>
              <w:rPr>
                <w:rFonts w:hint="default" w:ascii="宋体" w:hAnsi="Times New Roman" w:cs="Arial"/>
                <w:color w:val="auto"/>
                <w:szCs w:val="21"/>
                <w:lang w:val="en-US" w:eastAsia="zh-CN"/>
              </w:rPr>
            </w:pPr>
            <w:r>
              <w:rPr>
                <w:rFonts w:hint="default" w:ascii="宋体" w:hAnsi="Times New Roman" w:cs="Arial"/>
                <w:color w:val="auto"/>
                <w:szCs w:val="21"/>
                <w:lang w:val="en-US" w:eastAsia="zh-CN"/>
              </w:rPr>
              <w:t>投标人（或制造商）具备有效期内的质量管理体系认证证书、环境管理体系认证证书、职业健康安全管理体系认证证书的，每</w:t>
            </w:r>
            <w:r>
              <w:rPr>
                <w:rFonts w:hint="eastAsia" w:ascii="宋体" w:hAnsi="Times New Roman" w:cs="Arial"/>
                <w:color w:val="auto"/>
                <w:szCs w:val="21"/>
                <w:lang w:val="en-US" w:eastAsia="zh-CN"/>
              </w:rPr>
              <w:t>个</w:t>
            </w:r>
            <w:r>
              <w:rPr>
                <w:rFonts w:hint="default" w:ascii="宋体" w:hAnsi="Times New Roman" w:cs="Arial"/>
                <w:color w:val="auto"/>
                <w:szCs w:val="21"/>
                <w:lang w:val="en-US" w:eastAsia="zh-CN"/>
              </w:rPr>
              <w:t>得 1 分，最</w:t>
            </w:r>
            <w:r>
              <w:rPr>
                <w:rFonts w:hint="eastAsia" w:ascii="宋体" w:hAnsi="Times New Roman" w:cs="Arial"/>
                <w:color w:val="auto"/>
                <w:szCs w:val="21"/>
                <w:lang w:val="en-US" w:eastAsia="zh-CN"/>
              </w:rPr>
              <w:t>高</w:t>
            </w:r>
            <w:r>
              <w:rPr>
                <w:rFonts w:hint="default" w:ascii="宋体" w:hAnsi="Times New Roman" w:cs="Arial"/>
                <w:color w:val="auto"/>
                <w:szCs w:val="21"/>
                <w:lang w:val="en-US" w:eastAsia="zh-CN"/>
              </w:rPr>
              <w:t>得 3 分，</w:t>
            </w:r>
            <w:r>
              <w:rPr>
                <w:rFonts w:hint="eastAsia" w:ascii="宋体" w:hAnsi="Times New Roman" w:cs="Arial"/>
                <w:color w:val="auto"/>
                <w:szCs w:val="21"/>
                <w:lang w:val="en-US" w:eastAsia="zh-CN"/>
              </w:rPr>
              <w:t>不提供不得分</w:t>
            </w:r>
            <w:r>
              <w:rPr>
                <w:rFonts w:hint="default" w:ascii="宋体" w:hAnsi="Times New Roman" w:cs="Arial"/>
                <w:color w:val="auto"/>
                <w:szCs w:val="21"/>
                <w:lang w:val="en-US" w:eastAsia="zh-CN"/>
              </w:rPr>
              <w:t>。</w:t>
            </w:r>
          </w:p>
          <w:p>
            <w:pPr>
              <w:spacing w:line="312" w:lineRule="auto"/>
              <w:rPr>
                <w:rFonts w:hint="default" w:ascii="宋体" w:hAnsi="宋体" w:eastAsia="仿宋"/>
                <w:color w:val="auto"/>
                <w:spacing w:val="-6"/>
                <w:szCs w:val="21"/>
                <w:highlight w:val="none"/>
                <w:lang w:val="en-US" w:eastAsia="zh-CN"/>
              </w:rPr>
            </w:pPr>
            <w:r>
              <w:rPr>
                <w:rFonts w:hint="eastAsia" w:ascii="宋体" w:hAnsi="Times New Roman" w:cs="Arial"/>
                <w:b/>
                <w:bCs/>
                <w:color w:val="auto"/>
                <w:szCs w:val="21"/>
                <w:lang w:val="en-US" w:eastAsia="zh-CN"/>
              </w:rPr>
              <w:t>注：复印件或扫描件均需加盖投标人公章</w:t>
            </w:r>
          </w:p>
        </w:tc>
        <w:tc>
          <w:tcPr>
            <w:tcW w:w="265" w:type="pct"/>
            <w:noWrap w:val="0"/>
            <w:vAlign w:val="center"/>
          </w:tcPr>
          <w:p>
            <w:pPr>
              <w:jc w:val="center"/>
              <w:rPr>
                <w:rFonts w:hint="eastAsia" w:ascii="宋体" w:hAnsi="宋体" w:eastAsia="仿宋" w:cs="宋体"/>
                <w:szCs w:val="21"/>
                <w:lang w:val="en-US" w:eastAsia="zh-CN"/>
              </w:rPr>
            </w:pPr>
            <w:r>
              <w:rPr>
                <w:rFonts w:hint="eastAsia"/>
                <w:color w:val="auto"/>
                <w:sz w:val="24"/>
                <w:szCs w:val="24"/>
                <w:lang w:val="en-US" w:eastAsia="zh-CN"/>
              </w:rPr>
              <w:t>3</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default"/>
                <w:lang w:val="en-US" w:eastAsia="zh-CN"/>
              </w:rPr>
            </w:pPr>
            <w:r>
              <w:rPr>
                <w:rFonts w:hint="eastAsia" w:cs="仿宋"/>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44" w:type="pct"/>
            <w:noWrap w:val="0"/>
            <w:vAlign w:val="center"/>
          </w:tcPr>
          <w:p>
            <w:pPr>
              <w:jc w:val="center"/>
              <w:rPr>
                <w:rFonts w:hint="default" w:ascii="仿宋" w:hAnsi="仿宋" w:eastAsia="仿宋" w:cs="仿宋"/>
                <w:color w:val="auto"/>
                <w:kern w:val="2"/>
                <w:sz w:val="24"/>
                <w:szCs w:val="24"/>
                <w:lang w:val="en-US" w:eastAsia="zh-CN" w:bidi="ar-SA"/>
              </w:rPr>
            </w:pPr>
            <w:r>
              <w:rPr>
                <w:rFonts w:hint="eastAsia"/>
                <w:color w:val="auto"/>
                <w:sz w:val="24"/>
                <w:szCs w:val="24"/>
              </w:rPr>
              <w:t>2</w:t>
            </w:r>
          </w:p>
        </w:tc>
        <w:tc>
          <w:tcPr>
            <w:tcW w:w="735" w:type="pct"/>
            <w:noWrap w:val="0"/>
            <w:vAlign w:val="center"/>
          </w:tcPr>
          <w:p>
            <w:pPr>
              <w:jc w:val="center"/>
              <w:rPr>
                <w:rFonts w:hint="eastAsia"/>
                <w:lang w:val="en-US" w:eastAsia="zh-CN"/>
              </w:rPr>
            </w:pPr>
            <w:r>
              <w:rPr>
                <w:rFonts w:hint="eastAsia"/>
                <w:color w:val="auto"/>
                <w:sz w:val="24"/>
                <w:szCs w:val="24"/>
              </w:rPr>
              <w:t>项目</w:t>
            </w:r>
            <w:r>
              <w:rPr>
                <w:rFonts w:hint="eastAsia"/>
                <w:color w:val="auto"/>
                <w:sz w:val="24"/>
                <w:szCs w:val="24"/>
                <w:lang w:val="en-US" w:eastAsia="zh-CN"/>
              </w:rPr>
              <w:t>负责人情况</w:t>
            </w:r>
          </w:p>
        </w:tc>
        <w:tc>
          <w:tcPr>
            <w:tcW w:w="3397" w:type="pct"/>
            <w:noWrap w:val="0"/>
            <w:vAlign w:val="top"/>
          </w:tcPr>
          <w:p>
            <w:pPr>
              <w:pageBreakBefore w:val="0"/>
              <w:numPr>
                <w:ilvl w:val="0"/>
                <w:numId w:val="0"/>
              </w:numPr>
              <w:kinsoku/>
              <w:bidi w:val="0"/>
              <w:spacing w:beforeAutospacing="0" w:afterAutospacing="0" w:line="440" w:lineRule="exact"/>
              <w:jc w:val="left"/>
              <w:rPr>
                <w:rFonts w:hint="eastAsia"/>
                <w:b w:val="0"/>
                <w:bCs w:val="0"/>
                <w:color w:val="000000"/>
                <w:sz w:val="24"/>
                <w:szCs w:val="20"/>
                <w:highlight w:val="none"/>
                <w:lang w:val="en-US" w:eastAsia="zh-CN"/>
              </w:rPr>
            </w:pPr>
            <w:r>
              <w:rPr>
                <w:rFonts w:hint="eastAsia"/>
                <w:color w:val="000000"/>
                <w:szCs w:val="21"/>
                <w:highlight w:val="none"/>
                <w:lang w:val="en-US" w:eastAsia="zh-CN"/>
              </w:rPr>
              <w:t>拟投入</w:t>
            </w:r>
            <w:r>
              <w:rPr>
                <w:rFonts w:hint="eastAsia"/>
                <w:b w:val="0"/>
                <w:bCs w:val="0"/>
                <w:color w:val="000000"/>
                <w:sz w:val="24"/>
                <w:szCs w:val="20"/>
                <w:highlight w:val="none"/>
                <w:lang w:val="en-US" w:eastAsia="zh-CN"/>
              </w:rPr>
              <w:t>项目经理具有环境类中级工程师职称或机电工程二级建造师证书的，得1.5分；具有环境类高级工程师职称或机电工程一级建造师证书的，得3分。</w:t>
            </w:r>
          </w:p>
          <w:p>
            <w:pPr>
              <w:pageBreakBefore w:val="0"/>
              <w:numPr>
                <w:ilvl w:val="0"/>
                <w:numId w:val="0"/>
              </w:numPr>
              <w:kinsoku/>
              <w:bidi w:val="0"/>
              <w:spacing w:beforeAutospacing="0" w:afterAutospacing="0" w:line="440" w:lineRule="exact"/>
              <w:jc w:val="left"/>
              <w:rPr>
                <w:rFonts w:hint="eastAsia"/>
                <w:lang w:eastAsia="zh-CN"/>
              </w:rPr>
            </w:pPr>
            <w:r>
              <w:rPr>
                <w:rFonts w:hint="eastAsia"/>
                <w:b/>
                <w:bCs/>
                <w:lang w:eastAsia="zh-CN"/>
              </w:rPr>
              <w:t>注：须提供证书复印件并加盖投标人公章，不提供不得分，同类证书按最高级别给分。</w:t>
            </w:r>
          </w:p>
        </w:tc>
        <w:tc>
          <w:tcPr>
            <w:tcW w:w="265" w:type="pct"/>
            <w:noWrap w:val="0"/>
            <w:vAlign w:val="center"/>
          </w:tcPr>
          <w:p>
            <w:pPr>
              <w:jc w:val="center"/>
              <w:rPr>
                <w:rFonts w:hint="eastAsia" w:ascii="仿宋" w:hAnsi="仿宋" w:eastAsia="仿宋" w:cs="仿宋"/>
                <w:color w:val="auto"/>
                <w:kern w:val="2"/>
                <w:sz w:val="24"/>
                <w:szCs w:val="24"/>
                <w:lang w:val="en-US" w:eastAsia="zh-CN" w:bidi="ar-SA"/>
              </w:rPr>
            </w:pPr>
            <w:r>
              <w:rPr>
                <w:rFonts w:hint="eastAsia"/>
                <w:color w:val="auto"/>
                <w:sz w:val="24"/>
                <w:szCs w:val="24"/>
                <w:lang w:val="en-US" w:eastAsia="zh-CN"/>
              </w:rPr>
              <w:t>3</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44" w:type="pct"/>
            <w:noWrap w:val="0"/>
            <w:vAlign w:val="center"/>
          </w:tcPr>
          <w:p>
            <w:pPr>
              <w:jc w:val="center"/>
              <w:rPr>
                <w:rFonts w:hint="eastAsia" w:ascii="仿宋" w:hAnsi="仿宋" w:eastAsia="仿宋" w:cs="仿宋"/>
                <w:sz w:val="24"/>
                <w:szCs w:val="24"/>
                <w:lang w:val="en-US" w:eastAsia="zh-CN"/>
              </w:rPr>
            </w:pPr>
            <w:r>
              <w:rPr>
                <w:rFonts w:hint="eastAsia"/>
                <w:color w:val="auto"/>
                <w:sz w:val="24"/>
                <w:szCs w:val="24"/>
              </w:rPr>
              <w:t>3</w:t>
            </w:r>
          </w:p>
        </w:tc>
        <w:tc>
          <w:tcPr>
            <w:tcW w:w="735" w:type="pct"/>
            <w:noWrap w:val="0"/>
            <w:vAlign w:val="center"/>
          </w:tcPr>
          <w:p>
            <w:pPr>
              <w:jc w:val="center"/>
              <w:rPr>
                <w:rFonts w:hint="eastAsia" w:ascii="宋体" w:hAnsi="宋体"/>
                <w:spacing w:val="-6"/>
                <w:szCs w:val="21"/>
                <w:highlight w:val="none"/>
                <w:lang w:eastAsia="zh-CN"/>
              </w:rPr>
            </w:pPr>
            <w:r>
              <w:rPr>
                <w:rFonts w:hint="eastAsia"/>
                <w:color w:val="auto"/>
                <w:sz w:val="24"/>
                <w:szCs w:val="24"/>
              </w:rPr>
              <w:t>同类业绩</w:t>
            </w:r>
          </w:p>
        </w:tc>
        <w:tc>
          <w:tcPr>
            <w:tcW w:w="3397" w:type="pct"/>
            <w:noWrap w:val="0"/>
            <w:vAlign w:val="top"/>
          </w:tcPr>
          <w:p>
            <w:pPr>
              <w:spacing w:line="312" w:lineRule="auto"/>
              <w:rPr>
                <w:rFonts w:hint="eastAsia" w:ascii="宋体" w:hAnsi="宋体"/>
                <w:spacing w:val="-6"/>
                <w:szCs w:val="21"/>
                <w:lang w:val="en-US" w:eastAsia="zh-CN"/>
              </w:rPr>
            </w:pPr>
            <w:r>
              <w:rPr>
                <w:rFonts w:hint="eastAsia"/>
                <w:color w:val="auto"/>
                <w:sz w:val="24"/>
                <w:szCs w:val="24"/>
              </w:rPr>
              <w:t>根据投标人提供的自20</w:t>
            </w:r>
            <w:r>
              <w:rPr>
                <w:rFonts w:hint="eastAsia"/>
                <w:color w:val="auto"/>
                <w:sz w:val="24"/>
                <w:szCs w:val="24"/>
                <w:lang w:val="en-US" w:eastAsia="zh-CN"/>
              </w:rPr>
              <w:t>20</w:t>
            </w:r>
            <w:r>
              <w:rPr>
                <w:rFonts w:hint="eastAsia"/>
                <w:color w:val="auto"/>
                <w:sz w:val="24"/>
                <w:szCs w:val="24"/>
              </w:rPr>
              <w:t>年1月1日起至本项目截标时间止完成过同类业绩的，每个得1分，最高3分（以签订合同的日期为准）。投标人在投标文件中必须同时提供合同复印件（合同内需有表明设备采购内容）以及验收证明材料，不提供不得分。</w:t>
            </w:r>
          </w:p>
        </w:tc>
        <w:tc>
          <w:tcPr>
            <w:tcW w:w="265" w:type="pct"/>
            <w:noWrap w:val="0"/>
            <w:vAlign w:val="center"/>
          </w:tcPr>
          <w:p>
            <w:pPr>
              <w:jc w:val="center"/>
              <w:rPr>
                <w:rFonts w:hint="eastAsia" w:ascii="仿宋" w:hAnsi="仿宋" w:eastAsia="仿宋" w:cs="仿宋"/>
                <w:color w:val="auto"/>
                <w:sz w:val="24"/>
                <w:szCs w:val="24"/>
                <w:lang w:val="en-US" w:eastAsia="zh-CN" w:bidi="ar-SA"/>
              </w:rPr>
            </w:pPr>
            <w:r>
              <w:rPr>
                <w:rFonts w:hint="eastAsia"/>
                <w:color w:val="auto"/>
                <w:sz w:val="24"/>
                <w:szCs w:val="24"/>
              </w:rPr>
              <w:t>3</w:t>
            </w:r>
          </w:p>
        </w:tc>
        <w:tc>
          <w:tcPr>
            <w:tcW w:w="356" w:type="pct"/>
            <w:noWrap w:val="0"/>
            <w:vAlign w:val="center"/>
          </w:tcPr>
          <w:p>
            <w:pPr>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 w:type="pct"/>
            <w:vMerge w:val="restart"/>
            <w:noWrap w:val="0"/>
            <w:vAlign w:val="center"/>
          </w:tcPr>
          <w:p>
            <w:pPr>
              <w:jc w:val="center"/>
              <w:rPr>
                <w:rFonts w:hint="eastAsia" w:ascii="仿宋" w:hAnsi="仿宋" w:cs="仿宋"/>
                <w:color w:val="auto"/>
                <w:sz w:val="24"/>
                <w:szCs w:val="24"/>
                <w:lang w:val="en-US" w:eastAsia="zh-CN"/>
              </w:rPr>
            </w:pPr>
            <w:r>
              <w:rPr>
                <w:rFonts w:hint="eastAsia"/>
                <w:color w:val="auto"/>
                <w:sz w:val="24"/>
                <w:szCs w:val="24"/>
              </w:rPr>
              <w:t>4</w:t>
            </w:r>
          </w:p>
        </w:tc>
        <w:tc>
          <w:tcPr>
            <w:tcW w:w="735" w:type="pct"/>
            <w:vMerge w:val="restart"/>
            <w:noWrap w:val="0"/>
            <w:vAlign w:val="center"/>
          </w:tcPr>
          <w:p>
            <w:pPr>
              <w:jc w:val="center"/>
              <w:rPr>
                <w:rFonts w:hint="eastAsia" w:ascii="宋体" w:hAnsi="宋体"/>
                <w:spacing w:val="-6"/>
                <w:szCs w:val="21"/>
                <w:highlight w:val="none"/>
                <w:lang w:eastAsia="zh-CN"/>
              </w:rPr>
            </w:pPr>
            <w:r>
              <w:rPr>
                <w:rFonts w:hint="eastAsia"/>
                <w:color w:val="auto"/>
                <w:sz w:val="24"/>
                <w:szCs w:val="24"/>
              </w:rPr>
              <w:t>产品综合性能指标</w:t>
            </w:r>
          </w:p>
        </w:tc>
        <w:tc>
          <w:tcPr>
            <w:tcW w:w="3397" w:type="pct"/>
            <w:noWrap w:val="0"/>
            <w:vAlign w:val="center"/>
          </w:tcPr>
          <w:p>
            <w:pPr>
              <w:spacing w:line="312" w:lineRule="auto"/>
              <w:rPr>
                <w:rFonts w:hint="eastAsia"/>
                <w:color w:val="auto"/>
                <w:sz w:val="24"/>
                <w:szCs w:val="24"/>
              </w:rPr>
            </w:pPr>
            <w:r>
              <w:rPr>
                <w:rFonts w:hint="eastAsia"/>
                <w:color w:val="auto"/>
                <w:sz w:val="24"/>
                <w:szCs w:val="24"/>
              </w:rPr>
              <w:t>投标人所投产品的技术指标和功能与本次项目采购需求的符合程度。产品参数中标注“★”的为重要条款，标“★”参数每负偏离一项扣2分，其余参数扣1分，扣完为止，本项满分</w:t>
            </w:r>
            <w:r>
              <w:rPr>
                <w:rFonts w:hint="eastAsia"/>
                <w:color w:val="auto"/>
                <w:sz w:val="24"/>
                <w:szCs w:val="24"/>
                <w:lang w:val="en-US" w:eastAsia="zh-CN"/>
              </w:rPr>
              <w:t>17</w:t>
            </w:r>
            <w:r>
              <w:rPr>
                <w:rFonts w:hint="eastAsia"/>
                <w:color w:val="auto"/>
                <w:sz w:val="24"/>
                <w:szCs w:val="24"/>
              </w:rPr>
              <w:t>分。</w:t>
            </w:r>
          </w:p>
          <w:p>
            <w:pPr>
              <w:spacing w:line="312" w:lineRule="auto"/>
              <w:rPr>
                <w:rFonts w:hint="eastAsia" w:ascii="宋体" w:hAnsi="宋体" w:eastAsia="仿宋"/>
                <w:spacing w:val="-6"/>
                <w:kern w:val="2"/>
                <w:sz w:val="24"/>
                <w:szCs w:val="21"/>
                <w:highlight w:val="none"/>
                <w:lang w:val="en-US" w:eastAsia="zh-CN" w:bidi="ar-SA"/>
              </w:rPr>
            </w:pPr>
            <w:r>
              <w:rPr>
                <w:rFonts w:hint="eastAsia"/>
                <w:color w:val="auto"/>
                <w:sz w:val="24"/>
                <w:szCs w:val="24"/>
              </w:rPr>
              <w:t>注：按采购需求内要求提供相关证明材料，不提供证明材料的参数视作未响应。</w:t>
            </w:r>
          </w:p>
        </w:tc>
        <w:tc>
          <w:tcPr>
            <w:tcW w:w="265" w:type="pct"/>
            <w:noWrap w:val="0"/>
            <w:vAlign w:val="center"/>
          </w:tcPr>
          <w:p>
            <w:pPr>
              <w:jc w:val="center"/>
              <w:rPr>
                <w:rFonts w:hint="eastAsia" w:ascii="仿宋" w:hAnsi="仿宋" w:eastAsia="仿宋" w:cs="仿宋"/>
                <w:color w:val="auto"/>
                <w:sz w:val="24"/>
                <w:szCs w:val="24"/>
                <w:lang w:val="en-US" w:eastAsia="zh-CN"/>
              </w:rPr>
            </w:pPr>
            <w:r>
              <w:rPr>
                <w:rFonts w:hint="eastAsia"/>
                <w:color w:val="auto"/>
                <w:sz w:val="24"/>
                <w:szCs w:val="24"/>
              </w:rPr>
              <w:t>1</w:t>
            </w:r>
            <w:r>
              <w:rPr>
                <w:rFonts w:hint="eastAsia"/>
                <w:color w:val="auto"/>
                <w:sz w:val="24"/>
                <w:szCs w:val="24"/>
                <w:lang w:val="en-US" w:eastAsia="zh-CN"/>
              </w:rPr>
              <w:t>7</w:t>
            </w:r>
          </w:p>
        </w:tc>
        <w:tc>
          <w:tcPr>
            <w:tcW w:w="356" w:type="pct"/>
            <w:noWrap w:val="0"/>
            <w:vAlign w:val="center"/>
          </w:tcPr>
          <w:p>
            <w:pPr>
              <w:ind w:left="0" w:leftChars="0" w:firstLine="0" w:firstLineChars="0"/>
              <w:jc w:val="center"/>
              <w:rPr>
                <w:rFonts w:hint="default" w:ascii="仿宋" w:hAnsi="仿宋" w:eastAsia="仿宋" w:cs="仿宋"/>
                <w:sz w:val="24"/>
                <w:szCs w:val="24"/>
                <w:lang w:val="en-US" w:eastAsia="zh-CN"/>
              </w:rPr>
            </w:pPr>
            <w:r>
              <w:rPr>
                <w:rFonts w:hint="eastAsia" w:cs="仿宋"/>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44" w:type="pct"/>
            <w:vMerge w:val="continue"/>
            <w:noWrap w:val="0"/>
            <w:vAlign w:val="center"/>
          </w:tcPr>
          <w:p>
            <w:pPr>
              <w:jc w:val="center"/>
              <w:rPr>
                <w:rFonts w:hint="default" w:ascii="仿宋" w:hAnsi="仿宋" w:eastAsia="仿宋" w:cs="仿宋"/>
                <w:color w:val="auto"/>
                <w:sz w:val="24"/>
                <w:szCs w:val="24"/>
                <w:lang w:val="en-US" w:eastAsia="zh-CN"/>
              </w:rPr>
            </w:pPr>
          </w:p>
        </w:tc>
        <w:tc>
          <w:tcPr>
            <w:tcW w:w="735" w:type="pct"/>
            <w:vMerge w:val="continue"/>
            <w:noWrap w:val="0"/>
            <w:vAlign w:val="center"/>
          </w:tcPr>
          <w:p>
            <w:pPr>
              <w:jc w:val="center"/>
              <w:rPr>
                <w:rFonts w:hint="eastAsia" w:ascii="仿宋" w:hAnsi="仿宋" w:eastAsia="仿宋" w:cs="仿宋"/>
                <w:sz w:val="24"/>
                <w:szCs w:val="24"/>
                <w:lang w:val="en-US" w:eastAsia="zh-CN" w:bidi="ar-SA"/>
              </w:rPr>
            </w:pPr>
          </w:p>
        </w:tc>
        <w:tc>
          <w:tcPr>
            <w:tcW w:w="3397" w:type="pct"/>
            <w:noWrap w:val="0"/>
            <w:vAlign w:val="center"/>
          </w:tcPr>
          <w:p>
            <w:pPr>
              <w:spacing w:line="312" w:lineRule="auto"/>
              <w:rPr>
                <w:rFonts w:hint="default" w:eastAsia="仿宋"/>
                <w:lang w:val="en-US" w:eastAsia="zh-CN"/>
              </w:rPr>
            </w:pPr>
            <w:r>
              <w:rPr>
                <w:rFonts w:hint="eastAsia"/>
                <w:color w:val="auto"/>
                <w:sz w:val="24"/>
                <w:szCs w:val="24"/>
              </w:rPr>
              <w:t>根据投标人提供的设备制造工艺技术情况</w:t>
            </w:r>
            <w:r>
              <w:rPr>
                <w:rFonts w:hint="eastAsia"/>
                <w:color w:val="auto"/>
                <w:sz w:val="24"/>
                <w:szCs w:val="24"/>
                <w:lang w:val="en-US" w:eastAsia="zh-CN"/>
              </w:rPr>
              <w:t>完全满足招标文件要求，得3分；大部分满足招标文件要求，得2分；小部分满足招标文件要求，得1分；不满足招标文件要求，不得分。</w:t>
            </w:r>
          </w:p>
        </w:tc>
        <w:tc>
          <w:tcPr>
            <w:tcW w:w="265" w:type="pct"/>
            <w:noWrap w:val="0"/>
            <w:vAlign w:val="center"/>
          </w:tcPr>
          <w:p>
            <w:pPr>
              <w:jc w:val="center"/>
              <w:rPr>
                <w:rFonts w:hint="eastAsia" w:ascii="仿宋" w:hAnsi="仿宋" w:eastAsia="仿宋" w:cs="仿宋"/>
                <w:color w:val="auto"/>
                <w:sz w:val="24"/>
                <w:szCs w:val="24"/>
                <w:lang w:val="en-US" w:eastAsia="zh-CN"/>
              </w:rPr>
            </w:pPr>
            <w:r>
              <w:rPr>
                <w:rFonts w:hint="eastAsia"/>
                <w:color w:val="auto"/>
                <w:sz w:val="24"/>
                <w:szCs w:val="24"/>
              </w:rPr>
              <w:t>3</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cs="仿宋"/>
                <w:sz w:val="24"/>
                <w:szCs w:val="24"/>
                <w:lang w:val="en-US" w:eastAsia="zh-CN"/>
              </w:rPr>
              <w:t>主</w:t>
            </w:r>
            <w:r>
              <w:rPr>
                <w:rFonts w:hint="eastAsia" w:ascii="仿宋" w:hAnsi="仿宋" w:eastAsia="仿宋" w:cs="仿宋"/>
                <w:sz w:val="24"/>
                <w:szCs w:val="24"/>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 w:type="pct"/>
            <w:vMerge w:val="restart"/>
            <w:noWrap w:val="0"/>
            <w:vAlign w:val="center"/>
          </w:tcPr>
          <w:p>
            <w:pPr>
              <w:jc w:val="center"/>
              <w:rPr>
                <w:rFonts w:hint="eastAsia" w:ascii="仿宋" w:hAnsi="仿宋" w:cs="仿宋"/>
                <w:color w:val="auto"/>
                <w:sz w:val="24"/>
                <w:szCs w:val="24"/>
                <w:lang w:val="en-US" w:eastAsia="zh-CN"/>
              </w:rPr>
            </w:pPr>
            <w:r>
              <w:rPr>
                <w:rFonts w:hint="eastAsia"/>
                <w:color w:val="auto"/>
                <w:sz w:val="24"/>
                <w:szCs w:val="24"/>
              </w:rPr>
              <w:t>5</w:t>
            </w:r>
          </w:p>
        </w:tc>
        <w:tc>
          <w:tcPr>
            <w:tcW w:w="735" w:type="pct"/>
            <w:vMerge w:val="restart"/>
            <w:noWrap w:val="0"/>
            <w:vAlign w:val="center"/>
          </w:tcPr>
          <w:p>
            <w:pPr>
              <w:jc w:val="center"/>
              <w:rPr>
                <w:rFonts w:hint="eastAsia" w:ascii="Times New Roman" w:hAnsi="Times New Roman" w:eastAsia="仿宋" w:cs="Times New Roman"/>
                <w:color w:val="auto"/>
                <w:kern w:val="0"/>
                <w:sz w:val="24"/>
                <w:szCs w:val="24"/>
                <w:lang w:val="en-US" w:eastAsia="zh-CN"/>
              </w:rPr>
            </w:pPr>
            <w:r>
              <w:rPr>
                <w:rFonts w:hint="eastAsia"/>
                <w:color w:val="auto"/>
                <w:sz w:val="24"/>
                <w:szCs w:val="24"/>
              </w:rPr>
              <w:t>投标项目整体实施方案</w:t>
            </w:r>
          </w:p>
        </w:tc>
        <w:tc>
          <w:tcPr>
            <w:tcW w:w="3397" w:type="pct"/>
            <w:noWrap w:val="0"/>
            <w:vAlign w:val="center"/>
          </w:tcPr>
          <w:p>
            <w:pPr>
              <w:spacing w:line="312" w:lineRule="auto"/>
              <w:rPr>
                <w:rFonts w:hint="default" w:ascii="Times New Roman" w:hAnsi="Times New Roman" w:eastAsia="仿宋" w:cs="Times New Roman"/>
                <w:color w:val="auto"/>
                <w:sz w:val="24"/>
                <w:lang w:val="en-US" w:eastAsia="zh-CN"/>
              </w:rPr>
            </w:pPr>
            <w:r>
              <w:rPr>
                <w:rFonts w:hint="eastAsia"/>
                <w:color w:val="auto"/>
                <w:sz w:val="24"/>
                <w:szCs w:val="24"/>
              </w:rPr>
              <w:t>评委根据投标人对本项目所涉及的区域内农村污水现状和运维实施对策的</w:t>
            </w:r>
            <w:r>
              <w:rPr>
                <w:rFonts w:hint="eastAsia"/>
                <w:color w:val="auto"/>
                <w:sz w:val="24"/>
                <w:szCs w:val="24"/>
                <w:lang w:val="en-US" w:eastAsia="zh-CN"/>
              </w:rPr>
              <w:t>完全</w:t>
            </w:r>
            <w:r>
              <w:rPr>
                <w:rFonts w:hint="eastAsia"/>
                <w:color w:val="auto"/>
                <w:sz w:val="24"/>
                <w:szCs w:val="24"/>
              </w:rPr>
              <w:t>理解</w:t>
            </w:r>
            <w:r>
              <w:rPr>
                <w:rFonts w:hint="eastAsia"/>
                <w:color w:val="auto"/>
                <w:sz w:val="24"/>
                <w:szCs w:val="24"/>
                <w:lang w:val="en-US" w:eastAsia="zh-CN"/>
              </w:rPr>
              <w:t>得3分，基本理解得2分，小部分理解得1分，不理解不得分。</w:t>
            </w:r>
          </w:p>
        </w:tc>
        <w:tc>
          <w:tcPr>
            <w:tcW w:w="265" w:type="pct"/>
            <w:noWrap w:val="0"/>
            <w:vAlign w:val="center"/>
          </w:tcPr>
          <w:p>
            <w:pPr>
              <w:jc w:val="center"/>
              <w:rPr>
                <w:rFonts w:hint="eastAsia" w:ascii="仿宋" w:hAnsi="仿宋" w:eastAsia="仿宋" w:cs="仿宋"/>
                <w:sz w:val="24"/>
                <w:szCs w:val="24"/>
                <w:lang w:val="en-US" w:eastAsia="zh-CN"/>
              </w:rPr>
            </w:pPr>
            <w:r>
              <w:rPr>
                <w:rFonts w:hint="eastAsia"/>
                <w:color w:val="auto"/>
                <w:sz w:val="24"/>
                <w:szCs w:val="24"/>
              </w:rPr>
              <w:t>3</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 w:hAnsi="仿宋" w:cs="仿宋"/>
                <w:sz w:val="24"/>
                <w:szCs w:val="24"/>
                <w:lang w:val="en-US" w:eastAsia="zh-CN"/>
              </w:rPr>
            </w:pPr>
            <w:r>
              <w:rPr>
                <w:rFonts w:hint="eastAsia" w:ascii="仿宋" w:hAnsi="仿宋" w:cs="仿宋"/>
                <w:sz w:val="24"/>
                <w:szCs w:val="24"/>
                <w:lang w:val="en-US" w:eastAsia="zh-CN"/>
              </w:rPr>
              <w:t>主</w:t>
            </w:r>
            <w:r>
              <w:rPr>
                <w:rFonts w:hint="eastAsia" w:ascii="仿宋" w:hAnsi="仿宋" w:eastAsia="仿宋" w:cs="仿宋"/>
                <w:sz w:val="24"/>
                <w:szCs w:val="24"/>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 w:type="pct"/>
            <w:vMerge w:val="continue"/>
            <w:noWrap w:val="0"/>
            <w:vAlign w:val="center"/>
          </w:tcPr>
          <w:p>
            <w:pPr>
              <w:jc w:val="center"/>
              <w:rPr>
                <w:rFonts w:hint="default" w:ascii="仿宋" w:hAnsi="仿宋" w:eastAsia="仿宋" w:cs="仿宋"/>
                <w:color w:val="auto"/>
                <w:sz w:val="24"/>
                <w:szCs w:val="24"/>
                <w:lang w:val="en-US" w:eastAsia="zh-CN"/>
              </w:rPr>
            </w:pPr>
          </w:p>
        </w:tc>
        <w:tc>
          <w:tcPr>
            <w:tcW w:w="735" w:type="pct"/>
            <w:vMerge w:val="continue"/>
            <w:noWrap w:val="0"/>
            <w:vAlign w:val="center"/>
          </w:tcPr>
          <w:p>
            <w:pPr>
              <w:jc w:val="center"/>
              <w:rPr>
                <w:rFonts w:hint="eastAsia" w:ascii="仿宋" w:hAnsi="仿宋" w:eastAsia="仿宋" w:cs="仿宋"/>
                <w:sz w:val="24"/>
                <w:szCs w:val="24"/>
                <w:lang w:val="en-US" w:eastAsia="zh-CN" w:bidi="ar-SA"/>
              </w:rPr>
            </w:pPr>
          </w:p>
        </w:tc>
        <w:tc>
          <w:tcPr>
            <w:tcW w:w="3397" w:type="pct"/>
            <w:noWrap w:val="0"/>
            <w:vAlign w:val="top"/>
          </w:tcPr>
          <w:p>
            <w:pPr>
              <w:spacing w:line="312" w:lineRule="auto"/>
              <w:rPr>
                <w:rFonts w:hint="eastAsia"/>
                <w:lang w:val="en-US" w:eastAsia="zh-CN"/>
              </w:rPr>
            </w:pPr>
            <w:r>
              <w:rPr>
                <w:rFonts w:hint="eastAsia"/>
                <w:color w:val="auto"/>
                <w:sz w:val="24"/>
                <w:szCs w:val="24"/>
              </w:rPr>
              <w:t>评委对投标人的整体实施方案进行打分，从投标人提供的组织机构、工作时间进度表进行打分，</w:t>
            </w:r>
            <w:r>
              <w:rPr>
                <w:rFonts w:hint="eastAsia"/>
                <w:color w:val="auto"/>
                <w:sz w:val="24"/>
                <w:szCs w:val="24"/>
                <w:lang w:val="en-US" w:eastAsia="zh-CN"/>
              </w:rPr>
              <w:t>方案满足招标文件要求得3</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方案基本满足招标文件要求得2分，方案小部分满足招标文件要求得1分，方案不满足招标文件要求不得分</w:t>
            </w:r>
            <w:r>
              <w:rPr>
                <w:rFonts w:hint="eastAsia"/>
                <w:color w:val="auto"/>
                <w:sz w:val="24"/>
                <w:szCs w:val="24"/>
              </w:rPr>
              <w:t>；</w:t>
            </w:r>
          </w:p>
        </w:tc>
        <w:tc>
          <w:tcPr>
            <w:tcW w:w="265" w:type="pct"/>
            <w:noWrap w:val="0"/>
            <w:vAlign w:val="center"/>
          </w:tcPr>
          <w:p>
            <w:pPr>
              <w:jc w:val="center"/>
              <w:rPr>
                <w:rFonts w:hint="eastAsia" w:ascii="仿宋" w:hAnsi="仿宋" w:eastAsia="仿宋" w:cs="仿宋"/>
                <w:sz w:val="24"/>
                <w:szCs w:val="24"/>
                <w:lang w:val="en-US" w:eastAsia="zh-CN"/>
              </w:rPr>
            </w:pPr>
            <w:r>
              <w:rPr>
                <w:rFonts w:hint="eastAsia"/>
                <w:color w:val="auto"/>
                <w:sz w:val="24"/>
                <w:szCs w:val="24"/>
                <w:lang w:val="en-US" w:eastAsia="zh-CN"/>
              </w:rPr>
              <w:t>3</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主</w:t>
            </w:r>
            <w:r>
              <w:rPr>
                <w:rFonts w:hint="eastAsia" w:ascii="仿宋" w:hAnsi="仿宋" w:eastAsia="仿宋" w:cs="仿宋"/>
                <w:sz w:val="24"/>
                <w:szCs w:val="24"/>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 w:type="pct"/>
            <w:vMerge w:val="continue"/>
            <w:noWrap w:val="0"/>
            <w:vAlign w:val="center"/>
          </w:tcPr>
          <w:p>
            <w:pPr>
              <w:jc w:val="center"/>
              <w:rPr>
                <w:rFonts w:hint="default" w:ascii="仿宋" w:hAnsi="仿宋" w:eastAsia="仿宋" w:cs="仿宋"/>
                <w:color w:val="auto"/>
                <w:sz w:val="24"/>
                <w:szCs w:val="24"/>
                <w:lang w:val="en-US" w:eastAsia="zh-CN"/>
              </w:rPr>
            </w:pPr>
          </w:p>
        </w:tc>
        <w:tc>
          <w:tcPr>
            <w:tcW w:w="735" w:type="pct"/>
            <w:vMerge w:val="continue"/>
            <w:noWrap w:val="0"/>
            <w:vAlign w:val="center"/>
          </w:tcPr>
          <w:p>
            <w:pPr>
              <w:jc w:val="center"/>
              <w:rPr>
                <w:rFonts w:hint="eastAsia" w:ascii="仿宋" w:hAnsi="仿宋" w:eastAsia="仿宋" w:cs="仿宋"/>
                <w:sz w:val="24"/>
                <w:szCs w:val="24"/>
                <w:lang w:val="en-US" w:eastAsia="zh-CN" w:bidi="ar-SA"/>
              </w:rPr>
            </w:pPr>
          </w:p>
        </w:tc>
        <w:tc>
          <w:tcPr>
            <w:tcW w:w="3397" w:type="pct"/>
            <w:noWrap w:val="0"/>
            <w:vAlign w:val="top"/>
          </w:tcPr>
          <w:p>
            <w:pPr>
              <w:spacing w:line="312" w:lineRule="auto"/>
              <w:rPr>
                <w:rFonts w:hint="eastAsia"/>
                <w:lang w:val="en-US" w:eastAsia="zh-CN"/>
              </w:rPr>
            </w:pPr>
            <w:r>
              <w:rPr>
                <w:rFonts w:hint="eastAsia"/>
                <w:color w:val="auto"/>
                <w:sz w:val="24"/>
                <w:szCs w:val="24"/>
              </w:rPr>
              <w:t>对投标人方案中的工作程序和步骤进行打分，</w:t>
            </w:r>
            <w:r>
              <w:rPr>
                <w:rFonts w:hint="eastAsia"/>
                <w:color w:val="auto"/>
                <w:sz w:val="24"/>
                <w:szCs w:val="24"/>
                <w:lang w:val="en-US" w:eastAsia="zh-CN"/>
              </w:rPr>
              <w:t>满足招标文件要求得3</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基本满足招标文件要求得2分，小部分满足招标文件要求得1分，不满足招标文件要求不得分</w:t>
            </w:r>
            <w:r>
              <w:rPr>
                <w:rFonts w:hint="eastAsia"/>
                <w:color w:val="auto"/>
                <w:sz w:val="24"/>
                <w:szCs w:val="24"/>
              </w:rPr>
              <w:t>；</w:t>
            </w:r>
          </w:p>
        </w:tc>
        <w:tc>
          <w:tcPr>
            <w:tcW w:w="265" w:type="pct"/>
            <w:noWrap w:val="0"/>
            <w:vAlign w:val="center"/>
          </w:tcPr>
          <w:p>
            <w:pPr>
              <w:jc w:val="center"/>
              <w:rPr>
                <w:rFonts w:hint="eastAsia" w:ascii="仿宋" w:hAnsi="仿宋" w:eastAsia="仿宋" w:cs="仿宋"/>
                <w:sz w:val="24"/>
                <w:szCs w:val="24"/>
                <w:lang w:val="en-US" w:eastAsia="zh-CN"/>
              </w:rPr>
            </w:pPr>
            <w:r>
              <w:rPr>
                <w:rFonts w:hint="eastAsia"/>
                <w:color w:val="auto"/>
                <w:sz w:val="24"/>
                <w:szCs w:val="24"/>
                <w:lang w:val="en-US" w:eastAsia="zh-CN"/>
              </w:rPr>
              <w:t>3</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主</w:t>
            </w:r>
            <w:r>
              <w:rPr>
                <w:rFonts w:hint="eastAsia" w:ascii="仿宋" w:hAnsi="仿宋" w:eastAsia="仿宋" w:cs="仿宋"/>
                <w:sz w:val="24"/>
                <w:szCs w:val="24"/>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 w:type="pct"/>
            <w:vMerge w:val="continue"/>
            <w:noWrap w:val="0"/>
            <w:vAlign w:val="center"/>
          </w:tcPr>
          <w:p>
            <w:pPr>
              <w:jc w:val="center"/>
              <w:rPr>
                <w:rFonts w:hint="default" w:ascii="仿宋" w:hAnsi="仿宋" w:eastAsia="仿宋" w:cs="仿宋"/>
                <w:color w:val="auto"/>
                <w:sz w:val="24"/>
                <w:szCs w:val="24"/>
                <w:lang w:val="en-US" w:eastAsia="zh-CN"/>
              </w:rPr>
            </w:pPr>
          </w:p>
        </w:tc>
        <w:tc>
          <w:tcPr>
            <w:tcW w:w="735" w:type="pct"/>
            <w:vMerge w:val="continue"/>
            <w:noWrap w:val="0"/>
            <w:vAlign w:val="center"/>
          </w:tcPr>
          <w:p>
            <w:pPr>
              <w:jc w:val="center"/>
              <w:rPr>
                <w:rFonts w:hint="eastAsia" w:ascii="仿宋" w:hAnsi="仿宋" w:eastAsia="仿宋" w:cs="仿宋"/>
                <w:sz w:val="24"/>
                <w:szCs w:val="24"/>
                <w:lang w:val="en-US" w:eastAsia="zh-CN" w:bidi="ar-SA"/>
              </w:rPr>
            </w:pPr>
          </w:p>
        </w:tc>
        <w:tc>
          <w:tcPr>
            <w:tcW w:w="3397" w:type="pct"/>
            <w:noWrap w:val="0"/>
            <w:vAlign w:val="top"/>
          </w:tcPr>
          <w:p>
            <w:pPr>
              <w:spacing w:line="312" w:lineRule="auto"/>
              <w:rPr>
                <w:rFonts w:hint="eastAsia"/>
                <w:lang w:val="en-US" w:eastAsia="zh-CN"/>
              </w:rPr>
            </w:pPr>
            <w:r>
              <w:rPr>
                <w:rFonts w:hint="eastAsia"/>
                <w:color w:val="auto"/>
                <w:sz w:val="24"/>
                <w:szCs w:val="24"/>
              </w:rPr>
              <w:t>对投标人方案中的管理和协调方法进行打分，</w:t>
            </w:r>
            <w:r>
              <w:rPr>
                <w:rFonts w:hint="eastAsia"/>
                <w:color w:val="auto"/>
                <w:sz w:val="24"/>
                <w:szCs w:val="24"/>
                <w:lang w:val="en-US" w:eastAsia="zh-CN"/>
              </w:rPr>
              <w:t>满足招标文件要求得3</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基本满足招标文件要求得2分，小部分满足招标文件要求得1分，不满足招标文件要求不得分</w:t>
            </w:r>
            <w:r>
              <w:rPr>
                <w:rFonts w:hint="eastAsia"/>
                <w:color w:val="auto"/>
                <w:sz w:val="24"/>
                <w:szCs w:val="24"/>
              </w:rPr>
              <w:t>；</w:t>
            </w:r>
          </w:p>
        </w:tc>
        <w:tc>
          <w:tcPr>
            <w:tcW w:w="265" w:type="pct"/>
            <w:noWrap w:val="0"/>
            <w:vAlign w:val="center"/>
          </w:tcPr>
          <w:p>
            <w:pPr>
              <w:jc w:val="center"/>
              <w:rPr>
                <w:rFonts w:hint="eastAsia" w:ascii="仿宋" w:hAnsi="仿宋" w:eastAsia="仿宋" w:cs="仿宋"/>
                <w:sz w:val="24"/>
                <w:szCs w:val="24"/>
                <w:lang w:val="en-US" w:eastAsia="zh-CN"/>
              </w:rPr>
            </w:pPr>
            <w:r>
              <w:rPr>
                <w:rFonts w:hint="eastAsia"/>
                <w:color w:val="auto"/>
                <w:sz w:val="24"/>
                <w:szCs w:val="24"/>
                <w:lang w:val="en-US" w:eastAsia="zh-CN"/>
              </w:rPr>
              <w:t>3</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主</w:t>
            </w:r>
            <w:r>
              <w:rPr>
                <w:rFonts w:hint="eastAsia" w:ascii="仿宋" w:hAnsi="仿宋" w:eastAsia="仿宋" w:cs="仿宋"/>
                <w:sz w:val="24"/>
                <w:szCs w:val="24"/>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44" w:type="pct"/>
            <w:vMerge w:val="continue"/>
            <w:noWrap w:val="0"/>
            <w:vAlign w:val="center"/>
          </w:tcPr>
          <w:p>
            <w:pPr>
              <w:jc w:val="center"/>
              <w:rPr>
                <w:rFonts w:hint="default" w:ascii="仿宋" w:hAnsi="仿宋" w:eastAsia="仿宋" w:cs="仿宋"/>
                <w:color w:val="auto"/>
                <w:sz w:val="24"/>
                <w:szCs w:val="24"/>
                <w:lang w:val="en-US" w:eastAsia="zh-CN"/>
              </w:rPr>
            </w:pPr>
          </w:p>
        </w:tc>
        <w:tc>
          <w:tcPr>
            <w:tcW w:w="735" w:type="pct"/>
            <w:vMerge w:val="continue"/>
            <w:noWrap w:val="0"/>
            <w:vAlign w:val="center"/>
          </w:tcPr>
          <w:p>
            <w:pPr>
              <w:jc w:val="center"/>
              <w:rPr>
                <w:rFonts w:hint="eastAsia" w:ascii="仿宋" w:hAnsi="仿宋" w:eastAsia="仿宋" w:cs="仿宋"/>
                <w:sz w:val="24"/>
                <w:szCs w:val="24"/>
                <w:lang w:val="en-US" w:eastAsia="zh-CN" w:bidi="ar-SA"/>
              </w:rPr>
            </w:pPr>
          </w:p>
        </w:tc>
        <w:tc>
          <w:tcPr>
            <w:tcW w:w="3397" w:type="pct"/>
            <w:noWrap w:val="0"/>
            <w:vAlign w:val="top"/>
          </w:tcPr>
          <w:p>
            <w:pPr>
              <w:spacing w:line="312" w:lineRule="auto"/>
              <w:rPr>
                <w:rFonts w:hint="eastAsia"/>
                <w:lang w:val="en-US" w:eastAsia="zh-CN"/>
              </w:rPr>
            </w:pPr>
            <w:r>
              <w:rPr>
                <w:rFonts w:hint="eastAsia"/>
                <w:color w:val="auto"/>
                <w:sz w:val="24"/>
                <w:szCs w:val="24"/>
              </w:rPr>
              <w:t>对投标人方案中的关键步骤的安装等内容进行打分，</w:t>
            </w:r>
            <w:r>
              <w:rPr>
                <w:rFonts w:hint="eastAsia"/>
                <w:color w:val="auto"/>
                <w:sz w:val="24"/>
                <w:szCs w:val="24"/>
                <w:lang w:val="en-US" w:eastAsia="zh-CN"/>
              </w:rPr>
              <w:t>满足招标文件要求得3</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基本满足招标文件要求得2分，小部分满足招标文件要求得1分，不满足招标文件要求不得分</w:t>
            </w:r>
            <w:r>
              <w:rPr>
                <w:rFonts w:hint="eastAsia"/>
                <w:color w:val="auto"/>
                <w:sz w:val="24"/>
                <w:szCs w:val="24"/>
              </w:rPr>
              <w:t>；</w:t>
            </w:r>
          </w:p>
        </w:tc>
        <w:tc>
          <w:tcPr>
            <w:tcW w:w="265" w:type="pct"/>
            <w:noWrap w:val="0"/>
            <w:vAlign w:val="center"/>
          </w:tcPr>
          <w:p>
            <w:pPr>
              <w:jc w:val="center"/>
              <w:rPr>
                <w:rFonts w:hint="eastAsia" w:ascii="仿宋" w:hAnsi="仿宋" w:eastAsia="仿宋" w:cs="仿宋"/>
                <w:sz w:val="24"/>
                <w:szCs w:val="24"/>
                <w:lang w:val="en-US" w:eastAsia="zh-CN"/>
              </w:rPr>
            </w:pPr>
            <w:r>
              <w:rPr>
                <w:rFonts w:hint="eastAsia"/>
                <w:color w:val="auto"/>
                <w:sz w:val="24"/>
                <w:szCs w:val="24"/>
                <w:lang w:val="en-US" w:eastAsia="zh-CN"/>
              </w:rPr>
              <w:t>3</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主</w:t>
            </w:r>
            <w:r>
              <w:rPr>
                <w:rFonts w:hint="eastAsia" w:ascii="仿宋" w:hAnsi="仿宋" w:eastAsia="仿宋" w:cs="仿宋"/>
                <w:sz w:val="24"/>
                <w:szCs w:val="24"/>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 w:type="pct"/>
            <w:vMerge w:val="continue"/>
            <w:noWrap w:val="0"/>
            <w:vAlign w:val="center"/>
          </w:tcPr>
          <w:p>
            <w:pPr>
              <w:jc w:val="center"/>
              <w:rPr>
                <w:rFonts w:hint="default" w:ascii="仿宋" w:hAnsi="仿宋" w:eastAsia="仿宋" w:cs="仿宋"/>
                <w:color w:val="auto"/>
                <w:sz w:val="24"/>
                <w:szCs w:val="24"/>
                <w:lang w:val="en-US" w:eastAsia="zh-CN"/>
              </w:rPr>
            </w:pPr>
          </w:p>
        </w:tc>
        <w:tc>
          <w:tcPr>
            <w:tcW w:w="735" w:type="pct"/>
            <w:vMerge w:val="continue"/>
            <w:noWrap w:val="0"/>
            <w:vAlign w:val="center"/>
          </w:tcPr>
          <w:p>
            <w:pPr>
              <w:jc w:val="center"/>
              <w:rPr>
                <w:rFonts w:hint="eastAsia" w:ascii="仿宋" w:hAnsi="仿宋" w:eastAsia="仿宋" w:cs="仿宋"/>
                <w:sz w:val="24"/>
                <w:szCs w:val="24"/>
                <w:lang w:val="en-US" w:eastAsia="zh-CN" w:bidi="ar-SA"/>
              </w:rPr>
            </w:pPr>
          </w:p>
        </w:tc>
        <w:tc>
          <w:tcPr>
            <w:tcW w:w="3397" w:type="pct"/>
            <w:noWrap w:val="0"/>
            <w:vAlign w:val="top"/>
          </w:tcPr>
          <w:p>
            <w:pPr>
              <w:spacing w:line="312" w:lineRule="auto"/>
              <w:rPr>
                <w:rFonts w:hint="eastAsia"/>
                <w:color w:val="auto"/>
                <w:highlight w:val="none"/>
                <w:lang w:val="en-US" w:eastAsia="zh-CN"/>
              </w:rPr>
            </w:pPr>
            <w:r>
              <w:rPr>
                <w:rFonts w:hint="eastAsia"/>
                <w:color w:val="auto"/>
                <w:sz w:val="24"/>
                <w:szCs w:val="24"/>
                <w:highlight w:val="none"/>
              </w:rPr>
              <w:t>根据投标人对货物生产、采购、运输、装卸及安装的过程中，对质量监管的措施、可靠性</w:t>
            </w:r>
            <w:r>
              <w:rPr>
                <w:rFonts w:hint="eastAsia"/>
                <w:color w:val="auto"/>
                <w:sz w:val="24"/>
                <w:szCs w:val="24"/>
                <w:highlight w:val="none"/>
                <w:lang w:val="en-US" w:eastAsia="zh-CN"/>
              </w:rPr>
              <w:t>进行打分</w:t>
            </w:r>
            <w:r>
              <w:rPr>
                <w:rFonts w:hint="eastAsia"/>
                <w:color w:val="auto"/>
                <w:sz w:val="24"/>
                <w:szCs w:val="24"/>
                <w:highlight w:val="none"/>
              </w:rPr>
              <w:t>，</w:t>
            </w:r>
            <w:r>
              <w:rPr>
                <w:rFonts w:hint="eastAsia"/>
                <w:color w:val="auto"/>
                <w:sz w:val="24"/>
                <w:szCs w:val="24"/>
                <w:highlight w:val="none"/>
                <w:lang w:val="en-US" w:eastAsia="zh-CN"/>
              </w:rPr>
              <w:t>满足招标文件要求得3</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lang w:val="en-US" w:eastAsia="zh-CN"/>
              </w:rPr>
              <w:t>基本满足招标文件要求得2分，小部分满足招标文件要求得1分，不满足招标文件要求不得分</w:t>
            </w:r>
            <w:r>
              <w:rPr>
                <w:rFonts w:hint="eastAsia"/>
                <w:color w:val="auto"/>
                <w:sz w:val="24"/>
                <w:szCs w:val="24"/>
                <w:highlight w:val="none"/>
              </w:rPr>
              <w:t>；</w:t>
            </w:r>
          </w:p>
        </w:tc>
        <w:tc>
          <w:tcPr>
            <w:tcW w:w="265" w:type="pct"/>
            <w:noWrap w:val="0"/>
            <w:vAlign w:val="center"/>
          </w:tcPr>
          <w:p>
            <w:pPr>
              <w:jc w:val="center"/>
              <w:rPr>
                <w:rFonts w:hint="eastAsia" w:ascii="仿宋" w:hAnsi="仿宋" w:eastAsia="仿宋" w:cs="仿宋"/>
                <w:sz w:val="24"/>
                <w:szCs w:val="24"/>
                <w:lang w:val="en-US" w:eastAsia="zh-CN"/>
              </w:rPr>
            </w:pPr>
            <w:r>
              <w:rPr>
                <w:rFonts w:hint="eastAsia"/>
                <w:color w:val="auto"/>
                <w:sz w:val="24"/>
                <w:szCs w:val="24"/>
                <w:lang w:val="en-US" w:eastAsia="zh-CN"/>
              </w:rPr>
              <w:t>3</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主</w:t>
            </w:r>
            <w:r>
              <w:rPr>
                <w:rFonts w:hint="eastAsia" w:ascii="仿宋" w:hAnsi="仿宋" w:eastAsia="仿宋" w:cs="仿宋"/>
                <w:sz w:val="24"/>
                <w:szCs w:val="24"/>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244" w:type="pct"/>
            <w:vMerge w:val="continue"/>
            <w:noWrap w:val="0"/>
            <w:vAlign w:val="center"/>
          </w:tcPr>
          <w:p>
            <w:pPr>
              <w:jc w:val="center"/>
              <w:rPr>
                <w:rFonts w:hint="default" w:ascii="仿宋" w:hAnsi="仿宋" w:cs="仿宋"/>
                <w:color w:val="auto"/>
                <w:sz w:val="24"/>
                <w:szCs w:val="24"/>
                <w:lang w:val="en-US" w:eastAsia="zh-CN"/>
              </w:rPr>
            </w:pPr>
          </w:p>
        </w:tc>
        <w:tc>
          <w:tcPr>
            <w:tcW w:w="735" w:type="pct"/>
            <w:vMerge w:val="continue"/>
            <w:noWrap w:val="0"/>
            <w:vAlign w:val="center"/>
          </w:tcPr>
          <w:p>
            <w:pPr>
              <w:jc w:val="center"/>
              <w:rPr>
                <w:rFonts w:hint="eastAsia" w:ascii="Times New Roman" w:hAnsi="Times New Roman" w:eastAsia="仿宋" w:cs="Times New Roman"/>
                <w:color w:val="auto"/>
                <w:kern w:val="0"/>
                <w:sz w:val="24"/>
                <w:szCs w:val="24"/>
                <w:lang w:val="en-US" w:eastAsia="zh-CN"/>
              </w:rPr>
            </w:pPr>
          </w:p>
        </w:tc>
        <w:tc>
          <w:tcPr>
            <w:tcW w:w="3397" w:type="pct"/>
            <w:noWrap w:val="0"/>
            <w:vAlign w:val="top"/>
          </w:tcPr>
          <w:p>
            <w:pPr>
              <w:spacing w:line="312" w:lineRule="auto"/>
              <w:rPr>
                <w:rFonts w:hint="eastAsia" w:ascii="Times New Roman" w:hAnsi="Times New Roman" w:eastAsia="仿宋" w:cs="Times New Roman"/>
                <w:color w:val="auto"/>
                <w:sz w:val="24"/>
                <w:highlight w:val="none"/>
                <w:lang w:val="en-US" w:eastAsia="zh-CN"/>
              </w:rPr>
            </w:pPr>
            <w:r>
              <w:rPr>
                <w:rFonts w:hint="eastAsia"/>
                <w:color w:val="auto"/>
                <w:sz w:val="24"/>
                <w:szCs w:val="24"/>
                <w:highlight w:val="none"/>
              </w:rPr>
              <w:t>对供货计划的安排是否合理、可行；供货进度的控制；对进度影响因素考虑是否到位，</w:t>
            </w:r>
            <w:r>
              <w:rPr>
                <w:rFonts w:hint="eastAsia"/>
                <w:color w:val="auto"/>
                <w:sz w:val="24"/>
                <w:szCs w:val="24"/>
                <w:highlight w:val="none"/>
                <w:lang w:val="en-US" w:eastAsia="zh-CN"/>
              </w:rPr>
              <w:t>满足招标文件要求得3</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lang w:val="en-US" w:eastAsia="zh-CN"/>
              </w:rPr>
              <w:t>基本满足招标文件要求得2分，小部分满足招标文件要求得1分，不满足招标文件要求不得分</w:t>
            </w:r>
            <w:r>
              <w:rPr>
                <w:rFonts w:hint="eastAsia"/>
                <w:color w:val="auto"/>
                <w:sz w:val="24"/>
                <w:szCs w:val="24"/>
                <w:highlight w:val="none"/>
              </w:rPr>
              <w:t>；</w:t>
            </w:r>
          </w:p>
        </w:tc>
        <w:tc>
          <w:tcPr>
            <w:tcW w:w="265" w:type="pct"/>
            <w:noWrap w:val="0"/>
            <w:vAlign w:val="center"/>
          </w:tcPr>
          <w:p>
            <w:pPr>
              <w:jc w:val="center"/>
              <w:rPr>
                <w:rFonts w:hint="eastAsia" w:ascii="Times New Roman" w:hAnsi="Times New Roman" w:cs="Times New Roman"/>
                <w:color w:val="auto"/>
                <w:sz w:val="24"/>
                <w:szCs w:val="24"/>
                <w:lang w:val="en-US" w:eastAsia="zh-CN"/>
              </w:rPr>
            </w:pPr>
            <w:r>
              <w:rPr>
                <w:rFonts w:hint="eastAsia"/>
                <w:color w:val="auto"/>
                <w:sz w:val="24"/>
                <w:szCs w:val="24"/>
              </w:rPr>
              <w:t>3</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 w:hAnsi="仿宋" w:cs="仿宋"/>
                <w:sz w:val="24"/>
                <w:szCs w:val="24"/>
                <w:lang w:val="en-US" w:eastAsia="zh-CN"/>
              </w:rPr>
            </w:pPr>
            <w:r>
              <w:rPr>
                <w:rFonts w:hint="eastAsia" w:ascii="仿宋" w:hAnsi="仿宋" w:cs="仿宋"/>
                <w:sz w:val="24"/>
                <w:szCs w:val="24"/>
                <w:lang w:val="en-US" w:eastAsia="zh-CN"/>
              </w:rPr>
              <w:t>主</w:t>
            </w:r>
            <w:r>
              <w:rPr>
                <w:rFonts w:hint="eastAsia" w:ascii="仿宋" w:hAnsi="仿宋" w:eastAsia="仿宋" w:cs="仿宋"/>
                <w:sz w:val="24"/>
                <w:szCs w:val="24"/>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 w:type="pct"/>
            <w:vMerge w:val="continue"/>
            <w:noWrap w:val="0"/>
            <w:vAlign w:val="center"/>
          </w:tcPr>
          <w:p>
            <w:pPr>
              <w:jc w:val="center"/>
              <w:rPr>
                <w:rFonts w:hint="eastAsia" w:ascii="仿宋" w:hAnsi="仿宋" w:cs="仿宋"/>
                <w:color w:val="auto"/>
                <w:sz w:val="24"/>
                <w:szCs w:val="24"/>
                <w:lang w:val="en-US" w:eastAsia="zh-CN"/>
              </w:rPr>
            </w:pPr>
          </w:p>
        </w:tc>
        <w:tc>
          <w:tcPr>
            <w:tcW w:w="735" w:type="pct"/>
            <w:vMerge w:val="continue"/>
            <w:noWrap w:val="0"/>
            <w:vAlign w:val="center"/>
          </w:tcPr>
          <w:p>
            <w:pPr>
              <w:jc w:val="center"/>
              <w:rPr>
                <w:rFonts w:hint="eastAsia" w:ascii="Times New Roman" w:hAnsi="Times New Roman" w:eastAsia="仿宋" w:cs="Times New Roman"/>
                <w:color w:val="auto"/>
                <w:kern w:val="0"/>
                <w:sz w:val="24"/>
                <w:szCs w:val="24"/>
                <w:lang w:val="en-US" w:eastAsia="zh-CN"/>
              </w:rPr>
            </w:pPr>
          </w:p>
        </w:tc>
        <w:tc>
          <w:tcPr>
            <w:tcW w:w="3397" w:type="pct"/>
            <w:noWrap w:val="0"/>
            <w:vAlign w:val="top"/>
          </w:tcPr>
          <w:p>
            <w:pPr>
              <w:spacing w:line="312" w:lineRule="auto"/>
              <w:rPr>
                <w:rFonts w:hint="default" w:ascii="Times New Roman" w:hAnsi="Times New Roman" w:eastAsia="仿宋" w:cs="Times New Roman"/>
                <w:color w:val="auto"/>
                <w:sz w:val="24"/>
                <w:highlight w:val="none"/>
                <w:lang w:val="en-US" w:eastAsia="zh-CN"/>
              </w:rPr>
            </w:pPr>
            <w:r>
              <w:rPr>
                <w:rFonts w:hint="eastAsia"/>
                <w:color w:val="auto"/>
                <w:sz w:val="24"/>
                <w:szCs w:val="24"/>
                <w:highlight w:val="none"/>
              </w:rPr>
              <w:t>根据投标人提供的安全保障措施</w:t>
            </w:r>
            <w:r>
              <w:rPr>
                <w:rFonts w:hint="eastAsia"/>
                <w:color w:val="auto"/>
                <w:sz w:val="24"/>
                <w:szCs w:val="24"/>
                <w:highlight w:val="none"/>
                <w:lang w:val="en-US" w:eastAsia="zh-CN"/>
              </w:rPr>
              <w:t>进行打分</w:t>
            </w:r>
            <w:r>
              <w:rPr>
                <w:rFonts w:hint="eastAsia"/>
                <w:color w:val="auto"/>
                <w:sz w:val="24"/>
                <w:szCs w:val="24"/>
                <w:highlight w:val="none"/>
                <w:lang w:eastAsia="zh-CN"/>
              </w:rPr>
              <w:t>，</w:t>
            </w:r>
            <w:r>
              <w:rPr>
                <w:rFonts w:hint="eastAsia"/>
                <w:color w:val="auto"/>
                <w:sz w:val="24"/>
                <w:szCs w:val="24"/>
                <w:highlight w:val="none"/>
                <w:lang w:val="en-US" w:eastAsia="zh-CN"/>
              </w:rPr>
              <w:t>满足招标文件要求得3</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lang w:val="en-US" w:eastAsia="zh-CN"/>
              </w:rPr>
              <w:t>基本满足招标文件要求得2分，小部分满足招标文件要求得1分，不满足招标文件要求不得分</w:t>
            </w:r>
            <w:r>
              <w:rPr>
                <w:rFonts w:hint="eastAsia"/>
                <w:color w:val="auto"/>
                <w:sz w:val="24"/>
                <w:szCs w:val="24"/>
                <w:highlight w:val="none"/>
              </w:rPr>
              <w:t>；</w:t>
            </w:r>
          </w:p>
        </w:tc>
        <w:tc>
          <w:tcPr>
            <w:tcW w:w="265" w:type="pct"/>
            <w:noWrap w:val="0"/>
            <w:vAlign w:val="center"/>
          </w:tcPr>
          <w:p>
            <w:pPr>
              <w:jc w:val="center"/>
              <w:rPr>
                <w:rFonts w:hint="eastAsia" w:ascii="Times New Roman" w:hAnsi="Times New Roman" w:cs="Times New Roman"/>
                <w:color w:val="auto"/>
                <w:sz w:val="24"/>
                <w:szCs w:val="24"/>
                <w:lang w:val="en-US" w:eastAsia="zh-CN"/>
              </w:rPr>
            </w:pPr>
            <w:r>
              <w:rPr>
                <w:rFonts w:hint="eastAsia"/>
                <w:color w:val="auto"/>
                <w:sz w:val="24"/>
                <w:szCs w:val="24"/>
              </w:rPr>
              <w:t>3</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 w:hAnsi="仿宋" w:cs="仿宋"/>
                <w:sz w:val="24"/>
                <w:szCs w:val="24"/>
                <w:lang w:val="en-US" w:eastAsia="zh-CN"/>
              </w:rPr>
            </w:pPr>
            <w:r>
              <w:rPr>
                <w:rFonts w:hint="eastAsia" w:ascii="仿宋" w:hAnsi="仿宋" w:cs="仿宋"/>
                <w:sz w:val="24"/>
                <w:szCs w:val="24"/>
                <w:lang w:val="en-US" w:eastAsia="zh-CN"/>
              </w:rPr>
              <w:t>主</w:t>
            </w:r>
            <w:r>
              <w:rPr>
                <w:rFonts w:hint="eastAsia" w:ascii="仿宋" w:hAnsi="仿宋" w:eastAsia="仿宋" w:cs="仿宋"/>
                <w:sz w:val="24"/>
                <w:szCs w:val="24"/>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 w:type="pct"/>
            <w:vMerge w:val="continue"/>
            <w:noWrap w:val="0"/>
            <w:vAlign w:val="center"/>
          </w:tcPr>
          <w:p>
            <w:pPr>
              <w:jc w:val="center"/>
              <w:rPr>
                <w:rFonts w:hint="default" w:ascii="仿宋" w:hAnsi="仿宋" w:cs="仿宋"/>
                <w:color w:val="auto"/>
                <w:sz w:val="24"/>
                <w:szCs w:val="24"/>
                <w:lang w:val="en-US" w:eastAsia="zh-CN"/>
              </w:rPr>
            </w:pPr>
          </w:p>
        </w:tc>
        <w:tc>
          <w:tcPr>
            <w:tcW w:w="735" w:type="pct"/>
            <w:vMerge w:val="continue"/>
            <w:noWrap w:val="0"/>
            <w:vAlign w:val="center"/>
          </w:tcPr>
          <w:p>
            <w:pPr>
              <w:jc w:val="center"/>
              <w:rPr>
                <w:rFonts w:hint="eastAsia" w:ascii="Times New Roman" w:hAnsi="Times New Roman" w:eastAsia="仿宋" w:cs="Times New Roman"/>
                <w:color w:val="auto"/>
                <w:kern w:val="0"/>
                <w:sz w:val="24"/>
                <w:szCs w:val="24"/>
                <w:lang w:val="en-US" w:eastAsia="zh-CN"/>
              </w:rPr>
            </w:pPr>
          </w:p>
        </w:tc>
        <w:tc>
          <w:tcPr>
            <w:tcW w:w="3397" w:type="pct"/>
            <w:noWrap w:val="0"/>
            <w:vAlign w:val="top"/>
          </w:tcPr>
          <w:p>
            <w:pPr>
              <w:spacing w:line="312" w:lineRule="auto"/>
              <w:rPr>
                <w:rFonts w:hint="default" w:ascii="Times New Roman" w:hAnsi="Times New Roman" w:eastAsia="仿宋" w:cs="Times New Roman"/>
                <w:color w:val="auto"/>
                <w:sz w:val="24"/>
                <w:highlight w:val="none"/>
                <w:lang w:val="en-US" w:eastAsia="zh-CN"/>
              </w:rPr>
            </w:pPr>
            <w:r>
              <w:rPr>
                <w:rFonts w:hint="eastAsia"/>
                <w:color w:val="auto"/>
                <w:sz w:val="24"/>
                <w:szCs w:val="24"/>
                <w:highlight w:val="none"/>
              </w:rPr>
              <w:t>根据投标人提供的设备出厂检验方案措施进行打分</w:t>
            </w:r>
            <w:r>
              <w:rPr>
                <w:rFonts w:hint="eastAsia"/>
                <w:color w:val="auto"/>
                <w:sz w:val="24"/>
                <w:szCs w:val="24"/>
                <w:highlight w:val="none"/>
                <w:lang w:eastAsia="zh-CN"/>
              </w:rPr>
              <w:t>，</w:t>
            </w:r>
            <w:r>
              <w:rPr>
                <w:rFonts w:hint="eastAsia"/>
                <w:color w:val="auto"/>
                <w:sz w:val="24"/>
                <w:szCs w:val="24"/>
                <w:highlight w:val="none"/>
                <w:lang w:val="en-US" w:eastAsia="zh-CN"/>
              </w:rPr>
              <w:t>满足招标文件要求得3</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lang w:val="en-US" w:eastAsia="zh-CN"/>
              </w:rPr>
              <w:t>基本满足招标文件要求得2分，小部分满足招标文件要求得1分，不满足招标文件要求不得分</w:t>
            </w:r>
            <w:r>
              <w:rPr>
                <w:rFonts w:hint="eastAsia"/>
                <w:color w:val="auto"/>
                <w:sz w:val="24"/>
                <w:szCs w:val="24"/>
                <w:highlight w:val="none"/>
              </w:rPr>
              <w:t>；</w:t>
            </w:r>
          </w:p>
        </w:tc>
        <w:tc>
          <w:tcPr>
            <w:tcW w:w="265" w:type="pct"/>
            <w:noWrap w:val="0"/>
            <w:vAlign w:val="center"/>
          </w:tcPr>
          <w:p>
            <w:pPr>
              <w:jc w:val="center"/>
              <w:rPr>
                <w:rFonts w:hint="eastAsia" w:ascii="Times New Roman" w:hAnsi="Times New Roman" w:eastAsia="仿宋" w:cs="Times New Roman"/>
                <w:color w:val="auto"/>
                <w:sz w:val="24"/>
                <w:szCs w:val="24"/>
                <w:lang w:val="en-US" w:eastAsia="zh-CN"/>
              </w:rPr>
            </w:pPr>
            <w:r>
              <w:rPr>
                <w:rFonts w:hint="eastAsia"/>
                <w:color w:val="auto"/>
                <w:sz w:val="24"/>
                <w:szCs w:val="24"/>
                <w:lang w:val="en-US" w:eastAsia="zh-CN"/>
              </w:rPr>
              <w:t>3</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 w:hAnsi="仿宋" w:cs="仿宋"/>
                <w:sz w:val="24"/>
                <w:szCs w:val="24"/>
                <w:lang w:val="en-US" w:eastAsia="zh-CN"/>
              </w:rPr>
            </w:pPr>
            <w:r>
              <w:rPr>
                <w:rFonts w:hint="eastAsia" w:ascii="仿宋" w:hAnsi="仿宋" w:cs="仿宋"/>
                <w:sz w:val="24"/>
                <w:szCs w:val="24"/>
                <w:lang w:val="en-US" w:eastAsia="zh-CN"/>
              </w:rPr>
              <w:t>主</w:t>
            </w:r>
            <w:r>
              <w:rPr>
                <w:rFonts w:hint="eastAsia" w:ascii="仿宋" w:hAnsi="仿宋" w:eastAsia="仿宋" w:cs="仿宋"/>
                <w:sz w:val="24"/>
                <w:szCs w:val="24"/>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244" w:type="pct"/>
            <w:vMerge w:val="continue"/>
            <w:noWrap w:val="0"/>
            <w:vAlign w:val="center"/>
          </w:tcPr>
          <w:p>
            <w:pPr>
              <w:jc w:val="center"/>
              <w:rPr>
                <w:rFonts w:hint="default" w:ascii="仿宋" w:hAnsi="仿宋" w:cs="仿宋"/>
                <w:color w:val="auto"/>
                <w:sz w:val="24"/>
                <w:szCs w:val="24"/>
                <w:lang w:val="en-US" w:eastAsia="zh-CN"/>
              </w:rPr>
            </w:pPr>
          </w:p>
        </w:tc>
        <w:tc>
          <w:tcPr>
            <w:tcW w:w="735" w:type="pct"/>
            <w:vMerge w:val="continue"/>
            <w:noWrap w:val="0"/>
            <w:vAlign w:val="center"/>
          </w:tcPr>
          <w:p>
            <w:pPr>
              <w:jc w:val="center"/>
              <w:rPr>
                <w:rFonts w:hint="default" w:ascii="Times New Roman" w:hAnsi="Times New Roman" w:eastAsia="仿宋" w:cs="Times New Roman"/>
                <w:color w:val="auto"/>
                <w:kern w:val="0"/>
                <w:sz w:val="24"/>
                <w:szCs w:val="24"/>
                <w:lang w:val="en-US" w:eastAsia="zh-CN"/>
              </w:rPr>
            </w:pPr>
          </w:p>
        </w:tc>
        <w:tc>
          <w:tcPr>
            <w:tcW w:w="3397" w:type="pct"/>
            <w:noWrap w:val="0"/>
            <w:vAlign w:val="top"/>
          </w:tcPr>
          <w:p>
            <w:pPr>
              <w:spacing w:line="312" w:lineRule="auto"/>
              <w:rPr>
                <w:rFonts w:hint="default"/>
                <w:highlight w:val="yellow"/>
                <w:lang w:val="en-US" w:eastAsia="zh-CN"/>
              </w:rPr>
            </w:pPr>
            <w:r>
              <w:rPr>
                <w:rFonts w:hint="eastAsia"/>
                <w:color w:val="auto"/>
                <w:sz w:val="24"/>
                <w:szCs w:val="24"/>
                <w:highlight w:val="none"/>
              </w:rPr>
              <w:t>根据投标人提供的安装调试和试运行方案</w:t>
            </w:r>
            <w:r>
              <w:rPr>
                <w:rFonts w:hint="eastAsia"/>
                <w:color w:val="auto"/>
                <w:sz w:val="24"/>
                <w:szCs w:val="24"/>
                <w:highlight w:val="none"/>
                <w:lang w:val="en-US" w:eastAsia="zh-CN"/>
              </w:rPr>
              <w:t>科学、有效、可行</w:t>
            </w:r>
            <w:r>
              <w:rPr>
                <w:rFonts w:hint="eastAsia"/>
                <w:color w:val="auto"/>
                <w:sz w:val="24"/>
                <w:szCs w:val="24"/>
                <w:highlight w:val="none"/>
              </w:rPr>
              <w:t>进行打分</w:t>
            </w:r>
            <w:r>
              <w:rPr>
                <w:rFonts w:hint="eastAsia"/>
                <w:color w:val="auto"/>
                <w:sz w:val="24"/>
                <w:szCs w:val="24"/>
                <w:highlight w:val="none"/>
                <w:lang w:eastAsia="zh-CN"/>
              </w:rPr>
              <w:t>，</w:t>
            </w:r>
            <w:r>
              <w:rPr>
                <w:rFonts w:hint="eastAsia"/>
                <w:color w:val="auto"/>
                <w:sz w:val="24"/>
                <w:szCs w:val="24"/>
                <w:highlight w:val="none"/>
                <w:lang w:val="en-US" w:eastAsia="zh-CN"/>
              </w:rPr>
              <w:t>完全满足得3</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lang w:val="en-US" w:eastAsia="zh-CN"/>
              </w:rPr>
              <w:t>大部分满足得2分，小部分满足得1分，不满足不得分。</w:t>
            </w:r>
          </w:p>
        </w:tc>
        <w:tc>
          <w:tcPr>
            <w:tcW w:w="265" w:type="pct"/>
            <w:noWrap w:val="0"/>
            <w:vAlign w:val="center"/>
          </w:tcPr>
          <w:p>
            <w:pPr>
              <w:jc w:val="center"/>
              <w:rPr>
                <w:rFonts w:hint="eastAsia" w:ascii="Times New Roman" w:hAnsi="Times New Roman" w:cs="Times New Roman"/>
                <w:color w:val="auto"/>
                <w:sz w:val="24"/>
                <w:szCs w:val="24"/>
                <w:lang w:val="en-US" w:eastAsia="zh-CN"/>
              </w:rPr>
            </w:pPr>
            <w:r>
              <w:rPr>
                <w:rFonts w:hint="eastAsia"/>
                <w:color w:val="auto"/>
                <w:sz w:val="24"/>
                <w:szCs w:val="24"/>
              </w:rPr>
              <w:t>3</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 w:hAnsi="仿宋" w:cs="仿宋"/>
                <w:sz w:val="24"/>
                <w:szCs w:val="24"/>
                <w:lang w:val="en-US" w:eastAsia="zh-CN"/>
              </w:rPr>
            </w:pPr>
            <w:r>
              <w:rPr>
                <w:rFonts w:hint="eastAsia" w:ascii="仿宋" w:hAnsi="仿宋" w:cs="仿宋"/>
                <w:sz w:val="24"/>
                <w:szCs w:val="24"/>
                <w:lang w:val="en-US" w:eastAsia="zh-CN"/>
              </w:rPr>
              <w:t>主</w:t>
            </w:r>
            <w:r>
              <w:rPr>
                <w:rFonts w:hint="eastAsia" w:ascii="仿宋" w:hAnsi="仿宋" w:eastAsia="仿宋" w:cs="仿宋"/>
                <w:sz w:val="24"/>
                <w:szCs w:val="24"/>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4" w:type="pct"/>
            <w:noWrap w:val="0"/>
            <w:vAlign w:val="center"/>
          </w:tcPr>
          <w:p>
            <w:pPr>
              <w:jc w:val="center"/>
              <w:rPr>
                <w:rFonts w:hint="eastAsia" w:cs="仿宋"/>
                <w:color w:val="auto"/>
                <w:sz w:val="24"/>
                <w:szCs w:val="24"/>
                <w:lang w:val="en-US" w:eastAsia="zh-CN"/>
              </w:rPr>
            </w:pPr>
            <w:r>
              <w:rPr>
                <w:rFonts w:hint="eastAsia" w:cs="仿宋"/>
                <w:color w:val="auto"/>
                <w:sz w:val="24"/>
                <w:szCs w:val="24"/>
                <w:lang w:val="en-US" w:eastAsia="zh-CN"/>
              </w:rPr>
              <w:t>6</w:t>
            </w:r>
          </w:p>
        </w:tc>
        <w:tc>
          <w:tcPr>
            <w:tcW w:w="735" w:type="pct"/>
            <w:noWrap w:val="0"/>
            <w:vAlign w:val="center"/>
          </w:tcPr>
          <w:p>
            <w:pPr>
              <w:ind w:firstLine="0" w:firstLineChars="0"/>
              <w:jc w:val="center"/>
              <w:rPr>
                <w:rFonts w:hint="default"/>
                <w:lang w:val="en-US" w:eastAsia="zh-CN"/>
              </w:rPr>
            </w:pPr>
            <w:r>
              <w:rPr>
                <w:rFonts w:hint="eastAsia" w:ascii="Times New Roman" w:hAnsi="Times New Roman" w:cs="Times New Roman"/>
                <w:color w:val="auto"/>
                <w:kern w:val="2"/>
                <w:sz w:val="24"/>
                <w:szCs w:val="21"/>
                <w:lang w:val="en-US" w:eastAsia="zh-CN" w:bidi="ar-SA"/>
              </w:rPr>
              <w:t>与总包单位的配合方案</w:t>
            </w:r>
          </w:p>
        </w:tc>
        <w:tc>
          <w:tcPr>
            <w:tcW w:w="3397" w:type="pct"/>
            <w:noWrap w:val="0"/>
            <w:vAlign w:val="top"/>
          </w:tcPr>
          <w:p>
            <w:pPr>
              <w:ind w:firstLine="0" w:firstLineChars="0"/>
              <w:jc w:val="left"/>
              <w:rPr>
                <w:rFonts w:hint="eastAsia" w:ascii="宋体" w:cs="Arial"/>
                <w:color w:val="auto"/>
                <w:szCs w:val="21"/>
              </w:rPr>
            </w:pPr>
            <w:r>
              <w:rPr>
                <w:rFonts w:hint="eastAsia" w:ascii="Times New Roman" w:hAnsi="Times New Roman" w:cs="Times New Roman"/>
                <w:color w:val="auto"/>
                <w:kern w:val="2"/>
                <w:sz w:val="24"/>
                <w:szCs w:val="21"/>
                <w:lang w:val="en-US" w:eastAsia="zh-CN" w:bidi="ar-SA"/>
              </w:rPr>
              <w:t>与施工总承包单位配合工作时，出现与施工总承包单位矛盾难以处理时提出解决的方案。</w:t>
            </w:r>
          </w:p>
        </w:tc>
        <w:tc>
          <w:tcPr>
            <w:tcW w:w="265" w:type="pct"/>
            <w:noWrap w:val="0"/>
            <w:vAlign w:val="center"/>
          </w:tcPr>
          <w:p>
            <w:pPr>
              <w:ind w:firstLine="0" w:firstLineChars="0"/>
              <w:jc w:val="center"/>
              <w:rPr>
                <w:rFonts w:hint="default" w:ascii="宋体" w:cs="Arial"/>
                <w:color w:val="auto"/>
                <w:szCs w:val="21"/>
                <w:lang w:val="en-US" w:eastAsia="zh-CN"/>
              </w:rPr>
            </w:pPr>
            <w:r>
              <w:rPr>
                <w:rFonts w:hint="eastAsia" w:ascii="宋体" w:cs="Arial"/>
                <w:color w:val="auto"/>
                <w:szCs w:val="21"/>
                <w:lang w:val="en-US" w:eastAsia="zh-CN"/>
              </w:rPr>
              <w:t>1</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default" w:cs="仿宋"/>
                <w:sz w:val="24"/>
                <w:szCs w:val="24"/>
                <w:lang w:val="en-US" w:eastAsia="zh-CN"/>
              </w:rPr>
            </w:pPr>
            <w:r>
              <w:rPr>
                <w:rFonts w:hint="eastAsia" w:cs="仿宋"/>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4" w:type="pct"/>
            <w:noWrap w:val="0"/>
            <w:vAlign w:val="center"/>
          </w:tcPr>
          <w:p>
            <w:pPr>
              <w:jc w:val="center"/>
              <w:rPr>
                <w:rFonts w:hint="default" w:ascii="仿宋" w:hAnsi="仿宋" w:cs="仿宋"/>
                <w:color w:val="auto"/>
                <w:sz w:val="24"/>
                <w:szCs w:val="24"/>
                <w:lang w:val="en-US" w:eastAsia="zh-CN"/>
              </w:rPr>
            </w:pPr>
            <w:r>
              <w:rPr>
                <w:rFonts w:hint="eastAsia" w:cs="仿宋"/>
                <w:color w:val="auto"/>
                <w:sz w:val="24"/>
                <w:szCs w:val="24"/>
                <w:lang w:val="en-US" w:eastAsia="zh-CN"/>
              </w:rPr>
              <w:t>7</w:t>
            </w:r>
          </w:p>
        </w:tc>
        <w:tc>
          <w:tcPr>
            <w:tcW w:w="735" w:type="pct"/>
            <w:noWrap w:val="0"/>
            <w:vAlign w:val="center"/>
          </w:tcPr>
          <w:p>
            <w:pPr>
              <w:ind w:firstLine="0" w:firstLineChars="0"/>
              <w:jc w:val="center"/>
              <w:rPr>
                <w:rFonts w:hint="default" w:ascii="Times New Roman" w:hAnsi="Times New Roman" w:eastAsia="仿宋" w:cs="Times New Roman"/>
                <w:color w:val="auto"/>
                <w:kern w:val="0"/>
                <w:sz w:val="24"/>
                <w:szCs w:val="24"/>
                <w:lang w:val="en-US" w:eastAsia="zh-CN"/>
              </w:rPr>
            </w:pPr>
            <w:r>
              <w:rPr>
                <w:rFonts w:hint="eastAsia" w:ascii="宋体" w:cs="Arial"/>
                <w:color w:val="auto"/>
                <w:szCs w:val="21"/>
              </w:rPr>
              <w:t>售后服务方案</w:t>
            </w:r>
          </w:p>
        </w:tc>
        <w:tc>
          <w:tcPr>
            <w:tcW w:w="3397" w:type="pct"/>
            <w:noWrap w:val="0"/>
            <w:vAlign w:val="center"/>
          </w:tcPr>
          <w:p>
            <w:pPr>
              <w:ind w:firstLine="0" w:firstLineChars="0"/>
              <w:jc w:val="both"/>
              <w:rPr>
                <w:rFonts w:hint="eastAsia" w:eastAsia="仿宋"/>
                <w:color w:val="auto"/>
                <w:sz w:val="24"/>
                <w:szCs w:val="24"/>
                <w:lang w:eastAsia="zh-CN"/>
              </w:rPr>
            </w:pPr>
            <w:r>
              <w:rPr>
                <w:rFonts w:hint="eastAsia" w:ascii="宋体" w:cs="Arial"/>
                <w:color w:val="auto"/>
                <w:szCs w:val="21"/>
              </w:rPr>
              <w:t>有详细的售后服务方案，包括最近售后服务点、服务人员的配备、响应时间、响应程度</w:t>
            </w:r>
            <w:r>
              <w:rPr>
                <w:rFonts w:hint="eastAsia" w:ascii="宋体" w:cs="Arial"/>
                <w:color w:val="auto"/>
                <w:szCs w:val="21"/>
                <w:lang w:val="en-US" w:eastAsia="zh-CN"/>
              </w:rPr>
              <w:t>进行</w:t>
            </w:r>
            <w:r>
              <w:rPr>
                <w:rFonts w:hint="eastAsia" w:ascii="宋体" w:cs="Arial"/>
                <w:color w:val="auto"/>
                <w:szCs w:val="21"/>
              </w:rPr>
              <w:t>打分。售后服务方案内容详实</w:t>
            </w:r>
            <w:r>
              <w:rPr>
                <w:rFonts w:hint="eastAsia" w:ascii="宋体" w:cs="Arial"/>
                <w:color w:val="auto"/>
                <w:szCs w:val="21"/>
                <w:lang w:eastAsia="zh-CN"/>
              </w:rPr>
              <w:t>的</w:t>
            </w:r>
            <w:r>
              <w:rPr>
                <w:rFonts w:hint="eastAsia" w:ascii="宋体" w:cs="Arial"/>
                <w:color w:val="auto"/>
                <w:szCs w:val="21"/>
              </w:rPr>
              <w:t>、有效可行的</w:t>
            </w:r>
            <w:r>
              <w:rPr>
                <w:rFonts w:hint="eastAsia" w:ascii="宋体" w:hAnsi="Times New Roman" w:cs="Arial"/>
                <w:color w:val="auto"/>
                <w:szCs w:val="21"/>
                <w:lang w:eastAsia="zh-CN"/>
              </w:rPr>
              <w:t>视为符合要求；</w:t>
            </w:r>
            <w:r>
              <w:rPr>
                <w:rFonts w:hint="eastAsia" w:ascii="仿宋" w:hAnsi="仿宋" w:eastAsia="仿宋" w:cs="仿宋"/>
                <w:bCs/>
                <w:color w:val="000000"/>
                <w:sz w:val="22"/>
                <w:szCs w:val="22"/>
              </w:rPr>
              <w:t>全部符合的得</w:t>
            </w:r>
            <w:r>
              <w:rPr>
                <w:rFonts w:hint="eastAsia" w:cs="仿宋"/>
                <w:bCs/>
                <w:color w:val="000000"/>
                <w:sz w:val="22"/>
                <w:szCs w:val="22"/>
                <w:lang w:val="en-US" w:eastAsia="zh-CN"/>
              </w:rPr>
              <w:t>3</w:t>
            </w:r>
            <w:r>
              <w:rPr>
                <w:rFonts w:hint="eastAsia" w:ascii="仿宋" w:hAnsi="仿宋" w:eastAsia="仿宋" w:cs="仿宋"/>
                <w:bCs/>
                <w:color w:val="000000"/>
                <w:sz w:val="22"/>
                <w:szCs w:val="22"/>
              </w:rPr>
              <w:t>分，大部分符合得</w:t>
            </w:r>
            <w:r>
              <w:rPr>
                <w:rFonts w:hint="eastAsia" w:cs="仿宋"/>
                <w:bCs/>
                <w:color w:val="000000"/>
                <w:sz w:val="22"/>
                <w:szCs w:val="22"/>
                <w:lang w:val="en-US" w:eastAsia="zh-CN"/>
              </w:rPr>
              <w:t>2</w:t>
            </w:r>
            <w:r>
              <w:rPr>
                <w:rFonts w:hint="eastAsia" w:ascii="仿宋" w:hAnsi="仿宋" w:eastAsia="仿宋" w:cs="仿宋"/>
                <w:bCs/>
                <w:color w:val="000000"/>
                <w:sz w:val="22"/>
                <w:szCs w:val="22"/>
              </w:rPr>
              <w:t>分，</w:t>
            </w:r>
            <w:r>
              <w:rPr>
                <w:rFonts w:hint="eastAsia" w:cs="仿宋"/>
                <w:bCs/>
                <w:color w:val="000000"/>
                <w:sz w:val="22"/>
                <w:szCs w:val="22"/>
                <w:lang w:val="en-US" w:eastAsia="zh-CN"/>
              </w:rPr>
              <w:t>小</w:t>
            </w:r>
            <w:r>
              <w:rPr>
                <w:rFonts w:hint="eastAsia" w:ascii="仿宋" w:hAnsi="仿宋" w:eastAsia="仿宋" w:cs="仿宋"/>
                <w:bCs/>
                <w:color w:val="000000"/>
                <w:sz w:val="22"/>
                <w:szCs w:val="22"/>
              </w:rPr>
              <w:t>部分符合得1分，不符合不得分</w:t>
            </w:r>
            <w:r>
              <w:rPr>
                <w:rFonts w:hint="eastAsia" w:cs="仿宋"/>
                <w:bCs/>
                <w:color w:val="000000"/>
                <w:sz w:val="22"/>
                <w:szCs w:val="22"/>
                <w:lang w:eastAsia="zh-CN"/>
              </w:rPr>
              <w:t>。</w:t>
            </w:r>
          </w:p>
        </w:tc>
        <w:tc>
          <w:tcPr>
            <w:tcW w:w="265" w:type="pct"/>
            <w:noWrap w:val="0"/>
            <w:vAlign w:val="center"/>
          </w:tcPr>
          <w:p>
            <w:pPr>
              <w:ind w:firstLine="0" w:firstLineChars="0"/>
              <w:jc w:val="center"/>
              <w:rPr>
                <w:rFonts w:hint="eastAsia"/>
                <w:color w:val="auto"/>
                <w:sz w:val="24"/>
                <w:szCs w:val="24"/>
              </w:rPr>
            </w:pPr>
            <w:r>
              <w:rPr>
                <w:rFonts w:hint="eastAsia" w:ascii="宋体" w:cs="Arial"/>
                <w:color w:val="auto"/>
                <w:szCs w:val="21"/>
                <w:lang w:val="en-US" w:eastAsia="zh-CN"/>
              </w:rPr>
              <w:t>3</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仿宋" w:hAnsi="仿宋" w:cs="仿宋"/>
                <w:sz w:val="24"/>
                <w:szCs w:val="24"/>
                <w:lang w:val="en-US" w:eastAsia="zh-CN"/>
              </w:rPr>
            </w:pPr>
            <w:r>
              <w:rPr>
                <w:rFonts w:hint="eastAsia" w:cs="仿宋"/>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4" w:type="pct"/>
            <w:noWrap w:val="0"/>
            <w:vAlign w:val="center"/>
          </w:tcPr>
          <w:p>
            <w:pPr>
              <w:jc w:val="center"/>
              <w:rPr>
                <w:rFonts w:hint="default" w:ascii="仿宋" w:hAnsi="仿宋" w:cs="仿宋"/>
                <w:color w:val="auto"/>
                <w:sz w:val="24"/>
                <w:szCs w:val="24"/>
                <w:lang w:val="en-US" w:eastAsia="zh-CN"/>
              </w:rPr>
            </w:pPr>
            <w:r>
              <w:rPr>
                <w:rFonts w:hint="eastAsia" w:cs="仿宋"/>
                <w:color w:val="auto"/>
                <w:sz w:val="24"/>
                <w:szCs w:val="24"/>
                <w:lang w:val="en-US" w:eastAsia="zh-CN"/>
              </w:rPr>
              <w:t>8</w:t>
            </w:r>
          </w:p>
        </w:tc>
        <w:tc>
          <w:tcPr>
            <w:tcW w:w="735" w:type="pct"/>
            <w:noWrap w:val="0"/>
            <w:vAlign w:val="center"/>
          </w:tcPr>
          <w:p>
            <w:pPr>
              <w:ind w:firstLine="0" w:firstLineChars="0"/>
              <w:jc w:val="center"/>
              <w:rPr>
                <w:rFonts w:hint="default" w:ascii="宋体" w:eastAsia="仿宋" w:cs="Arial"/>
                <w:color w:val="auto"/>
                <w:szCs w:val="21"/>
                <w:lang w:val="en-US" w:eastAsia="zh-CN"/>
              </w:rPr>
            </w:pPr>
            <w:r>
              <w:rPr>
                <w:rFonts w:hint="eastAsia" w:ascii="宋体" w:hAnsi="宋体"/>
                <w:color w:val="auto"/>
                <w:szCs w:val="24"/>
              </w:rPr>
              <w:t>技术培训</w:t>
            </w:r>
          </w:p>
        </w:tc>
        <w:tc>
          <w:tcPr>
            <w:tcW w:w="3397" w:type="pct"/>
            <w:noWrap w:val="0"/>
            <w:vAlign w:val="center"/>
          </w:tcPr>
          <w:p>
            <w:pPr>
              <w:ind w:firstLine="0" w:firstLineChars="0"/>
              <w:jc w:val="both"/>
              <w:rPr>
                <w:rFonts w:hint="eastAsia" w:ascii="宋体" w:cs="Arial"/>
                <w:color w:val="auto"/>
                <w:szCs w:val="21"/>
              </w:rPr>
            </w:pPr>
            <w:r>
              <w:rPr>
                <w:rFonts w:hint="eastAsia" w:ascii="宋体" w:hAnsi="宋体"/>
                <w:color w:val="auto"/>
                <w:szCs w:val="24"/>
              </w:rPr>
              <w:t>根据投标单位所提供的培训计划、培训目的、培训实施方案（培训对象、培训时间、培训地点、培训方式、培训内容）等进行评分。</w:t>
            </w:r>
          </w:p>
        </w:tc>
        <w:tc>
          <w:tcPr>
            <w:tcW w:w="265" w:type="pct"/>
            <w:noWrap w:val="0"/>
            <w:vAlign w:val="center"/>
          </w:tcPr>
          <w:p>
            <w:pPr>
              <w:ind w:firstLine="0" w:firstLineChars="0"/>
              <w:jc w:val="center"/>
              <w:rPr>
                <w:rFonts w:hint="default" w:ascii="宋体" w:cs="Arial"/>
                <w:color w:val="auto"/>
                <w:szCs w:val="21"/>
                <w:lang w:val="en-US" w:eastAsia="zh-CN"/>
              </w:rPr>
            </w:pPr>
            <w:r>
              <w:rPr>
                <w:rFonts w:hint="eastAsia" w:ascii="宋体" w:cs="Arial"/>
                <w:color w:val="auto"/>
                <w:szCs w:val="21"/>
                <w:lang w:val="en-US" w:eastAsia="zh-CN"/>
              </w:rPr>
              <w:t>2</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仿宋" w:hAnsi="仿宋" w:cs="仿宋"/>
                <w:sz w:val="24"/>
                <w:szCs w:val="24"/>
                <w:lang w:val="en-US" w:eastAsia="zh-CN"/>
              </w:rPr>
            </w:pPr>
            <w:r>
              <w:rPr>
                <w:rFonts w:hint="eastAsia" w:cs="仿宋"/>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noWrap w:val="0"/>
            <w:vAlign w:val="center"/>
          </w:tcPr>
          <w:p>
            <w:pPr>
              <w:jc w:val="center"/>
              <w:rPr>
                <w:rFonts w:hint="default" w:ascii="仿宋" w:hAnsi="仿宋" w:cs="仿宋"/>
                <w:color w:val="auto"/>
                <w:sz w:val="24"/>
                <w:szCs w:val="24"/>
                <w:lang w:val="en-US" w:eastAsia="zh-CN"/>
              </w:rPr>
            </w:pPr>
            <w:r>
              <w:rPr>
                <w:rFonts w:hint="eastAsia" w:cs="仿宋"/>
                <w:color w:val="auto"/>
                <w:sz w:val="24"/>
                <w:szCs w:val="24"/>
                <w:lang w:val="en-US" w:eastAsia="zh-CN"/>
              </w:rPr>
              <w:t>9</w:t>
            </w:r>
          </w:p>
        </w:tc>
        <w:tc>
          <w:tcPr>
            <w:tcW w:w="735" w:type="pct"/>
            <w:noWrap w:val="0"/>
            <w:vAlign w:val="center"/>
          </w:tcPr>
          <w:p>
            <w:pPr>
              <w:ind w:firstLine="0" w:firstLineChars="0"/>
              <w:jc w:val="center"/>
              <w:rPr>
                <w:rFonts w:hint="default" w:ascii="宋体" w:hAnsi="宋体"/>
                <w:color w:val="auto"/>
                <w:szCs w:val="24"/>
                <w:lang w:val="en-US"/>
              </w:rPr>
            </w:pPr>
            <w:r>
              <w:rPr>
                <w:rFonts w:hint="eastAsia" w:ascii="宋体" w:hAnsi="宋体"/>
                <w:color w:val="auto"/>
                <w:szCs w:val="24"/>
                <w:lang w:val="en-US" w:eastAsia="zh-CN"/>
              </w:rPr>
              <w:t>质保期</w:t>
            </w:r>
          </w:p>
        </w:tc>
        <w:tc>
          <w:tcPr>
            <w:tcW w:w="3397" w:type="pct"/>
            <w:noWrap w:val="0"/>
            <w:vAlign w:val="center"/>
          </w:tcPr>
          <w:p>
            <w:pPr>
              <w:ind w:firstLine="0" w:firstLineChars="0"/>
              <w:jc w:val="both"/>
              <w:rPr>
                <w:rFonts w:hint="eastAsia" w:ascii="宋体" w:hAnsi="宋体"/>
                <w:color w:val="auto"/>
                <w:szCs w:val="24"/>
              </w:rPr>
            </w:pPr>
            <w:r>
              <w:rPr>
                <w:rFonts w:hint="eastAsia" w:ascii="宋体" w:hAnsi="宋体"/>
                <w:color w:val="auto"/>
                <w:szCs w:val="24"/>
              </w:rPr>
              <w:t>质保期优于招标文件规定的，投标人承诺质保期每增加一年得1分，本项最高得3分。</w:t>
            </w:r>
          </w:p>
          <w:p>
            <w:pPr>
              <w:ind w:firstLine="0" w:firstLineChars="0"/>
              <w:jc w:val="both"/>
              <w:rPr>
                <w:rFonts w:hint="default" w:ascii="宋体" w:hAnsi="宋体"/>
                <w:color w:val="auto"/>
                <w:szCs w:val="24"/>
                <w:lang w:val="en-US" w:eastAsia="zh-CN"/>
              </w:rPr>
            </w:pPr>
            <w:r>
              <w:rPr>
                <w:rFonts w:hint="eastAsia" w:ascii="宋体" w:hAnsi="宋体"/>
                <w:b/>
                <w:bCs/>
                <w:color w:val="auto"/>
                <w:szCs w:val="24"/>
                <w:lang w:val="en-US" w:eastAsia="zh-CN"/>
              </w:rPr>
              <w:t>注：承诺函格式自拟（不提供不得分）。</w:t>
            </w:r>
          </w:p>
        </w:tc>
        <w:tc>
          <w:tcPr>
            <w:tcW w:w="265" w:type="pct"/>
            <w:noWrap w:val="0"/>
            <w:vAlign w:val="center"/>
          </w:tcPr>
          <w:p>
            <w:pPr>
              <w:ind w:firstLine="0" w:firstLineChars="0"/>
              <w:jc w:val="center"/>
              <w:rPr>
                <w:rFonts w:hint="default" w:ascii="宋体" w:cs="Arial"/>
                <w:color w:val="auto"/>
                <w:szCs w:val="21"/>
                <w:lang w:val="en-US" w:eastAsia="zh-CN"/>
              </w:rPr>
            </w:pPr>
            <w:r>
              <w:rPr>
                <w:rFonts w:hint="eastAsia" w:ascii="宋体" w:cs="Arial"/>
                <w:color w:val="auto"/>
                <w:szCs w:val="21"/>
                <w:lang w:val="en-US" w:eastAsia="zh-CN"/>
              </w:rPr>
              <w:t>3</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仿宋" w:hAnsi="仿宋" w:cs="仿宋"/>
                <w:sz w:val="24"/>
                <w:szCs w:val="24"/>
                <w:lang w:val="en-US" w:eastAsia="zh-CN"/>
              </w:rPr>
            </w:pPr>
            <w:r>
              <w:rPr>
                <w:rFonts w:hint="eastAsia" w:cs="仿宋"/>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44" w:type="pct"/>
            <w:noWrap w:val="0"/>
            <w:vAlign w:val="center"/>
          </w:tcPr>
          <w:p>
            <w:pPr>
              <w:jc w:val="center"/>
              <w:rPr>
                <w:rFonts w:hint="default" w:ascii="仿宋" w:hAnsi="仿宋" w:cs="仿宋"/>
                <w:color w:val="auto"/>
                <w:sz w:val="24"/>
                <w:szCs w:val="24"/>
                <w:lang w:val="en-US" w:eastAsia="zh-CN"/>
              </w:rPr>
            </w:pPr>
            <w:r>
              <w:rPr>
                <w:rFonts w:hint="eastAsia" w:cs="仿宋"/>
                <w:color w:val="auto"/>
                <w:sz w:val="24"/>
                <w:szCs w:val="24"/>
                <w:lang w:val="en-US" w:eastAsia="zh-CN"/>
              </w:rPr>
              <w:t>10</w:t>
            </w:r>
          </w:p>
        </w:tc>
        <w:tc>
          <w:tcPr>
            <w:tcW w:w="735" w:type="pct"/>
            <w:noWrap w:val="0"/>
            <w:vAlign w:val="center"/>
          </w:tcPr>
          <w:p>
            <w:pPr>
              <w:ind w:firstLine="0" w:firstLineChars="0"/>
              <w:jc w:val="center"/>
              <w:rPr>
                <w:rFonts w:hint="default" w:ascii="仿宋" w:hAnsi="仿宋" w:eastAsia="仿宋"/>
                <w:color w:val="000000"/>
                <w:sz w:val="24"/>
                <w:szCs w:val="24"/>
                <w:highlight w:val="none"/>
                <w:lang w:val="en-US" w:eastAsia="zh-CN"/>
              </w:rPr>
            </w:pPr>
            <w:r>
              <w:rPr>
                <w:rFonts w:hint="eastAsia" w:ascii="仿宋" w:hAnsi="仿宋"/>
                <w:color w:val="000000"/>
                <w:sz w:val="24"/>
                <w:szCs w:val="24"/>
                <w:highlight w:val="none"/>
                <w:lang w:val="en-US" w:eastAsia="zh-CN"/>
              </w:rPr>
              <w:t>供货安装完成时间</w:t>
            </w:r>
          </w:p>
        </w:tc>
        <w:tc>
          <w:tcPr>
            <w:tcW w:w="3397" w:type="pct"/>
            <w:noWrap w:val="0"/>
            <w:vAlign w:val="center"/>
          </w:tcPr>
          <w:p>
            <w:pPr>
              <w:spacing w:line="240" w:lineRule="auto"/>
              <w:ind w:firstLine="0" w:firstLineChars="0"/>
              <w:jc w:val="left"/>
              <w:rPr>
                <w:rFonts w:hint="default" w:ascii="仿宋" w:hAnsi="仿宋" w:eastAsia="仿宋" w:cs="Times New Roman"/>
                <w:color w:val="000000"/>
                <w:sz w:val="24"/>
                <w:szCs w:val="24"/>
                <w:highlight w:val="none"/>
                <w:lang w:val="en-US" w:eastAsia="zh-CN"/>
              </w:rPr>
            </w:pPr>
            <w:r>
              <w:rPr>
                <w:rFonts w:hint="eastAsia"/>
                <w:color w:val="000000"/>
                <w:lang w:val="en-US" w:eastAsia="zh-CN"/>
              </w:rPr>
              <w:t>设备供货、安装完成时间优于招标文件规定的，投标人承诺每提前1天完成的，得0.2分，本项最高2分。</w:t>
            </w:r>
          </w:p>
          <w:p>
            <w:pPr>
              <w:ind w:firstLine="0" w:firstLineChars="0"/>
              <w:jc w:val="both"/>
              <w:rPr>
                <w:rFonts w:hint="eastAsia" w:ascii="宋体" w:hAnsi="宋体"/>
                <w:color w:val="auto"/>
                <w:szCs w:val="24"/>
              </w:rPr>
            </w:pPr>
            <w:r>
              <w:rPr>
                <w:rFonts w:hint="eastAsia" w:ascii="宋体" w:hAnsi="宋体"/>
                <w:b/>
                <w:bCs/>
                <w:color w:val="auto"/>
                <w:szCs w:val="24"/>
                <w:lang w:val="en-US" w:eastAsia="zh-CN"/>
              </w:rPr>
              <w:t>注：承诺函格式自拟（不提供不得分）。</w:t>
            </w:r>
          </w:p>
        </w:tc>
        <w:tc>
          <w:tcPr>
            <w:tcW w:w="265" w:type="pct"/>
            <w:noWrap w:val="0"/>
            <w:vAlign w:val="center"/>
          </w:tcPr>
          <w:p>
            <w:pPr>
              <w:ind w:firstLine="0" w:firstLineChars="0"/>
              <w:jc w:val="center"/>
              <w:rPr>
                <w:rFonts w:hint="default" w:ascii="宋体" w:cs="Arial"/>
                <w:color w:val="auto"/>
                <w:szCs w:val="21"/>
                <w:lang w:val="en-US" w:eastAsia="zh-CN"/>
              </w:rPr>
            </w:pPr>
            <w:r>
              <w:rPr>
                <w:rFonts w:hint="eastAsia" w:ascii="宋体" w:cs="Arial"/>
                <w:color w:val="auto"/>
                <w:szCs w:val="21"/>
                <w:lang w:val="en-US" w:eastAsia="zh-CN"/>
              </w:rPr>
              <w:t>2</w:t>
            </w:r>
          </w:p>
        </w:tc>
        <w:tc>
          <w:tcPr>
            <w:tcW w:w="356"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仿宋" w:hAnsi="仿宋" w:cs="仿宋"/>
                <w:sz w:val="24"/>
                <w:szCs w:val="24"/>
                <w:lang w:val="en-US" w:eastAsia="zh-CN"/>
              </w:rPr>
            </w:pPr>
            <w:r>
              <w:rPr>
                <w:rFonts w:hint="eastAsia" w:cs="仿宋"/>
                <w:sz w:val="24"/>
                <w:szCs w:val="24"/>
                <w:lang w:val="en-US" w:eastAsia="zh-CN"/>
              </w:rPr>
              <w:t>客观分</w:t>
            </w:r>
          </w:p>
        </w:tc>
      </w:tr>
    </w:tbl>
    <w:p>
      <w:pPr>
        <w:pageBreakBefore w:val="0"/>
        <w:kinsoku/>
        <w:bidi w:val="0"/>
        <w:spacing w:beforeAutospacing="0" w:afterAutospacing="0" w:line="440" w:lineRule="exact"/>
        <w:ind w:firstLine="482" w:firstLineChars="200"/>
        <w:rPr>
          <w:rStyle w:val="1032"/>
          <w:rFonts w:ascii="仿宋" w:hAnsi="仿宋" w:eastAsia="仿宋"/>
          <w:b w:val="0"/>
          <w:i w:val="0"/>
          <w:caps w:val="0"/>
          <w:color w:val="000000"/>
          <w:spacing w:val="0"/>
          <w:w w:val="100"/>
          <w:kern w:val="2"/>
          <w:sz w:val="24"/>
          <w:szCs w:val="24"/>
          <w:lang w:val="en-US" w:eastAsia="zh-CN" w:bidi="ar-SA"/>
        </w:rPr>
      </w:pPr>
      <w:r>
        <w:rPr>
          <w:rFonts w:hint="eastAsia" w:ascii="仿宋" w:hAnsi="仿宋" w:eastAsia="仿宋" w:cs="仿宋"/>
          <w:b/>
          <w:sz w:val="24"/>
          <w:szCs w:val="24"/>
          <w:lang w:eastAsia="zh-CN"/>
        </w:rPr>
        <w:t>注：</w:t>
      </w:r>
      <w:r>
        <w:rPr>
          <w:rStyle w:val="1032"/>
          <w:rFonts w:ascii="仿宋" w:hAnsi="仿宋" w:eastAsia="仿宋"/>
          <w:b w:val="0"/>
          <w:i w:val="0"/>
          <w:caps w:val="0"/>
          <w:spacing w:val="0"/>
          <w:w w:val="100"/>
          <w:kern w:val="2"/>
          <w:sz w:val="24"/>
          <w:szCs w:val="24"/>
          <w:lang w:val="en-US" w:eastAsia="zh-CN" w:bidi="ar-SA"/>
        </w:rPr>
        <w:t>1、投标人弄虚作假的，报</w:t>
      </w:r>
      <w:r>
        <w:rPr>
          <w:rStyle w:val="1032"/>
          <w:rFonts w:ascii="仿宋" w:hAnsi="仿宋" w:eastAsia="仿宋"/>
          <w:b w:val="0"/>
          <w:i w:val="0"/>
          <w:caps w:val="0"/>
          <w:color w:val="000000"/>
          <w:spacing w:val="0"/>
          <w:w w:val="100"/>
          <w:kern w:val="2"/>
          <w:sz w:val="24"/>
          <w:szCs w:val="24"/>
          <w:lang w:val="en-US" w:eastAsia="zh-CN" w:bidi="ar-SA"/>
        </w:rPr>
        <w:t>政府采购监督部门查处。</w:t>
      </w:r>
    </w:p>
    <w:p>
      <w:pPr>
        <w:pStyle w:val="88"/>
        <w:pageBreakBefore w:val="0"/>
        <w:kinsoku/>
        <w:bidi w:val="0"/>
        <w:spacing w:beforeAutospacing="0" w:after="0" w:afterAutospacing="0" w:line="440" w:lineRule="exact"/>
        <w:rPr>
          <w:rFonts w:hint="eastAsia"/>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4"/>
        <w:pageBreakBefore w:val="0"/>
        <w:numPr>
          <w:ilvl w:val="0"/>
          <w:numId w:val="6"/>
        </w:numPr>
        <w:kinsoku/>
        <w:bidi w:val="0"/>
        <w:spacing w:beforeAutospacing="0" w:afterAutospacing="0" w:line="440" w:lineRule="exact"/>
        <w:rPr>
          <w:rFonts w:hint="eastAsia"/>
          <w:color w:val="auto"/>
        </w:rPr>
      </w:pPr>
      <w:bookmarkStart w:id="3" w:name="_Toc425682676"/>
      <w:r>
        <w:rPr>
          <w:rFonts w:hint="eastAsia"/>
          <w:color w:val="auto"/>
        </w:rPr>
        <w:t>采购需求</w:t>
      </w:r>
      <w:bookmarkEnd w:id="3"/>
      <w:bookmarkStart w:id="4" w:name="_Toc292375921"/>
      <w:bookmarkEnd w:id="4"/>
    </w:p>
    <w:p>
      <w:pPr>
        <w:pStyle w:val="85"/>
        <w:pageBreakBefore w:val="0"/>
        <w:kinsoku/>
        <w:wordWrap w:val="0"/>
        <w:overflowPunct/>
        <w:topLinePunct/>
        <w:autoSpaceDE/>
        <w:autoSpaceDN/>
        <w:bidi w:val="0"/>
        <w:spacing w:beforeAutospacing="0" w:afterAutospacing="0" w:line="440" w:lineRule="exact"/>
        <w:ind w:firstLine="482" w:firstLineChars="200"/>
        <w:jc w:val="both"/>
        <w:rPr>
          <w:b/>
          <w:color w:val="auto"/>
          <w:kern w:val="0"/>
          <w:sz w:val="24"/>
          <w:szCs w:val="22"/>
        </w:rPr>
      </w:pPr>
      <w:r>
        <w:rPr>
          <w:rFonts w:hint="eastAsia"/>
          <w:b/>
          <w:color w:val="auto"/>
          <w:kern w:val="0"/>
          <w:sz w:val="24"/>
          <w:szCs w:val="22"/>
        </w:rPr>
        <w:t>一、项目概况</w:t>
      </w:r>
    </w:p>
    <w:p>
      <w:pPr>
        <w:pStyle w:val="85"/>
        <w:pageBreakBefore w:val="0"/>
        <w:kinsoku/>
        <w:wordWrap w:val="0"/>
        <w:overflowPunct/>
        <w:topLinePunct/>
        <w:autoSpaceDE/>
        <w:autoSpaceDN/>
        <w:bidi w:val="0"/>
        <w:spacing w:beforeAutospacing="0" w:afterAutospacing="0"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采购青山村和班峰村污水设备一批，并完成安装调试，试运行等工作。</w:t>
      </w:r>
    </w:p>
    <w:p>
      <w:pPr>
        <w:pStyle w:val="85"/>
        <w:pageBreakBefore w:val="0"/>
        <w:numPr>
          <w:ilvl w:val="0"/>
          <w:numId w:val="7"/>
        </w:numPr>
        <w:kinsoku/>
        <w:wordWrap w:val="0"/>
        <w:overflowPunct/>
        <w:topLinePunct/>
        <w:autoSpaceDE/>
        <w:autoSpaceDN/>
        <w:bidi w:val="0"/>
        <w:spacing w:beforeAutospacing="0" w:afterAutospacing="0" w:line="440" w:lineRule="exact"/>
        <w:ind w:firstLine="482" w:firstLineChars="200"/>
        <w:jc w:val="both"/>
        <w:rPr>
          <w:rFonts w:hint="default"/>
          <w:b/>
          <w:color w:val="auto"/>
          <w:kern w:val="0"/>
          <w:sz w:val="24"/>
          <w:szCs w:val="22"/>
          <w:lang w:val="en-US" w:eastAsia="zh-CN"/>
        </w:rPr>
      </w:pPr>
      <w:r>
        <w:rPr>
          <w:rFonts w:hint="eastAsia"/>
          <w:b/>
          <w:color w:val="auto"/>
          <w:kern w:val="0"/>
          <w:sz w:val="24"/>
          <w:szCs w:val="22"/>
          <w:lang w:val="en-US" w:eastAsia="zh-CN"/>
        </w:rPr>
        <w:t>采购需求清单</w:t>
      </w:r>
    </w:p>
    <w:tbl>
      <w:tblPr>
        <w:tblStyle w:val="9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145"/>
        <w:gridCol w:w="1042"/>
        <w:gridCol w:w="3619"/>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noWrap w:val="0"/>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177" w:type="pct"/>
            <w:noWrap w:val="0"/>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产品名称</w:t>
            </w:r>
          </w:p>
        </w:tc>
        <w:tc>
          <w:tcPr>
            <w:tcW w:w="572" w:type="pct"/>
            <w:noWrap w:val="0"/>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1986" w:type="pct"/>
            <w:noWrap w:val="0"/>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c>
          <w:tcPr>
            <w:tcW w:w="710" w:type="pct"/>
            <w:noWrap w:val="0"/>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top"/>
          </w:tcPr>
          <w:p>
            <w:pPr>
              <w:pStyle w:val="85"/>
              <w:pageBreakBefore w:val="0"/>
              <w:numPr>
                <w:ilvl w:val="0"/>
                <w:numId w:val="0"/>
              </w:numPr>
              <w:kinsoku/>
              <w:wordWrap w:val="0"/>
              <w:overflowPunct/>
              <w:topLinePunct/>
              <w:autoSpaceDE/>
              <w:autoSpaceDN/>
              <w:bidi w:val="0"/>
              <w:spacing w:beforeAutospacing="0" w:afterAutospacing="0" w:line="440" w:lineRule="exact"/>
              <w:jc w:val="center"/>
              <w:rPr>
                <w:rFonts w:hint="eastAsia" w:ascii="仿宋" w:hAnsi="仿宋" w:eastAsia="仿宋" w:cs="仿宋"/>
                <w:b/>
                <w:color w:val="auto"/>
                <w:kern w:val="0"/>
                <w:sz w:val="24"/>
                <w:szCs w:val="24"/>
                <w:lang w:val="en-US" w:eastAsia="zh-CN"/>
              </w:rPr>
            </w:pPr>
          </w:p>
          <w:p>
            <w:pPr>
              <w:pStyle w:val="85"/>
              <w:pageBreakBefore w:val="0"/>
              <w:numPr>
                <w:ilvl w:val="0"/>
                <w:numId w:val="0"/>
              </w:numPr>
              <w:kinsoku/>
              <w:wordWrap w:val="0"/>
              <w:overflowPunct/>
              <w:topLinePunct/>
              <w:autoSpaceDE/>
              <w:autoSpaceDN/>
              <w:bidi w:val="0"/>
              <w:spacing w:beforeAutospacing="0" w:afterAutospacing="0" w:line="440" w:lineRule="exact"/>
              <w:jc w:val="center"/>
              <w:rPr>
                <w:rFonts w:hint="eastAsia" w:ascii="仿宋" w:hAnsi="仿宋" w:eastAsia="仿宋" w:cs="仿宋"/>
                <w:b/>
                <w:color w:val="auto"/>
                <w:kern w:val="0"/>
                <w:sz w:val="24"/>
                <w:szCs w:val="24"/>
                <w:lang w:val="en-US" w:eastAsia="zh-CN"/>
              </w:rPr>
            </w:pPr>
          </w:p>
          <w:p>
            <w:pPr>
              <w:pStyle w:val="85"/>
              <w:pageBreakBefore w:val="0"/>
              <w:numPr>
                <w:ilvl w:val="0"/>
                <w:numId w:val="0"/>
              </w:numPr>
              <w:kinsoku/>
              <w:wordWrap w:val="0"/>
              <w:overflowPunct/>
              <w:topLinePunct/>
              <w:autoSpaceDE/>
              <w:autoSpaceDN/>
              <w:bidi w:val="0"/>
              <w:spacing w:beforeAutospacing="0" w:afterAutospacing="0" w:line="440" w:lineRule="exact"/>
              <w:jc w:val="center"/>
              <w:rPr>
                <w:rFonts w:hint="eastAsia" w:ascii="仿宋" w:hAnsi="仿宋" w:eastAsia="仿宋" w:cs="仿宋"/>
                <w:b/>
                <w:color w:val="auto"/>
                <w:kern w:val="0"/>
                <w:sz w:val="24"/>
                <w:szCs w:val="24"/>
                <w:lang w:val="en-US" w:eastAsia="zh-CN"/>
              </w:rPr>
            </w:pPr>
          </w:p>
          <w:p>
            <w:pPr>
              <w:pStyle w:val="85"/>
              <w:pageBreakBefore w:val="0"/>
              <w:numPr>
                <w:ilvl w:val="0"/>
                <w:numId w:val="0"/>
              </w:numPr>
              <w:kinsoku/>
              <w:wordWrap w:val="0"/>
              <w:overflowPunct/>
              <w:topLinePunct/>
              <w:autoSpaceDE/>
              <w:autoSpaceDN/>
              <w:bidi w:val="0"/>
              <w:spacing w:beforeAutospacing="0" w:afterAutospacing="0" w:line="440" w:lineRule="exact"/>
              <w:jc w:val="center"/>
              <w:rPr>
                <w:rFonts w:hint="eastAsia" w:ascii="仿宋" w:hAnsi="仿宋" w:eastAsia="仿宋" w:cs="仿宋"/>
                <w:b/>
                <w:color w:val="auto"/>
                <w:kern w:val="0"/>
                <w:sz w:val="24"/>
                <w:szCs w:val="24"/>
                <w:lang w:val="en-US" w:eastAsia="zh-CN"/>
              </w:rPr>
            </w:pPr>
          </w:p>
          <w:p>
            <w:pPr>
              <w:pStyle w:val="85"/>
              <w:pageBreakBefore w:val="0"/>
              <w:numPr>
                <w:ilvl w:val="0"/>
                <w:numId w:val="0"/>
              </w:numPr>
              <w:kinsoku/>
              <w:wordWrap w:val="0"/>
              <w:overflowPunct/>
              <w:topLinePunct/>
              <w:autoSpaceDE/>
              <w:autoSpaceDN/>
              <w:bidi w:val="0"/>
              <w:spacing w:beforeAutospacing="0" w:afterAutospacing="0" w:line="440" w:lineRule="exact"/>
              <w:jc w:val="center"/>
              <w:rPr>
                <w:rFonts w:hint="eastAsia" w:ascii="仿宋" w:hAnsi="仿宋" w:eastAsia="仿宋" w:cs="仿宋"/>
                <w:b/>
                <w:color w:val="auto"/>
                <w:kern w:val="0"/>
                <w:sz w:val="24"/>
                <w:szCs w:val="24"/>
                <w:lang w:val="en-US" w:eastAsia="zh-CN"/>
              </w:rPr>
            </w:pPr>
          </w:p>
          <w:p>
            <w:pPr>
              <w:pStyle w:val="85"/>
              <w:pageBreakBefore w:val="0"/>
              <w:numPr>
                <w:ilvl w:val="0"/>
                <w:numId w:val="0"/>
              </w:numPr>
              <w:kinsoku/>
              <w:wordWrap w:val="0"/>
              <w:overflowPunct/>
              <w:topLinePunct/>
              <w:autoSpaceDE/>
              <w:autoSpaceDN/>
              <w:bidi w:val="0"/>
              <w:spacing w:beforeAutospacing="0" w:afterAutospacing="0" w:line="440" w:lineRule="exact"/>
              <w:jc w:val="center"/>
              <w:rPr>
                <w:rFonts w:hint="eastAsia" w:ascii="仿宋" w:hAnsi="仿宋" w:eastAsia="仿宋" w:cs="仿宋"/>
                <w:b/>
                <w:color w:val="auto"/>
                <w:kern w:val="0"/>
                <w:sz w:val="24"/>
                <w:szCs w:val="24"/>
                <w:lang w:val="en-US" w:eastAsia="zh-CN"/>
              </w:rPr>
            </w:pPr>
          </w:p>
          <w:p>
            <w:pPr>
              <w:pStyle w:val="85"/>
              <w:pageBreakBefore w:val="0"/>
              <w:numPr>
                <w:ilvl w:val="0"/>
                <w:numId w:val="0"/>
              </w:numPr>
              <w:kinsoku/>
              <w:wordWrap w:val="0"/>
              <w:overflowPunct/>
              <w:topLinePunct/>
              <w:autoSpaceDE/>
              <w:autoSpaceDN/>
              <w:bidi w:val="0"/>
              <w:spacing w:beforeAutospacing="0" w:afterAutospacing="0" w:line="440" w:lineRule="exact"/>
              <w:jc w:val="center"/>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班峰村</w:t>
            </w:r>
          </w:p>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格栅</w:t>
            </w:r>
          </w:p>
        </w:tc>
        <w:tc>
          <w:tcPr>
            <w:tcW w:w="572"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2道</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w:t>
            </w:r>
          </w:p>
        </w:tc>
        <w:tc>
          <w:tcPr>
            <w:tcW w:w="710" w:type="pct"/>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隔油板</w:t>
            </w:r>
          </w:p>
        </w:tc>
        <w:tc>
          <w:tcPr>
            <w:tcW w:w="572"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1道</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井座井盖</w:t>
            </w:r>
          </w:p>
        </w:tc>
        <w:tc>
          <w:tcPr>
            <w:tcW w:w="572"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11块</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除臭井盖</w:t>
            </w:r>
          </w:p>
        </w:tc>
        <w:tc>
          <w:tcPr>
            <w:tcW w:w="572"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3块</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潜水泵</w:t>
            </w:r>
          </w:p>
        </w:tc>
        <w:tc>
          <w:tcPr>
            <w:tcW w:w="572"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2台</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一体化设备</w:t>
            </w:r>
          </w:p>
        </w:tc>
        <w:tc>
          <w:tcPr>
            <w:tcW w:w="572"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1套</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详见施工图（质保要求：满足五年质保期，后附设备示意图）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风机</w:t>
            </w:r>
          </w:p>
        </w:tc>
        <w:tc>
          <w:tcPr>
            <w:tcW w:w="572"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2台</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详见施工图（设备含）</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硝化液回流泵</w:t>
            </w:r>
          </w:p>
        </w:tc>
        <w:tc>
          <w:tcPr>
            <w:tcW w:w="572"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2台</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详见施工图（设备含）</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污泥回流泵</w:t>
            </w:r>
          </w:p>
        </w:tc>
        <w:tc>
          <w:tcPr>
            <w:tcW w:w="572"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2台</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详见施工图（设备含）</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灭菌仪</w:t>
            </w:r>
          </w:p>
        </w:tc>
        <w:tc>
          <w:tcPr>
            <w:tcW w:w="572"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1台</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电磁流量计</w:t>
            </w:r>
          </w:p>
        </w:tc>
        <w:tc>
          <w:tcPr>
            <w:tcW w:w="572"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1台</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详见施工图（设备含）</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控制柜</w:t>
            </w:r>
          </w:p>
        </w:tc>
        <w:tc>
          <w:tcPr>
            <w:tcW w:w="572"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1座</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详见施工图（设备含）</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管阀件</w:t>
            </w:r>
          </w:p>
        </w:tc>
        <w:tc>
          <w:tcPr>
            <w:tcW w:w="572"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Style w:val="284"/>
                <w:rFonts w:hint="eastAsia" w:ascii="仿宋" w:hAnsi="仿宋" w:eastAsia="仿宋" w:cs="仿宋"/>
                <w:sz w:val="24"/>
                <w:szCs w:val="24"/>
                <w:lang w:val="en-US" w:eastAsia="zh-CN" w:bidi="ar"/>
              </w:rPr>
              <w:t>1批</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top"/>
          </w:tcPr>
          <w:p>
            <w:pPr>
              <w:numPr>
                <w:ilvl w:val="0"/>
                <w:numId w:val="0"/>
              </w:numPr>
              <w:jc w:val="center"/>
              <w:rPr>
                <w:rFonts w:hint="eastAsia" w:ascii="仿宋" w:hAnsi="仿宋" w:eastAsia="仿宋" w:cs="仿宋"/>
                <w:b/>
                <w:color w:val="auto"/>
                <w:kern w:val="0"/>
                <w:sz w:val="24"/>
                <w:szCs w:val="24"/>
                <w:lang w:val="en-US" w:eastAsia="zh-CN"/>
              </w:rPr>
            </w:pPr>
          </w:p>
          <w:p>
            <w:pPr>
              <w:numPr>
                <w:ilvl w:val="0"/>
                <w:numId w:val="0"/>
              </w:numPr>
              <w:jc w:val="center"/>
              <w:rPr>
                <w:rFonts w:hint="eastAsia" w:ascii="仿宋" w:hAnsi="仿宋" w:eastAsia="仿宋" w:cs="仿宋"/>
                <w:b/>
                <w:color w:val="auto"/>
                <w:kern w:val="0"/>
                <w:sz w:val="24"/>
                <w:szCs w:val="24"/>
                <w:lang w:val="en-US" w:eastAsia="zh-CN"/>
              </w:rPr>
            </w:pPr>
          </w:p>
          <w:p>
            <w:pPr>
              <w:numPr>
                <w:ilvl w:val="0"/>
                <w:numId w:val="0"/>
              </w:numPr>
              <w:jc w:val="center"/>
              <w:rPr>
                <w:rFonts w:hint="eastAsia" w:ascii="仿宋" w:hAnsi="仿宋" w:eastAsia="仿宋" w:cs="仿宋"/>
                <w:b/>
                <w:color w:val="auto"/>
                <w:kern w:val="0"/>
                <w:sz w:val="24"/>
                <w:szCs w:val="24"/>
                <w:lang w:val="en-US" w:eastAsia="zh-CN"/>
              </w:rPr>
            </w:pPr>
          </w:p>
          <w:p>
            <w:pPr>
              <w:numPr>
                <w:ilvl w:val="0"/>
                <w:numId w:val="0"/>
              </w:numPr>
              <w:jc w:val="center"/>
              <w:rPr>
                <w:rFonts w:hint="eastAsia" w:ascii="仿宋" w:hAnsi="仿宋" w:eastAsia="仿宋" w:cs="仿宋"/>
                <w:b/>
                <w:color w:val="auto"/>
                <w:kern w:val="0"/>
                <w:sz w:val="24"/>
                <w:szCs w:val="24"/>
                <w:lang w:val="en-US" w:eastAsia="zh-CN"/>
              </w:rPr>
            </w:pPr>
          </w:p>
          <w:p>
            <w:pPr>
              <w:numPr>
                <w:ilvl w:val="0"/>
                <w:numId w:val="0"/>
              </w:numPr>
              <w:jc w:val="center"/>
              <w:rPr>
                <w:rFonts w:hint="eastAsia" w:ascii="仿宋" w:hAnsi="仿宋" w:eastAsia="仿宋" w:cs="仿宋"/>
                <w:b/>
                <w:color w:val="auto"/>
                <w:kern w:val="0"/>
                <w:sz w:val="24"/>
                <w:szCs w:val="24"/>
                <w:lang w:val="en-US" w:eastAsia="zh-CN"/>
              </w:rPr>
            </w:pPr>
          </w:p>
          <w:p>
            <w:pPr>
              <w:numPr>
                <w:ilvl w:val="0"/>
                <w:numId w:val="0"/>
              </w:numPr>
              <w:jc w:val="center"/>
              <w:rPr>
                <w:rFonts w:hint="eastAsia" w:ascii="仿宋" w:hAnsi="仿宋" w:eastAsia="仿宋" w:cs="仿宋"/>
                <w:b/>
                <w:color w:val="auto"/>
                <w:kern w:val="0"/>
                <w:sz w:val="24"/>
                <w:szCs w:val="24"/>
                <w:lang w:val="en-US" w:eastAsia="zh-CN"/>
              </w:rPr>
            </w:pPr>
          </w:p>
          <w:p>
            <w:pPr>
              <w:numPr>
                <w:ilvl w:val="0"/>
                <w:numId w:val="0"/>
              </w:numPr>
              <w:jc w:val="center"/>
              <w:rPr>
                <w:rFonts w:hint="eastAsia" w:ascii="仿宋" w:hAnsi="仿宋" w:eastAsia="仿宋" w:cs="仿宋"/>
                <w:b/>
                <w:color w:val="auto"/>
                <w:kern w:val="0"/>
                <w:sz w:val="24"/>
                <w:szCs w:val="24"/>
                <w:lang w:val="en-US" w:eastAsia="zh-CN"/>
              </w:rPr>
            </w:pPr>
          </w:p>
          <w:p>
            <w:pPr>
              <w:numPr>
                <w:ilvl w:val="0"/>
                <w:numId w:val="0"/>
              </w:numPr>
              <w:jc w:val="center"/>
              <w:rPr>
                <w:rFonts w:hint="eastAsia" w:ascii="仿宋" w:hAnsi="仿宋" w:eastAsia="仿宋" w:cs="仿宋"/>
                <w:b/>
                <w:color w:val="auto"/>
                <w:kern w:val="0"/>
                <w:sz w:val="24"/>
                <w:szCs w:val="24"/>
                <w:lang w:val="en-US" w:eastAsia="zh-CN"/>
              </w:rPr>
            </w:pPr>
          </w:p>
          <w:p>
            <w:pPr>
              <w:numPr>
                <w:ilvl w:val="0"/>
                <w:numId w:val="0"/>
              </w:numPr>
              <w:jc w:val="center"/>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青山村</w:t>
            </w:r>
          </w:p>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格栅</w:t>
            </w:r>
          </w:p>
        </w:tc>
        <w:tc>
          <w:tcPr>
            <w:tcW w:w="572"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2道</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隔油板</w:t>
            </w:r>
          </w:p>
        </w:tc>
        <w:tc>
          <w:tcPr>
            <w:tcW w:w="572"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1道</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挡泥板</w:t>
            </w:r>
          </w:p>
        </w:tc>
        <w:tc>
          <w:tcPr>
            <w:tcW w:w="572"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1道</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井座井盖</w:t>
            </w:r>
          </w:p>
        </w:tc>
        <w:tc>
          <w:tcPr>
            <w:tcW w:w="572"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20块</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井座井盖</w:t>
            </w:r>
          </w:p>
        </w:tc>
        <w:tc>
          <w:tcPr>
            <w:tcW w:w="572"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1块</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回用水泵</w:t>
            </w:r>
          </w:p>
        </w:tc>
        <w:tc>
          <w:tcPr>
            <w:tcW w:w="572"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2台</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一体化设备</w:t>
            </w:r>
          </w:p>
        </w:tc>
        <w:tc>
          <w:tcPr>
            <w:tcW w:w="572"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详见施工图（质保要求：满足五年质保期，后附设备示意图）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风机</w:t>
            </w:r>
          </w:p>
        </w:tc>
        <w:tc>
          <w:tcPr>
            <w:tcW w:w="572"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2台</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详见施工图（设备含）</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硝化液回流泵</w:t>
            </w:r>
          </w:p>
        </w:tc>
        <w:tc>
          <w:tcPr>
            <w:tcW w:w="572"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2台</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详见施工图（设备含）</w:t>
            </w:r>
          </w:p>
        </w:tc>
        <w:tc>
          <w:tcPr>
            <w:tcW w:w="710" w:type="pct"/>
            <w:noWrap w:val="0"/>
            <w:vAlign w:val="center"/>
          </w:tcPr>
          <w:p>
            <w:pPr>
              <w:keepNext w:val="0"/>
              <w:keepLines w:val="0"/>
              <w:widowControl/>
              <w:suppressLineNumbers w:val="0"/>
              <w:jc w:val="center"/>
              <w:textAlignment w:val="center"/>
              <w:rPr>
                <w:rFonts w:hint="eastAsia"/>
                <w:lang w:val="en-US" w:eastAsia="zh-CN"/>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污泥回流泵</w:t>
            </w:r>
          </w:p>
        </w:tc>
        <w:tc>
          <w:tcPr>
            <w:tcW w:w="572"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2台</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详见施工图（设备含）</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灭菌仪</w:t>
            </w:r>
          </w:p>
        </w:tc>
        <w:tc>
          <w:tcPr>
            <w:tcW w:w="572"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电磁流量计</w:t>
            </w:r>
          </w:p>
        </w:tc>
        <w:tc>
          <w:tcPr>
            <w:tcW w:w="572"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详见施工图（设备含）</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控制柜</w:t>
            </w:r>
          </w:p>
        </w:tc>
        <w:tc>
          <w:tcPr>
            <w:tcW w:w="572"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1座</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详见施工图（设备含）</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控制房</w:t>
            </w:r>
          </w:p>
        </w:tc>
        <w:tc>
          <w:tcPr>
            <w:tcW w:w="572"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1座</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top"/>
          </w:tcPr>
          <w:p>
            <w:pPr>
              <w:jc w:val="center"/>
              <w:rPr>
                <w:rFonts w:hint="eastAsia" w:ascii="仿宋" w:hAnsi="仿宋" w:eastAsia="仿宋" w:cs="仿宋"/>
                <w:sz w:val="24"/>
                <w:szCs w:val="24"/>
                <w:vertAlign w:val="baseline"/>
              </w:rPr>
            </w:pPr>
          </w:p>
        </w:tc>
        <w:tc>
          <w:tcPr>
            <w:tcW w:w="1177"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管阀件</w:t>
            </w:r>
          </w:p>
        </w:tc>
        <w:tc>
          <w:tcPr>
            <w:tcW w:w="572" w:type="pct"/>
            <w:noWrap w:val="0"/>
            <w:vAlign w:val="center"/>
          </w:tcPr>
          <w:p>
            <w:pPr>
              <w:keepNext w:val="0"/>
              <w:keepLines w:val="0"/>
              <w:widowControl/>
              <w:suppressLineNumbers w:val="0"/>
              <w:jc w:val="center"/>
              <w:textAlignment w:val="center"/>
              <w:rPr>
                <w:rStyle w:val="28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1批</w:t>
            </w:r>
          </w:p>
        </w:tc>
        <w:tc>
          <w:tcPr>
            <w:tcW w:w="1986" w:type="pc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详见施工图</w:t>
            </w:r>
          </w:p>
        </w:tc>
        <w:tc>
          <w:tcPr>
            <w:tcW w:w="710"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5000" w:type="pct"/>
            <w:gridSpan w:val="5"/>
            <w:noWrap w:val="0"/>
            <w:vAlign w:val="top"/>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注：</w:t>
            </w:r>
            <w:r>
              <w:rPr>
                <w:rFonts w:hint="eastAsia" w:ascii="仿宋" w:hAnsi="仿宋" w:eastAsia="仿宋" w:cs="仿宋"/>
                <w:sz w:val="24"/>
                <w:highlight w:val="none"/>
                <w:lang w:val="en-US" w:eastAsia="zh-CN"/>
              </w:rPr>
              <w:t>本次招标所</w:t>
            </w:r>
            <w:r>
              <w:rPr>
                <w:rFonts w:hint="eastAsia" w:ascii="仿宋" w:hAnsi="仿宋" w:eastAsia="仿宋" w:cs="仿宋"/>
                <w:kern w:val="0"/>
                <w:sz w:val="24"/>
                <w:szCs w:val="24"/>
                <w:highlight w:val="none"/>
                <w:lang w:val="en-US" w:eastAsia="zh-CN" w:bidi="ar"/>
              </w:rPr>
              <w:t>需的</w:t>
            </w:r>
            <w:r>
              <w:rPr>
                <w:rFonts w:hint="eastAsia" w:ascii="仿宋" w:hAnsi="仿宋" w:eastAsia="仿宋" w:cs="仿宋"/>
                <w:kern w:val="0"/>
                <w:sz w:val="24"/>
                <w:szCs w:val="24"/>
                <w:highlight w:val="none"/>
                <w:lang w:bidi="ar"/>
              </w:rPr>
              <w:t>电线电缆</w:t>
            </w:r>
            <w:r>
              <w:rPr>
                <w:rFonts w:hint="eastAsia" w:cs="仿宋"/>
                <w:kern w:val="0"/>
                <w:sz w:val="24"/>
                <w:szCs w:val="24"/>
                <w:highlight w:val="none"/>
                <w:lang w:eastAsia="zh-CN" w:bidi="ar"/>
              </w:rPr>
              <w:t>（</w:t>
            </w:r>
            <w:r>
              <w:rPr>
                <w:rFonts w:hint="eastAsia" w:ascii="仿宋" w:hAnsi="仿宋" w:eastAsia="仿宋" w:cs="仿宋"/>
                <w:b w:val="0"/>
                <w:bCs/>
                <w:color w:val="auto"/>
                <w:kern w:val="0"/>
                <w:sz w:val="24"/>
                <w:szCs w:val="22"/>
                <w:lang w:val="en-US" w:eastAsia="zh-CN"/>
              </w:rPr>
              <w:t>铜芯电缆线详见图纸，按图施工，质量要求：国标</w:t>
            </w:r>
            <w:r>
              <w:rPr>
                <w:rFonts w:hint="eastAsia" w:cs="仿宋"/>
                <w:b w:val="0"/>
                <w:bCs/>
                <w:color w:val="auto"/>
                <w:kern w:val="0"/>
                <w:sz w:val="24"/>
                <w:szCs w:val="22"/>
                <w:lang w:val="en-US" w:eastAsia="zh-CN"/>
              </w:rPr>
              <w:t>）</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bidi="ar"/>
              </w:rPr>
              <w:t>供货、运输、安装、调试、人工费、材料费、专用工具费、管理费、利润、所需缴纳的所有税费、项目实施所需的一切费用。</w:t>
            </w:r>
          </w:p>
        </w:tc>
      </w:tr>
    </w:tbl>
    <w:p>
      <w:pPr>
        <w:pStyle w:val="85"/>
        <w:pageBreakBefore w:val="0"/>
        <w:kinsoku/>
        <w:wordWrap w:val="0"/>
        <w:overflowPunct/>
        <w:topLinePunct/>
        <w:autoSpaceDE/>
        <w:autoSpaceDN/>
        <w:bidi w:val="0"/>
        <w:spacing w:beforeAutospacing="0" w:afterAutospacing="0" w:line="440" w:lineRule="exact"/>
        <w:ind w:firstLine="480" w:firstLineChars="200"/>
        <w:jc w:val="both"/>
        <w:rPr>
          <w:rFonts w:hint="eastAsia" w:ascii="仿宋" w:hAnsi="仿宋" w:eastAsia="仿宋" w:cs="仿宋"/>
          <w:color w:val="auto"/>
          <w:kern w:val="2"/>
          <w:sz w:val="24"/>
          <w:szCs w:val="24"/>
          <w:highlight w:val="none"/>
          <w:lang w:val="en-US" w:eastAsia="zh-CN" w:bidi="ar-SA"/>
        </w:rPr>
      </w:pPr>
    </w:p>
    <w:p>
      <w:pPr>
        <w:pStyle w:val="85"/>
        <w:pageBreakBefore w:val="0"/>
        <w:numPr>
          <w:ilvl w:val="0"/>
          <w:numId w:val="7"/>
        </w:numPr>
        <w:kinsoku/>
        <w:wordWrap w:val="0"/>
        <w:overflowPunct/>
        <w:topLinePunct/>
        <w:autoSpaceDE/>
        <w:autoSpaceDN/>
        <w:bidi w:val="0"/>
        <w:spacing w:beforeAutospacing="0" w:afterAutospacing="0" w:line="440" w:lineRule="exact"/>
        <w:ind w:firstLine="482" w:firstLineChars="200"/>
        <w:jc w:val="both"/>
        <w:rPr>
          <w:rFonts w:hint="eastAsia"/>
          <w:b/>
          <w:color w:val="auto"/>
          <w:kern w:val="0"/>
          <w:sz w:val="24"/>
          <w:szCs w:val="22"/>
          <w:lang w:val="en-US" w:eastAsia="zh-CN"/>
        </w:rPr>
      </w:pPr>
      <w:r>
        <w:rPr>
          <w:rFonts w:hint="eastAsia"/>
          <w:b/>
          <w:color w:val="auto"/>
          <w:kern w:val="0"/>
          <w:sz w:val="24"/>
          <w:szCs w:val="22"/>
          <w:lang w:val="en-US" w:eastAsia="zh-CN"/>
        </w:rPr>
        <w:t>投标产品性能及技术参数</w:t>
      </w:r>
    </w:p>
    <w:p>
      <w:pPr>
        <w:pStyle w:val="85"/>
        <w:pageBreakBefore w:val="0"/>
        <w:numPr>
          <w:ilvl w:val="0"/>
          <w:numId w:val="0"/>
        </w:numPr>
        <w:kinsoku/>
        <w:wordWrap w:val="0"/>
        <w:overflowPunct/>
        <w:topLinePunct/>
        <w:autoSpaceDE/>
        <w:autoSpaceDN/>
        <w:bidi w:val="0"/>
        <w:spacing w:beforeAutospacing="0" w:afterAutospacing="0" w:line="440" w:lineRule="exact"/>
        <w:jc w:val="both"/>
        <w:rPr>
          <w:rFonts w:hint="default"/>
          <w:b/>
          <w:color w:val="auto"/>
          <w:kern w:val="0"/>
          <w:sz w:val="24"/>
          <w:szCs w:val="22"/>
          <w:lang w:val="en-US" w:eastAsia="zh-CN"/>
        </w:rPr>
      </w:pPr>
      <w:r>
        <w:rPr>
          <w:rFonts w:hint="default"/>
          <w:b/>
          <w:color w:val="auto"/>
          <w:kern w:val="0"/>
          <w:sz w:val="24"/>
          <w:szCs w:val="22"/>
          <w:lang w:val="en-US" w:eastAsia="zh-CN"/>
        </w:rPr>
        <w:t>班峰村</w:t>
      </w:r>
    </w:p>
    <w:tbl>
      <w:tblPr>
        <w:tblStyle w:val="9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282"/>
        <w:gridCol w:w="4703"/>
        <w:gridCol w:w="797"/>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序号</w:t>
            </w:r>
          </w:p>
        </w:tc>
        <w:tc>
          <w:tcPr>
            <w:tcW w:w="70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产品名称</w:t>
            </w:r>
          </w:p>
        </w:tc>
        <w:tc>
          <w:tcPr>
            <w:tcW w:w="2580"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型号规格</w:t>
            </w:r>
          </w:p>
        </w:tc>
        <w:tc>
          <w:tcPr>
            <w:tcW w:w="43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数量</w:t>
            </w:r>
          </w:p>
        </w:tc>
        <w:tc>
          <w:tcPr>
            <w:tcW w:w="84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w:t>
            </w:r>
          </w:p>
        </w:tc>
        <w:tc>
          <w:tcPr>
            <w:tcW w:w="70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格栅</w:t>
            </w:r>
          </w:p>
        </w:tc>
        <w:tc>
          <w:tcPr>
            <w:tcW w:w="2580"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1500×700mm，栅间距25/5mm，视井深而定，材质为304不锈钢</w:t>
            </w:r>
          </w:p>
        </w:tc>
        <w:tc>
          <w:tcPr>
            <w:tcW w:w="43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2道</w:t>
            </w:r>
          </w:p>
        </w:tc>
        <w:tc>
          <w:tcPr>
            <w:tcW w:w="84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2</w:t>
            </w:r>
          </w:p>
        </w:tc>
        <w:tc>
          <w:tcPr>
            <w:tcW w:w="70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隔油板</w:t>
            </w:r>
          </w:p>
        </w:tc>
        <w:tc>
          <w:tcPr>
            <w:tcW w:w="2580"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1200×700mm，硬质UPVC板，5mm厚</w:t>
            </w:r>
          </w:p>
        </w:tc>
        <w:tc>
          <w:tcPr>
            <w:tcW w:w="43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1道</w:t>
            </w:r>
          </w:p>
        </w:tc>
        <w:tc>
          <w:tcPr>
            <w:tcW w:w="84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3</w:t>
            </w:r>
          </w:p>
        </w:tc>
        <w:tc>
          <w:tcPr>
            <w:tcW w:w="70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井座井盖</w:t>
            </w:r>
          </w:p>
        </w:tc>
        <w:tc>
          <w:tcPr>
            <w:tcW w:w="2580"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700×700mm，含防坠网（尼龙绳材质），复合盖板；承载等级为B-125</w:t>
            </w:r>
          </w:p>
        </w:tc>
        <w:tc>
          <w:tcPr>
            <w:tcW w:w="43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11块</w:t>
            </w:r>
          </w:p>
        </w:tc>
        <w:tc>
          <w:tcPr>
            <w:tcW w:w="84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4</w:t>
            </w:r>
          </w:p>
        </w:tc>
        <w:tc>
          <w:tcPr>
            <w:tcW w:w="70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除臭井盖</w:t>
            </w:r>
          </w:p>
        </w:tc>
        <w:tc>
          <w:tcPr>
            <w:tcW w:w="2580"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700×700mm，3.5mm，材质为304不锈钢</w:t>
            </w:r>
          </w:p>
        </w:tc>
        <w:tc>
          <w:tcPr>
            <w:tcW w:w="43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3块</w:t>
            </w:r>
          </w:p>
        </w:tc>
        <w:tc>
          <w:tcPr>
            <w:tcW w:w="84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5</w:t>
            </w:r>
          </w:p>
        </w:tc>
        <w:tc>
          <w:tcPr>
            <w:tcW w:w="70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潜水泵</w:t>
            </w:r>
          </w:p>
        </w:tc>
        <w:tc>
          <w:tcPr>
            <w:tcW w:w="2580"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w:t>
            </w:r>
            <w:r>
              <w:rPr>
                <w:rFonts w:hint="eastAsia" w:cs="仿宋"/>
                <w:b w:val="0"/>
                <w:bCs/>
                <w:color w:val="auto"/>
                <w:kern w:val="0"/>
                <w:sz w:val="24"/>
                <w:szCs w:val="22"/>
                <w:lang w:val="en-US" w:eastAsia="zh-CN"/>
              </w:rPr>
              <w:t xml:space="preserve"> </w:t>
            </w:r>
            <w:r>
              <w:rPr>
                <w:rFonts w:hint="eastAsia" w:ascii="仿宋" w:hAnsi="仿宋" w:eastAsia="仿宋" w:cs="仿宋"/>
                <w:b w:val="0"/>
                <w:bCs/>
                <w:color w:val="auto"/>
                <w:kern w:val="0"/>
                <w:sz w:val="24"/>
                <w:szCs w:val="22"/>
                <w:lang w:val="en-US" w:eastAsia="zh-CN"/>
              </w:rPr>
              <w:t>Q=10m3/h，H=10m，N=0.75kw，含浮球，主体材质304不锈钢</w:t>
            </w:r>
          </w:p>
        </w:tc>
        <w:tc>
          <w:tcPr>
            <w:tcW w:w="43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2台</w:t>
            </w:r>
          </w:p>
        </w:tc>
        <w:tc>
          <w:tcPr>
            <w:tcW w:w="84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6</w:t>
            </w:r>
          </w:p>
        </w:tc>
        <w:tc>
          <w:tcPr>
            <w:tcW w:w="70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一体化设备</w:t>
            </w:r>
          </w:p>
        </w:tc>
        <w:tc>
          <w:tcPr>
            <w:tcW w:w="2580" w:type="pct"/>
            <w:noWrap w:val="0"/>
            <w:vAlign w:val="center"/>
          </w:tcPr>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设备主工艺为倒置AAO，7.1×2.4×3.0m，碳钢防腐，地下式</w:t>
            </w:r>
            <w:r>
              <w:rPr>
                <w:rFonts w:hint="eastAsia" w:ascii="仿宋" w:hAnsi="仿宋" w:eastAsia="仿宋" w:cs="仿宋"/>
                <w:b w:val="0"/>
                <w:bCs/>
                <w:color w:val="auto"/>
                <w:kern w:val="0"/>
                <w:sz w:val="24"/>
                <w:szCs w:val="22"/>
                <w:lang w:val="en-US" w:eastAsia="zh-CN"/>
              </w:rPr>
              <w:br w:type="textWrapping"/>
            </w:r>
            <w:r>
              <w:rPr>
                <w:rFonts w:hint="eastAsia" w:ascii="仿宋" w:hAnsi="仿宋" w:eastAsia="仿宋" w:cs="仿宋"/>
                <w:b w:val="0"/>
                <w:bCs/>
                <w:color w:val="auto"/>
                <w:kern w:val="0"/>
                <w:sz w:val="24"/>
                <w:szCs w:val="22"/>
                <w:lang w:val="en-US" w:eastAsia="zh-CN"/>
              </w:rPr>
              <w:t>1、功能要求</w:t>
            </w:r>
          </w:p>
          <w:p>
            <w:pPr>
              <w:numPr>
                <w:ilvl w:val="1"/>
                <w:numId w:val="8"/>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同时具备有机物去除、脱氮、除磷、固液分离工艺要求；</w:t>
            </w:r>
          </w:p>
          <w:p>
            <w:pPr>
              <w:numPr>
                <w:ilvl w:val="1"/>
                <w:numId w:val="8"/>
              </w:numPr>
              <w:ind w:left="0" w:leftChars="0" w:firstLine="0" w:firstLine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设备运行实现全自动化，根据进水实际条件调整运行参数；</w:t>
            </w:r>
          </w:p>
          <w:p>
            <w:pPr>
              <w:numPr>
                <w:ilvl w:val="1"/>
                <w:numId w:val="8"/>
              </w:numPr>
              <w:ind w:left="0" w:leftChars="0" w:firstLine="0" w:firstLine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须预留智能监测接入端口；</w:t>
            </w:r>
            <w:r>
              <w:rPr>
                <w:rFonts w:hint="eastAsia" w:ascii="仿宋" w:hAnsi="仿宋" w:eastAsia="仿宋" w:cs="仿宋"/>
                <w:b w:val="0"/>
                <w:bCs/>
                <w:color w:val="auto"/>
                <w:kern w:val="0"/>
                <w:sz w:val="24"/>
                <w:szCs w:val="22"/>
                <w:lang w:val="en-US" w:eastAsia="zh-CN"/>
              </w:rPr>
              <w:br w:type="textWrapping"/>
            </w:r>
            <w:r>
              <w:rPr>
                <w:rFonts w:hint="eastAsia" w:ascii="仿宋" w:hAnsi="仿宋" w:eastAsia="仿宋" w:cs="仿宋"/>
                <w:b w:val="0"/>
                <w:bCs/>
                <w:color w:val="auto"/>
                <w:kern w:val="0"/>
                <w:sz w:val="24"/>
                <w:szCs w:val="22"/>
                <w:lang w:val="en-US" w:eastAsia="zh-CN"/>
              </w:rPr>
              <w:t>2、机械参数：</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★2.1 设备主体结构采用碳钢结构、选用Q235B材质，壁厚不小于8mm，符合GB/T700的要求；</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2.2 进、出水管采用法兰或卡箍连接；</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2.3 配套管路外径：50mm、110mm和160mm,其他规格外径可以定制或采用变径接头；</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2.4 设备主体结构内外部、钢制管道等均需防腐处理。表面喷涂前应进行表面预处理，确保清洁。漆膜的干膜总厚度要求：直接与水接触部位应为240μm～260μm；其他部位可为160μm～200μm。</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3、设备技术要求：</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 xml:space="preserve">3.1 曝气系统，汽水比16:1~20：1，氧利用率大于20%；提供配套管道，满足现场使用要求； </w:t>
            </w:r>
            <w:r>
              <w:rPr>
                <w:rFonts w:hint="eastAsia" w:ascii="仿宋" w:hAnsi="仿宋" w:eastAsia="仿宋" w:cs="仿宋"/>
                <w:b w:val="0"/>
                <w:bCs/>
                <w:color w:val="auto"/>
                <w:kern w:val="0"/>
                <w:sz w:val="24"/>
                <w:szCs w:val="22"/>
                <w:lang w:val="en-US" w:eastAsia="zh-CN"/>
              </w:rPr>
              <w:br w:type="textWrapping"/>
            </w:r>
            <w:r>
              <w:rPr>
                <w:rFonts w:hint="eastAsia" w:ascii="仿宋" w:hAnsi="仿宋" w:eastAsia="仿宋" w:cs="仿宋"/>
                <w:b w:val="0"/>
                <w:bCs/>
                <w:color w:val="auto"/>
                <w:kern w:val="0"/>
                <w:sz w:val="24"/>
                <w:szCs w:val="22"/>
                <w:lang w:val="en-US" w:eastAsia="zh-CN"/>
              </w:rPr>
              <w:t>3.2 活性污泥法厌氧池的水力停留时间取1h-2h，缺氧池的水力停留时间取2h-4h，好氧池的水力停留时间取8h-12h，混合液回流比取100%-400%，污泥回流比取40%-100%，并具备剩余污泥排放系统，填料采用组合填料，填料填充比为50%~60%；</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3.3 沉淀池为竖流式沉淀池，表面负荷为≤0.92m3//m2/·h，含溢流堰、中心筒。沉淀池中心筒，筒内流速≤0.03m/s，溢流堰出水负荷≤1.7L/（m·s），泥斗倾角大于55°。</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4、电气参数：</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4.1 电气系统布线应正确、整齐、美观，各指示仪表、开关、按钮等应整齐、牢固。</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4.2 电源：380V/220V/AC，50HZ，装有漏电保护器。</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4.3 应有可靠的接地端子并有明显的接地标志。</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5.1 提升泵，采用高效、高可靠、抗腐蚀、无堵塞的潜污泵，提供配套全部安装附件，满足现场使用要求，按图施工。</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 xml:space="preserve">5.2 鼓风机，满足现场使用要求，按图施工。 </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5.3 电控系统，满足现场要求，按图施工。</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6、外观要求:</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6.1 焊缝应牢固，连续焊缝不应出现间断、焊瘤、表面气孔和裂纹等缺陷。6.2 安全防护罩应表面平整，间隙均匀，圆弧光滑，不应有凸起、凹陷和翘曲等现象。</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6.3 管路布置应整齐有序、固定牢靠，管路不应产生扭曲、折叠等现象。</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6.4 标牌应平整、光洁，固定应牢靠，不应有铆裂、偏斜等缺陷。</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6.5 装配完毕后的设备，外表面的漆膜应光洁、平整、均匀，不允许有气泡和剥落等缺陷。</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7、安装要求：</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7.1 安装条件：设备基础平整，预埋固定件。</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7.2 连接方式：进出水管连接采用法兰连接。</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7.3 安装方法：按照箱体箭头指示方向安装，测量两端连接管径距离底面高度，必要时采用弯头调整高差。</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7.4 设备检查人孔要求：人孔采用便捷式滑板井盖，方便打开且安全牢固。</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8、智能数据传输控制要求：</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8.1 支持远程管理设备。</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8.2 支持RS232/RS485透明传输。</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8.3 支持路由转发，同时支持串口数据传输，数据管理。</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8.4 支持多种设备的挂载，数据解析，可支持255种设备。</w:t>
            </w:r>
          </w:p>
          <w:p>
            <w:pPr>
              <w:numPr>
                <w:ilvl w:val="0"/>
                <w:numId w:val="0"/>
              </w:numPr>
              <w:ind w:leftChars="0"/>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8.5 支持局域网/互联网软件升级。</w:t>
            </w:r>
          </w:p>
        </w:tc>
        <w:tc>
          <w:tcPr>
            <w:tcW w:w="43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1套</w:t>
            </w:r>
          </w:p>
        </w:tc>
        <w:tc>
          <w:tcPr>
            <w:tcW w:w="84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详见施工图</w:t>
            </w:r>
            <w:r>
              <w:rPr>
                <w:rFonts w:hint="eastAsia" w:cs="仿宋"/>
                <w:b w:val="0"/>
                <w:bCs/>
                <w:color w:val="auto"/>
                <w:kern w:val="0"/>
                <w:sz w:val="24"/>
                <w:szCs w:val="22"/>
                <w:lang w:val="en-US" w:eastAsia="zh-CN"/>
              </w:rPr>
              <w:t>，若与地标不一致的，以地标要求为准。</w:t>
            </w:r>
            <w:r>
              <w:rPr>
                <w:rFonts w:hint="eastAsia" w:ascii="仿宋" w:hAnsi="仿宋" w:eastAsia="仿宋" w:cs="仿宋"/>
                <w:b/>
                <w:bCs w:val="0"/>
                <w:color w:val="auto"/>
                <w:kern w:val="0"/>
                <w:sz w:val="24"/>
                <w:szCs w:val="22"/>
                <w:lang w:val="en-US" w:eastAsia="zh-CN"/>
              </w:rPr>
              <w:t>提供法定检测 (包括但不限于:第三方型式检验报告、性能检验报告等)</w:t>
            </w:r>
            <w:r>
              <w:rPr>
                <w:rFonts w:hint="eastAsia" w:ascii="仿宋" w:hAnsi="仿宋" w:eastAsia="仿宋" w:cs="仿宋"/>
                <w:b w:val="0"/>
                <w:bCs/>
                <w:color w:val="auto"/>
                <w:kern w:val="0"/>
                <w:sz w:val="24"/>
                <w:szCs w:val="22"/>
                <w:lang w:val="en-US" w:eastAsia="zh-CN"/>
              </w:rPr>
              <w:t>（质保要求：满足五年质保期，后附设备示意图）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7</w:t>
            </w:r>
          </w:p>
        </w:tc>
        <w:tc>
          <w:tcPr>
            <w:tcW w:w="70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风机</w:t>
            </w:r>
          </w:p>
        </w:tc>
        <w:tc>
          <w:tcPr>
            <w:tcW w:w="2580"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★HC-40S；电压IP56，Q=0.61m 3 /min, 0. 4kgf/cm2, P=0. 75kw；噪声≤55dB,主体材质铸铁</w:t>
            </w:r>
          </w:p>
        </w:tc>
        <w:tc>
          <w:tcPr>
            <w:tcW w:w="43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2台</w:t>
            </w:r>
          </w:p>
        </w:tc>
        <w:tc>
          <w:tcPr>
            <w:tcW w:w="84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8</w:t>
            </w:r>
          </w:p>
        </w:tc>
        <w:tc>
          <w:tcPr>
            <w:tcW w:w="70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硝化液回流泵</w:t>
            </w:r>
          </w:p>
        </w:tc>
        <w:tc>
          <w:tcPr>
            <w:tcW w:w="2580"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★Q=10m3/h，H=10m，N=0.75kw，含浮球，主体材质304不锈钢</w:t>
            </w:r>
          </w:p>
        </w:tc>
        <w:tc>
          <w:tcPr>
            <w:tcW w:w="43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2台</w:t>
            </w:r>
          </w:p>
        </w:tc>
        <w:tc>
          <w:tcPr>
            <w:tcW w:w="84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9</w:t>
            </w:r>
          </w:p>
        </w:tc>
        <w:tc>
          <w:tcPr>
            <w:tcW w:w="70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污泥回流泵</w:t>
            </w:r>
          </w:p>
        </w:tc>
        <w:tc>
          <w:tcPr>
            <w:tcW w:w="2580"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★Q=10m3/h，H=10m，N=0.75kw，含浮球，主体材质304不锈钢</w:t>
            </w:r>
          </w:p>
        </w:tc>
        <w:tc>
          <w:tcPr>
            <w:tcW w:w="43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2台</w:t>
            </w:r>
          </w:p>
        </w:tc>
        <w:tc>
          <w:tcPr>
            <w:tcW w:w="84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10</w:t>
            </w:r>
          </w:p>
        </w:tc>
        <w:tc>
          <w:tcPr>
            <w:tcW w:w="70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cs="仿宋"/>
                <w:b w:val="0"/>
                <w:bCs/>
                <w:color w:val="auto"/>
                <w:kern w:val="0"/>
                <w:sz w:val="24"/>
                <w:szCs w:val="22"/>
                <w:lang w:val="en-US" w:eastAsia="zh-CN"/>
              </w:rPr>
              <w:t>箱式</w:t>
            </w:r>
            <w:r>
              <w:rPr>
                <w:rFonts w:hint="eastAsia" w:ascii="仿宋" w:hAnsi="仿宋" w:eastAsia="仿宋" w:cs="仿宋"/>
                <w:b w:val="0"/>
                <w:bCs/>
                <w:color w:val="auto"/>
                <w:kern w:val="0"/>
                <w:sz w:val="24"/>
                <w:szCs w:val="22"/>
                <w:lang w:val="en-US" w:eastAsia="zh-CN"/>
              </w:rPr>
              <w:t>灭菌仪</w:t>
            </w:r>
          </w:p>
        </w:tc>
        <w:tc>
          <w:tcPr>
            <w:tcW w:w="2580"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Q=40m3/d，灭菌率≥95%，紫外线灭菌仪，主体材质304不锈钢</w:t>
            </w:r>
          </w:p>
        </w:tc>
        <w:tc>
          <w:tcPr>
            <w:tcW w:w="43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1台</w:t>
            </w:r>
          </w:p>
        </w:tc>
        <w:tc>
          <w:tcPr>
            <w:tcW w:w="84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11</w:t>
            </w:r>
          </w:p>
        </w:tc>
        <w:tc>
          <w:tcPr>
            <w:tcW w:w="70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电磁流量计</w:t>
            </w:r>
          </w:p>
        </w:tc>
        <w:tc>
          <w:tcPr>
            <w:tcW w:w="2580"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★DN40，分体式；材质为304不锈钢，IP防护等级56；电压等级AC220V</w:t>
            </w:r>
          </w:p>
        </w:tc>
        <w:tc>
          <w:tcPr>
            <w:tcW w:w="43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1台</w:t>
            </w:r>
          </w:p>
        </w:tc>
        <w:tc>
          <w:tcPr>
            <w:tcW w:w="84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12</w:t>
            </w:r>
          </w:p>
        </w:tc>
        <w:tc>
          <w:tcPr>
            <w:tcW w:w="70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控制柜</w:t>
            </w:r>
          </w:p>
        </w:tc>
        <w:tc>
          <w:tcPr>
            <w:tcW w:w="2580"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★450×600×300mm，304不锈钢；柜体壁厚2mm，电控柜IP防护等级IP56</w:t>
            </w:r>
          </w:p>
        </w:tc>
        <w:tc>
          <w:tcPr>
            <w:tcW w:w="43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1座</w:t>
            </w:r>
          </w:p>
        </w:tc>
        <w:tc>
          <w:tcPr>
            <w:tcW w:w="84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w:t>
            </w:r>
            <w:r>
              <w:rPr>
                <w:rFonts w:hint="eastAsia" w:cs="仿宋"/>
                <w:b w:val="0"/>
                <w:bCs/>
                <w:color w:val="auto"/>
                <w:kern w:val="0"/>
                <w:sz w:val="24"/>
                <w:szCs w:val="22"/>
                <w:lang w:val="en-US" w:eastAsia="zh-CN"/>
              </w:rPr>
              <w:t>3</w:t>
            </w:r>
          </w:p>
        </w:tc>
        <w:tc>
          <w:tcPr>
            <w:tcW w:w="70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管阀件</w:t>
            </w:r>
          </w:p>
        </w:tc>
        <w:tc>
          <w:tcPr>
            <w:tcW w:w="2580"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详见图纸，按图施工</w:t>
            </w:r>
          </w:p>
        </w:tc>
        <w:tc>
          <w:tcPr>
            <w:tcW w:w="43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1批</w:t>
            </w:r>
          </w:p>
        </w:tc>
        <w:tc>
          <w:tcPr>
            <w:tcW w:w="847"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详见施工图</w:t>
            </w:r>
          </w:p>
        </w:tc>
      </w:tr>
    </w:tbl>
    <w:p>
      <w:pPr>
        <w:numPr>
          <w:ilvl w:val="0"/>
          <w:numId w:val="0"/>
        </w:numPr>
        <w:rPr>
          <w:rFonts w:hint="default" w:ascii="仿宋" w:hAnsi="仿宋" w:eastAsia="仿宋" w:cs="仿宋"/>
          <w:b/>
          <w:color w:val="auto"/>
          <w:kern w:val="0"/>
          <w:sz w:val="24"/>
          <w:szCs w:val="22"/>
          <w:lang w:val="en-US" w:eastAsia="zh-CN"/>
        </w:rPr>
      </w:pPr>
      <w:r>
        <w:rPr>
          <w:rFonts w:hint="eastAsia" w:ascii="仿宋" w:hAnsi="仿宋" w:eastAsia="仿宋" w:cs="仿宋"/>
          <w:b/>
          <w:color w:val="auto"/>
          <w:kern w:val="0"/>
          <w:sz w:val="24"/>
          <w:szCs w:val="22"/>
          <w:lang w:val="en-US" w:eastAsia="zh-CN"/>
        </w:rPr>
        <w:t>青山村</w:t>
      </w:r>
    </w:p>
    <w:tbl>
      <w:tblPr>
        <w:tblStyle w:val="90"/>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17"/>
        <w:gridCol w:w="4925"/>
        <w:gridCol w:w="775"/>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1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序号</w:t>
            </w:r>
          </w:p>
        </w:tc>
        <w:tc>
          <w:tcPr>
            <w:tcW w:w="66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rPr>
              <w:t>产品名称</w:t>
            </w:r>
          </w:p>
        </w:tc>
        <w:tc>
          <w:tcPr>
            <w:tcW w:w="267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rPr>
              <w:t>型号规格</w:t>
            </w:r>
          </w:p>
        </w:tc>
        <w:tc>
          <w:tcPr>
            <w:tcW w:w="42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数量</w:t>
            </w:r>
          </w:p>
        </w:tc>
        <w:tc>
          <w:tcPr>
            <w:tcW w:w="834"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1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w:t>
            </w:r>
          </w:p>
        </w:tc>
        <w:tc>
          <w:tcPr>
            <w:tcW w:w="660"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格栅</w:t>
            </w:r>
          </w:p>
        </w:tc>
        <w:tc>
          <w:tcPr>
            <w:tcW w:w="2670" w:type="pct"/>
            <w:noWrap w:val="0"/>
            <w:vAlign w:val="center"/>
          </w:tcPr>
          <w:p>
            <w:pPr>
              <w:numPr>
                <w:ilvl w:val="0"/>
                <w:numId w:val="0"/>
              </w:numPr>
              <w:jc w:val="both"/>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1500×700mm，栅间距25/5mm，视井深而定，材质为304不锈钢</w:t>
            </w:r>
          </w:p>
        </w:tc>
        <w:tc>
          <w:tcPr>
            <w:tcW w:w="42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2道</w:t>
            </w:r>
          </w:p>
        </w:tc>
        <w:tc>
          <w:tcPr>
            <w:tcW w:w="834"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13" w:type="pct"/>
            <w:noWrap w:val="0"/>
            <w:vAlign w:val="center"/>
          </w:tcPr>
          <w:p>
            <w:pPr>
              <w:numPr>
                <w:ilvl w:val="0"/>
                <w:numId w:val="0"/>
              </w:numPr>
              <w:jc w:val="center"/>
              <w:rPr>
                <w:rFonts w:hint="default"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2</w:t>
            </w:r>
          </w:p>
        </w:tc>
        <w:tc>
          <w:tcPr>
            <w:tcW w:w="66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隔油板</w:t>
            </w:r>
          </w:p>
        </w:tc>
        <w:tc>
          <w:tcPr>
            <w:tcW w:w="2670" w:type="pct"/>
            <w:noWrap w:val="0"/>
            <w:vAlign w:val="center"/>
          </w:tcPr>
          <w:p>
            <w:pPr>
              <w:numPr>
                <w:ilvl w:val="0"/>
                <w:numId w:val="0"/>
              </w:numPr>
              <w:jc w:val="both"/>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1200×700mm，硬质UPVC板，5mm厚</w:t>
            </w:r>
          </w:p>
        </w:tc>
        <w:tc>
          <w:tcPr>
            <w:tcW w:w="42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1道</w:t>
            </w:r>
          </w:p>
        </w:tc>
        <w:tc>
          <w:tcPr>
            <w:tcW w:w="834"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1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3</w:t>
            </w:r>
          </w:p>
        </w:tc>
        <w:tc>
          <w:tcPr>
            <w:tcW w:w="66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挡泥板</w:t>
            </w:r>
          </w:p>
        </w:tc>
        <w:tc>
          <w:tcPr>
            <w:tcW w:w="2670" w:type="pct"/>
            <w:noWrap w:val="0"/>
            <w:vAlign w:val="center"/>
          </w:tcPr>
          <w:p>
            <w:pPr>
              <w:numPr>
                <w:ilvl w:val="0"/>
                <w:numId w:val="0"/>
              </w:numPr>
              <w:jc w:val="both"/>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2400*700mm，硬质UPVC板,5mm厚</w:t>
            </w:r>
          </w:p>
        </w:tc>
        <w:tc>
          <w:tcPr>
            <w:tcW w:w="42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1道</w:t>
            </w:r>
          </w:p>
        </w:tc>
        <w:tc>
          <w:tcPr>
            <w:tcW w:w="834"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1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4</w:t>
            </w:r>
          </w:p>
        </w:tc>
        <w:tc>
          <w:tcPr>
            <w:tcW w:w="66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井座井盖</w:t>
            </w:r>
          </w:p>
        </w:tc>
        <w:tc>
          <w:tcPr>
            <w:tcW w:w="2670" w:type="pct"/>
            <w:noWrap w:val="0"/>
            <w:vAlign w:val="center"/>
          </w:tcPr>
          <w:p>
            <w:pPr>
              <w:numPr>
                <w:ilvl w:val="0"/>
                <w:numId w:val="0"/>
              </w:numPr>
              <w:jc w:val="both"/>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700×700mm，含防坠网，材质为复合盖板</w:t>
            </w:r>
          </w:p>
        </w:tc>
        <w:tc>
          <w:tcPr>
            <w:tcW w:w="42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20块</w:t>
            </w:r>
          </w:p>
        </w:tc>
        <w:tc>
          <w:tcPr>
            <w:tcW w:w="834"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1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5</w:t>
            </w:r>
          </w:p>
        </w:tc>
        <w:tc>
          <w:tcPr>
            <w:tcW w:w="66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井座井盖</w:t>
            </w:r>
          </w:p>
        </w:tc>
        <w:tc>
          <w:tcPr>
            <w:tcW w:w="2670" w:type="pct"/>
            <w:noWrap w:val="0"/>
            <w:vAlign w:val="center"/>
          </w:tcPr>
          <w:p>
            <w:pPr>
              <w:numPr>
                <w:ilvl w:val="0"/>
                <w:numId w:val="0"/>
              </w:numPr>
              <w:jc w:val="both"/>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500×500mm，含防坠网，材质为复合盖板</w:t>
            </w:r>
          </w:p>
        </w:tc>
        <w:tc>
          <w:tcPr>
            <w:tcW w:w="42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1块</w:t>
            </w:r>
          </w:p>
        </w:tc>
        <w:tc>
          <w:tcPr>
            <w:tcW w:w="834"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1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6</w:t>
            </w:r>
          </w:p>
        </w:tc>
        <w:tc>
          <w:tcPr>
            <w:tcW w:w="66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回用水泵</w:t>
            </w:r>
          </w:p>
        </w:tc>
        <w:tc>
          <w:tcPr>
            <w:tcW w:w="2670" w:type="pct"/>
            <w:noWrap w:val="0"/>
            <w:vAlign w:val="center"/>
          </w:tcPr>
          <w:p>
            <w:pPr>
              <w:numPr>
                <w:ilvl w:val="0"/>
                <w:numId w:val="0"/>
              </w:numPr>
              <w:jc w:val="both"/>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★Q=10m3/h，H=8m，N=0.37kw，三相含浮球，材质</w:t>
            </w:r>
            <w:r>
              <w:rPr>
                <w:rFonts w:hint="eastAsia" w:cs="仿宋"/>
                <w:b w:val="0"/>
                <w:bCs/>
                <w:color w:val="auto"/>
                <w:kern w:val="0"/>
                <w:sz w:val="24"/>
                <w:szCs w:val="22"/>
                <w:lang w:val="en-US" w:eastAsia="zh-CN"/>
              </w:rPr>
              <w:t>304</w:t>
            </w:r>
            <w:r>
              <w:rPr>
                <w:rFonts w:hint="eastAsia" w:ascii="仿宋" w:hAnsi="仿宋" w:eastAsia="仿宋" w:cs="仿宋"/>
                <w:b w:val="0"/>
                <w:bCs/>
                <w:color w:val="auto"/>
                <w:kern w:val="0"/>
                <w:sz w:val="24"/>
                <w:szCs w:val="22"/>
                <w:lang w:val="en-US" w:eastAsia="zh-CN"/>
              </w:rPr>
              <w:t>不锈钢</w:t>
            </w:r>
          </w:p>
        </w:tc>
        <w:tc>
          <w:tcPr>
            <w:tcW w:w="42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2台</w:t>
            </w:r>
          </w:p>
        </w:tc>
        <w:tc>
          <w:tcPr>
            <w:tcW w:w="834"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413" w:type="pct"/>
            <w:noWrap w:val="0"/>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7</w:t>
            </w:r>
          </w:p>
        </w:tc>
        <w:tc>
          <w:tcPr>
            <w:tcW w:w="66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一体化设备</w:t>
            </w:r>
          </w:p>
        </w:tc>
        <w:tc>
          <w:tcPr>
            <w:tcW w:w="2670" w:type="pct"/>
            <w:noWrap w:val="0"/>
            <w:vAlign w:val="center"/>
          </w:tcPr>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设备主工艺为倒置AAO，6.5×2.4×3.0m，碳钢防腐，地下式：</w:t>
            </w:r>
            <w:r>
              <w:rPr>
                <w:rFonts w:hint="eastAsia" w:ascii="仿宋" w:hAnsi="仿宋" w:eastAsia="仿宋" w:cs="仿宋"/>
                <w:b w:val="0"/>
                <w:bCs/>
                <w:color w:val="auto"/>
                <w:kern w:val="0"/>
                <w:sz w:val="24"/>
                <w:szCs w:val="22"/>
                <w:lang w:val="en-US" w:eastAsia="zh-CN"/>
              </w:rPr>
              <w:br w:type="textWrapping"/>
            </w:r>
            <w:r>
              <w:rPr>
                <w:rFonts w:hint="eastAsia" w:ascii="仿宋" w:hAnsi="仿宋" w:eastAsia="仿宋" w:cs="仿宋"/>
                <w:b w:val="0"/>
                <w:bCs/>
                <w:color w:val="auto"/>
                <w:kern w:val="0"/>
                <w:sz w:val="24"/>
                <w:szCs w:val="22"/>
                <w:lang w:val="en-US" w:eastAsia="zh-CN"/>
              </w:rPr>
              <w:t>1、功能要求：</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1.1 同时具备有机物去除、脱氮、除磷、固液分离工艺要求；</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1.2 设备运行实现全自动化，根据进水实际条件调整运行参数；</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1.3 须预留智能监测接入端口；</w:t>
            </w:r>
            <w:r>
              <w:rPr>
                <w:rFonts w:hint="eastAsia" w:ascii="仿宋" w:hAnsi="仿宋" w:eastAsia="仿宋" w:cs="仿宋"/>
                <w:b w:val="0"/>
                <w:bCs/>
                <w:color w:val="auto"/>
                <w:kern w:val="0"/>
                <w:sz w:val="24"/>
                <w:szCs w:val="22"/>
                <w:lang w:val="en-US" w:eastAsia="zh-CN"/>
              </w:rPr>
              <w:br w:type="textWrapping"/>
            </w:r>
            <w:r>
              <w:rPr>
                <w:rFonts w:hint="eastAsia" w:ascii="仿宋" w:hAnsi="仿宋" w:eastAsia="仿宋" w:cs="仿宋"/>
                <w:b w:val="0"/>
                <w:bCs/>
                <w:color w:val="auto"/>
                <w:kern w:val="0"/>
                <w:sz w:val="24"/>
                <w:szCs w:val="22"/>
                <w:lang w:val="en-US" w:eastAsia="zh-CN"/>
              </w:rPr>
              <w:t>2、机械参数：</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★2.1 设备主体结构采用碳钢结构、选用Q235B材质，壁厚不小于8mm，符合GB/T700的要求；</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2.2 进、出水管采用法兰或卡箍连接；</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2.3 配套管路外径：50mm、110mm和160mm,其他规格外径可以定制或采用变径接头；</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2.4 设备主体结构内外部、钢制管道等均需防腐处理。表面喷涂前应进行表面预处理，确保清洁。漆膜的干膜总厚度要求：直接与水接触部位应为240μm～260μm；其他部位可为160μm～200μm。</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3、设备技术要求：</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 xml:space="preserve">3.1 曝气系统，汽水比16:1~20：1，氧利用率大于20%；提供配套管道，满足现场使用要求； </w:t>
            </w:r>
            <w:r>
              <w:rPr>
                <w:rFonts w:hint="eastAsia" w:ascii="仿宋" w:hAnsi="仿宋" w:eastAsia="仿宋" w:cs="仿宋"/>
                <w:b w:val="0"/>
                <w:bCs/>
                <w:color w:val="auto"/>
                <w:kern w:val="0"/>
                <w:sz w:val="24"/>
                <w:szCs w:val="22"/>
                <w:lang w:val="en-US" w:eastAsia="zh-CN"/>
              </w:rPr>
              <w:br w:type="textWrapping"/>
            </w:r>
            <w:r>
              <w:rPr>
                <w:rFonts w:hint="eastAsia" w:ascii="仿宋" w:hAnsi="仿宋" w:eastAsia="仿宋" w:cs="仿宋"/>
                <w:b w:val="0"/>
                <w:bCs/>
                <w:color w:val="auto"/>
                <w:kern w:val="0"/>
                <w:sz w:val="24"/>
                <w:szCs w:val="22"/>
                <w:lang w:val="en-US" w:eastAsia="zh-CN"/>
              </w:rPr>
              <w:t>3.2 活性污泥法厌氧池的水力停留时间取1h-2h，缺氧池的水力停留时间取2h-4h，好氧池的水力停留时间取8h-12h，混合液回流比取100%-400%，污泥回流比取40%-100%，并具备剩余污泥排放系统，填料采用组合填料，填料填充比为50%~60%；</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3.3 沉淀池为竖流式沉淀池，表面负荷为≤0.92m3//m2/·h，含溢流堰、中心筒。沉淀池中心筒，筒内流速≤0.03m/s，溢流堰出水负荷≤1.7L/（m·s），泥斗倾角大于55°。</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4、电气参数：</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4.1 电气系统布线应正确、整齐、美观，各指示仪表、开关、按钮等应整齐、牢固。</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4.2 电源：380V/220V/AC，50HZ，装有漏电保护器。</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4.3 应有可靠的接地端子并有明显的接地标志。</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5、设备要求：</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5.1 提升泵，采用高效、高可靠、抗腐蚀、无堵塞的潜污泵，提供配套全部安装附件，满足现场使用要求，按图施工。</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5.2 鼓风机，满足现场使用要求，按图施工。</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5.3 电控系统，满足现场要求，按图施工。</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6、外观要求:</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6.1 焊缝应牢固，连续焊缝不应出现间断、焊瘤、表面气孔和裂纹等缺陷。</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6.2 安全防护罩应表面平整，间隙均匀，圆弧光滑，不应有凸起、凹陷和翘曲等现象。</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6.3 管路布置应整齐有序、固定牢靠，管路不应产生扭曲、折叠等现象。</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6.4 标牌应平整、光洁，固定应牢靠，不应有铆裂、偏斜等缺陷。</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6.5 装配完毕后的设备，外表面的漆膜应光洁、平整、均匀，不允许有气泡和剥落等缺陷。</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7、安装要求:</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7.1 安装条件：设备基础平整，预埋固定件。</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7.2 连接方式：进出水管连接采用法兰连接。</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7.3 安装方法：按照箱体箭头指示方向安装，测量两端连接管径距离底面高度，必要时采用弯头调整高差。</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7.4 设备检查人孔要求：人孔采用便捷式滑板井盖，方便打开且安全牢固。</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8、智能数据传输控制要求:</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8.1 支持远程管理设备。</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8.2 支持RS232/RS485透明传输。</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8.3 支持路由转发，同时支持串口数据传输，数据管理。</w:t>
            </w:r>
          </w:p>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8.4 支持多种设备的挂载，数据解析，可支持255种设备。</w:t>
            </w:r>
          </w:p>
          <w:p>
            <w:pPr>
              <w:numPr>
                <w:ilvl w:val="0"/>
                <w:numId w:val="0"/>
              </w:numPr>
              <w:jc w:val="both"/>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8.5 支持局域网/互联网软件升级。</w:t>
            </w:r>
          </w:p>
        </w:tc>
        <w:tc>
          <w:tcPr>
            <w:tcW w:w="42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1</w:t>
            </w:r>
          </w:p>
        </w:tc>
        <w:tc>
          <w:tcPr>
            <w:tcW w:w="834" w:type="pct"/>
            <w:noWrap w:val="0"/>
            <w:vAlign w:val="center"/>
          </w:tcPr>
          <w:p>
            <w:pPr>
              <w:numPr>
                <w:ilvl w:val="0"/>
                <w:numId w:val="0"/>
              </w:numPr>
              <w:jc w:val="left"/>
              <w:rPr>
                <w:rFonts w:hint="eastAsia" w:ascii="仿宋" w:hAnsi="仿宋" w:eastAsia="仿宋" w:cs="仿宋"/>
                <w:b/>
                <w:bCs w:val="0"/>
                <w:color w:val="auto"/>
                <w:kern w:val="0"/>
                <w:sz w:val="24"/>
                <w:szCs w:val="22"/>
                <w:lang w:val="en-US" w:eastAsia="zh-CN"/>
              </w:rPr>
            </w:pPr>
            <w:r>
              <w:rPr>
                <w:rFonts w:hint="eastAsia" w:ascii="仿宋" w:hAnsi="仿宋" w:eastAsia="仿宋" w:cs="仿宋"/>
                <w:b w:val="0"/>
                <w:bCs/>
                <w:color w:val="auto"/>
                <w:kern w:val="0"/>
                <w:sz w:val="24"/>
                <w:szCs w:val="22"/>
                <w:lang w:val="en-US" w:eastAsia="zh-CN"/>
              </w:rPr>
              <w:t>详见施工图，若与地标不一致的，以地标要求为准。</w:t>
            </w:r>
            <w:r>
              <w:rPr>
                <w:rFonts w:hint="eastAsia" w:ascii="仿宋" w:hAnsi="仿宋" w:eastAsia="仿宋" w:cs="仿宋"/>
                <w:b/>
                <w:bCs w:val="0"/>
                <w:color w:val="auto"/>
                <w:kern w:val="0"/>
                <w:sz w:val="24"/>
                <w:szCs w:val="22"/>
                <w:lang w:val="en-US" w:eastAsia="zh-CN"/>
              </w:rPr>
              <w:t>提供法定检测 (包括但不限于:第三方型式检验报告、性能检验报告等)</w:t>
            </w:r>
          </w:p>
          <w:p>
            <w:pPr>
              <w:numPr>
                <w:ilvl w:val="0"/>
                <w:numId w:val="0"/>
              </w:numPr>
              <w:jc w:val="left"/>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（质保要求：满足五年质保期，后附设备示意图）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13" w:type="pct"/>
            <w:noWrap w:val="0"/>
            <w:vAlign w:val="center"/>
          </w:tcPr>
          <w:p>
            <w:pPr>
              <w:numPr>
                <w:ilvl w:val="0"/>
                <w:numId w:val="0"/>
              </w:numPr>
              <w:jc w:val="center"/>
              <w:rPr>
                <w:rFonts w:hint="default"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8</w:t>
            </w:r>
          </w:p>
        </w:tc>
        <w:tc>
          <w:tcPr>
            <w:tcW w:w="66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风机</w:t>
            </w:r>
          </w:p>
        </w:tc>
        <w:tc>
          <w:tcPr>
            <w:tcW w:w="2670" w:type="pct"/>
            <w:noWrap w:val="0"/>
            <w:vAlign w:val="center"/>
          </w:tcPr>
          <w:p>
            <w:pPr>
              <w:numPr>
                <w:ilvl w:val="0"/>
                <w:numId w:val="0"/>
              </w:numPr>
              <w:jc w:val="both"/>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rPr>
              <w:t>★HC-40S；电压IP56，Q=0.61m 3 /min, 0. 4kgf/cm2, P=0. 75kw；噪声≤55dB,主体材质铸铁</w:t>
            </w:r>
          </w:p>
        </w:tc>
        <w:tc>
          <w:tcPr>
            <w:tcW w:w="42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2台</w:t>
            </w:r>
          </w:p>
        </w:tc>
        <w:tc>
          <w:tcPr>
            <w:tcW w:w="834"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13" w:type="pct"/>
            <w:noWrap w:val="0"/>
            <w:vAlign w:val="center"/>
          </w:tcPr>
          <w:p>
            <w:pPr>
              <w:numPr>
                <w:ilvl w:val="0"/>
                <w:numId w:val="0"/>
              </w:numPr>
              <w:jc w:val="center"/>
              <w:rPr>
                <w:rFonts w:hint="default"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9</w:t>
            </w:r>
          </w:p>
        </w:tc>
        <w:tc>
          <w:tcPr>
            <w:tcW w:w="66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硝化液回流泵</w:t>
            </w:r>
          </w:p>
        </w:tc>
        <w:tc>
          <w:tcPr>
            <w:tcW w:w="2670" w:type="pct"/>
            <w:noWrap w:val="0"/>
            <w:vAlign w:val="center"/>
          </w:tcPr>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w:t>
            </w:r>
            <w:r>
              <w:rPr>
                <w:rFonts w:hint="eastAsia" w:cs="仿宋"/>
                <w:b w:val="0"/>
                <w:bCs/>
                <w:color w:val="auto"/>
                <w:kern w:val="0"/>
                <w:sz w:val="24"/>
                <w:szCs w:val="22"/>
                <w:lang w:val="en-US" w:eastAsia="zh-CN"/>
              </w:rPr>
              <w:t xml:space="preserve"> </w:t>
            </w:r>
            <w:r>
              <w:rPr>
                <w:rFonts w:hint="eastAsia" w:ascii="仿宋" w:hAnsi="仿宋" w:eastAsia="仿宋" w:cs="仿宋"/>
                <w:b w:val="0"/>
                <w:bCs/>
                <w:color w:val="auto"/>
                <w:kern w:val="0"/>
                <w:sz w:val="24"/>
                <w:szCs w:val="22"/>
                <w:lang w:val="en-US" w:eastAsia="zh-CN"/>
              </w:rPr>
              <w:t>Q=5m3/h,H=8m,N=0.37kw</w:t>
            </w:r>
          </w:p>
          <w:p>
            <w:pPr>
              <w:numPr>
                <w:ilvl w:val="0"/>
                <w:numId w:val="0"/>
              </w:numPr>
              <w:jc w:val="both"/>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三相,含液位控制</w:t>
            </w:r>
          </w:p>
        </w:tc>
        <w:tc>
          <w:tcPr>
            <w:tcW w:w="42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2台</w:t>
            </w:r>
          </w:p>
        </w:tc>
        <w:tc>
          <w:tcPr>
            <w:tcW w:w="834"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13" w:type="pct"/>
            <w:noWrap w:val="0"/>
            <w:vAlign w:val="center"/>
          </w:tcPr>
          <w:p>
            <w:pPr>
              <w:numPr>
                <w:ilvl w:val="0"/>
                <w:numId w:val="0"/>
              </w:numPr>
              <w:jc w:val="center"/>
              <w:rPr>
                <w:rFonts w:hint="default"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10</w:t>
            </w:r>
          </w:p>
        </w:tc>
        <w:tc>
          <w:tcPr>
            <w:tcW w:w="66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污泥回流泵</w:t>
            </w:r>
          </w:p>
        </w:tc>
        <w:tc>
          <w:tcPr>
            <w:tcW w:w="2670" w:type="pct"/>
            <w:noWrap w:val="0"/>
            <w:vAlign w:val="center"/>
          </w:tcPr>
          <w:p>
            <w:pPr>
              <w:numPr>
                <w:ilvl w:val="0"/>
                <w:numId w:val="0"/>
              </w:numPr>
              <w:jc w:val="both"/>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w:t>
            </w:r>
            <w:r>
              <w:rPr>
                <w:rFonts w:hint="eastAsia" w:cs="仿宋"/>
                <w:b w:val="0"/>
                <w:bCs/>
                <w:color w:val="auto"/>
                <w:kern w:val="0"/>
                <w:sz w:val="24"/>
                <w:szCs w:val="22"/>
                <w:lang w:val="en-US" w:eastAsia="zh-CN"/>
              </w:rPr>
              <w:t xml:space="preserve"> </w:t>
            </w:r>
            <w:r>
              <w:rPr>
                <w:rFonts w:hint="eastAsia" w:ascii="仿宋" w:hAnsi="仿宋" w:eastAsia="仿宋" w:cs="仿宋"/>
                <w:b w:val="0"/>
                <w:bCs/>
                <w:color w:val="auto"/>
                <w:kern w:val="0"/>
                <w:sz w:val="24"/>
                <w:szCs w:val="22"/>
                <w:lang w:val="en-US" w:eastAsia="zh-CN"/>
              </w:rPr>
              <w:t>Q=5m3/h,H=8m,N=0.37kw</w:t>
            </w:r>
          </w:p>
          <w:p>
            <w:pPr>
              <w:numPr>
                <w:ilvl w:val="0"/>
                <w:numId w:val="0"/>
              </w:numPr>
              <w:jc w:val="both"/>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三相,含液位 控制</w:t>
            </w:r>
          </w:p>
        </w:tc>
        <w:tc>
          <w:tcPr>
            <w:tcW w:w="42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2台</w:t>
            </w:r>
          </w:p>
        </w:tc>
        <w:tc>
          <w:tcPr>
            <w:tcW w:w="834"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13" w:type="pct"/>
            <w:noWrap w:val="0"/>
            <w:vAlign w:val="center"/>
          </w:tcPr>
          <w:p>
            <w:pPr>
              <w:numPr>
                <w:ilvl w:val="0"/>
                <w:numId w:val="0"/>
              </w:numPr>
              <w:jc w:val="center"/>
              <w:rPr>
                <w:rFonts w:hint="default"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11</w:t>
            </w:r>
          </w:p>
        </w:tc>
        <w:tc>
          <w:tcPr>
            <w:tcW w:w="66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cs="仿宋"/>
                <w:b w:val="0"/>
                <w:bCs/>
                <w:color w:val="auto"/>
                <w:kern w:val="0"/>
                <w:sz w:val="24"/>
                <w:szCs w:val="22"/>
                <w:lang w:val="en-US" w:eastAsia="zh-CN"/>
              </w:rPr>
              <w:t>箱式</w:t>
            </w:r>
            <w:r>
              <w:rPr>
                <w:rFonts w:hint="eastAsia" w:ascii="仿宋" w:hAnsi="仿宋" w:eastAsia="仿宋" w:cs="仿宋"/>
                <w:b w:val="0"/>
                <w:bCs/>
                <w:color w:val="auto"/>
                <w:kern w:val="0"/>
                <w:sz w:val="24"/>
                <w:szCs w:val="22"/>
                <w:lang w:val="en-US" w:eastAsia="zh-CN"/>
              </w:rPr>
              <w:t>灭菌仪</w:t>
            </w:r>
          </w:p>
        </w:tc>
        <w:tc>
          <w:tcPr>
            <w:tcW w:w="2670" w:type="pct"/>
            <w:noWrap w:val="0"/>
            <w:vAlign w:val="center"/>
          </w:tcPr>
          <w:p>
            <w:pPr>
              <w:numPr>
                <w:ilvl w:val="0"/>
                <w:numId w:val="0"/>
              </w:numPr>
              <w:jc w:val="both"/>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Q=40m3/d，灭菌率≥95%，紫外线灭菌仪，主体材质304不锈钢</w:t>
            </w:r>
          </w:p>
        </w:tc>
        <w:tc>
          <w:tcPr>
            <w:tcW w:w="42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1台</w:t>
            </w:r>
          </w:p>
        </w:tc>
        <w:tc>
          <w:tcPr>
            <w:tcW w:w="834"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13" w:type="pct"/>
            <w:noWrap w:val="0"/>
            <w:vAlign w:val="center"/>
          </w:tcPr>
          <w:p>
            <w:pPr>
              <w:numPr>
                <w:ilvl w:val="0"/>
                <w:numId w:val="0"/>
              </w:numPr>
              <w:jc w:val="center"/>
              <w:rPr>
                <w:rFonts w:hint="default"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12</w:t>
            </w:r>
          </w:p>
        </w:tc>
        <w:tc>
          <w:tcPr>
            <w:tcW w:w="66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电磁流量计</w:t>
            </w:r>
          </w:p>
        </w:tc>
        <w:tc>
          <w:tcPr>
            <w:tcW w:w="2670" w:type="pct"/>
            <w:noWrap w:val="0"/>
            <w:vAlign w:val="center"/>
          </w:tcPr>
          <w:p>
            <w:pPr>
              <w:numPr>
                <w:ilvl w:val="0"/>
                <w:numId w:val="0"/>
              </w:numPr>
              <w:jc w:val="both"/>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w:t>
            </w:r>
            <w:r>
              <w:rPr>
                <w:rFonts w:hint="eastAsia" w:cs="仿宋"/>
                <w:b w:val="0"/>
                <w:bCs/>
                <w:color w:val="auto"/>
                <w:kern w:val="0"/>
                <w:sz w:val="24"/>
                <w:szCs w:val="22"/>
                <w:lang w:val="en-US" w:eastAsia="zh-CN"/>
              </w:rPr>
              <w:t xml:space="preserve"> </w:t>
            </w:r>
            <w:r>
              <w:rPr>
                <w:rFonts w:hint="eastAsia" w:ascii="仿宋" w:hAnsi="仿宋" w:eastAsia="仿宋" w:cs="仿宋"/>
                <w:b w:val="0"/>
                <w:bCs/>
                <w:color w:val="auto"/>
                <w:kern w:val="0"/>
                <w:sz w:val="24"/>
                <w:szCs w:val="22"/>
                <w:lang w:val="en-US" w:eastAsia="zh-CN"/>
              </w:rPr>
              <w:t>DN40，分体式；材质为304不锈钢，IP防护等级56；电压等级AC220V</w:t>
            </w:r>
          </w:p>
        </w:tc>
        <w:tc>
          <w:tcPr>
            <w:tcW w:w="42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1台</w:t>
            </w:r>
          </w:p>
        </w:tc>
        <w:tc>
          <w:tcPr>
            <w:tcW w:w="834"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13" w:type="pct"/>
            <w:noWrap w:val="0"/>
            <w:vAlign w:val="center"/>
          </w:tcPr>
          <w:p>
            <w:pPr>
              <w:numPr>
                <w:ilvl w:val="0"/>
                <w:numId w:val="0"/>
              </w:numPr>
              <w:jc w:val="center"/>
              <w:rPr>
                <w:rFonts w:hint="default"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13</w:t>
            </w:r>
          </w:p>
        </w:tc>
        <w:tc>
          <w:tcPr>
            <w:tcW w:w="66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控制柜</w:t>
            </w:r>
          </w:p>
        </w:tc>
        <w:tc>
          <w:tcPr>
            <w:tcW w:w="2670" w:type="pct"/>
            <w:noWrap w:val="0"/>
            <w:vAlign w:val="center"/>
          </w:tcPr>
          <w:p>
            <w:pPr>
              <w:numPr>
                <w:ilvl w:val="0"/>
                <w:numId w:val="0"/>
              </w:numPr>
              <w:jc w:val="both"/>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w:t>
            </w:r>
            <w:r>
              <w:rPr>
                <w:rFonts w:hint="eastAsia" w:cs="仿宋"/>
                <w:b w:val="0"/>
                <w:bCs/>
                <w:color w:val="auto"/>
                <w:kern w:val="0"/>
                <w:sz w:val="24"/>
                <w:szCs w:val="22"/>
                <w:lang w:val="en-US" w:eastAsia="zh-CN"/>
              </w:rPr>
              <w:t xml:space="preserve"> </w:t>
            </w:r>
            <w:r>
              <w:rPr>
                <w:rFonts w:hint="eastAsia" w:ascii="仿宋" w:hAnsi="仿宋" w:eastAsia="仿宋" w:cs="仿宋"/>
                <w:b w:val="0"/>
                <w:bCs/>
                <w:color w:val="auto"/>
                <w:kern w:val="0"/>
                <w:sz w:val="24"/>
                <w:szCs w:val="22"/>
                <w:lang w:val="en-US" w:eastAsia="zh-CN"/>
              </w:rPr>
              <w:t>1.5*0.55*0.25m，碳钢喷塑，304不锈钢；柜体壁厚2mm，电控柜IP防护等级IP56</w:t>
            </w:r>
          </w:p>
        </w:tc>
        <w:tc>
          <w:tcPr>
            <w:tcW w:w="42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1座</w:t>
            </w:r>
          </w:p>
        </w:tc>
        <w:tc>
          <w:tcPr>
            <w:tcW w:w="834"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413" w:type="pct"/>
            <w:noWrap w:val="0"/>
            <w:vAlign w:val="center"/>
          </w:tcPr>
          <w:p>
            <w:pPr>
              <w:numPr>
                <w:ilvl w:val="0"/>
                <w:numId w:val="0"/>
              </w:numPr>
              <w:jc w:val="center"/>
              <w:rPr>
                <w:rFonts w:hint="default"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14</w:t>
            </w:r>
          </w:p>
        </w:tc>
        <w:tc>
          <w:tcPr>
            <w:tcW w:w="66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控制房</w:t>
            </w:r>
          </w:p>
        </w:tc>
        <w:tc>
          <w:tcPr>
            <w:tcW w:w="2670" w:type="pct"/>
            <w:noWrap w:val="0"/>
            <w:vAlign w:val="center"/>
          </w:tcPr>
          <w:p>
            <w:pPr>
              <w:numPr>
                <w:ilvl w:val="0"/>
                <w:numId w:val="0"/>
              </w:numPr>
              <w:jc w:val="both"/>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2.4*1.8*3.5，成品防腐木，风车式控制房，铜芯电缆线（详见图纸，按图施工），质量要求：国标</w:t>
            </w:r>
          </w:p>
        </w:tc>
        <w:tc>
          <w:tcPr>
            <w:tcW w:w="42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1座</w:t>
            </w:r>
          </w:p>
        </w:tc>
        <w:tc>
          <w:tcPr>
            <w:tcW w:w="834"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13" w:type="pct"/>
            <w:noWrap w:val="0"/>
            <w:vAlign w:val="center"/>
          </w:tcPr>
          <w:p>
            <w:pPr>
              <w:numPr>
                <w:ilvl w:val="0"/>
                <w:numId w:val="0"/>
              </w:numPr>
              <w:jc w:val="center"/>
              <w:rPr>
                <w:rFonts w:hint="default"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w:t>
            </w:r>
            <w:r>
              <w:rPr>
                <w:rFonts w:hint="eastAsia" w:cs="仿宋"/>
                <w:b w:val="0"/>
                <w:bCs/>
                <w:color w:val="auto"/>
                <w:kern w:val="0"/>
                <w:sz w:val="24"/>
                <w:szCs w:val="22"/>
                <w:lang w:val="en-US" w:eastAsia="zh-CN"/>
              </w:rPr>
              <w:t>5</w:t>
            </w:r>
          </w:p>
        </w:tc>
        <w:tc>
          <w:tcPr>
            <w:tcW w:w="66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管阀件</w:t>
            </w:r>
          </w:p>
        </w:tc>
        <w:tc>
          <w:tcPr>
            <w:tcW w:w="2670" w:type="pct"/>
            <w:noWrap w:val="0"/>
            <w:vAlign w:val="center"/>
          </w:tcPr>
          <w:p>
            <w:pPr>
              <w:numPr>
                <w:ilvl w:val="0"/>
                <w:numId w:val="0"/>
              </w:numPr>
              <w:jc w:val="both"/>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含管电线、电缆，一体化设备安装、调试等</w:t>
            </w:r>
          </w:p>
        </w:tc>
        <w:tc>
          <w:tcPr>
            <w:tcW w:w="420"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1批</w:t>
            </w:r>
          </w:p>
        </w:tc>
        <w:tc>
          <w:tcPr>
            <w:tcW w:w="834" w:type="pct"/>
            <w:noWrap w:val="0"/>
            <w:vAlign w:val="center"/>
          </w:tcPr>
          <w:p>
            <w:pPr>
              <w:numPr>
                <w:ilvl w:val="0"/>
                <w:numId w:val="0"/>
              </w:numPr>
              <w:jc w:val="center"/>
              <w:rPr>
                <w:rFonts w:hint="eastAsia" w:ascii="仿宋" w:hAnsi="仿宋" w:eastAsia="仿宋" w:cs="仿宋"/>
                <w:b w:val="0"/>
                <w:bCs/>
                <w:color w:val="auto"/>
                <w:kern w:val="0"/>
                <w:sz w:val="24"/>
                <w:szCs w:val="22"/>
              </w:rPr>
            </w:pPr>
            <w:r>
              <w:rPr>
                <w:rFonts w:hint="eastAsia" w:ascii="仿宋" w:hAnsi="仿宋" w:eastAsia="仿宋" w:cs="仿宋"/>
                <w:b w:val="0"/>
                <w:bCs/>
                <w:color w:val="auto"/>
                <w:kern w:val="0"/>
                <w:sz w:val="24"/>
                <w:szCs w:val="22"/>
                <w:lang w:val="en-US" w:eastAsia="zh-CN"/>
              </w:rPr>
              <w:t>详见施工图</w:t>
            </w:r>
          </w:p>
        </w:tc>
      </w:tr>
    </w:tbl>
    <w:p>
      <w:pPr>
        <w:pStyle w:val="85"/>
        <w:pageBreakBefore w:val="0"/>
        <w:kinsoku/>
        <w:wordWrap w:val="0"/>
        <w:overflowPunct/>
        <w:topLinePunct/>
        <w:autoSpaceDE/>
        <w:autoSpaceDN/>
        <w:bidi w:val="0"/>
        <w:spacing w:beforeAutospacing="0" w:afterAutospacing="0" w:line="440" w:lineRule="exact"/>
        <w:ind w:firstLine="482" w:firstLineChars="200"/>
        <w:jc w:val="both"/>
        <w:rPr>
          <w:b/>
          <w:color w:val="auto"/>
          <w:kern w:val="0"/>
          <w:sz w:val="24"/>
          <w:szCs w:val="22"/>
        </w:rPr>
      </w:pPr>
      <w:r>
        <w:rPr>
          <w:rFonts w:hint="eastAsia"/>
          <w:b/>
          <w:color w:val="0C0C0C"/>
          <w:kern w:val="0"/>
          <w:sz w:val="24"/>
          <w:szCs w:val="22"/>
          <w:lang w:val="en-US" w:eastAsia="zh-CN"/>
        </w:rPr>
        <w:t>三</w:t>
      </w:r>
      <w:r>
        <w:rPr>
          <w:rFonts w:hint="eastAsia"/>
          <w:b/>
          <w:color w:val="0C0C0C"/>
          <w:kern w:val="0"/>
          <w:sz w:val="24"/>
          <w:szCs w:val="22"/>
        </w:rPr>
        <w:t>、</w:t>
      </w:r>
      <w:r>
        <w:rPr>
          <w:rFonts w:hint="eastAsia" w:ascii="仿宋" w:hAnsi="仿宋" w:eastAsia="仿宋" w:cs="仿宋"/>
          <w:b/>
          <w:bCs/>
          <w:color w:val="auto"/>
          <w:sz w:val="24"/>
          <w:szCs w:val="24"/>
          <w:highlight w:val="none"/>
        </w:rPr>
        <w:t>服务标准、期限、效率等要求：</w:t>
      </w:r>
    </w:p>
    <w:p>
      <w:pPr>
        <w:pStyle w:val="85"/>
        <w:pageBreakBefore w:val="0"/>
        <w:kinsoku/>
        <w:wordWrap w:val="0"/>
        <w:overflowPunct/>
        <w:topLinePunct/>
        <w:autoSpaceDE/>
        <w:autoSpaceDN/>
        <w:bidi w:val="0"/>
        <w:spacing w:beforeAutospacing="0" w:afterAutospacing="0"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本项目一体化设备（集中处理罐）的制造、施工、验收等需符合浙江工程建设标准《农村生活污水集中处理罐应用技术规程（DBJ33/T 1306-2023）》</w:t>
      </w:r>
    </w:p>
    <w:p>
      <w:pPr>
        <w:pStyle w:val="85"/>
        <w:pageBreakBefore w:val="0"/>
        <w:kinsoku/>
        <w:wordWrap w:val="0"/>
        <w:overflowPunct/>
        <w:topLinePunct/>
        <w:autoSpaceDE/>
        <w:autoSpaceDN/>
        <w:bidi w:val="0"/>
        <w:spacing w:beforeAutospacing="0" w:afterAutospacing="0" w:line="440" w:lineRule="exact"/>
        <w:ind w:firstLine="480" w:firstLineChars="200"/>
        <w:jc w:val="both"/>
        <w:rPr>
          <w:rFonts w:hint="eastAsia"/>
          <w:b w:val="0"/>
          <w:bCs/>
          <w:color w:val="auto"/>
          <w:kern w:val="0"/>
          <w:sz w:val="24"/>
          <w:szCs w:val="22"/>
          <w:highlight w:val="none"/>
        </w:rPr>
      </w:pPr>
      <w:r>
        <w:rPr>
          <w:rFonts w:hint="eastAsia"/>
          <w:b w:val="0"/>
          <w:bCs/>
          <w:color w:val="auto"/>
          <w:kern w:val="0"/>
          <w:sz w:val="24"/>
          <w:szCs w:val="22"/>
          <w:highlight w:val="none"/>
          <w:lang w:val="en-US" w:eastAsia="zh-CN"/>
        </w:rPr>
        <w:t>2.</w:t>
      </w:r>
      <w:r>
        <w:rPr>
          <w:rFonts w:hint="eastAsia"/>
          <w:b w:val="0"/>
          <w:bCs/>
          <w:color w:val="auto"/>
          <w:kern w:val="0"/>
          <w:sz w:val="24"/>
          <w:szCs w:val="22"/>
          <w:highlight w:val="none"/>
        </w:rPr>
        <w:t>供应商需要根据货物交付时间节点，落实送货安装时间和人员安排，确保按期交付使用。</w:t>
      </w:r>
    </w:p>
    <w:p>
      <w:pPr>
        <w:pStyle w:val="85"/>
        <w:pageBreakBefore w:val="0"/>
        <w:kinsoku/>
        <w:wordWrap w:val="0"/>
        <w:overflowPunct/>
        <w:topLinePunct/>
        <w:autoSpaceDE/>
        <w:autoSpaceDN/>
        <w:bidi w:val="0"/>
        <w:spacing w:beforeAutospacing="0" w:afterAutospacing="0" w:line="440" w:lineRule="exact"/>
        <w:ind w:firstLine="480" w:firstLineChars="200"/>
        <w:jc w:val="both"/>
        <w:rPr>
          <w:rFonts w:hint="eastAsia"/>
          <w:b w:val="0"/>
          <w:bCs/>
          <w:color w:val="auto"/>
          <w:kern w:val="0"/>
          <w:sz w:val="24"/>
          <w:szCs w:val="22"/>
          <w:highlight w:val="none"/>
        </w:rPr>
      </w:pPr>
      <w:r>
        <w:rPr>
          <w:rFonts w:hint="eastAsia"/>
          <w:b w:val="0"/>
          <w:bCs/>
          <w:color w:val="auto"/>
          <w:kern w:val="0"/>
          <w:sz w:val="24"/>
          <w:szCs w:val="22"/>
          <w:highlight w:val="none"/>
          <w:lang w:val="en-US" w:eastAsia="zh-CN"/>
        </w:rPr>
        <w:t>3.</w:t>
      </w:r>
      <w:r>
        <w:rPr>
          <w:rFonts w:hint="eastAsia"/>
          <w:b w:val="0"/>
          <w:bCs/>
          <w:color w:val="auto"/>
          <w:kern w:val="0"/>
          <w:sz w:val="24"/>
          <w:szCs w:val="22"/>
          <w:highlight w:val="none"/>
        </w:rPr>
        <w:t>售后服务要求：</w:t>
      </w:r>
    </w:p>
    <w:p>
      <w:pPr>
        <w:pStyle w:val="85"/>
        <w:pageBreakBefore w:val="0"/>
        <w:kinsoku/>
        <w:wordWrap w:val="0"/>
        <w:overflowPunct/>
        <w:topLinePunct/>
        <w:autoSpaceDE/>
        <w:autoSpaceDN/>
        <w:bidi w:val="0"/>
        <w:spacing w:beforeAutospacing="0" w:afterAutospacing="0" w:line="440" w:lineRule="exact"/>
        <w:ind w:firstLine="480" w:firstLineChars="200"/>
        <w:jc w:val="both"/>
        <w:rPr>
          <w:rFonts w:hint="eastAsia"/>
          <w:b w:val="0"/>
          <w:bCs/>
          <w:color w:val="auto"/>
          <w:kern w:val="0"/>
          <w:sz w:val="24"/>
          <w:szCs w:val="22"/>
          <w:highlight w:val="none"/>
        </w:rPr>
      </w:pPr>
      <w:r>
        <w:rPr>
          <w:rFonts w:hint="eastAsia"/>
          <w:b w:val="0"/>
          <w:bCs/>
          <w:color w:val="auto"/>
          <w:kern w:val="0"/>
          <w:sz w:val="24"/>
          <w:szCs w:val="22"/>
          <w:highlight w:val="none"/>
        </w:rPr>
        <w:t>（1）质量保证期：本项目货物质保期为</w:t>
      </w:r>
      <w:r>
        <w:rPr>
          <w:rFonts w:hint="eastAsia"/>
          <w:b w:val="0"/>
          <w:bCs/>
          <w:color w:val="auto"/>
          <w:kern w:val="0"/>
          <w:sz w:val="24"/>
          <w:szCs w:val="22"/>
          <w:highlight w:val="none"/>
          <w:lang w:val="en-US" w:eastAsia="zh-CN"/>
        </w:rPr>
        <w:t>5</w:t>
      </w:r>
      <w:r>
        <w:rPr>
          <w:rFonts w:hint="eastAsia"/>
          <w:b w:val="0"/>
          <w:bCs/>
          <w:color w:val="auto"/>
          <w:kern w:val="0"/>
          <w:sz w:val="24"/>
          <w:szCs w:val="22"/>
          <w:highlight w:val="none"/>
        </w:rPr>
        <w:t>年(不含易损件），在此保证期内，如在正常使用过程中出现的质量问题，供应商须负责维修或调换（以上费用包含在合同总价中）。</w:t>
      </w:r>
    </w:p>
    <w:p>
      <w:pPr>
        <w:pStyle w:val="85"/>
        <w:pageBreakBefore w:val="0"/>
        <w:kinsoku/>
        <w:wordWrap w:val="0"/>
        <w:overflowPunct/>
        <w:topLinePunct/>
        <w:autoSpaceDE/>
        <w:autoSpaceDN/>
        <w:bidi w:val="0"/>
        <w:spacing w:beforeAutospacing="0" w:afterAutospacing="0" w:line="440" w:lineRule="exact"/>
        <w:ind w:firstLine="480" w:firstLineChars="200"/>
        <w:jc w:val="both"/>
        <w:rPr>
          <w:rFonts w:hint="eastAsia" w:ascii="仿宋" w:hAnsi="仿宋" w:eastAsia="仿宋" w:cs="仿宋"/>
          <w:b/>
          <w:bCs/>
          <w:color w:val="000000"/>
          <w:sz w:val="24"/>
          <w:szCs w:val="24"/>
          <w:highlight w:val="none"/>
          <w:lang w:val="en-US" w:eastAsia="zh-CN"/>
        </w:rPr>
      </w:pPr>
      <w:r>
        <w:rPr>
          <w:rFonts w:hint="eastAsia"/>
          <w:b w:val="0"/>
          <w:bCs/>
          <w:color w:val="auto"/>
          <w:kern w:val="0"/>
          <w:sz w:val="24"/>
          <w:szCs w:val="22"/>
          <w:highlight w:val="none"/>
        </w:rPr>
        <w:t>（2）供应商需提供7*24小时售后服务，且维修人员须在接到维修电话后立即响应，提供不间断的服务直到修复为止。维修点需提供足够的备件以适应采购人维修需求。质保期外发生的损坏，负责设备的终身维修，修理和换件应按成本费收取，不再收取其它费用。</w:t>
      </w:r>
    </w:p>
    <w:p>
      <w:pPr>
        <w:pStyle w:val="88"/>
        <w:pageBreakBefore w:val="0"/>
        <w:widowControl w:val="0"/>
        <w:kinsoku/>
        <w:wordWrap/>
        <w:overflowPunct/>
        <w:topLinePunct w:val="0"/>
        <w:autoSpaceDE/>
        <w:autoSpaceDN/>
        <w:bidi w:val="0"/>
        <w:adjustRightInd/>
        <w:snapToGrid/>
        <w:spacing w:before="157" w:beforeLines="50" w:after="0" w:afterLines="0" w:line="240" w:lineRule="auto"/>
        <w:ind w:left="0" w:leftChars="0" w:firstLine="482" w:firstLineChars="200"/>
        <w:textAlignment w:val="auto"/>
        <w:rPr>
          <w:rFonts w:hint="eastAsia" w:ascii="仿宋" w:hAnsi="仿宋" w:eastAsia="仿宋" w:cs="仿宋"/>
          <w:b/>
          <w:bCs/>
          <w:color w:val="000000"/>
          <w:sz w:val="24"/>
          <w:szCs w:val="24"/>
          <w:lang w:val="en-US" w:eastAsia="zh-CN"/>
        </w:rPr>
      </w:pPr>
      <w:r>
        <w:rPr>
          <w:rFonts w:hint="eastAsia" w:ascii="仿宋" w:hAnsi="仿宋" w:cs="仿宋"/>
          <w:b/>
          <w:bCs/>
          <w:color w:val="000000"/>
          <w:sz w:val="24"/>
          <w:szCs w:val="24"/>
          <w:lang w:val="en-US" w:eastAsia="zh-CN"/>
        </w:rPr>
        <w:t>四</w:t>
      </w:r>
      <w:r>
        <w:rPr>
          <w:rFonts w:hint="eastAsia" w:ascii="仿宋" w:hAnsi="仿宋" w:eastAsia="仿宋" w:cs="仿宋"/>
          <w:b/>
          <w:bCs/>
          <w:color w:val="000000"/>
          <w:sz w:val="24"/>
          <w:szCs w:val="24"/>
          <w:lang w:eastAsia="zh-CN"/>
        </w:rPr>
        <w:t>、包装和运输要求（货物类）</w:t>
      </w:r>
    </w:p>
    <w:p>
      <w:pPr>
        <w:pStyle w:val="88"/>
        <w:keepNext w:val="0"/>
        <w:keepLines w:val="0"/>
        <w:pageBreakBefore w:val="0"/>
        <w:widowControl w:val="0"/>
        <w:kinsoku/>
        <w:wordWrap/>
        <w:overflowPunct/>
        <w:topLinePunct w:val="0"/>
        <w:autoSpaceDE/>
        <w:autoSpaceDN/>
        <w:bidi w:val="0"/>
        <w:adjustRightInd/>
        <w:snapToGrid/>
        <w:spacing w:before="157" w:beforeLines="50" w:after="0" w:afterLines="0" w:line="240" w:lineRule="auto"/>
        <w:ind w:left="0" w:leftChars="0" w:firstLine="480" w:firstLineChars="200"/>
        <w:textAlignment w:val="auto"/>
        <w:rPr>
          <w:rFonts w:hint="eastAsia"/>
          <w:b/>
          <w:bCs/>
          <w:color w:val="auto"/>
          <w:lang w:val="en-US" w:eastAsia="zh-CN"/>
        </w:rPr>
      </w:pPr>
      <w:r>
        <w:rPr>
          <w:rFonts w:hint="eastAsia" w:ascii="仿宋" w:hAnsi="仿宋" w:eastAsia="仿宋" w:cs="仿宋"/>
          <w:color w:val="0C0C0C"/>
          <w:spacing w:val="0"/>
          <w:kern w:val="2"/>
          <w:sz w:val="24"/>
          <w:szCs w:val="24"/>
          <w:lang w:val="en-US" w:eastAsia="zh-CN" w:bidi="ar-SA"/>
        </w:rPr>
        <w:t>本次项目采购所涉及的商品包装和快递包装要求均应符合《关于印发《商品包装政府采购需求标准（试行）》 《快递包装政府采购需求标准（试行）》的通知》（财办库〔2020〕123号）文件要求，应当采取足以保护标的物的包装方式，且该包装应符合国家有关包装的法律、法规的规定。优先采购绿色包装产品、绿色物流配送服务以及循环利用产品。如有必要，包装应适用于远距离运输、防潮、防震、防锈和防粗暴装卸，确保标的物安全无损地运抵现场。由于包装不善所引起的标的物锈蚀、损坏和损失等一切风险均由供应商承担。</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五、交货期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cs="仿宋"/>
          <w:color w:val="auto"/>
          <w:highlight w:val="none"/>
          <w:lang w:val="en-US" w:eastAsia="zh-CN"/>
        </w:rPr>
      </w:pPr>
      <w:r>
        <w:rPr>
          <w:rFonts w:hint="eastAsia" w:ascii="仿宋" w:hAnsi="仿宋" w:eastAsia="仿宋" w:cs="仿宋"/>
          <w:b/>
          <w:color w:val="auto"/>
          <w:kern w:val="0"/>
          <w:sz w:val="24"/>
          <w:szCs w:val="24"/>
          <w:highlight w:val="none"/>
        </w:rPr>
        <w:t>交货时间：</w:t>
      </w:r>
      <w:r>
        <w:rPr>
          <w:rFonts w:hint="eastAsia" w:cs="仿宋"/>
          <w:color w:val="auto"/>
          <w:highlight w:val="none"/>
          <w:lang w:val="en-US" w:eastAsia="zh-CN"/>
        </w:rPr>
        <w:t>本项目需在合同签订生效后（签订合同时如若土建未完工，以土建施工完工后计算）60日历天内完成设备供货、安装、调试（涉及菌种培养等）等工作。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color w:val="auto"/>
          <w:kern w:val="0"/>
          <w:sz w:val="24"/>
          <w:szCs w:val="24"/>
          <w:highlight w:val="none"/>
        </w:rPr>
      </w:pPr>
      <w:r>
        <w:rPr>
          <w:rFonts w:hint="eastAsia" w:cs="仿宋"/>
          <w:color w:val="auto"/>
          <w:highlight w:val="none"/>
          <w:lang w:val="en-US" w:eastAsia="zh-CN"/>
        </w:rPr>
        <w:t>项目安装、调试完成，并通过不少于3个月的试运行，试运行期间连续6次进、出水水质检测合格（检测频次每2周不应少于1次），直至项目验收通过。</w:t>
      </w:r>
    </w:p>
    <w:p>
      <w:pPr>
        <w:pStyle w:val="85"/>
        <w:wordWrap w:val="0"/>
        <w:overflowPunct/>
        <w:topLinePunct/>
        <w:autoSpaceDE/>
        <w:autoSpaceDN/>
        <w:spacing w:line="360" w:lineRule="auto"/>
        <w:ind w:firstLine="482" w:firstLineChars="200"/>
        <w:jc w:val="both"/>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交货地址：</w:t>
      </w:r>
      <w:r>
        <w:rPr>
          <w:rFonts w:hint="eastAsia" w:ascii="仿宋" w:hAnsi="仿宋" w:eastAsia="仿宋" w:cs="仿宋"/>
          <w:bCs/>
          <w:color w:val="auto"/>
          <w:kern w:val="0"/>
          <w:sz w:val="24"/>
          <w:szCs w:val="24"/>
          <w:highlight w:val="none"/>
        </w:rPr>
        <w:t>杭州市富阳区</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color w:val="auto"/>
          <w:kern w:val="0"/>
          <w:sz w:val="24"/>
          <w:szCs w:val="24"/>
          <w:highlight w:val="none"/>
        </w:rPr>
        <w:t>六、</w:t>
      </w:r>
      <w:r>
        <w:rPr>
          <w:rFonts w:hint="eastAsia" w:ascii="仿宋" w:hAnsi="仿宋" w:eastAsia="仿宋" w:cs="仿宋"/>
          <w:b/>
          <w:bCs/>
          <w:color w:val="auto"/>
          <w:sz w:val="24"/>
          <w:szCs w:val="24"/>
          <w:highlight w:val="none"/>
        </w:rPr>
        <w:t>项目验收方式</w:t>
      </w:r>
    </w:p>
    <w:p>
      <w:pPr>
        <w:wordWrap w:val="0"/>
        <w:topLinePunct/>
        <w:adjustRightIn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乙方在完成服务内容后，由甲方单位负责验收。</w:t>
      </w:r>
    </w:p>
    <w:p>
      <w:pPr>
        <w:spacing w:line="360" w:lineRule="auto"/>
        <w:ind w:firstLine="482" w:firstLineChars="200"/>
        <w:rPr>
          <w:rFonts w:hint="eastAsia" w:ascii="仿宋" w:hAnsi="仿宋" w:eastAsia="仿宋" w:cs="仿宋"/>
          <w:b/>
          <w:bCs/>
          <w:color w:val="auto"/>
          <w:sz w:val="24"/>
          <w:szCs w:val="24"/>
          <w:highlight w:val="none"/>
        </w:rPr>
      </w:pPr>
      <w:r>
        <w:rPr>
          <w:rFonts w:hint="eastAsia"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、验收要求、标准</w:t>
      </w:r>
    </w:p>
    <w:p>
      <w:pPr>
        <w:widowControl/>
        <w:wordWrap w:val="0"/>
        <w:topLinePunct/>
        <w:adjustRightInd w:val="0"/>
        <w:spacing w:line="360" w:lineRule="auto"/>
        <w:ind w:firstLine="480" w:firstLineChars="200"/>
        <w:textAlignment w:val="baseline"/>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根据采购文件要求、投标文件承诺及甲方要求进行验收。</w:t>
      </w:r>
    </w:p>
    <w:p>
      <w:pPr>
        <w:spacing w:line="360" w:lineRule="auto"/>
        <w:ind w:firstLine="482" w:firstLineChars="200"/>
        <w:rPr>
          <w:rFonts w:hint="eastAsia" w:ascii="仿宋" w:hAnsi="仿宋" w:eastAsia="仿宋" w:cs="仿宋"/>
          <w:b/>
          <w:bCs/>
          <w:color w:val="auto"/>
          <w:sz w:val="24"/>
          <w:szCs w:val="24"/>
          <w:highlight w:val="none"/>
        </w:rPr>
      </w:pPr>
      <w:r>
        <w:rPr>
          <w:rFonts w:hint="eastAsia"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、备品备件及耗材等要求</w:t>
      </w:r>
    </w:p>
    <w:p>
      <w:pPr>
        <w:pStyle w:val="85"/>
        <w:wordWrap w:val="0"/>
        <w:overflowPunct/>
        <w:topLinePunct/>
        <w:autoSpaceDE/>
        <w:autoSpaceDN/>
        <w:spacing w:line="360" w:lineRule="auto"/>
        <w:ind w:firstLine="480" w:firstLineChars="200"/>
        <w:jc w:val="left"/>
        <w:rPr>
          <w:rFonts w:hint="eastAsia" w:ascii="仿宋" w:hAnsi="仿宋" w:eastAsia="仿宋" w:cs="仿宋"/>
          <w:b/>
          <w:bCs/>
          <w:color w:val="auto"/>
          <w:sz w:val="24"/>
          <w:szCs w:val="24"/>
          <w:highlight w:val="none"/>
        </w:rPr>
      </w:pPr>
      <w:r>
        <w:rPr>
          <w:rFonts w:hint="eastAsia" w:ascii="仿宋" w:hAnsi="仿宋" w:eastAsia="仿宋" w:cs="仿宋"/>
          <w:bCs/>
          <w:color w:val="auto"/>
          <w:kern w:val="0"/>
          <w:sz w:val="24"/>
          <w:szCs w:val="24"/>
          <w:highlight w:val="none"/>
        </w:rPr>
        <w:t>投标时商务报价文件内另附表格标明常用备品备件及耗材的价格，不计入投标报价，质保期免费更换，质保期后按投标时耗材的价格结算。</w:t>
      </w:r>
    </w:p>
    <w:p>
      <w:pPr>
        <w:widowControl/>
        <w:wordWrap w:val="0"/>
        <w:topLinePunct/>
        <w:adjustRightInd w:val="0"/>
        <w:spacing w:line="360" w:lineRule="auto"/>
        <w:ind w:firstLine="482" w:firstLineChars="200"/>
        <w:textAlignment w:val="baseline"/>
        <w:rPr>
          <w:rFonts w:hint="eastAsia" w:ascii="仿宋" w:hAnsi="仿宋" w:eastAsia="仿宋" w:cs="仿宋"/>
          <w:b/>
          <w:color w:val="auto"/>
          <w:sz w:val="24"/>
          <w:szCs w:val="24"/>
          <w:highlight w:val="none"/>
        </w:rPr>
      </w:pPr>
      <w:r>
        <w:rPr>
          <w:rFonts w:hint="eastAsia" w:cs="仿宋"/>
          <w:b/>
          <w:color w:val="auto"/>
          <w:sz w:val="24"/>
          <w:szCs w:val="24"/>
          <w:highlight w:val="none"/>
          <w:lang w:val="en-US" w:eastAsia="zh-CN"/>
        </w:rPr>
        <w:t>九</w:t>
      </w:r>
      <w:r>
        <w:rPr>
          <w:rFonts w:hint="eastAsia" w:ascii="仿宋" w:hAnsi="仿宋" w:eastAsia="仿宋" w:cs="仿宋"/>
          <w:b/>
          <w:color w:val="auto"/>
          <w:sz w:val="24"/>
          <w:szCs w:val="24"/>
          <w:highlight w:val="none"/>
        </w:rPr>
        <w:t>、付款方式：</w:t>
      </w:r>
      <w:r>
        <w:rPr>
          <w:rFonts w:hint="eastAsia" w:ascii="仿宋" w:hAnsi="仿宋" w:eastAsia="仿宋" w:cs="仿宋"/>
          <w:color w:val="auto"/>
          <w:kern w:val="0"/>
          <w:sz w:val="24"/>
          <w:szCs w:val="24"/>
          <w:highlight w:val="none"/>
        </w:rPr>
        <w:t>政府采购的资金结算按照《富阳区财政局关于政府采购资金支付实行报备制的通知》执行。</w:t>
      </w:r>
      <w:r>
        <w:rPr>
          <w:rFonts w:hint="eastAsia" w:ascii="仿宋" w:hAnsi="仿宋" w:eastAsia="仿宋" w:cs="仿宋"/>
          <w:color w:val="auto"/>
          <w:sz w:val="24"/>
          <w:szCs w:val="24"/>
          <w:highlight w:val="none"/>
        </w:rPr>
        <w:t>合同生效后7个工作日内甲方向乙方支付合同价款的</w:t>
      </w:r>
      <w:r>
        <w:rPr>
          <w:rFonts w:hint="eastAsia" w:cs="仿宋"/>
          <w:color w:val="auto"/>
          <w:sz w:val="24"/>
          <w:szCs w:val="24"/>
          <w:highlight w:val="none"/>
          <w:lang w:val="en-US" w:eastAsia="zh-CN"/>
        </w:rPr>
        <w:t>40</w:t>
      </w:r>
      <w:r>
        <w:rPr>
          <w:rFonts w:hint="eastAsia" w:ascii="仿宋" w:hAnsi="仿宋" w:eastAsia="仿宋" w:cs="仿宋"/>
          <w:color w:val="auto"/>
          <w:sz w:val="24"/>
          <w:szCs w:val="24"/>
          <w:highlight w:val="none"/>
        </w:rPr>
        <w:t>%作为预付款，经最终验收合格后支付剩余款项。</w:t>
      </w:r>
    </w:p>
    <w:p>
      <w:pPr>
        <w:widowControl/>
        <w:wordWrap w:val="0"/>
        <w:topLinePunct/>
        <w:adjustRightInd w:val="0"/>
        <w:spacing w:line="360" w:lineRule="auto"/>
        <w:ind w:firstLine="482" w:firstLineChars="200"/>
        <w:textAlignment w:val="baseline"/>
        <w:rPr>
          <w:rFonts w:hint="eastAsia" w:ascii="仿宋" w:hAnsi="仿宋" w:eastAsia="仿宋" w:cs="仿宋"/>
          <w:b/>
          <w:color w:val="auto"/>
          <w:sz w:val="24"/>
          <w:szCs w:val="24"/>
          <w:highlight w:val="none"/>
        </w:rPr>
      </w:pPr>
      <w:r>
        <w:rPr>
          <w:rFonts w:hint="eastAsia" w:cs="仿宋"/>
          <w:b/>
          <w:color w:val="auto"/>
          <w:sz w:val="24"/>
          <w:szCs w:val="24"/>
          <w:highlight w:val="none"/>
          <w:lang w:val="en-US" w:eastAsia="zh-CN"/>
        </w:rPr>
        <w:t>十</w:t>
      </w:r>
      <w:r>
        <w:rPr>
          <w:rFonts w:hint="eastAsia" w:ascii="仿宋" w:hAnsi="仿宋" w:eastAsia="仿宋" w:cs="仿宋"/>
          <w:b/>
          <w:color w:val="auto"/>
          <w:sz w:val="24"/>
          <w:szCs w:val="24"/>
          <w:highlight w:val="none"/>
        </w:rPr>
        <w:t>、后期服务要求</w:t>
      </w:r>
    </w:p>
    <w:p>
      <w:pPr>
        <w:widowControl/>
        <w:wordWrap w:val="0"/>
        <w:topLinePunct/>
        <w:adjustRightInd w:val="0"/>
        <w:spacing w:line="360" w:lineRule="auto"/>
        <w:ind w:firstLine="480" w:firstLineChars="200"/>
        <w:jc w:val="left"/>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投标人应具备与本项目匹配的服务能力，以响应采购人的服务要求。</w:t>
      </w:r>
    </w:p>
    <w:p>
      <w:pPr>
        <w:widowControl/>
        <w:wordWrap w:val="0"/>
        <w:topLinePunct/>
        <w:adjustRightInd w:val="0"/>
        <w:spacing w:line="360" w:lineRule="auto"/>
        <w:ind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cs="仿宋"/>
          <w:b/>
          <w:color w:val="auto"/>
          <w:sz w:val="24"/>
          <w:szCs w:val="24"/>
          <w:highlight w:val="none"/>
          <w:lang w:val="en-US" w:eastAsia="zh-CN"/>
        </w:rPr>
        <w:t>一</w:t>
      </w:r>
      <w:r>
        <w:rPr>
          <w:rFonts w:hint="eastAsia" w:ascii="仿宋" w:hAnsi="仿宋" w:eastAsia="仿宋" w:cs="仿宋"/>
          <w:b/>
          <w:color w:val="auto"/>
          <w:sz w:val="24"/>
          <w:szCs w:val="24"/>
          <w:highlight w:val="none"/>
        </w:rPr>
        <w:t>、履约保证金</w:t>
      </w:r>
    </w:p>
    <w:p>
      <w:pPr>
        <w:widowControl/>
        <w:wordWrap w:val="0"/>
        <w:topLinePunct/>
        <w:adjustRightInd w:val="0"/>
        <w:spacing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1.本项目的履约保证金按合同价1%收取，中标人在合同签订后5日内交付至指定账户。履约期结束，采购人无息退还履约保证金。</w:t>
      </w:r>
    </w:p>
    <w:p>
      <w:pPr>
        <w:pStyle w:val="48"/>
        <w:widowControl/>
        <w:wordWrap w:val="0"/>
        <w:topLinePunct/>
        <w:adjustRightInd w:val="0"/>
        <w:spacing w:beforeLines="0" w:afterLines="0"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2.缴纳方式：可采用转账或履约保函形式。</w:t>
      </w:r>
    </w:p>
    <w:p>
      <w:pPr>
        <w:widowControl/>
        <w:wordWrap w:val="0"/>
        <w:topLinePunct/>
        <w:adjustRightInd w:val="0"/>
        <w:spacing w:line="360" w:lineRule="auto"/>
        <w:ind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cs="仿宋"/>
          <w:b/>
          <w:color w:val="auto"/>
          <w:sz w:val="24"/>
          <w:szCs w:val="24"/>
          <w:highlight w:val="none"/>
          <w:lang w:val="en-US" w:eastAsia="zh-CN"/>
        </w:rPr>
        <w:t>二</w:t>
      </w:r>
      <w:r>
        <w:rPr>
          <w:rFonts w:hint="eastAsia" w:ascii="仿宋" w:hAnsi="仿宋" w:eastAsia="仿宋" w:cs="仿宋"/>
          <w:b/>
          <w:color w:val="auto"/>
          <w:sz w:val="24"/>
          <w:szCs w:val="24"/>
          <w:highlight w:val="none"/>
        </w:rPr>
        <w:t>、转让和分包</w:t>
      </w:r>
    </w:p>
    <w:p>
      <w:pPr>
        <w:widowControl/>
        <w:wordWrap w:val="0"/>
        <w:topLinePunct/>
        <w:adjustRightInd w:val="0"/>
        <w:spacing w:line="360" w:lineRule="auto"/>
        <w:ind w:firstLine="482" w:firstLineChars="2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本项目不得以任何形式进行转包及分包。</w:t>
      </w:r>
    </w:p>
    <w:p>
      <w:pPr>
        <w:widowControl/>
        <w:wordWrap w:val="0"/>
        <w:topLinePunct/>
        <w:adjustRightInd w:val="0"/>
        <w:spacing w:line="360" w:lineRule="auto"/>
        <w:ind w:firstLine="482" w:firstLineChars="200"/>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十三、其他</w:t>
      </w:r>
    </w:p>
    <w:p>
      <w:pPr>
        <w:widowControl/>
        <w:wordWrap w:val="0"/>
        <w:topLinePunct/>
        <w:adjustRightInd w:val="0"/>
        <w:spacing w:line="360" w:lineRule="auto"/>
        <w:ind w:firstLine="482" w:firstLineChars="200"/>
        <w:textAlignment w:val="baseline"/>
        <w:rPr>
          <w:rFonts w:hint="default" w:ascii="仿宋" w:hAnsi="仿宋" w:cs="仿宋"/>
          <w:b/>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若乙方原因未及时处理而影响工期的，</w:t>
      </w:r>
      <w:r>
        <w:rPr>
          <w:rFonts w:hint="eastAsia" w:cs="仿宋"/>
          <w:b/>
          <w:color w:val="auto"/>
          <w:sz w:val="24"/>
          <w:szCs w:val="24"/>
          <w:highlight w:val="none"/>
          <w:lang w:val="en-US" w:eastAsia="zh-CN"/>
        </w:rPr>
        <w:t>甲</w:t>
      </w:r>
      <w:r>
        <w:rPr>
          <w:rFonts w:hint="eastAsia" w:ascii="仿宋" w:hAnsi="仿宋" w:eastAsia="仿宋" w:cs="仿宋"/>
          <w:b/>
          <w:color w:val="auto"/>
          <w:sz w:val="24"/>
          <w:szCs w:val="24"/>
          <w:highlight w:val="none"/>
          <w:lang w:val="en-US" w:eastAsia="zh-CN"/>
        </w:rPr>
        <w:t>方有权委托第三方自行处理，产生的费用有供货商承担。</w:t>
      </w:r>
    </w:p>
    <w:p>
      <w:pPr>
        <w:pageBreakBefore w:val="0"/>
        <w:kinsoku/>
        <w:wordWrap w:val="0"/>
        <w:topLinePunct/>
        <w:bidi w:val="0"/>
        <w:spacing w:beforeAutospacing="0" w:afterAutospacing="0" w:line="440" w:lineRule="exact"/>
        <w:rPr>
          <w:b/>
          <w:bCs/>
          <w:color w:val="FF0000"/>
          <w:kern w:val="2"/>
        </w:rPr>
      </w:pPr>
      <w:r>
        <w:rPr>
          <w:b/>
          <w:bCs/>
          <w:color w:val="FF0000"/>
          <w:kern w:val="2"/>
        </w:rPr>
        <w:br w:type="page"/>
      </w:r>
    </w:p>
    <w:p>
      <w:pPr>
        <w:pStyle w:val="4"/>
        <w:pageBreakBefore w:val="0"/>
        <w:kinsoku/>
        <w:bidi w:val="0"/>
        <w:spacing w:beforeAutospacing="0" w:afterAutospacing="0" w:line="440" w:lineRule="exact"/>
      </w:pPr>
      <w:bookmarkStart w:id="5" w:name="_Toc1180707375"/>
      <w:r>
        <w:rPr>
          <w:rFonts w:hint="eastAsia"/>
        </w:rPr>
        <w:t>第五章  杭州市富阳区政府采购合同主要条款</w:t>
      </w:r>
      <w:bookmarkEnd w:id="5"/>
    </w:p>
    <w:p>
      <w:pPr>
        <w:pageBreakBefore w:val="0"/>
        <w:widowControl/>
        <w:kinsoku/>
        <w:wordWrap w:val="0"/>
        <w:topLinePunct/>
        <w:bidi w:val="0"/>
        <w:adjustRightInd w:val="0"/>
        <w:spacing w:beforeAutospacing="0" w:afterAutospacing="0" w:line="440" w:lineRule="exact"/>
        <w:jc w:val="center"/>
        <w:textAlignment w:val="baseline"/>
        <w:rPr>
          <w:rFonts w:hint="eastAsia"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val="en-US" w:eastAsia="zh-CN"/>
        </w:rPr>
        <w:t>双</w:t>
      </w:r>
      <w:r>
        <w:rPr>
          <w:rFonts w:hint="eastAsia" w:cs="仿宋_GB2312"/>
          <w:kern w:val="0"/>
          <w:sz w:val="28"/>
          <w:szCs w:val="28"/>
        </w:rPr>
        <w:t>方协商后确定）</w:t>
      </w:r>
    </w:p>
    <w:p>
      <w:pPr>
        <w:pageBreakBefore w:val="0"/>
        <w:kinsoku/>
        <w:wordWrap w:val="0"/>
        <w:topLinePunct/>
        <w:bidi w:val="0"/>
        <w:adjustRightInd w:val="0"/>
        <w:spacing w:beforeAutospacing="0" w:afterAutospacing="0" w:line="440" w:lineRule="exact"/>
        <w:ind w:firstLine="480" w:firstLineChars="200"/>
        <w:rPr>
          <w:rFonts w:hint="eastAsia"/>
          <w:bCs/>
          <w:color w:val="000000" w:themeColor="text1"/>
          <w:kern w:val="0"/>
          <w14:textFill>
            <w14:solidFill>
              <w14:schemeClr w14:val="tx1"/>
            </w14:solidFill>
          </w14:textFill>
        </w:rPr>
      </w:pPr>
      <w:bookmarkStart w:id="6" w:name="_Toc1399953345"/>
    </w:p>
    <w:p>
      <w:pPr>
        <w:pageBreakBefore w:val="0"/>
        <w:kinsoku/>
        <w:wordWrap w:val="0"/>
        <w:topLinePunct/>
        <w:bidi w:val="0"/>
        <w:adjustRightInd w:val="0"/>
        <w:spacing w:beforeAutospacing="0" w:afterAutospacing="0"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pPr>
        <w:pageBreakBefore w:val="0"/>
        <w:kinsoku/>
        <w:wordWrap w:val="0"/>
        <w:topLinePunct/>
        <w:bidi w:val="0"/>
        <w:adjustRightInd w:val="0"/>
        <w:spacing w:beforeAutospacing="0" w:afterAutospacing="0"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pPr>
        <w:pageBreakBefore w:val="0"/>
        <w:kinsoku/>
        <w:bidi w:val="0"/>
        <w:spacing w:beforeAutospacing="0" w:afterAutospacing="0" w:line="440" w:lineRule="exact"/>
        <w:ind w:firstLine="480" w:firstLineChars="200"/>
        <w:rPr>
          <w:rFonts w:ascii="仿宋" w:hAnsi="仿宋" w:eastAsia="仿宋"/>
          <w:sz w:val="24"/>
          <w:highlight w:val="none"/>
        </w:rPr>
      </w:pPr>
      <w:r>
        <w:rPr>
          <w:rFonts w:hint="eastAsia" w:ascii="仿宋" w:hAnsi="仿宋"/>
          <w:color w:val="000000" w:themeColor="text1"/>
          <w14:textFill>
            <w14:solidFill>
              <w14:schemeClr w14:val="tx1"/>
            </w14:solidFill>
          </w14:textFill>
        </w:rPr>
        <w:t>经过公开招标采购（编号：      ），确定***********为中标人，</w:t>
      </w:r>
      <w:r>
        <w:rPr>
          <w:rFonts w:hint="eastAsia" w:ascii="仿宋" w:hAnsi="仿宋" w:eastAsia="仿宋"/>
          <w:sz w:val="24"/>
          <w:highlight w:val="none"/>
          <w:lang w:val="zh-CN"/>
        </w:rPr>
        <w:t>根据《中华人民共和国民法典》、《中华人民共和国政府采购法》等相关法律法规之规定，按照平等、自愿、公平、诚实信用和绿色的原则，经</w:t>
      </w:r>
      <w:r>
        <w:rPr>
          <w:rFonts w:hint="eastAsia"/>
          <w:sz w:val="24"/>
          <w:highlight w:val="none"/>
          <w:u w:val="none"/>
          <w:lang w:eastAsia="zh-CN"/>
        </w:rPr>
        <w:t>甲乙双方</w:t>
      </w:r>
      <w:r>
        <w:rPr>
          <w:rFonts w:ascii="仿宋" w:hAnsi="仿宋" w:eastAsia="仿宋"/>
          <w:sz w:val="24"/>
          <w:highlight w:val="none"/>
          <w:lang w:val="zh-CN"/>
        </w:rPr>
        <w:t>协商一致，约定以下合同</w:t>
      </w:r>
      <w:r>
        <w:rPr>
          <w:rFonts w:hint="eastAsia" w:ascii="仿宋" w:hAnsi="仿宋" w:eastAsia="仿宋"/>
          <w:sz w:val="24"/>
          <w:highlight w:val="none"/>
        </w:rPr>
        <w:t>条款，以兹共同遵守、全面履行。</w:t>
      </w:r>
    </w:p>
    <w:p>
      <w:pPr>
        <w:pStyle w:val="48"/>
        <w:pageBreakBefore w:val="0"/>
        <w:kinsoku/>
        <w:wordWrap w:val="0"/>
        <w:topLinePunct/>
        <w:bidi w:val="0"/>
        <w:adjustRightInd w:val="0"/>
        <w:spacing w:beforeLines="0" w:beforeAutospacing="0" w:afterLines="0" w:afterAutospacing="0" w:line="440" w:lineRule="exact"/>
        <w:ind w:firstLine="480" w:firstLineChars="200"/>
        <w:rPr>
          <w:rFonts w:ascii="仿宋" w:hAnsi="仿宋"/>
          <w:color w:val="000000" w:themeColor="text1"/>
          <w14:textFill>
            <w14:solidFill>
              <w14:schemeClr w14:val="tx1"/>
            </w14:solidFill>
          </w14:textFill>
        </w:rPr>
      </w:pPr>
    </w:p>
    <w:p>
      <w:pPr>
        <w:pageBreakBefore w:val="0"/>
        <w:shd w:val="clear" w:color="auto" w:fill="FFFFFF"/>
        <w:kinsoku/>
        <w:wordWrap w:val="0"/>
        <w:topLinePunct/>
        <w:bidi w:val="0"/>
        <w:adjustRightInd w:val="0"/>
        <w:spacing w:beforeAutospacing="0" w:afterAutospacing="0"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第一条：采购清单及合同价格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本合同总价为：人民币</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元（大写：</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元人民币）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lang w:val="en-US" w:eastAsia="zh-CN"/>
        </w:rPr>
        <w:t xml:space="preserve">分项价格：                                                  </w:t>
      </w:r>
      <w:r>
        <w:rPr>
          <w:rFonts w:hint="eastAsia" w:ascii="仿宋" w:hAnsi="仿宋" w:eastAsia="仿宋" w:cs="仿宋"/>
          <w:b w:val="0"/>
          <w:bCs w:val="0"/>
          <w:sz w:val="24"/>
          <w:szCs w:val="24"/>
          <w:highlight w:val="none"/>
          <w:u w:val="none"/>
          <w:lang w:val="en-US" w:eastAsia="zh-CN"/>
        </w:rPr>
        <w:t>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序号</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标的名称</w:t>
            </w: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规格型号（或服务需求）</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数量</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1</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2</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合同总价（人民币大写）：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元整</w:t>
            </w:r>
          </w:p>
        </w:tc>
      </w:tr>
    </w:tbl>
    <w:p>
      <w:pPr>
        <w:pageBreakBefore w:val="0"/>
        <w:kinsoku/>
        <w:wordWrap w:val="0"/>
        <w:topLinePunct/>
        <w:bidi w:val="0"/>
        <w:adjustRightInd w:val="0"/>
        <w:spacing w:beforeAutospacing="0" w:afterAutospacing="0" w:line="440" w:lineRule="exact"/>
        <w:ind w:firstLine="480" w:firstLineChars="200"/>
        <w:rPr>
          <w:rFonts w:hint="eastAsia"/>
          <w:bCs/>
          <w:kern w:val="0"/>
        </w:rPr>
      </w:pPr>
      <w:r>
        <w:rPr>
          <w:rFonts w:hint="eastAsia"/>
          <w:kern w:val="0"/>
        </w:rPr>
        <w:t>注：</w:t>
      </w:r>
      <w:r>
        <w:rPr>
          <w:rFonts w:hint="eastAsia"/>
          <w:bCs/>
          <w:kern w:val="0"/>
        </w:rPr>
        <w:t>以上合同价包含本项目实施所需的一切费用，乙方需提供本项目采购明细清单（若项目要求）。</w:t>
      </w:r>
    </w:p>
    <w:p>
      <w:pPr>
        <w:pageBreakBefore w:val="0"/>
        <w:kinsoku/>
        <w:wordWrap w:val="0"/>
        <w:topLinePunct/>
        <w:bidi w:val="0"/>
        <w:adjustRightInd w:val="0"/>
        <w:spacing w:beforeAutospacing="0" w:afterAutospacing="0" w:line="440" w:lineRule="exact"/>
        <w:ind w:firstLine="480" w:firstLineChars="200"/>
        <w:rPr>
          <w:rFonts w:hint="eastAsia"/>
          <w:bCs/>
          <w:color w:val="FF0000"/>
          <w:kern w:val="0"/>
          <w:highlight w:val="cyan"/>
          <w:lang w:val="en-US" w:eastAsia="zh-CN"/>
        </w:rPr>
      </w:pPr>
      <w:r>
        <w:rPr>
          <w:rFonts w:hint="eastAsia"/>
          <w:bCs/>
          <w:kern w:val="0"/>
          <w:lang w:val="en-US" w:eastAsia="zh-CN"/>
        </w:rPr>
        <w:t>合</w:t>
      </w:r>
      <w:r>
        <w:rPr>
          <w:rFonts w:hint="eastAsia"/>
          <w:bCs/>
          <w:kern w:val="0"/>
          <w:highlight w:val="none"/>
          <w:lang w:val="en-US" w:eastAsia="zh-CN"/>
        </w:rPr>
        <w:t>同形式：</w:t>
      </w:r>
      <w:r>
        <w:rPr>
          <w:rFonts w:hint="eastAsia"/>
          <w:bCs/>
          <w:color w:val="0D0D0D" w:themeColor="text1" w:themeTint="F2"/>
          <w:kern w:val="0"/>
          <w:highlight w:val="none"/>
          <w:lang w:val="en-US" w:eastAsia="zh-CN"/>
          <w14:textFill>
            <w14:solidFill>
              <w14:schemeClr w14:val="tx1">
                <w14:lumMod w14:val="95000"/>
                <w14:lumOff w14:val="5000"/>
              </w14:schemeClr>
            </w14:solidFill>
          </w14:textFill>
        </w:rPr>
        <w:t>固定单价合同。</w:t>
      </w:r>
    </w:p>
    <w:p>
      <w:pPr>
        <w:pageBreakBefore w:val="0"/>
        <w:kinsoku/>
        <w:wordWrap w:val="0"/>
        <w:topLinePunct/>
        <w:bidi w:val="0"/>
        <w:adjustRightInd w:val="0"/>
        <w:spacing w:beforeAutospacing="0" w:afterAutospacing="0" w:line="440" w:lineRule="exact"/>
        <w:ind w:firstLine="482" w:firstLineChars="200"/>
        <w:rPr>
          <w:b/>
          <w:bCs/>
          <w:kern w:val="0"/>
        </w:rPr>
      </w:pPr>
      <w:r>
        <w:rPr>
          <w:rFonts w:hint="eastAsia"/>
          <w:b/>
          <w:bCs/>
          <w:kern w:val="0"/>
        </w:rPr>
        <w:t>第二条：质量保证</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本项目标的物的质保期为：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乙方应建立和完善履行合同的内部质量保证体系，并提供相关内部规章制度给甲方，以便甲方进行监督检查；</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乙方应保证履行合同的人员数量和素质、软件和硬件设备的配置、场地、环境和设施等满足全面履行合同的要求，并应接受甲方的监督检查。</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乙方应确保项目技术人员的数量和水平与投标文件一致。未经甲方书面同意，乙方不得擅自更换投标文件中注明的项目经理和技术负责人。否则甲方有权放弃或终止合同，并没收履约保证金。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sz w:val="24"/>
          <w:szCs w:val="24"/>
          <w:highlight w:val="none"/>
          <w:lang w:val="en-US" w:eastAsia="zh-CN"/>
        </w:rPr>
      </w:pPr>
      <w:r>
        <w:rPr>
          <w:rFonts w:hint="eastAsia" w:ascii="仿宋" w:hAnsi="仿宋" w:eastAsia="仿宋" w:cs="仿宋"/>
          <w:sz w:val="24"/>
          <w:szCs w:val="24"/>
          <w:highlight w:val="none"/>
          <w:lang w:val="en-US" w:eastAsia="zh-CN"/>
        </w:rPr>
        <w:t>因乙方原因造成甲方其他系统不能正常运行，酿成重大事故（工作日系统中断一天以上）的，乙方应承担全部法律责任，并赔偿经济损失，赔偿金额为项目总价的30%。</w:t>
      </w:r>
      <w:r>
        <w:rPr>
          <w:rFonts w:hint="eastAsia" w:cs="仿宋"/>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b/>
          <w:bCs/>
          <w:kern w:val="0"/>
        </w:rPr>
        <w:t>第三条：</w:t>
      </w:r>
      <w:r>
        <w:rPr>
          <w:rFonts w:hint="eastAsia" w:ascii="仿宋" w:hAnsi="仿宋" w:eastAsia="仿宋" w:cs="仿宋"/>
          <w:b/>
          <w:bCs/>
          <w:sz w:val="24"/>
          <w:szCs w:val="24"/>
          <w:highlight w:val="none"/>
          <w:lang w:val="en-US" w:eastAsia="zh-CN"/>
        </w:rPr>
        <w:t>标的物交付期限、地点、方式</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交付期限：</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交付地点：</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交付方式：</w:t>
      </w:r>
      <w:r>
        <w:rPr>
          <w:rFonts w:hint="eastAsia" w:ascii="仿宋" w:hAnsi="仿宋" w:eastAsia="仿宋" w:cs="仿宋"/>
          <w:sz w:val="24"/>
          <w:szCs w:val="24"/>
          <w:highlight w:val="none"/>
          <w:u w:val="single"/>
          <w:lang w:val="en-US" w:eastAsia="zh-CN"/>
        </w:rPr>
        <w:t xml:space="preserve">                                 </w:t>
      </w:r>
    </w:p>
    <w:p>
      <w:pPr>
        <w:pageBreakBefore w:val="0"/>
        <w:widowControl w:val="0"/>
        <w:kinsoku/>
        <w:wordWrap/>
        <w:overflowPunct/>
        <w:topLinePunct w:val="0"/>
        <w:bidi w:val="0"/>
        <w:adjustRightInd/>
        <w:spacing w:beforeAutospacing="0" w:afterAutospacing="0" w:line="440" w:lineRule="exact"/>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交付说明：</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val="en-US" w:eastAsia="zh-CN"/>
        </w:rPr>
        <w:t>标的物</w:t>
      </w:r>
      <w:r>
        <w:rPr>
          <w:rFonts w:hint="eastAsia" w:ascii="仿宋" w:hAnsi="仿宋" w:eastAsia="仿宋" w:cs="仿宋"/>
          <w:sz w:val="24"/>
          <w:szCs w:val="24"/>
          <w:highlight w:val="none"/>
        </w:rPr>
        <w:t>交付使用时，乙方</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向甲方提供发票、产品合格证、使用维修说明书、质量保证书、保修卡等</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具备的相关资料和必备的附件。为</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办理设备保修手续，并向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提供原产服务承诺书原件。乙方</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提供切实、高效、优质的售后服务，主要产品按要求提供原厂家质保承诺书。供货时，</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在商品的右侧面显著位置粘贴公司标签，注明公司名称、地址、服务电话及供货日期等。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第四条：</w:t>
      </w:r>
      <w:r>
        <w:rPr>
          <w:rFonts w:hint="eastAsia" w:ascii="仿宋" w:hAnsi="仿宋" w:eastAsia="仿宋" w:cs="仿宋"/>
          <w:b/>
          <w:bCs/>
          <w:sz w:val="24"/>
          <w:szCs w:val="24"/>
          <w:highlight w:val="none"/>
          <w:lang w:val="en-US" w:eastAsia="zh-CN"/>
        </w:rPr>
        <w:t>技术规范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第五条：</w:t>
      </w:r>
      <w:r>
        <w:rPr>
          <w:rFonts w:hint="eastAsia" w:ascii="仿宋" w:hAnsi="仿宋" w:eastAsia="仿宋" w:cs="仿宋"/>
          <w:b/>
          <w:bCs/>
          <w:sz w:val="24"/>
          <w:szCs w:val="24"/>
          <w:highlight w:val="none"/>
          <w:lang w:val="en-US" w:eastAsia="zh-CN"/>
        </w:rPr>
        <w:t>知识产权</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具有知识产权的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等标的物的知识产权归属，详见以下专用条款：</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第六条：</w:t>
      </w:r>
      <w:r>
        <w:rPr>
          <w:rFonts w:hint="eastAsia" w:ascii="仿宋" w:hAnsi="仿宋" w:eastAsia="仿宋" w:cs="仿宋"/>
          <w:b/>
          <w:bCs/>
          <w:sz w:val="24"/>
          <w:szCs w:val="24"/>
          <w:highlight w:val="none"/>
          <w:lang w:val="en-US" w:eastAsia="zh-CN"/>
        </w:rPr>
        <w:t>技术资料和保密义务</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乙方有权依据合同约定和项目需要，向甲方了解有关情况，调阅有关资料等，甲方应予积极配合；</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乙方有义务妥善保管和保护由甲方提供的前款信息和资料等；</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第七条：</w:t>
      </w:r>
      <w:r>
        <w:rPr>
          <w:rFonts w:hint="eastAsia" w:ascii="仿宋" w:hAnsi="仿宋" w:eastAsia="仿宋" w:cs="仿宋"/>
          <w:b/>
          <w:bCs/>
          <w:sz w:val="24"/>
          <w:szCs w:val="24"/>
          <w:highlight w:val="none"/>
          <w:lang w:val="en-US" w:eastAsia="zh-CN"/>
        </w:rPr>
        <w:t>包装和运输（货物类）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b/>
          <w:bCs/>
          <w:kern w:val="0"/>
        </w:rPr>
      </w:pPr>
      <w:r>
        <w:rPr>
          <w:rFonts w:hint="eastAsia" w:ascii="仿宋" w:hAnsi="仿宋" w:eastAsia="仿宋" w:cs="仿宋"/>
          <w:sz w:val="24"/>
          <w:szCs w:val="24"/>
          <w:highlight w:val="none"/>
        </w:rPr>
        <w:t>除</w:t>
      </w:r>
      <w:r>
        <w:rPr>
          <w:rFonts w:hint="eastAsia" w:ascii="仿宋" w:hAnsi="仿宋" w:eastAsia="仿宋" w:cs="仿宋"/>
          <w:sz w:val="24"/>
          <w:szCs w:val="24"/>
          <w:highlight w:val="none"/>
          <w:lang w:val="en-US" w:eastAsia="zh-CN"/>
        </w:rPr>
        <w:t>合同</w:t>
      </w:r>
      <w:r>
        <w:rPr>
          <w:rFonts w:hint="eastAsia" w:ascii="仿宋" w:hAnsi="仿宋" w:eastAsia="仿宋" w:cs="仿宋"/>
          <w:sz w:val="24"/>
          <w:szCs w:val="24"/>
          <w:highlight w:val="none"/>
        </w:rPr>
        <w:t>另有约定外</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乙方交付的全部标的物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b/>
          <w:bCs/>
          <w:kern w:val="0"/>
        </w:rPr>
        <w:t>第</w:t>
      </w:r>
      <w:r>
        <w:rPr>
          <w:rFonts w:hint="eastAsia"/>
          <w:b/>
          <w:bCs/>
          <w:kern w:val="0"/>
          <w:lang w:eastAsia="zh-CN"/>
        </w:rPr>
        <w:t>八</w:t>
      </w:r>
      <w:r>
        <w:rPr>
          <w:rFonts w:hint="eastAsia"/>
          <w:b/>
          <w:bCs/>
          <w:kern w:val="0"/>
        </w:rPr>
        <w:t>条：</w:t>
      </w:r>
      <w:r>
        <w:rPr>
          <w:rFonts w:hint="eastAsia" w:ascii="仿宋" w:hAnsi="仿宋" w:eastAsia="仿宋" w:cs="仿宋"/>
          <w:b/>
          <w:bCs/>
          <w:sz w:val="24"/>
          <w:szCs w:val="24"/>
          <w:highlight w:val="none"/>
          <w:lang w:val="en-US" w:eastAsia="zh-CN"/>
        </w:rPr>
        <w:t>检验和验收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合同履行期间，甲方有权将履行过程中出现的问题反馈给乙方，双方当事人应以书面形式约定需要完善和改进的内容。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标的物交付前，乙方应对标的物的质量、数量等方面进行详细、全面的检验，并向甲方出具证明标的物符合合同约定的文件；标的物交付时，乙方在合同约定时间内组织验收，并可依法邀请相关方参加，验收应出具</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检验和验收</w:t>
      </w:r>
      <w:r>
        <w:rPr>
          <w:rFonts w:hint="eastAsia" w:ascii="仿宋" w:hAnsi="仿宋" w:eastAsia="仿宋" w:cs="仿宋"/>
          <w:sz w:val="24"/>
          <w:szCs w:val="24"/>
          <w:highlight w:val="none"/>
          <w:lang w:eastAsia="zh-CN"/>
        </w:rPr>
        <w:t>的时间、方案及</w:t>
      </w:r>
      <w:r>
        <w:rPr>
          <w:rFonts w:hint="eastAsia" w:ascii="仿宋" w:hAnsi="仿宋" w:eastAsia="仿宋" w:cs="仿宋"/>
          <w:sz w:val="24"/>
          <w:szCs w:val="24"/>
          <w:highlight w:val="none"/>
        </w:rPr>
        <w:t>标准、程序</w:t>
      </w:r>
      <w:r>
        <w:rPr>
          <w:rFonts w:hint="eastAsia" w:ascii="仿宋" w:hAnsi="仿宋" w:eastAsia="仿宋" w:cs="仿宋"/>
          <w:sz w:val="24"/>
          <w:szCs w:val="24"/>
          <w:highlight w:val="none"/>
          <w:lang w:eastAsia="zh-CN"/>
        </w:rPr>
        <w:t>、费用</w:t>
      </w:r>
      <w:r>
        <w:rPr>
          <w:rFonts w:hint="eastAsia" w:ascii="仿宋" w:hAnsi="仿宋" w:eastAsia="仿宋" w:cs="仿宋"/>
          <w:sz w:val="24"/>
          <w:szCs w:val="24"/>
          <w:highlight w:val="none"/>
        </w:rPr>
        <w:t>等具体内容以及前述</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的效力</w:t>
      </w:r>
      <w:r>
        <w:rPr>
          <w:rFonts w:hint="eastAsia" w:ascii="仿宋" w:hAnsi="仿宋" w:eastAsia="仿宋" w:cs="仿宋"/>
          <w:sz w:val="24"/>
          <w:szCs w:val="24"/>
          <w:highlight w:val="none"/>
          <w:lang w:eastAsia="zh-CN"/>
        </w:rPr>
        <w:t>如下：</w:t>
      </w:r>
      <w:r>
        <w:rPr>
          <w:rFonts w:hint="eastAsia" w:ascii="仿宋" w:hAnsi="仿宋" w:eastAsia="仿宋" w:cs="仿宋"/>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特别说明：</w:t>
      </w:r>
      <w:r>
        <w:rPr>
          <w:rFonts w:hint="eastAsia" w:ascii="仿宋" w:hAnsi="仿宋" w:eastAsia="仿宋" w:cs="仿宋"/>
          <w:sz w:val="24"/>
          <w:szCs w:val="24"/>
          <w:highlight w:val="none"/>
          <w:lang w:val="en-US" w:eastAsia="zh-CN"/>
        </w:rPr>
        <w:t>请参考采购文件要求。）</w:t>
      </w:r>
    </w:p>
    <w:p>
      <w:pPr>
        <w:pageBreakBefore w:val="0"/>
        <w:kinsoku/>
        <w:wordWrap w:val="0"/>
        <w:topLinePunct/>
        <w:bidi w:val="0"/>
        <w:adjustRightInd w:val="0"/>
        <w:spacing w:beforeAutospacing="0" w:afterAutospacing="0" w:line="440" w:lineRule="exact"/>
        <w:ind w:firstLine="482" w:firstLineChars="200"/>
        <w:rPr>
          <w:b/>
          <w:bCs/>
          <w:kern w:val="0"/>
        </w:rPr>
      </w:pPr>
      <w:r>
        <w:rPr>
          <w:rFonts w:hint="eastAsia"/>
          <w:b/>
          <w:bCs/>
          <w:kern w:val="0"/>
        </w:rPr>
        <w:t>第</w:t>
      </w:r>
      <w:r>
        <w:rPr>
          <w:rFonts w:hint="eastAsia"/>
          <w:b/>
          <w:bCs/>
          <w:kern w:val="0"/>
          <w:lang w:eastAsia="zh-CN"/>
        </w:rPr>
        <w:t>九</w:t>
      </w:r>
      <w:r>
        <w:rPr>
          <w:rFonts w:hint="eastAsia"/>
          <w:b/>
          <w:bCs/>
          <w:kern w:val="0"/>
        </w:rPr>
        <w:t>条：</w:t>
      </w:r>
      <w:r>
        <w:rPr>
          <w:rFonts w:hint="eastAsia"/>
          <w:b/>
          <w:bCs/>
          <w:kern w:val="0"/>
          <w:lang w:val="en-US" w:eastAsia="zh-CN"/>
        </w:rPr>
        <w:t>合同</w:t>
      </w:r>
      <w:r>
        <w:rPr>
          <w:rFonts w:hint="eastAsia"/>
          <w:b/>
          <w:bCs/>
          <w:kern w:val="0"/>
        </w:rPr>
        <w:t>款的支付</w:t>
      </w:r>
    </w:p>
    <w:p>
      <w:pPr>
        <w:pageBreakBefore w:val="0"/>
        <w:kinsoku/>
        <w:wordWrap w:val="0"/>
        <w:topLinePunct/>
        <w:bidi w:val="0"/>
        <w:spacing w:beforeAutospacing="0" w:afterAutospacing="0" w:line="440" w:lineRule="exact"/>
        <w:ind w:firstLine="480" w:firstLineChars="200"/>
        <w:rPr>
          <w:color w:val="auto"/>
          <w:highlight w:val="yellow"/>
        </w:rPr>
      </w:pPr>
      <w:r>
        <w:rPr>
          <w:rFonts w:hint="eastAsia"/>
          <w:kern w:val="0"/>
          <w:lang w:val="en-US" w:eastAsia="zh-CN"/>
        </w:rPr>
        <w:t>1.</w:t>
      </w:r>
      <w:r>
        <w:rPr>
          <w:rFonts w:hint="eastAsia"/>
          <w:kern w:val="0"/>
        </w:rPr>
        <w:t>政府采购的资金结算按照《富阳区财政局关于政府采购资金支付实行报备制的通知》执行。</w:t>
      </w:r>
      <w:r>
        <w:rPr>
          <w:rFonts w:hint="eastAsia"/>
          <w:color w:val="auto"/>
          <w:highlight w:val="none"/>
        </w:rPr>
        <w:t>合同签订后，采购人预付金额为合同总价的</w:t>
      </w:r>
      <w:r>
        <w:rPr>
          <w:rFonts w:hint="eastAsia"/>
          <w:color w:val="auto"/>
          <w:highlight w:val="none"/>
          <w:u w:val="single"/>
          <w:lang w:val="en-US" w:eastAsia="zh-CN"/>
        </w:rPr>
        <w:t xml:space="preserve">      </w:t>
      </w:r>
      <w:r>
        <w:rPr>
          <w:rFonts w:hint="eastAsia"/>
          <w:color w:val="auto"/>
          <w:highlight w:val="none"/>
        </w:rPr>
        <w:t>%；</w:t>
      </w:r>
      <w:r>
        <w:rPr>
          <w:rFonts w:hint="eastAsia"/>
          <w:color w:val="auto"/>
          <w:highlight w:val="none"/>
          <w:lang w:eastAsia="zh-CN"/>
        </w:rPr>
        <w:t>验收合格后支付</w:t>
      </w:r>
      <w:r>
        <w:rPr>
          <w:rFonts w:hint="eastAsia"/>
          <w:color w:val="auto"/>
          <w:highlight w:val="none"/>
          <w:lang w:val="en-US" w:eastAsia="zh-CN"/>
        </w:rPr>
        <w:t>剩余</w:t>
      </w:r>
      <w:r>
        <w:rPr>
          <w:rFonts w:hint="eastAsia"/>
          <w:color w:val="auto"/>
          <w:highlight w:val="none"/>
        </w:rPr>
        <w:t>款</w:t>
      </w:r>
      <w:r>
        <w:rPr>
          <w:rFonts w:hint="eastAsia"/>
          <w:color w:val="auto"/>
          <w:highlight w:val="none"/>
          <w:lang w:eastAsia="zh-CN"/>
        </w:rPr>
        <w:t>项</w:t>
      </w:r>
      <w:r>
        <w:rPr>
          <w:rFonts w:hint="eastAsia"/>
          <w:color w:val="auto"/>
          <w:highlight w:val="none"/>
        </w:rPr>
        <w:t>。</w:t>
      </w:r>
    </w:p>
    <w:p>
      <w:pPr>
        <w:pageBreakBefore w:val="0"/>
        <w:kinsoku/>
        <w:wordWrap w:val="0"/>
        <w:topLinePunct/>
        <w:bidi w:val="0"/>
        <w:adjustRightInd w:val="0"/>
        <w:spacing w:beforeAutospacing="0" w:afterAutospacing="0" w:line="440" w:lineRule="exact"/>
        <w:ind w:firstLine="480" w:firstLineChars="200"/>
        <w:rPr>
          <w:rFonts w:hint="default" w:eastAsia="仿宋"/>
          <w:kern w:val="0"/>
          <w:lang w:val="en-US" w:eastAsia="zh-CN"/>
        </w:rPr>
      </w:pPr>
      <w:r>
        <w:rPr>
          <w:rFonts w:hint="eastAsia"/>
          <w:kern w:val="0"/>
          <w:lang w:val="en-US" w:eastAsia="zh-CN"/>
        </w:rPr>
        <w:t>2.乙方信息</w:t>
      </w:r>
    </w:p>
    <w:p>
      <w:pPr>
        <w:pageBreakBefore w:val="0"/>
        <w:kinsoku/>
        <w:wordWrap w:val="0"/>
        <w:topLinePunct/>
        <w:bidi w:val="0"/>
        <w:adjustRightInd w:val="0"/>
        <w:spacing w:beforeAutospacing="0" w:afterAutospacing="0" w:line="440" w:lineRule="exact"/>
        <w:ind w:firstLine="480" w:firstLineChars="200"/>
        <w:rPr>
          <w:kern w:val="0"/>
        </w:rPr>
      </w:pPr>
      <w:r>
        <w:rPr>
          <w:rFonts w:hint="eastAsia"/>
          <w:kern w:val="0"/>
        </w:rPr>
        <w:t>乙方开户行名称：_________________</w:t>
      </w:r>
    </w:p>
    <w:p>
      <w:pPr>
        <w:pageBreakBefore w:val="0"/>
        <w:kinsoku/>
        <w:wordWrap w:val="0"/>
        <w:topLinePunct/>
        <w:bidi w:val="0"/>
        <w:adjustRightInd w:val="0"/>
        <w:spacing w:beforeAutospacing="0" w:afterAutospacing="0" w:line="440" w:lineRule="exact"/>
        <w:ind w:firstLine="480" w:firstLineChars="200"/>
        <w:rPr>
          <w:rFonts w:hint="eastAsia"/>
          <w:kern w:val="0"/>
        </w:rPr>
      </w:pPr>
      <w:r>
        <w:rPr>
          <w:rFonts w:hint="eastAsia"/>
          <w:kern w:val="0"/>
        </w:rPr>
        <w:t>开户行账号：_____________________</w:t>
      </w:r>
    </w:p>
    <w:p>
      <w:pPr>
        <w:pageBreakBefore w:val="0"/>
        <w:numPr>
          <w:ilvl w:val="0"/>
          <w:numId w:val="11"/>
        </w:numPr>
        <w:kinsoku/>
        <w:wordWrap w:val="0"/>
        <w:topLinePunct/>
        <w:bidi w:val="0"/>
        <w:adjustRightInd w:val="0"/>
        <w:spacing w:beforeAutospacing="0" w:afterAutospacing="0" w:line="440" w:lineRule="exact"/>
        <w:ind w:left="0" w:leftChars="0" w:firstLine="480" w:firstLineChars="200"/>
        <w:rPr>
          <w:rFonts w:hint="eastAsia" w:ascii="仿宋" w:hAnsi="仿宋" w:cs="仿宋"/>
          <w:sz w:val="24"/>
          <w:szCs w:val="24"/>
          <w:highlight w:val="none"/>
          <w:lang w:val="en-US" w:eastAsia="zh-CN"/>
        </w:rPr>
      </w:pPr>
      <w:r>
        <w:rPr>
          <w:rFonts w:hint="eastAsia" w:ascii="仿宋" w:hAnsi="仿宋" w:eastAsia="仿宋" w:cs="仿宋"/>
          <w:color w:val="auto"/>
          <w:sz w:val="24"/>
          <w:szCs w:val="24"/>
          <w:highlight w:val="none"/>
          <w:lang w:val="en-US" w:eastAsia="zh-CN"/>
        </w:rPr>
        <w:t>预付款：本项目合同金额的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000000"/>
          <w:sz w:val="24"/>
          <w:szCs w:val="24"/>
          <w:highlight w:val="none"/>
          <w:lang w:val="en-US" w:eastAsia="zh-CN"/>
        </w:rPr>
        <w:t>（特别说明：</w:t>
      </w:r>
      <w:r>
        <w:rPr>
          <w:rFonts w:hint="eastAsia" w:ascii="仿宋" w:hAnsi="仿宋" w:eastAsia="仿宋" w:cs="仿宋"/>
          <w:color w:val="auto"/>
          <w:sz w:val="24"/>
          <w:szCs w:val="24"/>
          <w:highlight w:val="none"/>
          <w:lang w:val="en-US" w:eastAsia="zh-CN"/>
        </w:rPr>
        <w:t>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r>
        <w:rPr>
          <w:rFonts w:hint="eastAsia" w:ascii="仿宋" w:hAnsi="仿宋" w:cs="仿宋"/>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leftChars="200"/>
        <w:textAlignment w:val="auto"/>
        <w:rPr>
          <w:rFonts w:hint="eastAsia" w:ascii="仿宋" w:hAnsi="仿宋" w:eastAsia="仿宋" w:cs="仿宋"/>
          <w:color w:val="auto"/>
          <w:sz w:val="24"/>
          <w:szCs w:val="24"/>
          <w:lang w:val="en-US" w:eastAsia="zh-CN"/>
        </w:rPr>
      </w:pPr>
      <w:r>
        <w:rPr>
          <w:rFonts w:hint="eastAsia" w:cs="仿宋"/>
          <w:color w:val="auto"/>
          <w:sz w:val="24"/>
          <w:szCs w:val="24"/>
          <w:lang w:val="en-US" w:eastAsia="zh-CN"/>
        </w:rPr>
        <w:t>4.</w:t>
      </w:r>
      <w:r>
        <w:rPr>
          <w:rFonts w:hint="eastAsia" w:ascii="仿宋" w:hAnsi="仿宋" w:eastAsia="仿宋" w:cs="仿宋"/>
          <w:color w:val="auto"/>
          <w:sz w:val="24"/>
          <w:szCs w:val="24"/>
          <w:lang w:val="en-US" w:eastAsia="zh-CN"/>
        </w:rPr>
        <w:t>尾款：本项目合同金额的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，即</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元。支付方式：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b/>
              </w:rPr>
            </w:pPr>
            <w:r>
              <w:rPr>
                <w:rFonts w:hint="eastAsia"/>
                <w:b/>
              </w:rPr>
              <w:t>付款阶段</w:t>
            </w:r>
          </w:p>
        </w:tc>
        <w:tc>
          <w:tcPr>
            <w:tcW w:w="3827" w:type="dxa"/>
            <w:vAlign w:val="center"/>
          </w:tcPr>
          <w:p>
            <w:pPr>
              <w:pageBreakBefore w:val="0"/>
              <w:kinsoku/>
              <w:wordWrap w:val="0"/>
              <w:topLinePunct/>
              <w:bidi w:val="0"/>
              <w:spacing w:beforeAutospacing="0" w:afterAutospacing="0" w:line="440" w:lineRule="exact"/>
              <w:jc w:val="center"/>
              <w:rPr>
                <w:b/>
              </w:rPr>
            </w:pPr>
            <w:r>
              <w:rPr>
                <w:rFonts w:hint="eastAsia"/>
                <w:b/>
              </w:rPr>
              <w:t>付款额度</w:t>
            </w:r>
          </w:p>
        </w:tc>
        <w:tc>
          <w:tcPr>
            <w:tcW w:w="3402" w:type="dxa"/>
            <w:vAlign w:val="center"/>
          </w:tcPr>
          <w:p>
            <w:pPr>
              <w:pageBreakBefore w:val="0"/>
              <w:kinsoku/>
              <w:wordWrap w:val="0"/>
              <w:topLinePunct/>
              <w:bidi w:val="0"/>
              <w:spacing w:beforeAutospacing="0" w:afterAutospacing="0" w:line="440" w:lineRule="exact"/>
              <w:jc w:val="center"/>
              <w:rPr>
                <w:b/>
              </w:rPr>
            </w:pPr>
            <w:r>
              <w:rPr>
                <w:rFonts w:hint="eastAsia"/>
                <w:b/>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pPr>
            <w:r>
              <w:rPr>
                <w:rFonts w:hint="eastAsia"/>
              </w:rPr>
              <w:t>预付款</w:t>
            </w:r>
          </w:p>
        </w:tc>
        <w:tc>
          <w:tcPr>
            <w:tcW w:w="3827" w:type="dxa"/>
            <w:vAlign w:val="center"/>
          </w:tcPr>
          <w:p>
            <w:pPr>
              <w:pageBreakBefore w:val="0"/>
              <w:kinsoku/>
              <w:wordWrap w:val="0"/>
              <w:topLinePunct/>
              <w:bidi w:val="0"/>
              <w:spacing w:beforeAutospacing="0" w:afterAutospacing="0" w:line="440" w:lineRule="exact"/>
              <w:jc w:val="center"/>
            </w:pPr>
            <w:r>
              <w:rPr>
                <w:rFonts w:hint="eastAsia"/>
              </w:rPr>
              <w:t>合同金额的____%,即____元。</w:t>
            </w:r>
          </w:p>
        </w:tc>
        <w:tc>
          <w:tcPr>
            <w:tcW w:w="3402" w:type="dxa"/>
            <w:vAlign w:val="center"/>
          </w:tcPr>
          <w:p>
            <w:pPr>
              <w:pageBreakBefore w:val="0"/>
              <w:kinsoku/>
              <w:wordWrap w:val="0"/>
              <w:topLinePunct/>
              <w:bidi w:val="0"/>
              <w:spacing w:beforeAutospacing="0" w:afterAutospacing="0" w:line="440" w:lineRule="exact"/>
            </w:pPr>
            <w:r>
              <w:rPr>
                <w:rFonts w:hint="eastAsia"/>
              </w:rPr>
              <w:t>合同生效后7个工作日内，即_____年_____月_____日。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pPr>
            <w:r>
              <w:rPr>
                <w:rFonts w:hint="eastAsia"/>
              </w:rPr>
              <w:t>二期款</w:t>
            </w:r>
          </w:p>
        </w:tc>
        <w:tc>
          <w:tcPr>
            <w:tcW w:w="3827" w:type="dxa"/>
            <w:vAlign w:val="center"/>
          </w:tcPr>
          <w:p>
            <w:pPr>
              <w:pageBreakBefore w:val="0"/>
              <w:kinsoku/>
              <w:wordWrap w:val="0"/>
              <w:topLinePunct/>
              <w:bidi w:val="0"/>
              <w:spacing w:beforeAutospacing="0" w:afterAutospacing="0" w:line="440" w:lineRule="exact"/>
              <w:jc w:val="center"/>
            </w:pPr>
            <w:r>
              <w:rPr>
                <w:rFonts w:hint="eastAsia"/>
              </w:rPr>
              <w:t>合同金额的____%,即____元。</w:t>
            </w:r>
          </w:p>
        </w:tc>
        <w:tc>
          <w:tcPr>
            <w:tcW w:w="3402" w:type="dxa"/>
            <w:vAlign w:val="center"/>
          </w:tcPr>
          <w:p>
            <w:pPr>
              <w:pageBreakBefore w:val="0"/>
              <w:kinsoku/>
              <w:wordWrap w:val="0"/>
              <w:topLinePunct/>
              <w:bidi w:val="0"/>
              <w:spacing w:beforeAutospacing="0" w:afterAutospacing="0" w:line="440" w:lineRule="exact"/>
            </w:pPr>
            <w:r>
              <w:rPr>
                <w:rFonts w:hint="eastAsia"/>
                <w:lang w:val="en-US" w:eastAsia="zh-CN"/>
              </w:rPr>
              <w:t>收到发票后5</w:t>
            </w:r>
            <w:r>
              <w:rPr>
                <w:rFonts w:hint="eastAsia"/>
              </w:rPr>
              <w:t>个工作日内，</w:t>
            </w:r>
          </w:p>
          <w:p>
            <w:pPr>
              <w:pageBreakBefore w:val="0"/>
              <w:kinsoku/>
              <w:wordWrap w:val="0"/>
              <w:topLinePunct/>
              <w:bidi w:val="0"/>
              <w:spacing w:beforeAutospacing="0" w:afterAutospacing="0" w:line="440" w:lineRule="exact"/>
            </w:pPr>
            <w:r>
              <w:rPr>
                <w:rFonts w:hint="eastAsia"/>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pPr>
            <w:r>
              <w:rPr>
                <w:rFonts w:hint="eastAsia"/>
              </w:rPr>
              <w:t>三期款</w:t>
            </w:r>
          </w:p>
        </w:tc>
        <w:tc>
          <w:tcPr>
            <w:tcW w:w="3827" w:type="dxa"/>
            <w:vAlign w:val="center"/>
          </w:tcPr>
          <w:p>
            <w:pPr>
              <w:pageBreakBefore w:val="0"/>
              <w:kinsoku/>
              <w:wordWrap w:val="0"/>
              <w:topLinePunct/>
              <w:bidi w:val="0"/>
              <w:spacing w:beforeAutospacing="0" w:afterAutospacing="0" w:line="440" w:lineRule="exact"/>
              <w:jc w:val="center"/>
            </w:pPr>
            <w:r>
              <w:rPr>
                <w:rFonts w:hint="eastAsia"/>
              </w:rPr>
              <w:t>合同金额的____%,即____元。</w:t>
            </w:r>
          </w:p>
        </w:tc>
        <w:tc>
          <w:tcPr>
            <w:tcW w:w="3402" w:type="dxa"/>
            <w:vAlign w:val="center"/>
          </w:tcPr>
          <w:p>
            <w:pPr>
              <w:pageBreakBefore w:val="0"/>
              <w:kinsoku/>
              <w:wordWrap w:val="0"/>
              <w:topLinePunct/>
              <w:bidi w:val="0"/>
              <w:spacing w:beforeAutospacing="0" w:afterAutospacing="0" w:line="440" w:lineRule="exact"/>
            </w:pPr>
            <w:r>
              <w:rPr>
                <w:rFonts w:hint="eastAsia"/>
                <w:lang w:val="en-US" w:eastAsia="zh-CN"/>
              </w:rPr>
              <w:t>收到发票后5</w:t>
            </w:r>
            <w:r>
              <w:rPr>
                <w:rFonts w:hint="eastAsia"/>
              </w:rPr>
              <w:t>个工作日内，</w:t>
            </w:r>
          </w:p>
          <w:p>
            <w:pPr>
              <w:pageBreakBefore w:val="0"/>
              <w:kinsoku/>
              <w:wordWrap w:val="0"/>
              <w:topLinePunct/>
              <w:bidi w:val="0"/>
              <w:spacing w:beforeAutospacing="0" w:afterAutospacing="0" w:line="440" w:lineRule="exact"/>
            </w:pPr>
            <w:r>
              <w:rPr>
                <w:rFonts w:hint="eastAsia"/>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pPr>
          </w:p>
        </w:tc>
        <w:tc>
          <w:tcPr>
            <w:tcW w:w="3827" w:type="dxa"/>
            <w:vAlign w:val="center"/>
          </w:tcPr>
          <w:p>
            <w:pPr>
              <w:pageBreakBefore w:val="0"/>
              <w:kinsoku/>
              <w:wordWrap w:val="0"/>
              <w:topLinePunct/>
              <w:bidi w:val="0"/>
              <w:spacing w:beforeAutospacing="0" w:afterAutospacing="0" w:line="440" w:lineRule="exact"/>
              <w:jc w:val="center"/>
            </w:pPr>
            <w:r>
              <w:rPr>
                <w:rFonts w:hint="eastAsia"/>
              </w:rPr>
              <w:t>……</w:t>
            </w:r>
          </w:p>
        </w:tc>
        <w:tc>
          <w:tcPr>
            <w:tcW w:w="3402" w:type="dxa"/>
            <w:vAlign w:val="center"/>
          </w:tcPr>
          <w:p>
            <w:pPr>
              <w:pageBreakBefore w:val="0"/>
              <w:kinsoku/>
              <w:wordWrap w:val="0"/>
              <w:topLinePunct/>
              <w:bidi w:val="0"/>
              <w:spacing w:beforeAutospacing="0" w:afterAutospacing="0" w:line="440" w:lineRule="exact"/>
            </w:pPr>
          </w:p>
        </w:tc>
      </w:tr>
    </w:tbl>
    <w:p>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（特别说明：采购人应积极履行合同，及时组织验收，验收合格后应及时将合同款支付完毕</w:t>
      </w:r>
      <w:r>
        <w:rPr>
          <w:rFonts w:hint="eastAsia" w:ascii="仿宋" w:hAnsi="仿宋" w:eastAsia="仿宋" w:cs="仿宋"/>
          <w:sz w:val="24"/>
          <w:szCs w:val="24"/>
          <w:highlight w:val="none"/>
          <w:lang w:val="en-US" w:eastAsia="zh-CN"/>
        </w:rPr>
        <w:t>，不得以政府部门审计作为支付供应商款项的条件。采购项目实施以人工投</w:t>
      </w:r>
      <w:r>
        <w:rPr>
          <w:rFonts w:hint="eastAsia" w:ascii="仿宋" w:hAnsi="仿宋" w:eastAsia="仿宋" w:cs="仿宋"/>
          <w:color w:val="auto"/>
          <w:sz w:val="24"/>
          <w:szCs w:val="24"/>
          <w:highlight w:val="none"/>
          <w:lang w:val="en-US" w:eastAsia="zh-CN"/>
        </w:rPr>
        <w:t>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w:t>
      </w:r>
      <w:r>
        <w:rPr>
          <w:rFonts w:hint="eastAsia" w:ascii="仿宋" w:hAnsi="仿宋" w:eastAsia="仿宋" w:cs="仿宋"/>
          <w:sz w:val="24"/>
          <w:szCs w:val="24"/>
          <w:highlight w:val="none"/>
          <w:lang w:val="en-US" w:eastAsia="zh-CN"/>
        </w:rPr>
        <w:t>延迟付款。）</w:t>
      </w:r>
    </w:p>
    <w:p>
      <w:pPr>
        <w:pageBreakBefore w:val="0"/>
        <w:kinsoku/>
        <w:wordWrap w:val="0"/>
        <w:topLinePunct/>
        <w:bidi w:val="0"/>
        <w:adjustRightInd w:val="0"/>
        <w:spacing w:beforeAutospacing="0" w:afterAutospacing="0" w:line="440" w:lineRule="exact"/>
        <w:ind w:firstLine="482" w:firstLineChars="200"/>
        <w:rPr>
          <w:b/>
          <w:bCs/>
          <w:kern w:val="0"/>
          <w:highlight w:val="none"/>
        </w:rPr>
      </w:pPr>
      <w:r>
        <w:rPr>
          <w:rFonts w:hint="eastAsia"/>
          <w:b/>
          <w:bCs/>
          <w:kern w:val="0"/>
          <w:highlight w:val="none"/>
        </w:rPr>
        <w:t>第</w:t>
      </w:r>
      <w:r>
        <w:rPr>
          <w:rFonts w:hint="eastAsia"/>
          <w:b/>
          <w:bCs/>
          <w:kern w:val="0"/>
          <w:highlight w:val="none"/>
          <w:lang w:eastAsia="zh-CN"/>
        </w:rPr>
        <w:t>十</w:t>
      </w:r>
      <w:r>
        <w:rPr>
          <w:rFonts w:hint="eastAsia"/>
          <w:b/>
          <w:bCs/>
          <w:kern w:val="0"/>
          <w:highlight w:val="none"/>
        </w:rPr>
        <w:t>条：履约保证金</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cs="仿宋"/>
          <w:sz w:val="24"/>
          <w:szCs w:val="24"/>
          <w:highlight w:val="none"/>
          <w:lang w:val="en-US" w:eastAsia="zh-CN"/>
        </w:rPr>
        <w:t>乙方需</w:t>
      </w:r>
      <w:r>
        <w:rPr>
          <w:rFonts w:hint="eastAsia" w:ascii="仿宋" w:hAnsi="仿宋" w:eastAsia="仿宋" w:cs="仿宋"/>
          <w:sz w:val="24"/>
          <w:szCs w:val="24"/>
          <w:highlight w:val="none"/>
        </w:rPr>
        <w:t>提交合同价</w:t>
      </w:r>
      <w:r>
        <w:rPr>
          <w:rFonts w:hint="eastAsia" w:cs="仿宋"/>
          <w:sz w:val="24"/>
          <w:szCs w:val="24"/>
          <w:highlight w:val="none"/>
          <w:u w:val="single"/>
          <w:lang w:val="en-US" w:eastAsia="zh-CN"/>
        </w:rPr>
        <w:t>1</w:t>
      </w:r>
      <w:r>
        <w:rPr>
          <w:rFonts w:hint="eastAsia" w:ascii="仿宋" w:hAnsi="仿宋" w:eastAsia="仿宋" w:cs="仿宋"/>
          <w:sz w:val="24"/>
          <w:szCs w:val="24"/>
          <w:highlight w:val="none"/>
        </w:rPr>
        <w:t>%的履约保证金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w:t>
      </w:r>
      <w:r>
        <w:rPr>
          <w:rFonts w:hint="eastAsia" w:ascii="仿宋" w:hAnsi="仿宋" w:eastAsia="仿宋" w:cs="仿宋"/>
          <w:sz w:val="24"/>
          <w:szCs w:val="24"/>
          <w:highlight w:val="none"/>
          <w:lang w:val="zh-CN"/>
        </w:rPr>
        <w:t>应在合同签订后</w:t>
      </w:r>
      <w:r>
        <w:rPr>
          <w:rFonts w:hint="eastAsia" w:cs="仿宋"/>
          <w:sz w:val="24"/>
          <w:szCs w:val="24"/>
          <w:highlight w:val="none"/>
          <w:lang w:val="en-US" w:eastAsia="zh-CN"/>
        </w:rPr>
        <w:t>5</w:t>
      </w:r>
      <w:r>
        <w:rPr>
          <w:rFonts w:hint="eastAsia" w:ascii="仿宋" w:hAnsi="仿宋" w:eastAsia="仿宋" w:cs="仿宋"/>
          <w:sz w:val="24"/>
          <w:szCs w:val="24"/>
          <w:highlight w:val="none"/>
          <w:lang w:val="zh-CN"/>
        </w:rPr>
        <w:t>个工作日内</w:t>
      </w:r>
      <w:r>
        <w:rPr>
          <w:rFonts w:hint="eastAsia" w:ascii="仿宋" w:hAnsi="仿宋" w:eastAsia="仿宋" w:cs="仿宋"/>
          <w:sz w:val="24"/>
          <w:szCs w:val="24"/>
          <w:highlight w:val="none"/>
        </w:rPr>
        <w:t>，以支票、汇票、本票或者金融机构、担保机构出具的保函等非现金形式</w:t>
      </w:r>
      <w:r>
        <w:rPr>
          <w:rFonts w:hint="eastAsia" w:ascii="仿宋" w:hAnsi="仿宋" w:eastAsia="仿宋" w:cs="仿宋"/>
          <w:sz w:val="24"/>
          <w:szCs w:val="24"/>
          <w:highlight w:val="none"/>
          <w:lang w:eastAsia="zh-CN"/>
        </w:rPr>
        <w:t>（特别说明：</w:t>
      </w:r>
      <w:r>
        <w:rPr>
          <w:rFonts w:hint="eastAsia" w:ascii="仿宋" w:hAnsi="仿宋" w:eastAsia="仿宋" w:cs="仿宋"/>
          <w:sz w:val="24"/>
          <w:szCs w:val="24"/>
          <w:highlight w:val="none"/>
          <w:u w:val="none"/>
        </w:rPr>
        <w:t>鼓励和支持供应商以银行、保险公司出具的保函形式提供履约保证金。</w:t>
      </w:r>
      <w:r>
        <w:rPr>
          <w:rFonts w:hint="eastAsia" w:ascii="仿宋" w:hAnsi="仿宋" w:eastAsia="仿宋" w:cs="仿宋"/>
          <w:sz w:val="24"/>
          <w:szCs w:val="24"/>
          <w:highlight w:val="none"/>
          <w:lang w:eastAsia="zh-CN"/>
        </w:rPr>
        <w:t>采</w:t>
      </w:r>
      <w:r>
        <w:rPr>
          <w:rFonts w:hint="eastAsia" w:ascii="仿宋" w:hAnsi="仿宋" w:eastAsia="仿宋" w:cs="仿宋"/>
          <w:sz w:val="24"/>
          <w:szCs w:val="24"/>
          <w:highlight w:val="none"/>
        </w:rPr>
        <w:t>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可根据杭州市政府采购网公布的供应商履约评价情况减免履约保证金。</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履约期满，通过验收，甲方于收到乙方退还履约保证金申请之日起</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rPr>
        <w:t>个工作日内退还乙方履约保证金。甲方无故逾期退还的，按照每逾期一日支付履约保证金5‰的额度承担违约责任。</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第十一条：</w:t>
      </w:r>
      <w:r>
        <w:rPr>
          <w:rFonts w:hint="eastAsia" w:ascii="仿宋" w:hAnsi="仿宋" w:eastAsia="仿宋" w:cs="仿宋"/>
          <w:b/>
          <w:bCs/>
          <w:sz w:val="24"/>
          <w:szCs w:val="24"/>
          <w:highlight w:val="none"/>
          <w:lang w:val="en-US" w:eastAsia="zh-CN"/>
        </w:rPr>
        <w:t>售后服务</w:t>
      </w:r>
    </w:p>
    <w:p>
      <w:pPr>
        <w:pStyle w:val="479"/>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乙方应</w:t>
      </w:r>
      <w:r>
        <w:rPr>
          <w:rFonts w:hint="eastAsia" w:ascii="仿宋" w:hAnsi="仿宋" w:eastAsia="仿宋" w:cs="仿宋"/>
          <w:sz w:val="24"/>
          <w:szCs w:val="24"/>
          <w:highlight w:val="none"/>
          <w:lang w:val="en-US" w:eastAsia="zh-CN"/>
        </w:rPr>
        <w:t>根据投标文件</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相关</w:t>
      </w:r>
      <w:r>
        <w:rPr>
          <w:rFonts w:hint="eastAsia" w:ascii="仿宋" w:hAnsi="仿宋" w:eastAsia="仿宋" w:cs="仿宋"/>
          <w:sz w:val="24"/>
          <w:szCs w:val="24"/>
          <w:highlight w:val="none"/>
        </w:rPr>
        <w:t>售后服务承诺：</w:t>
      </w:r>
    </w:p>
    <w:p>
      <w:pPr>
        <w:pStyle w:val="479"/>
        <w:keepNext w:val="0"/>
        <w:keepLines w:val="0"/>
        <w:pageBreakBefore w:val="0"/>
        <w:widowControl w:val="0"/>
        <w:numPr>
          <w:ilvl w:val="0"/>
          <w:numId w:val="12"/>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本合同项下货物的</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或与质量相关的其它期限均自按照本合同约定方式完成最终验收并由甲方签署了货物最终验收单之日起算，经双方协商一致特别约定的除外。本项目</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为最终验收合格之日起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个月。</w:t>
      </w:r>
    </w:p>
    <w:p>
      <w:pPr>
        <w:pStyle w:val="479"/>
        <w:keepNext w:val="0"/>
        <w:keepLines w:val="0"/>
        <w:pageBreakBefore w:val="0"/>
        <w:widowControl w:val="0"/>
        <w:numPr>
          <w:ilvl w:val="0"/>
          <w:numId w:val="12"/>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内应对提供的所有货物进行常规检查、调整等。</w:t>
      </w:r>
    </w:p>
    <w:p>
      <w:pPr>
        <w:pStyle w:val="479"/>
        <w:keepNext w:val="0"/>
        <w:keepLines w:val="0"/>
        <w:pageBreakBefore w:val="0"/>
        <w:widowControl w:val="0"/>
        <w:numPr>
          <w:ilvl w:val="0"/>
          <w:numId w:val="12"/>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乙方负责对甲方人员的全免（含交通食宿）集中技术培训（≥</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人），及不少于</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年的免费售后现场技术服务。</w:t>
      </w:r>
    </w:p>
    <w:p>
      <w:pPr>
        <w:pStyle w:val="479"/>
        <w:keepNext w:val="0"/>
        <w:keepLines w:val="0"/>
        <w:pageBreakBefore w:val="0"/>
        <w:widowControl w:val="0"/>
        <w:numPr>
          <w:ilvl w:val="0"/>
          <w:numId w:val="12"/>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pPr>
        <w:pStyle w:val="479"/>
        <w:keepNext w:val="0"/>
        <w:keepLines w:val="0"/>
        <w:pageBreakBefore w:val="0"/>
        <w:widowControl w:val="0"/>
        <w:numPr>
          <w:ilvl w:val="0"/>
          <w:numId w:val="12"/>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内，如因甲方使用不当、维护不当或者保管不当而引起的缺陷或损坏，乙方不负免费保修的责任，由此产生的合理费用由甲方承担。</w:t>
      </w:r>
      <w:r>
        <w:rPr>
          <w:rFonts w:hint="eastAsia" w:ascii="仿宋" w:hAnsi="仿宋" w:eastAsia="仿宋" w:cs="仿宋"/>
          <w:sz w:val="24"/>
          <w:szCs w:val="24"/>
          <w:highlight w:val="none"/>
          <w:lang w:eastAsia="zh-CN"/>
        </w:rPr>
        <w:t>质保期</w:t>
      </w:r>
      <w:r>
        <w:rPr>
          <w:rFonts w:hint="eastAsia" w:ascii="仿宋" w:hAnsi="仿宋" w:eastAsia="仿宋" w:cs="仿宋"/>
          <w:sz w:val="24"/>
          <w:szCs w:val="24"/>
          <w:highlight w:val="none"/>
        </w:rPr>
        <w:t>满后，乙方仍提供维护服务，收取成本费。</w:t>
      </w:r>
    </w:p>
    <w:p>
      <w:pPr>
        <w:pStyle w:val="479"/>
        <w:keepNext w:val="0"/>
        <w:keepLines w:val="0"/>
        <w:pageBreakBefore w:val="0"/>
        <w:widowControl w:val="0"/>
        <w:numPr>
          <w:ilvl w:val="0"/>
          <w:numId w:val="12"/>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内或在应当由乙方负责的其他情况下，若由于乙方原因而造成货物不得不停止使用的情形，货物</w:t>
      </w:r>
      <w:r>
        <w:rPr>
          <w:rFonts w:hint="eastAsia" w:ascii="仿宋" w:hAnsi="仿宋" w:eastAsia="仿宋" w:cs="仿宋"/>
          <w:sz w:val="24"/>
          <w:szCs w:val="24"/>
          <w:highlight w:val="none"/>
          <w:lang w:eastAsia="zh-CN"/>
        </w:rPr>
        <w:t>售后服务期及质保期</w:t>
      </w:r>
      <w:r>
        <w:rPr>
          <w:rFonts w:hint="eastAsia" w:ascii="仿宋" w:hAnsi="仿宋" w:eastAsia="仿宋" w:cs="仿宋"/>
          <w:sz w:val="24"/>
          <w:szCs w:val="24"/>
          <w:highlight w:val="none"/>
        </w:rPr>
        <w:t>应依照停止使用的实际时间加以延长，由此给甲方造成的损失由乙方承担。</w:t>
      </w:r>
    </w:p>
    <w:p>
      <w:pPr>
        <w:pStyle w:val="479"/>
        <w:keepNext w:val="0"/>
        <w:keepLines w:val="0"/>
        <w:pageBreakBefore w:val="0"/>
        <w:widowControl w:val="0"/>
        <w:numPr>
          <w:ilvl w:val="0"/>
          <w:numId w:val="12"/>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乙方应提供电话、电子邮件、现场服务等方式的7*24小时的技术支持。若设备发生故障，乙方应在接到通知之时起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小时内赶赴现场处理问题。一般故障</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小时内解决，重大故障</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小时内解决。</w:t>
      </w:r>
    </w:p>
    <w:p>
      <w:pPr>
        <w:pStyle w:val="479"/>
        <w:keepNext w:val="0"/>
        <w:keepLines w:val="0"/>
        <w:pageBreakBefore w:val="0"/>
        <w:widowControl w:val="0"/>
        <w:numPr>
          <w:ilvl w:val="0"/>
          <w:numId w:val="12"/>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如投标文件中承诺优于本条规定或其他本条未涉及的承诺，按投标文件中承诺执行。</w:t>
      </w:r>
    </w:p>
    <w:p>
      <w:pPr>
        <w:pageBreakBefore w:val="0"/>
        <w:widowControl/>
        <w:kinsoku/>
        <w:wordWrap w:val="0"/>
        <w:topLinePunct/>
        <w:bidi w:val="0"/>
        <w:adjustRightInd w:val="0"/>
        <w:spacing w:beforeAutospacing="0" w:afterAutospacing="0" w:line="440" w:lineRule="exact"/>
        <w:ind w:firstLine="482" w:firstLineChars="200"/>
        <w:jc w:val="left"/>
        <w:textAlignment w:val="baseline"/>
        <w:rPr>
          <w:b/>
          <w:bCs/>
          <w:kern w:val="0"/>
        </w:rPr>
      </w:pPr>
      <w:r>
        <w:rPr>
          <w:rFonts w:hint="eastAsia"/>
          <w:b/>
          <w:bCs/>
          <w:kern w:val="0"/>
        </w:rPr>
        <w:t>第</w:t>
      </w:r>
      <w:r>
        <w:rPr>
          <w:rFonts w:hint="eastAsia"/>
          <w:b/>
          <w:bCs/>
          <w:kern w:val="0"/>
          <w:lang w:eastAsia="zh-CN"/>
        </w:rPr>
        <w:t>十一</w:t>
      </w:r>
      <w:r>
        <w:rPr>
          <w:rFonts w:hint="eastAsia"/>
          <w:b/>
          <w:bCs/>
          <w:kern w:val="0"/>
        </w:rPr>
        <w:t>条：违约责任</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%；迟延交付标的物的违约金计算数额达到前述最高限额之日起，甲方有权在要求乙方支付违约金的同时，书面通知乙方解除本合同；</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rPr>
      </w:pPr>
      <w:r>
        <w:rPr>
          <w:rFonts w:hint="eastAsia"/>
          <w:b/>
          <w:bCs/>
        </w:rPr>
        <w:t>第</w:t>
      </w:r>
      <w:r>
        <w:rPr>
          <w:rFonts w:hint="eastAsia"/>
          <w:b/>
          <w:bCs/>
          <w:lang w:eastAsia="zh-CN"/>
        </w:rPr>
        <w:t>十二</w:t>
      </w:r>
      <w:r>
        <w:rPr>
          <w:rFonts w:hint="eastAsia"/>
          <w:b/>
          <w:bCs/>
        </w:rPr>
        <w:t>条：不可抗力事件处理</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2.不可抗力事件发生后，应立即通知对方，并寄送有关权威机构出具的证明。</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3.不可抗力事件延续120天以上，双方应通过友好协商，确定是否继续履行合同。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第十三条：</w:t>
      </w:r>
      <w:r>
        <w:rPr>
          <w:rFonts w:hint="eastAsia" w:ascii="仿宋" w:hAnsi="仿宋" w:eastAsia="仿宋" w:cs="仿宋"/>
          <w:b/>
          <w:bCs/>
          <w:sz w:val="24"/>
          <w:szCs w:val="24"/>
          <w:highlight w:val="none"/>
          <w:lang w:val="en-US" w:eastAsia="zh-CN"/>
        </w:rPr>
        <w:t>合同的变更、中止和终止</w:t>
      </w:r>
    </w:p>
    <w:p>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双方当事人不得擅自中止或者终止合同；</w:t>
      </w:r>
    </w:p>
    <w:p>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合同继续履行将损害国家利益和社会公共利益的，双方当事人应当以书面形式变更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中止或者终止合同。有过错的一方应当承担赔偿责任，双方当事人都有过错的，各自承担相应的责任。</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b/>
          <w:bCs/>
        </w:rPr>
      </w:pPr>
      <w:r>
        <w:rPr>
          <w:rFonts w:hint="eastAsia" w:cs="仿宋"/>
          <w:sz w:val="24"/>
          <w:szCs w:val="24"/>
          <w:highlight w:val="none"/>
          <w:lang w:val="en-US" w:eastAsia="zh-CN"/>
        </w:rPr>
        <w:t>4.</w:t>
      </w:r>
      <w:r>
        <w:rPr>
          <w:rFonts w:hint="eastAsia" w:ascii="仿宋" w:hAnsi="仿宋" w:eastAsia="仿宋" w:cs="仿宋"/>
          <w:sz w:val="24"/>
          <w:szCs w:val="24"/>
          <w:highlight w:val="none"/>
        </w:rPr>
        <w:t>若乙方未能在合同规定的限期或甲方同意延长的限期内提供部分或全部货物和服务，且甲方采取的任何补救措施不起作用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若乙方因破产或经营不善导致合同不能</w:t>
      </w:r>
      <w:r>
        <w:rPr>
          <w:rFonts w:hint="eastAsia" w:ascii="仿宋" w:hAnsi="仿宋" w:eastAsia="仿宋" w:cs="仿宋"/>
          <w:sz w:val="24"/>
          <w:szCs w:val="24"/>
          <w:highlight w:val="none"/>
          <w:lang w:val="en-US" w:eastAsia="zh-CN"/>
        </w:rPr>
        <w:t>继续</w:t>
      </w:r>
      <w:r>
        <w:rPr>
          <w:rFonts w:hint="eastAsia" w:ascii="仿宋" w:hAnsi="仿宋" w:eastAsia="仿宋" w:cs="仿宋"/>
          <w:sz w:val="24"/>
          <w:szCs w:val="24"/>
          <w:highlight w:val="none"/>
        </w:rPr>
        <w:t>履行，乙方应书面通知甲方终止合同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在甲方知情而未收到乙方终止合同书面通知时，甲方可在任何时候书面通知乙方终止合同。</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rPr>
      </w:pPr>
      <w:r>
        <w:rPr>
          <w:rFonts w:hint="eastAsia"/>
          <w:b/>
          <w:bCs/>
        </w:rPr>
        <w:t>第</w:t>
      </w:r>
      <w:r>
        <w:rPr>
          <w:rFonts w:hint="eastAsia"/>
          <w:b/>
          <w:bCs/>
          <w:lang w:eastAsia="zh-CN"/>
        </w:rPr>
        <w:t>十四</w:t>
      </w:r>
      <w:r>
        <w:rPr>
          <w:rFonts w:hint="eastAsia"/>
          <w:b/>
          <w:bCs/>
        </w:rPr>
        <w:t>条：争议的解决</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highlight w:val="none"/>
        </w:rPr>
      </w:pPr>
      <w:r>
        <w:rPr>
          <w:rFonts w:hint="eastAsia"/>
          <w:bCs/>
          <w:highlight w:val="none"/>
        </w:rPr>
        <w:t>本合同为政府采购之合同，在发生</w:t>
      </w:r>
      <w:r>
        <w:rPr>
          <w:rFonts w:hint="eastAsia"/>
          <w:bCs/>
          <w:highlight w:val="none"/>
          <w:lang w:eastAsia="zh-CN"/>
        </w:rPr>
        <w:t>产品</w:t>
      </w:r>
      <w:r>
        <w:rPr>
          <w:rFonts w:hint="eastAsia"/>
          <w:bCs/>
          <w:highlight w:val="none"/>
          <w:lang w:val="en-US" w:eastAsia="zh-CN"/>
        </w:rPr>
        <w:t>/</w:t>
      </w:r>
      <w:r>
        <w:rPr>
          <w:rFonts w:hint="eastAsia"/>
          <w:bCs/>
          <w:highlight w:val="none"/>
        </w:rPr>
        <w:t>服务</w:t>
      </w:r>
      <w:r>
        <w:rPr>
          <w:rFonts w:hint="eastAsia"/>
          <w:bCs/>
          <w:highlight w:val="none"/>
          <w:lang w:val="en-US" w:eastAsia="zh-CN"/>
        </w:rPr>
        <w:t>质量</w:t>
      </w:r>
      <w:r>
        <w:rPr>
          <w:rFonts w:hint="eastAsia"/>
          <w:bCs/>
          <w:highlight w:val="none"/>
        </w:rPr>
        <w:t>问题时，甲</w:t>
      </w:r>
      <w:r>
        <w:rPr>
          <w:rFonts w:hint="eastAsia"/>
          <w:bCs/>
        </w:rPr>
        <w:t>方有权直接向</w:t>
      </w:r>
      <w:r>
        <w:rPr>
          <w:rFonts w:hint="eastAsia"/>
          <w:bCs/>
          <w:lang w:eastAsia="zh-CN"/>
        </w:rPr>
        <w:t>乙</w:t>
      </w:r>
      <w:r>
        <w:rPr>
          <w:rFonts w:hint="eastAsia"/>
          <w:bCs/>
        </w:rPr>
        <w:t>方索赔，签订必要的书面处理协议。如协商不成，任何一方有权在合同签约地选择</w:t>
      </w:r>
      <w:r>
        <w:rPr>
          <w:rFonts w:hint="eastAsia"/>
          <w:bCs/>
          <w:highlight w:val="none"/>
        </w:rPr>
        <w:t>仲裁或诉讼的途径解决。</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kern w:val="0"/>
        </w:rPr>
      </w:pPr>
      <w:r>
        <w:rPr>
          <w:rFonts w:hint="eastAsia"/>
          <w:b/>
          <w:bCs/>
        </w:rPr>
        <w:t>第十</w:t>
      </w:r>
      <w:r>
        <w:rPr>
          <w:rFonts w:hint="eastAsia"/>
          <w:b/>
          <w:bCs/>
          <w:lang w:eastAsia="zh-CN"/>
        </w:rPr>
        <w:t>五</w:t>
      </w:r>
      <w:r>
        <w:rPr>
          <w:rFonts w:hint="eastAsia"/>
          <w:b/>
          <w:bCs/>
        </w:rPr>
        <w:t>条：</w:t>
      </w:r>
      <w:r>
        <w:rPr>
          <w:rFonts w:hint="eastAsia"/>
          <w:b/>
          <w:kern w:val="0"/>
        </w:rPr>
        <w:t>合同的生效</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本合同经甲方、乙方法定代表人或其委托人签字并加盖</w:t>
      </w:r>
      <w:r>
        <w:rPr>
          <w:rFonts w:hint="eastAsia"/>
          <w:bCs/>
          <w:lang w:eastAsia="zh-CN"/>
        </w:rPr>
        <w:t>双</w:t>
      </w:r>
      <w:r>
        <w:rPr>
          <w:rFonts w:hint="eastAsia"/>
          <w:bCs/>
        </w:rPr>
        <w:t>方公章后生效。</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cs="仿宋_GB2312"/>
          <w:kern w:val="0"/>
          <w:highlight w:val="none"/>
        </w:rPr>
      </w:pPr>
      <w:r>
        <w:rPr>
          <w:rFonts w:hint="eastAsia" w:cs="仿宋_GB2312"/>
          <w:kern w:val="0"/>
          <w:highlight w:val="none"/>
        </w:rPr>
        <w:t>本合同壹式</w:t>
      </w:r>
      <w:r>
        <w:rPr>
          <w:rFonts w:hint="eastAsia" w:cs="仿宋_GB2312"/>
          <w:kern w:val="0"/>
          <w:highlight w:val="none"/>
          <w:lang w:eastAsia="zh-CN"/>
        </w:rPr>
        <w:t>肆</w:t>
      </w:r>
      <w:r>
        <w:rPr>
          <w:rFonts w:hint="eastAsia" w:cs="仿宋_GB2312"/>
          <w:kern w:val="0"/>
          <w:highlight w:val="none"/>
        </w:rPr>
        <w:t>份，甲乙双方各执贰份。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第十六条：</w:t>
      </w:r>
      <w:r>
        <w:rPr>
          <w:rFonts w:hint="eastAsia" w:ascii="仿宋" w:hAnsi="仿宋" w:eastAsia="仿宋" w:cs="仿宋"/>
          <w:b/>
          <w:bCs/>
          <w:sz w:val="24"/>
          <w:szCs w:val="24"/>
          <w:highlight w:val="none"/>
          <w:lang w:val="en-US" w:eastAsia="zh-CN"/>
        </w:rPr>
        <w:t>适用法律</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本合同按照中华人民共和国现行法律、法规进行解释。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第十七条：</w:t>
      </w:r>
      <w:r>
        <w:rPr>
          <w:rFonts w:hint="eastAsia" w:ascii="仿宋" w:hAnsi="仿宋" w:eastAsia="仿宋" w:cs="仿宋"/>
          <w:b/>
          <w:bCs/>
          <w:sz w:val="24"/>
          <w:szCs w:val="24"/>
          <w:highlight w:val="none"/>
          <w:lang w:val="en-US" w:eastAsia="zh-CN"/>
        </w:rPr>
        <w:t>特别说明</w:t>
      </w:r>
    </w:p>
    <w:p>
      <w:pPr>
        <w:keepNext w:val="0"/>
        <w:keepLines w:val="0"/>
        <w:pageBreakBefore w:val="0"/>
        <w:widowControl w:val="0"/>
        <w:numPr>
          <w:ilvl w:val="0"/>
          <w:numId w:val="15"/>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并经甲方和相关部门事先书面同意外，乙方不得部分转让和分包或全部转让和分包其应履行的合同义务。</w:t>
      </w:r>
    </w:p>
    <w:p>
      <w:pPr>
        <w:keepNext w:val="0"/>
        <w:keepLines w:val="0"/>
        <w:pageBreakBefore w:val="0"/>
        <w:widowControl w:val="0"/>
        <w:numPr>
          <w:ilvl w:val="0"/>
          <w:numId w:val="15"/>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sz w:val="24"/>
          <w:szCs w:val="24"/>
          <w:highlight w:val="none"/>
        </w:rPr>
      </w:pPr>
      <w:r>
        <w:rPr>
          <w:rFonts w:hint="eastAsia" w:cs="仿宋"/>
          <w:sz w:val="24"/>
          <w:szCs w:val="24"/>
          <w:highlight w:val="none"/>
          <w:lang w:val="en-US" w:eastAsia="zh-CN"/>
        </w:rPr>
        <w:t>3.</w:t>
      </w:r>
      <w:r>
        <w:rPr>
          <w:rFonts w:hint="eastAsia" w:ascii="仿宋" w:hAnsi="仿宋" w:eastAsia="仿宋" w:cs="仿宋"/>
          <w:sz w:val="24"/>
          <w:szCs w:val="24"/>
          <w:highlight w:val="none"/>
        </w:rPr>
        <w:t>甲方及乙方在此承诺：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（1）在签署本合同之前详细阅读并理解本合同文本全文，且均在完全自愿与平等的法律地位基础上签署本合同。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（2）承诺放弃以本合同系属于格式合同为由而提出不利于对方的合同条款的解释的相关主张权。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第十八条：</w:t>
      </w:r>
      <w:r>
        <w:rPr>
          <w:rFonts w:hint="eastAsia" w:ascii="仿宋" w:hAnsi="仿宋" w:eastAsia="仿宋" w:cs="仿宋"/>
          <w:b/>
          <w:bCs/>
          <w:sz w:val="24"/>
          <w:szCs w:val="24"/>
          <w:highlight w:val="none"/>
          <w:lang w:val="en-US" w:eastAsia="zh-CN"/>
        </w:rPr>
        <w:t>中小企业政策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本合同（□是  □否）为可融资合同，关于中小企业信用融资事项可登陆</w:t>
      </w:r>
      <w:r>
        <w:rPr>
          <w:rFonts w:hint="eastAsia" w:ascii="仿宋" w:hAnsi="仿宋" w:eastAsia="仿宋" w:cs="仿宋"/>
          <w:sz w:val="24"/>
          <w:szCs w:val="24"/>
          <w:highlight w:val="none"/>
          <w:lang w:val="en-US" w:eastAsia="zh-CN"/>
        </w:rPr>
        <w:t>《富阳区“政采贷”办理指引》https://mp.weixin.qq.com/s/6tyZ8daXvRqkU-EEVarAlQ</w:t>
      </w:r>
      <w:r>
        <w:rPr>
          <w:rFonts w:hint="eastAsia" w:ascii="仿宋" w:hAnsi="仿宋" w:eastAsia="仿宋" w:cs="仿宋"/>
          <w:sz w:val="24"/>
          <w:szCs w:val="24"/>
          <w:highlight w:val="none"/>
          <w:lang w:val="zh-CN"/>
        </w:rPr>
        <w:t>进行查询。</w:t>
      </w:r>
    </w:p>
    <w:p>
      <w:pPr>
        <w:pageBreakBefore w:val="0"/>
        <w:widowControl/>
        <w:kinsoku/>
        <w:overflowPunct w:val="0"/>
        <w:autoSpaceDE w:val="0"/>
        <w:autoSpaceDN w:val="0"/>
        <w:bidi w:val="0"/>
        <w:adjustRightInd w:val="0"/>
        <w:snapToGrid w:val="0"/>
        <w:spacing w:beforeAutospacing="0" w:afterAutospacing="0" w:line="440" w:lineRule="exact"/>
        <w:ind w:firstLine="480" w:firstLineChars="200"/>
        <w:jc w:val="left"/>
        <w:textAlignment w:val="baseline"/>
        <w:rPr>
          <w:rFonts w:hint="default"/>
          <w:highlight w:val="cyan"/>
          <w:lang w:val="en-US" w:eastAsia="zh-CN"/>
        </w:rPr>
      </w:pPr>
      <w:r>
        <w:rPr>
          <w:rFonts w:hint="eastAsia" w:ascii="仿宋" w:hAnsi="仿宋" w:eastAsia="仿宋" w:cs="仿宋"/>
          <w:sz w:val="24"/>
          <w:szCs w:val="24"/>
          <w:highlight w:val="none"/>
          <w:lang w:val="zh-CN"/>
        </w:rPr>
        <w:t>本合同（□是  □否）为中小企业预留合同。</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b/>
          <w:bCs/>
          <w:kern w:val="0"/>
        </w:rPr>
      </w:pPr>
      <w:r>
        <w:rPr>
          <w:rFonts w:hint="eastAsia" w:cs="仿宋_GB2312"/>
          <w:b/>
          <w:bCs/>
          <w:kern w:val="0"/>
        </w:rPr>
        <w:t>甲方（公章）：                       乙方（公章）：</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kern w:val="0"/>
        </w:rPr>
      </w:pPr>
      <w:r>
        <w:rPr>
          <w:rFonts w:hint="eastAsia" w:cs="仿宋_GB2312"/>
          <w:kern w:val="0"/>
        </w:rPr>
        <w:t>法定代表人或受委托人（签字</w:t>
      </w:r>
      <w:r>
        <w:rPr>
          <w:rFonts w:hint="eastAsia" w:cs="仿宋_GB2312"/>
          <w:kern w:val="0"/>
          <w:lang w:val="en-US" w:eastAsia="zh-CN"/>
        </w:rPr>
        <w:t>或盖章</w:t>
      </w:r>
      <w:r>
        <w:rPr>
          <w:rFonts w:hint="eastAsia" w:cs="仿宋_GB2312"/>
          <w:kern w:val="0"/>
        </w:rPr>
        <w:t>）   法定代表人或受委托人（签字</w:t>
      </w:r>
      <w:r>
        <w:rPr>
          <w:rFonts w:hint="eastAsia" w:cs="仿宋_GB2312"/>
          <w:kern w:val="0"/>
          <w:lang w:val="en-US" w:eastAsia="zh-CN"/>
        </w:rPr>
        <w:t>或盖章</w:t>
      </w:r>
      <w:r>
        <w:rPr>
          <w:rFonts w:hint="eastAsia" w:cs="仿宋_GB2312"/>
          <w:kern w:val="0"/>
        </w:rPr>
        <w:t>）</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kern w:val="0"/>
        </w:rPr>
      </w:pPr>
      <w:r>
        <w:rPr>
          <w:rFonts w:hint="eastAsia" w:cs="仿宋_GB2312"/>
          <w:kern w:val="0"/>
        </w:rPr>
        <w:t>地址：                               地址：</w:t>
      </w:r>
    </w:p>
    <w:p>
      <w:pPr>
        <w:pageBreakBefore w:val="0"/>
        <w:widowControl/>
        <w:kinsoku/>
        <w:overflowPunct w:val="0"/>
        <w:autoSpaceDE w:val="0"/>
        <w:autoSpaceDN w:val="0"/>
        <w:bidi w:val="0"/>
        <w:adjustRightInd w:val="0"/>
        <w:snapToGrid w:val="0"/>
        <w:spacing w:beforeAutospacing="0" w:afterAutospacing="0" w:line="440" w:lineRule="exact"/>
        <w:ind w:left="2"/>
        <w:jc w:val="left"/>
        <w:textAlignment w:val="baseline"/>
        <w:rPr>
          <w:rFonts w:cs="仿宋_GB2312"/>
          <w:kern w:val="0"/>
        </w:rPr>
      </w:pPr>
      <w:r>
        <w:rPr>
          <w:rFonts w:hint="eastAsia" w:cs="仿宋_GB2312"/>
          <w:kern w:val="0"/>
        </w:rPr>
        <w:t>电话：                               电话：</w:t>
      </w: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kern w:val="0"/>
        </w:rPr>
      </w:pP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kern w:val="0"/>
        </w:rPr>
      </w:pP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cs="仿宋_GB2312"/>
          <w:kern w:val="0"/>
        </w:rPr>
      </w:pPr>
      <w:r>
        <w:rPr>
          <w:rFonts w:hint="eastAsia" w:cs="仿宋_GB2312"/>
          <w:kern w:val="0"/>
        </w:rPr>
        <w:t xml:space="preserve">签约时间：    </w:t>
      </w:r>
      <w:r>
        <w:rPr>
          <w:rFonts w:cs="仿宋_GB2312"/>
          <w:kern w:val="0"/>
        </w:rPr>
        <w:t xml:space="preserve">年  </w:t>
      </w:r>
      <w:r>
        <w:rPr>
          <w:rFonts w:hint="eastAsia" w:cs="仿宋_GB2312"/>
          <w:kern w:val="0"/>
        </w:rPr>
        <w:t>月</w:t>
      </w:r>
      <w:r>
        <w:rPr>
          <w:rFonts w:cs="仿宋_GB2312"/>
          <w:kern w:val="0"/>
        </w:rPr>
        <w:t xml:space="preserve">  </w:t>
      </w:r>
      <w:r>
        <w:rPr>
          <w:rFonts w:hint="eastAsia" w:cs="仿宋_GB2312"/>
          <w:kern w:val="0"/>
        </w:rPr>
        <w:t>日</w:t>
      </w:r>
    </w:p>
    <w:p>
      <w:pPr>
        <w:pageBreakBefore w:val="0"/>
        <w:widowControl/>
        <w:kinsoku/>
        <w:overflowPunct w:val="0"/>
        <w:autoSpaceDE w:val="0"/>
        <w:autoSpaceDN w:val="0"/>
        <w:bidi w:val="0"/>
        <w:adjustRightInd w:val="0"/>
        <w:snapToGrid w:val="0"/>
        <w:spacing w:beforeAutospacing="0" w:afterAutospacing="0" w:line="440" w:lineRule="exact"/>
        <w:ind w:left="-2" w:leftChars="-1"/>
        <w:jc w:val="left"/>
        <w:textAlignment w:val="baseline"/>
        <w:rPr>
          <w:rFonts w:cs="仿宋_GB2312"/>
          <w:b/>
          <w:bCs/>
          <w:kern w:val="0"/>
        </w:rPr>
      </w:pPr>
      <w:r>
        <w:rPr>
          <w:rFonts w:cs="仿宋_GB2312"/>
          <w:kern w:val="0"/>
        </w:rPr>
        <w:t xml:space="preserve">                                 </w:t>
      </w:r>
      <w:r>
        <w:rPr>
          <w:rFonts w:hint="eastAsia" w:cs="仿宋_GB2312"/>
          <w:kern w:val="0"/>
        </w:rPr>
        <w:t xml:space="preserve"> 　签约地点：</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b/>
          <w:kern w:val="0"/>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pPr>
        <w:pStyle w:val="4"/>
        <w:pageBreakBefore w:val="0"/>
        <w:kinsoku/>
        <w:bidi w:val="0"/>
        <w:spacing w:beforeAutospacing="0" w:afterAutospacing="0" w:line="440" w:lineRule="exact"/>
      </w:pPr>
      <w:r>
        <w:rPr>
          <w:rFonts w:hint="eastAsia"/>
        </w:rPr>
        <w:t>第六章 投标文件格式附件</w:t>
      </w:r>
      <w:bookmarkEnd w:id="6"/>
    </w:p>
    <w:p>
      <w:pPr>
        <w:pageBreakBefore w:val="0"/>
        <w:widowControl/>
        <w:kinsoku/>
        <w:wordWrap w:val="0"/>
        <w:topLinePunct/>
        <w:bidi w:val="0"/>
        <w:snapToGrid w:val="0"/>
        <w:spacing w:beforeAutospacing="0" w:afterAutospacing="0" w:line="440" w:lineRule="exact"/>
        <w:rPr>
          <w:b/>
          <w:kern w:val="0"/>
          <w:sz w:val="28"/>
        </w:rPr>
      </w:pPr>
    </w:p>
    <w:p>
      <w:pPr>
        <w:pageBreakBefore w:val="0"/>
        <w:kinsoku/>
        <w:wordWrap w:val="0"/>
        <w:topLinePunct/>
        <w:bidi w:val="0"/>
        <w:spacing w:beforeAutospacing="0" w:afterAutospacing="0" w:line="440" w:lineRule="exact"/>
        <w:ind w:firstLine="480" w:firstLineChars="200"/>
      </w:pPr>
      <w:r>
        <w:rPr>
          <w:rFonts w:hint="eastAsia"/>
        </w:rPr>
        <w:t>投标人提交投标文件须知：</w:t>
      </w:r>
    </w:p>
    <w:p>
      <w:pPr>
        <w:pageBreakBefore w:val="0"/>
        <w:kinsoku/>
        <w:wordWrap w:val="0"/>
        <w:topLinePunct/>
        <w:bidi w:val="0"/>
        <w:spacing w:beforeAutospacing="0" w:afterAutospacing="0"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pageBreakBefore w:val="0"/>
        <w:kinsoku/>
        <w:wordWrap w:val="0"/>
        <w:topLinePunct/>
        <w:bidi w:val="0"/>
        <w:spacing w:beforeAutospacing="0" w:afterAutospacing="0" w:line="440" w:lineRule="exact"/>
        <w:ind w:firstLine="480" w:firstLineChars="200"/>
      </w:pPr>
      <w:r>
        <w:rPr>
          <w:rFonts w:hint="eastAsia"/>
        </w:rPr>
        <w:t>（二）所附表格中要求回答的全部问题、信息都必须正面回答。</w:t>
      </w:r>
    </w:p>
    <w:p>
      <w:pPr>
        <w:pageBreakBefore w:val="0"/>
        <w:kinsoku/>
        <w:wordWrap w:val="0"/>
        <w:topLinePunct/>
        <w:bidi w:val="0"/>
        <w:spacing w:beforeAutospacing="0" w:afterAutospacing="0" w:line="440" w:lineRule="exact"/>
        <w:ind w:firstLine="480" w:firstLineChars="200"/>
      </w:pPr>
      <w:r>
        <w:rPr>
          <w:rFonts w:hint="eastAsia"/>
        </w:rPr>
        <w:t>（三）本声明书和投标响应函的签字人应保证全部声明和问题的回答是真实的和准确的。</w:t>
      </w:r>
    </w:p>
    <w:p>
      <w:pPr>
        <w:pageBreakBefore w:val="0"/>
        <w:kinsoku/>
        <w:wordWrap w:val="0"/>
        <w:topLinePunct/>
        <w:bidi w:val="0"/>
        <w:spacing w:beforeAutospacing="0" w:afterAutospacing="0" w:line="440" w:lineRule="exact"/>
        <w:ind w:firstLine="480" w:firstLineChars="200"/>
      </w:pPr>
      <w:r>
        <w:rPr>
          <w:rFonts w:hint="eastAsia"/>
        </w:rPr>
        <w:t>（四）评标委员会将应用投标人提交的资料作出自己的判断。</w:t>
      </w:r>
    </w:p>
    <w:p>
      <w:pPr>
        <w:pageBreakBefore w:val="0"/>
        <w:kinsoku/>
        <w:wordWrap w:val="0"/>
        <w:topLinePunct/>
        <w:bidi w:val="0"/>
        <w:spacing w:beforeAutospacing="0" w:afterAutospacing="0" w:line="440" w:lineRule="exact"/>
        <w:ind w:firstLine="480" w:firstLineChars="200"/>
      </w:pPr>
      <w:r>
        <w:rPr>
          <w:rFonts w:hint="eastAsia"/>
        </w:rPr>
        <w:t>（五）投标人提交的材料将在一定期限内被保密保存，但不退还。</w:t>
      </w:r>
    </w:p>
    <w:p>
      <w:pPr>
        <w:pageBreakBefore w:val="0"/>
        <w:kinsoku/>
        <w:wordWrap w:val="0"/>
        <w:topLinePunct/>
        <w:bidi w:val="0"/>
        <w:spacing w:beforeAutospacing="0" w:afterAutospacing="0"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pageBreakBefore w:val="0"/>
        <w:kinsoku/>
        <w:bidi w:val="0"/>
        <w:spacing w:beforeAutospacing="0" w:afterAutospacing="0" w:line="440" w:lineRule="exact"/>
        <w:rPr>
          <w:b/>
          <w:sz w:val="36"/>
          <w:szCs w:val="36"/>
        </w:rPr>
      </w:pPr>
      <w:r>
        <w:rPr>
          <w:b/>
          <w:sz w:val="36"/>
          <w:szCs w:val="36"/>
        </w:rPr>
        <w:br w:type="page"/>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资格文件</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投标人全称（电子签章）：</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pPr>
        <w:pageBreakBefore w:val="0"/>
        <w:kinsoku/>
        <w:bidi w:val="0"/>
        <w:spacing w:beforeAutospacing="0" w:afterAutospacing="0" w:line="440" w:lineRule="exact"/>
        <w:jc w:val="left"/>
      </w:pPr>
    </w:p>
    <w:p>
      <w:pPr>
        <w:pageBreakBefore w:val="0"/>
        <w:kinsoku/>
        <w:bidi w:val="0"/>
        <w:snapToGrid w:val="0"/>
        <w:spacing w:beforeAutospacing="0" w:afterAutospacing="0" w:line="440" w:lineRule="exact"/>
        <w:ind w:firstLine="630" w:firstLineChars="196"/>
        <w:rPr>
          <w:rFonts w:hint="eastAsia"/>
          <w:b/>
          <w:sz w:val="32"/>
        </w:rPr>
      </w:pPr>
      <w:r>
        <w:rPr>
          <w:rFonts w:hint="eastAsia"/>
          <w:b/>
          <w:sz w:val="32"/>
        </w:rPr>
        <w:br w:type="page"/>
      </w:r>
    </w:p>
    <w:p>
      <w:pPr>
        <w:pageBreakBefore w:val="0"/>
        <w:kinsoku/>
        <w:bidi w:val="0"/>
        <w:snapToGrid w:val="0"/>
        <w:spacing w:beforeAutospacing="0" w:afterAutospacing="0" w:line="440" w:lineRule="exact"/>
        <w:ind w:firstLine="630" w:firstLineChars="196"/>
        <w:rPr>
          <w:rFonts w:hint="eastAsia"/>
          <w:b/>
          <w:sz w:val="32"/>
        </w:rPr>
      </w:pPr>
    </w:p>
    <w:p>
      <w:pPr>
        <w:pageBreakBefore w:val="0"/>
        <w:kinsoku/>
        <w:bidi w:val="0"/>
        <w:snapToGrid w:val="0"/>
        <w:spacing w:beforeAutospacing="0" w:afterAutospacing="0" w:line="440" w:lineRule="exact"/>
        <w:ind w:firstLine="630" w:firstLineChars="196"/>
        <w:rPr>
          <w:rFonts w:hint="eastAsia"/>
          <w:b/>
          <w:sz w:val="32"/>
        </w:rPr>
      </w:pPr>
    </w:p>
    <w:p>
      <w:pPr>
        <w:pageBreakBefore w:val="0"/>
        <w:kinsoku/>
        <w:bidi w:val="0"/>
        <w:snapToGrid w:val="0"/>
        <w:spacing w:beforeAutospacing="0" w:afterAutospacing="0"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pageBreakBefore w:val="0"/>
        <w:kinsoku/>
        <w:bidi w:val="0"/>
        <w:snapToGrid w:val="0"/>
        <w:spacing w:beforeAutospacing="0" w:afterAutospacing="0" w:line="440" w:lineRule="exact"/>
        <w:jc w:val="center"/>
        <w:rPr>
          <w:rFonts w:ascii="仿宋_GB2312" w:eastAsia="仿宋_GB2312"/>
        </w:rPr>
      </w:pPr>
    </w:p>
    <w:p>
      <w:pPr>
        <w:pStyle w:val="48"/>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2" w:firstLineChars="200"/>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8"/>
        <w:pageBreakBefore w:val="0"/>
        <w:kinsoku/>
        <w:bidi w:val="0"/>
        <w:spacing w:before="0" w:beforeAutospacing="0" w:after="0" w:afterAutospacing="0" w:line="440" w:lineRule="exact"/>
        <w:rPr>
          <w:rFonts w:ascii="仿宋_GB2312" w:eastAsia="仿宋_GB2312"/>
        </w:rPr>
      </w:pPr>
    </w:p>
    <w:p>
      <w:pPr>
        <w:pageBreakBefore w:val="0"/>
        <w:kinsoku/>
        <w:bidi w:val="0"/>
        <w:spacing w:beforeAutospacing="0" w:afterAutospacing="0" w:line="440" w:lineRule="exact"/>
      </w:pPr>
    </w:p>
    <w:p>
      <w:pPr>
        <w:pStyle w:val="108"/>
      </w:pPr>
    </w:p>
    <w:p>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szCs w:val="24"/>
        </w:rPr>
      </w:pP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u w:val="single"/>
        </w:rPr>
      </w:pPr>
      <w:r>
        <w:rPr>
          <w:rFonts w:hint="eastAsia"/>
        </w:rPr>
        <w:t>日期：</w:t>
      </w:r>
      <w:r>
        <w:rPr>
          <w:rFonts w:hint="eastAsia"/>
          <w:u w:val="single"/>
        </w:rPr>
        <w:t xml:space="preserve">       年     月     日</w:t>
      </w:r>
    </w:p>
    <w:p>
      <w:pPr>
        <w:pStyle w:val="8"/>
        <w:pageBreakBefore w:val="0"/>
        <w:kinsoku/>
        <w:bidi w:val="0"/>
        <w:spacing w:before="0" w:beforeAutospacing="0" w:after="0" w:afterAutospacing="0" w:line="440" w:lineRule="exact"/>
        <w:rPr>
          <w:u w:val="single"/>
        </w:rPr>
      </w:pPr>
    </w:p>
    <w:p>
      <w:pPr>
        <w:pageBreakBefore w:val="0"/>
        <w:kinsoku/>
        <w:bidi w:val="0"/>
        <w:spacing w:beforeAutospacing="0" w:afterAutospacing="0" w:line="440" w:lineRule="exact"/>
        <w:rPr>
          <w:u w:val="single"/>
        </w:rPr>
      </w:pPr>
    </w:p>
    <w:p>
      <w:pPr>
        <w:pStyle w:val="8"/>
        <w:pageBreakBefore w:val="0"/>
        <w:kinsoku/>
        <w:bidi w:val="0"/>
        <w:spacing w:before="0" w:beforeAutospacing="0" w:after="0" w:afterAutospacing="0" w:line="440" w:lineRule="exact"/>
        <w:ind w:left="0" w:firstLine="0"/>
      </w:pPr>
    </w:p>
    <w:p>
      <w:pPr>
        <w:pageBreakBefore w:val="0"/>
        <w:kinsoku/>
        <w:bidi w:val="0"/>
        <w:spacing w:beforeAutospacing="0" w:afterAutospacing="0" w:line="440" w:lineRule="exact"/>
      </w:pPr>
    </w:p>
    <w:p>
      <w:pPr>
        <w:pStyle w:val="5"/>
        <w:pageBreakBefore w:val="0"/>
        <w:kinsoku/>
        <w:bidi w:val="0"/>
        <w:spacing w:before="0" w:beforeAutospacing="0" w:after="0" w:afterAutospacing="0" w:line="440" w:lineRule="exact"/>
      </w:pPr>
    </w:p>
    <w:p>
      <w:pPr>
        <w:pageBreakBefore w:val="0"/>
        <w:kinsoku/>
        <w:bidi w:val="0"/>
        <w:spacing w:beforeAutospacing="0" w:afterAutospacing="0" w:line="440" w:lineRule="exact"/>
      </w:pPr>
    </w:p>
    <w:p>
      <w:pPr>
        <w:pageBreakBefore w:val="0"/>
        <w:kinsoku/>
        <w:bidi w:val="0"/>
        <w:spacing w:beforeAutospacing="0" w:afterAutospacing="0" w:line="440" w:lineRule="exact"/>
      </w:pPr>
    </w:p>
    <w:p>
      <w:pPr>
        <w:pageBreakBefore w:val="0"/>
        <w:kinsoku/>
        <w:bidi w:val="0"/>
        <w:snapToGrid w:val="0"/>
        <w:spacing w:beforeAutospacing="0" w:afterAutospacing="0" w:line="440" w:lineRule="exact"/>
        <w:jc w:val="both"/>
        <w:rPr>
          <w:rFonts w:hint="eastAsia"/>
          <w:b/>
          <w:sz w:val="32"/>
          <w:szCs w:val="32"/>
        </w:rPr>
      </w:pPr>
    </w:p>
    <w:p>
      <w:pPr>
        <w:pStyle w:val="108"/>
        <w:rPr>
          <w:rFonts w:hint="eastAsia"/>
          <w:b/>
          <w:sz w:val="32"/>
          <w:szCs w:val="32"/>
        </w:rPr>
      </w:pPr>
    </w:p>
    <w:p>
      <w:pPr>
        <w:rPr>
          <w:rFonts w:hint="eastAsia"/>
          <w:b/>
          <w:sz w:val="32"/>
          <w:szCs w:val="32"/>
        </w:rPr>
      </w:pPr>
    </w:p>
    <w:p>
      <w:pPr>
        <w:pageBreakBefore w:val="0"/>
        <w:kinsoku/>
        <w:bidi w:val="0"/>
        <w:snapToGrid w:val="0"/>
        <w:spacing w:beforeAutospacing="0" w:afterAutospacing="0" w:line="440" w:lineRule="exact"/>
        <w:jc w:val="center"/>
        <w:rPr>
          <w:rFonts w:hint="eastAsia"/>
          <w:b/>
          <w:sz w:val="32"/>
          <w:szCs w:val="32"/>
        </w:rPr>
      </w:pPr>
    </w:p>
    <w:p>
      <w:pPr>
        <w:pageBreakBefore w:val="0"/>
        <w:kinsoku/>
        <w:bidi w:val="0"/>
        <w:snapToGrid w:val="0"/>
        <w:spacing w:beforeAutospacing="0" w:afterAutospacing="0" w:line="440" w:lineRule="exact"/>
        <w:jc w:val="center"/>
        <w:rPr>
          <w:rFonts w:hint="eastAsia"/>
          <w:b/>
          <w:sz w:val="32"/>
          <w:szCs w:val="32"/>
        </w:rPr>
      </w:pPr>
    </w:p>
    <w:p>
      <w:pPr>
        <w:snapToGrid w:val="0"/>
        <w:spacing w:line="360" w:lineRule="auto"/>
        <w:ind w:right="480"/>
        <w:jc w:val="center"/>
        <w:rPr>
          <w:rFonts w:hint="eastAsia" w:ascii="仿宋" w:hAnsi="仿宋" w:eastAsia="仿宋" w:cs="仿宋"/>
          <w:b/>
          <w:kern w:val="0"/>
          <w:sz w:val="24"/>
          <w:szCs w:val="24"/>
          <w:highlight w:val="none"/>
        </w:rPr>
      </w:pPr>
      <w:r>
        <w:rPr>
          <w:rFonts w:hint="eastAsia" w:ascii="仿宋_GB2312" w:hAnsi="宋体" w:eastAsia="仿宋_GB2312" w:cs="Times New Roman"/>
          <w:b/>
          <w:bCs w:val="0"/>
          <w:kern w:val="2"/>
          <w:sz w:val="32"/>
          <w:szCs w:val="32"/>
          <w:highlight w:val="none"/>
          <w:lang w:val="en-US" w:eastAsia="zh-CN" w:bidi="ar-SA"/>
        </w:rPr>
        <w:t>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szCs w:val="24"/>
          <w:u w:val="single"/>
        </w:rPr>
      </w:pPr>
      <w:r>
        <w:rPr>
          <w:rFonts w:hint="eastAsia" w:cs="仿宋"/>
          <w:bCs/>
          <w:sz w:val="24"/>
          <w:szCs w:val="24"/>
          <w:u w:val="single"/>
          <w:lang w:eastAsia="zh-CN"/>
        </w:rPr>
        <w:t>杭州市富阳区大源镇人民政府、浙江正成工程咨询有限公司</w:t>
      </w:r>
      <w:r>
        <w:rPr>
          <w:rFonts w:hint="eastAsia" w:ascii="仿宋" w:hAnsi="仿宋" w:eastAsia="仿宋" w:cs="仿宋"/>
          <w:bCs/>
          <w:sz w:val="24"/>
          <w:szCs w:val="24"/>
          <w:u w:val="single"/>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我方参与</w:t>
      </w:r>
      <w:r>
        <w:rPr>
          <w:rFonts w:hint="eastAsia" w:cs="仿宋"/>
          <w:sz w:val="24"/>
          <w:szCs w:val="24"/>
          <w:u w:val="single"/>
          <w:lang w:val="en-US" w:eastAsia="zh-CN"/>
        </w:rPr>
        <w:t xml:space="preserve">   （项目名称）        </w:t>
      </w:r>
      <w:r>
        <w:rPr>
          <w:rFonts w:hint="eastAsia" w:ascii="仿宋" w:hAnsi="仿宋" w:eastAsia="仿宋" w:cs="仿宋"/>
          <w:sz w:val="24"/>
          <w:szCs w:val="24"/>
        </w:rPr>
        <w:t>【招标编号：</w:t>
      </w:r>
      <w:r>
        <w:rPr>
          <w:rFonts w:hint="eastAsia" w:ascii="仿宋" w:hAnsi="仿宋" w:eastAsia="仿宋" w:cs="仿宋"/>
          <w:sz w:val="24"/>
          <w:szCs w:val="24"/>
          <w:u w:val="single"/>
          <w:lang w:val="en-US" w:eastAsia="zh-CN"/>
        </w:rPr>
        <w:t xml:space="preserve">   项目</w:t>
      </w:r>
      <w:r>
        <w:rPr>
          <w:rFonts w:hint="eastAsia" w:ascii="仿宋" w:hAnsi="仿宋" w:eastAsia="仿宋" w:cs="仿宋"/>
          <w:sz w:val="24"/>
          <w:szCs w:val="24"/>
          <w:u w:val="single"/>
        </w:rPr>
        <w:t>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】政府采购活动，郑重承诺：</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（二）未被信用中国（www.creditchina.gov.cn)、中国政</w:t>
      </w:r>
      <w:r>
        <w:rPr>
          <w:rFonts w:hint="eastAsia" w:ascii="仿宋" w:hAnsi="仿宋" w:eastAsia="仿宋" w:cs="仿宋"/>
          <w:sz w:val="24"/>
          <w:szCs w:val="24"/>
          <w:highlight w:val="none"/>
        </w:rPr>
        <w:t>府采购网（www.ccgp.gov.cn）列入失信被执行人、</w:t>
      </w:r>
      <w:r>
        <w:rPr>
          <w:rFonts w:hint="eastAsia" w:cs="仿宋"/>
          <w:sz w:val="24"/>
          <w:szCs w:val="24"/>
          <w:highlight w:val="none"/>
          <w:lang w:eastAsia="zh-CN"/>
        </w:rPr>
        <w:t>重大税收违法失信主体</w:t>
      </w:r>
      <w:r>
        <w:rPr>
          <w:rFonts w:hint="eastAsia" w:ascii="仿宋" w:hAnsi="仿宋" w:eastAsia="仿宋" w:cs="仿宋"/>
          <w:sz w:val="24"/>
          <w:szCs w:val="24"/>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（三）不存在以下情况：</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2、为采购项目提供整体设计、规范编制或者项目管理、监理、检测等服务后再参加该采购项目的其他采购活动的。</w:t>
      </w:r>
    </w:p>
    <w:p>
      <w:pPr>
        <w:pStyle w:val="839"/>
        <w:snapToGrid w:val="0"/>
        <w:spacing w:before="156" w:line="360" w:lineRule="auto"/>
        <w:ind w:firstLine="3120" w:firstLineChars="1300"/>
        <w:rPr>
          <w:rFonts w:hint="eastAsia" w:ascii="仿宋" w:hAnsi="仿宋" w:eastAsia="仿宋" w:cs="仿宋"/>
          <w:sz w:val="24"/>
          <w:szCs w:val="24"/>
          <w:highlight w:val="none"/>
        </w:rPr>
      </w:pPr>
    </w:p>
    <w:p>
      <w:pPr>
        <w:pStyle w:val="839"/>
        <w:snapToGrid w:val="0"/>
        <w:spacing w:before="156" w:line="360" w:lineRule="auto"/>
        <w:ind w:firstLine="3120" w:firstLineChars="13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color w:val="auto"/>
          <w:kern w:val="0"/>
          <w:sz w:val="24"/>
          <w:szCs w:val="24"/>
          <w:highlight w:val="none"/>
          <w:u w:val="none"/>
          <w:lang w:val="zh-CN"/>
        </w:rPr>
        <w:t>电子签章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pPr>
        <w:snapToGrid w:val="0"/>
        <w:spacing w:before="156" w:after="50" w:line="460" w:lineRule="exact"/>
        <w:ind w:firstLine="3840" w:firstLineChars="16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Style w:val="5"/>
        <w:rPr>
          <w:rFonts w:hint="eastAsia" w:ascii="仿宋" w:hAnsi="仿宋" w:eastAsia="仿宋" w:cs="仿宋"/>
          <w:sz w:val="24"/>
          <w:szCs w:val="24"/>
          <w:highlight w:val="none"/>
          <w:u w:val="single"/>
        </w:rPr>
      </w:pPr>
    </w:p>
    <w:p>
      <w:pPr>
        <w:ind w:firstLine="480" w:firstLineChars="200"/>
        <w:rPr>
          <w:rFonts w:hint="eastAsia" w:eastAsia="仿宋"/>
          <w:highlight w:val="none"/>
          <w:u w:val="none"/>
          <w:lang w:val="en-US" w:eastAsia="zh-CN"/>
        </w:rPr>
        <w:sectPr>
          <w:headerReference r:id="rId13" w:type="default"/>
          <w:footerReference r:id="rId14" w:type="default"/>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sz w:val="24"/>
          <w:szCs w:val="24"/>
          <w:highlight w:val="none"/>
          <w:u w:val="none"/>
          <w:lang w:eastAsia="zh-CN"/>
        </w:rPr>
        <w:t>注：▲投标人若有税收缴纳、社会保障等方面的失信记录等情况，且不属于截止投标时间近三年以来，在经营活动中有重大违法记录及被列入政府采购严重违法失信行为记录名单的，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sz w:val="24"/>
          <w:szCs w:val="24"/>
          <w:highlight w:val="none"/>
          <w:u w:val="single"/>
          <w:lang w:eastAsia="zh-CN"/>
        </w:rPr>
        <w:t>可不对本承诺函第（一）款第</w:t>
      </w:r>
      <w:r>
        <w:rPr>
          <w:rFonts w:hint="eastAsia" w:ascii="仿宋" w:hAnsi="仿宋" w:eastAsia="仿宋" w:cs="仿宋"/>
          <w:b/>
          <w:bCs/>
          <w:sz w:val="24"/>
          <w:szCs w:val="24"/>
          <w:highlight w:val="none"/>
          <w:u w:val="single"/>
          <w:lang w:val="en-US" w:eastAsia="zh-CN"/>
        </w:rPr>
        <w:t>4点进行承诺</w:t>
      </w:r>
      <w:r>
        <w:rPr>
          <w:rFonts w:hint="eastAsia" w:ascii="仿宋" w:hAnsi="仿宋" w:eastAsia="仿宋" w:cs="仿宋"/>
          <w:b/>
          <w:bCs/>
          <w:sz w:val="24"/>
          <w:szCs w:val="24"/>
          <w:highlight w:val="none"/>
          <w:u w:val="single"/>
          <w:lang w:eastAsia="zh-CN"/>
        </w:rPr>
        <w:t>，</w:t>
      </w:r>
      <w:r>
        <w:rPr>
          <w:rFonts w:hint="eastAsia" w:ascii="仿宋" w:hAnsi="仿宋" w:eastAsia="仿宋" w:cs="仿宋"/>
          <w:sz w:val="24"/>
          <w:szCs w:val="24"/>
          <w:highlight w:val="none"/>
          <w:u w:val="none"/>
          <w:lang w:eastAsia="zh-CN"/>
        </w:rPr>
        <w:t>但须详细说明失信记录的情况，否则按无效标处理。</w:t>
      </w:r>
    </w:p>
    <w:p>
      <w:pPr>
        <w:spacing w:before="156"/>
        <w:jc w:val="center"/>
        <w:rPr>
          <w:rFonts w:hint="default" w:ascii="仿宋_GB2312" w:hAnsi="宋体" w:eastAsia="仿宋_GB2312" w:cs="Times New Roman"/>
          <w:b/>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b/>
          <w:color w:val="000000" w:themeColor="text1"/>
          <w:sz w:val="32"/>
          <w:szCs w:val="32"/>
          <w:highlight w:val="none"/>
          <w14:textFill>
            <w14:solidFill>
              <w14:schemeClr w14:val="tx1"/>
            </w14:solidFill>
          </w14:textFill>
        </w:rPr>
        <w:t>联合协议</w:t>
      </w:r>
      <w:r>
        <w:rPr>
          <w:rFonts w:hint="eastAsia" w:ascii="仿宋_GB2312" w:hAnsi="宋体" w:eastAsia="仿宋_GB2312" w:cs="Times New Roman"/>
          <w:b/>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b/>
          <w:color w:val="000000" w:themeColor="text1"/>
          <w:sz w:val="32"/>
          <w:szCs w:val="32"/>
          <w:highlight w:val="none"/>
          <w:lang w:val="en-US" w:eastAsia="zh-CN"/>
          <w14:textFill>
            <w14:solidFill>
              <w14:schemeClr w14:val="tx1"/>
            </w14:solidFill>
          </w14:textFill>
        </w:rPr>
        <w:t>若有）</w:t>
      </w:r>
    </w:p>
    <w:p>
      <w:pPr>
        <w:pageBreakBefore w:val="0"/>
        <w:kinsoku/>
        <w:wordWrap/>
        <w:overflowPunct/>
        <w:topLinePunct w:val="0"/>
        <w:autoSpaceDE/>
        <w:autoSpaceDN/>
        <w:bidi w:val="0"/>
        <w:adjustRightInd/>
        <w:spacing w:line="400" w:lineRule="exact"/>
        <w:ind w:firstLine="480" w:firstLineChars="200"/>
        <w:textAlignment w:val="auto"/>
        <w:rPr>
          <w:rFonts w:hint="eastAsia"/>
          <w:color w:val="000000" w:themeColor="text1"/>
          <w:highlight w:val="none"/>
          <w:lang w:val="zh-CN"/>
          <w14:textFill>
            <w14:solidFill>
              <w14:schemeClr w14:val="tx1"/>
            </w14:solidFill>
          </w14:textFill>
        </w:rPr>
      </w:pPr>
      <w:r>
        <w:rPr>
          <w:rFonts w:hint="eastAsia"/>
          <w:color w:val="000000" w:themeColor="text1"/>
          <w:highlight w:val="none"/>
          <w:u w:val="single"/>
          <w14:textFill>
            <w14:solidFill>
              <w14:schemeClr w14:val="tx1"/>
            </w14:solidFill>
          </w14:textFill>
        </w:rPr>
        <w:t>（联合体所有成员名称）</w:t>
      </w:r>
      <w:r>
        <w:rPr>
          <w:rFonts w:hint="eastAsia"/>
          <w:color w:val="000000" w:themeColor="text1"/>
          <w:highlight w:val="none"/>
          <w14:textFill>
            <w14:solidFill>
              <w14:schemeClr w14:val="tx1"/>
            </w14:solidFill>
          </w14:textFill>
        </w:rPr>
        <w:t>自愿</w:t>
      </w:r>
      <w:r>
        <w:rPr>
          <w:rFonts w:hint="eastAsia"/>
          <w:color w:val="000000" w:themeColor="text1"/>
          <w:highlight w:val="none"/>
          <w:lang w:val="zh-CN"/>
          <w14:textFill>
            <w14:solidFill>
              <w14:schemeClr w14:val="tx1"/>
            </w14:solidFill>
          </w14:textFill>
        </w:rPr>
        <w:t>组成一个联合体，以一个投标人的身份</w:t>
      </w:r>
      <w:r>
        <w:rPr>
          <w:rFonts w:hint="eastAsia"/>
          <w:color w:val="000000" w:themeColor="text1"/>
          <w:highlight w:val="none"/>
          <w14:textFill>
            <w14:solidFill>
              <w14:schemeClr w14:val="tx1"/>
            </w14:solidFill>
          </w14:textFill>
        </w:rPr>
        <w:t>参加</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（项目名称）</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【招标编号：</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（采购编号）</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 xml:space="preserve">投标。 </w:t>
      </w:r>
    </w:p>
    <w:p>
      <w:pPr>
        <w:pageBreakBefore w:val="0"/>
        <w:kinsoku/>
        <w:wordWrap/>
        <w:overflowPunct/>
        <w:topLinePunct w:val="0"/>
        <w:autoSpaceDE/>
        <w:autoSpaceDN/>
        <w:bidi w:val="0"/>
        <w:adjustRightInd/>
        <w:spacing w:line="400" w:lineRule="exact"/>
        <w:ind w:firstLine="480" w:firstLineChars="200"/>
        <w:textAlignment w:val="auto"/>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一、各方一致决定，</w:t>
      </w:r>
      <w:r>
        <w:rPr>
          <w:rFonts w:hint="eastAsia"/>
          <w:color w:val="000000" w:themeColor="text1"/>
          <w:highlight w:val="none"/>
          <w:u w:val="single"/>
          <w14:textFill>
            <w14:solidFill>
              <w14:schemeClr w14:val="tx1"/>
            </w14:solidFill>
          </w14:textFill>
        </w:rPr>
        <w:t>（某联合体成员名称）</w:t>
      </w:r>
      <w:r>
        <w:rPr>
          <w:rFonts w:hint="eastAsia"/>
          <w:color w:val="000000" w:themeColor="text1"/>
          <w:highlight w:val="none"/>
          <w14:textFill>
            <w14:solidFill>
              <w14:schemeClr w14:val="tx1"/>
            </w14:solidFill>
          </w14:textFill>
        </w:rPr>
        <w:t>为联合体</w:t>
      </w:r>
      <w:r>
        <w:rPr>
          <w:rFonts w:hint="eastAsia"/>
          <w:color w:val="000000" w:themeColor="text1"/>
          <w:highlight w:val="none"/>
          <w:lang w:val="zh-CN"/>
          <w14:textFill>
            <w14:solidFill>
              <w14:schemeClr w14:val="tx1"/>
            </w14:solidFill>
          </w14:textFill>
        </w:rPr>
        <w:t>牵头人</w:t>
      </w:r>
      <w:r>
        <w:rPr>
          <w:rFonts w:hint="eastAsia"/>
          <w:color w:val="000000" w:themeColor="text1"/>
          <w:highlight w:val="none"/>
          <w14:textFill>
            <w14:solidFill>
              <w14:schemeClr w14:val="tx1"/>
            </w14:solidFill>
          </w14:textFill>
        </w:rPr>
        <w:t>，代表所有联合体成员负责投标和合同实施阶段的主办、协调工作</w:t>
      </w:r>
      <w:r>
        <w:rPr>
          <w:rFonts w:hint="eastAsia"/>
          <w:color w:val="000000" w:themeColor="text1"/>
          <w:highlight w:val="none"/>
          <w:lang w:val="zh-CN"/>
          <w14:textFill>
            <w14:solidFill>
              <w14:schemeClr w14:val="tx1"/>
            </w14:solidFill>
          </w14:textFill>
        </w:rPr>
        <w:t>。</w:t>
      </w:r>
    </w:p>
    <w:p>
      <w:pPr>
        <w:pageBreakBefore w:val="0"/>
        <w:kinsoku/>
        <w:wordWrap/>
        <w:overflowPunct/>
        <w:topLinePunct w:val="0"/>
        <w:autoSpaceDE/>
        <w:autoSpaceDN/>
        <w:bidi w:val="0"/>
        <w:adjustRightInd/>
        <w:spacing w:line="400" w:lineRule="exact"/>
        <w:ind w:firstLine="480" w:firstLineChars="200"/>
        <w:textAlignment w:val="auto"/>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二、</w:t>
      </w:r>
      <w:r>
        <w:rPr>
          <w:rFonts w:hint="eastAsia"/>
          <w:color w:val="000000" w:themeColor="text1"/>
          <w:highlight w:val="none"/>
          <w14:textFill>
            <w14:solidFill>
              <w14:schemeClr w14:val="tx1"/>
            </w14:solidFill>
          </w14:textFill>
        </w:rPr>
        <w:t>所有联合体成员各方签署授权书，授权书载明的</w:t>
      </w:r>
      <w:r>
        <w:rPr>
          <w:rFonts w:hint="eastAsia"/>
          <w:color w:val="000000" w:themeColor="text1"/>
          <w:highlight w:val="none"/>
          <w:lang w:val="zh-CN"/>
          <w14:textFill>
            <w14:solidFill>
              <w14:schemeClr w14:val="tx1"/>
            </w14:solidFill>
          </w14:textFill>
        </w:rPr>
        <w:t>授权代表根据招标文件规定及投标内容而对采购人、采购代理机构所做的任何合法承诺，包括书面澄清及相应等均对联合投标各方产生约束力。</w:t>
      </w:r>
    </w:p>
    <w:p>
      <w:pPr>
        <w:pageBreakBefore w:val="0"/>
        <w:kinsoku/>
        <w:wordWrap/>
        <w:overflowPunct/>
        <w:topLinePunct w:val="0"/>
        <w:autoSpaceDE/>
        <w:autoSpaceDN/>
        <w:bidi w:val="0"/>
        <w:adjustRightInd/>
        <w:spacing w:line="400" w:lineRule="exact"/>
        <w:ind w:firstLine="480" w:firstLineChars="200"/>
        <w:textAlignment w:val="auto"/>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三、本次联合投标中，分工如下：</w:t>
      </w:r>
      <w:r>
        <w:rPr>
          <w:rFonts w:hint="eastAsia"/>
          <w:color w:val="000000" w:themeColor="text1"/>
          <w:highlight w:val="none"/>
          <w:u w:val="single"/>
          <w14:textFill>
            <w14:solidFill>
              <w14:schemeClr w14:val="tx1"/>
            </w14:solidFill>
          </w14:textFill>
        </w:rPr>
        <w:t>（联合体其中一方成员名称）</w:t>
      </w:r>
      <w:r>
        <w:rPr>
          <w:rFonts w:hint="eastAsia"/>
          <w:color w:val="000000" w:themeColor="text1"/>
          <w:highlight w:val="none"/>
          <w:lang w:val="zh-CN"/>
          <w14:textFill>
            <w14:solidFill>
              <w14:schemeClr w14:val="tx1"/>
            </w14:solidFill>
          </w14:textFill>
        </w:rPr>
        <w:t>承担的工作和义务为</w:t>
      </w:r>
      <w:r>
        <w:rPr>
          <w:rFonts w:hint="eastAsia"/>
          <w:color w:val="000000" w:themeColor="text1"/>
          <w:highlight w:val="none"/>
          <w:u w:val="single"/>
          <w:lang w:val="zh-CN"/>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w:t>
      </w:r>
      <w:r>
        <w:rPr>
          <w:rFonts w:hint="eastAsia"/>
          <w:color w:val="000000" w:themeColor="text1"/>
          <w:highlight w:val="none"/>
          <w:u w:val="single"/>
          <w14:textFill>
            <w14:solidFill>
              <w14:schemeClr w14:val="tx1"/>
            </w14:solidFill>
          </w14:textFill>
        </w:rPr>
        <w:t>（联合体其中一方成员名称）</w:t>
      </w:r>
      <w:r>
        <w:rPr>
          <w:rFonts w:hint="eastAsia"/>
          <w:color w:val="000000" w:themeColor="text1"/>
          <w:highlight w:val="none"/>
          <w:lang w:val="zh-CN"/>
          <w14:textFill>
            <w14:solidFill>
              <w14:schemeClr w14:val="tx1"/>
            </w14:solidFill>
          </w14:textFill>
        </w:rPr>
        <w:t>承担的工作和义务为：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w:t>
      </w:r>
    </w:p>
    <w:p>
      <w:pPr>
        <w:pageBreakBefore w:val="0"/>
        <w:kinsoku/>
        <w:wordWrap/>
        <w:overflowPunct/>
        <w:topLinePunct w:val="0"/>
        <w:autoSpaceDE/>
        <w:autoSpaceDN/>
        <w:bidi w:val="0"/>
        <w:adjustRightInd/>
        <w:spacing w:line="400" w:lineRule="exact"/>
        <w:ind w:firstLine="480" w:firstLineChars="200"/>
        <w:textAlignment w:val="auto"/>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四、</w:t>
      </w:r>
      <w:r>
        <w:rPr>
          <w:rFonts w:hint="eastAsia"/>
          <w:color w:val="000000" w:themeColor="text1"/>
          <w:highlight w:val="none"/>
          <w14:textFill>
            <w14:solidFill>
              <w14:schemeClr w14:val="tx1"/>
            </w14:solidFill>
          </w14:textFill>
        </w:rPr>
        <w:t>中小企业合同金额达到</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%，小</w:t>
      </w:r>
      <w:r>
        <w:rPr>
          <w:rFonts w:hint="eastAsia"/>
          <w:color w:val="000000" w:themeColor="text1"/>
          <w:highlight w:val="none"/>
          <w14:textFill>
            <w14:solidFill>
              <w14:schemeClr w14:val="tx1"/>
            </w14:solidFill>
          </w14:textFill>
        </w:rPr>
        <w:t>微企业合同金额达到</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w:t>
      </w:r>
    </w:p>
    <w:p>
      <w:pPr>
        <w:pageBreakBefore w:val="0"/>
        <w:kinsoku/>
        <w:wordWrap/>
        <w:overflowPunct/>
        <w:topLinePunct w:val="0"/>
        <w:autoSpaceDE/>
        <w:autoSpaceDN/>
        <w:bidi w:val="0"/>
        <w:adjustRightInd/>
        <w:spacing w:line="400" w:lineRule="exact"/>
        <w:textAlignment w:val="auto"/>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（联合体其中一方成员名称）提供的全部货物由小微企业制造，其合同份额占到合同总金额</w:t>
      </w:r>
      <w:r>
        <w:rPr>
          <w:rFonts w:hint="eastAsia"/>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%以上；……。（未预留份额专门面向中小企业采购的采购项目，以及预留份额中的非预留部分采购包，接受联合体投标的，联合体其中一方提供的货物全部由小微企业制造，且其合同份额占到合同总金额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lang w:val="zh-CN"/>
          <w14:textFill>
            <w14:solidFill>
              <w14:schemeClr w14:val="tx1"/>
            </w14:solidFill>
          </w14:textFill>
        </w:rPr>
        <w:t>%（4%—6%）的扣除）</w:t>
      </w:r>
    </w:p>
    <w:p>
      <w:pPr>
        <w:pageBreakBefore w:val="0"/>
        <w:kinsoku/>
        <w:wordWrap/>
        <w:overflowPunct/>
        <w:topLinePunct w:val="0"/>
        <w:autoSpaceDE/>
        <w:autoSpaceDN/>
        <w:bidi w:val="0"/>
        <w:adjustRightInd/>
        <w:spacing w:line="400" w:lineRule="exact"/>
        <w:ind w:firstLine="480" w:firstLineChars="200"/>
        <w:textAlignment w:val="auto"/>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五、如果中标，</w:t>
      </w:r>
      <w:r>
        <w:rPr>
          <w:rFonts w:hint="eastAsia"/>
          <w:color w:val="000000" w:themeColor="text1"/>
          <w:highlight w:val="none"/>
          <w14:textFill>
            <w14:solidFill>
              <w14:schemeClr w14:val="tx1"/>
            </w14:solidFill>
          </w14:textFill>
        </w:rPr>
        <w:t>联合体各成员方共同与采购人签订合同，并就采购合同约定的事项对采购人承担连带责任。</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themeColor="text1"/>
          <w:kern w:val="0"/>
          <w:szCs w:val="24"/>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六、有关本次联合投标的其他事宜：</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cs="Times New Roman"/>
          <w:color w:val="000000" w:themeColor="text1"/>
          <w:highlight w:val="none"/>
          <w:lang w:val="zh-CN" w:eastAsia="zh-CN"/>
          <w14:textFill>
            <w14:solidFill>
              <w14:schemeClr w14:val="tx1"/>
            </w14:solidFill>
          </w14:textFill>
        </w:rPr>
      </w:pPr>
      <w:r>
        <w:rPr>
          <w:rFonts w:hint="eastAsia" w:ascii="Times New Roman" w:hAnsi="Times New Roman" w:cs="Times New Roman"/>
          <w:color w:val="000000" w:themeColor="text1"/>
          <w:highlight w:val="none"/>
          <w:lang w:val="zh-CN" w:eastAsia="zh-CN"/>
          <w14:textFill>
            <w14:solidFill>
              <w14:schemeClr w14:val="tx1"/>
            </w14:solidFill>
          </w14:textFill>
        </w:rPr>
        <w:t>联合体各方不再单独参加或者与其他供应商另外组成联合体参加同一合同项下的政府采购活动。</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cs="Times New Roman"/>
          <w:color w:val="000000" w:themeColor="text1"/>
          <w:highlight w:val="none"/>
          <w:lang w:val="zh-CN" w:eastAsia="zh-CN"/>
          <w14:textFill>
            <w14:solidFill>
              <w14:schemeClr w14:val="tx1"/>
            </w14:solidFill>
          </w14:textFill>
        </w:rPr>
      </w:pPr>
      <w:r>
        <w:rPr>
          <w:rFonts w:hint="eastAsia" w:ascii="Times New Roman" w:hAnsi="Times New Roman" w:cs="Times New Roman"/>
          <w:color w:val="000000" w:themeColor="text1"/>
          <w:highlight w:val="none"/>
          <w:lang w:val="zh-CN" w:eastAsia="zh-CN"/>
          <w14:textFill>
            <w14:solidFill>
              <w14:schemeClr w14:val="tx1"/>
            </w14:solidFill>
          </w14:textFill>
        </w:rPr>
        <w:t>联合体中有同类资质的各方按照联合体分工承担相同工作的，按照资质等级较低的供应商确定资质等级。</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cs="Times New Roman"/>
          <w:color w:val="000000" w:themeColor="text1"/>
          <w:highlight w:val="none"/>
          <w:lang w:val="zh-CN" w:eastAsia="zh-CN"/>
          <w14:textFill>
            <w14:solidFill>
              <w14:schemeClr w14:val="tx1"/>
            </w14:solidFill>
          </w14:textFill>
        </w:rPr>
      </w:pPr>
      <w:r>
        <w:rPr>
          <w:rFonts w:hint="eastAsia" w:ascii="Times New Roman" w:hAnsi="Times New Roman" w:cs="Times New Roman"/>
          <w:color w:val="000000" w:themeColor="text1"/>
          <w:highlight w:val="none"/>
          <w:lang w:val="zh-CN" w:eastAsia="zh-CN"/>
          <w14:textFill>
            <w14:solidFill>
              <w14:schemeClr w14:val="tx1"/>
            </w14:solidFill>
          </w14:textFill>
        </w:rPr>
        <w:t>本协议提交采购人、采购代理机构后，联合体各方不得以任何形式对上述内容进行修改或撤销。</w:t>
      </w:r>
    </w:p>
    <w:p>
      <w:pPr>
        <w:pageBreakBefore w:val="0"/>
        <w:kinsoku/>
        <w:wordWrap/>
        <w:overflowPunct/>
        <w:topLinePunct w:val="0"/>
        <w:autoSpaceDE/>
        <w:autoSpaceDN/>
        <w:bidi w:val="0"/>
        <w:adjustRightInd/>
        <w:snapToGrid w:val="0"/>
        <w:spacing w:line="400" w:lineRule="exact"/>
        <w:ind w:firstLine="5040" w:firstLineChars="2100"/>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p>
    <w:p>
      <w:pPr>
        <w:pageBreakBefore w:val="0"/>
        <w:kinsoku/>
        <w:wordWrap/>
        <w:overflowPunct/>
        <w:topLinePunct w:val="0"/>
        <w:autoSpaceDE/>
        <w:autoSpaceDN/>
        <w:bidi w:val="0"/>
        <w:adjustRightInd/>
        <w:snapToGrid w:val="0"/>
        <w:spacing w:line="400" w:lineRule="exact"/>
        <w:ind w:firstLine="5040" w:firstLineChars="2100"/>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联合体成员名称</w:t>
      </w:r>
      <w:r>
        <w:rPr>
          <w:rFonts w:hint="eastAsia" w:ascii="仿宋" w:hAnsi="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lang w:val="zh-CN"/>
          <w14:textFill>
            <w14:solidFill>
              <w14:schemeClr w14:val="tx1"/>
            </w14:solidFill>
          </w14:textFill>
        </w:rPr>
        <w:t>电子签名/公章</w:t>
      </w:r>
      <w:r>
        <w:rPr>
          <w:rFonts w:hint="eastAsia" w:ascii="仿宋" w:hAnsi="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p>
    <w:p>
      <w:pPr>
        <w:pageBreakBefore w:val="0"/>
        <w:kinsoku/>
        <w:wordWrap/>
        <w:overflowPunct/>
        <w:topLinePunct w:val="0"/>
        <w:autoSpaceDE/>
        <w:autoSpaceDN/>
        <w:bidi w:val="0"/>
        <w:adjustRightInd/>
        <w:snapToGrid w:val="0"/>
        <w:spacing w:line="400" w:lineRule="exact"/>
        <w:ind w:firstLine="5040" w:firstLineChars="2100"/>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联合体成员名称</w:t>
      </w:r>
      <w:r>
        <w:rPr>
          <w:rFonts w:hint="eastAsia" w:ascii="仿宋" w:hAnsi="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lang w:val="zh-CN"/>
          <w14:textFill>
            <w14:solidFill>
              <w14:schemeClr w14:val="tx1"/>
            </w14:solidFill>
          </w14:textFill>
        </w:rPr>
        <w:t>电子签名/公章</w:t>
      </w:r>
      <w:r>
        <w:rPr>
          <w:rFonts w:hint="eastAsia" w:ascii="仿宋" w:hAnsi="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p>
    <w:p>
      <w:pPr>
        <w:pageBreakBefore w:val="0"/>
        <w:kinsoku/>
        <w:wordWrap/>
        <w:overflowPunct/>
        <w:topLinePunct w:val="0"/>
        <w:autoSpaceDE/>
        <w:autoSpaceDN/>
        <w:bidi w:val="0"/>
        <w:adjustRightInd/>
        <w:snapToGrid w:val="0"/>
        <w:spacing w:line="400" w:lineRule="exact"/>
        <w:ind w:firstLine="5760" w:firstLineChars="24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w:t>
      </w:r>
    </w:p>
    <w:p>
      <w:pPr>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                                               日期：  年  月   日</w:t>
      </w:r>
    </w:p>
    <w:p>
      <w:pPr>
        <w:pageBreakBefore w:val="0"/>
        <w:kinsoku/>
        <w:wordWrap/>
        <w:overflowPunct/>
        <w:topLinePunct w:val="0"/>
        <w:autoSpaceDE/>
        <w:autoSpaceDN/>
        <w:bidi w:val="0"/>
        <w:adjustRightIn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注：</w:t>
      </w:r>
      <w:r>
        <w:rPr>
          <w:rFonts w:hint="eastAsia"/>
          <w:color w:val="000000" w:themeColor="text1"/>
          <w:highlight w:val="none"/>
          <w14:textFill>
            <w14:solidFill>
              <w14:schemeClr w14:val="tx1"/>
            </w14:solidFill>
          </w14:textFill>
        </w:rPr>
        <w:t>以联合体形式投标的，提供联合协议；本项目不接受联合体投标或者投标人不以联合体形式投标的，则不需要提供）</w:t>
      </w:r>
    </w:p>
    <w:p>
      <w:pPr>
        <w:pStyle w:val="5"/>
        <w:pageBreakBefore w:val="0"/>
        <w:kinsoku/>
        <w:wordWrap/>
        <w:overflowPunct/>
        <w:topLinePunct w:val="0"/>
        <w:autoSpaceDE/>
        <w:autoSpaceDN/>
        <w:bidi w:val="0"/>
        <w:adjustRightInd/>
        <w:spacing w:line="400" w:lineRule="exact"/>
        <w:textAlignment w:val="auto"/>
        <w:rPr>
          <w:rFonts w:hint="eastAsia"/>
          <w:color w:val="000000" w:themeColor="text1"/>
          <w:highlight w:val="none"/>
          <w:lang w:val="en-US" w:eastAsia="zh-CN"/>
          <w14:textFill>
            <w14:solidFill>
              <w14:schemeClr w14:val="tx1"/>
            </w14:solidFill>
          </w14:textFill>
        </w:rPr>
        <w:sectPr>
          <w:pgSz w:w="11906" w:h="16838"/>
          <w:pgMar w:top="1418" w:right="1418" w:bottom="1418" w:left="1588" w:header="851" w:footer="992" w:gutter="0"/>
          <w:pgNumType w:fmt="decimal"/>
          <w:cols w:space="720" w:num="1"/>
          <w:docGrid w:type="lines" w:linePitch="312" w:charSpace="0"/>
        </w:sectPr>
      </w:pPr>
    </w:p>
    <w:p>
      <w:pPr>
        <w:numPr>
          <w:ilvl w:val="0"/>
          <w:numId w:val="0"/>
        </w:numPr>
        <w:spacing w:before="156" w:line="360" w:lineRule="auto"/>
        <w:ind w:leftChars="0"/>
        <w:jc w:val="center"/>
        <w:rPr>
          <w:rFonts w:hint="eastAsia" w:ascii="仿宋_GB2312" w:hAnsi="仿宋" w:eastAsia="仿宋_GB2312"/>
          <w:b/>
          <w:color w:val="000000"/>
          <w:sz w:val="32"/>
          <w:szCs w:val="32"/>
          <w:highlight w:val="none"/>
          <w:u w:val="none"/>
          <w:lang w:val="en-US" w:eastAsia="zh-CN"/>
        </w:rPr>
      </w:pPr>
      <w:r>
        <w:rPr>
          <w:rFonts w:hint="eastAsia" w:ascii="仿宋_GB2312" w:hAnsi="仿宋" w:eastAsia="仿宋_GB2312"/>
          <w:b/>
          <w:color w:val="000000"/>
          <w:sz w:val="32"/>
          <w:szCs w:val="32"/>
          <w:highlight w:val="none"/>
          <w:u w:val="none"/>
          <w:lang w:val="en-US" w:eastAsia="zh-CN"/>
        </w:rPr>
        <w:t>中小企业声明函（货物）</w:t>
      </w:r>
    </w:p>
    <w:p>
      <w:pPr>
        <w:pStyle w:val="81"/>
        <w:ind w:firstLine="480" w:firstLineChars="200"/>
        <w:rPr>
          <w:rFonts w:hint="eastAsia" w:ascii="仿宋" w:hAnsi="仿宋" w:eastAsia="仿宋" w:cs="宋体"/>
          <w:color w:val="auto"/>
          <w:kern w:val="0"/>
          <w:sz w:val="24"/>
        </w:rPr>
      </w:pPr>
      <w:r>
        <w:rPr>
          <w:rFonts w:hint="eastAsia" w:ascii="仿宋" w:hAnsi="仿宋" w:eastAsia="仿宋" w:cs="仿宋"/>
          <w:color w:val="000000"/>
          <w:kern w:val="0"/>
          <w:sz w:val="24"/>
          <w:szCs w:val="24"/>
          <w:lang w:val="en-US" w:eastAsia="zh-CN" w:bidi="ar"/>
        </w:rPr>
        <w:t>本公司（联合体）郑重声明，根据《政府采购促进中小企业发展管理办法》（财库﹝2020﹞46 号）的规定，本公司（联合体）参加</w:t>
      </w:r>
      <w:r>
        <w:rPr>
          <w:rFonts w:hint="eastAsia" w:ascii="仿宋" w:hAnsi="仿宋" w:eastAsia="仿宋" w:cs="仿宋"/>
          <w:b/>
          <w:bCs/>
          <w:i w:val="0"/>
          <w:iCs/>
          <w:color w:val="000000"/>
          <w:kern w:val="0"/>
          <w:sz w:val="24"/>
          <w:szCs w:val="24"/>
          <w:u w:val="single"/>
          <w:lang w:val="en-US" w:eastAsia="zh-CN" w:bidi="ar"/>
        </w:rPr>
        <w:t>（        单位名称      ）</w:t>
      </w:r>
      <w:r>
        <w:rPr>
          <w:rFonts w:hint="eastAsia" w:ascii="仿宋" w:hAnsi="仿宋" w:eastAsia="仿宋" w:cs="仿宋"/>
          <w:i w:val="0"/>
          <w:iCs/>
          <w:color w:val="000000"/>
          <w:kern w:val="0"/>
          <w:sz w:val="24"/>
          <w:szCs w:val="24"/>
          <w:lang w:val="en-US" w:eastAsia="zh-CN" w:bidi="ar"/>
        </w:rPr>
        <w:t>的</w:t>
      </w:r>
      <w:r>
        <w:rPr>
          <w:rFonts w:hint="eastAsia" w:ascii="仿宋" w:hAnsi="仿宋" w:eastAsia="仿宋" w:cs="仿宋"/>
          <w:b/>
          <w:bCs/>
          <w:i w:val="0"/>
          <w:iCs/>
          <w:color w:val="000000"/>
          <w:kern w:val="0"/>
          <w:sz w:val="24"/>
          <w:szCs w:val="24"/>
          <w:u w:val="single"/>
          <w:lang w:val="en-US" w:eastAsia="zh-CN" w:bidi="ar"/>
        </w:rPr>
        <w:t>（      项目名称      ）</w:t>
      </w:r>
      <w:r>
        <w:rPr>
          <w:rFonts w:hint="eastAsia" w:ascii="仿宋" w:hAnsi="仿宋" w:eastAsia="仿宋" w:cs="仿宋"/>
          <w:color w:val="000000"/>
          <w:kern w:val="0"/>
          <w:sz w:val="24"/>
          <w:szCs w:val="24"/>
          <w:lang w:val="en-US" w:eastAsia="zh-CN" w:bidi="ar"/>
        </w:rPr>
        <w:t>采购活动，提供的货物全部由符合政策要求的中小企业制造。相关企业 （含联合体中的中小企业、签订分包意向协议的中小企业） 的具体情况如下：</w:t>
      </w:r>
    </w:p>
    <w:tbl>
      <w:tblPr>
        <w:tblStyle w:val="90"/>
        <w:tblW w:w="952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640"/>
        <w:gridCol w:w="1020"/>
        <w:gridCol w:w="1683"/>
        <w:gridCol w:w="1062"/>
        <w:gridCol w:w="1172"/>
        <w:gridCol w:w="105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0"/>
            <w:vAlign w:val="center"/>
          </w:tcPr>
          <w:p>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jc w:val="center"/>
              <w:textAlignment w:val="auto"/>
              <w:rPr>
                <w:rFonts w:hint="eastAsia"/>
                <w:color w:val="auto"/>
                <w:highlight w:val="none"/>
                <w:lang w:val="en-US" w:eastAsia="zh-CN"/>
              </w:rPr>
            </w:pPr>
            <w:r>
              <w:rPr>
                <w:rFonts w:hint="eastAsia"/>
                <w:color w:val="auto"/>
                <w:highlight w:val="none"/>
                <w:lang w:val="en-US" w:eastAsia="zh-CN"/>
              </w:rPr>
              <w:t>序号</w:t>
            </w:r>
          </w:p>
        </w:tc>
        <w:tc>
          <w:tcPr>
            <w:tcW w:w="1665" w:type="dxa"/>
            <w:noWrap w:val="0"/>
            <w:vAlign w:val="center"/>
          </w:tcPr>
          <w:p>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textAlignment w:val="auto"/>
              <w:rPr>
                <w:rFonts w:hint="eastAsia"/>
                <w:color w:val="auto"/>
                <w:highlight w:val="none"/>
                <w:lang w:val="en-US" w:eastAsia="zh-CN"/>
              </w:rPr>
            </w:pPr>
            <w:r>
              <w:rPr>
                <w:rFonts w:hint="eastAsia"/>
                <w:color w:val="auto"/>
                <w:highlight w:val="none"/>
                <w:lang w:val="en-US" w:eastAsia="zh-CN"/>
              </w:rPr>
              <w:t>标的名称</w:t>
            </w:r>
          </w:p>
          <w:p>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b/>
                <w:bCs/>
                <w:color w:val="auto"/>
                <w:highlight w:val="none"/>
                <w:lang w:val="en-US" w:eastAsia="zh-CN"/>
              </w:rPr>
              <w:t>（即采购需求表所列产品名称</w:t>
            </w:r>
            <w:r>
              <w:rPr>
                <w:rFonts w:hint="eastAsia"/>
                <w:color w:val="auto"/>
                <w:highlight w:val="none"/>
                <w:lang w:val="en-US" w:eastAsia="zh-CN"/>
              </w:rPr>
              <w:t>）</w:t>
            </w:r>
          </w:p>
        </w:tc>
        <w:tc>
          <w:tcPr>
            <w:tcW w:w="1035" w:type="dxa"/>
            <w:noWrap w:val="0"/>
            <w:vAlign w:val="center"/>
          </w:tcPr>
          <w:p>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采购文件中明确的所属行业</w:t>
            </w:r>
          </w:p>
        </w:tc>
        <w:tc>
          <w:tcPr>
            <w:tcW w:w="1710" w:type="dxa"/>
            <w:noWrap w:val="0"/>
            <w:vAlign w:val="center"/>
          </w:tcPr>
          <w:p>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承接企业（企业名称）</w:t>
            </w:r>
          </w:p>
        </w:tc>
        <w:tc>
          <w:tcPr>
            <w:tcW w:w="1065" w:type="dxa"/>
            <w:noWrap w:val="0"/>
            <w:vAlign w:val="center"/>
          </w:tcPr>
          <w:p>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从业人员（人）</w:t>
            </w:r>
          </w:p>
        </w:tc>
        <w:tc>
          <w:tcPr>
            <w:tcW w:w="1185" w:type="dxa"/>
            <w:noWrap w:val="0"/>
            <w:vAlign w:val="center"/>
          </w:tcPr>
          <w:p>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营业收入（万元）</w:t>
            </w:r>
          </w:p>
        </w:tc>
        <w:tc>
          <w:tcPr>
            <w:tcW w:w="1065" w:type="dxa"/>
            <w:noWrap w:val="0"/>
            <w:vAlign w:val="center"/>
          </w:tcPr>
          <w:p>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资产总额（万元）</w:t>
            </w:r>
          </w:p>
        </w:tc>
        <w:tc>
          <w:tcPr>
            <w:tcW w:w="1329" w:type="dxa"/>
            <w:noWrap w:val="0"/>
            <w:vAlign w:val="center"/>
          </w:tcPr>
          <w:p>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属于</w:t>
            </w:r>
          </w:p>
          <w:p>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6" w:type="dxa"/>
            <w:noWrap w:val="0"/>
            <w:vAlign w:val="top"/>
          </w:tcPr>
          <w:p>
            <w:pPr>
              <w:pStyle w:val="109"/>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1</w:t>
            </w:r>
          </w:p>
        </w:tc>
        <w:tc>
          <w:tcPr>
            <w:tcW w:w="1665" w:type="dxa"/>
            <w:noWrap w:val="0"/>
            <w:vAlign w:val="top"/>
          </w:tcPr>
          <w:p>
            <w:pPr>
              <w:pStyle w:val="109"/>
              <w:spacing w:before="0" w:after="0" w:line="240" w:lineRule="auto"/>
              <w:ind w:left="0"/>
              <w:rPr>
                <w:rFonts w:hint="default" w:eastAsia="宋体"/>
                <w:color w:val="auto"/>
                <w:highlight w:val="none"/>
                <w:vertAlign w:val="baseline"/>
                <w:lang w:val="en-US" w:eastAsia="zh-CN"/>
              </w:rPr>
            </w:pPr>
          </w:p>
        </w:tc>
        <w:tc>
          <w:tcPr>
            <w:tcW w:w="1035" w:type="dxa"/>
            <w:noWrap w:val="0"/>
            <w:vAlign w:val="top"/>
          </w:tcPr>
          <w:p>
            <w:pPr>
              <w:pStyle w:val="109"/>
              <w:spacing w:before="0" w:after="0" w:line="240" w:lineRule="auto"/>
              <w:ind w:left="0"/>
              <w:rPr>
                <w:rFonts w:hint="eastAsia" w:eastAsia="仿宋"/>
                <w:color w:val="auto"/>
                <w:highlight w:val="none"/>
                <w:vertAlign w:val="baseline"/>
                <w:lang w:eastAsia="zh-CN"/>
              </w:rPr>
            </w:pPr>
          </w:p>
        </w:tc>
        <w:tc>
          <w:tcPr>
            <w:tcW w:w="1710" w:type="dxa"/>
            <w:noWrap w:val="0"/>
            <w:vAlign w:val="top"/>
          </w:tcPr>
          <w:p>
            <w:pPr>
              <w:pStyle w:val="109"/>
              <w:rPr>
                <w:rFonts w:hint="eastAsia"/>
                <w:color w:val="auto"/>
                <w:highlight w:val="none"/>
                <w:vertAlign w:val="baseline"/>
              </w:rPr>
            </w:pPr>
          </w:p>
        </w:tc>
        <w:tc>
          <w:tcPr>
            <w:tcW w:w="1065" w:type="dxa"/>
            <w:noWrap w:val="0"/>
            <w:vAlign w:val="top"/>
          </w:tcPr>
          <w:p>
            <w:pPr>
              <w:pStyle w:val="109"/>
              <w:rPr>
                <w:rFonts w:hint="eastAsia"/>
                <w:color w:val="auto"/>
                <w:highlight w:val="none"/>
                <w:vertAlign w:val="baseline"/>
              </w:rPr>
            </w:pPr>
          </w:p>
        </w:tc>
        <w:tc>
          <w:tcPr>
            <w:tcW w:w="1185" w:type="dxa"/>
            <w:noWrap w:val="0"/>
            <w:vAlign w:val="top"/>
          </w:tcPr>
          <w:p>
            <w:pPr>
              <w:pStyle w:val="109"/>
              <w:rPr>
                <w:rFonts w:hint="eastAsia"/>
                <w:color w:val="auto"/>
                <w:highlight w:val="none"/>
                <w:vertAlign w:val="baseline"/>
              </w:rPr>
            </w:pPr>
          </w:p>
        </w:tc>
        <w:tc>
          <w:tcPr>
            <w:tcW w:w="1065" w:type="dxa"/>
            <w:noWrap w:val="0"/>
            <w:vAlign w:val="top"/>
          </w:tcPr>
          <w:p>
            <w:pPr>
              <w:pStyle w:val="109"/>
              <w:rPr>
                <w:rFonts w:hint="eastAsia"/>
                <w:color w:val="auto"/>
                <w:highlight w:val="none"/>
                <w:vertAlign w:val="baseline"/>
              </w:rPr>
            </w:pPr>
          </w:p>
        </w:tc>
        <w:tc>
          <w:tcPr>
            <w:tcW w:w="1329" w:type="dxa"/>
            <w:noWrap w:val="0"/>
            <w:vAlign w:val="top"/>
          </w:tcPr>
          <w:p>
            <w:pPr>
              <w:pStyle w:val="109"/>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6" w:type="dxa"/>
            <w:noWrap w:val="0"/>
            <w:vAlign w:val="top"/>
          </w:tcPr>
          <w:p>
            <w:pPr>
              <w:pStyle w:val="109"/>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w:t>
            </w:r>
          </w:p>
        </w:tc>
        <w:tc>
          <w:tcPr>
            <w:tcW w:w="1665" w:type="dxa"/>
            <w:noWrap w:val="0"/>
            <w:vAlign w:val="top"/>
          </w:tcPr>
          <w:p>
            <w:pPr>
              <w:pStyle w:val="109"/>
              <w:spacing w:before="0" w:after="0" w:line="240" w:lineRule="auto"/>
              <w:ind w:left="0"/>
              <w:rPr>
                <w:rFonts w:hint="default" w:eastAsia="宋体"/>
                <w:color w:val="auto"/>
                <w:highlight w:val="none"/>
                <w:vertAlign w:val="baseline"/>
                <w:lang w:val="en-US" w:eastAsia="zh-CN"/>
              </w:rPr>
            </w:pPr>
          </w:p>
        </w:tc>
        <w:tc>
          <w:tcPr>
            <w:tcW w:w="1035" w:type="dxa"/>
            <w:noWrap w:val="0"/>
            <w:vAlign w:val="top"/>
          </w:tcPr>
          <w:p>
            <w:pPr>
              <w:pStyle w:val="109"/>
              <w:spacing w:before="0" w:after="0" w:line="240" w:lineRule="auto"/>
              <w:ind w:left="0"/>
              <w:rPr>
                <w:rFonts w:hint="eastAsia" w:eastAsia="仿宋"/>
                <w:color w:val="auto"/>
                <w:highlight w:val="none"/>
                <w:vertAlign w:val="baseline"/>
                <w:lang w:eastAsia="zh-CN"/>
              </w:rPr>
            </w:pPr>
          </w:p>
        </w:tc>
        <w:tc>
          <w:tcPr>
            <w:tcW w:w="1710" w:type="dxa"/>
            <w:noWrap w:val="0"/>
            <w:vAlign w:val="top"/>
          </w:tcPr>
          <w:p>
            <w:pPr>
              <w:pStyle w:val="109"/>
              <w:rPr>
                <w:rFonts w:hint="eastAsia"/>
                <w:color w:val="auto"/>
                <w:highlight w:val="none"/>
                <w:vertAlign w:val="baseline"/>
              </w:rPr>
            </w:pPr>
          </w:p>
        </w:tc>
        <w:tc>
          <w:tcPr>
            <w:tcW w:w="1065" w:type="dxa"/>
            <w:noWrap w:val="0"/>
            <w:vAlign w:val="top"/>
          </w:tcPr>
          <w:p>
            <w:pPr>
              <w:pStyle w:val="109"/>
              <w:rPr>
                <w:rFonts w:hint="eastAsia"/>
                <w:color w:val="auto"/>
                <w:highlight w:val="none"/>
                <w:vertAlign w:val="baseline"/>
              </w:rPr>
            </w:pPr>
          </w:p>
        </w:tc>
        <w:tc>
          <w:tcPr>
            <w:tcW w:w="1185" w:type="dxa"/>
            <w:noWrap w:val="0"/>
            <w:vAlign w:val="top"/>
          </w:tcPr>
          <w:p>
            <w:pPr>
              <w:pStyle w:val="109"/>
              <w:rPr>
                <w:rFonts w:hint="eastAsia"/>
                <w:color w:val="auto"/>
                <w:highlight w:val="none"/>
                <w:vertAlign w:val="baseline"/>
              </w:rPr>
            </w:pPr>
          </w:p>
        </w:tc>
        <w:tc>
          <w:tcPr>
            <w:tcW w:w="1065" w:type="dxa"/>
            <w:noWrap w:val="0"/>
            <w:vAlign w:val="top"/>
          </w:tcPr>
          <w:p>
            <w:pPr>
              <w:pStyle w:val="109"/>
              <w:rPr>
                <w:rFonts w:hint="eastAsia"/>
                <w:color w:val="auto"/>
                <w:highlight w:val="none"/>
                <w:vertAlign w:val="baseline"/>
              </w:rPr>
            </w:pPr>
          </w:p>
        </w:tc>
        <w:tc>
          <w:tcPr>
            <w:tcW w:w="1329" w:type="dxa"/>
            <w:noWrap w:val="0"/>
            <w:vAlign w:val="top"/>
          </w:tcPr>
          <w:p>
            <w:pPr>
              <w:pStyle w:val="109"/>
              <w:rPr>
                <w:rFonts w:hint="eastAsia" w:eastAsia="仿宋"/>
                <w:color w:val="auto"/>
                <w:highlight w:val="none"/>
                <w:vertAlign w:val="baseline"/>
                <w:lang w:eastAsia="zh-CN"/>
              </w:rPr>
            </w:pPr>
          </w:p>
        </w:tc>
      </w:tr>
    </w:tbl>
    <w:p>
      <w:pPr>
        <w:pStyle w:val="81"/>
        <w:pageBreakBefore w:val="0"/>
        <w:kinsoku/>
        <w:bidi w:val="0"/>
        <w:spacing w:beforeAutospacing="0" w:afterAutospacing="0" w:line="440" w:lineRule="exact"/>
        <w:ind w:firstLine="480" w:firstLineChars="200"/>
        <w:rPr>
          <w:rFonts w:ascii="仿宋" w:hAnsi="仿宋"/>
          <w:color w:val="auto"/>
          <w:sz w:val="24"/>
          <w:szCs w:val="24"/>
        </w:rPr>
      </w:pPr>
      <w:r>
        <w:rPr>
          <w:rFonts w:hint="eastAsia" w:ascii="仿宋" w:hAnsi="仿宋"/>
          <w:color w:val="auto"/>
          <w:sz w:val="24"/>
          <w:szCs w:val="24"/>
        </w:rPr>
        <w:t>以上企业，不属于大企业的分支机构，不存在控股股东为大企业的情形，也不存在与大企业的负责人为同一人的情形。</w:t>
      </w:r>
    </w:p>
    <w:p>
      <w:pPr>
        <w:pStyle w:val="81"/>
        <w:pageBreakBefore w:val="0"/>
        <w:kinsoku/>
        <w:bidi w:val="0"/>
        <w:spacing w:beforeAutospacing="0" w:afterAutospacing="0" w:line="440" w:lineRule="exact"/>
        <w:ind w:firstLine="480" w:firstLineChars="200"/>
        <w:rPr>
          <w:rFonts w:hint="eastAsia" w:ascii="仿宋" w:hAnsi="仿宋"/>
          <w:color w:val="auto"/>
          <w:sz w:val="24"/>
          <w:szCs w:val="24"/>
        </w:rPr>
      </w:pPr>
      <w:r>
        <w:rPr>
          <w:rFonts w:hint="eastAsia" w:ascii="仿宋" w:hAnsi="仿宋"/>
          <w:color w:val="auto"/>
          <w:sz w:val="24"/>
          <w:szCs w:val="24"/>
        </w:rPr>
        <w:t>本企业对上述声明内容的真实性负责。如有虚假，将依法承担相应责任。</w:t>
      </w:r>
    </w:p>
    <w:p>
      <w:pPr>
        <w:pStyle w:val="839"/>
        <w:pageBreakBefore w:val="0"/>
        <w:kinsoku/>
        <w:bidi w:val="0"/>
        <w:snapToGrid w:val="0"/>
        <w:spacing w:beforeAutospacing="0" w:afterAutospacing="0" w:line="440" w:lineRule="exact"/>
        <w:rPr>
          <w:rFonts w:ascii="仿宋" w:hAnsi="仿宋"/>
          <w:color w:val="auto"/>
          <w:szCs w:val="24"/>
        </w:rPr>
      </w:pPr>
      <w:r>
        <w:rPr>
          <w:rFonts w:hint="eastAsia" w:ascii="仿宋" w:hAnsi="仿宋"/>
          <w:color w:val="auto"/>
          <w:szCs w:val="24"/>
        </w:rPr>
        <w:t>投标人全称（</w:t>
      </w:r>
      <w:r>
        <w:rPr>
          <w:rFonts w:hint="eastAsia" w:ascii="仿宋" w:hAnsi="仿宋"/>
          <w:color w:val="auto"/>
          <w:kern w:val="0"/>
          <w:lang w:val="zh-CN"/>
        </w:rPr>
        <w:t>电子签章</w:t>
      </w:r>
      <w:r>
        <w:rPr>
          <w:rFonts w:hint="eastAsia" w:ascii="仿宋" w:hAnsi="仿宋"/>
          <w:color w:val="auto"/>
          <w:szCs w:val="24"/>
        </w:rPr>
        <w:t>）：</w:t>
      </w:r>
      <w:r>
        <w:rPr>
          <w:rFonts w:hint="eastAsia" w:ascii="仿宋" w:hAnsi="仿宋"/>
          <w:color w:val="auto"/>
          <w:szCs w:val="24"/>
          <w:u w:val="single"/>
        </w:rPr>
        <w:t xml:space="preserve">                      </w:t>
      </w:r>
    </w:p>
    <w:p>
      <w:pPr>
        <w:pageBreakBefore w:val="0"/>
        <w:kinsoku/>
        <w:bidi w:val="0"/>
        <w:snapToGrid w:val="0"/>
        <w:spacing w:beforeAutospacing="0" w:afterAutospacing="0" w:line="440" w:lineRule="exact"/>
        <w:ind w:right="600"/>
        <w:rPr>
          <w:color w:val="auto"/>
        </w:rPr>
      </w:pPr>
      <w:r>
        <w:rPr>
          <w:rFonts w:hint="eastAsia"/>
          <w:color w:val="auto"/>
        </w:rPr>
        <w:t>法定代表人或授权代表（签名或盖章）：</w:t>
      </w:r>
      <w:r>
        <w:rPr>
          <w:rFonts w:hint="eastAsia"/>
          <w:color w:val="auto"/>
          <w:u w:val="single"/>
        </w:rPr>
        <w:t xml:space="preserve">                </w:t>
      </w:r>
    </w:p>
    <w:p>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ind w:firstLine="480" w:firstLineChars="200"/>
        <w:rPr>
          <w:rFonts w:hint="eastAsia"/>
          <w:b/>
          <w:color w:val="auto"/>
        </w:rPr>
      </w:pPr>
      <w:r>
        <w:rPr>
          <w:rFonts w:hint="eastAsia"/>
          <w:color w:val="auto"/>
        </w:rPr>
        <w:t>注：从业人员、营业收入、资产总额填报上一年度数据，无上一年度数据的新成立企业可不填报。</w:t>
      </w:r>
    </w:p>
    <w:p>
      <w:pPr>
        <w:pageBreakBefore w:val="0"/>
        <w:kinsoku/>
        <w:bidi w:val="0"/>
        <w:snapToGrid w:val="0"/>
        <w:spacing w:beforeAutospacing="0" w:afterAutospacing="0" w:line="440" w:lineRule="exact"/>
        <w:ind w:firstLine="472" w:firstLineChars="196"/>
        <w:rPr>
          <w:b/>
          <w:color w:val="auto"/>
          <w:szCs w:val="24"/>
        </w:rPr>
      </w:pPr>
      <w:r>
        <w:rPr>
          <w:rFonts w:hint="eastAsia" w:ascii="仿宋" w:hAnsi="仿宋" w:eastAsia="仿宋" w:cs="仿宋"/>
          <w:b/>
          <w:bCs w:val="0"/>
          <w:color w:val="auto"/>
          <w:kern w:val="2"/>
          <w:sz w:val="24"/>
          <w:szCs w:val="24"/>
          <w:highlight w:val="none"/>
          <w:lang w:val="en-US" w:eastAsia="zh-CN" w:bidi="ar-SA"/>
        </w:rPr>
        <w:t>▲</w:t>
      </w:r>
      <w:r>
        <w:rPr>
          <w:rFonts w:hint="eastAsia"/>
          <w:b/>
          <w:color w:val="auto"/>
        </w:rPr>
        <w:t>注：</w:t>
      </w:r>
      <w:r>
        <w:rPr>
          <w:rFonts w:hint="eastAsia" w:ascii="仿宋" w:hAnsi="仿宋" w:eastAsia="仿宋" w:cs="仿宋"/>
          <w:b/>
          <w:bCs w:val="0"/>
          <w:color w:val="auto"/>
          <w:kern w:val="2"/>
          <w:sz w:val="24"/>
          <w:szCs w:val="24"/>
          <w:highlight w:val="none"/>
          <w:lang w:val="en-US" w:eastAsia="zh-CN" w:bidi="ar-SA"/>
        </w:rPr>
        <w:t>投标人应当对其出具的</w:t>
      </w:r>
      <w:r>
        <w:rPr>
          <w:rFonts w:hint="eastAsia"/>
          <w:b/>
          <w:color w:val="auto"/>
          <w:szCs w:val="24"/>
        </w:rPr>
        <w:t>《中小企业声明函》、监狱企业</w:t>
      </w:r>
      <w:r>
        <w:rPr>
          <w:rFonts w:hint="eastAsia"/>
          <w:b/>
          <w:color w:val="auto"/>
          <w:szCs w:val="24"/>
          <w:lang w:eastAsia="zh-CN"/>
        </w:rPr>
        <w:t>证明文件</w:t>
      </w:r>
      <w:r>
        <w:rPr>
          <w:rFonts w:hint="eastAsia"/>
          <w:b/>
          <w:color w:val="auto"/>
          <w:szCs w:val="24"/>
        </w:rPr>
        <w:t>、《残疾人福利性单位声明函》</w:t>
      </w:r>
      <w:r>
        <w:rPr>
          <w:rFonts w:hint="eastAsia" w:ascii="仿宋" w:hAnsi="仿宋" w:eastAsia="仿宋" w:cs="仿宋"/>
          <w:b/>
          <w:bCs w:val="0"/>
          <w:color w:val="auto"/>
          <w:kern w:val="2"/>
          <w:sz w:val="24"/>
          <w:szCs w:val="24"/>
          <w:highlight w:val="none"/>
          <w:lang w:val="en-US" w:eastAsia="zh-CN" w:bidi="ar-SA"/>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5"/>
        <w:keepNext w:val="0"/>
        <w:keepLines w:val="0"/>
        <w:pageBreakBefore w:val="0"/>
        <w:kinsoku/>
        <w:bidi w:val="0"/>
        <w:spacing w:before="0" w:beforeAutospacing="0" w:after="0" w:afterAutospacing="0" w:line="440" w:lineRule="exact"/>
        <w:ind w:left="0" w:firstLine="482" w:firstLineChars="200"/>
        <w:jc w:val="both"/>
        <w:rPr>
          <w:rFonts w:hint="eastAsia" w:ascii="仿宋" w:hAnsi="仿宋" w:eastAsia="仿宋" w:cs="仿宋"/>
          <w:b/>
          <w:bCs w:val="0"/>
          <w:color w:val="FF0000"/>
          <w:kern w:val="2"/>
          <w:sz w:val="24"/>
          <w:szCs w:val="24"/>
          <w:highlight w:val="none"/>
          <w:lang w:val="en-US" w:eastAsia="zh-CN" w:bidi="ar-SA"/>
        </w:rPr>
      </w:pPr>
    </w:p>
    <w:p>
      <w:pPr>
        <w:pageBreakBefore w:val="0"/>
        <w:widowControl/>
        <w:kinsoku/>
        <w:bidi w:val="0"/>
        <w:spacing w:beforeAutospacing="0" w:afterAutospacing="0" w:line="440" w:lineRule="exact"/>
        <w:jc w:val="left"/>
        <w:rPr>
          <w:b/>
          <w:sz w:val="32"/>
          <w:szCs w:val="32"/>
        </w:rPr>
      </w:pPr>
    </w:p>
    <w:p>
      <w:pPr>
        <w:pStyle w:val="8"/>
        <w:ind w:left="0" w:leftChars="0" w:firstLine="0" w:firstLineChars="0"/>
        <w:rPr>
          <w:b/>
          <w:sz w:val="32"/>
          <w:szCs w:val="32"/>
        </w:rPr>
      </w:pPr>
    </w:p>
    <w:p/>
    <w:p>
      <w:pPr>
        <w:pStyle w:val="24"/>
        <w:pageBreakBefore w:val="0"/>
        <w:kinsoku/>
        <w:bidi w:val="0"/>
        <w:spacing w:beforeAutospacing="0" w:afterAutospacing="0" w:line="440" w:lineRule="exact"/>
        <w:ind w:right="480" w:firstLine="0"/>
        <w:jc w:val="center"/>
        <w:rPr>
          <w:szCs w:val="24"/>
        </w:rPr>
      </w:pPr>
      <w:r>
        <w:rPr>
          <w:rFonts w:hint="eastAsia"/>
          <w:b/>
          <w:sz w:val="32"/>
          <w:szCs w:val="32"/>
        </w:rPr>
        <w:t>残疾人福利性单位声明函</w:t>
      </w:r>
    </w:p>
    <w:p>
      <w:pPr>
        <w:pStyle w:val="24"/>
        <w:pageBreakBefore w:val="0"/>
        <w:kinsoku/>
        <w:bidi w:val="0"/>
        <w:spacing w:beforeAutospacing="0" w:afterAutospacing="0" w:line="440" w:lineRule="exact"/>
        <w:ind w:right="482" w:firstLine="480" w:firstLineChars="200"/>
        <w:jc w:val="left"/>
        <w:rPr>
          <w:rFonts w:hint="eastAsia"/>
          <w:szCs w:val="24"/>
        </w:rPr>
      </w:pPr>
    </w:p>
    <w:p>
      <w:pPr>
        <w:pStyle w:val="24"/>
        <w:pageBreakBefore w:val="0"/>
        <w:kinsoku/>
        <w:bidi w:val="0"/>
        <w:spacing w:beforeAutospacing="0" w:afterAutospacing="0" w:line="440" w:lineRule="exact"/>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pageBreakBefore w:val="0"/>
        <w:kinsoku/>
        <w:bidi w:val="0"/>
        <w:spacing w:beforeAutospacing="0" w:afterAutospacing="0" w:line="440" w:lineRule="exact"/>
        <w:ind w:right="482" w:firstLine="480" w:firstLineChars="200"/>
        <w:jc w:val="left"/>
        <w:rPr>
          <w:szCs w:val="24"/>
        </w:rPr>
      </w:pPr>
      <w:r>
        <w:rPr>
          <w:rFonts w:hint="eastAsia"/>
          <w:szCs w:val="24"/>
        </w:rPr>
        <w:t>本单位对上述声明的真实性负责。如有虚假，将依法承担相应责任。</w:t>
      </w:r>
    </w:p>
    <w:p>
      <w:pPr>
        <w:pStyle w:val="839"/>
        <w:pageBreakBefore w:val="0"/>
        <w:kinsoku/>
        <w:bidi w:val="0"/>
        <w:snapToGrid w:val="0"/>
        <w:spacing w:beforeAutospacing="0" w:afterAutospacing="0" w:line="440" w:lineRule="exact"/>
        <w:rPr>
          <w:rFonts w:ascii="仿宋" w:hAnsi="仿宋"/>
          <w:szCs w:val="24"/>
        </w:rPr>
      </w:pPr>
      <w:r>
        <w:rPr>
          <w:rFonts w:hint="eastAsia"/>
          <w:szCs w:val="24"/>
        </w:rPr>
        <w:br w:type="textWrapping"/>
      </w:r>
      <w:r>
        <w:rPr>
          <w:rFonts w:hint="eastAsia"/>
          <w:szCs w:val="24"/>
        </w:rPr>
        <w:br w:type="textWrapping"/>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pageBreakBefore w:val="0"/>
        <w:kinsoku/>
        <w:bidi w:val="0"/>
        <w:snapToGrid w:val="0"/>
        <w:spacing w:beforeAutospacing="0" w:afterAutospacing="0" w:line="440" w:lineRule="exact"/>
        <w:ind w:right="600"/>
      </w:pPr>
    </w:p>
    <w:p>
      <w:pPr>
        <w:pageBreakBefore w:val="0"/>
        <w:kinsoku/>
        <w:bidi w:val="0"/>
        <w:snapToGrid w:val="0"/>
        <w:spacing w:beforeAutospacing="0" w:afterAutospacing="0" w:line="440" w:lineRule="exac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年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月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日</w:t>
      </w:r>
    </w:p>
    <w:p>
      <w:pPr>
        <w:pageBreakBefore w:val="0"/>
        <w:kinsoku/>
        <w:bidi w:val="0"/>
        <w:spacing w:beforeAutospacing="0" w:afterAutospacing="0" w:line="440" w:lineRule="exact"/>
        <w:ind w:firstLine="482" w:firstLineChars="200"/>
        <w:jc w:val="center"/>
        <w:rPr>
          <w:b/>
        </w:rPr>
      </w:pPr>
    </w:p>
    <w:p>
      <w:pPr>
        <w:pageBreakBefore w:val="0"/>
        <w:widowControl/>
        <w:kinsoku/>
        <w:bidi w:val="0"/>
        <w:spacing w:beforeAutospacing="0" w:afterAutospacing="0" w:line="440" w:lineRule="exact"/>
        <w:ind w:firstLine="480" w:firstLineChars="200"/>
        <w:jc w:val="left"/>
        <w:rPr>
          <w:kern w:val="0"/>
        </w:rPr>
      </w:pPr>
    </w:p>
    <w:p>
      <w:pPr>
        <w:pStyle w:val="8"/>
        <w:pageBreakBefore w:val="0"/>
        <w:kinsoku/>
        <w:bidi w:val="0"/>
        <w:spacing w:before="0" w:beforeAutospacing="0" w:after="0" w:afterAutospacing="0" w:line="440" w:lineRule="exact"/>
        <w:rPr>
          <w:kern w:val="0"/>
        </w:rPr>
      </w:pPr>
    </w:p>
    <w:p>
      <w:pPr>
        <w:pageBreakBefore w:val="0"/>
        <w:kinsoku/>
        <w:bidi w:val="0"/>
        <w:spacing w:beforeAutospacing="0" w:afterAutospacing="0" w:line="440" w:lineRule="exact"/>
        <w:rPr>
          <w:kern w:val="0"/>
        </w:rPr>
      </w:pPr>
    </w:p>
    <w:p>
      <w:pPr>
        <w:pageBreakBefore w:val="0"/>
        <w:kinsoku/>
        <w:bidi w:val="0"/>
        <w:spacing w:beforeAutospacing="0" w:afterAutospacing="0" w:line="440" w:lineRule="exact"/>
        <w:rPr>
          <w:kern w:val="0"/>
        </w:rPr>
      </w:pPr>
    </w:p>
    <w:p>
      <w:pPr>
        <w:pStyle w:val="108"/>
        <w:rPr>
          <w:kern w:val="0"/>
        </w:rPr>
      </w:pPr>
    </w:p>
    <w:p>
      <w:pPr>
        <w:rPr>
          <w:kern w:val="0"/>
        </w:rPr>
      </w:pPr>
    </w:p>
    <w:p>
      <w:pPr>
        <w:pStyle w:val="108"/>
        <w:rPr>
          <w:kern w:val="0"/>
        </w:rPr>
      </w:pPr>
    </w:p>
    <w:p>
      <w:pPr>
        <w:rPr>
          <w:kern w:val="0"/>
        </w:rPr>
      </w:pPr>
    </w:p>
    <w:p>
      <w:pPr>
        <w:pStyle w:val="8"/>
      </w:pPr>
    </w:p>
    <w:p>
      <w:pPr>
        <w:pStyle w:val="108"/>
        <w:rPr>
          <w:kern w:val="0"/>
        </w:rPr>
      </w:pPr>
    </w:p>
    <w:p>
      <w:pPr>
        <w:rPr>
          <w:kern w:val="0"/>
        </w:rPr>
      </w:pPr>
    </w:p>
    <w:p>
      <w:pPr>
        <w:pStyle w:val="108"/>
        <w:rPr>
          <w:kern w:val="0"/>
        </w:rPr>
      </w:pPr>
    </w:p>
    <w:p>
      <w:pPr>
        <w:pageBreakBefore w:val="0"/>
        <w:kinsoku/>
        <w:bidi w:val="0"/>
        <w:spacing w:beforeAutospacing="0" w:afterAutospacing="0" w:line="440" w:lineRule="exact"/>
        <w:jc w:val="center"/>
        <w:rPr>
          <w:rFonts w:hint="eastAsia"/>
          <w:b/>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52"/>
          <w:szCs w:val="52"/>
        </w:rPr>
      </w:pP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商务及技术文件</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投标人全称（电子签章）：</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0"/>
          <w:szCs w:val="30"/>
        </w:rPr>
      </w:pP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b/>
          <w:sz w:val="32"/>
          <w:szCs w:val="32"/>
        </w:rPr>
      </w:pPr>
      <w:r>
        <w:rPr>
          <w:b/>
          <w:sz w:val="32"/>
          <w:szCs w:val="32"/>
        </w:rPr>
        <w:br w:type="page"/>
      </w:r>
    </w:p>
    <w:p>
      <w:pPr>
        <w:pageBreakBefore w:val="0"/>
        <w:kinsoku/>
        <w:bidi w:val="0"/>
        <w:spacing w:beforeAutospacing="0" w:afterAutospacing="0" w:line="440" w:lineRule="exact"/>
        <w:jc w:val="center"/>
        <w:rPr>
          <w:rFonts w:hint="eastAsia"/>
          <w:b/>
          <w:bCs/>
          <w:sz w:val="30"/>
          <w:szCs w:val="30"/>
        </w:rPr>
      </w:pPr>
    </w:p>
    <w:p>
      <w:pPr>
        <w:pageBreakBefore w:val="0"/>
        <w:kinsoku/>
        <w:bidi w:val="0"/>
        <w:spacing w:beforeAutospacing="0" w:afterAutospacing="0" w:line="440" w:lineRule="exact"/>
        <w:jc w:val="center"/>
        <w:rPr>
          <w:b/>
          <w:bCs/>
          <w:sz w:val="30"/>
          <w:szCs w:val="30"/>
        </w:rPr>
      </w:pPr>
      <w:r>
        <w:rPr>
          <w:rFonts w:hint="eastAsia"/>
          <w:b/>
          <w:bCs/>
          <w:sz w:val="30"/>
          <w:szCs w:val="30"/>
        </w:rPr>
        <w:t>商务技术评分索引</w:t>
      </w:r>
    </w:p>
    <w:p>
      <w:pPr>
        <w:pageBreakBefore w:val="0"/>
        <w:kinsoku/>
        <w:bidi w:val="0"/>
        <w:spacing w:beforeAutospacing="0" w:afterAutospacing="0" w:line="440" w:lineRule="exact"/>
        <w:jc w:val="center"/>
      </w:pPr>
      <w:r>
        <w:rPr>
          <w:rFonts w:hint="eastAsia"/>
        </w:rPr>
        <w:t>（此表请放于商务技术投标文件正文首页）</w:t>
      </w:r>
    </w:p>
    <w:p>
      <w:pPr>
        <w:pageBreakBefore w:val="0"/>
        <w:kinsoku/>
        <w:bidi w:val="0"/>
        <w:spacing w:beforeAutospacing="0" w:afterAutospacing="0" w:line="440" w:lineRule="exact"/>
        <w:jc w:val="both"/>
        <w:rPr>
          <w:rFonts w:hint="eastAsia" w:eastAsia="仿宋"/>
          <w:color w:val="FF0000"/>
          <w:highlight w:val="green"/>
          <w:lang w:eastAsia="zh-CN"/>
        </w:rPr>
      </w:pPr>
      <w:r>
        <w:rPr>
          <w:rFonts w:hint="eastAsia"/>
        </w:rPr>
        <w:t>项目名称：</w:t>
      </w:r>
      <w:r>
        <w:rPr>
          <w:rFonts w:hint="eastAsia"/>
          <w:lang w:eastAsia="zh-CN"/>
        </w:rPr>
        <w:t>（项目名称）</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序号</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 xml:space="preserve">投标文件内容 </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1</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法定代表人授权委托书（格式见附件）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2</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lang w:eastAsia="zh-CN"/>
              </w:rPr>
              <w:t>投标响应函</w:t>
            </w:r>
            <w:r>
              <w:rPr>
                <w:rFonts w:hint="eastAsia"/>
                <w:color w:val="auto"/>
                <w:highlight w:val="none"/>
              </w:rPr>
              <w:t>（格式见附件）；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3</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color w:val="auto"/>
                <w:highlight w:val="none"/>
              </w:rPr>
              <w:t>政府采购供应商廉洁自律承诺书 （格式见附件）；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4</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rPr>
              <w:t>廉政承诺书</w:t>
            </w:r>
            <w:r>
              <w:rPr>
                <w:rFonts w:hint="eastAsia"/>
                <w:color w:val="auto"/>
                <w:highlight w:val="none"/>
              </w:rPr>
              <w:t>（格式见附件）；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5</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rPr>
              <w:t>投标人情况介绍(格式见附件)；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6</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7</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8</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9</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10</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r>
    </w:tbl>
    <w:p>
      <w:pPr>
        <w:pageBreakBefore w:val="0"/>
        <w:kinsoku/>
        <w:bidi w:val="0"/>
        <w:spacing w:beforeAutospacing="0" w:afterAutospacing="0" w:line="440" w:lineRule="exact"/>
        <w:rPr>
          <w:b/>
          <w:sz w:val="32"/>
          <w:szCs w:val="32"/>
        </w:rPr>
      </w:pPr>
    </w:p>
    <w:p>
      <w:pPr>
        <w:pStyle w:val="8"/>
        <w:pageBreakBefore w:val="0"/>
        <w:kinsoku/>
        <w:bidi w:val="0"/>
        <w:spacing w:before="0" w:beforeAutospacing="0" w:after="0" w:afterAutospacing="0" w:line="440" w:lineRule="exact"/>
        <w:rPr>
          <w:b/>
          <w:sz w:val="32"/>
          <w:szCs w:val="32"/>
        </w:rPr>
      </w:pPr>
    </w:p>
    <w:p>
      <w:pPr>
        <w:pageBreakBefore w:val="0"/>
        <w:kinsoku/>
        <w:bidi w:val="0"/>
        <w:spacing w:beforeAutospacing="0" w:afterAutospacing="0" w:line="440" w:lineRule="exact"/>
        <w:rPr>
          <w:b/>
          <w:sz w:val="32"/>
          <w:szCs w:val="32"/>
        </w:rPr>
      </w:pPr>
    </w:p>
    <w:p>
      <w:pPr>
        <w:pStyle w:val="108"/>
      </w:pPr>
    </w:p>
    <w:p>
      <w:pPr>
        <w:pageBreakBefore w:val="0"/>
        <w:kinsoku/>
        <w:bidi w:val="0"/>
        <w:spacing w:beforeAutospacing="0" w:afterAutospacing="0" w:line="440" w:lineRule="exact"/>
      </w:pPr>
    </w:p>
    <w:p>
      <w:pPr>
        <w:pageBreakBefore w:val="0"/>
        <w:kinsoku/>
        <w:bidi w:val="0"/>
        <w:snapToGrid w:val="0"/>
        <w:spacing w:beforeAutospacing="0" w:afterAutospacing="0" w:line="440" w:lineRule="exact"/>
        <w:jc w:val="center"/>
        <w:rPr>
          <w:rFonts w:hint="eastAsia"/>
          <w:b/>
          <w:sz w:val="32"/>
          <w:szCs w:val="32"/>
        </w:rPr>
      </w:pPr>
    </w:p>
    <w:p>
      <w:pPr>
        <w:pageBreakBefore w:val="0"/>
        <w:kinsoku/>
        <w:bidi w:val="0"/>
        <w:snapToGrid w:val="0"/>
        <w:spacing w:beforeAutospacing="0" w:afterAutospacing="0" w:line="440" w:lineRule="exact"/>
        <w:jc w:val="center"/>
        <w:rPr>
          <w:b/>
          <w:sz w:val="32"/>
          <w:szCs w:val="32"/>
        </w:rPr>
      </w:pPr>
      <w:r>
        <w:rPr>
          <w:rFonts w:hint="eastAsia"/>
          <w:b/>
          <w:sz w:val="32"/>
          <w:szCs w:val="32"/>
        </w:rPr>
        <w:t>法定代表人授权委托书</w:t>
      </w:r>
    </w:p>
    <w:p>
      <w:pPr>
        <w:pStyle w:val="48"/>
        <w:pageBreakBefore w:val="0"/>
        <w:kinsoku/>
        <w:bidi w:val="0"/>
        <w:spacing w:beforeLines="0" w:beforeAutospacing="0" w:afterLines="0" w:afterAutospacing="0" w:line="440" w:lineRule="exact"/>
        <w:rPr>
          <w:rFonts w:ascii="仿宋" w:hAnsi="仿宋"/>
        </w:rPr>
      </w:pPr>
      <w:r>
        <w:rPr>
          <w:rFonts w:hint="eastAsia" w:cs="仿宋"/>
          <w:bCs/>
          <w:sz w:val="24"/>
          <w:szCs w:val="24"/>
          <w:u w:val="single"/>
          <w:lang w:eastAsia="zh-CN"/>
        </w:rPr>
        <w:t>杭州市富阳区大源镇人民政府、浙江正成工程咨询有限公司</w:t>
      </w:r>
      <w:r>
        <w:rPr>
          <w:rFonts w:hint="eastAsia" w:ascii="仿宋" w:hAnsi="仿宋"/>
          <w:u w:val="single"/>
        </w:rPr>
        <w:t>：</w:t>
      </w:r>
    </w:p>
    <w:p>
      <w:pPr>
        <w:pageBreakBefore w:val="0"/>
        <w:kinsoku/>
        <w:wordWrap w:val="0"/>
        <w:topLinePunct/>
        <w:bidi w:val="0"/>
        <w:snapToGrid w:val="0"/>
        <w:spacing w:beforeAutospacing="0" w:afterAutospacing="0"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pPr>
        <w:pageBreakBefore w:val="0"/>
        <w:kinsoku/>
        <w:bidi w:val="0"/>
        <w:snapToGrid w:val="0"/>
        <w:spacing w:beforeAutospacing="0" w:afterAutospacing="0" w:line="440" w:lineRule="exact"/>
        <w:ind w:firstLine="480"/>
      </w:pPr>
      <w:r>
        <w:rPr>
          <w:rFonts w:hint="eastAsia"/>
        </w:rPr>
        <w:t>在撤销授权的书面通知以前，本授权书一直有效。授权代表在授权书有效期内签署的所有文件不因授权的撤销而失效。</w:t>
      </w:r>
    </w:p>
    <w:p>
      <w:pPr>
        <w:pageBreakBefore w:val="0"/>
        <w:kinsoku/>
        <w:bidi w:val="0"/>
        <w:snapToGrid w:val="0"/>
        <w:spacing w:beforeAutospacing="0" w:afterAutospacing="0" w:line="440" w:lineRule="exact"/>
        <w:ind w:firstLine="480"/>
      </w:pPr>
      <w:r>
        <w:rPr>
          <w:rFonts w:hint="eastAsia"/>
        </w:rPr>
        <w:t>授权代表无转委托权，特此委托。</w:t>
      </w:r>
    </w:p>
    <w:p>
      <w:pPr>
        <w:pageBreakBefore w:val="0"/>
        <w:kinsoku/>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授权代表签名：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ageBreakBefore w:val="0"/>
        <w:kinsoku/>
        <w:bidi w:val="0"/>
        <w:snapToGrid w:val="0"/>
        <w:spacing w:beforeAutospacing="0" w:afterAutospacing="0" w:line="440" w:lineRule="exact"/>
        <w:rPr>
          <w:rFonts w:ascii="仿宋_GB2312" w:hAnsi="宋体" w:eastAsia="仿宋_GB2312"/>
          <w:sz w:val="24"/>
          <w:szCs w:val="24"/>
        </w:rPr>
      </w:pPr>
      <w:r>
        <w:rPr>
          <w:rFonts w:hint="eastAsia" w:ascii="仿宋" w:hAnsi="仿宋" w:eastAsia="仿宋" w:cs="仿宋"/>
          <w:sz w:val="24"/>
          <w:szCs w:val="24"/>
        </w:rPr>
        <w:t>法定代表人（签名或</w:t>
      </w:r>
      <w:r>
        <w:rPr>
          <w:rFonts w:hint="eastAsia" w:cs="仿宋"/>
          <w:sz w:val="24"/>
          <w:szCs w:val="24"/>
          <w:lang w:eastAsia="zh-CN"/>
        </w:rPr>
        <w:t>盖</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rPr>
          <w:rFonts w:hint="eastAsia" w:ascii="仿宋" w:hAnsi="仿宋" w:eastAsia="仿宋" w:cs="仿宋"/>
          <w:color w:val="auto"/>
          <w:kern w:val="0"/>
          <w:sz w:val="24"/>
          <w:highlight w:val="none"/>
          <w:u w:val="none"/>
          <w:lang w:val="zh-CN"/>
        </w:rPr>
      </w:pPr>
      <w:r>
        <w:rPr>
          <w:rFonts w:hint="eastAsia" w:ascii="仿宋" w:hAnsi="仿宋" w:eastAsia="仿宋" w:cs="仿宋"/>
          <w:sz w:val="24"/>
          <w:szCs w:val="24"/>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授权日期：</w:t>
      </w:r>
      <w:r>
        <w:rPr>
          <w:rFonts w:hint="eastAsia" w:ascii="仿宋" w:hAnsi="仿宋" w:eastAsia="仿宋" w:cs="仿宋"/>
          <w:sz w:val="24"/>
          <w:szCs w:val="24"/>
          <w:u w:val="single"/>
        </w:rPr>
        <w:t xml:space="preserve">     年   月   日</w:t>
      </w:r>
    </w:p>
    <w:p>
      <w:pPr>
        <w:pStyle w:val="1025"/>
        <w:pageBreakBefore w:val="0"/>
        <w:kinsoku/>
        <w:bidi w:val="0"/>
        <w:spacing w:beforeAutospacing="0" w:afterAutospacing="0" w:line="440" w:lineRule="exact"/>
        <w:ind w:firstLine="482" w:firstLineChars="200"/>
        <w:rPr>
          <w:rFonts w:hint="eastAsia" w:ascii="仿宋" w:hAnsi="仿宋" w:eastAsia="仿宋" w:cs="仿宋"/>
          <w:b/>
          <w:bCs w:val="0"/>
          <w:sz w:val="24"/>
          <w:lang w:eastAsia="zh-CN"/>
        </w:rPr>
      </w:pPr>
    </w:p>
    <w:p>
      <w:pPr>
        <w:pStyle w:val="1025"/>
        <w:pageBreakBefore w:val="0"/>
        <w:kinsoku/>
        <w:bidi w:val="0"/>
        <w:spacing w:beforeAutospacing="0" w:afterAutospacing="0" w:line="440" w:lineRule="exact"/>
        <w:rPr>
          <w:rFonts w:ascii="仿宋" w:hAnsi="仿宋" w:eastAsia="仿宋"/>
          <w:bCs/>
          <w:color w:val="auto"/>
          <w:sz w:val="24"/>
        </w:rPr>
      </w:pPr>
      <w:r>
        <w:rPr>
          <w:rFonts w:hint="eastAsia" w:ascii="仿宋" w:hAnsi="仿宋" w:eastAsia="仿宋" w:cs="仿宋"/>
          <w:b/>
          <w:bCs w:val="0"/>
          <w:sz w:val="24"/>
          <w:lang w:eastAsia="zh-CN"/>
        </w:rPr>
        <w:t>附授权代表的身份</w:t>
      </w:r>
      <w:r>
        <w:rPr>
          <w:rFonts w:hint="eastAsia" w:ascii="仿宋" w:hAnsi="仿宋" w:eastAsia="仿宋" w:cs="仿宋"/>
          <w:b/>
          <w:bCs w:val="0"/>
          <w:sz w:val="24"/>
        </w:rPr>
        <w:t>证件</w:t>
      </w:r>
      <w:r>
        <w:rPr>
          <w:rFonts w:hint="eastAsia" w:ascii="仿宋" w:hAnsi="仿宋" w:eastAsia="仿宋" w:cs="仿宋"/>
          <w:b/>
          <w:bCs w:val="0"/>
          <w:sz w:val="24"/>
          <w:lang w:eastAsia="zh-CN"/>
        </w:rPr>
        <w:t>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noWrap w:val="0"/>
            <w:vAlign w:val="top"/>
          </w:tcPr>
          <w:p>
            <w:pPr>
              <w:pStyle w:val="1025"/>
              <w:pageBreakBefore w:val="0"/>
              <w:kinsoku/>
              <w:bidi w:val="0"/>
              <w:spacing w:beforeAutospacing="0" w:afterAutospacing="0" w:line="440" w:lineRule="exact"/>
              <w:rPr>
                <w:rFonts w:ascii="仿宋" w:hAnsi="仿宋" w:eastAsia="仿宋"/>
                <w:bCs/>
                <w:color w:val="auto"/>
                <w:sz w:val="24"/>
              </w:rPr>
            </w:pPr>
            <w:r>
              <w:rPr>
                <w:rFonts w:hint="eastAsia" w:ascii="仿宋" w:hAnsi="仿宋" w:eastAsia="仿宋"/>
                <w:bCs/>
                <w:color w:val="auto"/>
                <w:sz w:val="24"/>
              </w:rPr>
              <w:t>正面：                                 反面：</w:t>
            </w:r>
          </w:p>
        </w:tc>
      </w:tr>
    </w:tbl>
    <w:p>
      <w:pPr>
        <w:pStyle w:val="839"/>
        <w:pageBreakBefore w:val="0"/>
        <w:kinsoku/>
        <w:bidi w:val="0"/>
        <w:snapToGrid w:val="0"/>
        <w:spacing w:beforeAutospacing="0" w:afterAutospacing="0" w:line="440" w:lineRule="exact"/>
        <w:jc w:val="left"/>
        <w:rPr>
          <w:rFonts w:hint="eastAsia" w:ascii="仿宋" w:hAnsi="仿宋" w:eastAsia="仿宋" w:cs="仿宋"/>
          <w:b/>
          <w:bCs w:val="0"/>
          <w:color w:val="auto"/>
          <w:kern w:val="2"/>
          <w:sz w:val="24"/>
          <w:szCs w:val="21"/>
          <w:highlight w:val="none"/>
          <w:lang w:val="zh-CN" w:eastAsia="zh-CN" w:bidi="ar-SA"/>
        </w:rPr>
        <w:sectPr>
          <w:headerReference r:id="rId15" w:type="default"/>
          <w:footerReference r:id="rId16" w:type="default"/>
          <w:pgSz w:w="11906" w:h="16838"/>
          <w:pgMar w:top="1247" w:right="1418" w:bottom="1247" w:left="1588" w:header="851" w:footer="992" w:gutter="0"/>
          <w:cols w:space="720" w:num="1"/>
          <w:docGrid w:type="lines" w:linePitch="312" w:charSpace="0"/>
        </w:sectPr>
      </w:pPr>
      <w:r>
        <w:rPr>
          <w:rFonts w:hint="eastAsia" w:ascii="仿宋" w:hAnsi="仿宋" w:eastAsia="仿宋" w:cs="仿宋"/>
          <w:b/>
          <w:bCs w:val="0"/>
          <w:kern w:val="2"/>
          <w:sz w:val="24"/>
          <w:szCs w:val="21"/>
          <w:lang w:val="zh-CN" w:eastAsia="zh-CN" w:bidi="ar-SA"/>
        </w:rPr>
        <w:t>（</w:t>
      </w:r>
      <w:r>
        <w:rPr>
          <w:rFonts w:hint="eastAsia" w:ascii="仿宋" w:hAnsi="仿宋" w:eastAsia="仿宋" w:cs="仿宋"/>
          <w:b/>
          <w:bCs w:val="0"/>
          <w:kern w:val="2"/>
          <w:sz w:val="24"/>
          <w:szCs w:val="21"/>
          <w:lang w:val="en-US" w:eastAsia="zh-CN" w:bidi="ar-SA"/>
        </w:rPr>
        <w:t>注：如法定代表人直接参加投标并对相应文件签字的，只需提供其身份证复印件正反面</w:t>
      </w:r>
      <w:r>
        <w:rPr>
          <w:rFonts w:hint="eastAsia" w:ascii="仿宋" w:hAnsi="仿宋" w:eastAsia="仿宋" w:cs="仿宋"/>
          <w:b/>
          <w:bCs w:val="0"/>
          <w:color w:val="auto"/>
          <w:kern w:val="2"/>
          <w:sz w:val="24"/>
          <w:szCs w:val="21"/>
          <w:highlight w:val="none"/>
          <w:lang w:val="en-US" w:eastAsia="zh-CN" w:bidi="ar-SA"/>
        </w:rPr>
        <w:t>。</w:t>
      </w:r>
      <w:r>
        <w:rPr>
          <w:rFonts w:hint="eastAsia" w:ascii="仿宋" w:hAnsi="仿宋" w:eastAsia="仿宋" w:cs="仿宋"/>
          <w:b/>
          <w:bCs w:val="0"/>
          <w:color w:val="auto"/>
          <w:kern w:val="2"/>
          <w:sz w:val="24"/>
          <w:szCs w:val="21"/>
          <w:highlight w:val="none"/>
          <w:lang w:val="zh-CN" w:eastAsia="zh-CN" w:bidi="ar-SA"/>
        </w:rPr>
        <w:t>）</w:t>
      </w:r>
      <w:r>
        <w:rPr>
          <w:rFonts w:hint="eastAsia" w:ascii="仿宋" w:hAnsi="仿宋" w:eastAsia="仿宋" w:cs="Times New Roman"/>
          <w:b/>
          <w:bCs/>
          <w:color w:val="auto"/>
          <w:sz w:val="24"/>
          <w:highlight w:val="none"/>
        </w:rPr>
        <w:t>▲投标文件中法定代表人授权委托书所载内容与本项目内容有异的，投标无效</w:t>
      </w:r>
      <w:r>
        <w:rPr>
          <w:rFonts w:hint="eastAsia" w:ascii="仿宋" w:hAnsi="仿宋" w:eastAsia="仿宋" w:cs="Times New Roman"/>
          <w:b/>
          <w:bCs/>
          <w:color w:val="auto"/>
          <w:sz w:val="24"/>
          <w:highlight w:val="none"/>
          <w:lang w:eastAsia="zh-CN"/>
        </w:rPr>
        <w:t>。</w:t>
      </w:r>
    </w:p>
    <w:p>
      <w:pPr>
        <w:snapToGrid w:val="0"/>
        <w:spacing w:line="360" w:lineRule="auto"/>
        <w:jc w:val="center"/>
        <w:rPr>
          <w:rFonts w:hint="eastAsia" w:ascii="仿宋" w:hAnsi="仿宋" w:eastAsia="仿宋" w:cs="仿宋_GB2312"/>
          <w:b/>
          <w:color w:val="FF0000"/>
          <w:kern w:val="0"/>
          <w:sz w:val="32"/>
          <w:szCs w:val="32"/>
          <w:highlight w:val="none"/>
          <w:lang w:val="zh-CN"/>
        </w:rPr>
      </w:pPr>
    </w:p>
    <w:p>
      <w:pPr>
        <w:snapToGrid w:val="0"/>
        <w:spacing w:line="360" w:lineRule="auto"/>
        <w:jc w:val="center"/>
        <w:rPr>
          <w:rFonts w:hint="eastAsia" w:ascii="仿宋" w:hAnsi="仿宋" w:eastAsia="仿宋" w:cs="仿宋_GB2312"/>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_GB2312"/>
          <w:b/>
          <w:color w:val="000000" w:themeColor="text1"/>
          <w:kern w:val="0"/>
          <w:sz w:val="32"/>
          <w:szCs w:val="32"/>
          <w:highlight w:val="none"/>
          <w:lang w:val="zh-CN"/>
          <w14:textFill>
            <w14:solidFill>
              <w14:schemeClr w14:val="tx1"/>
            </w14:solidFill>
          </w14:textFill>
        </w:rPr>
        <w:t>联合体投标授权书（适用联合体投标）</w:t>
      </w:r>
    </w:p>
    <w:p>
      <w:pPr>
        <w:keepNext w:val="0"/>
        <w:keepLines w:val="0"/>
        <w:pageBreakBefore w:val="0"/>
        <w:kinsoku/>
        <w:wordWrap/>
        <w:overflowPunct/>
        <w:topLinePunct w:val="0"/>
        <w:autoSpaceDE/>
        <w:autoSpaceDN/>
        <w:bidi w:val="0"/>
        <w:adjustRightInd/>
        <w:snapToGrid w:val="0"/>
        <w:spacing w:line="440" w:lineRule="exact"/>
        <w:ind w:firstLine="576"/>
        <w:textAlignment w:val="auto"/>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兹委派</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公司</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先生/女士</w:t>
      </w:r>
      <w:r>
        <w:rPr>
          <w:rFonts w:hint="eastAsia" w:ascii="仿宋" w:hAnsi="仿宋" w:cs="仿宋_GB2312"/>
          <w:color w:val="000000" w:themeColor="text1"/>
          <w:kern w:val="0"/>
          <w:sz w:val="24"/>
          <w:highlight w:val="none"/>
          <w:lang w:val="zh-CN"/>
          <w14:textFill>
            <w14:solidFill>
              <w14:schemeClr w14:val="tx1"/>
            </w14:solidFill>
          </w14:textFill>
        </w:rPr>
        <w:t>（</w:t>
      </w:r>
      <w:r>
        <w:rPr>
          <w:rFonts w:hint="eastAsia" w:ascii="仿宋" w:hAnsi="仿宋" w:eastAsia="仿宋" w:cs="仿宋_GB2312"/>
          <w:color w:val="000000" w:themeColor="text1"/>
          <w:kern w:val="0"/>
          <w:sz w:val="24"/>
          <w:highlight w:val="none"/>
          <w:lang w:val="zh-CN"/>
          <w14:textFill>
            <w14:solidFill>
              <w14:schemeClr w14:val="tx1"/>
            </w14:solidFill>
          </w14:textFill>
        </w:rPr>
        <w:t>其在该公司的职务是：</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 xml:space="preserve"> ，联系电话：</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手机：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传真：</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cs="仿宋_GB2312"/>
          <w:color w:val="000000" w:themeColor="text1"/>
          <w:kern w:val="0"/>
          <w:sz w:val="24"/>
          <w:highlight w:val="none"/>
          <w:u w:val="single"/>
          <w:lang w:val="zh-CN"/>
          <w14:textFill>
            <w14:solidFill>
              <w14:schemeClr w14:val="tx1"/>
            </w14:solidFill>
          </w14:textFill>
        </w:rPr>
        <w:t>）</w:t>
      </w:r>
      <w:r>
        <w:rPr>
          <w:rFonts w:hint="eastAsia" w:ascii="仿宋" w:hAnsi="仿宋" w:eastAsia="仿宋" w:cs="仿宋_GB2312"/>
          <w:color w:val="000000" w:themeColor="text1"/>
          <w:kern w:val="0"/>
          <w:sz w:val="24"/>
          <w:highlight w:val="none"/>
          <w:lang w:val="zh-CN"/>
          <w14:textFill>
            <w14:solidFill>
              <w14:schemeClr w14:val="tx1"/>
            </w14:solidFill>
          </w14:textFill>
        </w:rPr>
        <w:t>；</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公司</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先生/女士</w:t>
      </w:r>
      <w:r>
        <w:rPr>
          <w:rFonts w:hint="eastAsia" w:ascii="仿宋" w:hAnsi="仿宋" w:cs="仿宋_GB2312"/>
          <w:color w:val="000000" w:themeColor="text1"/>
          <w:kern w:val="0"/>
          <w:sz w:val="24"/>
          <w:highlight w:val="none"/>
          <w:lang w:val="zh-CN"/>
          <w14:textFill>
            <w14:solidFill>
              <w14:schemeClr w14:val="tx1"/>
            </w14:solidFill>
          </w14:textFill>
        </w:rPr>
        <w:t>（</w:t>
      </w:r>
      <w:r>
        <w:rPr>
          <w:rFonts w:hint="eastAsia" w:ascii="仿宋" w:hAnsi="仿宋" w:eastAsia="仿宋" w:cs="仿宋_GB2312"/>
          <w:color w:val="000000" w:themeColor="text1"/>
          <w:kern w:val="0"/>
          <w:sz w:val="24"/>
          <w:highlight w:val="none"/>
          <w:lang w:val="zh-CN"/>
          <w14:textFill>
            <w14:solidFill>
              <w14:schemeClr w14:val="tx1"/>
            </w14:solidFill>
          </w14:textFill>
        </w:rPr>
        <w:t>其在该公司的职务是：</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 xml:space="preserve"> ，联系电话：</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手机：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传真：</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cs="仿宋_GB2312"/>
          <w:color w:val="000000" w:themeColor="text1"/>
          <w:kern w:val="0"/>
          <w:sz w:val="24"/>
          <w:highlight w:val="none"/>
          <w:u w:val="single"/>
          <w:lang w:val="zh-CN"/>
          <w14:textFill>
            <w14:solidFill>
              <w14:schemeClr w14:val="tx1"/>
            </w14:solidFill>
          </w14:textFill>
        </w:rPr>
        <w:t>）</w:t>
      </w:r>
      <w:r>
        <w:rPr>
          <w:rFonts w:hint="eastAsia" w:ascii="仿宋" w:hAnsi="仿宋" w:eastAsia="仿宋" w:cs="仿宋_GB2312"/>
          <w:color w:val="000000" w:themeColor="text1"/>
          <w:kern w:val="0"/>
          <w:sz w:val="24"/>
          <w:highlight w:val="none"/>
          <w:lang w:val="zh-CN"/>
          <w14:textFill>
            <w14:solidFill>
              <w14:schemeClr w14:val="tx1"/>
            </w14:solidFill>
          </w14:textFill>
        </w:rPr>
        <w:t>；……，代表本联合体全权处理</w:t>
      </w:r>
      <w:r>
        <w:rPr>
          <w:rFonts w:hint="eastAsia" w:ascii="仿宋" w:hAnsi="仿宋" w:eastAsia="仿宋"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_GB2312"/>
          <w:color w:val="000000" w:themeColor="text1"/>
          <w:sz w:val="24"/>
          <w:highlight w:val="none"/>
          <w:u w:val="single"/>
          <w14:textFill>
            <w14:solidFill>
              <w14:schemeClr w14:val="tx1"/>
            </w14:solidFill>
          </w14:textFill>
        </w:rPr>
        <w:t>项目</w:t>
      </w:r>
      <w:r>
        <w:rPr>
          <w:rFonts w:hint="eastAsia" w:ascii="仿宋" w:hAnsi="仿宋" w:eastAsia="仿宋" w:cs="仿宋_GB2312"/>
          <w:color w:val="000000" w:themeColor="text1"/>
          <w:kern w:val="0"/>
          <w:sz w:val="24"/>
          <w:highlight w:val="none"/>
          <w:lang w:val="zh-CN"/>
          <w14:textFill>
            <w14:solidFill>
              <w14:schemeClr w14:val="tx1"/>
            </w14:solidFill>
          </w14:textFill>
        </w:rPr>
        <w:t>【项目编号：</w:t>
      </w:r>
      <w:r>
        <w:rPr>
          <w:rFonts w:hint="eastAsia" w:ascii="仿宋" w:hAnsi="仿宋" w:eastAsia="仿宋"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】政府采购投标的一切事项，若中标则全权代表本联合体签订相关合同，并负责处理合同履行等事宜。</w:t>
      </w:r>
    </w:p>
    <w:p>
      <w:pPr>
        <w:keepNext w:val="0"/>
        <w:keepLines w:val="0"/>
        <w:pageBreakBefore w:val="0"/>
        <w:kinsoku/>
        <w:wordWrap/>
        <w:overflowPunct/>
        <w:topLinePunct w:val="0"/>
        <w:autoSpaceDE/>
        <w:autoSpaceDN/>
        <w:bidi w:val="0"/>
        <w:adjustRightInd/>
        <w:snapToGrid w:val="0"/>
        <w:spacing w:line="440" w:lineRule="exact"/>
        <w:textAlignment w:val="auto"/>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 xml:space="preserve">    本授权书有效期：自</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年</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月</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日起至</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年</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月</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日止。</w:t>
      </w:r>
    </w:p>
    <w:p>
      <w:pPr>
        <w:keepNext w:val="0"/>
        <w:keepLines w:val="0"/>
        <w:pageBreakBefore w:val="0"/>
        <w:kinsoku/>
        <w:wordWrap/>
        <w:overflowPunct/>
        <w:topLinePunct w:val="0"/>
        <w:autoSpaceDE/>
        <w:autoSpaceDN/>
        <w:bidi w:val="0"/>
        <w:adjustRightInd/>
        <w:snapToGrid w:val="0"/>
        <w:spacing w:line="440" w:lineRule="exact"/>
        <w:textAlignment w:val="auto"/>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 xml:space="preserve">    特此告知。</w:t>
      </w:r>
    </w:p>
    <w:p>
      <w:pPr>
        <w:keepNext w:val="0"/>
        <w:keepLines w:val="0"/>
        <w:pageBreakBefore w:val="0"/>
        <w:kinsoku/>
        <w:wordWrap/>
        <w:overflowPunct/>
        <w:topLinePunct w:val="0"/>
        <w:autoSpaceDE/>
        <w:autoSpaceDN/>
        <w:bidi w:val="0"/>
        <w:adjustRightInd/>
        <w:snapToGrid w:val="0"/>
        <w:spacing w:line="440" w:lineRule="exact"/>
        <w:textAlignment w:val="auto"/>
        <w:rPr>
          <w:rFonts w:ascii="仿宋" w:hAnsi="仿宋" w:eastAsia="仿宋" w:cs="仿宋_GB2312"/>
          <w:color w:val="000000" w:themeColor="text1"/>
          <w:kern w:val="0"/>
          <w:sz w:val="24"/>
          <w:highlight w:val="none"/>
          <w:lang w:val="zh-CN"/>
          <w14:textFill>
            <w14:solidFill>
              <w14:schemeClr w14:val="tx1"/>
            </w14:solidFill>
          </w14:textFill>
        </w:rPr>
      </w:pPr>
    </w:p>
    <w:p>
      <w:pPr>
        <w:keepNext w:val="0"/>
        <w:keepLines w:val="0"/>
        <w:pageBreakBefore w:val="0"/>
        <w:kinsoku/>
        <w:wordWrap/>
        <w:overflowPunct/>
        <w:topLinePunct w:val="0"/>
        <w:autoSpaceDE/>
        <w:autoSpaceDN/>
        <w:bidi w:val="0"/>
        <w:adjustRightInd/>
        <w:spacing w:line="440" w:lineRule="exact"/>
        <w:textAlignment w:val="auto"/>
        <w:rPr>
          <w:color w:val="000000" w:themeColor="text1"/>
          <w:highlight w:val="none"/>
          <w:lang w:val="zh-CN"/>
          <w14:textFill>
            <w14:solidFill>
              <w14:schemeClr w14:val="tx1"/>
            </w14:solidFill>
          </w14:textFill>
        </w:rPr>
      </w:pPr>
    </w:p>
    <w:p>
      <w:pPr>
        <w:pStyle w:val="109"/>
        <w:keepNext w:val="0"/>
        <w:keepLines w:val="0"/>
        <w:pageBreakBefore w:val="0"/>
        <w:shd w:val="clear" w:color="auto" w:fill="auto"/>
        <w:kinsoku/>
        <w:wordWrap/>
        <w:overflowPunct/>
        <w:topLinePunct w:val="0"/>
        <w:autoSpaceDE/>
        <w:autoSpaceDN/>
        <w:bidi w:val="0"/>
        <w:adjustRightInd/>
        <w:spacing w:line="440" w:lineRule="exact"/>
        <w:ind w:left="0" w:leftChars="0" w:firstLine="0" w:firstLineChars="0"/>
        <w:textAlignment w:val="auto"/>
        <w:rPr>
          <w:rFonts w:hint="eastAsia"/>
          <w:color w:val="000000" w:themeColor="text1"/>
          <w:highlight w:val="none"/>
          <w:lang w:val="zh-CN"/>
          <w14:textFill>
            <w14:solidFill>
              <w14:schemeClr w14:val="tx1"/>
            </w14:solidFill>
          </w14:textFill>
        </w:rPr>
      </w:pPr>
      <w:r>
        <w:rPr>
          <w:rFonts w:hint="eastAsia" w:ascii="仿宋" w:hAnsi="仿宋" w:eastAsia="仿宋" w:cs="仿宋_GB2312"/>
          <w:color w:val="000000" w:themeColor="text1"/>
          <w:kern w:val="0"/>
          <w:sz w:val="24"/>
          <w:szCs w:val="20"/>
          <w:highlight w:val="none"/>
          <w:lang w:val="zh-CN" w:eastAsia="zh-CN" w:bidi="ar-SA"/>
          <w14:textFill>
            <w14:solidFill>
              <w14:schemeClr w14:val="tx1"/>
            </w14:solidFill>
          </w14:textFill>
        </w:rPr>
        <w:t>授权代表签名：</w:t>
      </w:r>
      <w:r>
        <w:rPr>
          <w:rFonts w:hint="eastAsia" w:ascii="仿宋" w:hAnsi="仿宋" w:eastAsia="仿宋" w:cs="仿宋_GB2312"/>
          <w:color w:val="000000" w:themeColor="text1"/>
          <w:kern w:val="0"/>
          <w:sz w:val="24"/>
          <w:szCs w:val="20"/>
          <w:highlight w:val="none"/>
          <w:u w:val="single"/>
          <w:lang w:val="zh-CN" w:eastAsia="zh-CN" w:bidi="ar-SA"/>
          <w14:textFill>
            <w14:solidFill>
              <w14:schemeClr w14:val="tx1"/>
            </w14:solidFill>
          </w14:textFill>
        </w:rPr>
        <w:t xml:space="preserve">    </w:t>
      </w:r>
      <w:r>
        <w:rPr>
          <w:rFonts w:hint="eastAsia" w:ascii="仿宋" w:hAnsi="仿宋" w:eastAsia="仿宋" w:cs="仿宋_GB2312"/>
          <w:color w:val="000000" w:themeColor="text1"/>
          <w:kern w:val="0"/>
          <w:sz w:val="24"/>
          <w:szCs w:val="20"/>
          <w:highlight w:val="none"/>
          <w:u w:val="single"/>
          <w:lang w:val="en-US" w:eastAsia="zh-CN" w:bidi="ar-SA"/>
          <w14:textFill>
            <w14:solidFill>
              <w14:schemeClr w14:val="tx1"/>
            </w14:solidFill>
          </w14:textFill>
        </w:rPr>
        <w:t xml:space="preserve">            </w:t>
      </w:r>
      <w:r>
        <w:rPr>
          <w:rFonts w:hint="eastAsia" w:ascii="仿宋" w:hAnsi="仿宋" w:eastAsia="仿宋" w:cs="仿宋_GB2312"/>
          <w:color w:val="000000" w:themeColor="text1"/>
          <w:kern w:val="0"/>
          <w:sz w:val="24"/>
          <w:szCs w:val="20"/>
          <w:highlight w:val="none"/>
          <w:u w:val="single"/>
          <w:lang w:val="zh-CN" w:eastAsia="zh-CN" w:bidi="ar-SA"/>
          <w14:textFill>
            <w14:solidFill>
              <w14:schemeClr w14:val="tx1"/>
            </w14:solidFill>
          </w14:textFill>
        </w:rPr>
        <w:t xml:space="preserve">  </w:t>
      </w:r>
      <w:r>
        <w:rPr>
          <w:rFonts w:hint="eastAsia" w:ascii="仿宋" w:hAnsi="仿宋" w:eastAsia="仿宋" w:cs="仿宋_GB2312"/>
          <w:color w:val="000000" w:themeColor="text1"/>
          <w:kern w:val="0"/>
          <w:sz w:val="24"/>
          <w:szCs w:val="20"/>
          <w:highlight w:val="none"/>
          <w:lang w:val="zh-CN" w:eastAsia="zh-CN" w:bidi="ar-SA"/>
          <w14:textFill>
            <w14:solidFill>
              <w14:schemeClr w14:val="tx1"/>
            </w14:solidFill>
          </w14:textFill>
        </w:rPr>
        <w:t xml:space="preserve">       授权代表签名：</w:t>
      </w:r>
      <w:r>
        <w:rPr>
          <w:rFonts w:hint="eastAsia" w:ascii="仿宋" w:hAnsi="仿宋" w:eastAsia="仿宋" w:cs="仿宋_GB2312"/>
          <w:color w:val="000000" w:themeColor="text1"/>
          <w:kern w:val="0"/>
          <w:sz w:val="24"/>
          <w:szCs w:val="20"/>
          <w:highlight w:val="none"/>
          <w:u w:val="single"/>
          <w:lang w:val="zh-CN" w:eastAsia="zh-CN" w:bidi="ar-SA"/>
          <w14:textFill>
            <w14:solidFill>
              <w14:schemeClr w14:val="tx1"/>
            </w14:solidFill>
          </w14:textFill>
        </w:rPr>
        <w:t xml:space="preserve">     </w:t>
      </w:r>
      <w:r>
        <w:rPr>
          <w:rFonts w:hint="eastAsia" w:ascii="仿宋" w:hAnsi="仿宋" w:eastAsia="仿宋" w:cs="仿宋_GB2312"/>
          <w:color w:val="000000" w:themeColor="text1"/>
          <w:kern w:val="0"/>
          <w:sz w:val="24"/>
          <w:szCs w:val="20"/>
          <w:highlight w:val="none"/>
          <w:u w:val="single"/>
          <w:lang w:val="en-US" w:eastAsia="zh-CN" w:bidi="ar-SA"/>
          <w14:textFill>
            <w14:solidFill>
              <w14:schemeClr w14:val="tx1"/>
            </w14:solidFill>
          </w14:textFill>
        </w:rPr>
        <w:t xml:space="preserve">         </w:t>
      </w:r>
      <w:r>
        <w:rPr>
          <w:rFonts w:hint="eastAsia" w:ascii="仿宋" w:hAnsi="仿宋" w:cs="仿宋_GB2312"/>
          <w:color w:val="000000" w:themeColor="text1"/>
          <w:kern w:val="0"/>
          <w:sz w:val="24"/>
          <w:szCs w:val="20"/>
          <w:highlight w:val="none"/>
          <w:u w:val="single"/>
          <w:lang w:val="en-US" w:eastAsia="zh-CN" w:bidi="ar-SA"/>
          <w14:textFill>
            <w14:solidFill>
              <w14:schemeClr w14:val="tx1"/>
            </w14:solidFill>
          </w14:textFill>
        </w:rPr>
        <w:t xml:space="preserve">  </w:t>
      </w:r>
      <w:r>
        <w:rPr>
          <w:rFonts w:hint="eastAsia" w:ascii="仿宋" w:hAnsi="仿宋" w:eastAsia="仿宋" w:cs="仿宋_GB2312"/>
          <w:color w:val="000000" w:themeColor="text1"/>
          <w:kern w:val="0"/>
          <w:sz w:val="24"/>
          <w:szCs w:val="20"/>
          <w:highlight w:val="none"/>
          <w:u w:val="single"/>
          <w:lang w:val="zh-CN" w:eastAsia="zh-CN" w:bidi="ar-SA"/>
          <w14:textFill>
            <w14:solidFill>
              <w14:schemeClr w14:val="tx1"/>
            </w14:solidFill>
          </w14:textFill>
        </w:rPr>
        <w:t xml:space="preserve">   </w:t>
      </w:r>
    </w:p>
    <w:p>
      <w:pPr>
        <w:pStyle w:val="109"/>
        <w:keepNext w:val="0"/>
        <w:keepLines w:val="0"/>
        <w:pageBreakBefore w:val="0"/>
        <w:shd w:val="clear" w:color="auto" w:fill="auto"/>
        <w:kinsoku/>
        <w:wordWrap/>
        <w:overflowPunct/>
        <w:topLinePunct w:val="0"/>
        <w:autoSpaceDE/>
        <w:autoSpaceDN/>
        <w:bidi w:val="0"/>
        <w:adjustRightInd/>
        <w:spacing w:line="440" w:lineRule="exact"/>
        <w:ind w:left="0" w:leftChars="0" w:firstLine="0" w:firstLineChars="0"/>
        <w:textAlignment w:val="auto"/>
        <w:rPr>
          <w:rFonts w:hint="eastAsia" w:ascii="仿宋" w:hAnsi="仿宋" w:eastAsia="仿宋" w:cs="仿宋_GB2312"/>
          <w:color w:val="000000" w:themeColor="text1"/>
          <w:kern w:val="0"/>
          <w:sz w:val="24"/>
          <w:szCs w:val="20"/>
          <w:highlight w:val="none"/>
          <w:lang w:val="zh-CN" w:eastAsia="zh-CN" w:bidi="ar-SA"/>
          <w14:textFill>
            <w14:solidFill>
              <w14:schemeClr w14:val="tx1"/>
            </w14:solidFill>
          </w14:textFill>
        </w:rPr>
      </w:pPr>
      <w:r>
        <w:rPr>
          <w:rFonts w:hint="eastAsia" w:ascii="仿宋" w:hAnsi="仿宋" w:eastAsia="仿宋" w:cs="仿宋_GB2312"/>
          <w:color w:val="000000" w:themeColor="text1"/>
          <w:kern w:val="0"/>
          <w:sz w:val="24"/>
          <w:szCs w:val="20"/>
          <w:highlight w:val="none"/>
          <w:lang w:val="zh-CN" w:eastAsia="zh-CN" w:bidi="ar-SA"/>
          <w14:textFill>
            <w14:solidFill>
              <w14:schemeClr w14:val="tx1"/>
            </w14:solidFill>
          </w14:textFill>
        </w:rPr>
        <w:t>授权代表身份证号码：</w:t>
      </w:r>
      <w:r>
        <w:rPr>
          <w:rFonts w:hint="eastAsia" w:ascii="仿宋" w:hAnsi="仿宋" w:eastAsia="仿宋" w:cs="仿宋_GB2312"/>
          <w:color w:val="000000" w:themeColor="text1"/>
          <w:kern w:val="0"/>
          <w:sz w:val="24"/>
          <w:szCs w:val="20"/>
          <w:highlight w:val="none"/>
          <w:u w:val="single"/>
          <w:lang w:val="zh-CN" w:eastAsia="zh-CN" w:bidi="ar-SA"/>
          <w14:textFill>
            <w14:solidFill>
              <w14:schemeClr w14:val="tx1"/>
            </w14:solidFill>
          </w14:textFill>
        </w:rPr>
        <w:t xml:space="preserve">     </w:t>
      </w:r>
      <w:r>
        <w:rPr>
          <w:rFonts w:hint="eastAsia" w:ascii="仿宋" w:hAnsi="仿宋" w:eastAsia="仿宋" w:cs="仿宋_GB2312"/>
          <w:color w:val="000000" w:themeColor="text1"/>
          <w:kern w:val="0"/>
          <w:sz w:val="24"/>
          <w:szCs w:val="20"/>
          <w:highlight w:val="none"/>
          <w:u w:val="single"/>
          <w:lang w:val="en-US" w:eastAsia="zh-CN" w:bidi="ar-SA"/>
          <w14:textFill>
            <w14:solidFill>
              <w14:schemeClr w14:val="tx1"/>
            </w14:solidFill>
          </w14:textFill>
        </w:rPr>
        <w:t xml:space="preserve"> </w:t>
      </w:r>
      <w:r>
        <w:rPr>
          <w:rFonts w:hint="eastAsia" w:ascii="仿宋" w:hAnsi="仿宋" w:eastAsia="仿宋" w:cs="仿宋_GB2312"/>
          <w:color w:val="000000" w:themeColor="text1"/>
          <w:kern w:val="0"/>
          <w:sz w:val="24"/>
          <w:szCs w:val="20"/>
          <w:highlight w:val="none"/>
          <w:u w:val="single"/>
          <w:lang w:val="zh-CN" w:eastAsia="zh-CN" w:bidi="ar-SA"/>
          <w14:textFill>
            <w14:solidFill>
              <w14:schemeClr w14:val="tx1"/>
            </w14:solidFill>
          </w14:textFill>
        </w:rPr>
        <w:t xml:space="preserve">      </w:t>
      </w:r>
      <w:r>
        <w:rPr>
          <w:rFonts w:hint="eastAsia" w:ascii="仿宋" w:hAnsi="仿宋" w:eastAsia="仿宋" w:cs="仿宋_GB2312"/>
          <w:color w:val="000000" w:themeColor="text1"/>
          <w:kern w:val="0"/>
          <w:sz w:val="24"/>
          <w:szCs w:val="20"/>
          <w:highlight w:val="none"/>
          <w:lang w:val="zh-CN" w:eastAsia="zh-CN" w:bidi="ar-SA"/>
          <w14:textFill>
            <w14:solidFill>
              <w14:schemeClr w14:val="tx1"/>
            </w14:solidFill>
          </w14:textFill>
        </w:rPr>
        <w:t xml:space="preserve">       授权代表身份证号码：</w:t>
      </w:r>
      <w:r>
        <w:rPr>
          <w:rFonts w:hint="eastAsia" w:ascii="仿宋" w:hAnsi="仿宋" w:eastAsia="仿宋" w:cs="仿宋_GB2312"/>
          <w:color w:val="000000" w:themeColor="text1"/>
          <w:kern w:val="0"/>
          <w:sz w:val="24"/>
          <w:szCs w:val="20"/>
          <w:highlight w:val="none"/>
          <w:u w:val="single"/>
          <w:lang w:val="zh-CN" w:eastAsia="zh-CN" w:bidi="ar-SA"/>
          <w14:textFill>
            <w14:solidFill>
              <w14:schemeClr w14:val="tx1"/>
            </w14:solidFill>
          </w14:textFill>
        </w:rPr>
        <w:t xml:space="preserve">     </w:t>
      </w:r>
      <w:r>
        <w:rPr>
          <w:rFonts w:hint="eastAsia" w:ascii="仿宋" w:hAnsi="仿宋" w:cs="仿宋_GB2312"/>
          <w:color w:val="000000" w:themeColor="text1"/>
          <w:kern w:val="0"/>
          <w:sz w:val="24"/>
          <w:szCs w:val="20"/>
          <w:highlight w:val="none"/>
          <w:u w:val="single"/>
          <w:lang w:val="en-US" w:eastAsia="zh-CN" w:bidi="ar-SA"/>
          <w14:textFill>
            <w14:solidFill>
              <w14:schemeClr w14:val="tx1"/>
            </w14:solidFill>
          </w14:textFill>
        </w:rPr>
        <w:t xml:space="preserve">  </w:t>
      </w:r>
      <w:r>
        <w:rPr>
          <w:rFonts w:hint="eastAsia" w:ascii="仿宋" w:hAnsi="仿宋" w:eastAsia="仿宋" w:cs="仿宋_GB2312"/>
          <w:color w:val="000000" w:themeColor="text1"/>
          <w:kern w:val="0"/>
          <w:sz w:val="24"/>
          <w:szCs w:val="20"/>
          <w:highlight w:val="none"/>
          <w:u w:val="single"/>
          <w:lang w:val="zh-CN" w:eastAsia="zh-CN" w:bidi="ar-SA"/>
          <w14:textFill>
            <w14:solidFill>
              <w14:schemeClr w14:val="tx1"/>
            </w14:solidFill>
          </w14:textFill>
        </w:rPr>
        <w:t xml:space="preserve">      </w:t>
      </w:r>
    </w:p>
    <w:p>
      <w:pPr>
        <w:pStyle w:val="109"/>
        <w:keepNext w:val="0"/>
        <w:keepLines w:val="0"/>
        <w:pageBreakBefore w:val="0"/>
        <w:shd w:val="clear" w:color="auto" w:fill="auto"/>
        <w:kinsoku/>
        <w:wordWrap/>
        <w:overflowPunct/>
        <w:topLinePunct w:val="0"/>
        <w:autoSpaceDE/>
        <w:autoSpaceDN/>
        <w:bidi w:val="0"/>
        <w:adjustRightInd/>
        <w:spacing w:line="440" w:lineRule="exact"/>
        <w:ind w:left="0" w:leftChars="0" w:firstLine="0" w:firstLineChars="0"/>
        <w:textAlignment w:val="auto"/>
        <w:rPr>
          <w:color w:val="000000" w:themeColor="text1"/>
          <w:highlight w:val="none"/>
          <w:lang w:val="zh-CN"/>
          <w14:textFill>
            <w14:solidFill>
              <w14:schemeClr w14:val="tx1"/>
            </w14:solidFill>
          </w14:textFill>
        </w:rPr>
      </w:pPr>
      <w:r>
        <w:rPr>
          <w:rFonts w:hint="eastAsia" w:ascii="仿宋" w:hAnsi="仿宋" w:eastAsia="仿宋" w:cs="仿宋_GB2312"/>
          <w:color w:val="000000" w:themeColor="text1"/>
          <w:kern w:val="0"/>
          <w:sz w:val="24"/>
          <w:szCs w:val="20"/>
          <w:highlight w:val="none"/>
          <w:lang w:val="zh-CN" w:eastAsia="zh-CN" w:bidi="ar-SA"/>
          <w14:textFill>
            <w14:solidFill>
              <w14:schemeClr w14:val="tx1"/>
            </w14:solidFill>
          </w14:textFill>
        </w:rPr>
        <w:t>法定代表人（签名或签章）：</w:t>
      </w:r>
      <w:r>
        <w:rPr>
          <w:rFonts w:hint="eastAsia" w:ascii="仿宋" w:hAnsi="仿宋" w:eastAsia="仿宋" w:cs="仿宋_GB2312"/>
          <w:color w:val="000000" w:themeColor="text1"/>
          <w:kern w:val="0"/>
          <w:sz w:val="24"/>
          <w:szCs w:val="20"/>
          <w:highlight w:val="none"/>
          <w:u w:val="single"/>
          <w:lang w:val="zh-CN" w:eastAsia="zh-CN" w:bidi="ar-SA"/>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 xml:space="preserve">       </w:t>
      </w:r>
      <w:r>
        <w:rPr>
          <w:rFonts w:hint="eastAsia" w:ascii="仿宋" w:hAnsi="仿宋" w:eastAsia="仿宋" w:cs="仿宋_GB2312"/>
          <w:color w:val="000000" w:themeColor="text1"/>
          <w:kern w:val="0"/>
          <w:sz w:val="24"/>
          <w:szCs w:val="20"/>
          <w:highlight w:val="none"/>
          <w:lang w:val="zh-CN" w:eastAsia="zh-CN" w:bidi="ar-SA"/>
          <w14:textFill>
            <w14:solidFill>
              <w14:schemeClr w14:val="tx1"/>
            </w14:solidFill>
          </w14:textFill>
        </w:rPr>
        <w:t>法定代表人（签名或签章）：</w:t>
      </w:r>
      <w:r>
        <w:rPr>
          <w:rFonts w:hint="eastAsia" w:ascii="仿宋" w:hAnsi="仿宋" w:eastAsia="仿宋" w:cs="仿宋_GB2312"/>
          <w:color w:val="000000" w:themeColor="text1"/>
          <w:kern w:val="0"/>
          <w:sz w:val="24"/>
          <w:szCs w:val="20"/>
          <w:highlight w:val="none"/>
          <w:u w:val="single"/>
          <w:lang w:val="zh-CN" w:eastAsia="zh-CN" w:bidi="ar-SA"/>
          <w14:textFill>
            <w14:solidFill>
              <w14:schemeClr w14:val="tx1"/>
            </w14:solidFill>
          </w14:textFill>
        </w:rPr>
        <w:t xml:space="preserve">   </w:t>
      </w:r>
      <w:r>
        <w:rPr>
          <w:rFonts w:hint="eastAsia" w:ascii="仿宋" w:hAnsi="仿宋" w:eastAsia="仿宋" w:cs="仿宋_GB2312"/>
          <w:color w:val="000000" w:themeColor="text1"/>
          <w:kern w:val="0"/>
          <w:sz w:val="24"/>
          <w:szCs w:val="20"/>
          <w:highlight w:val="none"/>
          <w:u w:val="single"/>
          <w:lang w:val="en-US" w:eastAsia="zh-CN" w:bidi="ar-SA"/>
          <w14:textFill>
            <w14:solidFill>
              <w14:schemeClr w14:val="tx1"/>
            </w14:solidFill>
          </w14:textFill>
        </w:rPr>
        <w:t xml:space="preserve"> </w:t>
      </w:r>
      <w:r>
        <w:rPr>
          <w:rFonts w:hint="eastAsia" w:ascii="仿宋" w:hAnsi="仿宋" w:eastAsia="仿宋" w:cs="仿宋_GB2312"/>
          <w:color w:val="000000" w:themeColor="text1"/>
          <w:kern w:val="0"/>
          <w:sz w:val="24"/>
          <w:szCs w:val="20"/>
          <w:highlight w:val="none"/>
          <w:u w:val="single"/>
          <w:lang w:val="zh-CN" w:eastAsia="zh-CN" w:bidi="ar-SA"/>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单位：</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 xml:space="preserve">（电子签名）     </w:t>
      </w:r>
      <w:r>
        <w:rPr>
          <w:rFonts w:hint="eastAsia" w:ascii="仿宋" w:hAnsi="仿宋" w:eastAsia="仿宋" w:cs="仿宋_GB2312"/>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单位：</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（电子签名）</w:t>
      </w:r>
    </w:p>
    <w:p>
      <w:pPr>
        <w:keepNext w:val="0"/>
        <w:keepLines w:val="0"/>
        <w:pageBreakBefore w:val="0"/>
        <w:kinsoku/>
        <w:wordWrap/>
        <w:overflowPunct/>
        <w:topLinePunct w:val="0"/>
        <w:autoSpaceDE/>
        <w:autoSpaceDN/>
        <w:bidi w:val="0"/>
        <w:adjustRightInd/>
        <w:snapToGrid w:val="0"/>
        <w:spacing w:line="440" w:lineRule="exact"/>
        <w:textAlignment w:val="auto"/>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日期：</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年</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月</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 xml:space="preserve">日            </w:t>
      </w:r>
      <w:r>
        <w:rPr>
          <w:rFonts w:hint="eastAsia" w:ascii="仿宋" w:hAnsi="仿宋" w:eastAsia="仿宋" w:cs="仿宋_GB2312"/>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 xml:space="preserve"> 日期：</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年</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月</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highlight w:val="none"/>
          <w:lang w:val="zh-CN"/>
          <w14:textFill>
            <w14:solidFill>
              <w14:schemeClr w14:val="tx1"/>
            </w14:solidFill>
          </w14:textFill>
        </w:rPr>
        <w:t>日</w:t>
      </w:r>
    </w:p>
    <w:p>
      <w:pPr>
        <w:autoSpaceDE w:val="0"/>
        <w:autoSpaceDN w:val="0"/>
        <w:spacing w:line="360" w:lineRule="auto"/>
        <w:jc w:val="both"/>
        <w:rPr>
          <w:rFonts w:hint="eastAsia" w:ascii="仿宋" w:hAnsi="仿宋" w:eastAsia="仿宋" w:cs="仿宋_GB2312"/>
          <w:b/>
          <w:bCs/>
          <w:color w:val="000000" w:themeColor="text1"/>
          <w:sz w:val="30"/>
          <w:szCs w:val="30"/>
          <w:highlight w:val="none"/>
          <w14:textFill>
            <w14:solidFill>
              <w14:schemeClr w14:val="tx1"/>
            </w14:solidFill>
          </w14:textFill>
        </w:rPr>
      </w:pPr>
    </w:p>
    <w:p>
      <w:pPr>
        <w:snapToGrid w:val="0"/>
        <w:spacing w:before="156" w:line="360" w:lineRule="auto"/>
        <w:jc w:val="left"/>
        <w:rPr>
          <w:rFonts w:hint="eastAsia" w:ascii="仿宋" w:hAnsi="仿宋" w:eastAsia="仿宋" w:cs="仿宋"/>
          <w:b/>
          <w:bCs w:val="0"/>
          <w:color w:val="000000" w:themeColor="text1"/>
          <w:kern w:val="2"/>
          <w:sz w:val="24"/>
          <w:szCs w:val="21"/>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1"/>
          <w:highlight w:val="none"/>
          <w:lang w:val="en-US" w:eastAsia="zh-CN" w:bidi="ar-SA"/>
          <w14:textFill>
            <w14:solidFill>
              <w14:schemeClr w14:val="tx1"/>
            </w14:solidFill>
          </w14:textFill>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noWrap w:val="0"/>
            <w:vAlign w:val="top"/>
          </w:tcPr>
          <w:p>
            <w:pPr>
              <w:pStyle w:val="1025"/>
              <w:pageBreakBefore w:val="0"/>
              <w:kinsoku/>
              <w:bidi w:val="0"/>
              <w:spacing w:beforeAutospacing="0" w:afterAutospacing="0" w:line="440" w:lineRule="exac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正面：                                 反面：</w:t>
            </w:r>
          </w:p>
        </w:tc>
      </w:tr>
    </w:tbl>
    <w:p>
      <w:pPr>
        <w:snapToGrid w:val="0"/>
        <w:spacing w:before="156" w:line="360" w:lineRule="auto"/>
        <w:jc w:val="center"/>
        <w:rPr>
          <w:rFonts w:hint="eastAsia" w:ascii="仿宋_GB2312" w:hAnsi="宋体" w:eastAsia="仿宋_GB2312"/>
          <w:b/>
          <w:bCs w:val="0"/>
          <w:color w:val="auto"/>
          <w:kern w:val="2"/>
          <w:sz w:val="32"/>
          <w:szCs w:val="32"/>
          <w:highlight w:val="cyan"/>
          <w:lang w:val="en-US" w:eastAsia="zh-CN" w:bidi="ar-SA"/>
        </w:rPr>
      </w:pPr>
    </w:p>
    <w:p>
      <w:pPr>
        <w:snapToGrid w:val="0"/>
        <w:spacing w:before="156" w:line="360" w:lineRule="auto"/>
        <w:jc w:val="left"/>
        <w:rPr>
          <w:rFonts w:hint="eastAsia" w:ascii="仿宋_GB2312" w:hAnsi="宋体" w:eastAsia="仿宋_GB2312"/>
          <w:b/>
          <w:bCs w:val="0"/>
          <w:color w:val="auto"/>
          <w:kern w:val="2"/>
          <w:sz w:val="32"/>
          <w:szCs w:val="32"/>
          <w:highlight w:val="cyan"/>
          <w:lang w:val="en-US" w:eastAsia="zh-CN" w:bidi="ar-SA"/>
        </w:rPr>
        <w:sectPr>
          <w:headerReference r:id="rId17" w:type="default"/>
          <w:footerReference r:id="rId18" w:type="default"/>
          <w:pgSz w:w="11906" w:h="16838"/>
          <w:pgMar w:top="1247" w:right="1418" w:bottom="1247" w:left="1588" w:header="851" w:footer="992" w:gutter="0"/>
          <w:pgNumType w:fmt="decimal"/>
          <w:cols w:space="720" w:num="1"/>
          <w:docGrid w:type="lines" w:linePitch="312" w:charSpace="0"/>
        </w:sectPr>
      </w:pPr>
    </w:p>
    <w:p>
      <w:pPr>
        <w:pageBreakBefore w:val="0"/>
        <w:kinsoku/>
        <w:bidi w:val="0"/>
        <w:spacing w:beforeAutospacing="0" w:afterAutospacing="0" w:line="440" w:lineRule="exact"/>
        <w:jc w:val="center"/>
        <w:rPr>
          <w:rFonts w:hint="eastAsia"/>
          <w:b/>
          <w:bCs/>
          <w:sz w:val="30"/>
          <w:szCs w:val="30"/>
          <w:lang w:eastAsia="zh-CN"/>
        </w:rPr>
      </w:pPr>
      <w:r>
        <w:rPr>
          <w:rFonts w:hint="eastAsia"/>
          <w:b/>
          <w:bCs/>
          <w:sz w:val="30"/>
          <w:szCs w:val="30"/>
          <w:lang w:eastAsia="zh-CN"/>
        </w:rPr>
        <w:t>投标响应函</w:t>
      </w:r>
    </w:p>
    <w:p>
      <w:pPr>
        <w:pStyle w:val="48"/>
        <w:pageBreakBefore w:val="0"/>
        <w:kinsoku/>
        <w:bidi w:val="0"/>
        <w:spacing w:beforeLines="0" w:beforeAutospacing="0" w:afterLines="0" w:afterAutospacing="0" w:line="440" w:lineRule="exact"/>
        <w:rPr>
          <w:rFonts w:ascii="仿宋" w:hAnsi="仿宋"/>
          <w:color w:val="auto"/>
          <w:sz w:val="24"/>
          <w:szCs w:val="24"/>
          <w:highlight w:val="none"/>
          <w:u w:val="single"/>
        </w:rPr>
      </w:pPr>
      <w:r>
        <w:rPr>
          <w:rFonts w:hint="eastAsia" w:cs="仿宋"/>
          <w:bCs/>
          <w:sz w:val="24"/>
          <w:szCs w:val="24"/>
          <w:u w:val="single"/>
          <w:lang w:eastAsia="zh-CN"/>
        </w:rPr>
        <w:t>杭州市富阳区大源镇人民政府、浙江正成工程咨询有限公司</w:t>
      </w:r>
      <w:r>
        <w:rPr>
          <w:rFonts w:hint="eastAsia" w:ascii="仿宋" w:hAnsi="仿宋"/>
          <w:color w:val="auto"/>
          <w:sz w:val="24"/>
          <w:szCs w:val="24"/>
          <w:highlight w:val="none"/>
          <w:u w:val="single"/>
        </w:rPr>
        <w:t>：</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我</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的法定代表人，授权</w:t>
      </w:r>
      <w:r>
        <w:rPr>
          <w:rFonts w:hint="eastAsia" w:ascii="仿宋" w:hAnsi="仿宋" w:eastAsia="仿宋" w:cs="仿宋"/>
          <w:color w:val="auto"/>
          <w:sz w:val="24"/>
          <w:szCs w:val="24"/>
          <w:highlight w:val="none"/>
          <w:u w:val="single"/>
        </w:rPr>
        <w:t xml:space="preserve">  （全名、职务）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为全权代表，参加贵方组织的</w:t>
      </w:r>
      <w:r>
        <w:rPr>
          <w:rFonts w:hint="eastAsia" w:ascii="仿宋" w:hAnsi="仿宋" w:eastAsia="仿宋" w:cs="仿宋"/>
          <w:color w:val="auto"/>
          <w:sz w:val="24"/>
          <w:szCs w:val="24"/>
          <w:highlight w:val="none"/>
          <w:u w:val="single"/>
        </w:rPr>
        <w:t xml:space="preserve">           （招标项目名称）        项目（项目编号：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）采购的有关活动，并对此项目进行投标。为此，我方就本次投标有关事项郑重声明如下：</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1.我方承诺已经具备《中华人民共和国政府采购法》中规定的参加政府采购活动的供应商应当具备的条件：</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（1）具有独立承担民事责任能力；</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lang w:eastAsia="zh-CN"/>
        </w:rPr>
      </w:pPr>
      <w:r>
        <w:rPr>
          <w:rFonts w:hint="eastAsia" w:ascii="仿宋" w:hAnsi="仿宋" w:eastAsia="仿宋" w:cs="仿宋"/>
          <w:color w:val="auto"/>
          <w:kern w:val="0"/>
          <w:sz w:val="24"/>
          <w:szCs w:val="24"/>
          <w:highlight w:val="none"/>
        </w:rPr>
        <w:t>（2）遵守国家法律、行政法规，具有良好</w:t>
      </w:r>
      <w:r>
        <w:rPr>
          <w:rFonts w:hint="eastAsia" w:ascii="仿宋" w:hAnsi="仿宋" w:eastAsia="仿宋" w:cs="仿宋"/>
          <w:color w:val="auto"/>
          <w:kern w:val="0"/>
          <w:sz w:val="24"/>
          <w:szCs w:val="24"/>
          <w:highlight w:val="none"/>
          <w:u w:val="none"/>
        </w:rPr>
        <w:t>的商业信誉</w:t>
      </w:r>
      <w:r>
        <w:rPr>
          <w:rFonts w:hint="eastAsia" w:ascii="仿宋" w:hAnsi="仿宋" w:eastAsia="仿宋" w:cs="仿宋"/>
          <w:color w:val="auto"/>
          <w:kern w:val="0"/>
          <w:sz w:val="24"/>
          <w:szCs w:val="24"/>
          <w:highlight w:val="none"/>
          <w:u w:val="none"/>
          <w:lang w:eastAsia="zh-CN"/>
        </w:rPr>
        <w:t>、商业道德</w:t>
      </w:r>
      <w:r>
        <w:rPr>
          <w:rFonts w:hint="eastAsia" w:ascii="仿宋" w:hAnsi="仿宋" w:eastAsia="仿宋" w:cs="仿宋"/>
          <w:color w:val="auto"/>
          <w:kern w:val="0"/>
          <w:sz w:val="24"/>
          <w:szCs w:val="24"/>
          <w:highlight w:val="none"/>
          <w:u w:val="none"/>
        </w:rPr>
        <w:t>和健全的财务会计制度；</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（3）具有履行合同所必需的设备和专业技术能力</w:t>
      </w:r>
      <w:r>
        <w:rPr>
          <w:rFonts w:hint="eastAsia" w:ascii="仿宋" w:hAnsi="仿宋" w:eastAsia="仿宋" w:cs="仿宋_GB2312"/>
          <w:color w:val="auto"/>
          <w:sz w:val="24"/>
          <w:szCs w:val="24"/>
          <w:highlight w:val="none"/>
          <w:u w:val="none"/>
        </w:rPr>
        <w:t>；</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（4）有依法缴纳税收和社会保障资金的良好记录；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（5）遵守中华人民共和国政府采购有关规定，没有违反政府采购法规、政策的记录；</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（6）具有良好的财务状况以及良好的履行合同的能力和记录；</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（7）产品及生产所需装备符合中国政府规定的相应技术标准和环保标准；</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single"/>
          <w:lang w:eastAsia="zh-CN"/>
        </w:rPr>
      </w:pPr>
      <w:r>
        <w:rPr>
          <w:rFonts w:hint="eastAsia" w:ascii="仿宋" w:hAnsi="仿宋" w:eastAsia="仿宋" w:cs="仿宋"/>
          <w:color w:val="auto"/>
          <w:kern w:val="0"/>
          <w:sz w:val="24"/>
          <w:szCs w:val="24"/>
          <w:highlight w:val="none"/>
          <w:u w:val="none"/>
        </w:rPr>
        <w:t>（8）没有违反政府采购法规、政策的记录</w:t>
      </w:r>
      <w:r>
        <w:rPr>
          <w:rFonts w:hint="eastAsia" w:ascii="仿宋" w:hAnsi="仿宋" w:eastAsia="仿宋" w:cs="仿宋"/>
          <w:color w:val="auto"/>
          <w:kern w:val="0"/>
          <w:sz w:val="24"/>
          <w:szCs w:val="24"/>
          <w:highlight w:val="none"/>
          <w:u w:val="none"/>
          <w:lang w:eastAsia="zh-CN"/>
        </w:rPr>
        <w:t>。</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2.我方同意在招标文件规定的开标日期起遵守本投标文件中的承诺且在投标有效期满之前均具有约束力。</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3.本项目实行电子投标，须提供投标人须知规定的全部投标文件，供应商应准备电子投标文件</w:t>
      </w:r>
      <w:r>
        <w:rPr>
          <w:rFonts w:hint="eastAsia" w:ascii="仿宋" w:hAnsi="仿宋" w:eastAsia="仿宋" w:cs="仿宋"/>
          <w:color w:val="auto"/>
          <w:kern w:val="0"/>
          <w:sz w:val="24"/>
          <w:szCs w:val="24"/>
          <w:highlight w:val="none"/>
          <w:u w:val="none"/>
          <w:lang w:eastAsia="zh-CN"/>
        </w:rPr>
        <w:t>及</w:t>
      </w:r>
      <w:r>
        <w:rPr>
          <w:rFonts w:hint="eastAsia" w:ascii="仿宋" w:hAnsi="仿宋" w:eastAsia="仿宋" w:cs="仿宋"/>
          <w:color w:val="auto"/>
          <w:sz w:val="24"/>
          <w:szCs w:val="24"/>
          <w:highlight w:val="none"/>
          <w:u w:val="none"/>
        </w:rPr>
        <w:t>其他要求投标人提交的全部</w:t>
      </w:r>
      <w:r>
        <w:rPr>
          <w:rFonts w:hint="eastAsia" w:ascii="仿宋" w:hAnsi="仿宋" w:eastAsia="仿宋" w:cs="仿宋"/>
          <w:color w:val="auto"/>
          <w:sz w:val="24"/>
          <w:szCs w:val="24"/>
          <w:highlight w:val="none"/>
          <w:u w:val="none"/>
          <w:lang w:eastAsia="zh-CN"/>
        </w:rPr>
        <w:t>材料</w:t>
      </w:r>
      <w:r>
        <w:rPr>
          <w:rFonts w:hint="eastAsia" w:ascii="仿宋" w:hAnsi="仿宋" w:eastAsia="仿宋" w:cs="仿宋"/>
          <w:color w:val="auto"/>
          <w:kern w:val="0"/>
          <w:sz w:val="24"/>
          <w:szCs w:val="24"/>
          <w:highlight w:val="none"/>
          <w:u w:val="none"/>
        </w:rPr>
        <w:t>，按政采云平台项目采购-电子招投标操作指南及本招标文件要求递交。</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4.按招标文件要求提供和交付的货物和服务的投标报价详见</w:t>
      </w:r>
      <w:r>
        <w:rPr>
          <w:rFonts w:hint="eastAsia" w:cs="仿宋"/>
          <w:color w:val="auto"/>
          <w:sz w:val="24"/>
          <w:szCs w:val="24"/>
          <w:highlight w:val="none"/>
          <w:u w:val="none"/>
          <w:lang w:val="en-US" w:eastAsia="zh-CN"/>
        </w:rPr>
        <w:t>开标</w:t>
      </w:r>
      <w:r>
        <w:rPr>
          <w:rFonts w:hint="eastAsia" w:ascii="仿宋" w:hAnsi="仿宋" w:eastAsia="仿宋" w:cs="仿宋"/>
          <w:color w:val="auto"/>
          <w:sz w:val="24"/>
          <w:szCs w:val="24"/>
          <w:highlight w:val="none"/>
          <w:u w:val="none"/>
        </w:rPr>
        <w:t>一览表。</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5.我方已详细审查全部招标文件，</w:t>
      </w:r>
      <w:r>
        <w:rPr>
          <w:rFonts w:hint="eastAsia" w:ascii="仿宋" w:hAnsi="仿宋" w:eastAsia="仿宋" w:cs="仿宋_GB2312"/>
          <w:color w:val="auto"/>
          <w:sz w:val="24"/>
          <w:szCs w:val="24"/>
          <w:highlight w:val="none"/>
          <w:u w:val="none"/>
        </w:rPr>
        <w:t>包括招标文件</w:t>
      </w:r>
      <w:r>
        <w:rPr>
          <w:rFonts w:hint="eastAsia" w:ascii="仿宋" w:hAnsi="仿宋" w:eastAsia="仿宋" w:cs="仿宋_GB2312"/>
          <w:color w:val="auto"/>
          <w:sz w:val="24"/>
          <w:szCs w:val="24"/>
          <w:highlight w:val="none"/>
          <w:u w:val="none"/>
          <w:lang w:eastAsia="zh-CN"/>
        </w:rPr>
        <w:t>澄清修改内容</w:t>
      </w:r>
      <w:r>
        <w:rPr>
          <w:rFonts w:hint="eastAsia" w:ascii="仿宋" w:hAnsi="仿宋" w:eastAsia="仿宋" w:cs="仿宋_GB2312"/>
          <w:color w:val="auto"/>
          <w:sz w:val="24"/>
          <w:szCs w:val="24"/>
          <w:highlight w:val="none"/>
          <w:u w:val="none"/>
        </w:rPr>
        <w:t>(如果有)、参考资料及有关附件，</w:t>
      </w:r>
      <w:r>
        <w:rPr>
          <w:rFonts w:hint="eastAsia" w:ascii="仿宋" w:hAnsi="仿宋" w:eastAsia="仿宋" w:cs="仿宋"/>
          <w:color w:val="auto"/>
          <w:sz w:val="24"/>
          <w:szCs w:val="24"/>
          <w:highlight w:val="none"/>
          <w:u w:val="none"/>
        </w:rPr>
        <w:t>确认无误，同意并保证遵守招标文件（包括答疑文件、补充文件等）的各项规定和要求。</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6.</w:t>
      </w:r>
      <w:r>
        <w:rPr>
          <w:rFonts w:hint="eastAsia" w:ascii="仿宋" w:hAnsi="仿宋" w:eastAsia="仿宋" w:cs="仿宋"/>
          <w:color w:val="auto"/>
          <w:sz w:val="24"/>
          <w:szCs w:val="24"/>
          <w:highlight w:val="none"/>
          <w:u w:val="none"/>
          <w:lang w:eastAsia="zh-CN"/>
        </w:rPr>
        <w:t>我方同意在中标后按时签订合同</w:t>
      </w:r>
      <w:r>
        <w:rPr>
          <w:rFonts w:hint="eastAsia" w:ascii="仿宋" w:hAnsi="仿宋" w:eastAsia="仿宋" w:cs="仿宋"/>
          <w:color w:val="auto"/>
          <w:sz w:val="24"/>
          <w:szCs w:val="24"/>
          <w:highlight w:val="none"/>
          <w:u w:val="none"/>
        </w:rPr>
        <w:t>。</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sz w:val="24"/>
          <w:szCs w:val="24"/>
          <w:highlight w:val="none"/>
          <w:u w:val="none"/>
          <w:lang w:eastAsia="zh-CN"/>
        </w:rPr>
        <w:t>我方</w:t>
      </w:r>
      <w:r>
        <w:rPr>
          <w:rFonts w:hint="eastAsia" w:ascii="仿宋" w:hAnsi="仿宋" w:eastAsia="仿宋" w:cs="仿宋"/>
          <w:color w:val="auto"/>
          <w:kern w:val="0"/>
          <w:sz w:val="24"/>
          <w:szCs w:val="24"/>
          <w:highlight w:val="none"/>
        </w:rPr>
        <w:t>保证遵守招标文件中的其他有关规定。</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8.我方愿意向贵方提供任何与该项投标有关的数据、情况和技术资料。若贵方需要，我方愿意提供我方作出的一切承诺的证明材料</w:t>
      </w:r>
      <w:r>
        <w:rPr>
          <w:rFonts w:hint="eastAsia" w:ascii="仿宋" w:hAnsi="仿宋" w:eastAsia="仿宋" w:cs="仿宋"/>
          <w:color w:val="auto"/>
          <w:kern w:val="0"/>
          <w:sz w:val="24"/>
          <w:szCs w:val="24"/>
          <w:highlight w:val="none"/>
          <w:lang w:eastAsia="zh-CN"/>
        </w:rPr>
        <w:t>。我方</w:t>
      </w:r>
      <w:r>
        <w:rPr>
          <w:rFonts w:hint="eastAsia" w:ascii="仿宋" w:hAnsi="仿宋" w:eastAsia="仿宋" w:cs="仿宋"/>
          <w:color w:val="auto"/>
          <w:kern w:val="0"/>
          <w:sz w:val="24"/>
          <w:szCs w:val="24"/>
          <w:highlight w:val="none"/>
        </w:rPr>
        <w:t>理解贵方不一定要接受最低价的投标或收到的任何投标。</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9.我方向贵方提交的所有投标文件、资料都是准确的和真实的。</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我方承诺投标有效期从提交投标文件的截止之日起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天，不少于招标文件中载明的投标有效期（从提交投标文件的截止之日起90天）。</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（1)提供虚假材料谋取中标、成交的；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（3)与采购人、其它供应商或者采购代理机构恶意串通的；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（4)向采购人、采购代理机构行贿或者提供其他不正当利益的；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（5)在招标采购过程中与采购人进行协商谈判的；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（6)拒绝有关部门监督检查或提供虚假情况的。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供应商有前款第（1)至（5)项情形之一的，中标、成交无效。</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以上事项如有虚假或隐瞒，我方愿意承担一切后果，并不再寻求任何旨在减轻或免除法律责任的辩解。</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与本投标有关的一切正式往来通讯请</w:t>
      </w:r>
      <w:r>
        <w:rPr>
          <w:rFonts w:hint="eastAsia" w:ascii="仿宋" w:hAnsi="仿宋" w:eastAsia="仿宋" w:cs="仿宋"/>
          <w:color w:val="auto"/>
          <w:sz w:val="24"/>
          <w:szCs w:val="24"/>
          <w:highlight w:val="none"/>
          <w:u w:val="none"/>
          <w:lang w:eastAsia="zh-CN"/>
        </w:rPr>
        <w:t>联系</w:t>
      </w:r>
      <w:r>
        <w:rPr>
          <w:rFonts w:hint="eastAsia" w:ascii="仿宋" w:hAnsi="仿宋" w:eastAsia="仿宋" w:cs="仿宋"/>
          <w:color w:val="auto"/>
          <w:sz w:val="24"/>
          <w:szCs w:val="24"/>
          <w:highlight w:val="none"/>
          <w:u w:val="none"/>
        </w:rPr>
        <w:t>：</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rPr>
        <w:t>法定代表人或授权代表</w:t>
      </w:r>
      <w:r>
        <w:rPr>
          <w:rFonts w:hint="eastAsia" w:ascii="仿宋" w:hAnsi="仿宋" w:eastAsia="仿宋" w:cs="仿宋"/>
          <w:color w:val="auto"/>
          <w:sz w:val="24"/>
          <w:szCs w:val="24"/>
          <w:highlight w:val="none"/>
        </w:rPr>
        <w:t>（签名或</w:t>
      </w:r>
      <w:r>
        <w:rPr>
          <w:rFonts w:hint="eastAsia" w:cs="仿宋"/>
          <w:color w:val="auto"/>
          <w:sz w:val="24"/>
          <w:szCs w:val="24"/>
          <w:highlight w:val="none"/>
          <w:lang w:eastAsia="zh-CN"/>
        </w:rPr>
        <w:t>盖</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邮箱</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_GB2312" w:hAnsi="仿宋" w:eastAsia="仿宋_GB2312"/>
          <w:b/>
          <w:color w:val="auto"/>
          <w:sz w:val="24"/>
          <w:szCs w:val="24"/>
          <w:highlight w:val="none"/>
        </w:rPr>
        <w:sectPr>
          <w:headerReference r:id="rId19" w:type="default"/>
          <w:footerReference r:id="rId20"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sz w:val="24"/>
          <w:szCs w:val="24"/>
          <w:highlight w:val="none"/>
        </w:rPr>
        <w:t>▲注：未按照本投标响应函要求填报的将被视为非实质性响应投标。</w:t>
      </w:r>
    </w:p>
    <w:p>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ind w:firstLine="2249" w:firstLineChars="700"/>
        <w:rPr>
          <w:rFonts w:ascii="仿宋_GB2312" w:hAnsi="仿宋" w:eastAsia="仿宋_GB2312" w:cs="仿宋_GB2312"/>
          <w:sz w:val="24"/>
          <w:highlight w:val="none"/>
        </w:rPr>
      </w:pPr>
      <w:r>
        <w:rPr>
          <w:rFonts w:hint="eastAsia" w:ascii="仿宋_GB2312" w:hAnsi="宋体" w:eastAsia="仿宋_GB2312" w:cs="Times New Roman"/>
          <w:b/>
          <w:kern w:val="2"/>
          <w:sz w:val="32"/>
          <w:szCs w:val="32"/>
          <w:highlight w:val="none"/>
          <w:lang w:val="en-US" w:eastAsia="zh-CN" w:bidi="ar-SA"/>
        </w:rPr>
        <w:t>政府采购供应商廉洁自律承诺书</w:t>
      </w:r>
      <w:r>
        <w:rPr>
          <w:rFonts w:hint="eastAsia" w:ascii="宋体" w:hAnsi="宋体" w:cs="宋体"/>
          <w:sz w:val="24"/>
          <w:highlight w:val="none"/>
        </w:rPr>
        <w:t> </w:t>
      </w:r>
    </w:p>
    <w:p>
      <w:pPr>
        <w:pageBreakBefore w:val="0"/>
        <w:kinsoku/>
        <w:bidi w:val="0"/>
        <w:spacing w:beforeAutospacing="0" w:afterAutospacing="0" w:line="440" w:lineRule="exact"/>
        <w:rPr>
          <w:rFonts w:hint="eastAsia" w:ascii="仿宋_GB2312" w:eastAsia="仿宋_GB2312" w:cs="仿宋_GB2312"/>
          <w:sz w:val="28"/>
          <w:szCs w:val="28"/>
          <w:highlight w:val="cyan"/>
          <w:lang w:eastAsia="zh-CN"/>
        </w:rPr>
      </w:pPr>
    </w:p>
    <w:p>
      <w:pPr>
        <w:pageBreakBefore w:val="0"/>
        <w:kinsoku/>
        <w:bidi w:val="0"/>
        <w:spacing w:beforeAutospacing="0" w:afterAutospacing="0" w:line="440" w:lineRule="exact"/>
        <w:rPr>
          <w:rFonts w:hint="eastAsia" w:ascii="仿宋" w:hAnsi="仿宋" w:eastAsia="仿宋" w:cs="仿宋"/>
          <w:sz w:val="24"/>
          <w:szCs w:val="24"/>
          <w:highlight w:val="none"/>
        </w:rPr>
      </w:pPr>
      <w:r>
        <w:rPr>
          <w:rFonts w:hint="eastAsia" w:cs="仿宋"/>
          <w:bCs/>
          <w:sz w:val="24"/>
          <w:szCs w:val="24"/>
          <w:u w:val="single"/>
          <w:lang w:eastAsia="zh-CN"/>
        </w:rPr>
        <w:t>杭州市富阳区大源镇人民政府、浙江正成工程咨询有限公司</w:t>
      </w:r>
      <w:r>
        <w:rPr>
          <w:rFonts w:hint="eastAsia" w:ascii="仿宋" w:hAnsi="仿宋" w:eastAsia="仿宋" w:cs="仿宋"/>
          <w:sz w:val="24"/>
          <w:szCs w:val="24"/>
          <w:highlight w:val="none"/>
          <w:u w:val="single"/>
        </w:rPr>
        <w:t>：</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本单位合法参加</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）政府采购活动，就有关廉洁自律和公平竞争事项郑重声明如下：</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一、本单位与采购人之间不存在利害关系，不存在行贿、串通等违法行为。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二、本单位与其他当事人之间不存在直接控股、管理关系等情况，不存在法定的不允许投标情形，不存在行贿、串通等违法行为。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三、本单位清楚知道并严格遵守政府采购法律法规、政策文件和相关纪律。</w:t>
      </w:r>
    </w:p>
    <w:p>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sz w:val="24"/>
          <w:szCs w:val="24"/>
          <w:highlight w:val="none"/>
        </w:rPr>
      </w:pPr>
    </w:p>
    <w:p>
      <w:pPr>
        <w:pStyle w:val="839"/>
        <w:pageBreakBefore w:val="0"/>
        <w:kinsoku/>
        <w:bidi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p>
    <w:p>
      <w:pPr>
        <w:pStyle w:val="5"/>
        <w:pageBreakBefore w:val="0"/>
        <w:kinsoku/>
        <w:bidi w:val="0"/>
        <w:spacing w:before="0" w:beforeAutospacing="0" w:after="0" w:afterAutospacing="0" w:line="440" w:lineRule="exact"/>
        <w:rPr>
          <w:rFonts w:hint="eastAsia" w:ascii="仿宋" w:hAnsi="仿宋" w:eastAsia="仿宋" w:cs="仿宋"/>
          <w:sz w:val="24"/>
          <w:szCs w:val="24"/>
          <w:highlight w:val="none"/>
        </w:rPr>
      </w:pPr>
    </w:p>
    <w:p>
      <w:pPr>
        <w:pageBreakBefore w:val="0"/>
        <w:kinsoku/>
        <w:bidi w:val="0"/>
        <w:spacing w:beforeAutospacing="0" w:afterAutospacing="0" w:line="440" w:lineRule="exact"/>
        <w:rPr>
          <w:rFonts w:hint="eastAsia" w:ascii="仿宋" w:hAnsi="仿宋" w:eastAsia="仿宋" w:cs="仿宋"/>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sz w:val="24"/>
          <w:szCs w:val="24"/>
          <w:highlight w:val="none"/>
        </w:rPr>
        <w:sectPr>
          <w:headerReference r:id="rId21" w:type="default"/>
          <w:footerReference r:id="rId22"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sz w:val="24"/>
          <w:szCs w:val="24"/>
          <w:highlight w:val="none"/>
        </w:rPr>
        <w:t>▲注：未按照本政府采购供应商廉洁自律承诺书要求填报的将被视为非实质性响应投标。</w:t>
      </w: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廉政承诺书</w:t>
      </w:r>
    </w:p>
    <w:p>
      <w:pPr>
        <w:pageBreakBefore w:val="0"/>
        <w:kinsoku/>
        <w:bidi w:val="0"/>
        <w:spacing w:beforeAutospacing="0" w:afterAutospacing="0" w:line="440" w:lineRule="exact"/>
        <w:rPr>
          <w:rFonts w:hint="eastAsia" w:ascii="仿宋" w:hAnsi="仿宋" w:eastAsia="仿宋" w:cs="仿宋"/>
          <w:sz w:val="24"/>
          <w:highlight w:val="cyan"/>
        </w:rPr>
      </w:pPr>
    </w:p>
    <w:p>
      <w:pPr>
        <w:pageBreakBefore w:val="0"/>
        <w:kinsoku/>
        <w:bidi w:val="0"/>
        <w:spacing w:beforeAutospacing="0" w:afterAutospacing="0" w:line="440" w:lineRule="exact"/>
        <w:rPr>
          <w:rFonts w:hint="eastAsia" w:ascii="仿宋" w:hAnsi="仿宋" w:eastAsia="仿宋" w:cs="仿宋"/>
          <w:color w:val="000000"/>
          <w:sz w:val="24"/>
          <w:szCs w:val="24"/>
          <w:highlight w:val="none"/>
          <w:lang w:val="zh-CN"/>
        </w:rPr>
      </w:pPr>
      <w:r>
        <w:rPr>
          <w:rFonts w:hint="eastAsia" w:cs="仿宋"/>
          <w:bCs/>
          <w:sz w:val="24"/>
          <w:szCs w:val="24"/>
          <w:u w:val="single"/>
          <w:lang w:eastAsia="zh-CN"/>
        </w:rPr>
        <w:t>杭州市富阳区大源镇人民政府、浙江正成工程咨询有限公司</w:t>
      </w:r>
      <w:r>
        <w:rPr>
          <w:rFonts w:hint="eastAsia" w:ascii="仿宋" w:hAnsi="仿宋" w:eastAsia="仿宋" w:cs="仿宋"/>
          <w:sz w:val="24"/>
          <w:szCs w:val="24"/>
          <w:highlight w:val="none"/>
          <w:u w:val="single"/>
        </w:rPr>
        <w:t>：</w:t>
      </w:r>
      <w:r>
        <w:rPr>
          <w:rFonts w:hint="eastAsia" w:ascii="仿宋" w:hAnsi="仿宋" w:eastAsia="仿宋" w:cs="仿宋"/>
          <w:color w:val="000000"/>
          <w:sz w:val="24"/>
          <w:szCs w:val="24"/>
          <w:highlight w:val="none"/>
          <w:lang w:val="zh-CN"/>
        </w:rPr>
        <w:t xml:space="preserve">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我单位响应你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zh-CN"/>
        </w:rPr>
        <w:t>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招标要求参加投标。在这次投标过程中和中标后，我们将严格遵守国家法律法规要求，并郑重承诺：</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一、不向项目有关人员及部门赠送礼金礼物、有价证券、回扣以及中介费、介绍费、咨询费等好处费；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二、不为项目有关人员及部门报销应由你方单位或个人支付的费用；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三、不向项目有关人员及部门提供有可能影响公正的宴请和健身娱乐等活动；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四、不为项目有关人员及部门出国（境）、旅游等提供方便；</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五、不为项目有关人员个人装修住房、婚丧嫁娶、配偶子女工作安排等提供好处；</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如违反上述承诺，你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进行项目建设或其他经营活动，并通报区财政局。由此引起的相应损失均由我单位承担。</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p>
    <w:p>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pacing w:beforeAutospacing="0" w:afterAutospacing="0" w:line="440" w:lineRule="exact"/>
        <w:jc w:val="center"/>
        <w:rPr>
          <w:rFonts w:ascii="仿宋" w:hAnsi="仿宋" w:eastAsia="仿宋" w:cs="仿宋_GB2312"/>
          <w:b/>
          <w:bCs/>
          <w:sz w:val="24"/>
          <w:highlight w:val="cyan"/>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pPr>
        <w:pStyle w:val="108"/>
        <w:rPr>
          <w:rFonts w:hint="eastAsia" w:ascii="仿宋_GB2312" w:hAnsi="宋体" w:eastAsia="仿宋_GB2312" w:cs="Times New Roman"/>
          <w:b/>
          <w:kern w:val="2"/>
          <w:sz w:val="32"/>
          <w:szCs w:val="32"/>
          <w:highlight w:val="cyan"/>
          <w:lang w:val="en-US" w:eastAsia="zh-CN" w:bidi="ar-SA"/>
        </w:rPr>
      </w:pPr>
    </w:p>
    <w:p>
      <w:pPr>
        <w:rPr>
          <w:rFonts w:hint="eastAsia" w:ascii="仿宋_GB2312" w:hAnsi="宋体" w:eastAsia="仿宋_GB2312" w:cs="Times New Roman"/>
          <w:b/>
          <w:kern w:val="2"/>
          <w:sz w:val="32"/>
          <w:szCs w:val="32"/>
          <w:highlight w:val="cyan"/>
          <w:lang w:val="en-US" w:eastAsia="zh-CN" w:bidi="ar-SA"/>
        </w:rPr>
      </w:pPr>
    </w:p>
    <w:p>
      <w:pPr>
        <w:pStyle w:val="108"/>
        <w:rPr>
          <w:rFonts w:hint="eastAsia" w:ascii="仿宋_GB2312" w:hAnsi="宋体" w:eastAsia="仿宋_GB2312" w:cs="Times New Roman"/>
          <w:b/>
          <w:kern w:val="2"/>
          <w:sz w:val="32"/>
          <w:szCs w:val="32"/>
          <w:highlight w:val="cyan"/>
          <w:lang w:val="en-US" w:eastAsia="zh-CN" w:bidi="ar-SA"/>
        </w:rPr>
      </w:pPr>
    </w:p>
    <w:p>
      <w:pPr>
        <w:rPr>
          <w:rFonts w:hint="eastAsia" w:ascii="仿宋_GB2312" w:hAnsi="宋体" w:eastAsia="仿宋_GB2312" w:cs="Times New Roman"/>
          <w:b/>
          <w:kern w:val="2"/>
          <w:sz w:val="32"/>
          <w:szCs w:val="32"/>
          <w:highlight w:val="cyan"/>
          <w:lang w:val="en-US" w:eastAsia="zh-CN" w:bidi="ar-SA"/>
        </w:rPr>
      </w:pPr>
    </w:p>
    <w:p>
      <w:pPr>
        <w:pStyle w:val="108"/>
        <w:rPr>
          <w:rFonts w:hint="eastAsia"/>
          <w:lang w:val="en-US" w:eastAsia="zh-CN"/>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关于代理服务费的承诺书</w:t>
      </w:r>
    </w:p>
    <w:p>
      <w:pPr>
        <w:pageBreakBefore w:val="0"/>
        <w:kinsoku/>
        <w:bidi w:val="0"/>
        <w:spacing w:beforeAutospacing="0" w:afterAutospacing="0" w:line="440" w:lineRule="exact"/>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spacing w:beforeAutospacing="0" w:afterAutospacing="0" w:line="500" w:lineRule="exact"/>
        <w:textAlignment w:val="auto"/>
        <w:rPr>
          <w:rFonts w:hint="eastAsia" w:ascii="仿宋" w:hAnsi="仿宋" w:eastAsia="仿宋" w:cs="仿宋"/>
          <w:color w:val="auto"/>
          <w:sz w:val="24"/>
          <w:szCs w:val="24"/>
          <w:highlight w:val="none"/>
          <w:lang w:val="zh-CN"/>
        </w:rPr>
      </w:pPr>
      <w:r>
        <w:rPr>
          <w:rFonts w:hint="eastAsia" w:cs="仿宋"/>
          <w:bCs/>
          <w:sz w:val="24"/>
          <w:szCs w:val="24"/>
          <w:u w:val="single"/>
          <w:lang w:eastAsia="zh-CN"/>
        </w:rPr>
        <w:t>杭州市富阳区大源镇人民政府、浙江正成工程咨询有限公司</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sectPr>
          <w:pgSz w:w="11906" w:h="16838"/>
          <w:pgMar w:top="1247" w:right="1418" w:bottom="1276" w:left="1418" w:header="851" w:footer="992" w:gutter="0"/>
          <w:cols w:space="720" w:num="1"/>
          <w:titlePg/>
          <w:docGrid w:linePitch="312" w:charSpace="0"/>
        </w:sectPr>
      </w:pPr>
    </w:p>
    <w:p>
      <w:pPr>
        <w:pageBreakBefore w:val="0"/>
        <w:kinsoku/>
        <w:bidi w:val="0"/>
        <w:spacing w:beforeAutospacing="0" w:afterAutospacing="0" w:line="440" w:lineRule="exact"/>
        <w:jc w:val="center"/>
        <w:rPr>
          <w:b/>
          <w:sz w:val="32"/>
          <w:szCs w:val="32"/>
        </w:rPr>
      </w:pPr>
      <w:r>
        <w:rPr>
          <w:rFonts w:hint="eastAsia"/>
          <w:b/>
          <w:sz w:val="32"/>
          <w:szCs w:val="32"/>
        </w:rPr>
        <w:t>投标人情况介绍</w:t>
      </w:r>
    </w:p>
    <w:p>
      <w:pPr>
        <w:pageBreakBefore w:val="0"/>
        <w:kinsoku/>
        <w:bidi w:val="0"/>
        <w:spacing w:beforeAutospacing="0" w:afterAutospacing="0"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投标人名称</w:t>
            </w:r>
          </w:p>
        </w:tc>
        <w:tc>
          <w:tcPr>
            <w:tcW w:w="6339" w:type="dxa"/>
            <w:gridSpan w:val="5"/>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地址</w:t>
            </w:r>
          </w:p>
        </w:tc>
        <w:tc>
          <w:tcPr>
            <w:tcW w:w="6339" w:type="dxa"/>
            <w:gridSpan w:val="5"/>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pageBreakBefore w:val="0"/>
              <w:kinsoku/>
              <w:bidi w:val="0"/>
              <w:spacing w:beforeAutospacing="0" w:afterAutospacing="0" w:line="440" w:lineRule="exact"/>
              <w:jc w:val="center"/>
            </w:pPr>
            <w:r>
              <w:rPr>
                <w:rFonts w:hint="eastAsia"/>
              </w:rPr>
              <w:t>经营范围</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企业类型</w:t>
            </w:r>
          </w:p>
        </w:tc>
        <w:tc>
          <w:tcPr>
            <w:tcW w:w="2241" w:type="dxa"/>
            <w:gridSpan w:val="3"/>
            <w:vAlign w:val="center"/>
          </w:tcPr>
          <w:p>
            <w:pPr>
              <w:pageBreakBefore w:val="0"/>
              <w:kinsoku/>
              <w:bidi w:val="0"/>
              <w:spacing w:beforeAutospacing="0" w:afterAutospacing="0" w:line="440" w:lineRule="exact"/>
              <w:jc w:val="center"/>
            </w:pPr>
            <w:r>
              <w:rPr>
                <w:rFonts w:hint="eastAsia"/>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成立时间</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经济性质</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法定代表人</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联系电话</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pageBreakBefore w:val="0"/>
              <w:kinsoku/>
              <w:bidi w:val="0"/>
              <w:spacing w:beforeAutospacing="0" w:afterAutospacing="0" w:line="440" w:lineRule="exact"/>
              <w:jc w:val="center"/>
            </w:pPr>
            <w:r>
              <w:rPr>
                <w:rFonts w:hint="eastAsia"/>
              </w:rPr>
              <w:t>注册资本</w:t>
            </w:r>
          </w:p>
        </w:tc>
        <w:tc>
          <w:tcPr>
            <w:tcW w:w="2118" w:type="dxa"/>
            <w:vMerge w:val="restart"/>
            <w:vAlign w:val="center"/>
          </w:tcPr>
          <w:p>
            <w:pPr>
              <w:pageBreakBefore w:val="0"/>
              <w:kinsoku/>
              <w:bidi w:val="0"/>
              <w:spacing w:beforeAutospacing="0" w:afterAutospacing="0" w:line="440" w:lineRule="exact"/>
              <w:jc w:val="center"/>
            </w:pPr>
          </w:p>
        </w:tc>
        <w:tc>
          <w:tcPr>
            <w:tcW w:w="1980" w:type="dxa"/>
            <w:vMerge w:val="restart"/>
            <w:vAlign w:val="center"/>
          </w:tcPr>
          <w:p>
            <w:pPr>
              <w:pageBreakBefore w:val="0"/>
              <w:kinsoku/>
              <w:bidi w:val="0"/>
              <w:spacing w:beforeAutospacing="0" w:afterAutospacing="0" w:line="440" w:lineRule="exact"/>
              <w:jc w:val="center"/>
            </w:pPr>
            <w:r>
              <w:rPr>
                <w:rFonts w:hint="eastAsia"/>
              </w:rPr>
              <w:t>技术人员数</w:t>
            </w:r>
          </w:p>
        </w:tc>
        <w:tc>
          <w:tcPr>
            <w:tcW w:w="720" w:type="dxa"/>
            <w:vAlign w:val="center"/>
          </w:tcPr>
          <w:p>
            <w:pPr>
              <w:pageBreakBefore w:val="0"/>
              <w:kinsoku/>
              <w:bidi w:val="0"/>
              <w:spacing w:beforeAutospacing="0" w:afterAutospacing="0" w:line="440" w:lineRule="exact"/>
              <w:jc w:val="center"/>
            </w:pPr>
            <w:r>
              <w:rPr>
                <w:rFonts w:hint="eastAsia"/>
              </w:rPr>
              <w:t>高级</w:t>
            </w:r>
          </w:p>
        </w:tc>
        <w:tc>
          <w:tcPr>
            <w:tcW w:w="720" w:type="dxa"/>
            <w:vAlign w:val="center"/>
          </w:tcPr>
          <w:p>
            <w:pPr>
              <w:pageBreakBefore w:val="0"/>
              <w:kinsoku/>
              <w:bidi w:val="0"/>
              <w:spacing w:beforeAutospacing="0" w:afterAutospacing="0" w:line="440" w:lineRule="exact"/>
              <w:jc w:val="center"/>
            </w:pPr>
            <w:r>
              <w:rPr>
                <w:rFonts w:hint="eastAsia"/>
              </w:rPr>
              <w:t>中级</w:t>
            </w:r>
          </w:p>
        </w:tc>
        <w:tc>
          <w:tcPr>
            <w:tcW w:w="801" w:type="dxa"/>
            <w:vAlign w:val="center"/>
          </w:tcPr>
          <w:p>
            <w:pPr>
              <w:pageBreakBefore w:val="0"/>
              <w:kinsoku/>
              <w:bidi w:val="0"/>
              <w:spacing w:beforeAutospacing="0" w:afterAutospacing="0" w:line="440" w:lineRule="exact"/>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pageBreakBefore w:val="0"/>
              <w:kinsoku/>
              <w:bidi w:val="0"/>
              <w:spacing w:beforeAutospacing="0" w:afterAutospacing="0" w:line="440" w:lineRule="exact"/>
              <w:jc w:val="center"/>
            </w:pPr>
          </w:p>
        </w:tc>
        <w:tc>
          <w:tcPr>
            <w:tcW w:w="2118" w:type="dxa"/>
            <w:vMerge w:val="continue"/>
            <w:vAlign w:val="center"/>
          </w:tcPr>
          <w:p>
            <w:pPr>
              <w:pageBreakBefore w:val="0"/>
              <w:kinsoku/>
              <w:bidi w:val="0"/>
              <w:spacing w:beforeAutospacing="0" w:afterAutospacing="0" w:line="440" w:lineRule="exact"/>
              <w:jc w:val="center"/>
            </w:pPr>
          </w:p>
        </w:tc>
        <w:tc>
          <w:tcPr>
            <w:tcW w:w="1980" w:type="dxa"/>
            <w:vMerge w:val="continue"/>
            <w:vAlign w:val="center"/>
          </w:tcPr>
          <w:p>
            <w:pPr>
              <w:pageBreakBefore w:val="0"/>
              <w:kinsoku/>
              <w:bidi w:val="0"/>
              <w:spacing w:beforeAutospacing="0" w:afterAutospacing="0" w:line="440" w:lineRule="exact"/>
              <w:jc w:val="center"/>
            </w:pPr>
          </w:p>
        </w:tc>
        <w:tc>
          <w:tcPr>
            <w:tcW w:w="720" w:type="dxa"/>
            <w:vAlign w:val="center"/>
          </w:tcPr>
          <w:p>
            <w:pPr>
              <w:pageBreakBefore w:val="0"/>
              <w:kinsoku/>
              <w:bidi w:val="0"/>
              <w:spacing w:beforeAutospacing="0" w:afterAutospacing="0" w:line="440" w:lineRule="exact"/>
              <w:jc w:val="center"/>
            </w:pPr>
          </w:p>
        </w:tc>
        <w:tc>
          <w:tcPr>
            <w:tcW w:w="720" w:type="dxa"/>
            <w:vAlign w:val="center"/>
          </w:tcPr>
          <w:p>
            <w:pPr>
              <w:pageBreakBefore w:val="0"/>
              <w:kinsoku/>
              <w:bidi w:val="0"/>
              <w:spacing w:beforeAutospacing="0" w:afterAutospacing="0" w:line="440" w:lineRule="exact"/>
              <w:jc w:val="center"/>
            </w:pPr>
          </w:p>
        </w:tc>
        <w:tc>
          <w:tcPr>
            <w:tcW w:w="801" w:type="dxa"/>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资产总额</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所有者权益</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工商登记号</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税务登记号</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是否依法纳税</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是否参加社保</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pageBreakBefore w:val="0"/>
              <w:kinsoku/>
              <w:bidi w:val="0"/>
              <w:spacing w:beforeAutospacing="0" w:afterAutospacing="0" w:line="440" w:lineRule="exact"/>
              <w:jc w:val="center"/>
            </w:pPr>
            <w:r>
              <w:rPr>
                <w:rFonts w:hint="eastAsia"/>
              </w:rPr>
              <w:t>售后服务机构情况</w:t>
            </w:r>
          </w:p>
        </w:tc>
        <w:tc>
          <w:tcPr>
            <w:tcW w:w="6339" w:type="dxa"/>
            <w:gridSpan w:val="5"/>
            <w:vAlign w:val="center"/>
          </w:tcPr>
          <w:p>
            <w:pPr>
              <w:pageBreakBefore w:val="0"/>
              <w:kinsoku/>
              <w:bidi w:val="0"/>
              <w:spacing w:beforeAutospacing="0" w:afterAutospacing="0" w:line="440" w:lineRule="exact"/>
              <w:ind w:firstLine="60" w:firstLineChars="25"/>
            </w:pPr>
            <w:r>
              <w:rPr>
                <w:rFonts w:hint="eastAsia"/>
              </w:rPr>
              <w:t>名称：</w:t>
            </w:r>
          </w:p>
          <w:p>
            <w:pPr>
              <w:pageBreakBefore w:val="0"/>
              <w:kinsoku/>
              <w:bidi w:val="0"/>
              <w:spacing w:beforeAutospacing="0" w:afterAutospacing="0" w:line="440" w:lineRule="exact"/>
              <w:ind w:firstLine="60" w:firstLineChars="25"/>
            </w:pPr>
            <w:r>
              <w:rPr>
                <w:rFonts w:hint="eastAsia"/>
              </w:rPr>
              <w:t>地址：</w:t>
            </w:r>
          </w:p>
          <w:p>
            <w:pPr>
              <w:pageBreakBefore w:val="0"/>
              <w:kinsoku/>
              <w:bidi w:val="0"/>
              <w:spacing w:beforeAutospacing="0" w:afterAutospacing="0" w:line="440" w:lineRule="exact"/>
              <w:ind w:firstLine="60" w:firstLineChars="25"/>
            </w:pPr>
            <w:r>
              <w:rPr>
                <w:rFonts w:hint="eastAsia"/>
              </w:rPr>
              <w:t>人员状况：</w:t>
            </w:r>
          </w:p>
          <w:p>
            <w:pPr>
              <w:pageBreakBefore w:val="0"/>
              <w:kinsoku/>
              <w:bidi w:val="0"/>
              <w:spacing w:beforeAutospacing="0" w:afterAutospacing="0" w:line="440" w:lineRule="exact"/>
              <w:ind w:firstLine="60" w:firstLineChars="25"/>
            </w:pPr>
            <w:r>
              <w:rPr>
                <w:rFonts w:hint="eastAsia"/>
              </w:rPr>
              <w:t>联系方式：</w:t>
            </w:r>
          </w:p>
          <w:p>
            <w:pPr>
              <w:pageBreakBefore w:val="0"/>
              <w:kinsoku/>
              <w:bidi w:val="0"/>
              <w:spacing w:beforeAutospacing="0" w:afterAutospacing="0" w:line="440" w:lineRule="exact"/>
              <w:ind w:firstLine="60" w:firstLineChars="25"/>
            </w:pPr>
            <w:r>
              <w:rPr>
                <w:rFonts w:hint="eastAsia"/>
              </w:rPr>
              <w:t>（可另附纸说明）</w:t>
            </w:r>
          </w:p>
        </w:tc>
      </w:tr>
    </w:tbl>
    <w:p>
      <w:pPr>
        <w:pageBreakBefore w:val="0"/>
        <w:kinsoku/>
        <w:bidi w:val="0"/>
        <w:spacing w:beforeAutospacing="0" w:afterAutospacing="0" w:line="440" w:lineRule="exact"/>
        <w:ind w:firstLine="480" w:firstLineChars="200"/>
      </w:pPr>
    </w:p>
    <w:p>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ind w:right="600"/>
        <w:rPr>
          <w:u w:val="single"/>
        </w:rPr>
      </w:pPr>
    </w:p>
    <w:p>
      <w:pPr>
        <w:pStyle w:val="5"/>
        <w:pageBreakBefore w:val="0"/>
        <w:kinsoku/>
        <w:bidi w:val="0"/>
        <w:spacing w:before="0" w:beforeAutospacing="0" w:after="0" w:afterAutospacing="0" w:line="440" w:lineRule="exact"/>
        <w:ind w:left="0" w:leftChars="0" w:firstLine="0" w:firstLineChars="0"/>
        <w:jc w:val="both"/>
      </w:pPr>
      <w:r>
        <w:rPr>
          <w:rFonts w:ascii="仿宋_GB2312" w:hAnsi="仿宋" w:eastAsia="仿宋_GB2312"/>
          <w:b/>
          <w:sz w:val="32"/>
        </w:rPr>
        <w:br w:type="page"/>
      </w:r>
    </w:p>
    <w:p>
      <w:pPr>
        <w:pStyle w:val="839"/>
        <w:pageBreakBefore w:val="0"/>
        <w:kinsoku/>
        <w:bidi w:val="0"/>
        <w:snapToGrid w:val="0"/>
        <w:spacing w:beforeAutospacing="0" w:afterAutospacing="0" w:line="440" w:lineRule="exact"/>
        <w:jc w:val="center"/>
        <w:rPr>
          <w:rFonts w:hint="eastAsia"/>
          <w:b/>
          <w:sz w:val="32"/>
          <w:szCs w:val="32"/>
          <w:lang w:val="en-US" w:eastAsia="zh-CN"/>
        </w:rPr>
      </w:pPr>
    </w:p>
    <w:p>
      <w:pPr>
        <w:pStyle w:val="839"/>
        <w:pageBreakBefore w:val="0"/>
        <w:kinsoku/>
        <w:bidi w:val="0"/>
        <w:snapToGrid w:val="0"/>
        <w:spacing w:beforeAutospacing="0" w:afterAutospacing="0" w:line="440" w:lineRule="exact"/>
        <w:jc w:val="center"/>
        <w:rPr>
          <w:rFonts w:hint="eastAsia"/>
          <w:b/>
          <w:sz w:val="32"/>
          <w:szCs w:val="32"/>
          <w:lang w:val="en-US" w:eastAsia="zh-CN"/>
        </w:rPr>
      </w:pPr>
      <w:r>
        <w:rPr>
          <w:rFonts w:hint="eastAsia"/>
          <w:b/>
          <w:sz w:val="32"/>
          <w:szCs w:val="32"/>
          <w:lang w:val="en-US" w:eastAsia="zh-CN"/>
        </w:rPr>
        <w:t>类似项目业绩表</w:t>
      </w:r>
    </w:p>
    <w:p>
      <w:pPr>
        <w:pStyle w:val="839"/>
        <w:pageBreakBefore w:val="0"/>
        <w:kinsoku/>
        <w:bidi w:val="0"/>
        <w:snapToGrid w:val="0"/>
        <w:spacing w:beforeAutospacing="0" w:afterAutospacing="0" w:line="440" w:lineRule="exact"/>
        <w:jc w:val="center"/>
        <w:rPr>
          <w:rFonts w:hint="eastAsia"/>
          <w:b/>
          <w:sz w:val="32"/>
          <w:szCs w:val="32"/>
          <w:lang w:val="en-US" w:eastAsia="zh-CN"/>
        </w:rPr>
      </w:pP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1218" w:type="dxa"/>
          </w:tcPr>
          <w:p>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项目类型</w:t>
            </w:r>
          </w:p>
        </w:tc>
        <w:tc>
          <w:tcPr>
            <w:tcW w:w="1218" w:type="dxa"/>
          </w:tcPr>
          <w:p>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简要描述</w:t>
            </w:r>
          </w:p>
        </w:tc>
        <w:tc>
          <w:tcPr>
            <w:tcW w:w="1218" w:type="dxa"/>
          </w:tcPr>
          <w:p>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项目投资（万元）</w:t>
            </w:r>
          </w:p>
        </w:tc>
        <w:tc>
          <w:tcPr>
            <w:tcW w:w="1218" w:type="dxa"/>
          </w:tcPr>
          <w:p>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起止日期</w:t>
            </w:r>
          </w:p>
        </w:tc>
        <w:tc>
          <w:tcPr>
            <w:tcW w:w="1417" w:type="dxa"/>
          </w:tcPr>
          <w:p>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项目地址与建设单位联系电话</w:t>
            </w:r>
          </w:p>
        </w:tc>
        <w:tc>
          <w:tcPr>
            <w:tcW w:w="1253" w:type="dxa"/>
          </w:tcPr>
          <w:p>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bl>
    <w:p>
      <w:pPr>
        <w:pStyle w:val="839"/>
        <w:pageBreakBefore w:val="0"/>
        <w:kinsoku/>
        <w:bidi w:val="0"/>
        <w:snapToGrid w:val="0"/>
        <w:spacing w:beforeAutospacing="0" w:afterAutospacing="0" w:line="440" w:lineRule="exact"/>
        <w:rPr>
          <w:rFonts w:hint="default"/>
          <w:b/>
          <w:sz w:val="24"/>
          <w:szCs w:val="24"/>
          <w:lang w:val="en-US" w:eastAsia="zh-CN"/>
        </w:rPr>
      </w:pPr>
      <w:r>
        <w:rPr>
          <w:rFonts w:hint="eastAsia"/>
          <w:b/>
          <w:sz w:val="24"/>
          <w:szCs w:val="24"/>
          <w:lang w:val="en-US" w:eastAsia="zh-CN"/>
        </w:rPr>
        <w:t>注：响应人可按上述的格式自行编制，须随表提交相应的证明材料复印件，并加盖投标单位公章。</w:t>
      </w:r>
    </w:p>
    <w:p>
      <w:pPr>
        <w:pStyle w:val="839"/>
        <w:pageBreakBefore w:val="0"/>
        <w:kinsoku/>
        <w:bidi w:val="0"/>
        <w:snapToGrid w:val="0"/>
        <w:spacing w:beforeAutospacing="0" w:afterAutospacing="0" w:line="440" w:lineRule="exact"/>
        <w:rPr>
          <w:rFonts w:hint="eastAsia"/>
          <w:b/>
          <w:sz w:val="32"/>
          <w:szCs w:val="32"/>
          <w:lang w:val="en-US" w:eastAsia="zh-CN"/>
        </w:rPr>
      </w:pPr>
    </w:p>
    <w:p>
      <w:pPr>
        <w:pStyle w:val="839"/>
        <w:pageBreakBefore w:val="0"/>
        <w:kinsoku/>
        <w:bidi w:val="0"/>
        <w:snapToGrid w:val="0"/>
        <w:spacing w:beforeAutospacing="0" w:afterAutospacing="0" w:line="440" w:lineRule="exact"/>
        <w:rPr>
          <w:rFonts w:hint="eastAsia"/>
          <w:b/>
          <w:sz w:val="32"/>
          <w:szCs w:val="32"/>
          <w:lang w:val="en-US" w:eastAsia="zh-CN"/>
        </w:rPr>
      </w:pPr>
    </w:p>
    <w:p>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ind w:right="600"/>
        <w:rPr>
          <w:u w:val="single"/>
        </w:rPr>
      </w:pPr>
    </w:p>
    <w:p>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pPr>
        <w:rPr>
          <w:rFonts w:ascii="仿宋_GB2312" w:hAnsi="仿宋" w:eastAsia="仿宋_GB2312"/>
          <w:b/>
          <w:sz w:val="32"/>
        </w:rPr>
      </w:pPr>
    </w:p>
    <w:p>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pPr>
        <w:rPr>
          <w:rFonts w:ascii="仿宋_GB2312" w:hAnsi="仿宋" w:eastAsia="仿宋_GB2312"/>
          <w:b/>
          <w:sz w:val="32"/>
        </w:rPr>
      </w:pPr>
    </w:p>
    <w:p>
      <w:pPr>
        <w:pStyle w:val="108"/>
        <w:rPr>
          <w:rFonts w:ascii="仿宋_GB2312" w:hAnsi="仿宋" w:eastAsia="仿宋_GB2312"/>
          <w:b/>
          <w:sz w:val="32"/>
        </w:rPr>
      </w:pPr>
    </w:p>
    <w:p>
      <w:pPr>
        <w:rPr>
          <w:rFonts w:ascii="仿宋_GB2312" w:hAnsi="仿宋" w:eastAsia="仿宋_GB2312"/>
          <w:b/>
          <w:sz w:val="32"/>
        </w:rPr>
      </w:pPr>
    </w:p>
    <w:p>
      <w:pPr>
        <w:pStyle w:val="108"/>
        <w:rPr>
          <w:rFonts w:ascii="仿宋_GB2312" w:hAnsi="仿宋" w:eastAsia="仿宋_GB2312"/>
          <w:b/>
          <w:sz w:val="32"/>
        </w:rPr>
      </w:pPr>
    </w:p>
    <w:p>
      <w:pPr>
        <w:rPr>
          <w:rFonts w:ascii="仿宋_GB2312" w:hAnsi="仿宋" w:eastAsia="仿宋_GB2312"/>
          <w:b/>
          <w:sz w:val="32"/>
        </w:rPr>
      </w:pPr>
    </w:p>
    <w:p>
      <w:pPr>
        <w:spacing w:before="156" w:line="360" w:lineRule="auto"/>
        <w:jc w:val="center"/>
        <w:rPr>
          <w:rFonts w:hint="eastAsia" w:ascii="仿宋_GB2312" w:hAnsi="仿宋" w:eastAsia="仿宋_GB2312"/>
          <w:b/>
          <w:sz w:val="32"/>
        </w:rPr>
      </w:pPr>
    </w:p>
    <w:p>
      <w:pPr>
        <w:spacing w:before="156" w:line="360" w:lineRule="auto"/>
        <w:jc w:val="center"/>
        <w:rPr>
          <w:rFonts w:ascii="仿宋_GB2312" w:hAnsi="仿宋" w:eastAsia="仿宋_GB2312"/>
          <w:b/>
          <w:sz w:val="32"/>
        </w:rPr>
      </w:pPr>
      <w:r>
        <w:rPr>
          <w:rFonts w:hint="eastAsia" w:ascii="仿宋_GB2312" w:hAnsi="仿宋" w:eastAsia="仿宋_GB2312"/>
          <w:b/>
          <w:sz w:val="32"/>
        </w:rPr>
        <w:t>投标产品配置表</w:t>
      </w:r>
    </w:p>
    <w:p>
      <w:pPr>
        <w:spacing w:before="156" w:line="360" w:lineRule="auto"/>
        <w:jc w:val="left"/>
        <w:rPr>
          <w:rFonts w:hint="eastAsia" w:ascii="仿宋" w:hAnsi="仿宋" w:eastAsia="仿宋" w:cs="仿宋"/>
          <w:b/>
          <w:sz w:val="30"/>
          <w:szCs w:val="30"/>
        </w:rPr>
      </w:pPr>
      <w:r>
        <w:rPr>
          <w:rFonts w:hint="eastAsia" w:ascii="仿宋" w:hAnsi="仿宋" w:eastAsia="仿宋" w:cs="仿宋"/>
          <w:b/>
          <w:sz w:val="24"/>
          <w:szCs w:val="24"/>
        </w:rPr>
        <w:t>项目</w:t>
      </w:r>
      <w:r>
        <w:rPr>
          <w:rFonts w:hint="eastAsia" w:cs="仿宋"/>
          <w:b/>
          <w:sz w:val="24"/>
          <w:szCs w:val="24"/>
          <w:lang w:eastAsia="zh-CN"/>
        </w:rPr>
        <w:t>名称</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     </w:t>
      </w:r>
      <w:r>
        <w:rPr>
          <w:rFonts w:hint="eastAsia" w:cs="仿宋"/>
          <w:b/>
          <w:sz w:val="24"/>
          <w:szCs w:val="24"/>
          <w:lang w:eastAsia="zh-CN"/>
        </w:rPr>
        <w:t>项目编号：</w:t>
      </w:r>
      <w:r>
        <w:rPr>
          <w:rFonts w:hint="eastAsia" w:cs="仿宋"/>
          <w:b/>
          <w:sz w:val="24"/>
          <w:szCs w:val="24"/>
          <w:u w:val="single"/>
          <w:lang w:val="en-US" w:eastAsia="zh-CN"/>
        </w:rPr>
        <w:t xml:space="preserve">         </w:t>
      </w:r>
      <w:r>
        <w:rPr>
          <w:rFonts w:hint="eastAsia" w:ascii="仿宋" w:hAnsi="仿宋" w:eastAsia="仿宋" w:cs="仿宋"/>
          <w:b/>
          <w:sz w:val="24"/>
          <w:szCs w:val="24"/>
        </w:rPr>
        <w:t xml:space="preserve">                </w:t>
      </w:r>
      <w:r>
        <w:rPr>
          <w:rFonts w:hint="eastAsia" w:ascii="仿宋" w:hAnsi="仿宋" w:eastAsia="仿宋" w:cs="仿宋"/>
          <w:b/>
          <w:color w:val="FF0000"/>
          <w:sz w:val="24"/>
          <w:szCs w:val="24"/>
          <w:highlight w:val="none"/>
        </w:rPr>
        <w:t xml:space="preserve">   </w:t>
      </w:r>
      <w:r>
        <w:rPr>
          <w:rFonts w:hint="eastAsia" w:ascii="仿宋" w:hAnsi="仿宋" w:eastAsia="仿宋" w:cs="仿宋"/>
          <w:bCs/>
          <w:color w:val="FF0000"/>
          <w:sz w:val="24"/>
          <w:szCs w:val="24"/>
          <w:highlight w:val="none"/>
        </w:rPr>
        <w:t xml:space="preserve">  </w:t>
      </w:r>
    </w:p>
    <w:tbl>
      <w:tblPr>
        <w:tblStyle w:val="89"/>
        <w:tblW w:w="966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2" w:type="dxa"/>
            <w:noWrap w:val="0"/>
            <w:vAlign w:val="center"/>
          </w:tcPr>
          <w:p>
            <w:pPr>
              <w:spacing w:before="156"/>
              <w:jc w:val="center"/>
              <w:rPr>
                <w:rFonts w:hint="eastAsia" w:ascii="仿宋" w:hAnsi="仿宋" w:eastAsia="仿宋" w:cs="仿宋"/>
                <w:b/>
                <w:sz w:val="24"/>
              </w:rPr>
            </w:pPr>
            <w:r>
              <w:rPr>
                <w:rFonts w:hint="eastAsia" w:ascii="仿宋" w:hAnsi="仿宋" w:eastAsia="仿宋" w:cs="仿宋"/>
                <w:b/>
                <w:sz w:val="24"/>
              </w:rPr>
              <w:t>序号</w:t>
            </w:r>
          </w:p>
        </w:tc>
        <w:tc>
          <w:tcPr>
            <w:tcW w:w="1584" w:type="dxa"/>
            <w:noWrap w:val="0"/>
            <w:vAlign w:val="center"/>
          </w:tcPr>
          <w:p>
            <w:pPr>
              <w:spacing w:before="156" w:line="440" w:lineRule="exact"/>
              <w:jc w:val="center"/>
              <w:rPr>
                <w:rFonts w:hint="eastAsia" w:ascii="仿宋" w:hAnsi="仿宋" w:eastAsia="仿宋" w:cs="仿宋"/>
                <w:b/>
                <w:sz w:val="24"/>
                <w:szCs w:val="24"/>
              </w:rPr>
            </w:pPr>
            <w:r>
              <w:rPr>
                <w:rFonts w:hint="eastAsia" w:ascii="仿宋" w:hAnsi="仿宋" w:eastAsia="仿宋" w:cs="仿宋"/>
                <w:b/>
                <w:sz w:val="24"/>
                <w:szCs w:val="24"/>
              </w:rPr>
              <w:t>产品名称</w:t>
            </w:r>
          </w:p>
        </w:tc>
        <w:tc>
          <w:tcPr>
            <w:tcW w:w="2040" w:type="dxa"/>
            <w:noWrap w:val="0"/>
            <w:vAlign w:val="center"/>
          </w:tcPr>
          <w:p>
            <w:pPr>
              <w:spacing w:before="156" w:line="440" w:lineRule="exact"/>
              <w:jc w:val="center"/>
              <w:rPr>
                <w:rFonts w:hint="eastAsia" w:ascii="仿宋" w:hAnsi="仿宋" w:eastAsia="仿宋" w:cs="仿宋"/>
                <w:b/>
                <w:sz w:val="24"/>
                <w:szCs w:val="24"/>
              </w:rPr>
            </w:pPr>
            <w:r>
              <w:rPr>
                <w:rFonts w:hint="eastAsia" w:ascii="仿宋" w:hAnsi="仿宋" w:eastAsia="仿宋" w:cs="仿宋"/>
                <w:b/>
                <w:sz w:val="24"/>
                <w:szCs w:val="24"/>
              </w:rPr>
              <w:t>品牌和规格型号</w:t>
            </w:r>
          </w:p>
        </w:tc>
        <w:tc>
          <w:tcPr>
            <w:tcW w:w="2232" w:type="dxa"/>
            <w:noWrap w:val="0"/>
            <w:vAlign w:val="center"/>
          </w:tcPr>
          <w:p>
            <w:pPr>
              <w:spacing w:before="156" w:line="44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规格配置详细说明</w:t>
            </w:r>
          </w:p>
        </w:tc>
        <w:tc>
          <w:tcPr>
            <w:tcW w:w="792" w:type="dxa"/>
            <w:noWrap w:val="0"/>
            <w:vAlign w:val="center"/>
          </w:tcPr>
          <w:p>
            <w:pPr>
              <w:spacing w:before="156"/>
              <w:jc w:val="center"/>
              <w:rPr>
                <w:rFonts w:hint="eastAsia" w:ascii="仿宋" w:hAnsi="仿宋" w:eastAsia="仿宋" w:cs="仿宋"/>
                <w:b/>
                <w:sz w:val="24"/>
              </w:rPr>
            </w:pPr>
            <w:r>
              <w:rPr>
                <w:rFonts w:hint="eastAsia" w:ascii="仿宋" w:hAnsi="仿宋" w:eastAsia="仿宋" w:cs="仿宋"/>
                <w:b/>
                <w:sz w:val="24"/>
              </w:rPr>
              <w:t>数量</w:t>
            </w:r>
          </w:p>
        </w:tc>
        <w:tc>
          <w:tcPr>
            <w:tcW w:w="780" w:type="dxa"/>
            <w:noWrap w:val="0"/>
            <w:vAlign w:val="center"/>
          </w:tcPr>
          <w:p>
            <w:pPr>
              <w:spacing w:before="156"/>
              <w:jc w:val="center"/>
              <w:rPr>
                <w:rFonts w:hint="eastAsia" w:ascii="仿宋" w:hAnsi="仿宋" w:eastAsia="仿宋" w:cs="仿宋"/>
                <w:b/>
                <w:sz w:val="24"/>
              </w:rPr>
            </w:pPr>
            <w:r>
              <w:rPr>
                <w:rFonts w:hint="eastAsia" w:ascii="仿宋" w:hAnsi="仿宋" w:eastAsia="仿宋" w:cs="仿宋"/>
                <w:b/>
                <w:sz w:val="24"/>
              </w:rPr>
              <w:t>单位</w:t>
            </w:r>
          </w:p>
        </w:tc>
        <w:tc>
          <w:tcPr>
            <w:tcW w:w="768" w:type="dxa"/>
            <w:noWrap w:val="0"/>
            <w:vAlign w:val="center"/>
          </w:tcPr>
          <w:p>
            <w:pPr>
              <w:spacing w:before="156"/>
              <w:jc w:val="center"/>
              <w:rPr>
                <w:rFonts w:hint="eastAsia" w:ascii="仿宋" w:hAnsi="仿宋" w:eastAsia="仿宋" w:cs="仿宋"/>
                <w:b/>
                <w:sz w:val="24"/>
              </w:rPr>
            </w:pPr>
            <w:r>
              <w:rPr>
                <w:rFonts w:hint="eastAsia" w:ascii="仿宋" w:hAnsi="仿宋" w:eastAsia="仿宋" w:cs="仿宋"/>
                <w:b/>
                <w:sz w:val="24"/>
              </w:rPr>
              <w:t>产地</w:t>
            </w:r>
          </w:p>
        </w:tc>
        <w:tc>
          <w:tcPr>
            <w:tcW w:w="756" w:type="dxa"/>
            <w:noWrap w:val="0"/>
            <w:vAlign w:val="center"/>
          </w:tcPr>
          <w:p>
            <w:pPr>
              <w:spacing w:before="156"/>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jc w:val="center"/>
              <w:rPr>
                <w:rFonts w:hint="eastAsia" w:ascii="仿宋" w:hAnsi="仿宋" w:eastAsia="仿宋" w:cs="仿宋"/>
                <w:sz w:val="24"/>
              </w:rPr>
            </w:pPr>
            <w:r>
              <w:rPr>
                <w:rFonts w:hint="eastAsia" w:ascii="仿宋" w:hAnsi="仿宋" w:eastAsia="仿宋" w:cs="仿宋"/>
                <w:sz w:val="24"/>
              </w:rPr>
              <w:t>1</w:t>
            </w:r>
          </w:p>
        </w:tc>
        <w:tc>
          <w:tcPr>
            <w:tcW w:w="1584" w:type="dxa"/>
            <w:noWrap w:val="0"/>
            <w:vAlign w:val="center"/>
          </w:tcPr>
          <w:p>
            <w:pPr>
              <w:autoSpaceDE w:val="0"/>
              <w:autoSpaceDN w:val="0"/>
              <w:adjustRightInd w:val="0"/>
              <w:spacing w:before="156"/>
              <w:jc w:val="center"/>
              <w:rPr>
                <w:rFonts w:hint="eastAsia" w:ascii="仿宋" w:hAnsi="仿宋" w:eastAsia="仿宋" w:cs="仿宋"/>
                <w:sz w:val="24"/>
              </w:rPr>
            </w:pPr>
          </w:p>
        </w:tc>
        <w:tc>
          <w:tcPr>
            <w:tcW w:w="2040" w:type="dxa"/>
            <w:noWrap w:val="0"/>
            <w:vAlign w:val="center"/>
          </w:tcPr>
          <w:p>
            <w:pPr>
              <w:autoSpaceDE w:val="0"/>
              <w:autoSpaceDN w:val="0"/>
              <w:adjustRightInd w:val="0"/>
              <w:spacing w:before="156"/>
              <w:jc w:val="center"/>
              <w:rPr>
                <w:rFonts w:hint="eastAsia" w:ascii="仿宋" w:hAnsi="仿宋" w:eastAsia="仿宋" w:cs="仿宋"/>
                <w:sz w:val="24"/>
              </w:rPr>
            </w:pPr>
          </w:p>
        </w:tc>
        <w:tc>
          <w:tcPr>
            <w:tcW w:w="2232" w:type="dxa"/>
            <w:noWrap w:val="0"/>
            <w:vAlign w:val="center"/>
          </w:tcPr>
          <w:p>
            <w:pPr>
              <w:spacing w:before="156"/>
              <w:jc w:val="center"/>
              <w:rPr>
                <w:rFonts w:hint="eastAsia" w:ascii="仿宋" w:hAnsi="仿宋" w:eastAsia="仿宋" w:cs="仿宋"/>
                <w:sz w:val="24"/>
              </w:rPr>
            </w:pPr>
          </w:p>
        </w:tc>
        <w:tc>
          <w:tcPr>
            <w:tcW w:w="792" w:type="dxa"/>
            <w:noWrap w:val="0"/>
            <w:vAlign w:val="center"/>
          </w:tcPr>
          <w:p>
            <w:pPr>
              <w:spacing w:before="156"/>
              <w:jc w:val="center"/>
              <w:rPr>
                <w:rFonts w:hint="eastAsia" w:ascii="仿宋" w:hAnsi="仿宋" w:eastAsia="仿宋" w:cs="仿宋"/>
                <w:sz w:val="24"/>
              </w:rPr>
            </w:pPr>
          </w:p>
        </w:tc>
        <w:tc>
          <w:tcPr>
            <w:tcW w:w="780" w:type="dxa"/>
            <w:noWrap w:val="0"/>
            <w:vAlign w:val="center"/>
          </w:tcPr>
          <w:p>
            <w:pPr>
              <w:spacing w:before="156"/>
              <w:jc w:val="center"/>
              <w:rPr>
                <w:rFonts w:hint="eastAsia" w:ascii="仿宋" w:hAnsi="仿宋" w:eastAsia="仿宋" w:cs="仿宋"/>
                <w:sz w:val="24"/>
              </w:rPr>
            </w:pPr>
          </w:p>
        </w:tc>
        <w:tc>
          <w:tcPr>
            <w:tcW w:w="768" w:type="dxa"/>
            <w:noWrap w:val="0"/>
            <w:vAlign w:val="center"/>
          </w:tcPr>
          <w:p>
            <w:pPr>
              <w:spacing w:before="156"/>
              <w:jc w:val="center"/>
              <w:rPr>
                <w:rFonts w:hint="eastAsia" w:ascii="仿宋" w:hAnsi="仿宋" w:eastAsia="仿宋" w:cs="仿宋"/>
                <w:sz w:val="24"/>
              </w:rPr>
            </w:pPr>
          </w:p>
        </w:tc>
        <w:tc>
          <w:tcPr>
            <w:tcW w:w="756" w:type="dxa"/>
            <w:noWrap w:val="0"/>
            <w:vAlign w:val="center"/>
          </w:tcPr>
          <w:p>
            <w:pPr>
              <w:spacing w:before="15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noWrap w:val="0"/>
            <w:vAlign w:val="center"/>
          </w:tcPr>
          <w:p>
            <w:pPr>
              <w:autoSpaceDE w:val="0"/>
              <w:autoSpaceDN w:val="0"/>
              <w:adjustRightInd w:val="0"/>
              <w:spacing w:before="156"/>
              <w:jc w:val="center"/>
              <w:rPr>
                <w:rFonts w:hint="eastAsia" w:ascii="仿宋" w:hAnsi="仿宋" w:eastAsia="仿宋" w:cs="仿宋"/>
                <w:sz w:val="24"/>
              </w:rPr>
            </w:pPr>
            <w:r>
              <w:rPr>
                <w:rFonts w:hint="eastAsia" w:ascii="仿宋" w:hAnsi="仿宋" w:eastAsia="仿宋" w:cs="仿宋"/>
                <w:sz w:val="24"/>
              </w:rPr>
              <w:t>2</w:t>
            </w:r>
          </w:p>
        </w:tc>
        <w:tc>
          <w:tcPr>
            <w:tcW w:w="1584" w:type="dxa"/>
            <w:noWrap w:val="0"/>
            <w:vAlign w:val="center"/>
          </w:tcPr>
          <w:p>
            <w:pPr>
              <w:autoSpaceDE w:val="0"/>
              <w:autoSpaceDN w:val="0"/>
              <w:adjustRightInd w:val="0"/>
              <w:spacing w:before="156"/>
              <w:jc w:val="center"/>
              <w:rPr>
                <w:rFonts w:hint="eastAsia" w:ascii="仿宋" w:hAnsi="仿宋" w:eastAsia="仿宋" w:cs="仿宋"/>
                <w:sz w:val="24"/>
              </w:rPr>
            </w:pPr>
          </w:p>
        </w:tc>
        <w:tc>
          <w:tcPr>
            <w:tcW w:w="2040" w:type="dxa"/>
            <w:noWrap w:val="0"/>
            <w:vAlign w:val="center"/>
          </w:tcPr>
          <w:p>
            <w:pPr>
              <w:autoSpaceDE w:val="0"/>
              <w:autoSpaceDN w:val="0"/>
              <w:adjustRightInd w:val="0"/>
              <w:spacing w:before="156"/>
              <w:jc w:val="center"/>
              <w:rPr>
                <w:rFonts w:hint="eastAsia" w:ascii="仿宋" w:hAnsi="仿宋" w:eastAsia="仿宋" w:cs="仿宋"/>
                <w:sz w:val="24"/>
              </w:rPr>
            </w:pPr>
          </w:p>
        </w:tc>
        <w:tc>
          <w:tcPr>
            <w:tcW w:w="2232" w:type="dxa"/>
            <w:noWrap w:val="0"/>
            <w:vAlign w:val="center"/>
          </w:tcPr>
          <w:p>
            <w:pPr>
              <w:spacing w:before="156"/>
              <w:jc w:val="center"/>
              <w:rPr>
                <w:rFonts w:hint="eastAsia" w:ascii="仿宋" w:hAnsi="仿宋" w:eastAsia="仿宋" w:cs="仿宋"/>
                <w:sz w:val="24"/>
              </w:rPr>
            </w:pPr>
          </w:p>
        </w:tc>
        <w:tc>
          <w:tcPr>
            <w:tcW w:w="792" w:type="dxa"/>
            <w:noWrap w:val="0"/>
            <w:vAlign w:val="center"/>
          </w:tcPr>
          <w:p>
            <w:pPr>
              <w:spacing w:before="156"/>
              <w:jc w:val="center"/>
              <w:rPr>
                <w:rFonts w:hint="eastAsia" w:ascii="仿宋" w:hAnsi="仿宋" w:eastAsia="仿宋" w:cs="仿宋"/>
                <w:sz w:val="24"/>
              </w:rPr>
            </w:pPr>
          </w:p>
        </w:tc>
        <w:tc>
          <w:tcPr>
            <w:tcW w:w="780" w:type="dxa"/>
            <w:noWrap w:val="0"/>
            <w:vAlign w:val="center"/>
          </w:tcPr>
          <w:p>
            <w:pPr>
              <w:spacing w:before="156"/>
              <w:jc w:val="center"/>
              <w:rPr>
                <w:rFonts w:hint="eastAsia" w:ascii="仿宋" w:hAnsi="仿宋" w:eastAsia="仿宋" w:cs="仿宋"/>
                <w:sz w:val="24"/>
              </w:rPr>
            </w:pPr>
          </w:p>
        </w:tc>
        <w:tc>
          <w:tcPr>
            <w:tcW w:w="768" w:type="dxa"/>
            <w:noWrap w:val="0"/>
            <w:vAlign w:val="center"/>
          </w:tcPr>
          <w:p>
            <w:pPr>
              <w:autoSpaceDE w:val="0"/>
              <w:autoSpaceDN w:val="0"/>
              <w:adjustRightInd w:val="0"/>
              <w:spacing w:before="156"/>
              <w:jc w:val="center"/>
              <w:rPr>
                <w:rFonts w:hint="eastAsia" w:ascii="仿宋" w:hAnsi="仿宋" w:eastAsia="仿宋" w:cs="仿宋"/>
                <w:sz w:val="24"/>
              </w:rPr>
            </w:pPr>
          </w:p>
        </w:tc>
        <w:tc>
          <w:tcPr>
            <w:tcW w:w="756" w:type="dxa"/>
            <w:noWrap w:val="0"/>
            <w:vAlign w:val="center"/>
          </w:tcPr>
          <w:p>
            <w:pPr>
              <w:autoSpaceDE w:val="0"/>
              <w:autoSpaceDN w:val="0"/>
              <w:adjustRightInd w:val="0"/>
              <w:spacing w:before="15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jc w:val="center"/>
              <w:rPr>
                <w:rFonts w:hint="eastAsia" w:ascii="仿宋" w:hAnsi="仿宋" w:eastAsia="仿宋" w:cs="仿宋"/>
                <w:sz w:val="24"/>
              </w:rPr>
            </w:pPr>
            <w:r>
              <w:rPr>
                <w:rFonts w:hint="eastAsia" w:ascii="仿宋" w:hAnsi="仿宋" w:eastAsia="仿宋" w:cs="仿宋"/>
                <w:sz w:val="24"/>
              </w:rPr>
              <w:t>3</w:t>
            </w:r>
          </w:p>
        </w:tc>
        <w:tc>
          <w:tcPr>
            <w:tcW w:w="1584" w:type="dxa"/>
            <w:noWrap w:val="0"/>
            <w:vAlign w:val="center"/>
          </w:tcPr>
          <w:p>
            <w:pPr>
              <w:autoSpaceDE w:val="0"/>
              <w:autoSpaceDN w:val="0"/>
              <w:adjustRightInd w:val="0"/>
              <w:spacing w:before="156"/>
              <w:jc w:val="center"/>
              <w:rPr>
                <w:rFonts w:hint="eastAsia" w:ascii="仿宋" w:hAnsi="仿宋" w:eastAsia="仿宋" w:cs="仿宋"/>
                <w:sz w:val="24"/>
              </w:rPr>
            </w:pPr>
          </w:p>
        </w:tc>
        <w:tc>
          <w:tcPr>
            <w:tcW w:w="2040" w:type="dxa"/>
            <w:noWrap w:val="0"/>
            <w:vAlign w:val="center"/>
          </w:tcPr>
          <w:p>
            <w:pPr>
              <w:autoSpaceDE w:val="0"/>
              <w:autoSpaceDN w:val="0"/>
              <w:adjustRightInd w:val="0"/>
              <w:spacing w:before="156"/>
              <w:jc w:val="center"/>
              <w:rPr>
                <w:rFonts w:hint="eastAsia" w:ascii="仿宋" w:hAnsi="仿宋" w:eastAsia="仿宋" w:cs="仿宋"/>
                <w:sz w:val="24"/>
              </w:rPr>
            </w:pPr>
          </w:p>
        </w:tc>
        <w:tc>
          <w:tcPr>
            <w:tcW w:w="2232" w:type="dxa"/>
            <w:noWrap w:val="0"/>
            <w:vAlign w:val="center"/>
          </w:tcPr>
          <w:p>
            <w:pPr>
              <w:spacing w:before="156"/>
              <w:jc w:val="center"/>
              <w:rPr>
                <w:rFonts w:hint="eastAsia" w:ascii="仿宋" w:hAnsi="仿宋" w:eastAsia="仿宋" w:cs="仿宋"/>
                <w:sz w:val="24"/>
              </w:rPr>
            </w:pPr>
          </w:p>
        </w:tc>
        <w:tc>
          <w:tcPr>
            <w:tcW w:w="792" w:type="dxa"/>
            <w:noWrap w:val="0"/>
            <w:vAlign w:val="center"/>
          </w:tcPr>
          <w:p>
            <w:pPr>
              <w:spacing w:before="156"/>
              <w:jc w:val="center"/>
              <w:rPr>
                <w:rFonts w:hint="eastAsia" w:ascii="仿宋" w:hAnsi="仿宋" w:eastAsia="仿宋" w:cs="仿宋"/>
                <w:sz w:val="24"/>
              </w:rPr>
            </w:pPr>
          </w:p>
        </w:tc>
        <w:tc>
          <w:tcPr>
            <w:tcW w:w="780" w:type="dxa"/>
            <w:noWrap w:val="0"/>
            <w:vAlign w:val="center"/>
          </w:tcPr>
          <w:p>
            <w:pPr>
              <w:spacing w:before="156"/>
              <w:jc w:val="center"/>
              <w:rPr>
                <w:rFonts w:hint="eastAsia" w:ascii="仿宋" w:hAnsi="仿宋" w:eastAsia="仿宋" w:cs="仿宋"/>
                <w:sz w:val="24"/>
              </w:rPr>
            </w:pPr>
          </w:p>
        </w:tc>
        <w:tc>
          <w:tcPr>
            <w:tcW w:w="768" w:type="dxa"/>
            <w:noWrap w:val="0"/>
            <w:vAlign w:val="center"/>
          </w:tcPr>
          <w:p>
            <w:pPr>
              <w:autoSpaceDE w:val="0"/>
              <w:autoSpaceDN w:val="0"/>
              <w:adjustRightInd w:val="0"/>
              <w:spacing w:before="156"/>
              <w:jc w:val="center"/>
              <w:rPr>
                <w:rFonts w:hint="eastAsia" w:ascii="仿宋" w:hAnsi="仿宋" w:eastAsia="仿宋" w:cs="仿宋"/>
                <w:sz w:val="24"/>
              </w:rPr>
            </w:pPr>
          </w:p>
        </w:tc>
        <w:tc>
          <w:tcPr>
            <w:tcW w:w="756" w:type="dxa"/>
            <w:noWrap w:val="0"/>
            <w:vAlign w:val="center"/>
          </w:tcPr>
          <w:p>
            <w:pPr>
              <w:autoSpaceDE w:val="0"/>
              <w:autoSpaceDN w:val="0"/>
              <w:adjustRightInd w:val="0"/>
              <w:spacing w:before="15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jc w:val="center"/>
              <w:rPr>
                <w:rFonts w:hint="eastAsia" w:ascii="仿宋" w:hAnsi="仿宋" w:eastAsia="仿宋" w:cs="仿宋"/>
                <w:sz w:val="24"/>
              </w:rPr>
            </w:pPr>
            <w:r>
              <w:rPr>
                <w:rFonts w:hint="eastAsia" w:ascii="仿宋" w:hAnsi="仿宋" w:eastAsia="仿宋" w:cs="仿宋"/>
                <w:sz w:val="24"/>
              </w:rPr>
              <w:t>4</w:t>
            </w:r>
          </w:p>
        </w:tc>
        <w:tc>
          <w:tcPr>
            <w:tcW w:w="1584" w:type="dxa"/>
            <w:noWrap w:val="0"/>
            <w:vAlign w:val="center"/>
          </w:tcPr>
          <w:p>
            <w:pPr>
              <w:autoSpaceDE w:val="0"/>
              <w:autoSpaceDN w:val="0"/>
              <w:adjustRightInd w:val="0"/>
              <w:spacing w:before="156"/>
              <w:jc w:val="center"/>
              <w:rPr>
                <w:rFonts w:hint="eastAsia" w:ascii="仿宋" w:hAnsi="仿宋" w:eastAsia="仿宋" w:cs="仿宋"/>
                <w:sz w:val="24"/>
              </w:rPr>
            </w:pPr>
          </w:p>
        </w:tc>
        <w:tc>
          <w:tcPr>
            <w:tcW w:w="2040" w:type="dxa"/>
            <w:noWrap w:val="0"/>
            <w:vAlign w:val="center"/>
          </w:tcPr>
          <w:p>
            <w:pPr>
              <w:autoSpaceDE w:val="0"/>
              <w:autoSpaceDN w:val="0"/>
              <w:adjustRightInd w:val="0"/>
              <w:spacing w:before="156"/>
              <w:jc w:val="center"/>
              <w:rPr>
                <w:rFonts w:hint="eastAsia" w:ascii="仿宋" w:hAnsi="仿宋" w:eastAsia="仿宋" w:cs="仿宋"/>
                <w:sz w:val="24"/>
              </w:rPr>
            </w:pPr>
          </w:p>
        </w:tc>
        <w:tc>
          <w:tcPr>
            <w:tcW w:w="2232" w:type="dxa"/>
            <w:noWrap w:val="0"/>
            <w:vAlign w:val="center"/>
          </w:tcPr>
          <w:p>
            <w:pPr>
              <w:spacing w:before="156"/>
              <w:jc w:val="center"/>
              <w:rPr>
                <w:rFonts w:hint="eastAsia" w:ascii="仿宋" w:hAnsi="仿宋" w:eastAsia="仿宋" w:cs="仿宋"/>
                <w:sz w:val="24"/>
              </w:rPr>
            </w:pPr>
          </w:p>
        </w:tc>
        <w:tc>
          <w:tcPr>
            <w:tcW w:w="792" w:type="dxa"/>
            <w:noWrap w:val="0"/>
            <w:vAlign w:val="center"/>
          </w:tcPr>
          <w:p>
            <w:pPr>
              <w:spacing w:before="156"/>
              <w:jc w:val="center"/>
              <w:rPr>
                <w:rFonts w:hint="eastAsia" w:ascii="仿宋" w:hAnsi="仿宋" w:eastAsia="仿宋" w:cs="仿宋"/>
                <w:sz w:val="24"/>
              </w:rPr>
            </w:pPr>
          </w:p>
        </w:tc>
        <w:tc>
          <w:tcPr>
            <w:tcW w:w="780" w:type="dxa"/>
            <w:noWrap w:val="0"/>
            <w:vAlign w:val="center"/>
          </w:tcPr>
          <w:p>
            <w:pPr>
              <w:spacing w:before="156"/>
              <w:jc w:val="center"/>
              <w:rPr>
                <w:rFonts w:hint="eastAsia" w:ascii="仿宋" w:hAnsi="仿宋" w:eastAsia="仿宋" w:cs="仿宋"/>
                <w:sz w:val="24"/>
              </w:rPr>
            </w:pPr>
          </w:p>
        </w:tc>
        <w:tc>
          <w:tcPr>
            <w:tcW w:w="768" w:type="dxa"/>
            <w:noWrap w:val="0"/>
            <w:vAlign w:val="center"/>
          </w:tcPr>
          <w:p>
            <w:pPr>
              <w:autoSpaceDE w:val="0"/>
              <w:autoSpaceDN w:val="0"/>
              <w:adjustRightInd w:val="0"/>
              <w:spacing w:before="156"/>
              <w:jc w:val="center"/>
              <w:rPr>
                <w:rFonts w:hint="eastAsia" w:ascii="仿宋" w:hAnsi="仿宋" w:eastAsia="仿宋" w:cs="仿宋"/>
                <w:sz w:val="24"/>
              </w:rPr>
            </w:pPr>
          </w:p>
        </w:tc>
        <w:tc>
          <w:tcPr>
            <w:tcW w:w="756" w:type="dxa"/>
            <w:noWrap w:val="0"/>
            <w:vAlign w:val="center"/>
          </w:tcPr>
          <w:p>
            <w:pPr>
              <w:autoSpaceDE w:val="0"/>
              <w:autoSpaceDN w:val="0"/>
              <w:adjustRightInd w:val="0"/>
              <w:spacing w:before="15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noWrap w:val="0"/>
            <w:vAlign w:val="center"/>
          </w:tcPr>
          <w:p>
            <w:pPr>
              <w:autoSpaceDE w:val="0"/>
              <w:autoSpaceDN w:val="0"/>
              <w:adjustRightInd w:val="0"/>
              <w:spacing w:before="156"/>
              <w:jc w:val="center"/>
              <w:rPr>
                <w:rFonts w:hint="eastAsia" w:ascii="仿宋" w:hAnsi="仿宋" w:eastAsia="仿宋" w:cs="仿宋"/>
                <w:sz w:val="24"/>
              </w:rPr>
            </w:pPr>
            <w:r>
              <w:rPr>
                <w:rFonts w:hint="eastAsia" w:ascii="仿宋" w:hAnsi="仿宋" w:eastAsia="仿宋" w:cs="仿宋"/>
                <w:sz w:val="24"/>
              </w:rPr>
              <w:t>…</w:t>
            </w:r>
          </w:p>
        </w:tc>
        <w:tc>
          <w:tcPr>
            <w:tcW w:w="1584" w:type="dxa"/>
            <w:noWrap w:val="0"/>
            <w:vAlign w:val="center"/>
          </w:tcPr>
          <w:p>
            <w:pPr>
              <w:autoSpaceDE w:val="0"/>
              <w:autoSpaceDN w:val="0"/>
              <w:adjustRightInd w:val="0"/>
              <w:spacing w:before="156"/>
              <w:jc w:val="center"/>
              <w:rPr>
                <w:rFonts w:hint="eastAsia" w:ascii="仿宋" w:hAnsi="仿宋" w:eastAsia="仿宋" w:cs="仿宋"/>
                <w:sz w:val="24"/>
              </w:rPr>
            </w:pPr>
          </w:p>
        </w:tc>
        <w:tc>
          <w:tcPr>
            <w:tcW w:w="2040" w:type="dxa"/>
            <w:noWrap w:val="0"/>
            <w:vAlign w:val="center"/>
          </w:tcPr>
          <w:p>
            <w:pPr>
              <w:autoSpaceDE w:val="0"/>
              <w:autoSpaceDN w:val="0"/>
              <w:adjustRightInd w:val="0"/>
              <w:spacing w:before="156"/>
              <w:jc w:val="center"/>
              <w:rPr>
                <w:rFonts w:hint="eastAsia" w:ascii="仿宋" w:hAnsi="仿宋" w:eastAsia="仿宋" w:cs="仿宋"/>
                <w:sz w:val="24"/>
              </w:rPr>
            </w:pPr>
          </w:p>
        </w:tc>
        <w:tc>
          <w:tcPr>
            <w:tcW w:w="2232" w:type="dxa"/>
            <w:noWrap w:val="0"/>
            <w:vAlign w:val="center"/>
          </w:tcPr>
          <w:p>
            <w:pPr>
              <w:spacing w:before="156"/>
              <w:jc w:val="center"/>
              <w:rPr>
                <w:rFonts w:hint="eastAsia" w:ascii="仿宋" w:hAnsi="仿宋" w:eastAsia="仿宋" w:cs="仿宋"/>
                <w:sz w:val="24"/>
              </w:rPr>
            </w:pPr>
          </w:p>
        </w:tc>
        <w:tc>
          <w:tcPr>
            <w:tcW w:w="792" w:type="dxa"/>
            <w:noWrap w:val="0"/>
            <w:vAlign w:val="center"/>
          </w:tcPr>
          <w:p>
            <w:pPr>
              <w:spacing w:before="156"/>
              <w:jc w:val="center"/>
              <w:rPr>
                <w:rFonts w:hint="eastAsia" w:ascii="仿宋" w:hAnsi="仿宋" w:eastAsia="仿宋" w:cs="仿宋"/>
                <w:sz w:val="24"/>
              </w:rPr>
            </w:pPr>
          </w:p>
        </w:tc>
        <w:tc>
          <w:tcPr>
            <w:tcW w:w="780" w:type="dxa"/>
            <w:noWrap w:val="0"/>
            <w:vAlign w:val="center"/>
          </w:tcPr>
          <w:p>
            <w:pPr>
              <w:spacing w:before="156"/>
              <w:jc w:val="center"/>
              <w:rPr>
                <w:rFonts w:hint="eastAsia" w:ascii="仿宋" w:hAnsi="仿宋" w:eastAsia="仿宋" w:cs="仿宋"/>
                <w:sz w:val="24"/>
              </w:rPr>
            </w:pPr>
          </w:p>
        </w:tc>
        <w:tc>
          <w:tcPr>
            <w:tcW w:w="768" w:type="dxa"/>
            <w:noWrap w:val="0"/>
            <w:vAlign w:val="center"/>
          </w:tcPr>
          <w:p>
            <w:pPr>
              <w:autoSpaceDE w:val="0"/>
              <w:autoSpaceDN w:val="0"/>
              <w:adjustRightInd w:val="0"/>
              <w:spacing w:before="156"/>
              <w:jc w:val="center"/>
              <w:rPr>
                <w:rFonts w:hint="eastAsia" w:ascii="仿宋" w:hAnsi="仿宋" w:eastAsia="仿宋" w:cs="仿宋"/>
                <w:sz w:val="24"/>
              </w:rPr>
            </w:pPr>
          </w:p>
        </w:tc>
        <w:tc>
          <w:tcPr>
            <w:tcW w:w="756" w:type="dxa"/>
            <w:noWrap w:val="0"/>
            <w:vAlign w:val="center"/>
          </w:tcPr>
          <w:p>
            <w:pPr>
              <w:autoSpaceDE w:val="0"/>
              <w:autoSpaceDN w:val="0"/>
              <w:adjustRightInd w:val="0"/>
              <w:spacing w:before="156"/>
              <w:jc w:val="center"/>
              <w:rPr>
                <w:rFonts w:hint="eastAsia" w:ascii="仿宋" w:hAnsi="仿宋" w:eastAsia="仿宋" w:cs="仿宋"/>
                <w:sz w:val="24"/>
              </w:rPr>
            </w:pPr>
          </w:p>
        </w:tc>
      </w:tr>
    </w:tbl>
    <w:p>
      <w:pPr>
        <w:spacing w:before="156" w:line="360" w:lineRule="auto"/>
        <w:ind w:firstLine="480" w:firstLineChars="200"/>
        <w:rPr>
          <w:rFonts w:hint="eastAsia" w:ascii="仿宋" w:hAnsi="仿宋" w:eastAsia="仿宋" w:cs="仿宋"/>
          <w:sz w:val="24"/>
        </w:rPr>
      </w:pPr>
      <w:r>
        <w:rPr>
          <w:rFonts w:hint="eastAsia" w:ascii="仿宋" w:hAnsi="仿宋" w:eastAsia="仿宋" w:cs="仿宋"/>
          <w:sz w:val="24"/>
        </w:rPr>
        <w:t>注：</w:t>
      </w:r>
    </w:p>
    <w:p>
      <w:pPr>
        <w:spacing w:before="156"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1.</w:t>
      </w:r>
      <w:r>
        <w:rPr>
          <w:rFonts w:hint="eastAsia" w:ascii="仿宋" w:hAnsi="仿宋" w:eastAsia="仿宋" w:cs="仿宋"/>
          <w:sz w:val="24"/>
          <w:szCs w:val="22"/>
          <w:lang w:eastAsia="zh-CN"/>
        </w:rPr>
        <w:t>如本项目涉及硬件设备采购，须在技术文件中提供此配置清单。须</w:t>
      </w:r>
      <w:r>
        <w:rPr>
          <w:rFonts w:hint="eastAsia" w:ascii="仿宋" w:hAnsi="仿宋" w:eastAsia="仿宋" w:cs="仿宋"/>
          <w:sz w:val="24"/>
          <w:szCs w:val="22"/>
        </w:rPr>
        <w:t>针对本项目的需求清单一一对应填写投标产品配置表。</w:t>
      </w:r>
    </w:p>
    <w:p>
      <w:pPr>
        <w:spacing w:before="156" w:line="360" w:lineRule="auto"/>
        <w:ind w:firstLine="480" w:firstLineChars="200"/>
        <w:rPr>
          <w:rFonts w:hint="eastAsia" w:ascii="仿宋" w:hAnsi="仿宋" w:eastAsia="仿宋" w:cs="仿宋"/>
          <w:sz w:val="24"/>
        </w:rPr>
      </w:pPr>
      <w:r>
        <w:rPr>
          <w:rFonts w:hint="eastAsia" w:ascii="仿宋" w:hAnsi="仿宋" w:eastAsia="仿宋" w:cs="仿宋"/>
          <w:sz w:val="24"/>
        </w:rPr>
        <w:t>2.投标文件</w:t>
      </w:r>
      <w:r>
        <w:rPr>
          <w:rFonts w:hint="eastAsia" w:ascii="仿宋" w:hAnsi="仿宋" w:eastAsia="仿宋" w:cs="仿宋"/>
          <w:sz w:val="24"/>
          <w:szCs w:val="22"/>
        </w:rPr>
        <w:t>中</w:t>
      </w:r>
      <w:r>
        <w:rPr>
          <w:rFonts w:hint="eastAsia" w:ascii="仿宋" w:hAnsi="仿宋" w:eastAsia="仿宋" w:cs="仿宋"/>
          <w:sz w:val="24"/>
          <w:szCs w:val="22"/>
          <w:lang w:eastAsia="zh-CN"/>
        </w:rPr>
        <w:t>须</w:t>
      </w:r>
      <w:r>
        <w:rPr>
          <w:rFonts w:hint="eastAsia" w:ascii="仿宋" w:hAnsi="仿宋" w:eastAsia="仿宋" w:cs="仿宋"/>
          <w:sz w:val="24"/>
          <w:szCs w:val="22"/>
        </w:rPr>
        <w:t>明确主要产品的品牌、规格型号、</w:t>
      </w:r>
      <w:r>
        <w:rPr>
          <w:rFonts w:hint="eastAsia" w:ascii="仿宋" w:hAnsi="仿宋" w:eastAsia="仿宋" w:cs="仿宋"/>
          <w:sz w:val="24"/>
          <w:szCs w:val="22"/>
          <w:lang w:eastAsia="zh-CN"/>
        </w:rPr>
        <w:t>规格配置如</w:t>
      </w:r>
      <w:r>
        <w:rPr>
          <w:rFonts w:hint="eastAsia" w:ascii="仿宋" w:hAnsi="仿宋" w:eastAsia="仿宋" w:cs="仿宋"/>
          <w:sz w:val="24"/>
          <w:szCs w:val="22"/>
        </w:rPr>
        <w:t>配置参数、性能指标等内容。可附投</w:t>
      </w:r>
      <w:r>
        <w:rPr>
          <w:rFonts w:hint="eastAsia" w:ascii="仿宋" w:hAnsi="仿宋" w:eastAsia="仿宋" w:cs="仿宋"/>
          <w:sz w:val="24"/>
        </w:rPr>
        <w:t>标产品介绍图文资料。</w:t>
      </w:r>
    </w:p>
    <w:p>
      <w:pPr>
        <w:pStyle w:val="48"/>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lang w:val="en-US" w:eastAsia="zh-CN"/>
        </w:rPr>
        <w:t>3.</w:t>
      </w:r>
      <w:r>
        <w:rPr>
          <w:rFonts w:hint="eastAsia" w:ascii="仿宋" w:hAnsi="仿宋" w:eastAsia="仿宋" w:cs="仿宋"/>
          <w:b w:val="0"/>
          <w:bCs/>
          <w:sz w:val="24"/>
        </w:rPr>
        <w:t>所有技术指标表述均应采用中文</w:t>
      </w:r>
      <w:r>
        <w:rPr>
          <w:rFonts w:hint="eastAsia" w:ascii="仿宋" w:hAnsi="仿宋" w:eastAsia="仿宋" w:cs="仿宋"/>
          <w:b w:val="0"/>
          <w:bCs/>
          <w:sz w:val="24"/>
          <w:lang w:eastAsia="zh-CN"/>
        </w:rPr>
        <w:t>汉语</w:t>
      </w:r>
      <w:r>
        <w:rPr>
          <w:rFonts w:hint="eastAsia" w:ascii="仿宋" w:hAnsi="仿宋" w:eastAsia="仿宋" w:cs="仿宋"/>
          <w:b w:val="0"/>
          <w:bCs/>
          <w:sz w:val="24"/>
        </w:rPr>
        <w:t>，如当前公布的技术指标只有</w:t>
      </w:r>
      <w:r>
        <w:rPr>
          <w:rFonts w:hint="eastAsia" w:ascii="仿宋" w:hAnsi="仿宋" w:eastAsia="仿宋" w:cs="仿宋"/>
          <w:b w:val="0"/>
          <w:bCs/>
          <w:sz w:val="24"/>
          <w:lang w:eastAsia="zh-CN"/>
        </w:rPr>
        <w:t>外文或少数民族文字</w:t>
      </w:r>
      <w:r>
        <w:rPr>
          <w:rFonts w:hint="eastAsia" w:ascii="仿宋" w:hAnsi="仿宋" w:eastAsia="仿宋" w:cs="仿宋"/>
          <w:b w:val="0"/>
          <w:bCs/>
          <w:sz w:val="24"/>
        </w:rPr>
        <w:t>表述的，</w:t>
      </w:r>
      <w:r>
        <w:rPr>
          <w:rFonts w:hint="eastAsia" w:ascii="仿宋" w:hAnsi="仿宋" w:eastAsia="仿宋" w:cs="仿宋"/>
          <w:b w:val="0"/>
          <w:bCs/>
          <w:sz w:val="24"/>
          <w:lang w:eastAsia="zh-CN"/>
        </w:rPr>
        <w:t>须</w:t>
      </w:r>
      <w:r>
        <w:rPr>
          <w:rFonts w:hint="eastAsia" w:ascii="仿宋" w:hAnsi="仿宋" w:eastAsia="仿宋" w:cs="仿宋"/>
          <w:b w:val="0"/>
          <w:bCs/>
          <w:sz w:val="24"/>
        </w:rPr>
        <w:t>由投标人作出中文</w:t>
      </w:r>
      <w:r>
        <w:rPr>
          <w:rFonts w:hint="eastAsia" w:ascii="仿宋" w:hAnsi="仿宋" w:eastAsia="仿宋" w:cs="仿宋"/>
          <w:b w:val="0"/>
          <w:bCs/>
          <w:sz w:val="24"/>
          <w:lang w:eastAsia="zh-CN"/>
        </w:rPr>
        <w:t>汉语翻译</w:t>
      </w:r>
      <w:r>
        <w:rPr>
          <w:rFonts w:hint="eastAsia" w:ascii="仿宋" w:hAnsi="仿宋" w:eastAsia="仿宋" w:cs="仿宋"/>
          <w:b w:val="0"/>
          <w:bCs/>
          <w:sz w:val="24"/>
        </w:rPr>
        <w:t>（评审时以中文</w:t>
      </w:r>
      <w:r>
        <w:rPr>
          <w:rFonts w:hint="eastAsia" w:ascii="仿宋" w:hAnsi="仿宋" w:eastAsia="仿宋" w:cs="仿宋"/>
          <w:b w:val="0"/>
          <w:bCs/>
          <w:sz w:val="24"/>
          <w:lang w:eastAsia="zh-CN"/>
        </w:rPr>
        <w:t>汉语翻译</w:t>
      </w:r>
      <w:r>
        <w:rPr>
          <w:rFonts w:hint="eastAsia" w:ascii="仿宋" w:hAnsi="仿宋" w:eastAsia="仿宋" w:cs="仿宋"/>
          <w:b w:val="0"/>
          <w:bCs/>
          <w:sz w:val="24"/>
        </w:rPr>
        <w:t>为准）</w:t>
      </w:r>
      <w:r>
        <w:rPr>
          <w:rFonts w:hint="eastAsia" w:ascii="仿宋" w:hAnsi="仿宋" w:eastAsia="仿宋" w:cs="仿宋"/>
          <w:b w:val="0"/>
          <w:bCs/>
          <w:sz w:val="24"/>
          <w:lang w:eastAsia="zh-CN"/>
        </w:rPr>
        <w:t>。</w:t>
      </w:r>
      <w:r>
        <w:rPr>
          <w:rFonts w:hint="eastAsia" w:ascii="仿宋" w:hAnsi="仿宋" w:eastAsia="仿宋" w:cs="仿宋"/>
          <w:b w:val="0"/>
          <w:bCs/>
          <w:sz w:val="24"/>
        </w:rPr>
        <w:t>否则</w:t>
      </w:r>
      <w:r>
        <w:rPr>
          <w:rFonts w:hint="eastAsia" w:ascii="仿宋" w:hAnsi="仿宋" w:eastAsia="仿宋" w:cs="仿宋"/>
          <w:b w:val="0"/>
          <w:bCs/>
          <w:sz w:val="24"/>
          <w:lang w:val="zh-CN"/>
        </w:rPr>
        <w:t>任何含糊不清的</w:t>
      </w:r>
      <w:r>
        <w:rPr>
          <w:rFonts w:hint="eastAsia" w:ascii="仿宋" w:hAnsi="仿宋" w:eastAsia="仿宋" w:cs="仿宋"/>
          <w:b w:val="0"/>
          <w:bCs/>
          <w:sz w:val="24"/>
        </w:rPr>
        <w:t>表述导致</w:t>
      </w:r>
      <w:r>
        <w:rPr>
          <w:rFonts w:hint="eastAsia" w:ascii="仿宋" w:hAnsi="仿宋" w:eastAsia="仿宋" w:cs="仿宋"/>
          <w:b w:val="0"/>
          <w:bCs/>
          <w:sz w:val="24"/>
          <w:lang w:val="zh-CN"/>
        </w:rPr>
        <w:t>评标委员会技术扣分直至认定为投标无效都将是投标人的责任</w:t>
      </w:r>
      <w:r>
        <w:rPr>
          <w:rFonts w:hint="eastAsia" w:ascii="仿宋" w:hAnsi="仿宋" w:eastAsia="仿宋" w:cs="仿宋"/>
          <w:b w:val="0"/>
          <w:bCs/>
          <w:sz w:val="24"/>
        </w:rPr>
        <w:t>。</w:t>
      </w:r>
    </w:p>
    <w:p>
      <w:pPr>
        <w:pStyle w:val="48"/>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lang w:val="en-US" w:eastAsia="zh-CN"/>
        </w:rPr>
        <w:t>4.</w:t>
      </w:r>
      <w:r>
        <w:rPr>
          <w:rFonts w:hint="eastAsia" w:ascii="仿宋" w:hAnsi="仿宋" w:eastAsia="仿宋" w:cs="仿宋"/>
          <w:b w:val="0"/>
          <w:bCs/>
          <w:sz w:val="24"/>
        </w:rPr>
        <w:t>本项目如需采购政府强制采购的节能产品的或投标人提供的产品是环境标志产品，投标人按格式提供节能产品、环境标志产品认证证书复印件。</w:t>
      </w:r>
    </w:p>
    <w:p>
      <w:pPr>
        <w:spacing w:before="156" w:line="360" w:lineRule="auto"/>
        <w:ind w:left="480"/>
        <w:rPr>
          <w:rFonts w:hint="eastAsia" w:ascii="仿宋" w:hAnsi="仿宋" w:eastAsia="仿宋" w:cs="仿宋"/>
          <w:szCs w:val="24"/>
          <w:highlight w:val="none"/>
        </w:rPr>
      </w:pPr>
      <w:r>
        <w:rPr>
          <w:rFonts w:hint="eastAsia" w:ascii="仿宋" w:hAnsi="仿宋" w:eastAsia="仿宋" w:cs="仿宋"/>
          <w:sz w:val="24"/>
          <w:lang w:val="en-US" w:eastAsia="zh-CN"/>
        </w:rPr>
        <w:t>5</w:t>
      </w:r>
      <w:r>
        <w:rPr>
          <w:rFonts w:hint="eastAsia" w:ascii="仿宋" w:hAnsi="仿宋" w:eastAsia="仿宋" w:cs="仿宋"/>
          <w:sz w:val="24"/>
        </w:rPr>
        <w:t xml:space="preserve">.此表可在不改变格式的情况下自行制作。 </w:t>
      </w:r>
    </w:p>
    <w:p>
      <w:pPr>
        <w:pStyle w:val="839"/>
        <w:snapToGrid w:val="0"/>
        <w:spacing w:before="156" w:line="360" w:lineRule="auto"/>
        <w:rPr>
          <w:rFonts w:hint="eastAsia" w:ascii="仿宋" w:hAnsi="仿宋" w:eastAsia="仿宋" w:cs="仿宋"/>
          <w:szCs w:val="24"/>
          <w:highlight w:val="none"/>
        </w:rPr>
      </w:pPr>
    </w:p>
    <w:p>
      <w:pPr>
        <w:pStyle w:val="839"/>
        <w:snapToGrid w:val="0"/>
        <w:spacing w:before="156"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szCs w:val="24"/>
          <w:highlight w:val="none"/>
        </w:rPr>
        <w:t>）：</w:t>
      </w:r>
      <w:r>
        <w:rPr>
          <w:rFonts w:hint="eastAsia" w:ascii="仿宋" w:hAnsi="仿宋" w:eastAsia="仿宋" w:cs="仿宋"/>
          <w:szCs w:val="24"/>
          <w:highlight w:val="none"/>
          <w:u w:val="single"/>
        </w:rPr>
        <w:t xml:space="preserve">                      </w:t>
      </w:r>
    </w:p>
    <w:p>
      <w:pPr>
        <w:snapToGrid w:val="0"/>
        <w:spacing w:before="156" w:after="50" w:line="46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spacing w:before="120"/>
        <w:jc w:val="center"/>
        <w:rPr>
          <w:rFonts w:hint="eastAsia" w:ascii="仿宋_GB2312" w:eastAsia="仿宋_GB2312"/>
          <w:b/>
          <w:sz w:val="32"/>
          <w:highlight w:val="none"/>
        </w:rPr>
      </w:pPr>
    </w:p>
    <w:p>
      <w:pPr>
        <w:spacing w:before="120"/>
        <w:jc w:val="center"/>
        <w:rPr>
          <w:rFonts w:ascii="仿宋_GB2312" w:eastAsia="仿宋_GB2312"/>
          <w:b/>
          <w:sz w:val="32"/>
        </w:rPr>
      </w:pPr>
      <w:r>
        <w:rPr>
          <w:rFonts w:hint="eastAsia" w:ascii="仿宋_GB2312" w:eastAsia="仿宋_GB2312"/>
          <w:b/>
          <w:sz w:val="32"/>
          <w:highlight w:val="none"/>
        </w:rPr>
        <w:t>技术</w:t>
      </w:r>
      <w:r>
        <w:rPr>
          <w:rFonts w:hint="eastAsia" w:ascii="仿宋_GB2312" w:eastAsia="仿宋_GB2312"/>
          <w:b/>
          <w:sz w:val="32"/>
          <w:highlight w:val="none"/>
          <w:lang w:eastAsia="zh-CN"/>
        </w:rPr>
        <w:t>规格</w:t>
      </w:r>
      <w:r>
        <w:rPr>
          <w:rFonts w:hint="eastAsia" w:ascii="仿宋_GB2312" w:eastAsia="仿宋_GB2312"/>
          <w:b/>
          <w:sz w:val="32"/>
          <w:highlight w:val="none"/>
          <w:lang w:val="en-US" w:eastAsia="zh-CN"/>
        </w:rPr>
        <w:t>/服务</w:t>
      </w:r>
      <w:r>
        <w:rPr>
          <w:rFonts w:hint="eastAsia" w:ascii="仿宋_GB2312" w:eastAsia="仿宋_GB2312"/>
          <w:b/>
          <w:sz w:val="32"/>
          <w:highlight w:val="none"/>
        </w:rPr>
        <w:t>偏离</w:t>
      </w:r>
      <w:r>
        <w:rPr>
          <w:rFonts w:hint="eastAsia" w:ascii="仿宋_GB2312" w:eastAsia="仿宋_GB2312"/>
          <w:b/>
          <w:sz w:val="32"/>
        </w:rPr>
        <w:t>表</w:t>
      </w:r>
    </w:p>
    <w:p>
      <w:pPr>
        <w:spacing w:before="120"/>
        <w:jc w:val="left"/>
        <w:rPr>
          <w:rFonts w:ascii="仿宋_GB2312" w:eastAsia="仿宋_GB2312" w:cs="仿宋_GB2312"/>
          <w:b/>
          <w:bCs/>
          <w:sz w:val="18"/>
          <w:szCs w:val="18"/>
        </w:rPr>
      </w:pPr>
      <w:r>
        <w:rPr>
          <w:rFonts w:hint="eastAsia"/>
          <w:b/>
          <w:lang w:eastAsia="zh-CN"/>
        </w:rPr>
        <w:t>项目名称：</w:t>
      </w:r>
      <w:r>
        <w:rPr>
          <w:rFonts w:hint="eastAsia"/>
          <w:b/>
          <w:u w:val="single"/>
          <w:lang w:val="en-US" w:eastAsia="zh-CN"/>
        </w:rPr>
        <w:t xml:space="preserve">                 </w:t>
      </w:r>
      <w:r>
        <w:rPr>
          <w:rFonts w:hint="eastAsia"/>
          <w:b/>
          <w:u w:val="none"/>
          <w:lang w:val="en-US" w:eastAsia="zh-CN"/>
        </w:rPr>
        <w:t xml:space="preserve">    </w:t>
      </w:r>
      <w:r>
        <w:rPr>
          <w:rFonts w:hint="eastAsia"/>
          <w:b/>
        </w:rPr>
        <w:t>项目编号：</w:t>
      </w:r>
      <w:r>
        <w:rPr>
          <w:rFonts w:hint="eastAsia"/>
          <w:b/>
          <w:u w:val="single"/>
        </w:rPr>
        <w:t xml:space="preserve">             </w:t>
      </w:r>
      <w:r>
        <w:rPr>
          <w:rFonts w:hint="eastAsia"/>
        </w:rPr>
        <w:t xml:space="preserve">                  </w:t>
      </w:r>
    </w:p>
    <w:tbl>
      <w:tblPr>
        <w:tblStyle w:val="89"/>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偏离情况</w:t>
            </w:r>
          </w:p>
          <w:p>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bl>
    <w:p>
      <w:pPr>
        <w:spacing w:line="480" w:lineRule="auto"/>
        <w:ind w:firstLine="480" w:firstLineChars="200"/>
      </w:pPr>
      <w:r>
        <w:rPr>
          <w:rFonts w:hint="eastAsia"/>
        </w:rPr>
        <w:t>1.偏离表中</w:t>
      </w:r>
      <w:r>
        <w:rPr>
          <w:rFonts w:hint="eastAsia"/>
          <w:b/>
          <w:bCs/>
        </w:rPr>
        <w:t>仅填写与招标文件要求有差异的条款。</w:t>
      </w:r>
    </w:p>
    <w:p>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88"/>
        <w:spacing w:after="0" w:line="480" w:lineRule="auto"/>
        <w:ind w:left="480"/>
      </w:pPr>
    </w:p>
    <w:p>
      <w:pPr>
        <w:pStyle w:val="839"/>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rPr>
          <w:b/>
          <w:sz w:val="32"/>
          <w:szCs w:val="32"/>
        </w:rPr>
      </w:pPr>
      <w:r>
        <w:rPr>
          <w:rFonts w:hint="eastAsia"/>
        </w:rPr>
        <w:t>日</w:t>
      </w:r>
      <w:r>
        <w:rPr>
          <w:rFonts w:hint="eastAsia"/>
          <w:lang w:val="en-US" w:eastAsia="zh-CN"/>
        </w:rPr>
        <w:t xml:space="preserve">  </w:t>
      </w:r>
      <w:r>
        <w:rPr>
          <w:rFonts w:hint="eastAsia"/>
        </w:rPr>
        <w:t>期：</w:t>
      </w:r>
      <w:r>
        <w:rPr>
          <w:rFonts w:hint="eastAsia"/>
          <w:u w:val="single"/>
        </w:rPr>
        <w:t xml:space="preserve">       年     月     日</w:t>
      </w:r>
    </w:p>
    <w:p>
      <w:pPr>
        <w:pStyle w:val="5"/>
        <w:pageBreakBefore w:val="0"/>
        <w:kinsoku/>
        <w:bidi w:val="0"/>
        <w:spacing w:before="0" w:beforeAutospacing="0" w:after="0" w:afterAutospacing="0" w:line="440" w:lineRule="exact"/>
        <w:ind w:left="0" w:leftChars="0" w:firstLine="0" w:firstLineChars="0"/>
        <w:jc w:val="both"/>
      </w:pPr>
      <w:r>
        <w:rPr>
          <w:rFonts w:ascii="仿宋_GB2312" w:hAnsi="仿宋" w:eastAsia="仿宋_GB2312"/>
          <w:b/>
          <w:sz w:val="32"/>
        </w:rPr>
        <w:br w:type="page"/>
      </w:r>
    </w:p>
    <w:p>
      <w:pPr>
        <w:pageBreakBefore w:val="0"/>
        <w:kinsoku/>
        <w:bidi w:val="0"/>
        <w:snapToGrid w:val="0"/>
        <w:spacing w:beforeAutospacing="0" w:afterAutospacing="0" w:line="440" w:lineRule="exact"/>
        <w:ind w:right="600"/>
        <w:jc w:val="center"/>
        <w:rPr>
          <w:rFonts w:hint="eastAsia"/>
          <w:b/>
          <w:sz w:val="30"/>
          <w:szCs w:val="30"/>
        </w:rPr>
      </w:pPr>
    </w:p>
    <w:p>
      <w:pPr>
        <w:pageBreakBefore w:val="0"/>
        <w:kinsoku/>
        <w:bidi w:val="0"/>
        <w:snapToGrid w:val="0"/>
        <w:spacing w:beforeAutospacing="0" w:afterAutospacing="0" w:line="440" w:lineRule="exact"/>
        <w:ind w:right="600"/>
        <w:jc w:val="center"/>
        <w:rPr>
          <w:rFonts w:hint="eastAsia"/>
          <w:b/>
          <w:sz w:val="30"/>
          <w:szCs w:val="30"/>
        </w:rPr>
      </w:pPr>
    </w:p>
    <w:p>
      <w:pPr>
        <w:pageBreakBefore w:val="0"/>
        <w:kinsoku/>
        <w:bidi w:val="0"/>
        <w:snapToGrid w:val="0"/>
        <w:spacing w:beforeAutospacing="0" w:afterAutospacing="0" w:line="440" w:lineRule="exact"/>
        <w:ind w:right="600"/>
        <w:jc w:val="center"/>
        <w:rPr>
          <w:b/>
          <w:sz w:val="30"/>
          <w:szCs w:val="30"/>
        </w:rPr>
      </w:pPr>
      <w:r>
        <w:rPr>
          <w:rFonts w:hint="eastAsia"/>
          <w:b/>
          <w:sz w:val="30"/>
          <w:szCs w:val="30"/>
        </w:rPr>
        <w:t>项目实施人员（主要从业人员及其技术资格）一览表</w:t>
      </w:r>
    </w:p>
    <w:p>
      <w:pPr>
        <w:pStyle w:val="25"/>
        <w:pageBreakBefore w:val="0"/>
        <w:kinsoku/>
        <w:bidi w:val="0"/>
        <w:snapToGrid w:val="0"/>
        <w:spacing w:before="0" w:beforeAutospacing="0" w:after="0" w:afterAutospacing="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参加本单位</w:t>
            </w:r>
          </w:p>
          <w:p>
            <w:pPr>
              <w:pageBreakBefore w:val="0"/>
              <w:kinsoku/>
              <w:bidi w:val="0"/>
              <w:snapToGrid w:val="0"/>
              <w:spacing w:beforeAutospacing="0" w:afterAutospacing="0"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劳动合</w:t>
            </w:r>
          </w:p>
          <w:p>
            <w:pPr>
              <w:pageBreakBefore w:val="0"/>
              <w:kinsoku/>
              <w:bidi w:val="0"/>
              <w:snapToGrid w:val="0"/>
              <w:spacing w:beforeAutospacing="0" w:afterAutospacing="0"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Style w:val="49"/>
              <w:pageBreakBefore w:val="0"/>
              <w:kinsoku/>
              <w:bidi w:val="0"/>
              <w:snapToGrid w:val="0"/>
              <w:spacing w:beforeAutospacing="0" w:afterAutospacing="0"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bl>
    <w:p>
      <w:pPr>
        <w:pageBreakBefore w:val="0"/>
        <w:kinsoku/>
        <w:bidi w:val="0"/>
        <w:snapToGrid w:val="0"/>
        <w:spacing w:beforeAutospacing="0" w:afterAutospacing="0" w:line="440" w:lineRule="exact"/>
        <w:jc w:val="left"/>
      </w:pPr>
      <w:r>
        <w:rPr>
          <w:rFonts w:hint="eastAsia"/>
        </w:rPr>
        <w:t xml:space="preserve">注：1、在填写时，如本表格不适合投标人的实际情况，可根据本表格式自行划表填写。 </w:t>
      </w:r>
    </w:p>
    <w:p>
      <w:pPr>
        <w:pageBreakBefore w:val="0"/>
        <w:kinsoku/>
        <w:bidi w:val="0"/>
        <w:snapToGrid w:val="0"/>
        <w:spacing w:beforeAutospacing="0" w:afterAutospacing="0" w:line="440" w:lineRule="exact"/>
        <w:ind w:firstLine="480" w:firstLineChars="200"/>
        <w:jc w:val="left"/>
      </w:pPr>
      <w:r>
        <w:rPr>
          <w:rFonts w:hint="eastAsia"/>
        </w:rPr>
        <w:t>2、本表结合“第三章 评标办法及评分标准”中相关人员要求，后附人员证书等证明材料复印件。</w:t>
      </w:r>
    </w:p>
    <w:p>
      <w:pPr>
        <w:pStyle w:val="839"/>
        <w:pageBreakBefore w:val="0"/>
        <w:kinsoku/>
        <w:bidi w:val="0"/>
        <w:snapToGrid w:val="0"/>
        <w:spacing w:beforeAutospacing="0" w:afterAutospacing="0" w:line="440" w:lineRule="exact"/>
        <w:rPr>
          <w:rFonts w:hint="eastAsia" w:ascii="仿宋" w:hAnsi="仿宋"/>
          <w:szCs w:val="24"/>
        </w:rPr>
      </w:pPr>
    </w:p>
    <w:p>
      <w:pPr>
        <w:pStyle w:val="839"/>
        <w:pageBreakBefore w:val="0"/>
        <w:kinsoku/>
        <w:bidi w:val="0"/>
        <w:snapToGrid w:val="0"/>
        <w:spacing w:beforeAutospacing="0" w:afterAutospacing="0" w:line="440" w:lineRule="exact"/>
        <w:ind w:firstLine="480" w:firstLineChars="200"/>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pageBreakBefore w:val="0"/>
        <w:kinsoku/>
        <w:bidi w:val="0"/>
        <w:snapToGrid w:val="0"/>
        <w:spacing w:beforeAutospacing="0" w:afterAutospacing="0" w:line="440" w:lineRule="exact"/>
        <w:ind w:right="600"/>
        <w:rPr>
          <w:rFonts w:hint="eastAsia"/>
        </w:rPr>
      </w:pPr>
    </w:p>
    <w:p>
      <w:pPr>
        <w:pageBreakBefore w:val="0"/>
        <w:kinsoku/>
        <w:bidi w:val="0"/>
        <w:snapToGrid w:val="0"/>
        <w:spacing w:beforeAutospacing="0" w:afterAutospacing="0" w:line="440" w:lineRule="exact"/>
        <w:ind w:right="600" w:firstLine="480" w:firstLineChars="200"/>
        <w:rPr>
          <w:rFonts w:hint="eastAsia"/>
          <w:u w:val="single"/>
        </w:rPr>
      </w:pPr>
      <w:r>
        <w:rPr>
          <w:rFonts w:hint="eastAsia"/>
        </w:rPr>
        <w:t>日</w:t>
      </w:r>
      <w:r>
        <w:rPr>
          <w:rFonts w:hint="eastAsia"/>
          <w:lang w:val="en-US" w:eastAsia="zh-CN"/>
        </w:rPr>
        <w:t xml:space="preserve">  </w:t>
      </w:r>
      <w:r>
        <w:rPr>
          <w:rFonts w:hint="eastAsia"/>
        </w:rPr>
        <w:t>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报价文件</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sz w:val="28"/>
          <w:szCs w:val="28"/>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投标人全称（电子签章）：</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color w:val="000000"/>
        </w:rPr>
      </w:pPr>
    </w:p>
    <w:p>
      <w:pPr>
        <w:pStyle w:val="5"/>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b/>
          <w:sz w:val="32"/>
          <w:szCs w:val="32"/>
        </w:rPr>
      </w:pPr>
      <w:r>
        <w:rPr>
          <w:rFonts w:hint="eastAsia"/>
          <w:u w:val="single"/>
        </w:rPr>
        <w:br w:type="page"/>
      </w:r>
    </w:p>
    <w:p>
      <w:pPr>
        <w:snapToGrid w:val="0"/>
        <w:spacing w:before="156" w:after="50" w:line="460" w:lineRule="exact"/>
        <w:jc w:val="center"/>
        <w:rPr>
          <w:rFonts w:hint="eastAsia" w:ascii="仿宋_GB2312" w:hAnsi="仿宋" w:eastAsia="仿宋_GB2312"/>
          <w:b/>
          <w:color w:val="auto"/>
          <w:sz w:val="32"/>
          <w:highlight w:val="none"/>
        </w:rPr>
      </w:pPr>
      <w:r>
        <w:rPr>
          <w:rFonts w:hint="eastAsia" w:ascii="仿宋_GB2312" w:eastAsia="仿宋_GB2312"/>
          <w:b/>
          <w:color w:val="auto"/>
          <w:sz w:val="32"/>
          <w:szCs w:val="32"/>
          <w:highlight w:val="none"/>
          <w:lang w:eastAsia="zh-CN"/>
        </w:rPr>
        <w:t>开标</w:t>
      </w:r>
      <w:r>
        <w:rPr>
          <w:rFonts w:hint="eastAsia" w:ascii="仿宋_GB2312" w:hAnsi="仿宋" w:eastAsia="仿宋_GB2312"/>
          <w:b/>
          <w:color w:val="auto"/>
          <w:sz w:val="32"/>
          <w:highlight w:val="none"/>
        </w:rPr>
        <w:t>一览表</w:t>
      </w:r>
    </w:p>
    <w:p>
      <w:pPr>
        <w:snapToGrid w:val="0"/>
        <w:spacing w:before="156" w:after="50" w:line="460" w:lineRule="exact"/>
        <w:jc w:val="left"/>
        <w:rPr>
          <w:rFonts w:hint="eastAsia" w:ascii="仿宋_GB2312" w:hAnsi="仿宋" w:eastAsia="仿宋_GB2312"/>
          <w:b/>
          <w:color w:val="auto"/>
          <w:sz w:val="32"/>
          <w:highlight w:val="none"/>
        </w:rPr>
      </w:pPr>
      <w:r>
        <w:rPr>
          <w:rFonts w:hint="eastAsia" w:ascii="仿宋" w:hAnsi="仿宋" w:eastAsia="仿宋" w:cs="仿宋"/>
          <w:b/>
          <w:color w:val="auto"/>
          <w:sz w:val="24"/>
          <w:szCs w:val="24"/>
          <w:highlight w:val="none"/>
        </w:rPr>
        <w:t>项目</w:t>
      </w:r>
      <w:r>
        <w:rPr>
          <w:rFonts w:hint="eastAsia" w:cs="仿宋"/>
          <w:b/>
          <w:color w:val="auto"/>
          <w:sz w:val="24"/>
          <w:szCs w:val="24"/>
          <w:highlight w:val="none"/>
          <w:lang w:val="en-US" w:eastAsia="zh-CN"/>
        </w:rPr>
        <w:t>名称</w:t>
      </w:r>
      <w:r>
        <w:rPr>
          <w:rFonts w:hint="eastAsia" w:ascii="仿宋" w:hAnsi="仿宋" w:eastAsia="仿宋" w:cs="仿宋"/>
          <w:b/>
          <w:color w:val="auto"/>
          <w:sz w:val="24"/>
          <w:szCs w:val="24"/>
          <w:highlight w:val="none"/>
        </w:rPr>
        <w:t>：</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before="156"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90"/>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725"/>
        <w:gridCol w:w="1344"/>
        <w:gridCol w:w="1484"/>
        <w:gridCol w:w="1516"/>
        <w:gridCol w:w="215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68" w:type="dxa"/>
            <w:vAlign w:val="center"/>
          </w:tcPr>
          <w:p>
            <w:pPr>
              <w:numPr>
                <w:ilvl w:val="0"/>
                <w:numId w:val="0"/>
              </w:numPr>
              <w:ind w:left="0" w:leftChars="0"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序号</w:t>
            </w:r>
          </w:p>
        </w:tc>
        <w:tc>
          <w:tcPr>
            <w:tcW w:w="1725" w:type="dxa"/>
            <w:vAlign w:val="center"/>
          </w:tcPr>
          <w:p>
            <w:pPr>
              <w:numPr>
                <w:ilvl w:val="0"/>
                <w:numId w:val="0"/>
              </w:numPr>
              <w:ind w:left="0" w:leftChars="0"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产品名称</w:t>
            </w:r>
          </w:p>
        </w:tc>
        <w:tc>
          <w:tcPr>
            <w:tcW w:w="1344" w:type="dxa"/>
            <w:vAlign w:val="center"/>
          </w:tcPr>
          <w:p>
            <w:pPr>
              <w:numPr>
                <w:ilvl w:val="0"/>
                <w:numId w:val="0"/>
              </w:numPr>
              <w:ind w:left="0" w:leftChars="0" w:firstLine="0" w:firstLineChars="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数量</w:t>
            </w:r>
          </w:p>
        </w:tc>
        <w:tc>
          <w:tcPr>
            <w:tcW w:w="1484" w:type="dxa"/>
            <w:vAlign w:val="center"/>
          </w:tcPr>
          <w:p>
            <w:pPr>
              <w:numPr>
                <w:ilvl w:val="0"/>
                <w:numId w:val="0"/>
              </w:numPr>
              <w:ind w:left="0" w:leftChars="0"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单</w:t>
            </w:r>
            <w:r>
              <w:rPr>
                <w:rFonts w:hint="eastAsia" w:ascii="仿宋" w:hAnsi="仿宋" w:eastAsia="仿宋" w:cs="仿宋"/>
                <w:b/>
                <w:color w:val="auto"/>
                <w:sz w:val="24"/>
                <w:szCs w:val="24"/>
                <w:highlight w:val="none"/>
                <w:lang w:val="en-US" w:eastAsia="zh-CN"/>
              </w:rPr>
              <w:t>位</w:t>
            </w:r>
          </w:p>
        </w:tc>
        <w:tc>
          <w:tcPr>
            <w:tcW w:w="1516" w:type="dxa"/>
            <w:vAlign w:val="center"/>
          </w:tcPr>
          <w:p>
            <w:pPr>
              <w:numPr>
                <w:ilvl w:val="0"/>
                <w:numId w:val="0"/>
              </w:numPr>
              <w:ind w:left="0" w:leftChars="0"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总价（元）</w:t>
            </w:r>
          </w:p>
        </w:tc>
        <w:tc>
          <w:tcPr>
            <w:tcW w:w="2157" w:type="dxa"/>
            <w:vAlign w:val="center"/>
          </w:tcPr>
          <w:p>
            <w:pPr>
              <w:numPr>
                <w:ilvl w:val="0"/>
                <w:numId w:val="0"/>
              </w:numPr>
              <w:ind w:left="0" w:leftChars="0"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质保要求</w:t>
            </w:r>
          </w:p>
          <w:p>
            <w:pPr>
              <w:numPr>
                <w:ilvl w:val="0"/>
                <w:numId w:val="0"/>
              </w:numPr>
              <w:ind w:left="0" w:leftChars="0"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（年限）</w:t>
            </w:r>
          </w:p>
        </w:tc>
        <w:tc>
          <w:tcPr>
            <w:tcW w:w="1233" w:type="dxa"/>
            <w:vAlign w:val="center"/>
          </w:tcPr>
          <w:p>
            <w:pPr>
              <w:numPr>
                <w:ilvl w:val="0"/>
                <w:numId w:val="0"/>
              </w:numPr>
              <w:ind w:left="0" w:leftChars="0" w:firstLine="0" w:firstLineChars="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68" w:type="dxa"/>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1</w:t>
            </w:r>
          </w:p>
        </w:tc>
        <w:tc>
          <w:tcPr>
            <w:tcW w:w="1725" w:type="dxa"/>
            <w:vAlign w:val="center"/>
          </w:tcPr>
          <w:p>
            <w:pPr>
              <w:numPr>
                <w:ilvl w:val="0"/>
                <w:numId w:val="0"/>
              </w:numPr>
              <w:jc w:val="center"/>
              <w:rPr>
                <w:rFonts w:hint="eastAsia" w:ascii="仿宋" w:hAnsi="仿宋" w:eastAsia="仿宋" w:cs="仿宋"/>
                <w:b w:val="0"/>
                <w:bCs/>
                <w:color w:val="auto"/>
                <w:kern w:val="0"/>
                <w:sz w:val="24"/>
                <w:szCs w:val="22"/>
                <w:lang w:val="en-US" w:eastAsia="zh-CN"/>
              </w:rPr>
            </w:pPr>
          </w:p>
        </w:tc>
        <w:tc>
          <w:tcPr>
            <w:tcW w:w="1344" w:type="dxa"/>
            <w:vAlign w:val="center"/>
          </w:tcPr>
          <w:p>
            <w:pPr>
              <w:numPr>
                <w:ilvl w:val="0"/>
                <w:numId w:val="0"/>
              </w:numPr>
              <w:jc w:val="center"/>
              <w:rPr>
                <w:rFonts w:hint="default" w:ascii="仿宋" w:hAnsi="仿宋" w:eastAsia="仿宋" w:cs="仿宋"/>
                <w:b w:val="0"/>
                <w:bCs/>
                <w:color w:val="auto"/>
                <w:kern w:val="0"/>
                <w:sz w:val="24"/>
                <w:szCs w:val="22"/>
                <w:lang w:val="en-US" w:eastAsia="zh-CN"/>
              </w:rPr>
            </w:pPr>
          </w:p>
        </w:tc>
        <w:tc>
          <w:tcPr>
            <w:tcW w:w="1484" w:type="dxa"/>
            <w:vAlign w:val="center"/>
          </w:tcPr>
          <w:p>
            <w:pPr>
              <w:numPr>
                <w:ilvl w:val="0"/>
                <w:numId w:val="0"/>
              </w:numPr>
              <w:jc w:val="center"/>
              <w:rPr>
                <w:rFonts w:hint="eastAsia" w:ascii="仿宋" w:hAnsi="仿宋" w:eastAsia="仿宋" w:cs="仿宋"/>
                <w:b w:val="0"/>
                <w:bCs/>
                <w:color w:val="auto"/>
                <w:kern w:val="0"/>
                <w:sz w:val="24"/>
                <w:szCs w:val="22"/>
                <w:lang w:val="en-US" w:eastAsia="zh-CN"/>
              </w:rPr>
            </w:pPr>
          </w:p>
        </w:tc>
        <w:tc>
          <w:tcPr>
            <w:tcW w:w="1516" w:type="dxa"/>
            <w:vAlign w:val="center"/>
          </w:tcPr>
          <w:p>
            <w:pPr>
              <w:numPr>
                <w:ilvl w:val="0"/>
                <w:numId w:val="0"/>
              </w:numPr>
              <w:jc w:val="center"/>
              <w:rPr>
                <w:rFonts w:hint="eastAsia" w:ascii="仿宋" w:hAnsi="仿宋" w:eastAsia="仿宋" w:cs="仿宋"/>
                <w:b w:val="0"/>
                <w:bCs/>
                <w:color w:val="auto"/>
                <w:kern w:val="0"/>
                <w:sz w:val="24"/>
                <w:szCs w:val="22"/>
                <w:lang w:val="en-US" w:eastAsia="zh-CN"/>
              </w:rPr>
            </w:pPr>
          </w:p>
        </w:tc>
        <w:tc>
          <w:tcPr>
            <w:tcW w:w="2157" w:type="dxa"/>
            <w:vAlign w:val="center"/>
          </w:tcPr>
          <w:p>
            <w:pPr>
              <w:numPr>
                <w:ilvl w:val="0"/>
                <w:numId w:val="0"/>
              </w:numPr>
              <w:jc w:val="center"/>
              <w:rPr>
                <w:rFonts w:hint="eastAsia" w:ascii="仿宋" w:hAnsi="仿宋" w:eastAsia="仿宋" w:cs="仿宋"/>
                <w:b w:val="0"/>
                <w:bCs/>
                <w:color w:val="auto"/>
                <w:kern w:val="0"/>
                <w:sz w:val="24"/>
                <w:szCs w:val="22"/>
                <w:lang w:val="en-US" w:eastAsia="zh-CN"/>
              </w:rPr>
            </w:pPr>
          </w:p>
        </w:tc>
        <w:tc>
          <w:tcPr>
            <w:tcW w:w="1233" w:type="dxa"/>
            <w:vAlign w:val="center"/>
          </w:tcPr>
          <w:p>
            <w:pPr>
              <w:numPr>
                <w:ilvl w:val="0"/>
                <w:numId w:val="0"/>
              </w:numPr>
              <w:jc w:val="center"/>
              <w:rPr>
                <w:rFonts w:hint="eastAsia" w:ascii="仿宋" w:hAnsi="仿宋" w:eastAsia="仿宋" w:cs="仿宋"/>
                <w:b w:val="0"/>
                <w:bCs/>
                <w:color w:val="auto"/>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68" w:type="dxa"/>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color w:val="auto"/>
                <w:kern w:val="0"/>
                <w:sz w:val="24"/>
                <w:szCs w:val="22"/>
                <w:lang w:val="en-US" w:eastAsia="zh-CN"/>
              </w:rPr>
              <w:t>2</w:t>
            </w:r>
          </w:p>
        </w:tc>
        <w:tc>
          <w:tcPr>
            <w:tcW w:w="1725" w:type="dxa"/>
            <w:vAlign w:val="center"/>
          </w:tcPr>
          <w:p>
            <w:pPr>
              <w:numPr>
                <w:ilvl w:val="0"/>
                <w:numId w:val="0"/>
              </w:numPr>
              <w:jc w:val="center"/>
              <w:rPr>
                <w:rFonts w:hint="eastAsia" w:ascii="仿宋" w:hAnsi="仿宋" w:eastAsia="仿宋" w:cs="仿宋"/>
                <w:b w:val="0"/>
                <w:bCs/>
                <w:color w:val="auto"/>
                <w:kern w:val="0"/>
                <w:sz w:val="24"/>
                <w:szCs w:val="22"/>
                <w:lang w:val="en-US" w:eastAsia="zh-CN"/>
              </w:rPr>
            </w:pPr>
          </w:p>
        </w:tc>
        <w:tc>
          <w:tcPr>
            <w:tcW w:w="1344" w:type="dxa"/>
            <w:vAlign w:val="center"/>
          </w:tcPr>
          <w:p>
            <w:pPr>
              <w:numPr>
                <w:ilvl w:val="0"/>
                <w:numId w:val="0"/>
              </w:numPr>
              <w:jc w:val="center"/>
              <w:rPr>
                <w:rFonts w:hint="eastAsia" w:ascii="仿宋" w:hAnsi="仿宋" w:eastAsia="仿宋" w:cs="仿宋"/>
                <w:b w:val="0"/>
                <w:bCs/>
                <w:color w:val="auto"/>
                <w:kern w:val="0"/>
                <w:sz w:val="24"/>
                <w:szCs w:val="22"/>
                <w:lang w:val="en-US" w:eastAsia="zh-CN"/>
              </w:rPr>
            </w:pPr>
          </w:p>
        </w:tc>
        <w:tc>
          <w:tcPr>
            <w:tcW w:w="1484" w:type="dxa"/>
            <w:vAlign w:val="center"/>
          </w:tcPr>
          <w:p>
            <w:pPr>
              <w:numPr>
                <w:ilvl w:val="0"/>
                <w:numId w:val="0"/>
              </w:numPr>
              <w:jc w:val="center"/>
              <w:rPr>
                <w:rFonts w:hint="eastAsia" w:ascii="仿宋" w:hAnsi="仿宋" w:eastAsia="仿宋" w:cs="仿宋"/>
                <w:b w:val="0"/>
                <w:bCs/>
                <w:color w:val="auto"/>
                <w:kern w:val="0"/>
                <w:sz w:val="24"/>
                <w:szCs w:val="22"/>
                <w:lang w:val="en-US" w:eastAsia="zh-CN"/>
              </w:rPr>
            </w:pPr>
          </w:p>
        </w:tc>
        <w:tc>
          <w:tcPr>
            <w:tcW w:w="1516" w:type="dxa"/>
            <w:vAlign w:val="center"/>
          </w:tcPr>
          <w:p>
            <w:pPr>
              <w:numPr>
                <w:ilvl w:val="0"/>
                <w:numId w:val="0"/>
              </w:numPr>
              <w:jc w:val="center"/>
              <w:rPr>
                <w:rFonts w:hint="eastAsia" w:ascii="仿宋" w:hAnsi="仿宋" w:eastAsia="仿宋" w:cs="仿宋"/>
                <w:b w:val="0"/>
                <w:bCs/>
                <w:color w:val="auto"/>
                <w:kern w:val="0"/>
                <w:sz w:val="24"/>
                <w:szCs w:val="22"/>
                <w:lang w:val="en-US" w:eastAsia="zh-CN"/>
              </w:rPr>
            </w:pPr>
          </w:p>
        </w:tc>
        <w:tc>
          <w:tcPr>
            <w:tcW w:w="2157" w:type="dxa"/>
            <w:vAlign w:val="center"/>
          </w:tcPr>
          <w:p>
            <w:pPr>
              <w:numPr>
                <w:ilvl w:val="0"/>
                <w:numId w:val="0"/>
              </w:numPr>
              <w:jc w:val="center"/>
              <w:rPr>
                <w:rFonts w:hint="eastAsia" w:ascii="仿宋" w:hAnsi="仿宋" w:eastAsia="仿宋" w:cs="仿宋"/>
                <w:b w:val="0"/>
                <w:bCs/>
                <w:color w:val="auto"/>
                <w:kern w:val="0"/>
                <w:sz w:val="24"/>
                <w:szCs w:val="22"/>
                <w:lang w:val="en-US" w:eastAsia="zh-CN"/>
              </w:rPr>
            </w:pPr>
          </w:p>
        </w:tc>
        <w:tc>
          <w:tcPr>
            <w:tcW w:w="1233" w:type="dxa"/>
            <w:vAlign w:val="center"/>
          </w:tcPr>
          <w:p>
            <w:pPr>
              <w:numPr>
                <w:ilvl w:val="0"/>
                <w:numId w:val="0"/>
              </w:numPr>
              <w:jc w:val="center"/>
              <w:rPr>
                <w:rFonts w:hint="eastAsia" w:ascii="仿宋" w:hAnsi="仿宋" w:eastAsia="仿宋" w:cs="仿宋"/>
                <w:b w:val="0"/>
                <w:bCs/>
                <w:color w:val="auto"/>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493" w:type="dxa"/>
            <w:gridSpan w:val="2"/>
            <w:vAlign w:val="center"/>
          </w:tcPr>
          <w:p>
            <w:pPr>
              <w:numPr>
                <w:ilvl w:val="0"/>
                <w:numId w:val="0"/>
              </w:numPr>
              <w:jc w:val="center"/>
              <w:rPr>
                <w:rFonts w:hint="eastAsia" w:ascii="仿宋" w:hAnsi="仿宋" w:eastAsia="仿宋" w:cs="仿宋"/>
                <w:b w:val="0"/>
                <w:bCs/>
                <w:color w:val="auto"/>
                <w:kern w:val="0"/>
                <w:sz w:val="24"/>
                <w:szCs w:val="22"/>
                <w:lang w:val="en-US" w:eastAsia="zh-CN"/>
              </w:rPr>
            </w:pPr>
            <w:r>
              <w:rPr>
                <w:rFonts w:hint="eastAsia" w:ascii="仿宋" w:hAnsi="仿宋" w:eastAsia="仿宋" w:cs="仿宋"/>
                <w:b w:val="0"/>
                <w:bCs w:val="0"/>
                <w:sz w:val="24"/>
                <w:szCs w:val="24"/>
                <w:lang w:val="en-US" w:eastAsia="zh-CN"/>
              </w:rPr>
              <w:t>合计</w:t>
            </w:r>
            <w:r>
              <w:rPr>
                <w:rFonts w:hint="eastAsia" w:cs="仿宋"/>
                <w:b w:val="0"/>
                <w:bCs w:val="0"/>
                <w:sz w:val="24"/>
                <w:szCs w:val="24"/>
                <w:lang w:val="en-US" w:eastAsia="zh-CN"/>
              </w:rPr>
              <w:t>（元）</w:t>
            </w:r>
          </w:p>
        </w:tc>
        <w:tc>
          <w:tcPr>
            <w:tcW w:w="6501" w:type="dxa"/>
            <w:gridSpan w:val="4"/>
            <w:vAlign w:val="center"/>
          </w:tcPr>
          <w:p>
            <w:pPr>
              <w:numPr>
                <w:ilvl w:val="0"/>
                <w:numId w:val="0"/>
              </w:numPr>
              <w:jc w:val="left"/>
              <w:rPr>
                <w:rFonts w:hint="default"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 xml:space="preserve">小写： </w:t>
            </w:r>
            <w:r>
              <w:rPr>
                <w:rFonts w:hint="eastAsia" w:ascii="仿宋" w:hAnsi="仿宋" w:eastAsia="仿宋" w:cs="仿宋"/>
                <w:b w:val="0"/>
                <w:bCs w:val="0"/>
                <w:sz w:val="24"/>
                <w:szCs w:val="24"/>
                <w:u w:val="single"/>
                <w:lang w:val="en-US" w:eastAsia="zh-CN"/>
              </w:rPr>
              <w:t xml:space="preserve">  </w:t>
            </w:r>
            <w:r>
              <w:rPr>
                <w:rFonts w:hint="eastAsia" w:cs="仿宋"/>
                <w:b w:val="0"/>
                <w:bCs w:val="0"/>
                <w:sz w:val="24"/>
                <w:szCs w:val="24"/>
                <w:u w:val="single"/>
                <w:lang w:val="en-US" w:eastAsia="zh-CN"/>
              </w:rPr>
              <w:t xml:space="preserve">                </w:t>
            </w:r>
          </w:p>
          <w:p>
            <w:pPr>
              <w:numPr>
                <w:ilvl w:val="0"/>
                <w:numId w:val="0"/>
              </w:num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大写： </w:t>
            </w:r>
            <w:r>
              <w:rPr>
                <w:rFonts w:hint="eastAsia" w:ascii="仿宋" w:hAnsi="仿宋" w:eastAsia="仿宋" w:cs="仿宋"/>
                <w:b w:val="0"/>
                <w:bCs w:val="0"/>
                <w:sz w:val="24"/>
                <w:szCs w:val="24"/>
                <w:u w:val="single"/>
                <w:lang w:val="en-US" w:eastAsia="zh-CN"/>
              </w:rPr>
              <w:t xml:space="preserve">  </w:t>
            </w:r>
            <w:r>
              <w:rPr>
                <w:rFonts w:hint="eastAsia" w:cs="仿宋"/>
                <w:b w:val="0"/>
                <w:bCs w:val="0"/>
                <w:sz w:val="24"/>
                <w:szCs w:val="24"/>
                <w:u w:val="single"/>
                <w:lang w:val="en-US" w:eastAsia="zh-CN"/>
              </w:rPr>
              <w:t xml:space="preserve">                </w:t>
            </w:r>
          </w:p>
        </w:tc>
        <w:tc>
          <w:tcPr>
            <w:tcW w:w="1233" w:type="dxa"/>
            <w:vAlign w:val="center"/>
          </w:tcPr>
          <w:p>
            <w:pPr>
              <w:numPr>
                <w:ilvl w:val="0"/>
                <w:numId w:val="0"/>
              </w:numPr>
              <w:jc w:val="left"/>
              <w:rPr>
                <w:rFonts w:hint="eastAsia" w:ascii="仿宋" w:hAnsi="仿宋" w:eastAsia="仿宋" w:cs="仿宋"/>
                <w:b w:val="0"/>
                <w:bCs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lang w:val="zh-CN"/>
        </w:rPr>
      </w:pPr>
    </w:p>
    <w:p>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zh-CN"/>
        </w:rPr>
        <w:t>注：</w:t>
      </w:r>
      <w:r>
        <w:rPr>
          <w:rFonts w:hint="eastAsia" w:ascii="仿宋" w:hAnsi="仿宋" w:eastAsia="仿宋" w:cs="仿宋"/>
          <w:color w:val="auto"/>
          <w:sz w:val="24"/>
          <w:highlight w:val="none"/>
          <w:u w:val="none"/>
        </w:rPr>
        <w:t>1</w:t>
      </w:r>
      <w:r>
        <w:rPr>
          <w:rFonts w:hint="eastAsia" w:ascii="仿宋" w:hAnsi="仿宋" w:eastAsia="仿宋" w:cs="仿宋"/>
          <w:color w:val="auto"/>
          <w:sz w:val="24"/>
          <w:highlight w:val="none"/>
          <w:u w:val="none"/>
          <w:lang w:eastAsia="zh-CN"/>
        </w:rPr>
        <w:t>、</w:t>
      </w:r>
      <w:r>
        <w:rPr>
          <w:rFonts w:hint="eastAsia" w:ascii="仿宋" w:hAnsi="仿宋" w:eastAsia="仿宋" w:cs="仿宋"/>
          <w:color w:val="auto"/>
          <w:kern w:val="0"/>
          <w:sz w:val="24"/>
          <w:highlight w:val="none"/>
          <w:u w:val="none"/>
          <w:lang w:val="zh-CN"/>
        </w:rPr>
        <w:t>投标人需按本表格式填写，不得自行更改，</w:t>
      </w:r>
      <w:r>
        <w:rPr>
          <w:rFonts w:hint="eastAsia" w:ascii="仿宋" w:hAnsi="仿宋" w:eastAsia="仿宋" w:cs="仿宋"/>
          <w:color w:val="auto"/>
          <w:sz w:val="24"/>
          <w:highlight w:val="none"/>
          <w:u w:val="none"/>
        </w:rPr>
        <w:t>投标报价以人民币</w:t>
      </w:r>
      <w:r>
        <w:rPr>
          <w:rFonts w:hint="eastAsia" w:ascii="仿宋" w:hAnsi="仿宋" w:eastAsia="仿宋" w:cs="仿宋"/>
          <w:color w:val="auto"/>
          <w:sz w:val="24"/>
          <w:highlight w:val="none"/>
          <w:u w:val="none"/>
          <w:lang w:eastAsia="zh-CN"/>
        </w:rPr>
        <w:t>元</w:t>
      </w:r>
      <w:r>
        <w:rPr>
          <w:rFonts w:hint="eastAsia" w:ascii="仿宋" w:hAnsi="仿宋" w:eastAsia="仿宋" w:cs="仿宋"/>
          <w:color w:val="auto"/>
          <w:sz w:val="24"/>
          <w:highlight w:val="none"/>
          <w:u w:val="none"/>
        </w:rPr>
        <w:t>为结算币种。</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ind w:leftChars="0" w:firstLine="480" w:firstLineChars="200"/>
        <w:textAlignment w:val="auto"/>
        <w:rPr>
          <w:rFonts w:hint="eastAsia" w:ascii="仿宋" w:hAnsi="仿宋" w:eastAsia="仿宋" w:cs="仿宋"/>
          <w:color w:val="auto"/>
          <w:sz w:val="24"/>
          <w:highlight w:val="none"/>
          <w:u w:val="none"/>
        </w:rPr>
      </w:pPr>
      <w:r>
        <w:rPr>
          <w:rFonts w:hint="eastAsia" w:cs="仿宋"/>
          <w:color w:val="auto"/>
          <w:sz w:val="24"/>
          <w:highlight w:val="none"/>
          <w:u w:val="none"/>
          <w:lang w:val="en-US" w:eastAsia="zh-CN"/>
        </w:rPr>
        <w:t>2、</w:t>
      </w:r>
      <w:r>
        <w:rPr>
          <w:rFonts w:hint="eastAsia" w:ascii="仿宋" w:hAnsi="仿宋" w:eastAsia="仿宋" w:cs="仿宋"/>
          <w:color w:val="auto"/>
          <w:sz w:val="24"/>
          <w:highlight w:val="none"/>
          <w:u w:val="none"/>
        </w:rPr>
        <w:t>投标报价应包括所需缴纳的所有税费、项目实施所需的一切费用。</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ind w:leftChars="0" w:firstLine="480" w:firstLineChars="200"/>
        <w:textAlignment w:val="auto"/>
        <w:rPr>
          <w:rFonts w:hint="eastAsia" w:ascii="仿宋" w:hAnsi="仿宋" w:eastAsia="仿宋" w:cs="仿宋"/>
          <w:color w:val="auto"/>
          <w:sz w:val="24"/>
          <w:highlight w:val="none"/>
          <w:u w:val="none"/>
        </w:rPr>
      </w:pPr>
      <w:r>
        <w:rPr>
          <w:rFonts w:hint="eastAsia" w:cs="仿宋"/>
          <w:b w:val="0"/>
          <w:bCs/>
          <w:color w:val="auto"/>
          <w:kern w:val="0"/>
          <w:sz w:val="24"/>
          <w:szCs w:val="22"/>
          <w:lang w:val="en-US" w:eastAsia="zh-CN"/>
        </w:rPr>
        <w:t>3</w:t>
      </w:r>
      <w:r>
        <w:rPr>
          <w:rFonts w:hint="eastAsia" w:ascii="仿宋" w:hAnsi="仿宋" w:eastAsia="仿宋" w:cs="仿宋"/>
          <w:b w:val="0"/>
          <w:bCs/>
          <w:color w:val="auto"/>
          <w:kern w:val="0"/>
          <w:sz w:val="24"/>
          <w:szCs w:val="22"/>
          <w:lang w:val="en-US" w:eastAsia="zh-CN"/>
        </w:rPr>
        <w:t>、具体采购型号、技术规格、数量以提供的图纸为准，按图施工。附电子版施工图一份。本次报价为综合报价，包括全部货物价款、安装调试、税金、装运输、卸货、保险、验收、检测、试运行内等所有费用，其中一体化设备质保需满足五年，其他设备质保需满足一年。（其中风机，硝化液回流泵 ，污泥回流泵，电磁流量计，控制柜含于一体化设备中，请勿重复报价）</w:t>
      </w:r>
      <w:r>
        <w:rPr>
          <w:rFonts w:hint="eastAsia" w:cs="仿宋"/>
          <w:b w:val="0"/>
          <w:bCs/>
          <w:color w:val="auto"/>
          <w:kern w:val="0"/>
          <w:sz w:val="24"/>
          <w:szCs w:val="22"/>
          <w:lang w:val="en-US" w:eastAsia="zh-CN"/>
        </w:rPr>
        <w:t>。</w:t>
      </w:r>
      <w:r>
        <w:rPr>
          <w:rFonts w:hint="eastAsia" w:ascii="仿宋" w:hAnsi="仿宋" w:eastAsia="仿宋" w:cs="仿宋"/>
          <w:b w:val="0"/>
          <w:bCs/>
          <w:color w:val="auto"/>
          <w:kern w:val="0"/>
          <w:sz w:val="24"/>
          <w:szCs w:val="22"/>
          <w:lang w:val="en-US" w:eastAsia="zh-CN"/>
        </w:rPr>
        <w:t>此表虽未罗列，但确是施工图工作范围内要求的相关设备、材料（土建相关除外）等也应提供，可参考本表样式补充报价，含在报价总价中。</w:t>
      </w:r>
    </w:p>
    <w:p>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cs="仿宋"/>
          <w:color w:val="auto"/>
          <w:kern w:val="0"/>
          <w:sz w:val="24"/>
          <w:highlight w:val="none"/>
          <w:u w:val="none"/>
          <w:lang w:val="en-US" w:eastAsia="zh-CN"/>
        </w:rPr>
        <w:t>4</w:t>
      </w:r>
      <w:r>
        <w:rPr>
          <w:rFonts w:hint="eastAsia" w:ascii="仿宋" w:hAnsi="仿宋" w:eastAsia="仿宋" w:cs="仿宋"/>
          <w:color w:val="auto"/>
          <w:kern w:val="0"/>
          <w:sz w:val="24"/>
          <w:highlight w:val="none"/>
          <w:u w:val="none"/>
          <w:lang w:val="zh-CN"/>
        </w:rPr>
        <w:t>、以上表格要求细分项目及报价，在“规格型号”一栏中，货物类项目填写规格型号务。</w:t>
      </w:r>
    </w:p>
    <w:p>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cs="仿宋"/>
          <w:color w:val="auto"/>
          <w:kern w:val="0"/>
          <w:sz w:val="24"/>
          <w:highlight w:val="none"/>
          <w:u w:val="none"/>
          <w:lang w:val="en-US" w:eastAsia="zh-CN"/>
        </w:rPr>
        <w:t>5</w:t>
      </w:r>
      <w:r>
        <w:rPr>
          <w:rFonts w:hint="eastAsia" w:ascii="仿宋" w:hAnsi="仿宋" w:eastAsia="仿宋" w:cs="仿宋"/>
          <w:color w:val="auto"/>
          <w:kern w:val="0"/>
          <w:sz w:val="24"/>
          <w:highlight w:val="none"/>
          <w:u w:val="none"/>
          <w:lang w:val="zh-CN"/>
        </w:rPr>
        <w:t>、特别提示：采购代理机构将对项目名称和项目编号，中标人名称、地址和中标金额，主要中标标的的名称、规格型号、数量、单价、服务要求等予以公示。</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ascii="仿宋" w:hAnsi="仿宋" w:eastAsia="仿宋" w:cs="仿宋_GB2312"/>
          <w:color w:val="auto"/>
          <w:kern w:val="0"/>
          <w:sz w:val="24"/>
          <w:highlight w:val="none"/>
          <w:lang w:val="zh-CN"/>
        </w:rPr>
      </w:pPr>
      <w:r>
        <w:rPr>
          <w:rFonts w:hint="eastAsia" w:ascii="仿宋" w:hAnsi="仿宋" w:eastAsia="仿宋" w:cs="仿宋"/>
          <w:b/>
          <w:color w:val="auto"/>
          <w:kern w:val="0"/>
          <w:sz w:val="24"/>
          <w:highlight w:val="none"/>
          <w:lang w:val="zh-CN"/>
        </w:rPr>
        <w:t>▲</w:t>
      </w:r>
      <w:r>
        <w:rPr>
          <w:rFonts w:hint="eastAsia" w:ascii="仿宋" w:hAnsi="仿宋" w:eastAsia="仿宋"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各项明细费用请按实填写（不得出现“0元”“免费赠送”等形式的无偿报价），否则投标无效。</w:t>
      </w:r>
    </w:p>
    <w:p>
      <w:pPr>
        <w:pStyle w:val="839"/>
        <w:keepNext w:val="0"/>
        <w:keepLines w:val="0"/>
        <w:pageBreakBefore w:val="0"/>
        <w:widowControl w:val="0"/>
        <w:kinsoku/>
        <w:wordWrap/>
        <w:overflowPunct/>
        <w:topLinePunct w:val="0"/>
        <w:autoSpaceDE/>
        <w:autoSpaceDN/>
        <w:bidi w:val="0"/>
        <w:adjustRightInd/>
        <w:snapToGrid w:val="0"/>
        <w:spacing w:before="156" w:line="240" w:lineRule="auto"/>
        <w:ind w:firstLine="3360" w:firstLineChars="1400"/>
        <w:textAlignment w:val="auto"/>
        <w:rPr>
          <w:rFonts w:hint="eastAsia" w:ascii="仿宋" w:hAnsi="仿宋" w:eastAsia="仿宋" w:cs="仿宋"/>
          <w:color w:val="auto"/>
          <w:szCs w:val="24"/>
          <w:highlight w:val="none"/>
          <w:u w:val="none"/>
        </w:rPr>
      </w:pPr>
    </w:p>
    <w:p>
      <w:pPr>
        <w:pStyle w:val="839"/>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jc w:val="center"/>
        <w:rPr>
          <w:rFonts w:hint="eastAsia" w:ascii="仿宋_GB2312" w:eastAsia="仿宋_GB2312"/>
          <w:b/>
          <w:color w:val="FF0000"/>
          <w:sz w:val="32"/>
          <w:szCs w:val="32"/>
        </w:rPr>
      </w:pPr>
    </w:p>
    <w:p>
      <w:pPr>
        <w:pageBreakBefore w:val="0"/>
        <w:kinsoku/>
        <w:bidi w:val="0"/>
        <w:spacing w:beforeAutospacing="0" w:afterAutospacing="0" w:line="440" w:lineRule="exact"/>
        <w:rPr>
          <w:rFonts w:hint="eastAsia"/>
          <w:b/>
          <w:sz w:val="32"/>
          <w:szCs w:val="32"/>
          <w:lang w:eastAsia="zh-CN"/>
        </w:rPr>
      </w:pPr>
      <w:r>
        <w:rPr>
          <w:rFonts w:hint="eastAsia" w:ascii="仿宋_GB2312" w:eastAsia="仿宋_GB2312"/>
          <w:b/>
          <w:color w:val="FF0000"/>
          <w:sz w:val="32"/>
          <w:szCs w:val="32"/>
        </w:rPr>
        <w:br w:type="page"/>
      </w:r>
    </w:p>
    <w:p>
      <w:pPr>
        <w:snapToGrid w:val="0"/>
        <w:spacing w:before="156" w:after="50" w:line="460" w:lineRule="exact"/>
        <w:jc w:val="center"/>
        <w:rPr>
          <w:rFonts w:ascii="仿宋_GB2312" w:hAnsi="仿宋" w:eastAsia="仿宋_GB2312"/>
          <w:b/>
          <w:color w:val="auto"/>
          <w:sz w:val="32"/>
          <w:szCs w:val="32"/>
          <w:highlight w:val="none"/>
        </w:rPr>
      </w:pPr>
      <w:r>
        <w:rPr>
          <w:rFonts w:hint="eastAsia" w:ascii="Times New Roman" w:hAnsi="Times New Roman" w:cs="Times New Roman"/>
          <w:b/>
          <w:bCs/>
          <w:color w:val="auto"/>
          <w:sz w:val="32"/>
          <w:szCs w:val="32"/>
          <w:highlight w:val="none"/>
          <w:lang w:val="en-US" w:eastAsia="zh-CN"/>
        </w:rPr>
        <w:t>投标报价明细表（格式供参考）</w:t>
      </w:r>
    </w:p>
    <w:p>
      <w:pPr>
        <w:numPr>
          <w:ilvl w:val="0"/>
          <w:numId w:val="0"/>
        </w:numPr>
        <w:rPr>
          <w:rFonts w:hint="default" w:ascii="仿宋" w:hAnsi="仿宋" w:eastAsia="仿宋" w:cs="仿宋"/>
          <w:b/>
          <w:color w:val="auto"/>
          <w:kern w:val="0"/>
          <w:sz w:val="24"/>
          <w:szCs w:val="22"/>
          <w:lang w:val="en-US" w:eastAsia="zh-CN"/>
        </w:rPr>
      </w:pPr>
      <w:r>
        <w:rPr>
          <w:rFonts w:hint="eastAsia" w:ascii="仿宋" w:hAnsi="仿宋" w:eastAsia="仿宋" w:cs="仿宋"/>
          <w:b/>
          <w:color w:val="auto"/>
          <w:kern w:val="0"/>
          <w:sz w:val="24"/>
          <w:szCs w:val="22"/>
          <w:lang w:val="en-US" w:eastAsia="zh-CN"/>
        </w:rPr>
        <w:t>班峰村</w:t>
      </w:r>
    </w:p>
    <w:tbl>
      <w:tblPr>
        <w:tblStyle w:val="90"/>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794"/>
        <w:gridCol w:w="1314"/>
        <w:gridCol w:w="1197"/>
        <w:gridCol w:w="1420"/>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49"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序号</w:t>
            </w:r>
          </w:p>
        </w:tc>
        <w:tc>
          <w:tcPr>
            <w:tcW w:w="179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产品名称</w:t>
            </w:r>
          </w:p>
        </w:tc>
        <w:tc>
          <w:tcPr>
            <w:tcW w:w="131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数量</w:t>
            </w:r>
          </w:p>
        </w:tc>
        <w:tc>
          <w:tcPr>
            <w:tcW w:w="119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单价 （元）</w:t>
            </w:r>
          </w:p>
        </w:tc>
        <w:tc>
          <w:tcPr>
            <w:tcW w:w="142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总价（元）</w:t>
            </w:r>
          </w:p>
        </w:tc>
        <w:tc>
          <w:tcPr>
            <w:tcW w:w="344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9"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w:t>
            </w:r>
          </w:p>
        </w:tc>
        <w:tc>
          <w:tcPr>
            <w:tcW w:w="179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格栅</w:t>
            </w:r>
          </w:p>
        </w:tc>
        <w:tc>
          <w:tcPr>
            <w:tcW w:w="131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2道</w:t>
            </w:r>
          </w:p>
        </w:tc>
        <w:tc>
          <w:tcPr>
            <w:tcW w:w="119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142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344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9"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2</w:t>
            </w:r>
          </w:p>
        </w:tc>
        <w:tc>
          <w:tcPr>
            <w:tcW w:w="179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隔油板</w:t>
            </w:r>
          </w:p>
        </w:tc>
        <w:tc>
          <w:tcPr>
            <w:tcW w:w="131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1道</w:t>
            </w:r>
          </w:p>
        </w:tc>
        <w:tc>
          <w:tcPr>
            <w:tcW w:w="119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142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344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9"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3</w:t>
            </w:r>
          </w:p>
        </w:tc>
        <w:tc>
          <w:tcPr>
            <w:tcW w:w="179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井座井盖</w:t>
            </w:r>
          </w:p>
        </w:tc>
        <w:tc>
          <w:tcPr>
            <w:tcW w:w="131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11块</w:t>
            </w:r>
          </w:p>
        </w:tc>
        <w:tc>
          <w:tcPr>
            <w:tcW w:w="119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142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344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9"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4</w:t>
            </w:r>
          </w:p>
        </w:tc>
        <w:tc>
          <w:tcPr>
            <w:tcW w:w="179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除臭井盖</w:t>
            </w:r>
          </w:p>
        </w:tc>
        <w:tc>
          <w:tcPr>
            <w:tcW w:w="131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3块</w:t>
            </w:r>
          </w:p>
        </w:tc>
        <w:tc>
          <w:tcPr>
            <w:tcW w:w="119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142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344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9"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5</w:t>
            </w:r>
          </w:p>
        </w:tc>
        <w:tc>
          <w:tcPr>
            <w:tcW w:w="179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潜水泵</w:t>
            </w:r>
          </w:p>
        </w:tc>
        <w:tc>
          <w:tcPr>
            <w:tcW w:w="131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2台</w:t>
            </w:r>
          </w:p>
        </w:tc>
        <w:tc>
          <w:tcPr>
            <w:tcW w:w="119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142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344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49"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6</w:t>
            </w:r>
          </w:p>
        </w:tc>
        <w:tc>
          <w:tcPr>
            <w:tcW w:w="179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一体化设备</w:t>
            </w:r>
          </w:p>
        </w:tc>
        <w:tc>
          <w:tcPr>
            <w:tcW w:w="131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1套</w:t>
            </w:r>
          </w:p>
        </w:tc>
        <w:tc>
          <w:tcPr>
            <w:tcW w:w="119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142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344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详见施工图（质保要求：满足五年质保期，后附设备示意图）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49"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7</w:t>
            </w:r>
          </w:p>
        </w:tc>
        <w:tc>
          <w:tcPr>
            <w:tcW w:w="179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风机</w:t>
            </w:r>
          </w:p>
        </w:tc>
        <w:tc>
          <w:tcPr>
            <w:tcW w:w="131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2台</w:t>
            </w:r>
          </w:p>
        </w:tc>
        <w:tc>
          <w:tcPr>
            <w:tcW w:w="119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w:t>
            </w:r>
          </w:p>
        </w:tc>
        <w:tc>
          <w:tcPr>
            <w:tcW w:w="142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w:t>
            </w:r>
          </w:p>
        </w:tc>
        <w:tc>
          <w:tcPr>
            <w:tcW w:w="344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9"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8</w:t>
            </w:r>
          </w:p>
        </w:tc>
        <w:tc>
          <w:tcPr>
            <w:tcW w:w="179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硝化液回流泵</w:t>
            </w:r>
          </w:p>
        </w:tc>
        <w:tc>
          <w:tcPr>
            <w:tcW w:w="131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2台</w:t>
            </w:r>
          </w:p>
        </w:tc>
        <w:tc>
          <w:tcPr>
            <w:tcW w:w="119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w:t>
            </w:r>
          </w:p>
        </w:tc>
        <w:tc>
          <w:tcPr>
            <w:tcW w:w="142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w:t>
            </w:r>
          </w:p>
        </w:tc>
        <w:tc>
          <w:tcPr>
            <w:tcW w:w="344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9"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9</w:t>
            </w:r>
          </w:p>
        </w:tc>
        <w:tc>
          <w:tcPr>
            <w:tcW w:w="179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污泥回流泵</w:t>
            </w:r>
          </w:p>
        </w:tc>
        <w:tc>
          <w:tcPr>
            <w:tcW w:w="131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2台</w:t>
            </w:r>
          </w:p>
        </w:tc>
        <w:tc>
          <w:tcPr>
            <w:tcW w:w="119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w:t>
            </w:r>
          </w:p>
        </w:tc>
        <w:tc>
          <w:tcPr>
            <w:tcW w:w="142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w:t>
            </w:r>
          </w:p>
        </w:tc>
        <w:tc>
          <w:tcPr>
            <w:tcW w:w="344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9"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w:t>
            </w:r>
          </w:p>
        </w:tc>
        <w:tc>
          <w:tcPr>
            <w:tcW w:w="179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灭菌仪</w:t>
            </w:r>
          </w:p>
        </w:tc>
        <w:tc>
          <w:tcPr>
            <w:tcW w:w="131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1台</w:t>
            </w:r>
          </w:p>
        </w:tc>
        <w:tc>
          <w:tcPr>
            <w:tcW w:w="119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142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344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9"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11</w:t>
            </w:r>
          </w:p>
        </w:tc>
        <w:tc>
          <w:tcPr>
            <w:tcW w:w="179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电磁流量计</w:t>
            </w:r>
          </w:p>
        </w:tc>
        <w:tc>
          <w:tcPr>
            <w:tcW w:w="131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1台</w:t>
            </w:r>
          </w:p>
        </w:tc>
        <w:tc>
          <w:tcPr>
            <w:tcW w:w="119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w:t>
            </w:r>
          </w:p>
        </w:tc>
        <w:tc>
          <w:tcPr>
            <w:tcW w:w="142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w:t>
            </w:r>
          </w:p>
        </w:tc>
        <w:tc>
          <w:tcPr>
            <w:tcW w:w="344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9"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12</w:t>
            </w:r>
          </w:p>
        </w:tc>
        <w:tc>
          <w:tcPr>
            <w:tcW w:w="179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控制柜</w:t>
            </w:r>
          </w:p>
        </w:tc>
        <w:tc>
          <w:tcPr>
            <w:tcW w:w="131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1座</w:t>
            </w:r>
          </w:p>
        </w:tc>
        <w:tc>
          <w:tcPr>
            <w:tcW w:w="119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w:t>
            </w:r>
          </w:p>
        </w:tc>
        <w:tc>
          <w:tcPr>
            <w:tcW w:w="142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w:t>
            </w:r>
          </w:p>
        </w:tc>
        <w:tc>
          <w:tcPr>
            <w:tcW w:w="344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9"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13</w:t>
            </w:r>
          </w:p>
        </w:tc>
        <w:tc>
          <w:tcPr>
            <w:tcW w:w="179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电线电缆</w:t>
            </w:r>
          </w:p>
        </w:tc>
        <w:tc>
          <w:tcPr>
            <w:tcW w:w="131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1批</w:t>
            </w:r>
          </w:p>
        </w:tc>
        <w:tc>
          <w:tcPr>
            <w:tcW w:w="119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w:t>
            </w:r>
          </w:p>
        </w:tc>
        <w:tc>
          <w:tcPr>
            <w:tcW w:w="142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w:t>
            </w:r>
          </w:p>
        </w:tc>
        <w:tc>
          <w:tcPr>
            <w:tcW w:w="344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详见施工图（安装含）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9"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14</w:t>
            </w:r>
          </w:p>
        </w:tc>
        <w:tc>
          <w:tcPr>
            <w:tcW w:w="179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管阀件</w:t>
            </w:r>
          </w:p>
        </w:tc>
        <w:tc>
          <w:tcPr>
            <w:tcW w:w="131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1批</w:t>
            </w:r>
          </w:p>
        </w:tc>
        <w:tc>
          <w:tcPr>
            <w:tcW w:w="119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142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344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49"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15</w:t>
            </w:r>
          </w:p>
        </w:tc>
        <w:tc>
          <w:tcPr>
            <w:tcW w:w="179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安装调试</w:t>
            </w:r>
          </w:p>
        </w:tc>
        <w:tc>
          <w:tcPr>
            <w:tcW w:w="1314"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1项</w:t>
            </w:r>
          </w:p>
        </w:tc>
        <w:tc>
          <w:tcPr>
            <w:tcW w:w="119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142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c>
          <w:tcPr>
            <w:tcW w:w="3447"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957" w:type="dxa"/>
            <w:gridSpan w:val="3"/>
            <w:vAlign w:val="center"/>
          </w:tcPr>
          <w:p>
            <w:pPr>
              <w:numPr>
                <w:ilvl w:val="0"/>
                <w:numId w:val="0"/>
              </w:numPr>
              <w:jc w:val="center"/>
              <w:rPr>
                <w:rFonts w:hint="default" w:ascii="仿宋" w:hAnsi="仿宋" w:eastAsia="仿宋" w:cs="仿宋"/>
                <w:b w:val="0"/>
                <w:bCs/>
                <w:color w:val="auto"/>
                <w:kern w:val="0"/>
                <w:sz w:val="24"/>
                <w:szCs w:val="24"/>
                <w:lang w:val="en-US" w:eastAsia="zh-CN"/>
              </w:rPr>
            </w:pPr>
            <w:r>
              <w:rPr>
                <w:rFonts w:hint="eastAsia" w:cs="仿宋"/>
                <w:b w:val="0"/>
                <w:bCs/>
                <w:color w:val="auto"/>
                <w:kern w:val="0"/>
                <w:sz w:val="24"/>
                <w:szCs w:val="24"/>
                <w:lang w:val="en-US" w:eastAsia="zh-CN"/>
              </w:rPr>
              <w:t>合计（元）</w:t>
            </w:r>
          </w:p>
        </w:tc>
        <w:tc>
          <w:tcPr>
            <w:tcW w:w="6064" w:type="dxa"/>
            <w:gridSpan w:val="3"/>
            <w:vAlign w:val="center"/>
          </w:tcPr>
          <w:p>
            <w:pPr>
              <w:numPr>
                <w:ilvl w:val="0"/>
                <w:numId w:val="0"/>
              </w:numPr>
              <w:jc w:val="left"/>
              <w:rPr>
                <w:rFonts w:hint="default" w:ascii="仿宋" w:hAnsi="仿宋" w:eastAsia="仿宋" w:cs="仿宋"/>
                <w:b w:val="0"/>
                <w:bCs/>
                <w:color w:val="auto"/>
                <w:kern w:val="0"/>
                <w:sz w:val="24"/>
                <w:szCs w:val="24"/>
                <w:lang w:val="en-US" w:eastAsia="zh-CN"/>
              </w:rPr>
            </w:pPr>
            <w:r>
              <w:rPr>
                <w:rFonts w:hint="eastAsia" w:cs="仿宋"/>
                <w:b w:val="0"/>
                <w:bCs/>
                <w:color w:val="auto"/>
                <w:kern w:val="0"/>
                <w:sz w:val="24"/>
                <w:szCs w:val="24"/>
                <w:lang w:val="en-US" w:eastAsia="zh-CN"/>
              </w:rPr>
              <w:t>大写：</w:t>
            </w:r>
            <w:r>
              <w:rPr>
                <w:rFonts w:hint="eastAsia" w:cs="仿宋"/>
                <w:b w:val="0"/>
                <w:bCs/>
                <w:color w:val="auto"/>
                <w:kern w:val="0"/>
                <w:sz w:val="24"/>
                <w:szCs w:val="24"/>
                <w:u w:val="single"/>
                <w:lang w:val="en-US" w:eastAsia="zh-CN"/>
              </w:rPr>
              <w:t xml:space="preserve">               </w:t>
            </w:r>
            <w:r>
              <w:rPr>
                <w:rFonts w:hint="eastAsia" w:cs="仿宋"/>
                <w:b w:val="0"/>
                <w:bCs/>
                <w:color w:val="auto"/>
                <w:kern w:val="0"/>
                <w:sz w:val="24"/>
                <w:szCs w:val="24"/>
                <w:lang w:val="en-US" w:eastAsia="zh-CN"/>
              </w:rPr>
              <w:t xml:space="preserve"> 小写：</w:t>
            </w:r>
            <w:r>
              <w:rPr>
                <w:rFonts w:hint="eastAsia" w:cs="仿宋"/>
                <w:b w:val="0"/>
                <w:bCs/>
                <w:color w:val="auto"/>
                <w:kern w:val="0"/>
                <w:sz w:val="24"/>
                <w:szCs w:val="24"/>
                <w:u w:val="single"/>
                <w:lang w:val="en-US" w:eastAsia="zh-CN"/>
              </w:rPr>
              <w:t xml:space="preserve">                </w:t>
            </w:r>
            <w:r>
              <w:rPr>
                <w:rFonts w:hint="eastAsia" w:cs="仿宋"/>
                <w:b w:val="0"/>
                <w:bCs/>
                <w:color w:val="auto"/>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10021" w:type="dxa"/>
            <w:gridSpan w:val="6"/>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val="0"/>
                <w:sz w:val="24"/>
                <w:szCs w:val="24"/>
                <w:lang w:val="en-US" w:eastAsia="zh-CN"/>
              </w:rPr>
              <w:t>注：1、此表仅为主要设备参数表，统一格式，不得随意更改。2、具体采购型号、技术规格、数量以提供的图纸为准，按图施工。附电子版施工图一份。3、本次报价为综合报价，包括全部货物价款、安装调试、税金、装运输、卸货、保险、验收、检测、试运行内等所有费用，其中一体化设备质保需满足五年，其他设备质保需满足一年。（其中风机，硝化液回流泵 ，污泥回流泵，电磁流量计，控制柜含于一体化设备中，请勿重复报价）  4、此表虽未罗列，但确是施工图工作范围内要求的相关设备、材料（土建相关除外）等也应提供，可参考本表样式补充报价，含在报价总价中。</w:t>
            </w:r>
          </w:p>
        </w:tc>
      </w:tr>
    </w:tbl>
    <w:p>
      <w:pPr>
        <w:numPr>
          <w:ilvl w:val="0"/>
          <w:numId w:val="0"/>
        </w:numPr>
        <w:rPr>
          <w:rFonts w:hint="default" w:ascii="仿宋" w:hAnsi="仿宋" w:eastAsia="仿宋" w:cs="仿宋"/>
          <w:b/>
          <w:color w:val="auto"/>
          <w:kern w:val="0"/>
          <w:sz w:val="24"/>
          <w:szCs w:val="22"/>
          <w:lang w:val="en-US" w:eastAsia="zh-CN"/>
        </w:rPr>
      </w:pPr>
      <w:r>
        <w:rPr>
          <w:rFonts w:hint="eastAsia" w:ascii="仿宋" w:hAnsi="仿宋" w:eastAsia="仿宋" w:cs="仿宋"/>
          <w:b/>
          <w:color w:val="auto"/>
          <w:kern w:val="0"/>
          <w:sz w:val="24"/>
          <w:szCs w:val="22"/>
          <w:lang w:val="en-US" w:eastAsia="zh-CN"/>
        </w:rPr>
        <w:t>青山村</w:t>
      </w:r>
    </w:p>
    <w:tbl>
      <w:tblPr>
        <w:tblStyle w:val="90"/>
        <w:tblpPr w:leftFromText="180" w:rightFromText="180" w:vertAnchor="text" w:horzAnchor="page" w:tblpXSpec="center" w:tblpY="93"/>
        <w:tblOverlap w:val="never"/>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835"/>
        <w:gridCol w:w="1261"/>
        <w:gridCol w:w="1366"/>
        <w:gridCol w:w="1267"/>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序号</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产品名称</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数量</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单价 （元）</w:t>
            </w: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总价（元）</w:t>
            </w: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w:t>
            </w:r>
          </w:p>
        </w:tc>
        <w:tc>
          <w:tcPr>
            <w:tcW w:w="1835"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格栅</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2道</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2</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隔油板</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1道</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3</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挡泥板</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1道</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4</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井座井盖</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20块</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5</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井座井盖</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1块</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6</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回用水泵</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2台</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7</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一体化设备</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1</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详见施工图（质保要求：满足五年质保期，后附设备示意图）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8</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风机</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2台</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w:t>
            </w: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w:t>
            </w: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9</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硝化液回流泵</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2台</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w:t>
            </w: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w:t>
            </w: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污泥回流泵</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2台</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w:t>
            </w: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w:t>
            </w: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11</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灭菌仪</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1台</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12</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电磁流量计</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1台</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w:t>
            </w: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w:t>
            </w: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13</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控制柜</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1座</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w:t>
            </w: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w:t>
            </w: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详见施工图（设备含）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14</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控制房</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1座</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15</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电线电缆</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1批</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w:t>
            </w: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w:t>
            </w: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详见施工图（安装含）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16</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管阀件</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1批</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numPr>
                <w:ilvl w:val="0"/>
                <w:numId w:val="0"/>
              </w:numPr>
              <w:jc w:val="center"/>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17</w:t>
            </w:r>
          </w:p>
        </w:tc>
        <w:tc>
          <w:tcPr>
            <w:tcW w:w="1835"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安装调试</w:t>
            </w:r>
          </w:p>
        </w:tc>
        <w:tc>
          <w:tcPr>
            <w:tcW w:w="1261" w:type="dxa"/>
            <w:vAlign w:val="center"/>
          </w:tcPr>
          <w:p>
            <w:pPr>
              <w:numPr>
                <w:ilvl w:val="0"/>
                <w:numId w:val="0"/>
              </w:numPr>
              <w:jc w:val="center"/>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1项</w:t>
            </w:r>
          </w:p>
        </w:tc>
        <w:tc>
          <w:tcPr>
            <w:tcW w:w="1366" w:type="dxa"/>
            <w:vAlign w:val="center"/>
          </w:tcPr>
          <w:p>
            <w:pPr>
              <w:numPr>
                <w:ilvl w:val="0"/>
                <w:numId w:val="0"/>
              </w:numPr>
              <w:jc w:val="center"/>
              <w:rPr>
                <w:rFonts w:hint="eastAsia" w:ascii="仿宋" w:hAnsi="仿宋" w:eastAsia="仿宋" w:cs="仿宋"/>
                <w:b w:val="0"/>
                <w:bCs/>
                <w:color w:val="auto"/>
                <w:kern w:val="0"/>
                <w:sz w:val="24"/>
                <w:szCs w:val="24"/>
              </w:rPr>
            </w:pPr>
          </w:p>
        </w:tc>
        <w:tc>
          <w:tcPr>
            <w:tcW w:w="1267" w:type="dxa"/>
            <w:vAlign w:val="center"/>
          </w:tcPr>
          <w:p>
            <w:pPr>
              <w:numPr>
                <w:ilvl w:val="0"/>
                <w:numId w:val="0"/>
              </w:numPr>
              <w:jc w:val="center"/>
              <w:rPr>
                <w:rFonts w:hint="eastAsia" w:ascii="仿宋" w:hAnsi="仿宋" w:eastAsia="仿宋" w:cs="仿宋"/>
                <w:b w:val="0"/>
                <w:bCs/>
                <w:color w:val="auto"/>
                <w:kern w:val="0"/>
                <w:sz w:val="24"/>
                <w:szCs w:val="24"/>
              </w:rPr>
            </w:pPr>
          </w:p>
        </w:tc>
        <w:tc>
          <w:tcPr>
            <w:tcW w:w="3431" w:type="dxa"/>
            <w:vAlign w:val="center"/>
          </w:tcPr>
          <w:p>
            <w:pPr>
              <w:numPr>
                <w:ilvl w:val="0"/>
                <w:numId w:val="0"/>
              </w:numPr>
              <w:jc w:val="center"/>
              <w:rPr>
                <w:rFonts w:hint="eastAsia" w:ascii="仿宋" w:hAnsi="仿宋" w:eastAsia="仿宋" w:cs="仿宋"/>
                <w:b w:val="0"/>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65" w:type="dxa"/>
            <w:gridSpan w:val="2"/>
            <w:vAlign w:val="center"/>
          </w:tcPr>
          <w:p>
            <w:pPr>
              <w:numPr>
                <w:ilvl w:val="0"/>
                <w:numId w:val="0"/>
              </w:numPr>
              <w:jc w:val="center"/>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合计</w:t>
            </w:r>
            <w:r>
              <w:rPr>
                <w:rFonts w:hint="eastAsia" w:cs="仿宋"/>
                <w:b w:val="0"/>
                <w:bCs/>
                <w:color w:val="auto"/>
                <w:kern w:val="0"/>
                <w:sz w:val="24"/>
                <w:szCs w:val="24"/>
                <w:lang w:val="en-US" w:eastAsia="zh-CN"/>
              </w:rPr>
              <w:t>（元）</w:t>
            </w:r>
          </w:p>
        </w:tc>
        <w:tc>
          <w:tcPr>
            <w:tcW w:w="7325" w:type="dxa"/>
            <w:gridSpan w:val="4"/>
            <w:vAlign w:val="center"/>
          </w:tcPr>
          <w:p>
            <w:pPr>
              <w:numPr>
                <w:ilvl w:val="0"/>
                <w:numId w:val="0"/>
              </w:numPr>
              <w:jc w:val="left"/>
              <w:rPr>
                <w:rFonts w:hint="default" w:ascii="仿宋" w:hAnsi="仿宋" w:eastAsia="仿宋" w:cs="仿宋"/>
                <w:b w:val="0"/>
                <w:bCs/>
                <w:color w:val="auto"/>
                <w:kern w:val="0"/>
                <w:sz w:val="24"/>
                <w:szCs w:val="24"/>
                <w:u w:val="single"/>
                <w:lang w:val="en-US"/>
              </w:rPr>
            </w:pPr>
            <w:r>
              <w:rPr>
                <w:rFonts w:hint="eastAsia" w:cs="仿宋"/>
                <w:b w:val="0"/>
                <w:bCs/>
                <w:color w:val="auto"/>
                <w:kern w:val="0"/>
                <w:sz w:val="24"/>
                <w:szCs w:val="24"/>
                <w:lang w:val="en-US" w:eastAsia="zh-CN"/>
              </w:rPr>
              <w:t>大写：</w:t>
            </w:r>
            <w:r>
              <w:rPr>
                <w:rFonts w:hint="eastAsia" w:cs="仿宋"/>
                <w:b w:val="0"/>
                <w:bCs/>
                <w:color w:val="auto"/>
                <w:kern w:val="0"/>
                <w:sz w:val="24"/>
                <w:szCs w:val="24"/>
                <w:u w:val="single"/>
                <w:lang w:val="en-US" w:eastAsia="zh-CN"/>
              </w:rPr>
              <w:t xml:space="preserve">               </w:t>
            </w:r>
            <w:r>
              <w:rPr>
                <w:rFonts w:hint="eastAsia" w:cs="仿宋"/>
                <w:b w:val="0"/>
                <w:bCs/>
                <w:color w:val="auto"/>
                <w:kern w:val="0"/>
                <w:sz w:val="24"/>
                <w:szCs w:val="24"/>
                <w:lang w:val="en-US" w:eastAsia="zh-CN"/>
              </w:rPr>
              <w:t xml:space="preserve"> 小写：</w:t>
            </w:r>
            <w:r>
              <w:rPr>
                <w:rFonts w:hint="eastAsia" w:cs="仿宋"/>
                <w:b w:val="0"/>
                <w:bCs/>
                <w:color w:val="auto"/>
                <w:kern w:val="0"/>
                <w:sz w:val="24"/>
                <w:szCs w:val="24"/>
                <w:u w:val="single"/>
                <w:lang w:val="en-US" w:eastAsia="zh-CN"/>
              </w:rPr>
              <w:t xml:space="preserve">                </w:t>
            </w:r>
            <w:r>
              <w:rPr>
                <w:rFonts w:hint="eastAsia" w:cs="仿宋"/>
                <w:b w:val="0"/>
                <w:bCs/>
                <w:color w:val="auto"/>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0" w:type="dxa"/>
            <w:gridSpan w:val="6"/>
            <w:vAlign w:val="center"/>
          </w:tcPr>
          <w:p>
            <w:pPr>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注：1、此表仅为主要设备参数表，统一格式，不得随意更改。2、具体采购型号、技术规格、数量以提供的图纸为准，按图施工。附电子版施工图一份。3、本次报价为综合报价，包括全部货物价款、安装调试、税金、装运输、卸货、保险、验收、检测、试运行内等所有费用，其中一体化设备质保需满足五年，其他设备质保需满足一年。（其中风机，硝化液回流泵 ，污泥回流泵，电磁流量计，控制柜含于一体化设备中，请勿重复报价）  4、此表虽未罗列，但确是施工图工作范围内要求的相关设备、材料（土建相关除外）等也应提供，可参考本表样式补充报价，含在报价总价中。  </w:t>
            </w:r>
          </w:p>
        </w:tc>
      </w:tr>
    </w:tbl>
    <w:p>
      <w:pPr>
        <w:pageBreakBefore w:val="0"/>
        <w:kinsoku/>
        <w:bidi w:val="0"/>
        <w:adjustRightInd w:val="0"/>
        <w:snapToGrid w:val="0"/>
        <w:spacing w:beforeAutospacing="0" w:afterAutospacing="0" w:line="440" w:lineRule="exact"/>
        <w:jc w:val="both"/>
        <w:rPr>
          <w:rFonts w:hint="eastAsia"/>
          <w:b/>
          <w:sz w:val="32"/>
          <w:szCs w:val="32"/>
          <w:lang w:eastAsia="zh-CN"/>
        </w:rPr>
      </w:pP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附件</w:t>
      </w:r>
      <w:r>
        <w:rPr>
          <w:rFonts w:hint="eastAsia"/>
          <w:b/>
          <w:sz w:val="32"/>
          <w:szCs w:val="32"/>
          <w:lang w:val="en-US" w:eastAsia="zh-CN"/>
        </w:rPr>
        <w:t>1</w:t>
      </w:r>
    </w:p>
    <w:p>
      <w:pPr>
        <w:pStyle w:val="38"/>
        <w:pageBreakBefore w:val="0"/>
        <w:kinsoku/>
        <w:bidi w:val="0"/>
        <w:spacing w:beforeAutospacing="0" w:afterAutospacing="0" w:line="440" w:lineRule="exact"/>
        <w:ind w:firstLine="0"/>
        <w:rPr>
          <w:rFonts w:hint="eastAsia" w:ascii="仿宋_GB2312" w:hAnsi="仿宋" w:eastAsia="仿宋_GB2312"/>
          <w:b/>
          <w:spacing w:val="0"/>
          <w:sz w:val="32"/>
          <w:szCs w:val="32"/>
        </w:rPr>
      </w:pPr>
    </w:p>
    <w:p>
      <w:pPr>
        <w:pStyle w:val="38"/>
        <w:pageBreakBefore w:val="0"/>
        <w:kinsoku/>
        <w:bidi w:val="0"/>
        <w:spacing w:beforeAutospacing="0" w:afterAutospacing="0" w:line="440" w:lineRule="exact"/>
        <w:ind w:firstLine="0"/>
        <w:rPr>
          <w:rFonts w:hint="eastAsia" w:ascii="仿宋_GB2312" w:hAnsi="仿宋" w:eastAsia="仿宋_GB2312"/>
          <w:b/>
          <w:spacing w:val="0"/>
          <w:sz w:val="32"/>
          <w:szCs w:val="32"/>
        </w:rPr>
      </w:pPr>
    </w:p>
    <w:p>
      <w:pPr>
        <w:pStyle w:val="38"/>
        <w:pageBreakBefore w:val="0"/>
        <w:kinsoku/>
        <w:bidi w:val="0"/>
        <w:spacing w:beforeAutospacing="0" w:afterAutospacing="0" w:line="440" w:lineRule="exact"/>
        <w:ind w:firstLine="0"/>
        <w:rPr>
          <w:rFonts w:ascii="仿宋_GB2312" w:hAnsi="仿宋" w:eastAsia="仿宋_GB2312"/>
          <w:b/>
          <w:spacing w:val="0"/>
          <w:sz w:val="32"/>
          <w:szCs w:val="32"/>
        </w:rPr>
      </w:pPr>
      <w:r>
        <w:rPr>
          <w:rFonts w:hint="eastAsia" w:ascii="仿宋_GB2312" w:hAnsi="仿宋" w:eastAsia="仿宋_GB2312"/>
          <w:b/>
          <w:spacing w:val="0"/>
          <w:sz w:val="32"/>
          <w:szCs w:val="32"/>
        </w:rPr>
        <w:t>询问函范本：</w:t>
      </w:r>
    </w:p>
    <w:p>
      <w:pPr>
        <w:pageBreakBefore w:val="0"/>
        <w:kinsoku/>
        <w:bidi w:val="0"/>
        <w:spacing w:beforeAutospacing="0" w:afterAutospacing="0" w:line="440" w:lineRule="exact"/>
      </w:pPr>
    </w:p>
    <w:p>
      <w:pPr>
        <w:pStyle w:val="109"/>
        <w:pageBreakBefore w:val="0"/>
        <w:kinsoku/>
        <w:bidi w:val="0"/>
        <w:spacing w:before="0" w:beforeAutospacing="0" w:after="0" w:afterAutospacing="0" w:line="440" w:lineRule="exact"/>
      </w:pPr>
    </w:p>
    <w:p>
      <w:pPr>
        <w:pageBreakBefore w:val="0"/>
        <w:kinsoku/>
        <w:bidi w:val="0"/>
        <w:spacing w:beforeAutospacing="0" w:afterAutospacing="0" w:line="440" w:lineRule="exact"/>
        <w:jc w:val="center"/>
      </w:pPr>
      <w:r>
        <w:rPr>
          <w:rFonts w:hint="eastAsia"/>
        </w:rPr>
        <w:t>关于XXX项目公开招标的询问函</w:t>
      </w:r>
    </w:p>
    <w:p>
      <w:pPr>
        <w:pageBreakBefore w:val="0"/>
        <w:kinsoku/>
        <w:bidi w:val="0"/>
        <w:snapToGrid w:val="0"/>
        <w:spacing w:beforeAutospacing="0" w:afterAutospacing="0" w:line="440" w:lineRule="exact"/>
        <w:ind w:firstLine="480" w:firstLineChars="200"/>
      </w:pPr>
    </w:p>
    <w:p>
      <w:pPr>
        <w:pageBreakBefore w:val="0"/>
        <w:kinsoku/>
        <w:bidi w:val="0"/>
        <w:snapToGrid w:val="0"/>
        <w:spacing w:beforeAutospacing="0" w:afterAutospacing="0" w:line="440" w:lineRule="exact"/>
        <w:ind w:firstLine="480" w:firstLineChars="200"/>
        <w:rPr>
          <w:rFonts w:hint="eastAsia"/>
        </w:rPr>
      </w:pPr>
    </w:p>
    <w:p>
      <w:pPr>
        <w:pageBreakBefore w:val="0"/>
        <w:kinsoku/>
        <w:bidi w:val="0"/>
        <w:snapToGrid w:val="0"/>
        <w:spacing w:beforeAutospacing="0" w:afterAutospacing="0" w:line="440" w:lineRule="exact"/>
        <w:ind w:firstLine="480" w:firstLineChars="200"/>
      </w:pPr>
      <w:r>
        <w:rPr>
          <w:rFonts w:hint="eastAsia"/>
        </w:rPr>
        <w:t>关于（项目名称）（项目编号）（项目标项）我公司有以下几点疑问：</w:t>
      </w:r>
    </w:p>
    <w:p>
      <w:pPr>
        <w:pageBreakBefore w:val="0"/>
        <w:kinsoku/>
        <w:bidi w:val="0"/>
        <w:snapToGrid w:val="0"/>
        <w:spacing w:beforeAutospacing="0" w:afterAutospacing="0" w:line="440" w:lineRule="exact"/>
        <w:ind w:firstLine="480" w:firstLineChars="200"/>
      </w:pPr>
      <w:r>
        <w:rPr>
          <w:rFonts w:hint="eastAsia"/>
        </w:rPr>
        <w:t>询问事项一：（请明确</w:t>
      </w:r>
      <w:r>
        <w:rPr>
          <w:rFonts w:hint="eastAsia"/>
          <w:bCs/>
        </w:rPr>
        <w:t>具体内容，并附</w:t>
      </w:r>
      <w:r>
        <w:rPr>
          <w:rFonts w:hint="eastAsia"/>
        </w:rPr>
        <w:t>事实依据。）</w:t>
      </w:r>
    </w:p>
    <w:p>
      <w:pPr>
        <w:pageBreakBefore w:val="0"/>
        <w:kinsoku/>
        <w:bidi w:val="0"/>
        <w:snapToGrid w:val="0"/>
        <w:spacing w:beforeAutospacing="0" w:afterAutospacing="0" w:line="440" w:lineRule="exact"/>
        <w:ind w:firstLine="480" w:firstLineChars="200"/>
      </w:pPr>
      <w:r>
        <w:rPr>
          <w:rFonts w:hint="eastAsia"/>
        </w:rPr>
        <w:t>询问事项二：  ...</w:t>
      </w:r>
    </w:p>
    <w:p>
      <w:pPr>
        <w:pageBreakBefore w:val="0"/>
        <w:kinsoku/>
        <w:bidi w:val="0"/>
        <w:spacing w:beforeAutospacing="0" w:afterAutospacing="0" w:line="440" w:lineRule="exact"/>
      </w:pPr>
    </w:p>
    <w:p>
      <w:pPr>
        <w:pStyle w:val="5"/>
        <w:pageBreakBefore w:val="0"/>
        <w:kinsoku/>
        <w:bidi w:val="0"/>
        <w:spacing w:before="0" w:beforeAutospacing="0" w:after="0" w:afterAutospacing="0" w:line="440" w:lineRule="exact"/>
      </w:pPr>
    </w:p>
    <w:p>
      <w:pPr>
        <w:pStyle w:val="38"/>
        <w:pageBreakBefore w:val="0"/>
        <w:kinsoku/>
        <w:bidi w:val="0"/>
        <w:spacing w:beforeAutospacing="0" w:afterAutospacing="0" w:line="440" w:lineRule="exact"/>
        <w:rPr>
          <w:rFonts w:ascii="仿宋" w:hAnsi="仿宋"/>
          <w:sz w:val="24"/>
        </w:rPr>
      </w:pPr>
    </w:p>
    <w:p>
      <w:pPr>
        <w:pageBreakBefore w:val="0"/>
        <w:kinsoku/>
        <w:bidi w:val="0"/>
        <w:spacing w:beforeAutospacing="0" w:afterAutospacing="0" w:line="440" w:lineRule="exact"/>
        <w:ind w:firstLine="4535"/>
      </w:pPr>
      <w:r>
        <w:rPr>
          <w:rFonts w:hint="eastAsia"/>
        </w:rPr>
        <w:t xml:space="preserve">供应商全称（盖章）：              </w:t>
      </w:r>
    </w:p>
    <w:p>
      <w:pPr>
        <w:pageBreakBefore w:val="0"/>
        <w:kinsoku/>
        <w:bidi w:val="0"/>
        <w:spacing w:beforeAutospacing="0" w:afterAutospacing="0" w:line="440" w:lineRule="exact"/>
        <w:ind w:firstLine="4535"/>
      </w:pPr>
      <w:r>
        <w:rPr>
          <w:rFonts w:hint="eastAsia"/>
        </w:rPr>
        <w:t xml:space="preserve">法定代表人（签名或签章）：                                                </w:t>
      </w:r>
    </w:p>
    <w:p>
      <w:pPr>
        <w:pageBreakBefore w:val="0"/>
        <w:kinsoku/>
        <w:bidi w:val="0"/>
        <w:spacing w:beforeAutospacing="0" w:afterAutospacing="0" w:line="440" w:lineRule="exact"/>
        <w:ind w:firstLine="4535"/>
      </w:pPr>
      <w:r>
        <w:rPr>
          <w:rFonts w:hint="eastAsia"/>
        </w:rPr>
        <w:t xml:space="preserve">授权代表（签名）：                                           </w:t>
      </w:r>
    </w:p>
    <w:p>
      <w:pPr>
        <w:pageBreakBefore w:val="0"/>
        <w:kinsoku/>
        <w:bidi w:val="0"/>
        <w:spacing w:beforeAutospacing="0" w:afterAutospacing="0" w:line="440" w:lineRule="exact"/>
        <w:ind w:firstLine="4535"/>
      </w:pPr>
      <w:r>
        <w:rPr>
          <w:rFonts w:hint="eastAsia"/>
        </w:rPr>
        <w:t xml:space="preserve">联系电话（手机）：                  </w:t>
      </w:r>
    </w:p>
    <w:p>
      <w:pPr>
        <w:pageBreakBefore w:val="0"/>
        <w:kinsoku/>
        <w:bidi w:val="0"/>
        <w:spacing w:beforeAutospacing="0" w:afterAutospacing="0" w:line="440" w:lineRule="exact"/>
        <w:ind w:firstLine="4535"/>
      </w:pPr>
      <w:r>
        <w:rPr>
          <w:rFonts w:hint="eastAsia"/>
        </w:rPr>
        <w:t xml:space="preserve">电子邮箱：                        </w:t>
      </w:r>
    </w:p>
    <w:p>
      <w:pPr>
        <w:pageBreakBefore w:val="0"/>
        <w:kinsoku/>
        <w:bidi w:val="0"/>
        <w:spacing w:beforeAutospacing="0" w:afterAutospacing="0" w:line="440" w:lineRule="exact"/>
        <w:ind w:firstLine="4535"/>
      </w:pPr>
      <w:r>
        <w:rPr>
          <w:rFonts w:hint="eastAsia"/>
        </w:rPr>
        <w:t xml:space="preserve">询问日期：                        </w:t>
      </w:r>
    </w:p>
    <w:p>
      <w:pPr>
        <w:pageBreakBefore w:val="0"/>
        <w:kinsoku/>
        <w:bidi w:val="0"/>
        <w:spacing w:beforeAutospacing="0" w:afterAutospacing="0" w:line="440" w:lineRule="exact"/>
      </w:pPr>
      <w:r>
        <w:rPr>
          <w:rFonts w:hint="eastAsia"/>
        </w:rPr>
        <w:t xml:space="preserve"> </w:t>
      </w:r>
    </w:p>
    <w:p>
      <w:pPr>
        <w:pageBreakBefore w:val="0"/>
        <w:kinsoku/>
        <w:bidi w:val="0"/>
        <w:spacing w:beforeAutospacing="0" w:afterAutospacing="0" w:line="440" w:lineRule="exact"/>
      </w:pPr>
    </w:p>
    <w:p>
      <w:pPr>
        <w:pageBreakBefore w:val="0"/>
        <w:kinsoku/>
        <w:bidi w:val="0"/>
        <w:adjustRightInd w:val="0"/>
        <w:snapToGrid w:val="0"/>
        <w:spacing w:beforeAutospacing="0" w:afterAutospacing="0" w:line="440" w:lineRule="exact"/>
        <w:jc w:val="center"/>
      </w:pPr>
    </w:p>
    <w:p>
      <w:pPr>
        <w:pStyle w:val="109"/>
        <w:pageBreakBefore w:val="0"/>
        <w:kinsoku/>
        <w:bidi w:val="0"/>
        <w:spacing w:before="0" w:beforeAutospacing="0" w:after="0" w:afterAutospacing="0" w:line="440" w:lineRule="exact"/>
        <w:rPr>
          <w:rFonts w:ascii="仿宋" w:hAnsi="仿宋"/>
        </w:rPr>
      </w:pPr>
    </w:p>
    <w:p>
      <w:pPr>
        <w:pageBreakBefore w:val="0"/>
        <w:kinsoku/>
        <w:bidi w:val="0"/>
        <w:spacing w:beforeAutospacing="0" w:afterAutospacing="0" w:line="440" w:lineRule="exact"/>
      </w:pPr>
    </w:p>
    <w:p>
      <w:pPr>
        <w:pStyle w:val="108"/>
      </w:pPr>
    </w:p>
    <w:p/>
    <w:p>
      <w:pPr>
        <w:pStyle w:val="108"/>
      </w:pPr>
    </w:p>
    <w:p/>
    <w:p>
      <w:pPr>
        <w:pageBreakBefore w:val="0"/>
        <w:kinsoku/>
        <w:bidi w:val="0"/>
        <w:spacing w:beforeAutospacing="0" w:afterAutospacing="0" w:line="440" w:lineRule="exact"/>
      </w:pP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件2</w:t>
      </w:r>
    </w:p>
    <w:p>
      <w:pPr>
        <w:pStyle w:val="88"/>
        <w:pageBreakBefore w:val="0"/>
        <w:kinsoku/>
        <w:bidi w:val="0"/>
        <w:spacing w:beforeAutospacing="0" w:after="0" w:afterAutospacing="0" w:line="440" w:lineRule="exact"/>
        <w:ind w:left="480"/>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一、质疑供应商基本信息</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质疑供应商：</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地址：</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授权代表：</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 xml:space="preserve">地址： </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二、质疑项目基本情况</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质疑项目的名称：</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质疑项目的编号：</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包号：</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采购人名称：</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采购文件获取日期：</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三、质疑事项具体内容</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质疑事项1：</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事实依据：</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法律依据：</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质疑事项2</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四、与质疑事项相关的质疑请求</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请求：</w:t>
      </w:r>
      <w:r>
        <w:rPr>
          <w:rFonts w:hint="eastAsia" w:ascii="仿宋_GB2312" w:hAnsi="仿宋" w:eastAsia="仿宋_GB2312" w:cs="仿宋"/>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pPr>
        <w:pageBreakBefore w:val="0"/>
        <w:widowControl/>
        <w:kinsoku/>
        <w:bidi w:val="0"/>
        <w:spacing w:beforeAutospacing="0" w:afterAutospacing="0" w:line="440" w:lineRule="exact"/>
        <w:jc w:val="left"/>
        <w:rPr>
          <w:rFonts w:ascii="仿宋_GB2312" w:hAnsi="仿宋" w:eastAsia="仿宋_GB2312" w:cs="Times New Roman"/>
          <w:b/>
          <w:sz w:val="24"/>
          <w:szCs w:val="24"/>
        </w:rPr>
      </w:pPr>
      <w:r>
        <w:rPr>
          <w:rFonts w:ascii="仿宋_GB2312" w:hAnsi="仿宋" w:eastAsia="仿宋_GB2312" w:cs="Times New Roman"/>
          <w:b/>
          <w:sz w:val="24"/>
          <w:szCs w:val="24"/>
        </w:rPr>
        <w:br w:type="page"/>
      </w:r>
    </w:p>
    <w:p>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质疑函制作说明：</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1.供应商提出质疑时，应提交质疑函和必要的证明材料。</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2.质疑供应商若委托代理人进行质疑的，质疑函应按要求列明“授权代表”的有关内容，并在附件中提交由质疑</w:t>
      </w:r>
      <w:r>
        <w:rPr>
          <w:rFonts w:hint="eastAsia" w:ascii="仿宋_GB2312" w:hAnsi="仿宋" w:eastAsia="仿宋_GB2312" w:cs="宋体"/>
          <w:kern w:val="0"/>
          <w:sz w:val="24"/>
          <w:szCs w:val="24"/>
        </w:rPr>
        <w:t>供应商签署的授权委托书。授权委托书应载明代理人的姓名或者名称、代理事项、具体权限、期限和相关事项。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3.质疑供应商若对项目的某一分包进行质疑，质疑函中应列明具体分包号。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4.质疑函的质疑事项应具体、明确，并有必要的事实依据和法律依据。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5.质疑函的质疑请求应与质疑事项相关。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6.质疑供应商为自然人的，质疑函应由本人签字；质疑供应商为法人或者其他组织的，质疑函应由法定代表人、主要负责人，或者其授权代表签字或者盖章，并加盖公章。</w:t>
      </w:r>
    </w:p>
    <w:p>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sz w:val="30"/>
          <w:szCs w:val="30"/>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widowControl/>
        <w:kinsoku/>
        <w:bidi w:val="0"/>
        <w:spacing w:beforeAutospacing="0" w:afterAutospacing="0" w:line="440" w:lineRule="exact"/>
        <w:jc w:val="left"/>
        <w:rPr>
          <w:rFonts w:ascii="仿宋_GB2312" w:hAnsi="仿宋" w:eastAsia="仿宋_GB2312" w:cs="Times New Roman"/>
          <w:b/>
          <w:spacing w:val="6"/>
          <w:sz w:val="32"/>
          <w:szCs w:val="32"/>
        </w:rPr>
      </w:pPr>
      <w:r>
        <w:rPr>
          <w:rFonts w:ascii="仿宋_GB2312" w:hAnsi="仿宋" w:eastAsia="仿宋_GB2312" w:cs="Times New Roman"/>
          <w:b/>
          <w:spacing w:val="6"/>
          <w:sz w:val="32"/>
          <w:szCs w:val="32"/>
        </w:rPr>
        <w:br w:type="page"/>
      </w: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件3</w:t>
      </w:r>
    </w:p>
    <w:p>
      <w:pPr>
        <w:pageBreakBefore w:val="0"/>
        <w:kinsoku/>
        <w:bidi w:val="0"/>
        <w:adjustRightInd w:val="0"/>
        <w:spacing w:beforeAutospacing="0" w:afterAutospacing="0" w:line="440" w:lineRule="exact"/>
        <w:jc w:val="center"/>
        <w:rPr>
          <w:rFonts w:hint="eastAsia"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sz w:val="24"/>
          <w:szCs w:val="24"/>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一、投诉相关主体基本情况</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法定代表人/主要负责人：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tabs>
          <w:tab w:val="left" w:pos="6510"/>
        </w:tabs>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授权代表：</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被投诉人1：</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被投诉人2</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相关供应商：</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二、投诉项目基本情况</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采购项目名称：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采购项目编号：</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包号：</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采购人名称：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代理机构名称：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采购文件公告: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采购结果公告: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三、质疑基本情况</w:t>
      </w:r>
    </w:p>
    <w:p>
      <w:pPr>
        <w:pageBreakBefore w:val="0"/>
        <w:kinsoku/>
        <w:bidi w:val="0"/>
        <w:adjustRightInd w:val="0"/>
        <w:spacing w:beforeAutospacing="0" w:afterAutospacing="0" w:line="440" w:lineRule="exact"/>
        <w:ind w:firstLine="480" w:firstLineChars="200"/>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日,向</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提出质疑，质疑事项为：</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ind w:firstLine="360" w:firstLineChars="150"/>
        <w:rPr>
          <w:rFonts w:ascii="仿宋_GB2312" w:hAnsi="仿宋" w:eastAsia="仿宋_GB2312" w:cs="Times New Roman"/>
          <w:sz w:val="24"/>
          <w:szCs w:val="24"/>
        </w:rPr>
      </w:pPr>
      <w:r>
        <w:rPr>
          <w:rFonts w:hint="eastAsia" w:ascii="仿宋_GB2312" w:hAnsi="仿宋" w:eastAsia="仿宋_GB2312" w:cs="Times New Roman"/>
          <w:sz w:val="24"/>
          <w:szCs w:val="24"/>
          <w:u w:val="dotted"/>
        </w:rPr>
        <w:t>采购人/代理机构</w:t>
      </w:r>
      <w:r>
        <w:rPr>
          <w:rFonts w:hint="eastAsia" w:ascii="仿宋_GB2312" w:hAnsi="仿宋" w:eastAsia="仿宋_GB2312" w:cs="Times New Roman"/>
          <w:sz w:val="24"/>
          <w:szCs w:val="24"/>
        </w:rPr>
        <w:t>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日,就质疑事项作出了答复/没有在法定期限内作出答复。</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四、投诉事项具体内容</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投诉事项 1：</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事实依据：</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法律依据：</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投诉事项2</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五、与投诉事项相关的投诉请求</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请求：</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pPr>
        <w:pageBreakBefore w:val="0"/>
        <w:kinsoku/>
        <w:bidi w:val="0"/>
        <w:adjustRightInd w:val="0"/>
        <w:spacing w:beforeAutospacing="0" w:afterAutospacing="0" w:line="440" w:lineRule="exact"/>
        <w:rPr>
          <w:rFonts w:ascii="仿宋_GB2312" w:hAnsi="仿宋" w:eastAsia="仿宋_GB2312" w:cs="Times New Roman"/>
          <w:b/>
          <w:sz w:val="24"/>
          <w:szCs w:val="24"/>
        </w:rPr>
      </w:pPr>
    </w:p>
    <w:p>
      <w:pPr>
        <w:pageBreakBefore w:val="0"/>
        <w:kinsoku/>
        <w:bidi w:val="0"/>
        <w:adjustRightInd w:val="0"/>
        <w:spacing w:beforeAutospacing="0" w:afterAutospacing="0" w:line="440" w:lineRule="exact"/>
        <w:rPr>
          <w:rFonts w:ascii="仿宋_GB2312" w:hAnsi="仿宋" w:eastAsia="仿宋_GB2312" w:cs="Times New Roman"/>
          <w:b/>
          <w:sz w:val="24"/>
          <w:szCs w:val="24"/>
        </w:rPr>
      </w:pPr>
    </w:p>
    <w:p>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投诉书制作说明：</w:t>
      </w:r>
    </w:p>
    <w:p>
      <w:pPr>
        <w:pageBreakBefore w:val="0"/>
        <w:widowControl/>
        <w:kinsoku/>
        <w:bidi w:val="0"/>
        <w:adjustRightInd w:val="0"/>
        <w:spacing w:beforeAutospacing="0" w:afterAutospacing="0" w:line="440" w:lineRule="exact"/>
        <w:ind w:firstLine="480" w:firstLineChars="200"/>
        <w:rPr>
          <w:rFonts w:ascii="仿宋_GB2312" w:hAnsi="仿宋" w:eastAsia="仿宋_GB2312" w:cs="宋体"/>
          <w:kern w:val="0"/>
          <w:sz w:val="24"/>
          <w:szCs w:val="24"/>
        </w:rPr>
      </w:pPr>
      <w:r>
        <w:rPr>
          <w:rFonts w:hint="eastAsia" w:ascii="仿宋_GB2312" w:hAnsi="仿宋" w:eastAsia="仿宋_GB2312" w:cs="Times New Roman"/>
          <w:sz w:val="24"/>
          <w:szCs w:val="24"/>
        </w:rPr>
        <w:t>1.投诉人提起投诉时，应当提交投诉书和必要的证明材料，并按照被投诉人和与投诉事项有关的供应商数量提供投诉书副本。</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Times New Roman"/>
          <w:sz w:val="24"/>
          <w:szCs w:val="24"/>
        </w:rPr>
        <w:t>2.投诉人若委托代理人进行投诉的，投诉书应按照要求列明“授权代表”的有关内容，并在附件中提交由</w:t>
      </w:r>
      <w:r>
        <w:rPr>
          <w:rFonts w:hint="eastAsia" w:ascii="仿宋_GB2312" w:hAnsi="仿宋" w:eastAsia="仿宋_GB2312" w:cs="宋体"/>
          <w:kern w:val="0"/>
          <w:sz w:val="24"/>
          <w:szCs w:val="24"/>
        </w:rPr>
        <w:t>投诉人签署的授权委托书。授权委托书应当载明代理人的姓名或者名称、代理事项、具体权限、期限和相关事项。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3.投诉人若对项目的某一分包进行投诉，投诉书应列明具体分包号。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4.投诉书应简要列明质疑事项，质疑函、质疑答复等作为附件材料提供。</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5.投诉书的投诉事项应具体、明确，并有必要的事实依据和法律依据。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6.投诉书的投诉请求应与投诉事项相关。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7.投诉人为自然人的，投诉书应当由本人签字；投诉人为法人或者其他组织的，投诉书应当由法定代表人、主要负责人，或者其授权代表签字或者盖章，并加盖公章。</w:t>
      </w:r>
    </w:p>
    <w:sectPr>
      <w:footerReference r:id="rId26" w:type="first"/>
      <w:headerReference r:id="rId23" w:type="default"/>
      <w:footerReference r:id="rId24" w:type="default"/>
      <w:footerReference r:id="rId25"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entury Schoolbook">
    <w:altName w:val="Century"/>
    <w:panose1 w:val="02040604050505020304"/>
    <w:charset w:val="00"/>
    <w:family w:val="roman"/>
    <w:pitch w:val="default"/>
    <w:sig w:usb0="00000000"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auto"/>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7"/>
      </w:rPr>
    </w:pPr>
    <w:r>
      <w:fldChar w:fldCharType="begin"/>
    </w:r>
    <w:r>
      <w:rPr>
        <w:rStyle w:val="97"/>
      </w:rPr>
      <w:instrText xml:space="preserve">PAGE  </w:instrText>
    </w:r>
    <w:r>
      <w:fldChar w:fldCharType="end"/>
    </w:r>
  </w:p>
  <w:p>
    <w:pPr>
      <w:pStyle w:val="56"/>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boH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RZ&#10;vV5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4W6B7LAQAAnAMAAA4AAAAAAAAAAQAgAAAAHgEAAGRycy9lMm9E&#10;b2MueG1sUEsFBgAAAAAGAAYAWQEAAFsFAAAAAA==&#10;">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6EA89"/>
    <w:multiLevelType w:val="singleLevel"/>
    <w:tmpl w:val="8206EA89"/>
    <w:lvl w:ilvl="0" w:tentative="0">
      <w:start w:val="2"/>
      <w:numFmt w:val="chineseCounting"/>
      <w:suff w:val="nothing"/>
      <w:lvlText w:val="%1、"/>
      <w:lvlJc w:val="left"/>
      <w:rPr>
        <w:rFonts w:hint="eastAsia"/>
      </w:rPr>
    </w:lvl>
  </w:abstractNum>
  <w:abstractNum w:abstractNumId="1">
    <w:nsid w:val="8233E5D8"/>
    <w:multiLevelType w:val="singleLevel"/>
    <w:tmpl w:val="8233E5D8"/>
    <w:lvl w:ilvl="0" w:tentative="0">
      <w:start w:val="1"/>
      <w:numFmt w:val="decimal"/>
      <w:suff w:val="space"/>
      <w:lvlText w:val="%1."/>
      <w:lvlJc w:val="left"/>
      <w:pPr>
        <w:tabs>
          <w:tab w:val="left" w:pos="0"/>
        </w:tabs>
        <w:ind w:left="0" w:firstLine="0"/>
      </w:pPr>
      <w:rPr>
        <w:rFonts w:hint="default"/>
      </w:rPr>
    </w:lvl>
  </w:abstractNum>
  <w:abstractNum w:abstractNumId="2">
    <w:nsid w:val="8AC316BA"/>
    <w:multiLevelType w:val="singleLevel"/>
    <w:tmpl w:val="8AC316BA"/>
    <w:lvl w:ilvl="0" w:tentative="0">
      <w:start w:val="1"/>
      <w:numFmt w:val="decimal"/>
      <w:lvlText w:val="%1."/>
      <w:lvlJc w:val="left"/>
      <w:pPr>
        <w:ind w:left="425" w:hanging="425"/>
      </w:pPr>
      <w:rPr>
        <w:rFonts w:hint="default"/>
      </w:rPr>
    </w:lvl>
  </w:abstractNum>
  <w:abstractNum w:abstractNumId="3">
    <w:nsid w:val="8E63AEDD"/>
    <w:multiLevelType w:val="singleLevel"/>
    <w:tmpl w:val="8E63AEDD"/>
    <w:lvl w:ilvl="0" w:tentative="0">
      <w:start w:val="1"/>
      <w:numFmt w:val="decimal"/>
      <w:lvlText w:val="%1."/>
      <w:lvlJc w:val="left"/>
      <w:pPr>
        <w:ind w:left="425" w:hanging="425"/>
      </w:pPr>
      <w:rPr>
        <w:rFonts w:hint="default"/>
      </w:rPr>
    </w:lvl>
  </w:abstractNum>
  <w:abstractNum w:abstractNumId="4">
    <w:nsid w:val="9152D06E"/>
    <w:multiLevelType w:val="multilevel"/>
    <w:tmpl w:val="9152D06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9C319D31"/>
    <w:multiLevelType w:val="singleLevel"/>
    <w:tmpl w:val="9C319D31"/>
    <w:lvl w:ilvl="0" w:tentative="0">
      <w:start w:val="1"/>
      <w:numFmt w:val="decimal"/>
      <w:suff w:val="nothing"/>
      <w:lvlText w:val="（%1）"/>
      <w:lvlJc w:val="left"/>
    </w:lvl>
  </w:abstractNum>
  <w:abstractNum w:abstractNumId="6">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7">
    <w:nsid w:val="B32FDD20"/>
    <w:multiLevelType w:val="singleLevel"/>
    <w:tmpl w:val="B32FDD20"/>
    <w:lvl w:ilvl="0" w:tentative="0">
      <w:start w:val="4"/>
      <w:numFmt w:val="chineseCounting"/>
      <w:suff w:val="space"/>
      <w:lvlText w:val="第%1章"/>
      <w:lvlJc w:val="left"/>
      <w:rPr>
        <w:rFonts w:hint="eastAsia"/>
      </w:rPr>
    </w:lvl>
  </w:abstractNum>
  <w:abstractNum w:abstractNumId="8">
    <w:nsid w:val="D052218D"/>
    <w:multiLevelType w:val="singleLevel"/>
    <w:tmpl w:val="D052218D"/>
    <w:lvl w:ilvl="0" w:tentative="0">
      <w:start w:val="1"/>
      <w:numFmt w:val="decimal"/>
      <w:lvlText w:val="%1."/>
      <w:lvlJc w:val="left"/>
      <w:pPr>
        <w:ind w:left="425" w:hanging="425"/>
      </w:pPr>
      <w:rPr>
        <w:rFonts w:hint="default"/>
      </w:rPr>
    </w:lvl>
  </w:abstractNum>
  <w:abstractNum w:abstractNumId="9">
    <w:nsid w:val="DA749441"/>
    <w:multiLevelType w:val="singleLevel"/>
    <w:tmpl w:val="DA749441"/>
    <w:lvl w:ilvl="0" w:tentative="0">
      <w:start w:val="1"/>
      <w:numFmt w:val="decimal"/>
      <w:lvlText w:val="%1."/>
      <w:lvlJc w:val="left"/>
      <w:pPr>
        <w:ind w:left="425" w:hanging="425"/>
      </w:pPr>
      <w:rPr>
        <w:rFonts w:hint="default"/>
      </w:rPr>
    </w:lvl>
  </w:abstractNum>
  <w:abstractNum w:abstractNumId="10">
    <w:nsid w:val="069A03DF"/>
    <w:multiLevelType w:val="singleLevel"/>
    <w:tmpl w:val="069A03DF"/>
    <w:lvl w:ilvl="0" w:tentative="0">
      <w:start w:val="1"/>
      <w:numFmt w:val="decimal"/>
      <w:lvlText w:val="%1."/>
      <w:lvlJc w:val="left"/>
      <w:pPr>
        <w:ind w:left="425" w:hanging="425"/>
      </w:pPr>
      <w:rPr>
        <w:rFonts w:hint="default"/>
      </w:rPr>
    </w:lvl>
  </w:abstractNum>
  <w:abstractNum w:abstractNumId="11">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12">
    <w:nsid w:val="33ECF4CF"/>
    <w:multiLevelType w:val="singleLevel"/>
    <w:tmpl w:val="33ECF4CF"/>
    <w:lvl w:ilvl="0" w:tentative="0">
      <w:start w:val="1"/>
      <w:numFmt w:val="decimal"/>
      <w:lvlText w:val="%1."/>
      <w:lvlJc w:val="left"/>
      <w:pPr>
        <w:ind w:left="425" w:hanging="425"/>
      </w:pPr>
      <w:rPr>
        <w:rFonts w:hint="default"/>
      </w:rPr>
    </w:lvl>
  </w:abstractNum>
  <w:abstractNum w:abstractNumId="13">
    <w:nsid w:val="4A450E61"/>
    <w:multiLevelType w:val="singleLevel"/>
    <w:tmpl w:val="4A450E61"/>
    <w:lvl w:ilvl="0" w:tentative="0">
      <w:start w:val="1"/>
      <w:numFmt w:val="decimal"/>
      <w:lvlText w:val="%1."/>
      <w:lvlJc w:val="left"/>
      <w:pPr>
        <w:ind w:left="425" w:hanging="425"/>
      </w:pPr>
      <w:rPr>
        <w:rFonts w:hint="default"/>
      </w:rPr>
    </w:lvl>
  </w:abstractNum>
  <w:abstractNum w:abstractNumId="14">
    <w:nsid w:val="6A5E529D"/>
    <w:multiLevelType w:val="singleLevel"/>
    <w:tmpl w:val="6A5E529D"/>
    <w:lvl w:ilvl="0" w:tentative="0">
      <w:start w:val="1"/>
      <w:numFmt w:val="decimal"/>
      <w:suff w:val="nothing"/>
      <w:lvlText w:val="（%1）"/>
      <w:lvlJc w:val="left"/>
    </w:lvl>
  </w:abstractNum>
  <w:abstractNum w:abstractNumId="15">
    <w:nsid w:val="6C1608D0"/>
    <w:multiLevelType w:val="singleLevel"/>
    <w:tmpl w:val="6C1608D0"/>
    <w:lvl w:ilvl="0" w:tentative="0">
      <w:start w:val="1"/>
      <w:numFmt w:val="decimal"/>
      <w:lvlText w:val="%1."/>
      <w:lvlJc w:val="left"/>
      <w:pPr>
        <w:ind w:left="425" w:hanging="425"/>
      </w:pPr>
      <w:rPr>
        <w:rFonts w:hint="default"/>
      </w:rPr>
    </w:lvl>
  </w:abstractNum>
  <w:num w:numId="1">
    <w:abstractNumId w:val="14"/>
  </w:num>
  <w:num w:numId="2">
    <w:abstractNumId w:val="5"/>
  </w:num>
  <w:num w:numId="3">
    <w:abstractNumId w:val="11"/>
  </w:num>
  <w:num w:numId="4">
    <w:abstractNumId w:val="12"/>
  </w:num>
  <w:num w:numId="5">
    <w:abstractNumId w:val="6"/>
  </w:num>
  <w:num w:numId="6">
    <w:abstractNumId w:val="7"/>
  </w:num>
  <w:num w:numId="7">
    <w:abstractNumId w:val="0"/>
  </w:num>
  <w:num w:numId="8">
    <w:abstractNumId w:val="4"/>
  </w:num>
  <w:num w:numId="9">
    <w:abstractNumId w:val="10"/>
  </w:num>
  <w:num w:numId="10">
    <w:abstractNumId w:val="15"/>
  </w:num>
  <w:num w:numId="11">
    <w:abstractNumId w:val="3"/>
  </w:num>
  <w:num w:numId="12">
    <w:abstractNumId w:val="9"/>
  </w:num>
  <w:num w:numId="13">
    <w:abstractNumId w:val="13"/>
  </w:num>
  <w:num w:numId="14">
    <w:abstractNumId w:val="2"/>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7551B1"/>
    <w:rsid w:val="019333B7"/>
    <w:rsid w:val="01AC1E82"/>
    <w:rsid w:val="01AD122F"/>
    <w:rsid w:val="01B06C60"/>
    <w:rsid w:val="01B44C12"/>
    <w:rsid w:val="01BB6A00"/>
    <w:rsid w:val="01CB1ADF"/>
    <w:rsid w:val="021A6084"/>
    <w:rsid w:val="022D1BC3"/>
    <w:rsid w:val="0236353C"/>
    <w:rsid w:val="024A09EC"/>
    <w:rsid w:val="026D739D"/>
    <w:rsid w:val="0282299F"/>
    <w:rsid w:val="02BC38D2"/>
    <w:rsid w:val="02C37AC6"/>
    <w:rsid w:val="02C86BF7"/>
    <w:rsid w:val="02E77227"/>
    <w:rsid w:val="02EB08BF"/>
    <w:rsid w:val="02ED2E83"/>
    <w:rsid w:val="03316FCB"/>
    <w:rsid w:val="03373980"/>
    <w:rsid w:val="036E19E4"/>
    <w:rsid w:val="038A6195"/>
    <w:rsid w:val="03925809"/>
    <w:rsid w:val="03C25CCE"/>
    <w:rsid w:val="03F60FF6"/>
    <w:rsid w:val="04075304"/>
    <w:rsid w:val="041C5254"/>
    <w:rsid w:val="04280D0C"/>
    <w:rsid w:val="044A4D37"/>
    <w:rsid w:val="045955B0"/>
    <w:rsid w:val="04644DB3"/>
    <w:rsid w:val="0468245D"/>
    <w:rsid w:val="04925926"/>
    <w:rsid w:val="049306BE"/>
    <w:rsid w:val="04EF19AA"/>
    <w:rsid w:val="050866B0"/>
    <w:rsid w:val="050E0405"/>
    <w:rsid w:val="050F6813"/>
    <w:rsid w:val="053A4FF9"/>
    <w:rsid w:val="054A5317"/>
    <w:rsid w:val="054C5424"/>
    <w:rsid w:val="05537BA4"/>
    <w:rsid w:val="05767156"/>
    <w:rsid w:val="0578283B"/>
    <w:rsid w:val="057857F0"/>
    <w:rsid w:val="05867A5F"/>
    <w:rsid w:val="05AA75F9"/>
    <w:rsid w:val="05BF1195"/>
    <w:rsid w:val="05DD0AB0"/>
    <w:rsid w:val="0609156B"/>
    <w:rsid w:val="06256E72"/>
    <w:rsid w:val="062A5FD4"/>
    <w:rsid w:val="063E7FBE"/>
    <w:rsid w:val="06454049"/>
    <w:rsid w:val="064E1E01"/>
    <w:rsid w:val="065065CB"/>
    <w:rsid w:val="066111B0"/>
    <w:rsid w:val="0668445E"/>
    <w:rsid w:val="067030A9"/>
    <w:rsid w:val="067F09B5"/>
    <w:rsid w:val="06837E0B"/>
    <w:rsid w:val="06927340"/>
    <w:rsid w:val="06994A84"/>
    <w:rsid w:val="069B2375"/>
    <w:rsid w:val="06BF699E"/>
    <w:rsid w:val="06C059B9"/>
    <w:rsid w:val="070729D4"/>
    <w:rsid w:val="07184CB5"/>
    <w:rsid w:val="07386C6B"/>
    <w:rsid w:val="076C6F78"/>
    <w:rsid w:val="07A969DE"/>
    <w:rsid w:val="07DF3928"/>
    <w:rsid w:val="07F64403"/>
    <w:rsid w:val="07F77F32"/>
    <w:rsid w:val="082A6DEC"/>
    <w:rsid w:val="086026F5"/>
    <w:rsid w:val="08977063"/>
    <w:rsid w:val="08AB2FDA"/>
    <w:rsid w:val="08C51D33"/>
    <w:rsid w:val="08F540F1"/>
    <w:rsid w:val="0920642C"/>
    <w:rsid w:val="092B4E76"/>
    <w:rsid w:val="09380C46"/>
    <w:rsid w:val="09A20E16"/>
    <w:rsid w:val="09B23D32"/>
    <w:rsid w:val="09B951D7"/>
    <w:rsid w:val="09F07FF9"/>
    <w:rsid w:val="0A092218"/>
    <w:rsid w:val="0AB61297"/>
    <w:rsid w:val="0AF72FE3"/>
    <w:rsid w:val="0B4D3B6E"/>
    <w:rsid w:val="0B650CF4"/>
    <w:rsid w:val="0B6940EA"/>
    <w:rsid w:val="0BA40288"/>
    <w:rsid w:val="0C216DFD"/>
    <w:rsid w:val="0C587987"/>
    <w:rsid w:val="0C7D00A4"/>
    <w:rsid w:val="0C7E214D"/>
    <w:rsid w:val="0C865E84"/>
    <w:rsid w:val="0C8C32F3"/>
    <w:rsid w:val="0CAE3F07"/>
    <w:rsid w:val="0CB6050B"/>
    <w:rsid w:val="0CC61495"/>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83AEC"/>
    <w:rsid w:val="0FA936AF"/>
    <w:rsid w:val="0FBF1235"/>
    <w:rsid w:val="0FC47870"/>
    <w:rsid w:val="0FC86C70"/>
    <w:rsid w:val="0FD032B4"/>
    <w:rsid w:val="103055A6"/>
    <w:rsid w:val="10591833"/>
    <w:rsid w:val="10863CAA"/>
    <w:rsid w:val="10926863"/>
    <w:rsid w:val="10B15F38"/>
    <w:rsid w:val="10F35875"/>
    <w:rsid w:val="10F51569"/>
    <w:rsid w:val="111666F6"/>
    <w:rsid w:val="111C017B"/>
    <w:rsid w:val="114F2E95"/>
    <w:rsid w:val="11525130"/>
    <w:rsid w:val="11561F57"/>
    <w:rsid w:val="116A40D1"/>
    <w:rsid w:val="116F4AFA"/>
    <w:rsid w:val="117071F7"/>
    <w:rsid w:val="118A59F2"/>
    <w:rsid w:val="11984A56"/>
    <w:rsid w:val="11A7392F"/>
    <w:rsid w:val="11AE1A6E"/>
    <w:rsid w:val="11CD69F4"/>
    <w:rsid w:val="12000975"/>
    <w:rsid w:val="120B012F"/>
    <w:rsid w:val="122114BC"/>
    <w:rsid w:val="122E093D"/>
    <w:rsid w:val="125E6BD9"/>
    <w:rsid w:val="12834A7D"/>
    <w:rsid w:val="12B86A79"/>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D608C4"/>
    <w:rsid w:val="13E1642A"/>
    <w:rsid w:val="13E37517"/>
    <w:rsid w:val="13ED7281"/>
    <w:rsid w:val="14301D37"/>
    <w:rsid w:val="14393AD1"/>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70D40E3"/>
    <w:rsid w:val="1727550D"/>
    <w:rsid w:val="17801A73"/>
    <w:rsid w:val="17C52CAB"/>
    <w:rsid w:val="17D55010"/>
    <w:rsid w:val="181152FA"/>
    <w:rsid w:val="18323011"/>
    <w:rsid w:val="185F4F64"/>
    <w:rsid w:val="186D4557"/>
    <w:rsid w:val="18DE19FF"/>
    <w:rsid w:val="18E17B6B"/>
    <w:rsid w:val="19492DFC"/>
    <w:rsid w:val="195403E0"/>
    <w:rsid w:val="1957007D"/>
    <w:rsid w:val="195E269E"/>
    <w:rsid w:val="19680820"/>
    <w:rsid w:val="19765E94"/>
    <w:rsid w:val="197919D7"/>
    <w:rsid w:val="19873627"/>
    <w:rsid w:val="19874772"/>
    <w:rsid w:val="199B4DE8"/>
    <w:rsid w:val="19A21112"/>
    <w:rsid w:val="19AA0086"/>
    <w:rsid w:val="19AF5431"/>
    <w:rsid w:val="19C7547D"/>
    <w:rsid w:val="19EE7B4B"/>
    <w:rsid w:val="19F31E08"/>
    <w:rsid w:val="1A082948"/>
    <w:rsid w:val="1A0E305F"/>
    <w:rsid w:val="1A82331E"/>
    <w:rsid w:val="1A9026A6"/>
    <w:rsid w:val="1A941212"/>
    <w:rsid w:val="1A965282"/>
    <w:rsid w:val="1AC32548"/>
    <w:rsid w:val="1ACB51FD"/>
    <w:rsid w:val="1ACC0364"/>
    <w:rsid w:val="1AE03B14"/>
    <w:rsid w:val="1AE46980"/>
    <w:rsid w:val="1AFB0015"/>
    <w:rsid w:val="1B0B6BC0"/>
    <w:rsid w:val="1B125895"/>
    <w:rsid w:val="1B17268B"/>
    <w:rsid w:val="1B4C1F6E"/>
    <w:rsid w:val="1B4D356B"/>
    <w:rsid w:val="1B643160"/>
    <w:rsid w:val="1B760734"/>
    <w:rsid w:val="1B7B678F"/>
    <w:rsid w:val="1BB9498B"/>
    <w:rsid w:val="1BC44F86"/>
    <w:rsid w:val="1BD80238"/>
    <w:rsid w:val="1BD97FC2"/>
    <w:rsid w:val="1BEB47F2"/>
    <w:rsid w:val="1C0F4EF3"/>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4A0B0F"/>
    <w:rsid w:val="1E535274"/>
    <w:rsid w:val="1E6A3E74"/>
    <w:rsid w:val="1E8312AA"/>
    <w:rsid w:val="1EAA1138"/>
    <w:rsid w:val="1EB008AA"/>
    <w:rsid w:val="1EB07A6C"/>
    <w:rsid w:val="1EB714FD"/>
    <w:rsid w:val="1ECF4C15"/>
    <w:rsid w:val="1EDA3BD8"/>
    <w:rsid w:val="1EDB09B6"/>
    <w:rsid w:val="1EED583E"/>
    <w:rsid w:val="1EED6B26"/>
    <w:rsid w:val="1F430143"/>
    <w:rsid w:val="1F480C97"/>
    <w:rsid w:val="1F492724"/>
    <w:rsid w:val="202B3AD6"/>
    <w:rsid w:val="20467B64"/>
    <w:rsid w:val="204834A0"/>
    <w:rsid w:val="20AB3475"/>
    <w:rsid w:val="20BB10DA"/>
    <w:rsid w:val="20F00F7A"/>
    <w:rsid w:val="210B1133"/>
    <w:rsid w:val="21203C37"/>
    <w:rsid w:val="21233350"/>
    <w:rsid w:val="214506DC"/>
    <w:rsid w:val="21461074"/>
    <w:rsid w:val="21480C86"/>
    <w:rsid w:val="21677BAA"/>
    <w:rsid w:val="219D2323"/>
    <w:rsid w:val="21A91391"/>
    <w:rsid w:val="21B97CFF"/>
    <w:rsid w:val="21C37930"/>
    <w:rsid w:val="220014EE"/>
    <w:rsid w:val="22043EB8"/>
    <w:rsid w:val="228F7F35"/>
    <w:rsid w:val="22984F2B"/>
    <w:rsid w:val="229A4D72"/>
    <w:rsid w:val="22BA6D16"/>
    <w:rsid w:val="22D731FA"/>
    <w:rsid w:val="22EF2871"/>
    <w:rsid w:val="22F31289"/>
    <w:rsid w:val="22F37347"/>
    <w:rsid w:val="232708E7"/>
    <w:rsid w:val="235B1AEC"/>
    <w:rsid w:val="236C2F23"/>
    <w:rsid w:val="23786F7A"/>
    <w:rsid w:val="23A3699F"/>
    <w:rsid w:val="23E01126"/>
    <w:rsid w:val="23E01397"/>
    <w:rsid w:val="241C4982"/>
    <w:rsid w:val="24284DA4"/>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10DF2"/>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7E50952"/>
    <w:rsid w:val="283B31B5"/>
    <w:rsid w:val="285C6DCA"/>
    <w:rsid w:val="28743B4B"/>
    <w:rsid w:val="28A92821"/>
    <w:rsid w:val="28B23351"/>
    <w:rsid w:val="28BD7C78"/>
    <w:rsid w:val="28CA7DEE"/>
    <w:rsid w:val="28D1580C"/>
    <w:rsid w:val="290C0606"/>
    <w:rsid w:val="29235AE3"/>
    <w:rsid w:val="293807E2"/>
    <w:rsid w:val="29496228"/>
    <w:rsid w:val="29AB42A1"/>
    <w:rsid w:val="29B61E26"/>
    <w:rsid w:val="29D03F99"/>
    <w:rsid w:val="29EC35DB"/>
    <w:rsid w:val="29ED1DB9"/>
    <w:rsid w:val="2A003335"/>
    <w:rsid w:val="2A257F5A"/>
    <w:rsid w:val="2A273408"/>
    <w:rsid w:val="2A28357D"/>
    <w:rsid w:val="2A2C5EF9"/>
    <w:rsid w:val="2A3B4D38"/>
    <w:rsid w:val="2A78362C"/>
    <w:rsid w:val="2A8225E0"/>
    <w:rsid w:val="2AA43158"/>
    <w:rsid w:val="2ABA4F2F"/>
    <w:rsid w:val="2ACC7BCE"/>
    <w:rsid w:val="2AFC7F9D"/>
    <w:rsid w:val="2B151618"/>
    <w:rsid w:val="2B240ED4"/>
    <w:rsid w:val="2B2C58D7"/>
    <w:rsid w:val="2B5740BA"/>
    <w:rsid w:val="2B7A2BBA"/>
    <w:rsid w:val="2B931A68"/>
    <w:rsid w:val="2C1E6A63"/>
    <w:rsid w:val="2C210716"/>
    <w:rsid w:val="2C224084"/>
    <w:rsid w:val="2C471B3F"/>
    <w:rsid w:val="2C9104A3"/>
    <w:rsid w:val="2CAE6752"/>
    <w:rsid w:val="2CD91BE2"/>
    <w:rsid w:val="2D01620B"/>
    <w:rsid w:val="2D16195F"/>
    <w:rsid w:val="2D4E142C"/>
    <w:rsid w:val="2D636E9F"/>
    <w:rsid w:val="2D8E0752"/>
    <w:rsid w:val="2DC62F01"/>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DA4EC1"/>
    <w:rsid w:val="2FEC6BC4"/>
    <w:rsid w:val="2FEE1054"/>
    <w:rsid w:val="2FFC27E2"/>
    <w:rsid w:val="30064604"/>
    <w:rsid w:val="300E502E"/>
    <w:rsid w:val="30182EF1"/>
    <w:rsid w:val="30693876"/>
    <w:rsid w:val="30B1468C"/>
    <w:rsid w:val="30C35828"/>
    <w:rsid w:val="30EB350E"/>
    <w:rsid w:val="31080F00"/>
    <w:rsid w:val="310F5409"/>
    <w:rsid w:val="312017B7"/>
    <w:rsid w:val="31253BE4"/>
    <w:rsid w:val="31315319"/>
    <w:rsid w:val="313A1498"/>
    <w:rsid w:val="313D4D07"/>
    <w:rsid w:val="31496359"/>
    <w:rsid w:val="31530A21"/>
    <w:rsid w:val="31653F38"/>
    <w:rsid w:val="31897174"/>
    <w:rsid w:val="31A00580"/>
    <w:rsid w:val="31B91281"/>
    <w:rsid w:val="31C4532A"/>
    <w:rsid w:val="32074121"/>
    <w:rsid w:val="321766AE"/>
    <w:rsid w:val="324B3775"/>
    <w:rsid w:val="3257790D"/>
    <w:rsid w:val="32653D88"/>
    <w:rsid w:val="327D450D"/>
    <w:rsid w:val="327F26A5"/>
    <w:rsid w:val="32850A3A"/>
    <w:rsid w:val="328829CA"/>
    <w:rsid w:val="3295140A"/>
    <w:rsid w:val="32C215B3"/>
    <w:rsid w:val="32EE5C99"/>
    <w:rsid w:val="330C52A8"/>
    <w:rsid w:val="33184147"/>
    <w:rsid w:val="33395897"/>
    <w:rsid w:val="333B463D"/>
    <w:rsid w:val="335E7861"/>
    <w:rsid w:val="33A7521A"/>
    <w:rsid w:val="33B56090"/>
    <w:rsid w:val="34023DD2"/>
    <w:rsid w:val="34346E4D"/>
    <w:rsid w:val="345C7BA2"/>
    <w:rsid w:val="345E0C5E"/>
    <w:rsid w:val="3473401C"/>
    <w:rsid w:val="34B24A2F"/>
    <w:rsid w:val="34CD0C0B"/>
    <w:rsid w:val="34E50629"/>
    <w:rsid w:val="34ED5A52"/>
    <w:rsid w:val="34F138B2"/>
    <w:rsid w:val="351C3AC1"/>
    <w:rsid w:val="351E4524"/>
    <w:rsid w:val="351F3A34"/>
    <w:rsid w:val="35366152"/>
    <w:rsid w:val="35815059"/>
    <w:rsid w:val="35A60906"/>
    <w:rsid w:val="35B62F37"/>
    <w:rsid w:val="35BC0844"/>
    <w:rsid w:val="35C90051"/>
    <w:rsid w:val="35D179D8"/>
    <w:rsid w:val="35D457D9"/>
    <w:rsid w:val="35E533FD"/>
    <w:rsid w:val="36387B7A"/>
    <w:rsid w:val="36584736"/>
    <w:rsid w:val="365B4B65"/>
    <w:rsid w:val="36673764"/>
    <w:rsid w:val="36A60D74"/>
    <w:rsid w:val="36AF6640"/>
    <w:rsid w:val="36B16D54"/>
    <w:rsid w:val="36D24873"/>
    <w:rsid w:val="36DE18DC"/>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C7183"/>
    <w:rsid w:val="39521B20"/>
    <w:rsid w:val="3953748C"/>
    <w:rsid w:val="39566218"/>
    <w:rsid w:val="39773E35"/>
    <w:rsid w:val="39A2115A"/>
    <w:rsid w:val="39B2168C"/>
    <w:rsid w:val="39DF73EC"/>
    <w:rsid w:val="39E52624"/>
    <w:rsid w:val="39FC2297"/>
    <w:rsid w:val="3A026AFB"/>
    <w:rsid w:val="3A1408AF"/>
    <w:rsid w:val="3A140FF4"/>
    <w:rsid w:val="3A142976"/>
    <w:rsid w:val="3A15072E"/>
    <w:rsid w:val="3A285E70"/>
    <w:rsid w:val="3A295182"/>
    <w:rsid w:val="3A2D246A"/>
    <w:rsid w:val="3A376124"/>
    <w:rsid w:val="3A641E70"/>
    <w:rsid w:val="3A824DC7"/>
    <w:rsid w:val="3A863661"/>
    <w:rsid w:val="3AAA1DC2"/>
    <w:rsid w:val="3AAA4C5C"/>
    <w:rsid w:val="3AEB0F20"/>
    <w:rsid w:val="3B08311F"/>
    <w:rsid w:val="3B0E6055"/>
    <w:rsid w:val="3B7E03CD"/>
    <w:rsid w:val="3B8E6CFB"/>
    <w:rsid w:val="3B9C7F8B"/>
    <w:rsid w:val="3B9E66EB"/>
    <w:rsid w:val="3BDB2700"/>
    <w:rsid w:val="3BDE7D74"/>
    <w:rsid w:val="3BF54015"/>
    <w:rsid w:val="3C415BC1"/>
    <w:rsid w:val="3C4F1540"/>
    <w:rsid w:val="3C7C0284"/>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E65813"/>
    <w:rsid w:val="3F281C8B"/>
    <w:rsid w:val="3F490E2C"/>
    <w:rsid w:val="3F8A11C4"/>
    <w:rsid w:val="3FA21E68"/>
    <w:rsid w:val="3FA51E2D"/>
    <w:rsid w:val="3FA56E51"/>
    <w:rsid w:val="3FC21B60"/>
    <w:rsid w:val="3FEC7045"/>
    <w:rsid w:val="40176E56"/>
    <w:rsid w:val="40183AC7"/>
    <w:rsid w:val="402B24D9"/>
    <w:rsid w:val="40583AA7"/>
    <w:rsid w:val="4063752F"/>
    <w:rsid w:val="40791B32"/>
    <w:rsid w:val="408E6128"/>
    <w:rsid w:val="409969B6"/>
    <w:rsid w:val="40B7580A"/>
    <w:rsid w:val="40E8658C"/>
    <w:rsid w:val="40EA0A47"/>
    <w:rsid w:val="41120914"/>
    <w:rsid w:val="41122359"/>
    <w:rsid w:val="41583781"/>
    <w:rsid w:val="41590F18"/>
    <w:rsid w:val="41B75F56"/>
    <w:rsid w:val="41CA0355"/>
    <w:rsid w:val="41DD0677"/>
    <w:rsid w:val="41EA1107"/>
    <w:rsid w:val="420D0BFB"/>
    <w:rsid w:val="42135081"/>
    <w:rsid w:val="421922FE"/>
    <w:rsid w:val="42325536"/>
    <w:rsid w:val="424C0DDC"/>
    <w:rsid w:val="425965CC"/>
    <w:rsid w:val="42745CCA"/>
    <w:rsid w:val="42981E02"/>
    <w:rsid w:val="431442B1"/>
    <w:rsid w:val="435D0552"/>
    <w:rsid w:val="43B43389"/>
    <w:rsid w:val="43C626D3"/>
    <w:rsid w:val="43CE758C"/>
    <w:rsid w:val="43ED2A01"/>
    <w:rsid w:val="43ED41F8"/>
    <w:rsid w:val="4415186B"/>
    <w:rsid w:val="44205379"/>
    <w:rsid w:val="442B21C2"/>
    <w:rsid w:val="4487082B"/>
    <w:rsid w:val="44D644A6"/>
    <w:rsid w:val="44FA6FBA"/>
    <w:rsid w:val="45251A0E"/>
    <w:rsid w:val="457D0EE3"/>
    <w:rsid w:val="45940C6E"/>
    <w:rsid w:val="45990D03"/>
    <w:rsid w:val="45B50FCD"/>
    <w:rsid w:val="45C46374"/>
    <w:rsid w:val="45C46C52"/>
    <w:rsid w:val="45C85BFA"/>
    <w:rsid w:val="45DE7D14"/>
    <w:rsid w:val="45F44B62"/>
    <w:rsid w:val="46102E1C"/>
    <w:rsid w:val="46112DA2"/>
    <w:rsid w:val="46165921"/>
    <w:rsid w:val="46201AB9"/>
    <w:rsid w:val="46205EC3"/>
    <w:rsid w:val="4625630A"/>
    <w:rsid w:val="46270ACB"/>
    <w:rsid w:val="462D60CB"/>
    <w:rsid w:val="46545338"/>
    <w:rsid w:val="466E4D67"/>
    <w:rsid w:val="4678062E"/>
    <w:rsid w:val="46870808"/>
    <w:rsid w:val="46971BE9"/>
    <w:rsid w:val="46E21A9F"/>
    <w:rsid w:val="46EC357A"/>
    <w:rsid w:val="47152CBF"/>
    <w:rsid w:val="474C2536"/>
    <w:rsid w:val="47585533"/>
    <w:rsid w:val="47633B87"/>
    <w:rsid w:val="47810CC8"/>
    <w:rsid w:val="479A729D"/>
    <w:rsid w:val="47CC3A50"/>
    <w:rsid w:val="47EF1336"/>
    <w:rsid w:val="480B64F6"/>
    <w:rsid w:val="481D43A9"/>
    <w:rsid w:val="48341101"/>
    <w:rsid w:val="48450FFC"/>
    <w:rsid w:val="486B4979"/>
    <w:rsid w:val="487C26CB"/>
    <w:rsid w:val="4880599F"/>
    <w:rsid w:val="48C0308B"/>
    <w:rsid w:val="48EE3617"/>
    <w:rsid w:val="48FC68D1"/>
    <w:rsid w:val="48FE2934"/>
    <w:rsid w:val="490F4A1B"/>
    <w:rsid w:val="49166B02"/>
    <w:rsid w:val="49234B7F"/>
    <w:rsid w:val="493A060A"/>
    <w:rsid w:val="497C0C22"/>
    <w:rsid w:val="49813938"/>
    <w:rsid w:val="49877E1D"/>
    <w:rsid w:val="49BD1E5B"/>
    <w:rsid w:val="49CD3F23"/>
    <w:rsid w:val="49D2778F"/>
    <w:rsid w:val="49E432C1"/>
    <w:rsid w:val="4A4A3B86"/>
    <w:rsid w:val="4A871534"/>
    <w:rsid w:val="4A9C1E58"/>
    <w:rsid w:val="4ADE0BBB"/>
    <w:rsid w:val="4AE43967"/>
    <w:rsid w:val="4AE629AF"/>
    <w:rsid w:val="4B0F2A62"/>
    <w:rsid w:val="4B20778C"/>
    <w:rsid w:val="4B6776B0"/>
    <w:rsid w:val="4B734FCB"/>
    <w:rsid w:val="4B7F5330"/>
    <w:rsid w:val="4B9261F2"/>
    <w:rsid w:val="4BBA3F83"/>
    <w:rsid w:val="4BBE1D9B"/>
    <w:rsid w:val="4BDE56B2"/>
    <w:rsid w:val="4C691265"/>
    <w:rsid w:val="4C6B6F86"/>
    <w:rsid w:val="4C82218F"/>
    <w:rsid w:val="4CBD27F7"/>
    <w:rsid w:val="4CC8576A"/>
    <w:rsid w:val="4CE731CB"/>
    <w:rsid w:val="4D140AFF"/>
    <w:rsid w:val="4D4F4080"/>
    <w:rsid w:val="4D524A2E"/>
    <w:rsid w:val="4D5325E2"/>
    <w:rsid w:val="4D550108"/>
    <w:rsid w:val="4D7C6465"/>
    <w:rsid w:val="4D8B4016"/>
    <w:rsid w:val="4D9878E4"/>
    <w:rsid w:val="4DC95FEB"/>
    <w:rsid w:val="4E047F31"/>
    <w:rsid w:val="4E2D4B0B"/>
    <w:rsid w:val="4E5F48B6"/>
    <w:rsid w:val="4E842C5E"/>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BD33DD"/>
    <w:rsid w:val="52C67A35"/>
    <w:rsid w:val="52D61478"/>
    <w:rsid w:val="530E2DF9"/>
    <w:rsid w:val="53203FDF"/>
    <w:rsid w:val="53413510"/>
    <w:rsid w:val="537961D3"/>
    <w:rsid w:val="539F032F"/>
    <w:rsid w:val="53B97671"/>
    <w:rsid w:val="53E25011"/>
    <w:rsid w:val="54033236"/>
    <w:rsid w:val="542F18EE"/>
    <w:rsid w:val="544832CE"/>
    <w:rsid w:val="54516A3D"/>
    <w:rsid w:val="54531EE2"/>
    <w:rsid w:val="546834BD"/>
    <w:rsid w:val="54A87CBF"/>
    <w:rsid w:val="54E13A1D"/>
    <w:rsid w:val="54E6517C"/>
    <w:rsid w:val="54ED5120"/>
    <w:rsid w:val="55002C50"/>
    <w:rsid w:val="55460217"/>
    <w:rsid w:val="55541FE5"/>
    <w:rsid w:val="556E7AEA"/>
    <w:rsid w:val="5573623D"/>
    <w:rsid w:val="55B76E8B"/>
    <w:rsid w:val="55F53646"/>
    <w:rsid w:val="56040FDB"/>
    <w:rsid w:val="560F57AD"/>
    <w:rsid w:val="56A24FEE"/>
    <w:rsid w:val="56B72191"/>
    <w:rsid w:val="571476B3"/>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2D018B"/>
    <w:rsid w:val="593A010E"/>
    <w:rsid w:val="594869A2"/>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0640D6"/>
    <w:rsid w:val="5C1B3D9C"/>
    <w:rsid w:val="5C2C386A"/>
    <w:rsid w:val="5C8747C8"/>
    <w:rsid w:val="5CA6221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0F4E23"/>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A94843"/>
    <w:rsid w:val="5FC03B6F"/>
    <w:rsid w:val="5FE445EE"/>
    <w:rsid w:val="603806E6"/>
    <w:rsid w:val="604A14D9"/>
    <w:rsid w:val="608B44BF"/>
    <w:rsid w:val="608F5FC8"/>
    <w:rsid w:val="60BA591C"/>
    <w:rsid w:val="60C25F34"/>
    <w:rsid w:val="60D513B9"/>
    <w:rsid w:val="60F35B17"/>
    <w:rsid w:val="612D0B66"/>
    <w:rsid w:val="614F7CC5"/>
    <w:rsid w:val="615677DD"/>
    <w:rsid w:val="61582975"/>
    <w:rsid w:val="61725A9D"/>
    <w:rsid w:val="619A1895"/>
    <w:rsid w:val="61A33FF9"/>
    <w:rsid w:val="61C55F81"/>
    <w:rsid w:val="61CC6169"/>
    <w:rsid w:val="61CD238F"/>
    <w:rsid w:val="61E433B1"/>
    <w:rsid w:val="61FA3ECE"/>
    <w:rsid w:val="6207667E"/>
    <w:rsid w:val="62387844"/>
    <w:rsid w:val="623A31A1"/>
    <w:rsid w:val="624B44C8"/>
    <w:rsid w:val="624D43A8"/>
    <w:rsid w:val="62685D90"/>
    <w:rsid w:val="62996886"/>
    <w:rsid w:val="62B9686D"/>
    <w:rsid w:val="62D326E3"/>
    <w:rsid w:val="62DB0B1C"/>
    <w:rsid w:val="63052873"/>
    <w:rsid w:val="632C4010"/>
    <w:rsid w:val="63363C32"/>
    <w:rsid w:val="63365FD2"/>
    <w:rsid w:val="6353075B"/>
    <w:rsid w:val="63594A26"/>
    <w:rsid w:val="63827325"/>
    <w:rsid w:val="6392012A"/>
    <w:rsid w:val="63991254"/>
    <w:rsid w:val="63A90BE4"/>
    <w:rsid w:val="63AE5BC7"/>
    <w:rsid w:val="63C14E26"/>
    <w:rsid w:val="63F23619"/>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C94588"/>
    <w:rsid w:val="65D56535"/>
    <w:rsid w:val="65EC449B"/>
    <w:rsid w:val="66846DD1"/>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992CD3"/>
    <w:rsid w:val="69AA597C"/>
    <w:rsid w:val="69D74A2D"/>
    <w:rsid w:val="69E57583"/>
    <w:rsid w:val="69EA3D78"/>
    <w:rsid w:val="6A192B41"/>
    <w:rsid w:val="6A31794F"/>
    <w:rsid w:val="6A412E9B"/>
    <w:rsid w:val="6A593A14"/>
    <w:rsid w:val="6A5F7488"/>
    <w:rsid w:val="6A624042"/>
    <w:rsid w:val="6AC56663"/>
    <w:rsid w:val="6AD06124"/>
    <w:rsid w:val="6AE9375D"/>
    <w:rsid w:val="6AFA20DD"/>
    <w:rsid w:val="6B116506"/>
    <w:rsid w:val="6B2660F3"/>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507BD"/>
    <w:rsid w:val="70C55BDE"/>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BE21E6"/>
    <w:rsid w:val="74CD114F"/>
    <w:rsid w:val="75132CB2"/>
    <w:rsid w:val="757B534A"/>
    <w:rsid w:val="758A423F"/>
    <w:rsid w:val="75C4089A"/>
    <w:rsid w:val="75D43E4C"/>
    <w:rsid w:val="75EE584D"/>
    <w:rsid w:val="75FC051E"/>
    <w:rsid w:val="760E4653"/>
    <w:rsid w:val="76745657"/>
    <w:rsid w:val="769374F5"/>
    <w:rsid w:val="76D66A0B"/>
    <w:rsid w:val="76E17369"/>
    <w:rsid w:val="76F43195"/>
    <w:rsid w:val="770D6993"/>
    <w:rsid w:val="774615E8"/>
    <w:rsid w:val="774F05B4"/>
    <w:rsid w:val="77795FC5"/>
    <w:rsid w:val="778C339B"/>
    <w:rsid w:val="779348B3"/>
    <w:rsid w:val="77B0693E"/>
    <w:rsid w:val="77DB4976"/>
    <w:rsid w:val="77E01900"/>
    <w:rsid w:val="77EB042B"/>
    <w:rsid w:val="77F66378"/>
    <w:rsid w:val="78105FE1"/>
    <w:rsid w:val="781D1021"/>
    <w:rsid w:val="78296451"/>
    <w:rsid w:val="7895695A"/>
    <w:rsid w:val="78A35FA6"/>
    <w:rsid w:val="78C814F1"/>
    <w:rsid w:val="78DD3C0F"/>
    <w:rsid w:val="78DE69C8"/>
    <w:rsid w:val="78F61612"/>
    <w:rsid w:val="78F746CD"/>
    <w:rsid w:val="790B7602"/>
    <w:rsid w:val="79525DD0"/>
    <w:rsid w:val="79684030"/>
    <w:rsid w:val="79B77FBE"/>
    <w:rsid w:val="79ED0FE1"/>
    <w:rsid w:val="7A006755"/>
    <w:rsid w:val="7A067AFF"/>
    <w:rsid w:val="7A455228"/>
    <w:rsid w:val="7AAD58D6"/>
    <w:rsid w:val="7AEA5035"/>
    <w:rsid w:val="7AF20636"/>
    <w:rsid w:val="7B033E9B"/>
    <w:rsid w:val="7B0B7EA2"/>
    <w:rsid w:val="7B4D0CE7"/>
    <w:rsid w:val="7B5E08D0"/>
    <w:rsid w:val="7BB5399C"/>
    <w:rsid w:val="7BC77B4C"/>
    <w:rsid w:val="7BF36259"/>
    <w:rsid w:val="7BF92AE3"/>
    <w:rsid w:val="7C022754"/>
    <w:rsid w:val="7C452FFC"/>
    <w:rsid w:val="7C63749B"/>
    <w:rsid w:val="7C79211D"/>
    <w:rsid w:val="7C7D7793"/>
    <w:rsid w:val="7C9F79C8"/>
    <w:rsid w:val="7CA20363"/>
    <w:rsid w:val="7CA95B7D"/>
    <w:rsid w:val="7CB66269"/>
    <w:rsid w:val="7CBC13FC"/>
    <w:rsid w:val="7CBC3B1C"/>
    <w:rsid w:val="7CBF58F7"/>
    <w:rsid w:val="7CE427EA"/>
    <w:rsid w:val="7CE947DF"/>
    <w:rsid w:val="7D1144BC"/>
    <w:rsid w:val="7D4A1795"/>
    <w:rsid w:val="7D636E1C"/>
    <w:rsid w:val="7D6A0D4C"/>
    <w:rsid w:val="7D6F58E0"/>
    <w:rsid w:val="7D7B6AC6"/>
    <w:rsid w:val="7D80192E"/>
    <w:rsid w:val="7DD11A81"/>
    <w:rsid w:val="7DDA2E72"/>
    <w:rsid w:val="7DDE256E"/>
    <w:rsid w:val="7DE41CF5"/>
    <w:rsid w:val="7DE73D20"/>
    <w:rsid w:val="7DF3088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47036D"/>
    <w:rsid w:val="7F7431CA"/>
    <w:rsid w:val="7F930548"/>
    <w:rsid w:val="7FA06127"/>
    <w:rsid w:val="7FA906E9"/>
    <w:rsid w:val="7FAB79E7"/>
    <w:rsid w:val="7FD7317A"/>
    <w:rsid w:val="7FD8246A"/>
    <w:rsid w:val="7FDE68D3"/>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10"/>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51"/>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3"/>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5"/>
    <w:qFormat/>
    <w:uiPriority w:val="0"/>
    <w:pPr>
      <w:keepNext/>
      <w:keepLines/>
      <w:tabs>
        <w:tab w:val="left" w:pos="864"/>
      </w:tabs>
      <w:ind w:left="862" w:hanging="862"/>
      <w:outlineLvl w:val="3"/>
    </w:pPr>
    <w:rPr>
      <w:b/>
      <w:bCs/>
      <w:sz w:val="28"/>
      <w:szCs w:val="28"/>
    </w:rPr>
  </w:style>
  <w:style w:type="paragraph" w:styleId="8">
    <w:name w:val="heading 5"/>
    <w:basedOn w:val="1"/>
    <w:next w:val="1"/>
    <w:link w:val="1018"/>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7"/>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5"/>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3"/>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4"/>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9"/>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6"/>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9"/>
    <w:qFormat/>
    <w:uiPriority w:val="0"/>
    <w:pPr>
      <w:ind w:firstLine="420"/>
    </w:pPr>
    <w:rPr>
      <w:szCs w:val="20"/>
    </w:rPr>
  </w:style>
  <w:style w:type="paragraph" w:styleId="25">
    <w:name w:val="caption"/>
    <w:basedOn w:val="1"/>
    <w:next w:val="1"/>
    <w:link w:val="191"/>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8"/>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7"/>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7"/>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link w:val="292"/>
    <w:qFormat/>
    <w:uiPriority w:val="0"/>
    <w:pPr>
      <w:spacing w:after="120"/>
    </w:pPr>
    <w:rPr>
      <w:sz w:val="28"/>
    </w:rPr>
  </w:style>
  <w:style w:type="paragraph" w:styleId="38">
    <w:name w:val="Body Text Indent"/>
    <w:basedOn w:val="1"/>
    <w:next w:val="21"/>
    <w:link w:val="153"/>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next w:val="49"/>
    <w:link w:val="331"/>
    <w:qFormat/>
    <w:uiPriority w:val="0"/>
    <w:pPr>
      <w:spacing w:beforeLines="50" w:afterLines="50" w:line="400" w:lineRule="exact"/>
    </w:pPr>
    <w:rPr>
      <w:rFonts w:ascii="宋体" w:hAnsi="Courier New"/>
    </w:rPr>
  </w:style>
  <w:style w:type="paragraph" w:styleId="49">
    <w:name w:val="Date"/>
    <w:basedOn w:val="1"/>
    <w:next w:val="1"/>
    <w:link w:val="230"/>
    <w:qFormat/>
    <w:uiPriority w:val="0"/>
    <w:pPr>
      <w:ind w:left="2500" w:leftChars="2500"/>
    </w:pPr>
    <w:rPr>
      <w:rFonts w:eastAsia="楷体_GB2312"/>
      <w:sz w:val="32"/>
      <w:szCs w:val="20"/>
    </w:rPr>
  </w:style>
  <w:style w:type="paragraph" w:styleId="50">
    <w:name w:val="List Bullet 5"/>
    <w:basedOn w:val="1"/>
    <w:qFormat/>
    <w:uiPriority w:val="0"/>
    <w:pPr>
      <w:tabs>
        <w:tab w:val="left" w:pos="2182"/>
      </w:tabs>
      <w:ind w:left="2182" w:hanging="360"/>
    </w:pPr>
  </w:style>
  <w:style w:type="paragraph" w:styleId="51">
    <w:name w:val="List Number 4"/>
    <w:basedOn w:val="1"/>
    <w:qFormat/>
    <w:uiPriority w:val="0"/>
    <w:pPr>
      <w:tabs>
        <w:tab w:val="left" w:pos="1620"/>
      </w:tabs>
      <w:ind w:left="1620" w:leftChars="600" w:hanging="360" w:hangingChars="200"/>
    </w:pPr>
  </w:style>
  <w:style w:type="paragraph" w:styleId="52">
    <w:name w:val="index 3"/>
    <w:basedOn w:val="1"/>
    <w:next w:val="1"/>
    <w:semiHidden/>
    <w:qFormat/>
    <w:uiPriority w:val="0"/>
    <w:pPr>
      <w:ind w:left="400" w:leftChars="400"/>
    </w:p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9"/>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5"/>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3"/>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9"/>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2"/>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semiHidden/>
    <w:qFormat/>
    <w:uiPriority w:val="0"/>
    <w:rPr>
      <w:b/>
      <w:bCs/>
    </w:rPr>
  </w:style>
  <w:style w:type="paragraph" w:styleId="87">
    <w:name w:val="Body Text First Indent"/>
    <w:basedOn w:val="37"/>
    <w:link w:val="146"/>
    <w:qFormat/>
    <w:uiPriority w:val="0"/>
    <w:pPr>
      <w:ind w:firstLine="420" w:firstLineChars="100"/>
    </w:pPr>
    <w:rPr>
      <w:rFonts w:ascii="Calibri" w:hAnsi="Calibri"/>
      <w:sz w:val="21"/>
      <w:szCs w:val="22"/>
    </w:rPr>
  </w:style>
  <w:style w:type="paragraph" w:styleId="88">
    <w:name w:val="Body Text First Indent 2"/>
    <w:basedOn w:val="38"/>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段落"/>
    <w:basedOn w:val="107"/>
    <w:qFormat/>
    <w:uiPriority w:val="0"/>
    <w:pPr>
      <w:spacing w:beforeLines="40" w:afterLines="40" w:line="480" w:lineRule="auto"/>
      <w:ind w:firstLine="540" w:firstLineChars="225"/>
    </w:pPr>
    <w:rPr>
      <w:rFonts w:ascii="宋体" w:hAnsi="宋体"/>
    </w:rPr>
  </w:style>
  <w:style w:type="paragraph" w:styleId="107">
    <w:name w:val="List Paragraph"/>
    <w:basedOn w:val="1"/>
    <w:qFormat/>
    <w:uiPriority w:val="99"/>
    <w:pPr>
      <w:ind w:firstLine="420" w:firstLineChars="200"/>
    </w:pPr>
  </w:style>
  <w:style w:type="paragraph" w:customStyle="1" w:styleId="108">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9">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10">
    <w:name w:val="标题 1 Char"/>
    <w:link w:val="4"/>
    <w:qFormat/>
    <w:uiPriority w:val="0"/>
    <w:rPr>
      <w:rFonts w:eastAsia="仿宋"/>
      <w:b/>
      <w:bCs/>
      <w:sz w:val="36"/>
      <w:szCs w:val="36"/>
    </w:rPr>
  </w:style>
  <w:style w:type="character" w:customStyle="1" w:styleId="111">
    <w:name w:val="h105-2"/>
    <w:qFormat/>
    <w:uiPriority w:val="0"/>
    <w:rPr>
      <w:rFonts w:hint="default" w:ascii="Tahoma" w:hAnsi="Tahoma" w:eastAsia="宋体" w:cs="Tahoma"/>
      <w:kern w:val="2"/>
      <w:sz w:val="36"/>
      <w:szCs w:val="36"/>
      <w:lang w:val="en-US" w:eastAsia="zh-CN" w:bidi="ar-SA"/>
    </w:rPr>
  </w:style>
  <w:style w:type="character" w:customStyle="1" w:styleId="112">
    <w:name w:val="maywed421"/>
    <w:qFormat/>
    <w:uiPriority w:val="0"/>
    <w:rPr>
      <w:color w:val="366FB6"/>
      <w:u w:val="none"/>
    </w:rPr>
  </w:style>
  <w:style w:type="character" w:customStyle="1" w:styleId="113">
    <w:name w:val="标题 8 Char"/>
    <w:link w:val="11"/>
    <w:qFormat/>
    <w:uiPriority w:val="0"/>
    <w:rPr>
      <w:rFonts w:ascii="Arial" w:hAnsi="Arial" w:eastAsia="黑体"/>
      <w:sz w:val="24"/>
    </w:rPr>
  </w:style>
  <w:style w:type="character" w:customStyle="1" w:styleId="114">
    <w:name w:val="tw4winInternal"/>
    <w:qFormat/>
    <w:uiPriority w:val="0"/>
    <w:rPr>
      <w:rFonts w:ascii="Courier New" w:hAnsi="Courier New"/>
      <w:color w:val="FF0000"/>
    </w:rPr>
  </w:style>
  <w:style w:type="character" w:customStyle="1" w:styleId="115">
    <w:name w:val="H1 Char1"/>
    <w:qFormat/>
    <w:uiPriority w:val="0"/>
    <w:rPr>
      <w:rFonts w:eastAsia="隶书"/>
      <w:b/>
      <w:bCs/>
      <w:sz w:val="36"/>
      <w:szCs w:val="36"/>
      <w:lang w:val="en-US" w:eastAsia="zh-CN" w:bidi="ar-SA"/>
    </w:rPr>
  </w:style>
  <w:style w:type="character" w:customStyle="1" w:styleId="116">
    <w:name w:val="普通文字 Char1 Char"/>
    <w:qFormat/>
    <w:uiPriority w:val="0"/>
    <w:rPr>
      <w:rFonts w:ascii="宋体" w:hAnsi="Courier New" w:eastAsia="宋体"/>
      <w:kern w:val="2"/>
      <w:sz w:val="21"/>
      <w:szCs w:val="24"/>
      <w:lang w:val="en-US" w:eastAsia="zh-CN" w:bidi="ar-SA"/>
    </w:rPr>
  </w:style>
  <w:style w:type="character" w:customStyle="1" w:styleId="117">
    <w:name w:val="标题 2 Char"/>
    <w:semiHidden/>
    <w:qFormat/>
    <w:uiPriority w:val="0"/>
    <w:rPr>
      <w:rFonts w:ascii="Cambria" w:hAnsi="Cambria" w:eastAsia="宋体" w:cs="Times New Roman"/>
      <w:b/>
      <w:bCs/>
      <w:sz w:val="32"/>
      <w:szCs w:val="32"/>
    </w:rPr>
  </w:style>
  <w:style w:type="character" w:customStyle="1" w:styleId="118">
    <w:name w:val="Table Heading Char Char"/>
    <w:link w:val="119"/>
    <w:qFormat/>
    <w:uiPriority w:val="0"/>
    <w:rPr>
      <w:rFonts w:eastAsia="宋体"/>
      <w:b/>
      <w:kern w:val="2"/>
      <w:sz w:val="16"/>
      <w:szCs w:val="24"/>
      <w:lang w:val="en-US" w:eastAsia="zh-CN" w:bidi="ar-SA"/>
    </w:rPr>
  </w:style>
  <w:style w:type="paragraph" w:customStyle="1" w:styleId="119">
    <w:name w:val="Table Heading"/>
    <w:basedOn w:val="120"/>
    <w:link w:val="118"/>
    <w:qFormat/>
    <w:uiPriority w:val="0"/>
    <w:rPr>
      <w:b/>
    </w:rPr>
  </w:style>
  <w:style w:type="paragraph" w:customStyle="1" w:styleId="120">
    <w:name w:val="Table Text"/>
    <w:basedOn w:val="1"/>
    <w:link w:val="241"/>
    <w:qFormat/>
    <w:uiPriority w:val="0"/>
    <w:pPr>
      <w:keepLines/>
      <w:spacing w:beforeLines="40" w:afterLines="40"/>
    </w:pPr>
    <w:rPr>
      <w:sz w:val="16"/>
    </w:rPr>
  </w:style>
  <w:style w:type="character" w:customStyle="1" w:styleId="121">
    <w:name w:val="tw4winExternal"/>
    <w:qFormat/>
    <w:uiPriority w:val="0"/>
    <w:rPr>
      <w:rFonts w:ascii="Courier New" w:hAnsi="Courier New"/>
      <w:color w:val="808080"/>
    </w:rPr>
  </w:style>
  <w:style w:type="character" w:customStyle="1" w:styleId="122">
    <w:name w:val="style81"/>
    <w:qFormat/>
    <w:uiPriority w:val="0"/>
    <w:rPr>
      <w:color w:val="003366"/>
    </w:rPr>
  </w:style>
  <w:style w:type="character" w:customStyle="1" w:styleId="123">
    <w:name w:val="样式 小四"/>
    <w:qFormat/>
    <w:uiPriority w:val="0"/>
    <w:rPr>
      <w:sz w:val="21"/>
    </w:rPr>
  </w:style>
  <w:style w:type="character" w:customStyle="1" w:styleId="124">
    <w:name w:val="ziti1"/>
    <w:qFormat/>
    <w:uiPriority w:val="0"/>
    <w:rPr>
      <w:rFonts w:hint="default"/>
      <w:color w:val="282726"/>
      <w:spacing w:val="360"/>
      <w:sz w:val="21"/>
      <w:szCs w:val="21"/>
      <w:u w:val="none"/>
    </w:rPr>
  </w:style>
  <w:style w:type="character" w:customStyle="1" w:styleId="125">
    <w:name w:val="标准 Char Char Char Char"/>
    <w:link w:val="126"/>
    <w:qFormat/>
    <w:locked/>
    <w:uiPriority w:val="0"/>
    <w:rPr>
      <w:rFonts w:ascii="宋体" w:hAnsi="宋体" w:eastAsia="宋体"/>
      <w:color w:val="000000"/>
      <w:kern w:val="2"/>
      <w:sz w:val="24"/>
      <w:lang w:val="en-US" w:eastAsia="zh-CN" w:bidi="ar-SA"/>
    </w:rPr>
  </w:style>
  <w:style w:type="paragraph" w:customStyle="1" w:styleId="126">
    <w:name w:val="标准 Char Char Char"/>
    <w:basedOn w:val="1"/>
    <w:link w:val="125"/>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7">
    <w:name w:val="批注文字 Char"/>
    <w:link w:val="31"/>
    <w:qFormat/>
    <w:uiPriority w:val="0"/>
    <w:rPr>
      <w:rFonts w:ascii="Calibri" w:hAnsi="Calibri" w:eastAsia="宋体"/>
      <w:kern w:val="2"/>
      <w:sz w:val="21"/>
      <w:szCs w:val="22"/>
      <w:lang w:val="en-US" w:eastAsia="zh-CN" w:bidi="ar-SA"/>
    </w:rPr>
  </w:style>
  <w:style w:type="character" w:customStyle="1" w:styleId="128">
    <w:name w:val="tw4winTerm"/>
    <w:qFormat/>
    <w:uiPriority w:val="0"/>
    <w:rPr>
      <w:color w:val="0000FF"/>
    </w:rPr>
  </w:style>
  <w:style w:type="character" w:customStyle="1" w:styleId="129">
    <w:name w:val="图注 Char"/>
    <w:link w:val="130"/>
    <w:qFormat/>
    <w:uiPriority w:val="0"/>
    <w:rPr>
      <w:rFonts w:eastAsia="宋体"/>
      <w:sz w:val="18"/>
      <w:lang w:val="en-US" w:eastAsia="zh-CN" w:bidi="ar-SA"/>
    </w:rPr>
  </w:style>
  <w:style w:type="paragraph" w:customStyle="1" w:styleId="130">
    <w:name w:val="图注"/>
    <w:basedOn w:val="1"/>
    <w:next w:val="24"/>
    <w:link w:val="129"/>
    <w:qFormat/>
    <w:uiPriority w:val="0"/>
    <w:pPr>
      <w:spacing w:beforeLines="40" w:afterLines="40"/>
      <w:jc w:val="center"/>
    </w:pPr>
    <w:rPr>
      <w:kern w:val="0"/>
      <w:sz w:val="18"/>
      <w:szCs w:val="20"/>
    </w:rPr>
  </w:style>
  <w:style w:type="character" w:customStyle="1" w:styleId="131">
    <w:name w:val="个人撰写风格"/>
    <w:qFormat/>
    <w:uiPriority w:val="0"/>
    <w:rPr>
      <w:rFonts w:ascii="Arial" w:hAnsi="Arial" w:eastAsia="宋体" w:cs="Arial"/>
      <w:color w:val="auto"/>
      <w:sz w:val="20"/>
    </w:rPr>
  </w:style>
  <w:style w:type="character" w:customStyle="1" w:styleId="132">
    <w:name w:val="标题 Char"/>
    <w:link w:val="85"/>
    <w:qFormat/>
    <w:uiPriority w:val="0"/>
    <w:rPr>
      <w:kern w:val="2"/>
      <w:sz w:val="18"/>
      <w:szCs w:val="18"/>
    </w:rPr>
  </w:style>
  <w:style w:type="character" w:customStyle="1" w:styleId="133">
    <w:name w:val="浅色列表 - 强调文字颜色 5 Char"/>
    <w:link w:val="134"/>
    <w:qFormat/>
    <w:locked/>
    <w:uiPriority w:val="0"/>
    <w:rPr>
      <w:rFonts w:ascii="Calibri" w:hAnsi="Calibri" w:eastAsia="宋体"/>
      <w:lang w:bidi="ar-SA"/>
    </w:rPr>
  </w:style>
  <w:style w:type="paragraph" w:customStyle="1" w:styleId="134">
    <w:name w:val="浅色列表 - 强调文字颜色 52"/>
    <w:basedOn w:val="1"/>
    <w:link w:val="133"/>
    <w:qFormat/>
    <w:uiPriority w:val="0"/>
    <w:pPr>
      <w:ind w:firstLine="420" w:firstLineChars="200"/>
    </w:pPr>
    <w:rPr>
      <w:rFonts w:ascii="Calibri" w:hAnsi="Calibri"/>
      <w:kern w:val="0"/>
      <w:sz w:val="20"/>
      <w:szCs w:val="20"/>
    </w:rPr>
  </w:style>
  <w:style w:type="character" w:customStyle="1" w:styleId="135">
    <w:name w:val="标准文本 Char"/>
    <w:link w:val="136"/>
    <w:qFormat/>
    <w:locked/>
    <w:uiPriority w:val="0"/>
    <w:rPr>
      <w:rFonts w:eastAsia="宋体"/>
      <w:kern w:val="2"/>
      <w:sz w:val="24"/>
      <w:szCs w:val="24"/>
      <w:lang w:val="en-US" w:eastAsia="zh-CN" w:bidi="ar-SA"/>
    </w:rPr>
  </w:style>
  <w:style w:type="paragraph" w:customStyle="1" w:styleId="136">
    <w:name w:val="标准文本"/>
    <w:basedOn w:val="1"/>
    <w:link w:val="135"/>
    <w:qFormat/>
    <w:uiPriority w:val="0"/>
    <w:pPr>
      <w:ind w:firstLine="480" w:firstLineChars="200"/>
    </w:pPr>
  </w:style>
  <w:style w:type="character" w:customStyle="1" w:styleId="137">
    <w:name w:val="正 文 1 Char Char"/>
    <w:qFormat/>
    <w:uiPriority w:val="0"/>
    <w:rPr>
      <w:rFonts w:ascii="宋体" w:hAnsi="Courier New" w:eastAsia="宋体"/>
      <w:kern w:val="2"/>
      <w:sz w:val="21"/>
      <w:lang w:val="en-US" w:eastAsia="zh-CN" w:bidi="ar-SA"/>
    </w:rPr>
  </w:style>
  <w:style w:type="character" w:customStyle="1" w:styleId="138">
    <w:name w:val="插图说明 Char"/>
    <w:link w:val="139"/>
    <w:qFormat/>
    <w:uiPriority w:val="0"/>
    <w:rPr>
      <w:rFonts w:eastAsia="黑体"/>
      <w:sz w:val="24"/>
      <w:lang w:val="en-US" w:eastAsia="zh-CN" w:bidi="ar-SA"/>
    </w:rPr>
  </w:style>
  <w:style w:type="paragraph" w:customStyle="1" w:styleId="139">
    <w:name w:val="插图说明"/>
    <w:basedOn w:val="1"/>
    <w:link w:val="138"/>
    <w:qFormat/>
    <w:uiPriority w:val="0"/>
    <w:pPr>
      <w:adjustRightInd w:val="0"/>
      <w:spacing w:after="240"/>
      <w:ind w:firstLine="200" w:firstLineChars="200"/>
      <w:jc w:val="center"/>
      <w:textAlignment w:val="baseline"/>
    </w:pPr>
    <w:rPr>
      <w:rFonts w:eastAsia="黑体"/>
      <w:kern w:val="0"/>
      <w:szCs w:val="20"/>
    </w:rPr>
  </w:style>
  <w:style w:type="character" w:customStyle="1" w:styleId="140">
    <w:name w:val="标准正文格式 Char"/>
    <w:link w:val="141"/>
    <w:qFormat/>
    <w:uiPriority w:val="0"/>
    <w:rPr>
      <w:rFonts w:ascii="宋体" w:eastAsia="仿宋_GB2312"/>
      <w:color w:val="000000"/>
      <w:sz w:val="24"/>
      <w:lang w:bidi="ar-SA"/>
    </w:rPr>
  </w:style>
  <w:style w:type="paragraph" w:customStyle="1" w:styleId="141">
    <w:name w:val="标准正文格式"/>
    <w:basedOn w:val="1"/>
    <w:link w:val="140"/>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2">
    <w:name w:val="h4 Char"/>
    <w:qFormat/>
    <w:uiPriority w:val="0"/>
    <w:rPr>
      <w:rFonts w:ascii="Arial" w:hAnsi="Arial" w:eastAsia="黑体"/>
      <w:b/>
      <w:bCs/>
      <w:kern w:val="2"/>
      <w:sz w:val="28"/>
      <w:szCs w:val="28"/>
      <w:lang w:val="en-US" w:eastAsia="zh-CN" w:bidi="ar-SA"/>
    </w:rPr>
  </w:style>
  <w:style w:type="character" w:customStyle="1" w:styleId="143">
    <w:name w:val="font_e1"/>
    <w:qFormat/>
    <w:uiPriority w:val="0"/>
    <w:rPr>
      <w:rFonts w:hint="default" w:ascii="Arial" w:hAnsi="Arial" w:cs="Arial"/>
      <w:sz w:val="18"/>
      <w:szCs w:val="18"/>
      <w:u w:val="none"/>
    </w:rPr>
  </w:style>
  <w:style w:type="character" w:customStyle="1" w:styleId="144">
    <w:name w:val="H2 Char"/>
    <w:qFormat/>
    <w:uiPriority w:val="0"/>
    <w:rPr>
      <w:rFonts w:ascii="Arial" w:hAnsi="Arial" w:eastAsia="黑体" w:cs="Times New Roman"/>
      <w:b/>
      <w:bCs/>
      <w:sz w:val="32"/>
      <w:szCs w:val="32"/>
    </w:rPr>
  </w:style>
  <w:style w:type="character" w:customStyle="1" w:styleId="145">
    <w:name w:val="标题 2 Char Char"/>
    <w:qFormat/>
    <w:uiPriority w:val="0"/>
    <w:rPr>
      <w:rFonts w:eastAsia="黑体"/>
      <w:kern w:val="2"/>
      <w:sz w:val="30"/>
      <w:szCs w:val="30"/>
      <w:lang w:val="en-US" w:eastAsia="zh-CN" w:bidi="ar-SA"/>
    </w:rPr>
  </w:style>
  <w:style w:type="character" w:customStyle="1" w:styleId="146">
    <w:name w:val="正文首行缩进 Char1"/>
    <w:link w:val="87"/>
    <w:qFormat/>
    <w:uiPriority w:val="0"/>
    <w:rPr>
      <w:rFonts w:ascii="Calibri" w:hAnsi="Calibri" w:eastAsia="宋体"/>
      <w:kern w:val="2"/>
      <w:sz w:val="21"/>
      <w:szCs w:val="22"/>
      <w:lang w:val="en-US" w:eastAsia="zh-CN" w:bidi="ar-SA"/>
    </w:rPr>
  </w:style>
  <w:style w:type="character" w:customStyle="1" w:styleId="147">
    <w:name w:val="Item List Char"/>
    <w:link w:val="148"/>
    <w:qFormat/>
    <w:uiPriority w:val="0"/>
    <w:rPr>
      <w:rFonts w:ascii="Arial" w:hAnsi="Arial"/>
      <w:sz w:val="21"/>
      <w:lang w:val="en-US" w:eastAsia="en-US" w:bidi="ar-SA"/>
    </w:rPr>
  </w:style>
  <w:style w:type="paragraph" w:customStyle="1" w:styleId="148">
    <w:name w:val="Item List"/>
    <w:link w:val="147"/>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9">
    <w:name w:val="sony12"/>
    <w:qFormat/>
    <w:uiPriority w:val="0"/>
    <w:rPr>
      <w:rFonts w:hint="default" w:ascii="Tahoma" w:hAnsi="Tahoma" w:eastAsia="宋体" w:cs="Tahoma"/>
      <w:kern w:val="2"/>
      <w:sz w:val="36"/>
      <w:szCs w:val="36"/>
      <w:lang w:val="en-US" w:eastAsia="zh-CN" w:bidi="ar-SA"/>
    </w:rPr>
  </w:style>
  <w:style w:type="character" w:customStyle="1" w:styleId="150">
    <w:name w:val="md"/>
    <w:basedOn w:val="95"/>
    <w:qFormat/>
    <w:uiPriority w:val="0"/>
  </w:style>
  <w:style w:type="character" w:customStyle="1" w:styleId="151">
    <w:name w:val="large1"/>
    <w:qFormat/>
    <w:uiPriority w:val="0"/>
    <w:rPr>
      <w:rFonts w:hint="eastAsia" w:ascii="宋体" w:hAnsi="宋体" w:eastAsia="宋体"/>
      <w:sz w:val="21"/>
      <w:szCs w:val="21"/>
    </w:rPr>
  </w:style>
  <w:style w:type="character" w:customStyle="1" w:styleId="152">
    <w:name w:val="标题 51 Char"/>
    <w:qFormat/>
    <w:uiPriority w:val="0"/>
    <w:rPr>
      <w:rFonts w:eastAsia="宋体"/>
      <w:kern w:val="2"/>
      <w:sz w:val="24"/>
      <w:szCs w:val="24"/>
      <w:lang w:val="en-US" w:eastAsia="zh-CN" w:bidi="ar-SA"/>
    </w:rPr>
  </w:style>
  <w:style w:type="character" w:customStyle="1" w:styleId="153">
    <w:name w:val="正文文本缩进 Char"/>
    <w:link w:val="38"/>
    <w:qFormat/>
    <w:locked/>
    <w:uiPriority w:val="0"/>
    <w:rPr>
      <w:rFonts w:ascii="宋体" w:hAnsi="Courier New"/>
      <w:spacing w:val="-4"/>
      <w:kern w:val="2"/>
      <w:sz w:val="18"/>
    </w:rPr>
  </w:style>
  <w:style w:type="character" w:customStyle="1" w:styleId="154">
    <w:name w:val="段 Char Char Char"/>
    <w:qFormat/>
    <w:uiPriority w:val="0"/>
    <w:rPr>
      <w:rFonts w:hint="eastAsia" w:ascii="宋体" w:hAnsi="宋体" w:eastAsia="宋体"/>
      <w:sz w:val="21"/>
      <w:lang w:val="en-US" w:eastAsia="zh-CN" w:bidi="ar-SA"/>
    </w:rPr>
  </w:style>
  <w:style w:type="character" w:customStyle="1" w:styleId="155">
    <w:name w:val="个人答复风格"/>
    <w:qFormat/>
    <w:uiPriority w:val="0"/>
    <w:rPr>
      <w:rFonts w:ascii="Arial" w:hAnsi="Arial" w:eastAsia="宋体" w:cs="Arial"/>
      <w:color w:val="auto"/>
      <w:sz w:val="20"/>
    </w:rPr>
  </w:style>
  <w:style w:type="character" w:customStyle="1" w:styleId="156">
    <w:name w:val="hui"/>
    <w:basedOn w:val="95"/>
    <w:qFormat/>
    <w:uiPriority w:val="0"/>
  </w:style>
  <w:style w:type="character" w:customStyle="1" w:styleId="157">
    <w:name w:val="H1 Char3"/>
    <w:qFormat/>
    <w:uiPriority w:val="0"/>
    <w:rPr>
      <w:rFonts w:eastAsia="隶书"/>
      <w:b/>
      <w:bCs/>
      <w:sz w:val="36"/>
      <w:szCs w:val="36"/>
      <w:lang w:val="en-US" w:eastAsia="zh-CN" w:bidi="ar-SA"/>
    </w:rPr>
  </w:style>
  <w:style w:type="character" w:customStyle="1" w:styleId="158">
    <w:name w:val="文档结构图 Char"/>
    <w:link w:val="29"/>
    <w:qFormat/>
    <w:uiPriority w:val="0"/>
    <w:rPr>
      <w:rFonts w:ascii="宋体" w:hAnsi="Courier New" w:eastAsia="宋体"/>
      <w:sz w:val="21"/>
      <w:lang w:val="en-US" w:eastAsia="zh-CN" w:bidi="ar-SA"/>
    </w:rPr>
  </w:style>
  <w:style w:type="character" w:customStyle="1" w:styleId="159">
    <w:name w:val="技术指标项"/>
    <w:qFormat/>
    <w:uiPriority w:val="0"/>
    <w:rPr>
      <w:rFonts w:ascii="仿宋_GB2312" w:hAnsi="仿宋_GB2312" w:eastAsia="仿宋_GB2312"/>
      <w:sz w:val="24"/>
    </w:rPr>
  </w:style>
  <w:style w:type="character" w:customStyle="1" w:styleId="160">
    <w:name w:val="m1"/>
    <w:qFormat/>
    <w:uiPriority w:val="0"/>
    <w:rPr>
      <w:rFonts w:hint="default" w:ascii="Tahoma" w:hAnsi="Tahoma" w:eastAsia="宋体" w:cs="Tahoma"/>
      <w:color w:val="0000FF"/>
      <w:kern w:val="2"/>
      <w:sz w:val="36"/>
      <w:szCs w:val="36"/>
      <w:lang w:val="en-US" w:eastAsia="zh-CN" w:bidi="ar-SA"/>
    </w:rPr>
  </w:style>
  <w:style w:type="character" w:customStyle="1" w:styleId="161">
    <w:name w:val="正文 居中 Char"/>
    <w:link w:val="162"/>
    <w:qFormat/>
    <w:locked/>
    <w:uiPriority w:val="0"/>
    <w:rPr>
      <w:rFonts w:eastAsia="宋体" w:cs="宋体"/>
      <w:kern w:val="2"/>
      <w:sz w:val="24"/>
      <w:lang w:val="en-US" w:eastAsia="zh-CN" w:bidi="ar-SA"/>
    </w:rPr>
  </w:style>
  <w:style w:type="paragraph" w:customStyle="1" w:styleId="162">
    <w:name w:val="正文 居中"/>
    <w:basedOn w:val="1"/>
    <w:link w:val="161"/>
    <w:qFormat/>
    <w:uiPriority w:val="0"/>
    <w:pPr>
      <w:jc w:val="center"/>
    </w:pPr>
    <w:rPr>
      <w:rFonts w:cs="宋体"/>
      <w:szCs w:val="20"/>
    </w:rPr>
  </w:style>
  <w:style w:type="character" w:customStyle="1" w:styleId="163">
    <w:name w:val="样式 黑体 二号 加粗"/>
    <w:qFormat/>
    <w:uiPriority w:val="0"/>
    <w:rPr>
      <w:rFonts w:hint="eastAsia" w:ascii="黑体" w:hAnsi="黑体" w:eastAsia="黑体"/>
      <w:b/>
      <w:bCs/>
      <w:sz w:val="44"/>
    </w:rPr>
  </w:style>
  <w:style w:type="character" w:customStyle="1" w:styleId="164">
    <w:name w:val="tw4winPopup"/>
    <w:qFormat/>
    <w:uiPriority w:val="0"/>
    <w:rPr>
      <w:rFonts w:ascii="Courier New" w:hAnsi="Courier New"/>
      <w:color w:val="008000"/>
    </w:rPr>
  </w:style>
  <w:style w:type="character" w:customStyle="1" w:styleId="165">
    <w:name w:val="标题 7 Char2 Char"/>
    <w:qFormat/>
    <w:uiPriority w:val="0"/>
    <w:rPr>
      <w:rFonts w:hint="default" w:ascii="Tahoma" w:hAnsi="Tahoma" w:eastAsia="宋体" w:cs="Tahoma"/>
      <w:b/>
      <w:kern w:val="2"/>
      <w:sz w:val="24"/>
      <w:szCs w:val="36"/>
      <w:lang w:val="en-US" w:eastAsia="zh-CN" w:bidi="ar-SA"/>
    </w:rPr>
  </w:style>
  <w:style w:type="character" w:customStyle="1" w:styleId="166">
    <w:name w:val="p1"/>
    <w:qFormat/>
    <w:uiPriority w:val="0"/>
    <w:rPr>
      <w:color w:val="000000"/>
    </w:rPr>
  </w:style>
  <w:style w:type="character" w:customStyle="1" w:styleId="167">
    <w:name w:val="H1 Char4"/>
    <w:qFormat/>
    <w:uiPriority w:val="0"/>
    <w:rPr>
      <w:rFonts w:eastAsia="隶书"/>
      <w:b/>
      <w:bCs/>
      <w:sz w:val="36"/>
      <w:szCs w:val="36"/>
      <w:lang w:val="en-US" w:eastAsia="zh-CN" w:bidi="ar-SA"/>
    </w:rPr>
  </w:style>
  <w:style w:type="character" w:customStyle="1" w:styleId="168">
    <w:name w:val="样式 题注 + 黑体1 Char"/>
    <w:link w:val="169"/>
    <w:qFormat/>
    <w:locked/>
    <w:uiPriority w:val="0"/>
    <w:rPr>
      <w:rFonts w:ascii="黑体" w:hAnsi="黑体" w:eastAsia="黑体" w:cs="Arial"/>
      <w:kern w:val="2"/>
      <w:lang w:val="en-US" w:eastAsia="zh-CN" w:bidi="ar-SA"/>
    </w:rPr>
  </w:style>
  <w:style w:type="paragraph" w:customStyle="1" w:styleId="169">
    <w:name w:val="样式 题注 + 黑体1"/>
    <w:basedOn w:val="25"/>
    <w:link w:val="168"/>
    <w:qFormat/>
    <w:uiPriority w:val="0"/>
    <w:pPr>
      <w:spacing w:beforeLines="40" w:afterLines="40"/>
      <w:jc w:val="center"/>
    </w:pPr>
    <w:rPr>
      <w:rFonts w:ascii="黑体" w:hAnsi="黑体" w:cs="Arial"/>
    </w:rPr>
  </w:style>
  <w:style w:type="character" w:customStyle="1" w:styleId="170">
    <w:name w:val="List Paragraph Char"/>
    <w:link w:val="171"/>
    <w:qFormat/>
    <w:locked/>
    <w:uiPriority w:val="0"/>
    <w:rPr>
      <w:rFonts w:eastAsia="宋体"/>
      <w:kern w:val="2"/>
      <w:sz w:val="21"/>
      <w:szCs w:val="24"/>
      <w:lang w:val="en-US" w:eastAsia="zh-CN" w:bidi="ar-SA"/>
    </w:rPr>
  </w:style>
  <w:style w:type="paragraph" w:customStyle="1" w:styleId="171">
    <w:name w:val="列出段落1"/>
    <w:basedOn w:val="1"/>
    <w:link w:val="170"/>
    <w:qFormat/>
    <w:uiPriority w:val="0"/>
    <w:pPr>
      <w:ind w:firstLine="420" w:firstLineChars="200"/>
    </w:pPr>
  </w:style>
  <w:style w:type="character" w:customStyle="1" w:styleId="172">
    <w:name w:val="hui3"/>
    <w:qFormat/>
    <w:uiPriority w:val="0"/>
    <w:rPr>
      <w:color w:val="333333"/>
    </w:rPr>
  </w:style>
  <w:style w:type="character" w:customStyle="1" w:styleId="173">
    <w:name w:val="样式4 Char Char"/>
    <w:qFormat/>
    <w:uiPriority w:val="0"/>
    <w:rPr>
      <w:rFonts w:hint="eastAsia" w:ascii="宋体" w:hAnsi="宋体" w:eastAsia="宋体" w:cs="宋体"/>
      <w:color w:val="000000"/>
      <w:sz w:val="24"/>
      <w:szCs w:val="24"/>
      <w:lang w:val="en-US" w:eastAsia="zh-CN" w:bidi="ar-SA"/>
    </w:rPr>
  </w:style>
  <w:style w:type="character" w:customStyle="1" w:styleId="174">
    <w:name w:val="h4 Char3"/>
    <w:qFormat/>
    <w:uiPriority w:val="0"/>
    <w:rPr>
      <w:rFonts w:ascii="Arial" w:hAnsi="Arial" w:eastAsia="黑体"/>
      <w:b/>
      <w:bCs/>
      <w:kern w:val="2"/>
      <w:sz w:val="28"/>
      <w:szCs w:val="28"/>
      <w:lang w:val="en-US" w:eastAsia="zh-CN" w:bidi="ar-SA"/>
    </w:rPr>
  </w:style>
  <w:style w:type="character" w:customStyle="1" w:styleId="175">
    <w:name w:val="标题 7 Char"/>
    <w:link w:val="10"/>
    <w:qFormat/>
    <w:uiPriority w:val="0"/>
    <w:rPr>
      <w:rFonts w:ascii="宋体" w:eastAsia="仿宋_GB2312"/>
      <w:b/>
      <w:sz w:val="24"/>
    </w:rPr>
  </w:style>
  <w:style w:type="character" w:customStyle="1" w:styleId="176">
    <w:name w:val="样式  + 首行缩进:  2 字符 Char"/>
    <w:link w:val="177"/>
    <w:qFormat/>
    <w:uiPriority w:val="0"/>
    <w:rPr>
      <w:rFonts w:eastAsia="宋体" w:cs="宋体"/>
      <w:kern w:val="2"/>
      <w:sz w:val="24"/>
      <w:lang w:val="en-US" w:eastAsia="zh-CN" w:bidi="ar-SA"/>
    </w:rPr>
  </w:style>
  <w:style w:type="paragraph" w:customStyle="1" w:styleId="177">
    <w:name w:val="样式  + 首行缩进:  2 字符"/>
    <w:basedOn w:val="1"/>
    <w:link w:val="176"/>
    <w:qFormat/>
    <w:uiPriority w:val="0"/>
    <w:pPr>
      <w:spacing w:before="60" w:after="60"/>
      <w:ind w:firstLine="480" w:firstLineChars="200"/>
    </w:pPr>
    <w:rPr>
      <w:rFonts w:cs="宋体"/>
      <w:szCs w:val="20"/>
    </w:rPr>
  </w:style>
  <w:style w:type="character" w:customStyle="1" w:styleId="178">
    <w:name w:val="样式 标题 5H5PIM 5h5Level 3 - iTitre5Block Label1.1.1口Secon... Char"/>
    <w:link w:val="179"/>
    <w:qFormat/>
    <w:uiPriority w:val="0"/>
    <w:rPr>
      <w:rFonts w:eastAsia="黑体"/>
      <w:bCs/>
      <w:kern w:val="2"/>
      <w:sz w:val="24"/>
      <w:szCs w:val="24"/>
      <w:lang w:val="en-US" w:eastAsia="zh-CN" w:bidi="ar-SA"/>
    </w:rPr>
  </w:style>
  <w:style w:type="paragraph" w:customStyle="1" w:styleId="179">
    <w:name w:val="样式 标题 5H5PIM 5h5Level 3 - iTitre5Block Label1.1.1口Secon..."/>
    <w:basedOn w:val="8"/>
    <w:link w:val="178"/>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0">
    <w:name w:val="标题 6 Char"/>
    <w:qFormat/>
    <w:uiPriority w:val="0"/>
    <w:rPr>
      <w:rFonts w:hint="default" w:ascii="Arial" w:hAnsi="Arial" w:eastAsia="黑体" w:cs="Arial"/>
      <w:b/>
      <w:bCs/>
      <w:kern w:val="2"/>
      <w:sz w:val="24"/>
      <w:szCs w:val="24"/>
      <w:lang w:val="en-US" w:eastAsia="zh-CN" w:bidi="ar-SA"/>
    </w:rPr>
  </w:style>
  <w:style w:type="character" w:customStyle="1" w:styleId="181">
    <w:name w:val="gf正文1 Char"/>
    <w:link w:val="182"/>
    <w:qFormat/>
    <w:uiPriority w:val="0"/>
    <w:rPr>
      <w:rFonts w:ascii="宋体" w:hAnsi="宋体" w:eastAsia="宋体"/>
      <w:sz w:val="24"/>
      <w:szCs w:val="24"/>
      <w:lang w:bidi="ar-SA"/>
    </w:rPr>
  </w:style>
  <w:style w:type="paragraph" w:customStyle="1" w:styleId="182">
    <w:name w:val="gf正文1"/>
    <w:basedOn w:val="1"/>
    <w:link w:val="181"/>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3">
    <w:name w:val="列出段落 Char"/>
    <w:qFormat/>
    <w:uiPriority w:val="34"/>
    <w:rPr>
      <w:rFonts w:ascii="Calibri" w:hAnsi="Calibri" w:eastAsia="宋体" w:cs="Times New Roman"/>
    </w:rPr>
  </w:style>
  <w:style w:type="character" w:customStyle="1" w:styleId="184">
    <w:name w:val="Char Char5"/>
    <w:qFormat/>
    <w:uiPriority w:val="0"/>
    <w:rPr>
      <w:rFonts w:eastAsia="隶书"/>
      <w:b/>
      <w:bCs/>
      <w:sz w:val="36"/>
      <w:szCs w:val="36"/>
      <w:lang w:val="en-US" w:eastAsia="zh-CN" w:bidi="ar-SA"/>
    </w:rPr>
  </w:style>
  <w:style w:type="character" w:customStyle="1" w:styleId="185">
    <w:name w:val="书籍标题1"/>
    <w:qFormat/>
    <w:uiPriority w:val="0"/>
    <w:rPr>
      <w:b/>
      <w:bCs/>
      <w:smallCaps/>
      <w:spacing w:val="5"/>
    </w:rPr>
  </w:style>
  <w:style w:type="character" w:customStyle="1" w:styleId="186">
    <w:name w:val="样式 题注 + 黑体2 Char"/>
    <w:link w:val="187"/>
    <w:qFormat/>
    <w:locked/>
    <w:uiPriority w:val="0"/>
    <w:rPr>
      <w:rFonts w:ascii="黑体" w:hAnsi="黑体" w:eastAsia="黑体" w:cs="Arial"/>
      <w:kern w:val="2"/>
      <w:sz w:val="21"/>
      <w:lang w:val="en-US" w:eastAsia="zh-CN" w:bidi="ar-SA"/>
    </w:rPr>
  </w:style>
  <w:style w:type="paragraph" w:customStyle="1" w:styleId="187">
    <w:name w:val="样式 题注 + 黑体2"/>
    <w:basedOn w:val="25"/>
    <w:link w:val="186"/>
    <w:qFormat/>
    <w:uiPriority w:val="0"/>
    <w:pPr>
      <w:spacing w:beforeLines="40" w:afterLines="40"/>
      <w:jc w:val="center"/>
    </w:pPr>
    <w:rPr>
      <w:rFonts w:ascii="黑体" w:hAnsi="黑体" w:cs="Arial"/>
      <w:sz w:val="21"/>
    </w:rPr>
  </w:style>
  <w:style w:type="character" w:customStyle="1" w:styleId="188">
    <w:name w:val="title14"/>
    <w:basedOn w:val="95"/>
    <w:qFormat/>
    <w:uiPriority w:val="0"/>
  </w:style>
  <w:style w:type="character" w:customStyle="1" w:styleId="189">
    <w:name w:val="ptt1"/>
    <w:qFormat/>
    <w:uiPriority w:val="0"/>
    <w:rPr>
      <w:rFonts w:hint="eastAsia" w:ascii="宋体" w:hAnsi="宋体" w:eastAsia="宋体"/>
      <w:spacing w:val="375"/>
      <w:kern w:val="2"/>
      <w:sz w:val="18"/>
      <w:szCs w:val="18"/>
      <w:lang w:val="en-US" w:eastAsia="zh-CN" w:bidi="ar-SA"/>
    </w:rPr>
  </w:style>
  <w:style w:type="character" w:customStyle="1" w:styleId="190">
    <w:name w:val="H2 Char4"/>
    <w:qFormat/>
    <w:uiPriority w:val="0"/>
    <w:rPr>
      <w:rFonts w:ascii="Arial" w:hAnsi="Arial" w:eastAsia="黑体"/>
      <w:b/>
      <w:bCs/>
      <w:kern w:val="2"/>
      <w:sz w:val="32"/>
      <w:szCs w:val="32"/>
      <w:lang w:val="en-US" w:eastAsia="zh-CN" w:bidi="ar-SA"/>
    </w:rPr>
  </w:style>
  <w:style w:type="character" w:customStyle="1" w:styleId="191">
    <w:name w:val="题注 Char1"/>
    <w:link w:val="25"/>
    <w:qFormat/>
    <w:uiPriority w:val="0"/>
    <w:rPr>
      <w:rFonts w:ascii="Arial" w:hAnsi="Arial" w:eastAsia="黑体" w:cs="Arial"/>
      <w:kern w:val="2"/>
    </w:rPr>
  </w:style>
  <w:style w:type="character" w:customStyle="1" w:styleId="192">
    <w:name w:val="正文2 Char"/>
    <w:link w:val="193"/>
    <w:qFormat/>
    <w:uiPriority w:val="0"/>
    <w:rPr>
      <w:rFonts w:ascii="宋体" w:hAnsi="宋体" w:eastAsia="仿宋_GB2312" w:cs="Arial"/>
      <w:kern w:val="2"/>
      <w:sz w:val="24"/>
      <w:lang w:val="en-US" w:eastAsia="zh-CN" w:bidi="ar-SA"/>
    </w:rPr>
  </w:style>
  <w:style w:type="paragraph" w:customStyle="1" w:styleId="193">
    <w:name w:val="正文2"/>
    <w:basedOn w:val="1"/>
    <w:link w:val="192"/>
    <w:qFormat/>
    <w:uiPriority w:val="0"/>
    <w:pPr>
      <w:spacing w:before="156"/>
      <w:ind w:firstLine="510" w:firstLineChars="200"/>
      <w:jc w:val="left"/>
    </w:pPr>
    <w:rPr>
      <w:rFonts w:ascii="宋体" w:hAnsi="宋体" w:eastAsia="仿宋_GB2312" w:cs="Arial"/>
      <w:szCs w:val="20"/>
    </w:rPr>
  </w:style>
  <w:style w:type="character" w:customStyle="1" w:styleId="194">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5">
    <w:name w:val="正文空两格 Char"/>
    <w:link w:val="196"/>
    <w:qFormat/>
    <w:locked/>
    <w:uiPriority w:val="0"/>
    <w:rPr>
      <w:rFonts w:ascii="FuturaA Bk BT" w:hAnsi="FuturaA Bk BT" w:eastAsia="宋体" w:cs="FuturaA Bk BT"/>
      <w:kern w:val="2"/>
      <w:sz w:val="24"/>
      <w:szCs w:val="24"/>
      <w:lang w:val="en-US" w:eastAsia="zh-CN" w:bidi="ar-SA"/>
    </w:rPr>
  </w:style>
  <w:style w:type="paragraph" w:customStyle="1" w:styleId="196">
    <w:name w:val="正文空两格"/>
    <w:basedOn w:val="1"/>
    <w:link w:val="195"/>
    <w:qFormat/>
    <w:uiPriority w:val="0"/>
    <w:pPr>
      <w:spacing w:beforeLines="40" w:afterLines="40"/>
      <w:ind w:firstLine="480" w:firstLineChars="200"/>
    </w:pPr>
    <w:rPr>
      <w:rFonts w:ascii="FuturaA Bk BT" w:hAnsi="FuturaA Bk BT" w:cs="FuturaA Bk BT"/>
    </w:rPr>
  </w:style>
  <w:style w:type="character" w:customStyle="1" w:styleId="197">
    <w:name w:val="样式 题注 + (符号) 宋体 Char"/>
    <w:link w:val="198"/>
    <w:qFormat/>
    <w:locked/>
    <w:uiPriority w:val="0"/>
    <w:rPr>
      <w:rFonts w:ascii="Arial" w:hAnsi="Arial" w:eastAsia="黑体" w:cs="Arial"/>
      <w:kern w:val="2"/>
      <w:sz w:val="21"/>
      <w:lang w:val="en-US" w:eastAsia="zh-CN" w:bidi="ar-SA"/>
    </w:rPr>
  </w:style>
  <w:style w:type="paragraph" w:customStyle="1" w:styleId="198">
    <w:name w:val="样式 题注 + (符号) 宋体"/>
    <w:basedOn w:val="25"/>
    <w:link w:val="197"/>
    <w:qFormat/>
    <w:uiPriority w:val="0"/>
    <w:pPr>
      <w:spacing w:beforeLines="40" w:afterLines="40"/>
      <w:jc w:val="center"/>
    </w:pPr>
    <w:rPr>
      <w:rFonts w:cs="Arial"/>
      <w:sz w:val="21"/>
    </w:rPr>
  </w:style>
  <w:style w:type="character" w:customStyle="1" w:styleId="199">
    <w:name w:val="正文缩进 Char2"/>
    <w:link w:val="24"/>
    <w:qFormat/>
    <w:uiPriority w:val="0"/>
    <w:rPr>
      <w:rFonts w:eastAsia="宋体"/>
      <w:kern w:val="2"/>
      <w:sz w:val="21"/>
      <w:lang w:val="en-US" w:eastAsia="zh-CN" w:bidi="ar-SA"/>
    </w:rPr>
  </w:style>
  <w:style w:type="character" w:customStyle="1" w:styleId="200">
    <w:name w:val="Document Map Char"/>
    <w:semiHidden/>
    <w:qFormat/>
    <w:locked/>
    <w:uiPriority w:val="0"/>
    <w:rPr>
      <w:rFonts w:ascii="Arial" w:hAnsi="Arial" w:eastAsia="宋体" w:cs="Arial"/>
      <w:kern w:val="0"/>
      <w:sz w:val="21"/>
      <w:szCs w:val="21"/>
      <w:shd w:val="clear" w:color="auto" w:fill="000080"/>
    </w:rPr>
  </w:style>
  <w:style w:type="character" w:customStyle="1" w:styleId="201">
    <w:name w:val="font01"/>
    <w:basedOn w:val="95"/>
    <w:qFormat/>
    <w:uiPriority w:val="0"/>
    <w:rPr>
      <w:rFonts w:hint="eastAsia" w:ascii="宋体" w:hAnsi="宋体" w:eastAsia="宋体" w:cs="宋体"/>
      <w:color w:val="000000"/>
      <w:sz w:val="20"/>
      <w:szCs w:val="20"/>
      <w:u w:val="none"/>
    </w:rPr>
  </w:style>
  <w:style w:type="character" w:customStyle="1" w:styleId="202">
    <w:name w:val="样式 标题 2 + Arial Char"/>
    <w:link w:val="203"/>
    <w:qFormat/>
    <w:uiPriority w:val="0"/>
    <w:rPr>
      <w:rFonts w:ascii="Arial" w:hAnsi="Arial" w:eastAsia="黑体"/>
      <w:kern w:val="2"/>
      <w:sz w:val="30"/>
      <w:szCs w:val="30"/>
      <w:lang w:val="en-US" w:eastAsia="zh-CN" w:bidi="ar-SA"/>
    </w:rPr>
  </w:style>
  <w:style w:type="paragraph" w:customStyle="1" w:styleId="203">
    <w:name w:val="样式 标题 2 + Arial"/>
    <w:basedOn w:val="5"/>
    <w:link w:val="202"/>
    <w:qFormat/>
    <w:uiPriority w:val="0"/>
    <w:pPr>
      <w:spacing w:before="0" w:after="0" w:line="360" w:lineRule="auto"/>
      <w:ind w:left="0" w:firstLine="0"/>
    </w:pPr>
    <w:rPr>
      <w:b w:val="0"/>
      <w:bCs w:val="0"/>
      <w:sz w:val="30"/>
      <w:szCs w:val="30"/>
    </w:rPr>
  </w:style>
  <w:style w:type="character" w:customStyle="1" w:styleId="204">
    <w:name w:val="pi1"/>
    <w:qFormat/>
    <w:uiPriority w:val="0"/>
    <w:rPr>
      <w:rFonts w:hint="default" w:ascii="Tahoma" w:hAnsi="Tahoma" w:eastAsia="宋体" w:cs="Tahoma"/>
      <w:color w:val="0000FF"/>
      <w:kern w:val="2"/>
      <w:sz w:val="36"/>
      <w:szCs w:val="36"/>
      <w:lang w:val="en-US" w:eastAsia="zh-CN" w:bidi="ar-SA"/>
    </w:rPr>
  </w:style>
  <w:style w:type="character" w:customStyle="1" w:styleId="205">
    <w:name w:val="样式 题注 + 仿宋_GB2312 Char"/>
    <w:link w:val="206"/>
    <w:qFormat/>
    <w:locked/>
    <w:uiPriority w:val="0"/>
    <w:rPr>
      <w:rFonts w:ascii="黑体" w:hAnsi="仿宋_GB2312" w:eastAsia="黑体" w:cs="Arial"/>
      <w:kern w:val="2"/>
      <w:szCs w:val="24"/>
      <w:lang w:val="en-US" w:eastAsia="zh-CN" w:bidi="ar-SA"/>
    </w:rPr>
  </w:style>
  <w:style w:type="paragraph" w:customStyle="1" w:styleId="206">
    <w:name w:val="样式 题注 + 仿宋_GB2312"/>
    <w:basedOn w:val="25"/>
    <w:link w:val="205"/>
    <w:qFormat/>
    <w:uiPriority w:val="0"/>
    <w:pPr>
      <w:spacing w:beforeLines="40" w:afterLines="40"/>
      <w:jc w:val="center"/>
    </w:pPr>
    <w:rPr>
      <w:rFonts w:ascii="黑体" w:hAnsi="仿宋_GB2312" w:cs="Arial"/>
      <w:szCs w:val="24"/>
    </w:rPr>
  </w:style>
  <w:style w:type="character" w:customStyle="1" w:styleId="207">
    <w:name w:val="paramname3"/>
    <w:qFormat/>
    <w:uiPriority w:val="0"/>
    <w:rPr>
      <w:color w:val="999999"/>
    </w:rPr>
  </w:style>
  <w:style w:type="character" w:customStyle="1" w:styleId="208">
    <w:name w:val="mark"/>
    <w:basedOn w:val="95"/>
    <w:qFormat/>
    <w:uiPriority w:val="0"/>
  </w:style>
  <w:style w:type="character" w:customStyle="1" w:styleId="209">
    <w:name w:val="无间隔 Char"/>
    <w:link w:val="210"/>
    <w:qFormat/>
    <w:locked/>
    <w:uiPriority w:val="0"/>
    <w:rPr>
      <w:kern w:val="2"/>
      <w:sz w:val="21"/>
      <w:szCs w:val="24"/>
      <w:lang w:val="en-US" w:eastAsia="zh-CN" w:bidi="ar-SA"/>
    </w:rPr>
  </w:style>
  <w:style w:type="paragraph" w:customStyle="1" w:styleId="210">
    <w:name w:val="无间隔1"/>
    <w:link w:val="20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Char Char8"/>
    <w:qFormat/>
    <w:uiPriority w:val="0"/>
    <w:rPr>
      <w:rFonts w:eastAsia="隶书"/>
      <w:b/>
      <w:bCs/>
      <w:sz w:val="36"/>
      <w:szCs w:val="36"/>
      <w:lang w:val="en-US" w:eastAsia="zh-CN" w:bidi="ar-SA"/>
    </w:rPr>
  </w:style>
  <w:style w:type="character" w:customStyle="1" w:styleId="212">
    <w:name w:val="Char Char9"/>
    <w:qFormat/>
    <w:uiPriority w:val="0"/>
    <w:rPr>
      <w:rFonts w:eastAsia="宋体"/>
      <w:kern w:val="2"/>
      <w:sz w:val="18"/>
      <w:szCs w:val="18"/>
      <w:lang w:val="en-US" w:eastAsia="zh-CN" w:bidi="ar-SA"/>
    </w:rPr>
  </w:style>
  <w:style w:type="character" w:customStyle="1" w:styleId="213">
    <w:name w:val="shadow11"/>
    <w:qFormat/>
    <w:uiPriority w:val="0"/>
    <w:rPr>
      <w:color w:val="000000"/>
      <w:sz w:val="21"/>
    </w:rPr>
  </w:style>
  <w:style w:type="character" w:customStyle="1" w:styleId="214">
    <w:name w:val="msonormal"/>
    <w:qFormat/>
    <w:uiPriority w:val="0"/>
    <w:rPr>
      <w:rFonts w:hint="default" w:ascii="Tahoma" w:hAnsi="Tahoma" w:eastAsia="宋体" w:cs="Tahoma"/>
      <w:kern w:val="2"/>
      <w:sz w:val="36"/>
      <w:szCs w:val="36"/>
      <w:lang w:val="en-US" w:eastAsia="zh-CN" w:bidi="ar-SA"/>
    </w:rPr>
  </w:style>
  <w:style w:type="character" w:customStyle="1" w:styleId="215">
    <w:name w:val="style101"/>
    <w:qFormat/>
    <w:uiPriority w:val="0"/>
    <w:rPr>
      <w:color w:val="000000"/>
    </w:rPr>
  </w:style>
  <w:style w:type="character" w:customStyle="1" w:styleId="216">
    <w:name w:val="sony121"/>
    <w:qFormat/>
    <w:uiPriority w:val="0"/>
    <w:rPr>
      <w:rFonts w:hint="eastAsia" w:ascii="宋体" w:hAnsi="宋体" w:eastAsia="宋体"/>
      <w:spacing w:val="31680"/>
      <w:kern w:val="2"/>
      <w:sz w:val="18"/>
      <w:szCs w:val="18"/>
      <w:lang w:val="en-US" w:eastAsia="zh-CN" w:bidi="ar-SA"/>
    </w:rPr>
  </w:style>
  <w:style w:type="character" w:customStyle="1" w:styleId="217">
    <w:name w:val="备注说明 Char Char Char Char"/>
    <w:qFormat/>
    <w:uiPriority w:val="0"/>
    <w:rPr>
      <w:rFonts w:hint="eastAsia" w:ascii="宋体" w:hAnsi="宋体" w:eastAsia="宋体"/>
      <w:kern w:val="2"/>
      <w:sz w:val="21"/>
      <w:lang w:val="en-US" w:eastAsia="zh-CN" w:bidi="ar-SA"/>
    </w:rPr>
  </w:style>
  <w:style w:type="character" w:customStyle="1" w:styleId="218">
    <w:name w:val="Footer Char"/>
    <w:qFormat/>
    <w:locked/>
    <w:uiPriority w:val="0"/>
    <w:rPr>
      <w:rFonts w:ascii="Calibri" w:hAnsi="Calibri" w:eastAsia="宋体" w:cs="Calibri"/>
      <w:sz w:val="18"/>
      <w:szCs w:val="18"/>
    </w:rPr>
  </w:style>
  <w:style w:type="character" w:customStyle="1" w:styleId="219">
    <w:name w:val="常规 Char"/>
    <w:link w:val="220"/>
    <w:qFormat/>
    <w:uiPriority w:val="0"/>
    <w:rPr>
      <w:rFonts w:eastAsia="宋体"/>
      <w:kern w:val="2"/>
      <w:sz w:val="21"/>
      <w:szCs w:val="21"/>
      <w:lang w:val="en-US" w:eastAsia="zh-CN" w:bidi="ar-SA"/>
    </w:rPr>
  </w:style>
  <w:style w:type="paragraph" w:customStyle="1" w:styleId="220">
    <w:name w:val="常规"/>
    <w:basedOn w:val="1"/>
    <w:link w:val="219"/>
    <w:qFormat/>
    <w:uiPriority w:val="0"/>
    <w:pPr>
      <w:spacing w:beforeLines="100" w:afterLines="100"/>
      <w:ind w:left="1134"/>
    </w:pPr>
    <w:rPr>
      <w:szCs w:val="21"/>
    </w:rPr>
  </w:style>
  <w:style w:type="character" w:customStyle="1" w:styleId="221">
    <w:name w:val="point_normal1"/>
    <w:qFormat/>
    <w:uiPriority w:val="0"/>
    <w:rPr>
      <w:rFonts w:hint="default" w:ascii="Arial" w:hAnsi="Arial" w:cs="Arial"/>
      <w:sz w:val="18"/>
      <w:szCs w:val="18"/>
    </w:rPr>
  </w:style>
  <w:style w:type="character" w:customStyle="1" w:styleId="222">
    <w:name w:val="text03"/>
    <w:qFormat/>
    <w:uiPriority w:val="0"/>
    <w:rPr>
      <w:rFonts w:hint="default" w:ascii="Tahoma" w:hAnsi="Tahoma" w:eastAsia="宋体" w:cs="Tahoma"/>
      <w:kern w:val="2"/>
      <w:sz w:val="36"/>
      <w:szCs w:val="36"/>
      <w:lang w:val="en-US" w:eastAsia="zh-CN" w:bidi="ar-SA"/>
    </w:rPr>
  </w:style>
  <w:style w:type="character" w:customStyle="1" w:styleId="223">
    <w:name w:val="正文（缩进） Char"/>
    <w:link w:val="224"/>
    <w:qFormat/>
    <w:uiPriority w:val="0"/>
    <w:rPr>
      <w:rFonts w:eastAsia="宋体"/>
      <w:kern w:val="2"/>
      <w:sz w:val="24"/>
      <w:szCs w:val="24"/>
      <w:lang w:bidi="ar-SA"/>
    </w:rPr>
  </w:style>
  <w:style w:type="paragraph" w:customStyle="1" w:styleId="224">
    <w:name w:val="正文（缩进）"/>
    <w:basedOn w:val="1"/>
    <w:link w:val="223"/>
    <w:qFormat/>
    <w:uiPriority w:val="0"/>
    <w:pPr>
      <w:spacing w:beforeLines="50" w:afterLines="50"/>
      <w:ind w:firstLine="480" w:firstLineChars="200"/>
    </w:pPr>
  </w:style>
  <w:style w:type="character" w:customStyle="1" w:styleId="225">
    <w:name w:val="页眉 Char"/>
    <w:link w:val="58"/>
    <w:qFormat/>
    <w:uiPriority w:val="99"/>
    <w:rPr>
      <w:kern w:val="2"/>
      <w:sz w:val="18"/>
      <w:szCs w:val="18"/>
    </w:rPr>
  </w:style>
  <w:style w:type="character" w:customStyle="1" w:styleId="226">
    <w:name w:val="text1"/>
    <w:basedOn w:val="95"/>
    <w:qFormat/>
    <w:uiPriority w:val="0"/>
  </w:style>
  <w:style w:type="character" w:customStyle="1" w:styleId="227">
    <w:name w:val="正文首行缩进 Char Char Char Char Char"/>
    <w:qFormat/>
    <w:uiPriority w:val="0"/>
    <w:rPr>
      <w:rFonts w:ascii="Calibri" w:hAnsi="Calibri" w:eastAsia="宋体"/>
      <w:kern w:val="2"/>
      <w:sz w:val="21"/>
      <w:szCs w:val="22"/>
      <w:lang w:val="en-US" w:eastAsia="zh-CN" w:bidi="ar-SA"/>
    </w:rPr>
  </w:style>
  <w:style w:type="character" w:customStyle="1" w:styleId="228">
    <w:name w:val="招标正文 Char"/>
    <w:link w:val="229"/>
    <w:qFormat/>
    <w:uiPriority w:val="0"/>
    <w:rPr>
      <w:rFonts w:ascii="仿宋_GB2312" w:eastAsia="仿宋_GB2312" w:cs="宋体"/>
      <w:kern w:val="1"/>
      <w:sz w:val="30"/>
      <w:lang w:eastAsia="ar-SA"/>
    </w:rPr>
  </w:style>
  <w:style w:type="paragraph" w:customStyle="1" w:styleId="229">
    <w:name w:val="招标正文"/>
    <w:basedOn w:val="1"/>
    <w:link w:val="228"/>
    <w:qFormat/>
    <w:uiPriority w:val="0"/>
    <w:pPr>
      <w:suppressAutoHyphens/>
      <w:ind w:firstLine="480"/>
    </w:pPr>
    <w:rPr>
      <w:rFonts w:ascii="仿宋_GB2312" w:eastAsia="仿宋_GB2312"/>
      <w:kern w:val="1"/>
      <w:sz w:val="30"/>
      <w:szCs w:val="20"/>
      <w:lang w:eastAsia="ar-SA"/>
    </w:rPr>
  </w:style>
  <w:style w:type="character" w:customStyle="1" w:styleId="230">
    <w:name w:val="日期 Char"/>
    <w:link w:val="49"/>
    <w:semiHidden/>
    <w:qFormat/>
    <w:uiPriority w:val="0"/>
    <w:rPr>
      <w:rFonts w:eastAsia="楷体_GB2312"/>
      <w:kern w:val="2"/>
      <w:sz w:val="32"/>
      <w:lang w:val="en-US" w:eastAsia="zh-CN" w:bidi="ar-SA"/>
    </w:rPr>
  </w:style>
  <w:style w:type="character" w:customStyle="1" w:styleId="231">
    <w:name w:val="标题 8 Char Char"/>
    <w:qFormat/>
    <w:uiPriority w:val="0"/>
    <w:rPr>
      <w:rFonts w:ascii="Cambria" w:hAnsi="Cambria" w:eastAsia="宋体" w:cs="Times New Roman"/>
      <w:sz w:val="24"/>
      <w:szCs w:val="24"/>
    </w:rPr>
  </w:style>
  <w:style w:type="character" w:customStyle="1" w:styleId="232">
    <w:name w:val="style91"/>
    <w:qFormat/>
    <w:uiPriority w:val="0"/>
    <w:rPr>
      <w:color w:val="666666"/>
    </w:rPr>
  </w:style>
  <w:style w:type="character" w:customStyle="1" w:styleId="233">
    <w:name w:val="标题 3 Char"/>
    <w:qFormat/>
    <w:uiPriority w:val="0"/>
    <w:rPr>
      <w:rFonts w:ascii="Times New Roman" w:hAnsi="Times New Roman" w:eastAsia="宋体" w:cs="Times New Roman"/>
      <w:b/>
      <w:bCs/>
      <w:sz w:val="32"/>
      <w:szCs w:val="32"/>
    </w:rPr>
  </w:style>
  <w:style w:type="character" w:customStyle="1" w:styleId="234">
    <w:name w:val="正文格式 Char1"/>
    <w:link w:val="235"/>
    <w:qFormat/>
    <w:uiPriority w:val="0"/>
    <w:rPr>
      <w:rFonts w:ascii="宋体" w:hAnsi="宋体" w:eastAsia="宋体"/>
      <w:bCs/>
      <w:color w:val="000000"/>
      <w:sz w:val="24"/>
      <w:szCs w:val="24"/>
      <w:lang w:val="en-US" w:eastAsia="zh-CN" w:bidi="ar-SA"/>
    </w:rPr>
  </w:style>
  <w:style w:type="paragraph" w:customStyle="1" w:styleId="235">
    <w:name w:val="正文格式"/>
    <w:basedOn w:val="1"/>
    <w:link w:val="234"/>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6">
    <w:name w:val="Char Char4"/>
    <w:qFormat/>
    <w:uiPriority w:val="0"/>
    <w:rPr>
      <w:rFonts w:ascii="Arial" w:hAnsi="Arial" w:eastAsia="黑体"/>
      <w:b/>
      <w:bCs/>
      <w:kern w:val="2"/>
      <w:sz w:val="32"/>
      <w:szCs w:val="32"/>
      <w:lang w:val="en-US" w:eastAsia="zh-CN" w:bidi="ar-SA"/>
    </w:rPr>
  </w:style>
  <w:style w:type="character" w:customStyle="1" w:styleId="237">
    <w:name w:val="页眉 Char1"/>
    <w:semiHidden/>
    <w:qFormat/>
    <w:uiPriority w:val="0"/>
    <w:rPr>
      <w:sz w:val="18"/>
      <w:szCs w:val="18"/>
    </w:rPr>
  </w:style>
  <w:style w:type="character" w:customStyle="1" w:styleId="238">
    <w:name w:val="Char Char34"/>
    <w:qFormat/>
    <w:uiPriority w:val="0"/>
    <w:rPr>
      <w:rFonts w:ascii="宋体" w:hAnsi="Courier New" w:eastAsia="宋体"/>
      <w:kern w:val="2"/>
      <w:sz w:val="24"/>
      <w:szCs w:val="24"/>
      <w:lang w:val="en-US" w:eastAsia="zh-CN" w:bidi="ar-SA"/>
    </w:rPr>
  </w:style>
  <w:style w:type="character" w:customStyle="1" w:styleId="239">
    <w:name w:val="表正文 Char1"/>
    <w:qFormat/>
    <w:uiPriority w:val="0"/>
    <w:rPr>
      <w:rFonts w:eastAsia="宋体"/>
      <w:kern w:val="2"/>
      <w:sz w:val="21"/>
      <w:lang w:val="en-US" w:eastAsia="zh-CN"/>
    </w:rPr>
  </w:style>
  <w:style w:type="character" w:customStyle="1" w:styleId="240">
    <w:name w:val="nr"/>
    <w:basedOn w:val="95"/>
    <w:qFormat/>
    <w:uiPriority w:val="0"/>
  </w:style>
  <w:style w:type="character" w:customStyle="1" w:styleId="241">
    <w:name w:val="Table Text Char1"/>
    <w:link w:val="120"/>
    <w:qFormat/>
    <w:uiPriority w:val="0"/>
    <w:rPr>
      <w:rFonts w:eastAsia="宋体"/>
      <w:kern w:val="2"/>
      <w:sz w:val="16"/>
      <w:szCs w:val="24"/>
      <w:lang w:val="en-US" w:eastAsia="zh-CN" w:bidi="ar-SA"/>
    </w:rPr>
  </w:style>
  <w:style w:type="character" w:customStyle="1" w:styleId="242">
    <w:name w:val="H1 Char5"/>
    <w:qFormat/>
    <w:uiPriority w:val="0"/>
    <w:rPr>
      <w:rFonts w:eastAsia="隶书"/>
      <w:b/>
      <w:bCs/>
      <w:sz w:val="36"/>
      <w:szCs w:val="36"/>
      <w:lang w:val="en-US" w:eastAsia="zh-CN" w:bidi="ar-SA"/>
    </w:rPr>
  </w:style>
  <w:style w:type="character" w:customStyle="1" w:styleId="243">
    <w:name w:val="标题 3 Char1"/>
    <w:link w:val="6"/>
    <w:qFormat/>
    <w:uiPriority w:val="0"/>
    <w:rPr>
      <w:rFonts w:eastAsia="仿宋"/>
      <w:b/>
      <w:bCs/>
      <w:kern w:val="2"/>
      <w:sz w:val="30"/>
      <w:szCs w:val="32"/>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基础框架 Char Char"/>
    <w:link w:val="246"/>
    <w:qFormat/>
    <w:uiPriority w:val="0"/>
    <w:rPr>
      <w:rFonts w:ascii="宋体" w:hAnsi="宋体" w:eastAsia="宋体"/>
      <w:kern w:val="2"/>
      <w:sz w:val="18"/>
      <w:szCs w:val="21"/>
      <w:lang w:val="en-US" w:eastAsia="zh-CN" w:bidi="ar-SA"/>
    </w:rPr>
  </w:style>
  <w:style w:type="paragraph" w:customStyle="1" w:styleId="246">
    <w:name w:val="基础框架"/>
    <w:basedOn w:val="1"/>
    <w:link w:val="245"/>
    <w:qFormat/>
    <w:uiPriority w:val="0"/>
    <w:pPr>
      <w:ind w:firstLine="198" w:firstLineChars="198"/>
    </w:pPr>
    <w:rPr>
      <w:rFonts w:ascii="宋体" w:hAnsi="宋体"/>
      <w:sz w:val="18"/>
      <w:szCs w:val="21"/>
    </w:rPr>
  </w:style>
  <w:style w:type="character" w:customStyle="1" w:styleId="247">
    <w:name w:val="Normal Indent Char Char"/>
    <w:qFormat/>
    <w:uiPriority w:val="0"/>
    <w:rPr>
      <w:rFonts w:eastAsia="宋体"/>
      <w:kern w:val="2"/>
      <w:sz w:val="21"/>
      <w:lang w:val="en-US" w:eastAsia="zh-CN" w:bidi="ar-SA"/>
    </w:rPr>
  </w:style>
  <w:style w:type="character" w:customStyle="1" w:styleId="248">
    <w:name w:val="tw4winMark"/>
    <w:qFormat/>
    <w:uiPriority w:val="0"/>
    <w:rPr>
      <w:rFonts w:ascii="Courier New" w:hAnsi="Courier New"/>
      <w:vanish/>
      <w:color w:val="800080"/>
      <w:vertAlign w:val="subscript"/>
    </w:rPr>
  </w:style>
  <w:style w:type="character" w:customStyle="1" w:styleId="249">
    <w:name w:val="文档正文 Char"/>
    <w:link w:val="250"/>
    <w:qFormat/>
    <w:locked/>
    <w:uiPriority w:val="0"/>
    <w:rPr>
      <w:rFonts w:ascii="Arial Narrow" w:hAnsi="Arial Narrow" w:eastAsia="宋体"/>
      <w:sz w:val="24"/>
      <w:szCs w:val="24"/>
      <w:lang w:val="en-US" w:eastAsia="zh-CN" w:bidi="ar-SA"/>
    </w:rPr>
  </w:style>
  <w:style w:type="paragraph" w:customStyle="1" w:styleId="250">
    <w:name w:val="文档正文"/>
    <w:basedOn w:val="1"/>
    <w:link w:val="249"/>
    <w:qFormat/>
    <w:uiPriority w:val="0"/>
    <w:pPr>
      <w:adjustRightInd w:val="0"/>
      <w:spacing w:line="440" w:lineRule="exact"/>
      <w:ind w:firstLine="567"/>
      <w:textAlignment w:val="baseline"/>
    </w:pPr>
    <w:rPr>
      <w:rFonts w:ascii="Arial Narrow" w:hAnsi="Arial Narrow"/>
      <w:kern w:val="0"/>
    </w:rPr>
  </w:style>
  <w:style w:type="character" w:customStyle="1" w:styleId="251">
    <w:name w:val="标题 2 Char1"/>
    <w:link w:val="5"/>
    <w:qFormat/>
    <w:uiPriority w:val="0"/>
    <w:rPr>
      <w:rFonts w:ascii="仿宋" w:hAnsi="仿宋" w:eastAsia="仿宋"/>
      <w:b/>
      <w:bCs/>
      <w:kern w:val="2"/>
      <w:sz w:val="32"/>
      <w:szCs w:val="32"/>
    </w:rPr>
  </w:style>
  <w:style w:type="character" w:customStyle="1" w:styleId="252">
    <w:name w:val="样式9 Char"/>
    <w:link w:val="253"/>
    <w:qFormat/>
    <w:uiPriority w:val="0"/>
    <w:rPr>
      <w:b/>
      <w:kern w:val="2"/>
      <w:sz w:val="24"/>
      <w:szCs w:val="24"/>
    </w:rPr>
  </w:style>
  <w:style w:type="paragraph" w:customStyle="1" w:styleId="253">
    <w:name w:val="样式9"/>
    <w:basedOn w:val="1"/>
    <w:link w:val="252"/>
    <w:qFormat/>
    <w:uiPriority w:val="0"/>
    <w:pPr>
      <w:keepNext/>
      <w:ind w:left="1151" w:hanging="1009"/>
    </w:pPr>
    <w:rPr>
      <w:b/>
    </w:rPr>
  </w:style>
  <w:style w:type="character" w:customStyle="1" w:styleId="254">
    <w:name w:val="标准 Char Char Char Char Char"/>
    <w:qFormat/>
    <w:uiPriority w:val="0"/>
    <w:rPr>
      <w:rFonts w:hint="eastAsia" w:ascii="宋体" w:hAnsi="宋体" w:eastAsia="宋体"/>
      <w:color w:val="000000"/>
      <w:kern w:val="2"/>
      <w:sz w:val="24"/>
      <w:lang w:val="en-US" w:eastAsia="zh-CN" w:bidi="ar-SA"/>
    </w:rPr>
  </w:style>
  <w:style w:type="character" w:customStyle="1" w:styleId="255">
    <w:name w:val="fbt"/>
    <w:basedOn w:val="95"/>
    <w:qFormat/>
    <w:uiPriority w:val="0"/>
  </w:style>
  <w:style w:type="character" w:customStyle="1" w:styleId="256">
    <w:name w:val="tw4winError"/>
    <w:qFormat/>
    <w:uiPriority w:val="0"/>
    <w:rPr>
      <w:rFonts w:ascii="Courier New" w:hAnsi="Courier New"/>
      <w:color w:val="00FF00"/>
      <w:sz w:val="40"/>
    </w:rPr>
  </w:style>
  <w:style w:type="character" w:customStyle="1" w:styleId="257">
    <w:name w:val="pfont11"/>
    <w:qFormat/>
    <w:uiPriority w:val="0"/>
    <w:rPr>
      <w:rFonts w:hint="default" w:ascii="Tahoma" w:hAnsi="Tahoma" w:eastAsia="宋体" w:cs="Tahoma"/>
      <w:kern w:val="2"/>
      <w:sz w:val="18"/>
      <w:szCs w:val="18"/>
      <w:lang w:val="en-US" w:eastAsia="zh-CN" w:bidi="ar-SA"/>
    </w:rPr>
  </w:style>
  <w:style w:type="character" w:customStyle="1" w:styleId="258">
    <w:name w:val="p121"/>
    <w:qFormat/>
    <w:uiPriority w:val="0"/>
    <w:rPr>
      <w:color w:val="000000"/>
      <w:sz w:val="21"/>
      <w:szCs w:val="21"/>
      <w:u w:val="none"/>
    </w:rPr>
  </w:style>
  <w:style w:type="character" w:customStyle="1" w:styleId="259">
    <w:name w:val="表格 Char Char"/>
    <w:link w:val="3"/>
    <w:qFormat/>
    <w:uiPriority w:val="0"/>
    <w:rPr>
      <w:rFonts w:eastAsia="宋体"/>
      <w:kern w:val="2"/>
      <w:sz w:val="28"/>
      <w:szCs w:val="24"/>
      <w:lang w:val="en-US" w:eastAsia="zh-CN" w:bidi="ar-SA"/>
    </w:rPr>
  </w:style>
  <w:style w:type="character" w:customStyle="1" w:styleId="260">
    <w:name w:val="H1 Char2"/>
    <w:qFormat/>
    <w:uiPriority w:val="0"/>
    <w:rPr>
      <w:rFonts w:eastAsia="隶书"/>
      <w:b/>
      <w:bCs/>
      <w:sz w:val="36"/>
      <w:szCs w:val="36"/>
      <w:lang w:val="en-US" w:eastAsia="zh-CN" w:bidi="ar-SA"/>
    </w:rPr>
  </w:style>
  <w:style w:type="character" w:customStyle="1" w:styleId="261">
    <w:name w:val="样式 题注 + 黑体 Char"/>
    <w:link w:val="262"/>
    <w:qFormat/>
    <w:locked/>
    <w:uiPriority w:val="0"/>
    <w:rPr>
      <w:rFonts w:ascii="黑体" w:hAnsi="黑体" w:eastAsia="黑体" w:cs="Arial"/>
      <w:kern w:val="2"/>
      <w:sz w:val="21"/>
      <w:lang w:val="en-US" w:eastAsia="zh-CN" w:bidi="ar-SA"/>
    </w:rPr>
  </w:style>
  <w:style w:type="paragraph" w:customStyle="1" w:styleId="262">
    <w:name w:val="样式 题注 + 黑体"/>
    <w:basedOn w:val="25"/>
    <w:link w:val="261"/>
    <w:qFormat/>
    <w:uiPriority w:val="0"/>
    <w:pPr>
      <w:spacing w:beforeLines="40" w:afterLines="40"/>
      <w:jc w:val="center"/>
    </w:pPr>
    <w:rPr>
      <w:rFonts w:ascii="黑体" w:hAnsi="黑体" w:cs="Arial"/>
      <w:sz w:val="21"/>
    </w:rPr>
  </w:style>
  <w:style w:type="character" w:customStyle="1" w:styleId="263">
    <w:name w:val="Header Char"/>
    <w:qFormat/>
    <w:locked/>
    <w:uiPriority w:val="0"/>
    <w:rPr>
      <w:rFonts w:ascii="Calibri" w:hAnsi="Calibri" w:eastAsia="宋体" w:cs="Calibri"/>
      <w:sz w:val="18"/>
      <w:szCs w:val="18"/>
    </w:rPr>
  </w:style>
  <w:style w:type="character" w:customStyle="1" w:styleId="264">
    <w:name w:val="公司一级标题"/>
    <w:qFormat/>
    <w:uiPriority w:val="0"/>
    <w:rPr>
      <w:rFonts w:ascii="黑体" w:hAnsi="黑体" w:eastAsia="黑体"/>
      <w:color w:val="333300"/>
      <w:sz w:val="30"/>
    </w:rPr>
  </w:style>
  <w:style w:type="character" w:customStyle="1" w:styleId="265">
    <w:name w:val="ca-8"/>
    <w:basedOn w:val="95"/>
    <w:qFormat/>
    <w:uiPriority w:val="0"/>
  </w:style>
  <w:style w:type="character" w:customStyle="1" w:styleId="266">
    <w:name w:val="para"/>
    <w:basedOn w:val="95"/>
    <w:qFormat/>
    <w:uiPriority w:val="0"/>
  </w:style>
  <w:style w:type="character" w:customStyle="1" w:styleId="267">
    <w:name w:val="p3"/>
    <w:basedOn w:val="95"/>
    <w:qFormat/>
    <w:uiPriority w:val="0"/>
  </w:style>
  <w:style w:type="character" w:customStyle="1" w:styleId="268">
    <w:name w:val="unnamed1"/>
    <w:qFormat/>
    <w:uiPriority w:val="0"/>
    <w:rPr>
      <w:rFonts w:hint="default" w:ascii="Tahoma" w:hAnsi="Tahoma" w:eastAsia="宋体" w:cs="Tahoma"/>
      <w:kern w:val="2"/>
      <w:sz w:val="36"/>
      <w:szCs w:val="36"/>
      <w:lang w:val="en-US" w:eastAsia="zh-CN" w:bidi="ar-SA"/>
    </w:rPr>
  </w:style>
  <w:style w:type="character" w:customStyle="1" w:styleId="269">
    <w:name w:val="图文字 Char"/>
    <w:link w:val="270"/>
    <w:qFormat/>
    <w:uiPriority w:val="0"/>
    <w:rPr>
      <w:rFonts w:eastAsia="文鼎CS仿宋体"/>
      <w:kern w:val="2"/>
      <w:sz w:val="24"/>
      <w:szCs w:val="24"/>
      <w:lang w:val="en-US" w:eastAsia="zh-CN" w:bidi="ar-SA"/>
    </w:rPr>
  </w:style>
  <w:style w:type="paragraph" w:customStyle="1" w:styleId="270">
    <w:name w:val="图文字"/>
    <w:link w:val="269"/>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1">
    <w:name w:val="正文2 Char Char"/>
    <w:qFormat/>
    <w:uiPriority w:val="0"/>
    <w:rPr>
      <w:rFonts w:eastAsia="宋体"/>
      <w:kern w:val="2"/>
      <w:sz w:val="24"/>
      <w:lang w:val="en-US" w:eastAsia="zh-CN" w:bidi="ar-SA"/>
    </w:rPr>
  </w:style>
  <w:style w:type="character" w:customStyle="1" w:styleId="272">
    <w:name w:val="Legal Level 1.1.1. Char"/>
    <w:qFormat/>
    <w:uiPriority w:val="0"/>
    <w:rPr>
      <w:rFonts w:ascii="Arial" w:hAnsi="Arial" w:eastAsia="黑体"/>
      <w:sz w:val="24"/>
      <w:lang w:val="en-US" w:eastAsia="zh-CN" w:bidi="ar-SA"/>
    </w:rPr>
  </w:style>
  <w:style w:type="character" w:customStyle="1" w:styleId="273">
    <w:name w:val="flname7"/>
    <w:basedOn w:val="95"/>
    <w:qFormat/>
    <w:uiPriority w:val="0"/>
  </w:style>
  <w:style w:type="character" w:customStyle="1" w:styleId="274">
    <w:name w:val="标题 9 Char"/>
    <w:link w:val="12"/>
    <w:qFormat/>
    <w:uiPriority w:val="0"/>
    <w:rPr>
      <w:rFonts w:ascii="Arial" w:hAnsi="Arial" w:eastAsia="黑体"/>
      <w:sz w:val="28"/>
    </w:rPr>
  </w:style>
  <w:style w:type="character" w:customStyle="1" w:styleId="275">
    <w:name w:val="标题 4 Char"/>
    <w:link w:val="7"/>
    <w:qFormat/>
    <w:uiPriority w:val="0"/>
    <w:rPr>
      <w:rFonts w:ascii="仿宋" w:hAnsi="仿宋" w:eastAsia="仿宋"/>
      <w:b/>
      <w:bCs/>
      <w:kern w:val="2"/>
      <w:sz w:val="28"/>
      <w:szCs w:val="28"/>
    </w:rPr>
  </w:style>
  <w:style w:type="character" w:customStyle="1" w:styleId="276">
    <w:name w:val="标题 1 Char Char"/>
    <w:qFormat/>
    <w:uiPriority w:val="0"/>
    <w:rPr>
      <w:rFonts w:eastAsia="宋体"/>
      <w:b/>
      <w:spacing w:val="-2"/>
      <w:sz w:val="24"/>
      <w:lang w:val="en-US" w:eastAsia="zh-CN" w:bidi="ar-SA"/>
    </w:rPr>
  </w:style>
  <w:style w:type="character" w:customStyle="1" w:styleId="277">
    <w:name w:val="H1 Char"/>
    <w:qFormat/>
    <w:locked/>
    <w:uiPriority w:val="0"/>
    <w:rPr>
      <w:rFonts w:eastAsia="隶书"/>
      <w:b/>
      <w:bCs/>
      <w:sz w:val="36"/>
      <w:szCs w:val="36"/>
      <w:lang w:val="en-US" w:eastAsia="zh-CN" w:bidi="ar-SA"/>
    </w:rPr>
  </w:style>
  <w:style w:type="character" w:customStyle="1" w:styleId="278">
    <w:name w:val="text_main1"/>
    <w:qFormat/>
    <w:uiPriority w:val="0"/>
    <w:rPr>
      <w:rFonts w:hint="default" w:ascii="ˎ̥" w:hAnsi="ˎ̥" w:eastAsia="宋体"/>
      <w:color w:val="000000"/>
      <w:kern w:val="2"/>
      <w:sz w:val="22"/>
      <w:szCs w:val="22"/>
      <w:lang w:val="en-US" w:eastAsia="zh-CN" w:bidi="ar-SA"/>
    </w:rPr>
  </w:style>
  <w:style w:type="character" w:customStyle="1" w:styleId="279">
    <w:name w:val="样式 首行缩进:  2 字符 Char"/>
    <w:link w:val="280"/>
    <w:qFormat/>
    <w:uiPriority w:val="0"/>
    <w:rPr>
      <w:rFonts w:eastAsia="仿宋_GB2312"/>
      <w:kern w:val="24"/>
      <w:sz w:val="24"/>
      <w:lang w:val="en-US" w:eastAsia="zh-CN" w:bidi="ar-SA"/>
    </w:rPr>
  </w:style>
  <w:style w:type="paragraph" w:customStyle="1" w:styleId="280">
    <w:name w:val="样式 首行缩进:  2 字符"/>
    <w:basedOn w:val="1"/>
    <w:link w:val="279"/>
    <w:qFormat/>
    <w:uiPriority w:val="0"/>
    <w:pPr>
      <w:ind w:firstLine="200" w:firstLineChars="200"/>
    </w:pPr>
    <w:rPr>
      <w:rFonts w:eastAsia="仿宋_GB2312"/>
      <w:kern w:val="24"/>
      <w:szCs w:val="20"/>
    </w:rPr>
  </w:style>
  <w:style w:type="character" w:customStyle="1" w:styleId="281">
    <w:name w:val="样式 题注 + 黑体3 Char"/>
    <w:link w:val="282"/>
    <w:qFormat/>
    <w:locked/>
    <w:uiPriority w:val="0"/>
    <w:rPr>
      <w:rFonts w:ascii="黑体" w:hAnsi="黑体" w:eastAsia="黑体" w:cs="Arial"/>
      <w:kern w:val="2"/>
      <w:sz w:val="21"/>
      <w:lang w:val="en-US" w:eastAsia="zh-CN" w:bidi="ar-SA"/>
    </w:rPr>
  </w:style>
  <w:style w:type="paragraph" w:customStyle="1" w:styleId="282">
    <w:name w:val="样式 题注 + 黑体3"/>
    <w:basedOn w:val="25"/>
    <w:link w:val="281"/>
    <w:qFormat/>
    <w:uiPriority w:val="0"/>
    <w:pPr>
      <w:spacing w:beforeLines="40" w:afterLines="40"/>
      <w:jc w:val="center"/>
    </w:pPr>
    <w:rPr>
      <w:rFonts w:ascii="黑体" w:hAnsi="黑体" w:cs="Arial"/>
      <w:sz w:val="21"/>
    </w:rPr>
  </w:style>
  <w:style w:type="character" w:customStyle="1" w:styleId="283">
    <w:name w:val="正文文本缩进 3 Char"/>
    <w:link w:val="71"/>
    <w:qFormat/>
    <w:uiPriority w:val="0"/>
    <w:rPr>
      <w:rFonts w:ascii="仿宋_GB2312" w:hAnsi="宋体" w:eastAsia="仿宋_GB2312"/>
      <w:color w:val="000000"/>
      <w:kern w:val="2"/>
      <w:sz w:val="24"/>
      <w:szCs w:val="24"/>
    </w:rPr>
  </w:style>
  <w:style w:type="character" w:customStyle="1" w:styleId="284">
    <w:name w:val="font11"/>
    <w:basedOn w:val="95"/>
    <w:qFormat/>
    <w:uiPriority w:val="0"/>
    <w:rPr>
      <w:rFonts w:hint="default" w:ascii="Tahoma" w:hAnsi="Tahoma" w:eastAsia="宋体" w:cs="Tahoma"/>
      <w:kern w:val="2"/>
      <w:sz w:val="18"/>
      <w:szCs w:val="18"/>
      <w:lang w:val="en-US" w:eastAsia="zh-CN" w:bidi="ar-SA"/>
    </w:rPr>
  </w:style>
  <w:style w:type="character" w:customStyle="1" w:styleId="285">
    <w:name w:val="Indent Normal Char"/>
    <w:link w:val="286"/>
    <w:qFormat/>
    <w:uiPriority w:val="0"/>
    <w:rPr>
      <w:kern w:val="2"/>
      <w:sz w:val="21"/>
      <w:lang w:bidi="ar-SA"/>
    </w:rPr>
  </w:style>
  <w:style w:type="paragraph" w:customStyle="1" w:styleId="286">
    <w:name w:val="Indent Normal"/>
    <w:basedOn w:val="1"/>
    <w:link w:val="285"/>
    <w:qFormat/>
    <w:uiPriority w:val="0"/>
    <w:pPr>
      <w:ind w:firstLine="420"/>
    </w:pPr>
    <w:rPr>
      <w:szCs w:val="20"/>
    </w:rPr>
  </w:style>
  <w:style w:type="character" w:customStyle="1" w:styleId="287">
    <w:name w:val="mark8"/>
    <w:qFormat/>
    <w:uiPriority w:val="0"/>
    <w:rPr>
      <w:b/>
      <w:bCs/>
      <w:sz w:val="21"/>
      <w:szCs w:val="21"/>
    </w:rPr>
  </w:style>
  <w:style w:type="character" w:customStyle="1" w:styleId="288">
    <w:name w:val="textcontents1"/>
    <w:qFormat/>
    <w:uiPriority w:val="0"/>
    <w:rPr>
      <w:color w:val="000000"/>
      <w:sz w:val="30"/>
      <w:szCs w:val="30"/>
    </w:rPr>
  </w:style>
  <w:style w:type="character" w:customStyle="1" w:styleId="289">
    <w:name w:val="最新正文 Char"/>
    <w:link w:val="290"/>
    <w:qFormat/>
    <w:uiPriority w:val="0"/>
    <w:rPr>
      <w:rFonts w:ascii="仿宋_GB2312" w:eastAsia="仿宋_GB2312" w:cs="宋体"/>
      <w:kern w:val="2"/>
      <w:sz w:val="24"/>
      <w:szCs w:val="24"/>
      <w:lang w:val="en-US" w:eastAsia="zh-CN" w:bidi="he-IL"/>
    </w:rPr>
  </w:style>
  <w:style w:type="paragraph" w:customStyle="1" w:styleId="290">
    <w:name w:val="最新正文"/>
    <w:basedOn w:val="1"/>
    <w:link w:val="289"/>
    <w:qFormat/>
    <w:uiPriority w:val="0"/>
    <w:pPr>
      <w:widowControl/>
      <w:snapToGrid w:val="0"/>
      <w:ind w:right="-357" w:firstLine="196" w:firstLineChars="196"/>
      <w:jc w:val="left"/>
    </w:pPr>
    <w:rPr>
      <w:rFonts w:ascii="仿宋_GB2312" w:eastAsia="仿宋_GB2312" w:cs="宋体"/>
      <w:lang w:bidi="he-IL"/>
    </w:rPr>
  </w:style>
  <w:style w:type="character" w:customStyle="1" w:styleId="291">
    <w:name w:val="h4 Char1"/>
    <w:qFormat/>
    <w:uiPriority w:val="0"/>
    <w:rPr>
      <w:rFonts w:ascii="Arial" w:hAnsi="Arial" w:eastAsia="黑体"/>
      <w:b/>
      <w:bCs/>
      <w:kern w:val="2"/>
      <w:sz w:val="28"/>
      <w:szCs w:val="28"/>
      <w:lang w:val="en-US" w:eastAsia="zh-CN" w:bidi="ar-SA"/>
    </w:rPr>
  </w:style>
  <w:style w:type="character" w:customStyle="1" w:styleId="292">
    <w:name w:val="正文文本 Char"/>
    <w:link w:val="37"/>
    <w:qFormat/>
    <w:uiPriority w:val="0"/>
    <w:rPr>
      <w:rFonts w:eastAsia="宋体"/>
      <w:kern w:val="2"/>
      <w:sz w:val="28"/>
      <w:szCs w:val="24"/>
      <w:lang w:val="en-US" w:eastAsia="zh-CN" w:bidi="ar-SA"/>
    </w:rPr>
  </w:style>
  <w:style w:type="character" w:customStyle="1" w:styleId="293">
    <w:name w:val="正文文本缩进 Char Char1"/>
    <w:qFormat/>
    <w:uiPriority w:val="0"/>
    <w:rPr>
      <w:rFonts w:hint="default" w:ascii="Tahoma" w:hAnsi="Tahoma" w:eastAsia="宋体" w:cs="Tahoma"/>
      <w:kern w:val="2"/>
      <w:sz w:val="21"/>
      <w:szCs w:val="24"/>
      <w:lang w:val="en-US" w:eastAsia="zh-CN" w:bidi="ar-SA"/>
    </w:rPr>
  </w:style>
  <w:style w:type="character" w:customStyle="1" w:styleId="294">
    <w:name w:val="tx1"/>
    <w:qFormat/>
    <w:uiPriority w:val="0"/>
    <w:rPr>
      <w:rFonts w:hint="default" w:ascii="Tahoma" w:hAnsi="Tahoma" w:eastAsia="宋体" w:cs="Tahoma"/>
      <w:b/>
      <w:bCs/>
      <w:kern w:val="2"/>
      <w:sz w:val="36"/>
      <w:szCs w:val="36"/>
      <w:lang w:val="en-US" w:eastAsia="zh-CN" w:bidi="ar-SA"/>
    </w:rPr>
  </w:style>
  <w:style w:type="character" w:customStyle="1" w:styleId="295">
    <w:name w:val="发布"/>
    <w:qFormat/>
    <w:uiPriority w:val="0"/>
    <w:rPr>
      <w:rFonts w:ascii="黑体" w:eastAsia="黑体"/>
      <w:spacing w:val="22"/>
      <w:w w:val="100"/>
      <w:position w:val="3"/>
      <w:sz w:val="28"/>
    </w:rPr>
  </w:style>
  <w:style w:type="character" w:customStyle="1" w:styleId="296">
    <w:name w:val="加重文字 Char"/>
    <w:link w:val="297"/>
    <w:qFormat/>
    <w:locked/>
    <w:uiPriority w:val="0"/>
    <w:rPr>
      <w:rFonts w:eastAsia="宋体"/>
      <w:b/>
      <w:bCs/>
      <w:kern w:val="2"/>
      <w:sz w:val="24"/>
      <w:szCs w:val="24"/>
      <w:u w:val="thick"/>
      <w:lang w:val="en-US" w:eastAsia="zh-CN" w:bidi="ar-SA"/>
    </w:rPr>
  </w:style>
  <w:style w:type="paragraph" w:customStyle="1" w:styleId="297">
    <w:name w:val="加重文字"/>
    <w:basedOn w:val="136"/>
    <w:link w:val="296"/>
    <w:qFormat/>
    <w:uiPriority w:val="0"/>
    <w:pPr>
      <w:ind w:firstLine="0" w:firstLineChars="0"/>
    </w:pPr>
    <w:rPr>
      <w:b/>
      <w:bCs/>
      <w:u w:val="thick"/>
    </w:rPr>
  </w:style>
  <w:style w:type="character" w:customStyle="1" w:styleId="298">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9">
    <w:name w:val="Char Char7"/>
    <w:qFormat/>
    <w:uiPriority w:val="0"/>
    <w:rPr>
      <w:kern w:val="2"/>
      <w:sz w:val="18"/>
      <w:szCs w:val="18"/>
    </w:rPr>
  </w:style>
  <w:style w:type="character" w:customStyle="1" w:styleId="300">
    <w:name w:val="point_small1"/>
    <w:qFormat/>
    <w:uiPriority w:val="0"/>
    <w:rPr>
      <w:rFonts w:hint="default" w:ascii="Arial" w:hAnsi="Arial" w:cs="Arial"/>
      <w:sz w:val="18"/>
      <w:szCs w:val="18"/>
    </w:rPr>
  </w:style>
  <w:style w:type="character" w:customStyle="1" w:styleId="301">
    <w:name w:val="title_emph1"/>
    <w:qFormat/>
    <w:uiPriority w:val="0"/>
    <w:rPr>
      <w:rFonts w:hint="default" w:ascii="Arial" w:hAnsi="Arial" w:cs="Arial"/>
      <w:b/>
      <w:bCs/>
      <w:sz w:val="18"/>
      <w:szCs w:val="18"/>
    </w:rPr>
  </w:style>
  <w:style w:type="character" w:customStyle="1" w:styleId="302">
    <w:name w:val="memo"/>
    <w:qFormat/>
    <w:uiPriority w:val="0"/>
  </w:style>
  <w:style w:type="character" w:customStyle="1" w:styleId="303">
    <w:name w:val="tw4winJump"/>
    <w:qFormat/>
    <w:uiPriority w:val="0"/>
    <w:rPr>
      <w:rFonts w:ascii="Courier New" w:hAnsi="Courier New"/>
      <w:color w:val="008080"/>
    </w:rPr>
  </w:style>
  <w:style w:type="character" w:customStyle="1" w:styleId="304">
    <w:name w:val="tpc_content1"/>
    <w:qFormat/>
    <w:uiPriority w:val="0"/>
    <w:rPr>
      <w:sz w:val="20"/>
    </w:rPr>
  </w:style>
  <w:style w:type="character" w:customStyle="1" w:styleId="305">
    <w:name w:val="it1"/>
    <w:qFormat/>
    <w:uiPriority w:val="0"/>
    <w:rPr>
      <w:rFonts w:hint="eastAsia" w:ascii="宋体" w:hAnsi="宋体" w:eastAsia="宋体"/>
      <w:color w:val="000000"/>
      <w:sz w:val="18"/>
      <w:szCs w:val="18"/>
    </w:rPr>
  </w:style>
  <w:style w:type="character" w:customStyle="1" w:styleId="306">
    <w:name w:val="页脚 Char1"/>
    <w:semiHidden/>
    <w:qFormat/>
    <w:uiPriority w:val="0"/>
    <w:rPr>
      <w:sz w:val="18"/>
      <w:szCs w:val="18"/>
    </w:rPr>
  </w:style>
  <w:style w:type="character" w:customStyle="1" w:styleId="307">
    <w:name w:val="red1"/>
    <w:qFormat/>
    <w:uiPriority w:val="0"/>
    <w:rPr>
      <w:rFonts w:hint="default" w:ascii="ˎ̥" w:hAnsi="ˎ̥"/>
      <w:color w:val="CC0001"/>
      <w:sz w:val="18"/>
      <w:szCs w:val="18"/>
    </w:rPr>
  </w:style>
  <w:style w:type="character" w:customStyle="1" w:styleId="308">
    <w:name w:val="line"/>
    <w:basedOn w:val="95"/>
    <w:qFormat/>
    <w:uiPriority w:val="0"/>
  </w:style>
  <w:style w:type="character" w:customStyle="1" w:styleId="309">
    <w:name w:val="unnamed11"/>
    <w:qFormat/>
    <w:uiPriority w:val="0"/>
    <w:rPr>
      <w:spacing w:val="360"/>
      <w:sz w:val="20"/>
      <w:szCs w:val="20"/>
    </w:rPr>
  </w:style>
  <w:style w:type="character" w:customStyle="1" w:styleId="310">
    <w:name w:val="正文文本缩进 Char1 Char"/>
    <w:qFormat/>
    <w:uiPriority w:val="0"/>
    <w:rPr>
      <w:rFonts w:hint="default" w:ascii="Tahoma" w:hAnsi="Tahoma" w:eastAsia="宋体" w:cs="Tahoma"/>
      <w:kern w:val="2"/>
      <w:sz w:val="21"/>
      <w:szCs w:val="24"/>
      <w:lang w:val="en-US" w:eastAsia="zh-CN" w:bidi="ar-SA"/>
    </w:rPr>
  </w:style>
  <w:style w:type="character" w:customStyle="1" w:styleId="311">
    <w:name w:val="huide001"/>
    <w:qFormat/>
    <w:uiPriority w:val="0"/>
    <w:rPr>
      <w:rFonts w:hint="default" w:ascii="Arial" w:hAnsi="Arial" w:cs="Arial"/>
      <w:color w:val="666666"/>
      <w:sz w:val="18"/>
      <w:szCs w:val="18"/>
    </w:rPr>
  </w:style>
  <w:style w:type="character" w:customStyle="1" w:styleId="312">
    <w:name w:val="正文首行缩进 Char"/>
    <w:qFormat/>
    <w:uiPriority w:val="0"/>
    <w:rPr>
      <w:rFonts w:hint="default" w:ascii="Tahoma" w:hAnsi="Tahoma" w:eastAsia="宋体" w:cs="Tahoma"/>
      <w:kern w:val="2"/>
      <w:sz w:val="21"/>
      <w:szCs w:val="24"/>
      <w:lang w:val="en-US" w:eastAsia="zh-CN" w:bidi="ar-SA"/>
    </w:rPr>
  </w:style>
  <w:style w:type="character" w:customStyle="1" w:styleId="313">
    <w:name w:val="编写说明 Char"/>
    <w:link w:val="314"/>
    <w:qFormat/>
    <w:uiPriority w:val="0"/>
    <w:rPr>
      <w:i/>
      <w:color w:val="0000FF"/>
      <w:kern w:val="2"/>
      <w:sz w:val="21"/>
      <w:szCs w:val="24"/>
      <w:lang w:bidi="ar-SA"/>
    </w:rPr>
  </w:style>
  <w:style w:type="paragraph" w:customStyle="1" w:styleId="314">
    <w:name w:val="编写说明"/>
    <w:basedOn w:val="1"/>
    <w:link w:val="313"/>
    <w:qFormat/>
    <w:uiPriority w:val="0"/>
    <w:rPr>
      <w:i/>
      <w:color w:val="0000FF"/>
    </w:rPr>
  </w:style>
  <w:style w:type="character" w:customStyle="1" w:styleId="315">
    <w:name w:val="Char Char81"/>
    <w:qFormat/>
    <w:uiPriority w:val="0"/>
    <w:rPr>
      <w:rFonts w:eastAsia="宋体"/>
      <w:b/>
      <w:sz w:val="24"/>
      <w:lang w:val="en-GB" w:eastAsia="zh-CN"/>
    </w:rPr>
  </w:style>
  <w:style w:type="character" w:customStyle="1" w:styleId="316">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7">
    <w:name w:val="自定义正文 Char"/>
    <w:link w:val="318"/>
    <w:qFormat/>
    <w:uiPriority w:val="0"/>
    <w:rPr>
      <w:rFonts w:ascii="仿宋_GB2312" w:eastAsia="仿宋_GB2312"/>
      <w:kern w:val="2"/>
      <w:sz w:val="28"/>
      <w:szCs w:val="24"/>
      <w:lang w:val="en-US" w:eastAsia="zh-CN" w:bidi="ar-SA"/>
    </w:rPr>
  </w:style>
  <w:style w:type="paragraph" w:customStyle="1" w:styleId="318">
    <w:name w:val="自定义正文"/>
    <w:basedOn w:val="1"/>
    <w:link w:val="317"/>
    <w:qFormat/>
    <w:uiPriority w:val="0"/>
    <w:pPr>
      <w:spacing w:before="120" w:after="120" w:line="480" w:lineRule="exact"/>
      <w:ind w:firstLine="200" w:firstLineChars="200"/>
      <w:jc w:val="left"/>
    </w:pPr>
    <w:rPr>
      <w:rFonts w:ascii="仿宋_GB2312" w:eastAsia="仿宋_GB2312"/>
      <w:sz w:val="28"/>
    </w:rPr>
  </w:style>
  <w:style w:type="character" w:customStyle="1" w:styleId="319">
    <w:name w:val="Char Char71"/>
    <w:qFormat/>
    <w:uiPriority w:val="0"/>
    <w:rPr>
      <w:rFonts w:eastAsia="宋体"/>
      <w:kern w:val="2"/>
      <w:sz w:val="18"/>
      <w:szCs w:val="18"/>
      <w:lang w:val="en-US" w:eastAsia="zh-CN" w:bidi="ar-SA"/>
    </w:rPr>
  </w:style>
  <w:style w:type="character" w:customStyle="1" w:styleId="320">
    <w:name w:val="H2 Char3"/>
    <w:qFormat/>
    <w:uiPriority w:val="0"/>
    <w:rPr>
      <w:rFonts w:ascii="Arial" w:hAnsi="Arial" w:eastAsia="黑体"/>
      <w:b/>
      <w:bCs/>
      <w:kern w:val="2"/>
      <w:sz w:val="32"/>
      <w:szCs w:val="32"/>
      <w:lang w:val="en-US" w:eastAsia="zh-CN" w:bidi="ar-SA"/>
    </w:rPr>
  </w:style>
  <w:style w:type="character" w:customStyle="1" w:styleId="321">
    <w:name w:val="txt"/>
    <w:basedOn w:val="95"/>
    <w:qFormat/>
    <w:uiPriority w:val="0"/>
  </w:style>
  <w:style w:type="character" w:customStyle="1" w:styleId="322">
    <w:name w:val="Ò³Ã¼ Char"/>
    <w:qFormat/>
    <w:uiPriority w:val="0"/>
    <w:rPr>
      <w:rFonts w:eastAsia="宋体"/>
      <w:kern w:val="2"/>
      <w:sz w:val="18"/>
      <w:szCs w:val="18"/>
      <w:lang w:val="en-US" w:eastAsia="zh-CN" w:bidi="ar-SA"/>
    </w:rPr>
  </w:style>
  <w:style w:type="character" w:customStyle="1" w:styleId="323">
    <w:name w:val="二级条标题 Char1"/>
    <w:link w:val="324"/>
    <w:qFormat/>
    <w:locked/>
    <w:uiPriority w:val="0"/>
    <w:rPr>
      <w:rFonts w:ascii="黑体" w:eastAsia="黑体"/>
      <w:sz w:val="21"/>
      <w:lang w:val="en-US" w:eastAsia="zh-CN" w:bidi="ar-SA"/>
    </w:rPr>
  </w:style>
  <w:style w:type="paragraph" w:customStyle="1" w:styleId="324">
    <w:name w:val="二级条标题"/>
    <w:basedOn w:val="325"/>
    <w:next w:val="326"/>
    <w:link w:val="323"/>
    <w:qFormat/>
    <w:uiPriority w:val="0"/>
    <w:pPr>
      <w:ind w:left="630" w:hanging="630"/>
      <w:outlineLvl w:val="3"/>
    </w:pPr>
  </w:style>
  <w:style w:type="paragraph" w:customStyle="1" w:styleId="325">
    <w:name w:val="一级条标题"/>
    <w:basedOn w:val="1"/>
    <w:next w:val="326"/>
    <w:qFormat/>
    <w:uiPriority w:val="0"/>
    <w:pPr>
      <w:widowControl/>
      <w:spacing w:beforeLines="40" w:afterLines="40"/>
      <w:outlineLvl w:val="2"/>
    </w:pPr>
    <w:rPr>
      <w:rFonts w:ascii="黑体" w:eastAsia="黑体"/>
      <w:kern w:val="0"/>
      <w:szCs w:val="20"/>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7">
    <w:name w:val="font3"/>
    <w:basedOn w:val="95"/>
    <w:qFormat/>
    <w:uiPriority w:val="0"/>
  </w:style>
  <w:style w:type="character" w:customStyle="1" w:styleId="328">
    <w:name w:val="FtrF Char"/>
    <w:qFormat/>
    <w:uiPriority w:val="0"/>
    <w:rPr>
      <w:rFonts w:eastAsia="宋体"/>
      <w:kern w:val="2"/>
      <w:sz w:val="18"/>
      <w:szCs w:val="18"/>
      <w:lang w:val="en-US" w:eastAsia="zh-CN" w:bidi="ar-SA"/>
    </w:rPr>
  </w:style>
  <w:style w:type="character" w:customStyle="1" w:styleId="329">
    <w:name w:val="H2 Char2"/>
    <w:qFormat/>
    <w:uiPriority w:val="0"/>
    <w:rPr>
      <w:rFonts w:ascii="Arial" w:hAnsi="Arial" w:eastAsia="黑体"/>
      <w:b/>
      <w:bCs/>
      <w:kern w:val="2"/>
      <w:sz w:val="32"/>
      <w:szCs w:val="32"/>
      <w:lang w:val="en-US" w:eastAsia="zh-CN" w:bidi="ar-SA"/>
    </w:rPr>
  </w:style>
  <w:style w:type="character" w:customStyle="1" w:styleId="330">
    <w:name w:val="line1"/>
    <w:qFormat/>
    <w:uiPriority w:val="0"/>
    <w:rPr>
      <w:spacing w:val="360"/>
      <w:u w:val="none"/>
    </w:rPr>
  </w:style>
  <w:style w:type="character" w:customStyle="1" w:styleId="331">
    <w:name w:val="纯文本 Char"/>
    <w:link w:val="48"/>
    <w:qFormat/>
    <w:uiPriority w:val="0"/>
    <w:rPr>
      <w:rFonts w:ascii="宋体" w:hAnsi="Courier New"/>
      <w:kern w:val="2"/>
      <w:sz w:val="24"/>
      <w:szCs w:val="24"/>
    </w:rPr>
  </w:style>
  <w:style w:type="character" w:customStyle="1" w:styleId="332">
    <w:name w:val="正文文字 Char"/>
    <w:qFormat/>
    <w:uiPriority w:val="0"/>
    <w:rPr>
      <w:rFonts w:hint="default" w:ascii="Tahoma" w:hAnsi="Tahoma" w:eastAsia="宋体" w:cs="Tahoma"/>
      <w:kern w:val="2"/>
      <w:sz w:val="21"/>
      <w:szCs w:val="24"/>
      <w:lang w:val="en-US" w:eastAsia="zh-CN" w:bidi="ar-SA"/>
    </w:rPr>
  </w:style>
  <w:style w:type="character" w:customStyle="1" w:styleId="333">
    <w:name w:val="我的正文 Char"/>
    <w:link w:val="334"/>
    <w:qFormat/>
    <w:uiPriority w:val="0"/>
    <w:rPr>
      <w:rFonts w:eastAsia="仿宋_GB2312" w:cs="宋体"/>
      <w:kern w:val="2"/>
      <w:sz w:val="24"/>
      <w:lang w:val="en-US" w:eastAsia="zh-CN" w:bidi="ar-SA"/>
    </w:rPr>
  </w:style>
  <w:style w:type="paragraph" w:customStyle="1" w:styleId="334">
    <w:name w:val="我的正文"/>
    <w:basedOn w:val="1"/>
    <w:link w:val="333"/>
    <w:qFormat/>
    <w:uiPriority w:val="0"/>
    <w:pPr>
      <w:spacing w:afterLines="100"/>
      <w:ind w:firstLine="480" w:firstLineChars="200"/>
    </w:pPr>
    <w:rPr>
      <w:rFonts w:eastAsia="仿宋_GB2312" w:cs="宋体"/>
      <w:szCs w:val="20"/>
    </w:rPr>
  </w:style>
  <w:style w:type="character" w:customStyle="1" w:styleId="335">
    <w:name w:val="正文缩进 Char"/>
    <w:qFormat/>
    <w:uiPriority w:val="0"/>
    <w:rPr>
      <w:rFonts w:eastAsia="宋体"/>
      <w:kern w:val="2"/>
      <w:sz w:val="21"/>
      <w:lang w:val="en-US" w:eastAsia="zh-CN" w:bidi="ar-SA"/>
    </w:rPr>
  </w:style>
  <w:style w:type="character" w:customStyle="1" w:styleId="336">
    <w:name w:val="批注框文本 Char"/>
    <w:link w:val="22"/>
    <w:qFormat/>
    <w:locked/>
    <w:uiPriority w:val="0"/>
    <w:rPr>
      <w:rFonts w:ascii="Calibri" w:hAnsi="Calibri" w:eastAsia="宋体"/>
      <w:kern w:val="2"/>
      <w:sz w:val="18"/>
      <w:szCs w:val="18"/>
      <w:lang w:val="en-US" w:eastAsia="zh-CN" w:bidi="ar-SA"/>
    </w:rPr>
  </w:style>
  <w:style w:type="character" w:customStyle="1" w:styleId="337">
    <w:name w:val="h4 Char2"/>
    <w:qFormat/>
    <w:uiPriority w:val="0"/>
    <w:rPr>
      <w:rFonts w:ascii="Arial" w:hAnsi="Arial" w:eastAsia="黑体"/>
      <w:b/>
      <w:bCs/>
      <w:kern w:val="2"/>
      <w:sz w:val="28"/>
      <w:szCs w:val="28"/>
      <w:lang w:val="en-US" w:eastAsia="zh-CN" w:bidi="ar-SA"/>
    </w:rPr>
  </w:style>
  <w:style w:type="character" w:customStyle="1" w:styleId="338">
    <w:name w:val="正文缩进 Char1"/>
    <w:link w:val="339"/>
    <w:qFormat/>
    <w:uiPriority w:val="0"/>
    <w:rPr>
      <w:rFonts w:eastAsia="宋体"/>
      <w:lang w:bidi="ar-SA"/>
    </w:rPr>
  </w:style>
  <w:style w:type="paragraph" w:customStyle="1" w:styleId="339">
    <w:name w:val="正文缩进2"/>
    <w:basedOn w:val="1"/>
    <w:link w:val="338"/>
    <w:qFormat/>
    <w:uiPriority w:val="0"/>
    <w:pPr>
      <w:widowControl/>
      <w:ind w:firstLine="420"/>
      <w:jc w:val="left"/>
    </w:pPr>
    <w:rPr>
      <w:kern w:val="0"/>
      <w:sz w:val="20"/>
      <w:szCs w:val="20"/>
    </w:rPr>
  </w:style>
  <w:style w:type="character" w:customStyle="1" w:styleId="340">
    <w:name w:val="样式 宋体"/>
    <w:qFormat/>
    <w:uiPriority w:val="0"/>
    <w:rPr>
      <w:rFonts w:ascii="宋体" w:hAnsi="宋体" w:eastAsia="宋体"/>
      <w:sz w:val="24"/>
      <w:szCs w:val="24"/>
    </w:rPr>
  </w:style>
  <w:style w:type="character" w:customStyle="1" w:styleId="341">
    <w:name w:val="哈哈正文 Char"/>
    <w:link w:val="342"/>
    <w:qFormat/>
    <w:uiPriority w:val="0"/>
    <w:rPr>
      <w:rFonts w:ascii="宋体" w:hAnsi="宋体" w:eastAsia="宋体" w:cs="宋体"/>
      <w:kern w:val="2"/>
      <w:sz w:val="24"/>
      <w:lang w:val="en-US" w:eastAsia="zh-CN" w:bidi="ar-SA"/>
    </w:rPr>
  </w:style>
  <w:style w:type="paragraph" w:customStyle="1" w:styleId="342">
    <w:name w:val="哈哈正文"/>
    <w:basedOn w:val="1"/>
    <w:link w:val="341"/>
    <w:qFormat/>
    <w:uiPriority w:val="0"/>
    <w:pPr>
      <w:ind w:firstLine="200" w:firstLineChars="200"/>
    </w:pPr>
    <w:rPr>
      <w:rFonts w:ascii="宋体" w:hAnsi="宋体" w:cs="宋体"/>
      <w:szCs w:val="20"/>
    </w:rPr>
  </w:style>
  <w:style w:type="character" w:customStyle="1" w:styleId="343">
    <w:name w:val="表格标题(居中) Char"/>
    <w:link w:val="344"/>
    <w:qFormat/>
    <w:uiPriority w:val="0"/>
    <w:rPr>
      <w:rFonts w:eastAsia="黑体"/>
      <w:kern w:val="2"/>
      <w:sz w:val="24"/>
      <w:lang w:val="en-US" w:eastAsia="zh-CN" w:bidi="ar-SA"/>
    </w:rPr>
  </w:style>
  <w:style w:type="paragraph" w:customStyle="1" w:styleId="344">
    <w:name w:val="表格标题(居中)"/>
    <w:basedOn w:val="1"/>
    <w:link w:val="343"/>
    <w:qFormat/>
    <w:uiPriority w:val="0"/>
    <w:pPr>
      <w:snapToGrid w:val="0"/>
      <w:spacing w:line="300" w:lineRule="auto"/>
      <w:jc w:val="center"/>
    </w:pPr>
    <w:rPr>
      <w:rFonts w:eastAsia="黑体"/>
      <w:szCs w:val="20"/>
    </w:rPr>
  </w:style>
  <w:style w:type="character" w:customStyle="1" w:styleId="345">
    <w:name w:val="H2 Char1"/>
    <w:qFormat/>
    <w:uiPriority w:val="0"/>
    <w:rPr>
      <w:rFonts w:ascii="Arial" w:hAnsi="Arial" w:eastAsia="黑体"/>
      <w:b/>
      <w:bCs/>
      <w:kern w:val="2"/>
      <w:sz w:val="32"/>
      <w:szCs w:val="32"/>
      <w:lang w:val="en-US" w:eastAsia="zh-CN" w:bidi="ar-SA"/>
    </w:rPr>
  </w:style>
  <w:style w:type="character" w:customStyle="1" w:styleId="346">
    <w:name w:val="H2 Char5"/>
    <w:qFormat/>
    <w:uiPriority w:val="0"/>
    <w:rPr>
      <w:rFonts w:ascii="Arial" w:hAnsi="Arial" w:eastAsia="黑体"/>
      <w:b/>
      <w:bCs/>
      <w:kern w:val="2"/>
      <w:sz w:val="32"/>
      <w:szCs w:val="32"/>
      <w:lang w:val="en-US" w:eastAsia="zh-CN" w:bidi="ar-SA"/>
    </w:rPr>
  </w:style>
  <w:style w:type="character" w:customStyle="1" w:styleId="347">
    <w:name w:val="title_black_141"/>
    <w:qFormat/>
    <w:uiPriority w:val="0"/>
    <w:rPr>
      <w:color w:val="000000"/>
      <w:sz w:val="21"/>
      <w:szCs w:val="21"/>
      <w:u w:val="none"/>
    </w:rPr>
  </w:style>
  <w:style w:type="character" w:customStyle="1" w:styleId="348">
    <w:name w:val="备注说明 Char Char"/>
    <w:link w:val="349"/>
    <w:qFormat/>
    <w:locked/>
    <w:uiPriority w:val="0"/>
    <w:rPr>
      <w:rFonts w:ascii="宋体" w:hAnsi="宋体" w:eastAsia="宋体"/>
      <w:sz w:val="21"/>
      <w:lang w:val="en-US" w:eastAsia="zh-CN" w:bidi="ar-SA"/>
    </w:rPr>
  </w:style>
  <w:style w:type="paragraph" w:customStyle="1" w:styleId="349">
    <w:name w:val="备注说明 Char"/>
    <w:basedOn w:val="67"/>
    <w:link w:val="348"/>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0">
    <w:name w:val="keywords1"/>
    <w:qFormat/>
    <w:uiPriority w:val="0"/>
    <w:rPr>
      <w:rFonts w:hint="default" w:ascii="Verdana" w:hAnsi="Verdana"/>
      <w:color w:val="FF6600"/>
      <w:sz w:val="20"/>
      <w:szCs w:val="20"/>
    </w:rPr>
  </w:style>
  <w:style w:type="character" w:customStyle="1" w:styleId="351">
    <w:name w:val="表格文字 Char"/>
    <w:qFormat/>
    <w:uiPriority w:val="0"/>
    <w:rPr>
      <w:rFonts w:ascii="宋体" w:hAnsi="Courier New" w:eastAsia="宋体"/>
      <w:kern w:val="2"/>
      <w:sz w:val="21"/>
      <w:lang w:val="en-US" w:eastAsia="zh-CN" w:bidi="ar-SA"/>
    </w:rPr>
  </w:style>
  <w:style w:type="character" w:customStyle="1" w:styleId="352">
    <w:name w:val="样式 题注 + 黑色 Char"/>
    <w:link w:val="353"/>
    <w:qFormat/>
    <w:locked/>
    <w:uiPriority w:val="0"/>
    <w:rPr>
      <w:rFonts w:ascii="Arial" w:hAnsi="Arial" w:eastAsia="黑体" w:cs="Arial"/>
      <w:color w:val="000000"/>
      <w:kern w:val="2"/>
      <w:sz w:val="24"/>
      <w:lang w:val="en-US" w:eastAsia="zh-CN" w:bidi="ar-SA"/>
    </w:rPr>
  </w:style>
  <w:style w:type="paragraph" w:customStyle="1" w:styleId="353">
    <w:name w:val="样式 题注 + 黑色"/>
    <w:basedOn w:val="25"/>
    <w:link w:val="352"/>
    <w:qFormat/>
    <w:uiPriority w:val="0"/>
    <w:pPr>
      <w:spacing w:beforeLines="40" w:afterLines="40"/>
      <w:jc w:val="center"/>
    </w:pPr>
    <w:rPr>
      <w:rFonts w:cs="Arial"/>
      <w:color w:val="000000"/>
      <w:sz w:val="24"/>
    </w:rPr>
  </w:style>
  <w:style w:type="character" w:customStyle="1" w:styleId="354">
    <w:name w:val="公文正文 Char"/>
    <w:link w:val="355"/>
    <w:qFormat/>
    <w:uiPriority w:val="0"/>
    <w:rPr>
      <w:rFonts w:ascii="仿宋_GB2312" w:hAnsi="宋体" w:eastAsia="仿宋_GB2312"/>
      <w:kern w:val="28"/>
      <w:sz w:val="28"/>
      <w:szCs w:val="24"/>
      <w:lang w:val="en-US" w:eastAsia="zh-CN" w:bidi="ar-SA"/>
    </w:rPr>
  </w:style>
  <w:style w:type="paragraph" w:customStyle="1" w:styleId="355">
    <w:name w:val="公文正文"/>
    <w:basedOn w:val="38"/>
    <w:link w:val="354"/>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6">
    <w:name w:val="Char Char91"/>
    <w:semiHidden/>
    <w:qFormat/>
    <w:uiPriority w:val="0"/>
    <w:rPr>
      <w:kern w:val="2"/>
      <w:sz w:val="18"/>
      <w:szCs w:val="18"/>
    </w:rPr>
  </w:style>
  <w:style w:type="character" w:customStyle="1" w:styleId="357">
    <w:name w:val="标题 6 Char1"/>
    <w:link w:val="9"/>
    <w:qFormat/>
    <w:uiPriority w:val="0"/>
    <w:rPr>
      <w:rFonts w:ascii="Arial" w:hAnsi="Arial" w:eastAsia="黑体"/>
      <w:b/>
      <w:bCs/>
      <w:kern w:val="2"/>
      <w:sz w:val="24"/>
    </w:rPr>
  </w:style>
  <w:style w:type="character" w:customStyle="1" w:styleId="358">
    <w:name w:val="纯文本 Char2"/>
    <w:qFormat/>
    <w:uiPriority w:val="0"/>
    <w:rPr>
      <w:rFonts w:ascii="宋体" w:hAnsi="Courier New"/>
      <w:kern w:val="2"/>
      <w:sz w:val="24"/>
      <w:szCs w:val="24"/>
    </w:rPr>
  </w:style>
  <w:style w:type="character" w:customStyle="1" w:styleId="359">
    <w:name w:val="页脚 Char"/>
    <w:link w:val="56"/>
    <w:qFormat/>
    <w:uiPriority w:val="99"/>
    <w:rPr>
      <w:kern w:val="2"/>
      <w:sz w:val="18"/>
      <w:szCs w:val="18"/>
    </w:rPr>
  </w:style>
  <w:style w:type="character" w:customStyle="1" w:styleId="360">
    <w:name w:val="My标题1 Char"/>
    <w:link w:val="361"/>
    <w:qFormat/>
    <w:uiPriority w:val="0"/>
    <w:rPr>
      <w:rFonts w:ascii="Arial" w:hAnsi="Arial"/>
      <w:b/>
      <w:kern w:val="44"/>
      <w:sz w:val="32"/>
    </w:rPr>
  </w:style>
  <w:style w:type="paragraph" w:customStyle="1" w:styleId="361">
    <w:name w:val="My标题1"/>
    <w:basedOn w:val="4"/>
    <w:next w:val="1"/>
    <w:link w:val="360"/>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2">
    <w:name w:val="FA正文 Char Char"/>
    <w:link w:val="363"/>
    <w:qFormat/>
    <w:uiPriority w:val="0"/>
    <w:rPr>
      <w:rFonts w:hAnsi="宋体"/>
      <w:sz w:val="24"/>
      <w:lang w:bidi="ar-SA"/>
    </w:rPr>
  </w:style>
  <w:style w:type="paragraph" w:customStyle="1" w:styleId="363">
    <w:name w:val="FA正文"/>
    <w:basedOn w:val="1"/>
    <w:link w:val="362"/>
    <w:qFormat/>
    <w:uiPriority w:val="0"/>
    <w:pPr>
      <w:ind w:firstLine="480" w:firstLineChars="200"/>
    </w:pPr>
    <w:rPr>
      <w:rFonts w:hAnsi="宋体"/>
      <w:kern w:val="0"/>
      <w:szCs w:val="20"/>
    </w:rPr>
  </w:style>
  <w:style w:type="character" w:customStyle="1" w:styleId="36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5">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6">
    <w:name w:val="大纲正文"/>
    <w:basedOn w:val="1"/>
    <w:qFormat/>
    <w:uiPriority w:val="0"/>
    <w:pPr>
      <w:ind w:firstLine="480" w:firstLineChars="200"/>
    </w:pPr>
    <w:rPr>
      <w:rFonts w:cs="宋体"/>
      <w:szCs w:val="20"/>
    </w:rPr>
  </w:style>
  <w:style w:type="paragraph" w:customStyle="1" w:styleId="367">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8">
    <w:name w:val="WW正文常用格式"/>
    <w:basedOn w:val="1"/>
    <w:qFormat/>
    <w:uiPriority w:val="0"/>
    <w:pPr>
      <w:spacing w:beforeLines="40" w:afterLines="40"/>
      <w:ind w:firstLine="480" w:firstLineChars="200"/>
    </w:pPr>
    <w:rPr>
      <w:rFonts w:ascii="宋体" w:hAnsi="宋体"/>
      <w:szCs w:val="20"/>
    </w:rPr>
  </w:style>
  <w:style w:type="paragraph" w:customStyle="1" w:styleId="369">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70">
    <w:name w:val="图名"/>
    <w:basedOn w:val="24"/>
    <w:qFormat/>
    <w:uiPriority w:val="0"/>
    <w:pPr>
      <w:spacing w:beforeLines="40" w:afterLines="40" w:line="300" w:lineRule="auto"/>
      <w:ind w:firstLine="0"/>
      <w:jc w:val="center"/>
    </w:pPr>
    <w:rPr>
      <w:rFonts w:ascii="宋体" w:hAnsi="宋体" w:eastAsia="黑体"/>
      <w:b/>
    </w:rPr>
  </w:style>
  <w:style w:type="paragraph" w:customStyle="1" w:styleId="371">
    <w:name w:val="一级无标题条"/>
    <w:basedOn w:val="1"/>
    <w:qFormat/>
    <w:uiPriority w:val="0"/>
    <w:pPr>
      <w:spacing w:beforeLines="40" w:afterLines="40"/>
    </w:pPr>
  </w:style>
  <w:style w:type="paragraph" w:customStyle="1" w:styleId="372">
    <w:name w:val="标题 37"/>
    <w:basedOn w:val="1"/>
    <w:qFormat/>
    <w:uiPriority w:val="0"/>
    <w:pPr>
      <w:adjustRightInd w:val="0"/>
      <w:snapToGrid w:val="0"/>
      <w:ind w:left="-2" w:leftChars="-1"/>
    </w:pPr>
    <w:rPr>
      <w:rFonts w:ascii="Arial" w:hAnsi="Arial" w:cs="Arial"/>
    </w:rPr>
  </w:style>
  <w:style w:type="paragraph" w:customStyle="1" w:styleId="373">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4">
    <w:name w:val="pa-7"/>
    <w:basedOn w:val="1"/>
    <w:qFormat/>
    <w:uiPriority w:val="0"/>
    <w:pPr>
      <w:widowControl/>
      <w:spacing w:before="150" w:after="150"/>
      <w:jc w:val="left"/>
    </w:pPr>
    <w:rPr>
      <w:rFonts w:ascii="宋体" w:hAnsi="宋体" w:cs="宋体"/>
      <w:kern w:val="0"/>
    </w:rPr>
  </w:style>
  <w:style w:type="paragraph" w:customStyle="1" w:styleId="375">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6">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7">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8">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1">
    <w:name w:val="S4-L15-C"/>
    <w:basedOn w:val="1"/>
    <w:qFormat/>
    <w:uiPriority w:val="0"/>
    <w:pPr>
      <w:spacing w:after="120"/>
      <w:jc w:val="center"/>
    </w:pPr>
    <w:rPr>
      <w:szCs w:val="21"/>
    </w:rPr>
  </w:style>
  <w:style w:type="paragraph" w:customStyle="1" w:styleId="382">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3">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4">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5">
    <w:name w:val="此正文"/>
    <w:basedOn w:val="1"/>
    <w:qFormat/>
    <w:uiPriority w:val="0"/>
    <w:pPr>
      <w:ind w:firstLine="200" w:firstLineChars="200"/>
    </w:pPr>
    <w:rPr>
      <w:szCs w:val="20"/>
    </w:rPr>
  </w:style>
  <w:style w:type="paragraph" w:customStyle="1" w:styleId="386">
    <w:name w:val="编号 2"/>
    <w:basedOn w:val="387"/>
    <w:qFormat/>
    <w:uiPriority w:val="0"/>
    <w:pPr>
      <w:tabs>
        <w:tab w:val="left" w:pos="432"/>
      </w:tabs>
    </w:pPr>
    <w:rPr>
      <w:szCs w:val="20"/>
    </w:rPr>
  </w:style>
  <w:style w:type="paragraph" w:customStyle="1" w:styleId="387">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8">
    <w:name w:val="countryind"/>
    <w:basedOn w:val="1"/>
    <w:qFormat/>
    <w:uiPriority w:val="0"/>
    <w:pPr>
      <w:widowControl/>
      <w:spacing w:beforeLines="40" w:afterLines="40"/>
      <w:jc w:val="left"/>
    </w:pPr>
    <w:rPr>
      <w:rFonts w:ascii="宋体" w:hAnsi="宋体" w:cs="宋体"/>
      <w:color w:val="333333"/>
      <w:kern w:val="0"/>
    </w:rPr>
  </w:style>
  <w:style w:type="paragraph" w:customStyle="1" w:styleId="389">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90">
    <w:name w:val="Char3 Char Char"/>
    <w:basedOn w:val="1"/>
    <w:qFormat/>
    <w:uiPriority w:val="0"/>
    <w:pPr>
      <w:widowControl/>
      <w:spacing w:after="160" w:line="240" w:lineRule="exact"/>
      <w:jc w:val="left"/>
    </w:pPr>
    <w:rPr>
      <w:szCs w:val="20"/>
    </w:rPr>
  </w:style>
  <w:style w:type="paragraph" w:customStyle="1" w:styleId="391">
    <w:name w:val="Char Char5 Char Char Char Char"/>
    <w:basedOn w:val="1"/>
    <w:qFormat/>
    <w:uiPriority w:val="0"/>
    <w:pPr>
      <w:spacing w:beforeLines="40" w:afterLines="40"/>
    </w:pPr>
    <w:rPr>
      <w:rFonts w:ascii="Tahoma" w:hAnsi="Tahoma"/>
      <w:sz w:val="36"/>
      <w:szCs w:val="36"/>
    </w:rPr>
  </w:style>
  <w:style w:type="paragraph" w:customStyle="1" w:styleId="392">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3">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4">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6">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7">
    <w:name w:val="表格内容"/>
    <w:basedOn w:val="37"/>
    <w:qFormat/>
    <w:uiPriority w:val="0"/>
    <w:pPr>
      <w:suppressLineNumbers/>
      <w:suppressAutoHyphens/>
    </w:pPr>
    <w:rPr>
      <w:kern w:val="1"/>
      <w:sz w:val="21"/>
      <w:lang w:eastAsia="ar-SA"/>
    </w:rPr>
  </w:style>
  <w:style w:type="paragraph" w:customStyle="1" w:styleId="398">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9">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0">
    <w:name w:val="Main Title"/>
    <w:basedOn w:val="1"/>
    <w:qFormat/>
    <w:uiPriority w:val="0"/>
    <w:pPr>
      <w:spacing w:before="480" w:afterLines="50"/>
      <w:jc w:val="center"/>
    </w:pPr>
    <w:rPr>
      <w:rFonts w:ascii="宋体"/>
      <w:b/>
      <w:snapToGrid w:val="0"/>
      <w:kern w:val="28"/>
      <w:sz w:val="32"/>
      <w:szCs w:val="20"/>
    </w:rPr>
  </w:style>
  <w:style w:type="paragraph" w:customStyle="1" w:styleId="401">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2">
    <w:name w:val="附录表标题"/>
    <w:next w:val="326"/>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3">
    <w:name w:val="Char Char5 Char Char Char Char Char Char Char Char Char Char Char Char"/>
    <w:basedOn w:val="1"/>
    <w:qFormat/>
    <w:uiPriority w:val="0"/>
    <w:rPr>
      <w:rFonts w:ascii="Tahoma" w:hAnsi="Tahoma"/>
      <w:sz w:val="36"/>
      <w:szCs w:val="36"/>
    </w:rPr>
  </w:style>
  <w:style w:type="paragraph" w:customStyle="1" w:styleId="404">
    <w:name w:val="普通 (Web)"/>
    <w:basedOn w:val="1"/>
    <w:qFormat/>
    <w:uiPriority w:val="0"/>
    <w:pPr>
      <w:widowControl/>
      <w:spacing w:beforeLines="40" w:afterLines="40"/>
      <w:jc w:val="left"/>
    </w:pPr>
    <w:rPr>
      <w:rFonts w:ascii="宋体" w:hAnsi="宋体"/>
      <w:kern w:val="0"/>
    </w:rPr>
  </w:style>
  <w:style w:type="paragraph" w:customStyle="1" w:styleId="405">
    <w:name w:val="标题5，章节第五层"/>
    <w:basedOn w:val="1"/>
    <w:next w:val="235"/>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6">
    <w:name w:val="Char2 Char Char Char"/>
    <w:basedOn w:val="1"/>
    <w:qFormat/>
    <w:uiPriority w:val="0"/>
    <w:rPr>
      <w:rFonts w:ascii="仿宋_GB2312" w:eastAsia="仿宋_GB2312"/>
      <w:b/>
      <w:sz w:val="32"/>
      <w:szCs w:val="32"/>
    </w:rPr>
  </w:style>
  <w:style w:type="paragraph" w:customStyle="1" w:styleId="407">
    <w:name w:val="标题2，章节第二层"/>
    <w:basedOn w:val="1"/>
    <w:next w:val="235"/>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8">
    <w:name w:val="正文5"/>
    <w:basedOn w:val="1"/>
    <w:qFormat/>
    <w:uiPriority w:val="0"/>
    <w:pPr>
      <w:spacing w:beforeLines="50" w:afterLines="50"/>
      <w:ind w:firstLine="420" w:firstLineChars="200"/>
    </w:pPr>
  </w:style>
  <w:style w:type="paragraph" w:customStyle="1" w:styleId="409">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10">
    <w:name w:val="Char Char3 Char Char Char Char Char Char Char Char Char Char Char Char2 Char Char Char Char"/>
    <w:basedOn w:val="1"/>
    <w:qFormat/>
    <w:uiPriority w:val="0"/>
    <w:rPr>
      <w:rFonts w:ascii="Tahoma" w:hAnsi="Tahoma"/>
      <w:sz w:val="36"/>
      <w:szCs w:val="36"/>
    </w:rPr>
  </w:style>
  <w:style w:type="paragraph" w:customStyle="1" w:styleId="411">
    <w:name w:val="图"/>
    <w:basedOn w:val="1"/>
    <w:qFormat/>
    <w:uiPriority w:val="0"/>
    <w:pPr>
      <w:spacing w:beforeLines="40" w:afterLines="40"/>
      <w:jc w:val="center"/>
    </w:pPr>
    <w:rPr>
      <w:sz w:val="28"/>
    </w:rPr>
  </w:style>
  <w:style w:type="paragraph" w:customStyle="1" w:styleId="412">
    <w:name w:val="段 1"/>
    <w:basedOn w:val="1"/>
    <w:qFormat/>
    <w:uiPriority w:val="0"/>
    <w:rPr>
      <w:b/>
      <w:bCs/>
    </w:rPr>
  </w:style>
  <w:style w:type="paragraph" w:customStyle="1" w:styleId="413">
    <w:name w:val="样式 文档正文 + 首行缩进:  2 字符2"/>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4">
    <w:name w:val="IBM 正文"/>
    <w:basedOn w:val="1"/>
    <w:qFormat/>
    <w:uiPriority w:val="0"/>
    <w:pPr>
      <w:spacing w:line="360" w:lineRule="atLeast"/>
    </w:pPr>
    <w:rPr>
      <w:szCs w:val="20"/>
    </w:rPr>
  </w:style>
  <w:style w:type="paragraph" w:customStyle="1" w:styleId="415">
    <w:name w:val="My标题4"/>
    <w:basedOn w:val="6"/>
    <w:next w:val="1"/>
    <w:qFormat/>
    <w:uiPriority w:val="0"/>
    <w:pPr>
      <w:tabs>
        <w:tab w:val="left" w:pos="851"/>
        <w:tab w:val="clear" w:pos="720"/>
      </w:tabs>
      <w:ind w:left="851" w:hanging="851"/>
    </w:pPr>
    <w:rPr>
      <w:b w:val="0"/>
      <w:bCs w:val="0"/>
      <w:kern w:val="0"/>
      <w:sz w:val="24"/>
    </w:rPr>
  </w:style>
  <w:style w:type="paragraph" w:customStyle="1" w:styleId="416">
    <w:name w:val="方案正文"/>
    <w:basedOn w:val="1"/>
    <w:qFormat/>
    <w:uiPriority w:val="0"/>
    <w:pPr>
      <w:spacing w:beforeLines="50" w:line="300" w:lineRule="auto"/>
      <w:ind w:left="210" w:leftChars="100" w:firstLine="480" w:firstLineChars="200"/>
    </w:pPr>
    <w:rPr>
      <w:color w:val="000000"/>
    </w:rPr>
  </w:style>
  <w:style w:type="paragraph" w:customStyle="1" w:styleId="417">
    <w:name w:val="附录图标题"/>
    <w:next w:val="326"/>
    <w:qFormat/>
    <w:uiPriority w:val="0"/>
    <w:pPr>
      <w:jc w:val="center"/>
    </w:pPr>
    <w:rPr>
      <w:rFonts w:ascii="黑体" w:hAnsi="Times New Roman" w:eastAsia="黑体" w:cs="Times New Roman"/>
      <w:sz w:val="21"/>
      <w:lang w:val="en-US" w:eastAsia="zh-CN" w:bidi="ar-SA"/>
    </w:rPr>
  </w:style>
  <w:style w:type="paragraph" w:customStyle="1" w:styleId="418">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9">
    <w:name w:val="文章正文 Char Char1"/>
    <w:basedOn w:val="1"/>
    <w:qFormat/>
    <w:uiPriority w:val="0"/>
    <w:pPr>
      <w:spacing w:beforeLines="40" w:afterLines="40"/>
      <w:ind w:firstLine="420"/>
    </w:pPr>
  </w:style>
  <w:style w:type="paragraph" w:customStyle="1" w:styleId="42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1">
    <w:name w:val="标准小四"/>
    <w:basedOn w:val="1"/>
    <w:qFormat/>
    <w:uiPriority w:val="0"/>
    <w:pPr>
      <w:ind w:firstLine="480" w:firstLineChars="200"/>
    </w:pPr>
    <w:rPr>
      <w:rFonts w:ascii="Arial" w:hAnsi="Arial"/>
      <w:szCs w:val="21"/>
    </w:rPr>
  </w:style>
  <w:style w:type="paragraph" w:customStyle="1" w:styleId="422">
    <w:name w:val="标题1，章节第一层"/>
    <w:basedOn w:val="1"/>
    <w:next w:val="235"/>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4">
    <w:name w:val="color666666"/>
    <w:basedOn w:val="1"/>
    <w:qFormat/>
    <w:uiPriority w:val="0"/>
    <w:pPr>
      <w:widowControl/>
      <w:spacing w:beforeLines="40" w:afterLines="40"/>
      <w:jc w:val="left"/>
    </w:pPr>
    <w:rPr>
      <w:rFonts w:ascii="宋体" w:hAnsi="宋体" w:cs="宋体"/>
      <w:color w:val="666666"/>
      <w:kern w:val="0"/>
    </w:rPr>
  </w:style>
  <w:style w:type="paragraph" w:customStyle="1" w:styleId="425">
    <w:name w:val="数标题1"/>
    <w:basedOn w:val="1"/>
    <w:qFormat/>
    <w:uiPriority w:val="0"/>
    <w:pPr>
      <w:tabs>
        <w:tab w:val="left" w:pos="1440"/>
      </w:tabs>
      <w:adjustRightInd w:val="0"/>
      <w:spacing w:beforeLines="40" w:afterLines="40"/>
    </w:pPr>
    <w:rPr>
      <w:b/>
      <w:kern w:val="0"/>
      <w:szCs w:val="20"/>
    </w:rPr>
  </w:style>
  <w:style w:type="paragraph" w:customStyle="1" w:styleId="426">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7">
    <w:name w:val="msoacetate"/>
    <w:basedOn w:val="1"/>
    <w:qFormat/>
    <w:uiPriority w:val="0"/>
    <w:pPr>
      <w:spacing w:beforeLines="40" w:afterLines="40"/>
    </w:pPr>
    <w:rPr>
      <w:sz w:val="18"/>
      <w:szCs w:val="18"/>
    </w:rPr>
  </w:style>
  <w:style w:type="paragraph" w:customStyle="1" w:styleId="428">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9">
    <w:name w:val="样式 标题 5 + 加粗"/>
    <w:basedOn w:val="8"/>
    <w:qFormat/>
    <w:uiPriority w:val="0"/>
    <w:pPr>
      <w:tabs>
        <w:tab w:val="clear" w:pos="1008"/>
      </w:tabs>
      <w:ind w:left="0" w:firstLine="0"/>
    </w:pPr>
    <w:rPr>
      <w:b w:val="0"/>
      <w:sz w:val="24"/>
    </w:rPr>
  </w:style>
  <w:style w:type="paragraph" w:customStyle="1" w:styleId="430">
    <w:name w:val="content"/>
    <w:basedOn w:val="1"/>
    <w:qFormat/>
    <w:uiPriority w:val="0"/>
    <w:pPr>
      <w:widowControl/>
      <w:spacing w:beforeLines="40" w:afterLines="40"/>
      <w:jc w:val="left"/>
    </w:pPr>
    <w:rPr>
      <w:rFonts w:ascii="宋体" w:hAnsi="宋体" w:cs="宋体"/>
      <w:color w:val="000000"/>
      <w:kern w:val="0"/>
    </w:rPr>
  </w:style>
  <w:style w:type="paragraph" w:customStyle="1" w:styleId="43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2">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3">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4">
    <w:name w:val="WW序号样式"/>
    <w:basedOn w:val="368"/>
    <w:qFormat/>
    <w:uiPriority w:val="0"/>
    <w:pPr>
      <w:tabs>
        <w:tab w:val="left" w:pos="900"/>
      </w:tabs>
      <w:ind w:left="309" w:firstLine="0" w:firstLineChars="0"/>
    </w:pPr>
  </w:style>
  <w:style w:type="paragraph" w:customStyle="1" w:styleId="435">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6">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7">
    <w:name w:val="二级无标题条"/>
    <w:basedOn w:val="1"/>
    <w:qFormat/>
    <w:uiPriority w:val="0"/>
    <w:pPr>
      <w:spacing w:beforeLines="40" w:afterLines="40"/>
      <w:ind w:left="945"/>
    </w:pPr>
  </w:style>
  <w:style w:type="paragraph" w:customStyle="1" w:styleId="438">
    <w:name w:val="标记1"/>
    <w:basedOn w:val="1"/>
    <w:qFormat/>
    <w:uiPriority w:val="0"/>
    <w:pPr>
      <w:spacing w:beforeLines="40" w:afterLines="40"/>
    </w:pPr>
    <w:rPr>
      <w:rFonts w:eastAsia="楷体_GB2312"/>
      <w:b/>
      <w:bCs/>
      <w:sz w:val="28"/>
      <w:szCs w:val="20"/>
    </w:rPr>
  </w:style>
  <w:style w:type="paragraph" w:customStyle="1" w:styleId="439">
    <w:name w:val="注："/>
    <w:next w:val="326"/>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0">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1">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2">
    <w:name w:val="error"/>
    <w:basedOn w:val="1"/>
    <w:qFormat/>
    <w:uiPriority w:val="0"/>
    <w:pPr>
      <w:widowControl/>
      <w:spacing w:beforeLines="40" w:afterLines="40"/>
      <w:jc w:val="left"/>
    </w:pPr>
    <w:rPr>
      <w:rFonts w:ascii="宋体" w:hAnsi="宋体" w:cs="宋体"/>
      <w:b/>
      <w:bCs/>
      <w:color w:val="FF0000"/>
      <w:kern w:val="0"/>
    </w:rPr>
  </w:style>
  <w:style w:type="paragraph" w:customStyle="1" w:styleId="443">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4">
    <w:name w:val="样式 样式4 + 宋体 两端对齐"/>
    <w:basedOn w:val="445"/>
    <w:qFormat/>
    <w:uiPriority w:val="0"/>
    <w:pPr>
      <w:ind w:firstLine="200" w:firstLineChars="200"/>
      <w:jc w:val="both"/>
    </w:pPr>
  </w:style>
  <w:style w:type="paragraph" w:customStyle="1" w:styleId="445">
    <w:name w:val="样式4 Char"/>
    <w:basedOn w:val="1"/>
    <w:qFormat/>
    <w:uiPriority w:val="0"/>
    <w:pPr>
      <w:widowControl/>
      <w:spacing w:beforeLines="40" w:afterLines="40"/>
      <w:ind w:firstLine="480"/>
      <w:jc w:val="left"/>
    </w:pPr>
    <w:rPr>
      <w:rFonts w:cs="宋体"/>
      <w:color w:val="000000"/>
      <w:kern w:val="0"/>
    </w:rPr>
  </w:style>
  <w:style w:type="paragraph" w:customStyle="1" w:styleId="446">
    <w:name w:val="编号小标题"/>
    <w:basedOn w:val="447"/>
    <w:qFormat/>
    <w:uiPriority w:val="0"/>
    <w:pPr>
      <w:tabs>
        <w:tab w:val="left" w:pos="1440"/>
      </w:tabs>
      <w:spacing w:beforeLines="40" w:afterLines="40"/>
      <w:ind w:firstLine="0" w:firstLineChars="0"/>
    </w:pPr>
    <w:rPr>
      <w:rFonts w:ascii="Times New Roman" w:eastAsia="宋体"/>
    </w:rPr>
  </w:style>
  <w:style w:type="paragraph" w:customStyle="1" w:styleId="447">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9">
    <w:name w:val="符号 2"/>
    <w:basedOn w:val="450"/>
    <w:qFormat/>
    <w:uiPriority w:val="0"/>
    <w:pPr>
      <w:tabs>
        <w:tab w:val="left" w:pos="900"/>
        <w:tab w:val="left" w:pos="1320"/>
      </w:tabs>
      <w:spacing w:beforeLines="40" w:afterLines="40"/>
      <w:ind w:left="1320"/>
    </w:pPr>
  </w:style>
  <w:style w:type="paragraph" w:customStyle="1" w:styleId="450">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1">
    <w:name w:val="默认段落字体 Para Char Char Char Char"/>
    <w:basedOn w:val="1"/>
    <w:qFormat/>
    <w:uiPriority w:val="0"/>
  </w:style>
  <w:style w:type="paragraph" w:customStyle="1" w:styleId="452">
    <w:name w:val="文档编号"/>
    <w:basedOn w:val="1"/>
    <w:next w:val="1"/>
    <w:qFormat/>
    <w:uiPriority w:val="0"/>
    <w:pPr>
      <w:adjustRightInd w:val="0"/>
      <w:spacing w:beforeLines="40" w:afterLines="40"/>
      <w:jc w:val="center"/>
    </w:pPr>
    <w:rPr>
      <w:rFonts w:ascii="宋体"/>
      <w:kern w:val="0"/>
      <w:sz w:val="20"/>
    </w:rPr>
  </w:style>
  <w:style w:type="paragraph" w:customStyle="1" w:styleId="453">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4">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5">
    <w:name w:val="样式 四号 行距: 1.5 倍行距"/>
    <w:basedOn w:val="1"/>
    <w:qFormat/>
    <w:uiPriority w:val="0"/>
    <w:pPr>
      <w:spacing w:line="312" w:lineRule="auto"/>
      <w:ind w:firstLine="202" w:firstLineChars="202"/>
    </w:pPr>
    <w:rPr>
      <w:rFonts w:cs="宋体"/>
      <w:szCs w:val="20"/>
    </w:rPr>
  </w:style>
  <w:style w:type="paragraph" w:customStyle="1" w:styleId="456">
    <w:name w:val="Style-正文"/>
    <w:basedOn w:val="1"/>
    <w:qFormat/>
    <w:uiPriority w:val="0"/>
    <w:pPr>
      <w:ind w:firstLine="420"/>
    </w:pPr>
    <w:rPr>
      <w:rFonts w:ascii="宋体" w:hAnsi="宋体"/>
    </w:rPr>
  </w:style>
  <w:style w:type="paragraph" w:customStyle="1" w:styleId="457">
    <w:name w:val="_"/>
    <w:basedOn w:val="1"/>
    <w:qFormat/>
    <w:uiPriority w:val="0"/>
    <w:pPr>
      <w:adjustRightInd w:val="0"/>
      <w:spacing w:beforeLines="40" w:afterLines="40"/>
      <w:ind w:left="480"/>
    </w:pPr>
    <w:rPr>
      <w:kern w:val="0"/>
      <w:szCs w:val="20"/>
    </w:rPr>
  </w:style>
  <w:style w:type="paragraph" w:customStyle="1" w:styleId="458">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9">
    <w:name w:val="公文标题"/>
    <w:basedOn w:val="355"/>
    <w:next w:val="355"/>
    <w:qFormat/>
    <w:uiPriority w:val="0"/>
    <w:pPr>
      <w:ind w:firstLine="0" w:firstLineChars="0"/>
      <w:jc w:val="center"/>
    </w:pPr>
    <w:rPr>
      <w:b/>
      <w:bCs/>
      <w:sz w:val="44"/>
    </w:rPr>
  </w:style>
  <w:style w:type="paragraph" w:customStyle="1" w:styleId="460">
    <w:name w:val="正文（首行缩进2字符）"/>
    <w:basedOn w:val="1"/>
    <w:qFormat/>
    <w:uiPriority w:val="0"/>
    <w:pPr>
      <w:ind w:firstLine="480" w:firstLineChars="200"/>
    </w:pPr>
    <w:rPr>
      <w:szCs w:val="20"/>
    </w:rPr>
  </w:style>
  <w:style w:type="paragraph" w:customStyle="1" w:styleId="461">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2">
    <w:name w:val="colorffffff"/>
    <w:basedOn w:val="1"/>
    <w:qFormat/>
    <w:uiPriority w:val="0"/>
    <w:pPr>
      <w:widowControl/>
      <w:spacing w:beforeLines="40" w:afterLines="40"/>
      <w:jc w:val="left"/>
    </w:pPr>
    <w:rPr>
      <w:rFonts w:ascii="宋体" w:hAnsi="宋体" w:cs="宋体"/>
      <w:color w:val="FFFFFF"/>
      <w:kern w:val="0"/>
    </w:rPr>
  </w:style>
  <w:style w:type="paragraph" w:customStyle="1" w:styleId="463">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4">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6">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7">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8">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9">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7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1">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2">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3">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5">
    <w:name w:val="Char Char5 Char Char Char Char1"/>
    <w:basedOn w:val="1"/>
    <w:qFormat/>
    <w:uiPriority w:val="0"/>
    <w:rPr>
      <w:rFonts w:ascii="Tahoma" w:hAnsi="Tahoma"/>
      <w:sz w:val="36"/>
      <w:szCs w:val="36"/>
    </w:rPr>
  </w:style>
  <w:style w:type="paragraph" w:customStyle="1" w:styleId="476">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9">
    <w:name w:val="正文无缩进 Char"/>
    <w:basedOn w:val="1"/>
    <w:qFormat/>
    <w:uiPriority w:val="0"/>
    <w:pPr>
      <w:tabs>
        <w:tab w:val="left" w:pos="420"/>
      </w:tabs>
      <w:spacing w:beforeLines="40" w:afterLines="40"/>
    </w:pPr>
  </w:style>
  <w:style w:type="paragraph" w:customStyle="1" w:styleId="480">
    <w:name w:val="样式 文档正文 + 首行缩进:  2 字符"/>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1">
    <w:name w:val="四级无标题条"/>
    <w:basedOn w:val="1"/>
    <w:qFormat/>
    <w:uiPriority w:val="0"/>
    <w:pPr>
      <w:spacing w:beforeLines="40" w:afterLines="40"/>
    </w:pPr>
  </w:style>
  <w:style w:type="paragraph" w:customStyle="1" w:styleId="4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3">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4">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5">
    <w:name w:val="样式 标题 2 + 四号"/>
    <w:basedOn w:val="1"/>
    <w:qFormat/>
    <w:uiPriority w:val="0"/>
    <w:pPr>
      <w:tabs>
        <w:tab w:val="left" w:pos="1260"/>
      </w:tabs>
      <w:ind w:left="1260" w:hanging="420"/>
    </w:pPr>
  </w:style>
  <w:style w:type="paragraph" w:customStyle="1" w:styleId="486">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7">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8">
    <w:name w:val="Char2 Char Char Char Char Char Char"/>
    <w:basedOn w:val="1"/>
    <w:qFormat/>
    <w:uiPriority w:val="0"/>
    <w:pPr>
      <w:spacing w:beforeLines="40" w:afterLines="40"/>
    </w:pPr>
    <w:rPr>
      <w:rFonts w:ascii="仿宋_GB2312"/>
      <w:b/>
      <w:sz w:val="30"/>
      <w:szCs w:val="32"/>
    </w:rPr>
  </w:style>
  <w:style w:type="paragraph" w:customStyle="1" w:styleId="489">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0">
    <w:name w:val="标准标题2"/>
    <w:basedOn w:val="5"/>
    <w:qFormat/>
    <w:uiPriority w:val="0"/>
    <w:pPr>
      <w:spacing w:line="360" w:lineRule="auto"/>
    </w:pPr>
    <w:rPr>
      <w:rFonts w:eastAsia="仿宋_GB2312"/>
      <w:bCs w:val="0"/>
      <w:sz w:val="28"/>
    </w:rPr>
  </w:style>
  <w:style w:type="paragraph" w:customStyle="1" w:styleId="491">
    <w:name w:val="贷方"/>
    <w:basedOn w:val="1"/>
    <w:qFormat/>
    <w:uiPriority w:val="0"/>
    <w:pPr>
      <w:ind w:left="1890" w:leftChars="900"/>
    </w:pPr>
  </w:style>
  <w:style w:type="paragraph" w:customStyle="1" w:styleId="492">
    <w:name w:val="数字标题3"/>
    <w:basedOn w:val="6"/>
    <w:next w:val="1"/>
    <w:qFormat/>
    <w:uiPriority w:val="0"/>
    <w:pPr>
      <w:spacing w:line="240" w:lineRule="auto"/>
      <w:ind w:left="0" w:firstLine="0"/>
    </w:pPr>
    <w:rPr>
      <w:kern w:val="0"/>
      <w:sz w:val="28"/>
      <w:szCs w:val="28"/>
    </w:rPr>
  </w:style>
  <w:style w:type="paragraph" w:customStyle="1" w:styleId="493">
    <w:name w:val="文本框内文字"/>
    <w:basedOn w:val="1"/>
    <w:qFormat/>
    <w:uiPriority w:val="0"/>
    <w:pPr>
      <w:spacing w:line="0" w:lineRule="atLeast"/>
    </w:pPr>
    <w:rPr>
      <w:rFonts w:eastAsia="仿宋_GB2312"/>
      <w:sz w:val="22"/>
    </w:rPr>
  </w:style>
  <w:style w:type="paragraph" w:customStyle="1" w:styleId="494">
    <w:name w:val="文本框文字"/>
    <w:basedOn w:val="1"/>
    <w:qFormat/>
    <w:uiPriority w:val="0"/>
    <w:pPr>
      <w:adjustRightInd w:val="0"/>
      <w:snapToGrid w:val="0"/>
      <w:spacing w:beforeLines="40" w:afterLines="40"/>
    </w:pPr>
    <w:rPr>
      <w:rFonts w:cs="Angsana New"/>
    </w:rPr>
  </w:style>
  <w:style w:type="paragraph" w:customStyle="1" w:styleId="495">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6">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7">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9">
    <w:name w:val="第一条"/>
    <w:basedOn w:val="355"/>
    <w:qFormat/>
    <w:uiPriority w:val="0"/>
    <w:pPr>
      <w:tabs>
        <w:tab w:val="left" w:pos="1542"/>
      </w:tabs>
      <w:ind w:left="500" w:firstLine="0" w:firstLineChars="0"/>
    </w:pPr>
    <w:rPr>
      <w:szCs w:val="28"/>
    </w:rPr>
  </w:style>
  <w:style w:type="paragraph" w:customStyle="1" w:styleId="500">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1">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2">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3">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4">
    <w:name w:val="Char2 Char Char"/>
    <w:basedOn w:val="1"/>
    <w:qFormat/>
    <w:uiPriority w:val="0"/>
    <w:pPr>
      <w:adjustRightInd w:val="0"/>
    </w:pPr>
    <w:rPr>
      <w:szCs w:val="20"/>
    </w:rPr>
  </w:style>
  <w:style w:type="paragraph" w:customStyle="1" w:styleId="505">
    <w:name w:val="正文1"/>
    <w:basedOn w:val="1"/>
    <w:qFormat/>
    <w:uiPriority w:val="0"/>
    <w:pPr>
      <w:adjustRightInd w:val="0"/>
      <w:spacing w:beforeLines="40" w:afterLines="40" w:line="312" w:lineRule="atLeast"/>
      <w:ind w:firstLine="425"/>
    </w:pPr>
    <w:rPr>
      <w:kern w:val="0"/>
      <w:szCs w:val="20"/>
    </w:rPr>
  </w:style>
  <w:style w:type="paragraph" w:customStyle="1" w:styleId="506">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7">
    <w:name w:val="我的标题4"/>
    <w:next w:val="334"/>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8">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9">
    <w:name w:val="默认段落样式"/>
    <w:basedOn w:val="193"/>
    <w:qFormat/>
    <w:uiPriority w:val="0"/>
    <w:pPr>
      <w:spacing w:before="0"/>
      <w:ind w:firstLine="480"/>
      <w:jc w:val="both"/>
      <w:outlineLvl w:val="2"/>
    </w:pPr>
    <w:rPr>
      <w:rFonts w:ascii="仿宋_GB2312" w:cs="Times New Roman"/>
      <w:color w:val="000000"/>
      <w:kern w:val="0"/>
      <w:szCs w:val="24"/>
    </w:rPr>
  </w:style>
  <w:style w:type="paragraph" w:customStyle="1" w:styleId="510">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11">
    <w:name w:val="表格标题"/>
    <w:basedOn w:val="397"/>
    <w:qFormat/>
    <w:uiPriority w:val="0"/>
    <w:pPr>
      <w:jc w:val="center"/>
    </w:pPr>
    <w:rPr>
      <w:b/>
      <w:bCs/>
      <w:i/>
      <w:iCs/>
    </w:rPr>
  </w:style>
  <w:style w:type="paragraph" w:customStyle="1" w:styleId="512">
    <w:name w:val="Char1"/>
    <w:basedOn w:val="1"/>
    <w:qFormat/>
    <w:uiPriority w:val="0"/>
    <w:rPr>
      <w:rFonts w:ascii="Tahoma" w:hAnsi="Tahoma"/>
      <w:szCs w:val="20"/>
    </w:rPr>
  </w:style>
  <w:style w:type="paragraph" w:customStyle="1" w:styleId="513">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4">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5">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6">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7">
    <w:name w:val="段落内容"/>
    <w:basedOn w:val="1"/>
    <w:qFormat/>
    <w:uiPriority w:val="0"/>
    <w:pPr>
      <w:spacing w:afterLines="50"/>
      <w:ind w:firstLine="560" w:firstLineChars="200"/>
    </w:pPr>
    <w:rPr>
      <w:rFonts w:cs="宋体"/>
      <w:sz w:val="28"/>
      <w:szCs w:val="20"/>
    </w:rPr>
  </w:style>
  <w:style w:type="paragraph" w:customStyle="1" w:styleId="518">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9">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0">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1">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2">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3">
    <w:name w:val="Char2 Char Char Char Char Char Char1"/>
    <w:basedOn w:val="1"/>
    <w:qFormat/>
    <w:uiPriority w:val="0"/>
    <w:rPr>
      <w:rFonts w:ascii="仿宋_GB2312"/>
      <w:b/>
      <w:sz w:val="30"/>
      <w:szCs w:val="32"/>
    </w:rPr>
  </w:style>
  <w:style w:type="paragraph" w:customStyle="1" w:styleId="524">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5">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6">
    <w:name w:val="Char Char3 Char Char Char Char Char Char Char Char Char Char Char Char2 Char Char1"/>
    <w:basedOn w:val="1"/>
    <w:qFormat/>
    <w:uiPriority w:val="0"/>
    <w:rPr>
      <w:rFonts w:ascii="Tahoma" w:hAnsi="Tahoma"/>
      <w:sz w:val="36"/>
      <w:szCs w:val="36"/>
    </w:rPr>
  </w:style>
  <w:style w:type="paragraph" w:customStyle="1" w:styleId="527">
    <w:name w:val="附图居中"/>
    <w:basedOn w:val="1"/>
    <w:next w:val="528"/>
    <w:qFormat/>
    <w:uiPriority w:val="0"/>
    <w:pPr>
      <w:keepNext/>
      <w:jc w:val="center"/>
    </w:pPr>
  </w:style>
  <w:style w:type="paragraph" w:customStyle="1" w:styleId="528">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9">
    <w:name w:val="列表标题"/>
    <w:basedOn w:val="1"/>
    <w:next w:val="1"/>
    <w:qFormat/>
    <w:uiPriority w:val="0"/>
    <w:pPr>
      <w:spacing w:beforeLines="40" w:afterLines="40"/>
      <w:jc w:val="center"/>
    </w:pPr>
    <w:rPr>
      <w:szCs w:val="20"/>
    </w:rPr>
  </w:style>
  <w:style w:type="paragraph" w:customStyle="1" w:styleId="530">
    <w:name w:val="Char Char31"/>
    <w:basedOn w:val="1"/>
    <w:qFormat/>
    <w:uiPriority w:val="0"/>
    <w:pPr>
      <w:spacing w:beforeLines="40" w:afterLines="40"/>
    </w:pPr>
    <w:rPr>
      <w:rFonts w:ascii="Tahoma" w:hAnsi="Tahoma"/>
      <w:sz w:val="36"/>
      <w:szCs w:val="36"/>
    </w:rPr>
  </w:style>
  <w:style w:type="paragraph" w:customStyle="1" w:styleId="531">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2">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3">
    <w:name w:val="Tabletext"/>
    <w:basedOn w:val="1"/>
    <w:qFormat/>
    <w:uiPriority w:val="0"/>
    <w:pPr>
      <w:keepLines/>
      <w:spacing w:afterLines="50"/>
      <w:jc w:val="left"/>
    </w:pPr>
    <w:rPr>
      <w:rFonts w:ascii="宋体"/>
      <w:snapToGrid w:val="0"/>
      <w:kern w:val="0"/>
      <w:szCs w:val="20"/>
    </w:rPr>
  </w:style>
  <w:style w:type="paragraph" w:customStyle="1" w:styleId="534">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5">
    <w:name w:val="段落正文"/>
    <w:basedOn w:val="1"/>
    <w:qFormat/>
    <w:uiPriority w:val="0"/>
    <w:pPr>
      <w:spacing w:beforeLines="50" w:line="360" w:lineRule="atLeast"/>
      <w:ind w:left="100" w:leftChars="100" w:firstLine="200" w:firstLineChars="200"/>
    </w:pPr>
    <w:rPr>
      <w:spacing w:val="2"/>
      <w:szCs w:val="20"/>
    </w:rPr>
  </w:style>
  <w:style w:type="paragraph" w:customStyle="1" w:styleId="53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7">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8">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9">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0">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41">
    <w:name w:val="附录标识"/>
    <w:basedOn w:val="1"/>
    <w:qFormat/>
    <w:uiPriority w:val="0"/>
    <w:pPr>
      <w:spacing w:line="312" w:lineRule="auto"/>
    </w:pPr>
  </w:style>
  <w:style w:type="paragraph" w:customStyle="1" w:styleId="542">
    <w:name w:val="无标题条"/>
    <w:next w:val="326"/>
    <w:qFormat/>
    <w:uiPriority w:val="0"/>
    <w:pPr>
      <w:jc w:val="both"/>
    </w:pPr>
    <w:rPr>
      <w:rFonts w:ascii="Times New Roman" w:hAnsi="Times New Roman" w:eastAsia="宋体" w:cs="Times New Roman"/>
      <w:sz w:val="21"/>
      <w:lang w:val="en-US" w:eastAsia="zh-CN" w:bidi="ar-SA"/>
    </w:rPr>
  </w:style>
  <w:style w:type="paragraph" w:customStyle="1" w:styleId="543">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4">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6">
    <w:name w:val="附录四级条标题"/>
    <w:basedOn w:val="1"/>
    <w:qFormat/>
    <w:uiPriority w:val="0"/>
    <w:pPr>
      <w:spacing w:line="312" w:lineRule="auto"/>
    </w:pPr>
  </w:style>
  <w:style w:type="paragraph" w:customStyle="1" w:styleId="547">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8">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9">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50">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1">
    <w:name w:val="首信标准正文 Char Char Char Char"/>
    <w:basedOn w:val="1"/>
    <w:qFormat/>
    <w:uiPriority w:val="0"/>
    <w:pPr>
      <w:spacing w:beforeLines="40" w:afterLines="40"/>
    </w:pPr>
    <w:rPr>
      <w:rFonts w:ascii="Tahoma" w:hAnsi="Tahoma"/>
      <w:szCs w:val="20"/>
    </w:rPr>
  </w:style>
  <w:style w:type="paragraph" w:customStyle="1" w:styleId="552">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3">
    <w:name w:val="my标题5"/>
    <w:basedOn w:val="1"/>
    <w:qFormat/>
    <w:uiPriority w:val="0"/>
    <w:pPr>
      <w:tabs>
        <w:tab w:val="left" w:pos="992"/>
      </w:tabs>
      <w:ind w:left="992" w:hanging="992"/>
    </w:pPr>
  </w:style>
  <w:style w:type="paragraph" w:customStyle="1" w:styleId="554">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6">
    <w:name w:val="Char4 Char Char Char Char Char Char Char Char"/>
    <w:basedOn w:val="1"/>
    <w:qFormat/>
    <w:uiPriority w:val="0"/>
    <w:rPr>
      <w:rFonts w:ascii="Tahoma" w:hAnsi="Tahoma"/>
      <w:sz w:val="36"/>
      <w:szCs w:val="36"/>
    </w:rPr>
  </w:style>
  <w:style w:type="paragraph" w:customStyle="1" w:styleId="557">
    <w:name w:val="pa-17"/>
    <w:basedOn w:val="1"/>
    <w:qFormat/>
    <w:uiPriority w:val="0"/>
    <w:pPr>
      <w:widowControl/>
      <w:spacing w:before="150" w:after="150"/>
      <w:jc w:val="left"/>
    </w:pPr>
    <w:rPr>
      <w:rFonts w:ascii="宋体" w:hAnsi="宋体" w:cs="宋体"/>
      <w:kern w:val="0"/>
    </w:rPr>
  </w:style>
  <w:style w:type="paragraph" w:customStyle="1" w:styleId="558">
    <w:name w:val="Paragraph4"/>
    <w:basedOn w:val="1"/>
    <w:qFormat/>
    <w:uiPriority w:val="0"/>
    <w:pPr>
      <w:spacing w:before="80" w:afterLines="50"/>
      <w:ind w:left="2250"/>
    </w:pPr>
    <w:rPr>
      <w:rFonts w:ascii="宋体"/>
      <w:snapToGrid w:val="0"/>
      <w:kern w:val="0"/>
      <w:szCs w:val="20"/>
    </w:rPr>
  </w:style>
  <w:style w:type="paragraph" w:customStyle="1" w:styleId="55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0">
    <w:name w:val="首行缩进正文"/>
    <w:basedOn w:val="1"/>
    <w:qFormat/>
    <w:uiPriority w:val="0"/>
    <w:pPr>
      <w:spacing w:beforeLines="40" w:afterLines="40"/>
      <w:ind w:firstLine="480"/>
    </w:pPr>
    <w:rPr>
      <w:szCs w:val="20"/>
    </w:rPr>
  </w:style>
  <w:style w:type="paragraph" w:customStyle="1" w:styleId="561">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2">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4">
    <w:name w:val="封面版本"/>
    <w:basedOn w:val="1"/>
    <w:qFormat/>
    <w:uiPriority w:val="0"/>
    <w:pPr>
      <w:jc w:val="center"/>
    </w:pPr>
    <w:rPr>
      <w:rFonts w:ascii="宋体" w:hAnsi="宋体" w:cs="宋体"/>
      <w:sz w:val="30"/>
      <w:szCs w:val="20"/>
    </w:rPr>
  </w:style>
  <w:style w:type="paragraph" w:customStyle="1" w:styleId="565">
    <w:name w:val="正文--表格内正文"/>
    <w:basedOn w:val="1"/>
    <w:qFormat/>
    <w:uiPriority w:val="0"/>
    <w:pPr>
      <w:spacing w:beforeLines="50" w:line="0" w:lineRule="atLeast"/>
      <w:jc w:val="center"/>
    </w:pPr>
    <w:rPr>
      <w:rFonts w:ascii="宋体" w:hAnsi="宋体"/>
    </w:rPr>
  </w:style>
  <w:style w:type="paragraph" w:customStyle="1" w:styleId="566">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7">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8">
    <w:name w:val="最新标题2"/>
    <w:basedOn w:val="569"/>
    <w:next w:val="570"/>
    <w:qFormat/>
    <w:uiPriority w:val="0"/>
    <w:pPr>
      <w:tabs>
        <w:tab w:val="left" w:pos="576"/>
      </w:tabs>
      <w:spacing w:after="120"/>
    </w:pPr>
  </w:style>
  <w:style w:type="paragraph" w:customStyle="1" w:styleId="569">
    <w:name w:val="样式 标题 2"/>
    <w:basedOn w:val="5"/>
    <w:next w:val="57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70">
    <w:name w:val="最新标题3"/>
    <w:basedOn w:val="571"/>
    <w:next w:val="572"/>
    <w:qFormat/>
    <w:uiPriority w:val="0"/>
    <w:pPr>
      <w:tabs>
        <w:tab w:val="left" w:pos="720"/>
      </w:tabs>
      <w:spacing w:after="120"/>
    </w:pPr>
  </w:style>
  <w:style w:type="paragraph" w:customStyle="1" w:styleId="571">
    <w:name w:val="样式 标题 3"/>
    <w:basedOn w:val="6"/>
    <w:next w:val="572"/>
    <w:qFormat/>
    <w:uiPriority w:val="0"/>
    <w:pPr>
      <w:keepLines w:val="0"/>
      <w:spacing w:before="120" w:afterLines="50" w:line="240" w:lineRule="auto"/>
      <w:jc w:val="left"/>
    </w:pPr>
    <w:rPr>
      <w:rFonts w:ascii="宋体" w:cs="宋体"/>
      <w:snapToGrid w:val="0"/>
      <w:kern w:val="0"/>
      <w:sz w:val="24"/>
      <w:szCs w:val="20"/>
    </w:rPr>
  </w:style>
  <w:style w:type="paragraph" w:customStyle="1" w:styleId="572">
    <w:name w:val="最新标题4"/>
    <w:basedOn w:val="573"/>
    <w:next w:val="1"/>
    <w:qFormat/>
    <w:uiPriority w:val="0"/>
    <w:pPr>
      <w:tabs>
        <w:tab w:val="left" w:pos="864"/>
        <w:tab w:val="left" w:pos="2100"/>
      </w:tabs>
      <w:spacing w:after="120"/>
      <w:ind w:left="0" w:firstLine="0"/>
    </w:pPr>
  </w:style>
  <w:style w:type="paragraph" w:customStyle="1" w:styleId="573">
    <w:name w:val="样式 标题 4"/>
    <w:basedOn w:val="574"/>
    <w:next w:val="575"/>
    <w:qFormat/>
    <w:uiPriority w:val="0"/>
    <w:pPr>
      <w:tabs>
        <w:tab w:val="left" w:pos="864"/>
        <w:tab w:val="left" w:pos="2100"/>
      </w:tabs>
      <w:spacing w:after="50"/>
      <w:ind w:left="2100" w:hanging="420"/>
    </w:pPr>
  </w:style>
  <w:style w:type="paragraph" w:customStyle="1" w:styleId="574">
    <w:name w:val="样式 标题 4Chapter X.X.X.X. + 段后: 0.5 行1"/>
    <w:basedOn w:val="401"/>
    <w:qFormat/>
    <w:uiPriority w:val="0"/>
    <w:pPr>
      <w:spacing w:after="120"/>
    </w:pPr>
  </w:style>
  <w:style w:type="paragraph" w:customStyle="1" w:styleId="575">
    <w:name w:val="样式 正文"/>
    <w:basedOn w:val="1"/>
    <w:next w:val="1"/>
    <w:qFormat/>
    <w:uiPriority w:val="0"/>
    <w:pPr>
      <w:spacing w:afterLines="50"/>
      <w:jc w:val="left"/>
    </w:pPr>
    <w:rPr>
      <w:rFonts w:ascii="宋体" w:cs="宋体"/>
      <w:snapToGrid w:val="0"/>
      <w:kern w:val="0"/>
      <w:szCs w:val="20"/>
    </w:rPr>
  </w:style>
  <w:style w:type="paragraph" w:customStyle="1" w:styleId="576">
    <w:name w:val="Date1"/>
    <w:basedOn w:val="1"/>
    <w:next w:val="1"/>
    <w:qFormat/>
    <w:uiPriority w:val="0"/>
    <w:pPr>
      <w:adjustRightInd w:val="0"/>
      <w:spacing w:beforeLines="40" w:afterLines="40" w:line="312" w:lineRule="atLeast"/>
    </w:pPr>
    <w:rPr>
      <w:kern w:val="0"/>
      <w:szCs w:val="20"/>
    </w:rPr>
  </w:style>
  <w:style w:type="paragraph" w:customStyle="1" w:styleId="577">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8">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9">
    <w:name w:val="默认段落字体 Para Char Char"/>
    <w:basedOn w:val="1"/>
    <w:semiHidden/>
    <w:qFormat/>
    <w:uiPriority w:val="0"/>
  </w:style>
  <w:style w:type="paragraph" w:customStyle="1" w:styleId="580">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1">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2">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3">
    <w:name w:val="标题 36"/>
    <w:basedOn w:val="1"/>
    <w:qFormat/>
    <w:uiPriority w:val="0"/>
    <w:pPr>
      <w:adjustRightInd w:val="0"/>
      <w:snapToGrid w:val="0"/>
      <w:ind w:left="-2" w:leftChars="-1"/>
    </w:pPr>
    <w:rPr>
      <w:rFonts w:ascii="Arial" w:hAnsi="Arial" w:cs="Arial"/>
    </w:rPr>
  </w:style>
  <w:style w:type="paragraph" w:customStyle="1" w:styleId="584">
    <w:name w:val="样式　标题4"/>
    <w:basedOn w:val="585"/>
    <w:next w:val="1"/>
    <w:qFormat/>
    <w:uiPriority w:val="0"/>
    <w:pPr>
      <w:tabs>
        <w:tab w:val="left" w:pos="864"/>
      </w:tabs>
    </w:pPr>
  </w:style>
  <w:style w:type="paragraph" w:customStyle="1" w:styleId="585">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6">
    <w:name w:val="0"/>
    <w:basedOn w:val="1"/>
    <w:qFormat/>
    <w:uiPriority w:val="0"/>
    <w:pPr>
      <w:widowControl/>
    </w:pPr>
    <w:rPr>
      <w:kern w:val="0"/>
      <w:szCs w:val="20"/>
    </w:rPr>
  </w:style>
  <w:style w:type="paragraph" w:customStyle="1" w:styleId="58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8">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9">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90">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9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2">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3">
    <w:name w:val="三级无标题条"/>
    <w:basedOn w:val="1"/>
    <w:qFormat/>
    <w:uiPriority w:val="0"/>
    <w:pPr>
      <w:spacing w:beforeLines="40" w:afterLines="40"/>
    </w:pPr>
  </w:style>
  <w:style w:type="paragraph" w:customStyle="1" w:styleId="594">
    <w:name w:val="List Paragraph1"/>
    <w:basedOn w:val="1"/>
    <w:qFormat/>
    <w:uiPriority w:val="0"/>
    <w:pPr>
      <w:ind w:firstLine="420" w:firstLineChars="200"/>
    </w:pPr>
  </w:style>
  <w:style w:type="paragraph" w:customStyle="1" w:styleId="595">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6">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7">
    <w:name w:val="封面单位"/>
    <w:basedOn w:val="1"/>
    <w:qFormat/>
    <w:uiPriority w:val="0"/>
    <w:pPr>
      <w:jc w:val="center"/>
    </w:pPr>
    <w:rPr>
      <w:rFonts w:ascii="楷体_GB2312" w:eastAsia="楷体_GB2312" w:cs="宋体"/>
      <w:b/>
      <w:bCs/>
      <w:sz w:val="32"/>
      <w:szCs w:val="20"/>
    </w:rPr>
  </w:style>
  <w:style w:type="paragraph" w:customStyle="1" w:styleId="598">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9">
    <w:name w:val="正文段"/>
    <w:basedOn w:val="1"/>
    <w:qFormat/>
    <w:uiPriority w:val="0"/>
    <w:pPr>
      <w:widowControl/>
      <w:snapToGrid w:val="0"/>
      <w:spacing w:afterLines="50"/>
      <w:ind w:firstLine="200" w:firstLineChars="200"/>
    </w:pPr>
    <w:rPr>
      <w:kern w:val="0"/>
      <w:szCs w:val="20"/>
    </w:rPr>
  </w:style>
  <w:style w:type="paragraph" w:customStyle="1" w:styleId="600">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1">
    <w:name w:val="发布部门"/>
    <w:next w:val="32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2">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3">
    <w:name w:val="公文标题 2"/>
    <w:basedOn w:val="604"/>
    <w:next w:val="355"/>
    <w:qFormat/>
    <w:uiPriority w:val="0"/>
    <w:pPr>
      <w:ind w:firstLine="561"/>
      <w:outlineLvl w:val="1"/>
    </w:pPr>
  </w:style>
  <w:style w:type="paragraph" w:customStyle="1" w:styleId="604">
    <w:name w:val="公文标题 1"/>
    <w:basedOn w:val="355"/>
    <w:next w:val="355"/>
    <w:qFormat/>
    <w:uiPriority w:val="0"/>
    <w:pPr>
      <w:ind w:firstLine="0" w:firstLineChars="0"/>
      <w:outlineLvl w:val="0"/>
    </w:pPr>
  </w:style>
  <w:style w:type="paragraph" w:customStyle="1" w:styleId="605">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6">
    <w:name w:val="默认段落字体 Para Char Char Char1 Char"/>
    <w:basedOn w:val="1"/>
    <w:qFormat/>
    <w:uiPriority w:val="0"/>
    <w:pPr>
      <w:spacing w:line="240" w:lineRule="atLeast"/>
      <w:ind w:left="420" w:firstLine="420"/>
    </w:pPr>
  </w:style>
  <w:style w:type="paragraph" w:customStyle="1" w:styleId="607">
    <w:name w:val="需求正文"/>
    <w:basedOn w:val="1"/>
    <w:qFormat/>
    <w:uiPriority w:val="0"/>
    <w:pPr>
      <w:spacing w:line="300" w:lineRule="auto"/>
      <w:ind w:firstLine="420" w:firstLineChars="200"/>
    </w:pPr>
    <w:rPr>
      <w:szCs w:val="20"/>
    </w:rPr>
  </w:style>
  <w:style w:type="paragraph" w:customStyle="1" w:styleId="608">
    <w:name w:val="列表段落1"/>
    <w:basedOn w:val="1"/>
    <w:qFormat/>
    <w:uiPriority w:val="34"/>
    <w:pPr>
      <w:ind w:firstLine="420" w:firstLineChars="200"/>
    </w:pPr>
  </w:style>
  <w:style w:type="paragraph" w:customStyle="1" w:styleId="609">
    <w:name w:val="表标题"/>
    <w:basedOn w:val="1"/>
    <w:qFormat/>
    <w:uiPriority w:val="0"/>
    <w:pPr>
      <w:spacing w:beforeLines="40" w:afterLines="40" w:line="300" w:lineRule="exact"/>
      <w:jc w:val="center"/>
    </w:pPr>
    <w:rPr>
      <w:rFonts w:ascii="黑体" w:eastAsia="黑体"/>
      <w:sz w:val="28"/>
      <w:szCs w:val="20"/>
    </w:rPr>
  </w:style>
  <w:style w:type="paragraph" w:customStyle="1" w:styleId="610">
    <w:name w:val="S4-B-L15"/>
    <w:basedOn w:val="1"/>
    <w:qFormat/>
    <w:uiPriority w:val="0"/>
    <w:rPr>
      <w:b/>
      <w:bCs/>
    </w:rPr>
  </w:style>
  <w:style w:type="paragraph" w:customStyle="1" w:styleId="611">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2">
    <w:name w:val="表格内容1"/>
    <w:basedOn w:val="1"/>
    <w:qFormat/>
    <w:uiPriority w:val="0"/>
    <w:pPr>
      <w:spacing w:beforeLines="40" w:afterLines="40"/>
    </w:pPr>
    <w:rPr>
      <w:szCs w:val="20"/>
    </w:rPr>
  </w:style>
  <w:style w:type="paragraph" w:customStyle="1" w:styleId="613">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4">
    <w:name w:val="作者"/>
    <w:basedOn w:val="1"/>
    <w:qFormat/>
    <w:uiPriority w:val="0"/>
    <w:pPr>
      <w:spacing w:beforeLines="40" w:afterLines="40"/>
      <w:jc w:val="center"/>
    </w:pPr>
    <w:rPr>
      <w:rFonts w:cs="Angsana New"/>
    </w:rPr>
  </w:style>
  <w:style w:type="paragraph" w:customStyle="1" w:styleId="615">
    <w:name w:val="文章正文"/>
    <w:basedOn w:val="1"/>
    <w:qFormat/>
    <w:uiPriority w:val="0"/>
    <w:pPr>
      <w:spacing w:beforeLines="40" w:afterLines="40"/>
      <w:ind w:firstLine="420"/>
    </w:pPr>
  </w:style>
  <w:style w:type="paragraph" w:customStyle="1" w:styleId="616">
    <w:name w:val="样式 标题 2h2Level 2 Topic HeadingHD2Heading 2 HiddenHeading 2 ...1"/>
    <w:basedOn w:val="9"/>
    <w:next w:val="617"/>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7">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8">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20">
    <w:name w:val="样式 标题 3(A-3)sect1.2.3h3H3level_3PIM 3Level 3 HeadHeading..."/>
    <w:basedOn w:val="6"/>
    <w:qFormat/>
    <w:uiPriority w:val="0"/>
    <w:pPr>
      <w:ind w:left="0" w:firstLine="0"/>
    </w:pPr>
    <w:rPr>
      <w:rFonts w:ascii="Arial" w:hAnsi="Arial"/>
    </w:rPr>
  </w:style>
  <w:style w:type="paragraph" w:customStyle="1" w:styleId="62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2">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3">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4">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5">
    <w:name w:val="标题 310"/>
    <w:basedOn w:val="1"/>
    <w:qFormat/>
    <w:uiPriority w:val="0"/>
    <w:pPr>
      <w:adjustRightInd w:val="0"/>
      <w:snapToGrid w:val="0"/>
      <w:ind w:left="-2" w:leftChars="-1"/>
    </w:pPr>
    <w:rPr>
      <w:rFonts w:ascii="Arial" w:hAnsi="Arial" w:cs="Arial"/>
    </w:rPr>
  </w:style>
  <w:style w:type="paragraph" w:customStyle="1" w:styleId="626">
    <w:name w:val="我的标题5"/>
    <w:next w:val="334"/>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8">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30">
    <w:name w:val="图表脚注"/>
    <w:next w:val="32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1">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2">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3">
    <w:name w:val="样式 表格正文 +"/>
    <w:basedOn w:val="1"/>
    <w:qFormat/>
    <w:uiPriority w:val="0"/>
    <w:pPr>
      <w:spacing w:beforeLines="40" w:afterLines="40" w:line="300" w:lineRule="auto"/>
    </w:pPr>
    <w:rPr>
      <w:rFonts w:ascii="宋体" w:hAnsi="宋体" w:cs="宋体"/>
      <w:szCs w:val="20"/>
    </w:rPr>
  </w:style>
  <w:style w:type="paragraph" w:customStyle="1" w:styleId="634">
    <w:name w:val="linyang-正文"/>
    <w:basedOn w:val="1"/>
    <w:qFormat/>
    <w:uiPriority w:val="0"/>
    <w:pPr>
      <w:spacing w:before="120" w:after="120" w:line="400" w:lineRule="exact"/>
      <w:ind w:firstLine="200" w:firstLineChars="200"/>
    </w:pPr>
  </w:style>
  <w:style w:type="paragraph" w:customStyle="1" w:styleId="635">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6">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7">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8">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9">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0">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1">
    <w:name w:val="模板页脚"/>
    <w:basedOn w:val="56"/>
    <w:qFormat/>
    <w:uiPriority w:val="0"/>
    <w:pPr>
      <w:spacing w:beforeLines="40" w:afterLines="40"/>
    </w:pPr>
    <w:rPr>
      <w:rFonts w:ascii="宋体" w:hAnsi="宋体"/>
      <w:bCs/>
    </w:rPr>
  </w:style>
  <w:style w:type="paragraph" w:customStyle="1" w:styleId="642">
    <w:name w:val="附录章标题"/>
    <w:next w:val="326"/>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3">
    <w:name w:val="附录二级条标题"/>
    <w:basedOn w:val="1"/>
    <w:qFormat/>
    <w:uiPriority w:val="0"/>
    <w:pPr>
      <w:spacing w:line="312" w:lineRule="auto"/>
    </w:pPr>
  </w:style>
  <w:style w:type="paragraph" w:customStyle="1" w:styleId="644">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5">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6">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7">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8">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9">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1">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2">
    <w:name w:val="v1"/>
    <w:basedOn w:val="1"/>
    <w:qFormat/>
    <w:uiPriority w:val="0"/>
    <w:pPr>
      <w:widowControl/>
      <w:spacing w:beforeLines="40" w:afterLines="40" w:line="280" w:lineRule="atLeast"/>
      <w:jc w:val="left"/>
    </w:pPr>
    <w:rPr>
      <w:color w:val="000000"/>
      <w:kern w:val="0"/>
      <w:sz w:val="18"/>
      <w:szCs w:val="18"/>
    </w:rPr>
  </w:style>
  <w:style w:type="paragraph" w:customStyle="1" w:styleId="653">
    <w:name w:val="图表"/>
    <w:basedOn w:val="25"/>
    <w:next w:val="37"/>
    <w:qFormat/>
    <w:uiPriority w:val="0"/>
    <w:pPr>
      <w:spacing w:beforeLines="40" w:afterLines="40"/>
      <w:ind w:firstLine="420"/>
      <w:jc w:val="center"/>
    </w:pPr>
    <w:rPr>
      <w:sz w:val="21"/>
      <w:szCs w:val="24"/>
    </w:rPr>
  </w:style>
  <w:style w:type="paragraph" w:customStyle="1" w:styleId="654">
    <w:name w:val="版本控制标题"/>
    <w:basedOn w:val="1"/>
    <w:qFormat/>
    <w:uiPriority w:val="0"/>
    <w:pPr>
      <w:spacing w:before="156" w:after="156"/>
    </w:pPr>
    <w:rPr>
      <w:rFonts w:cs="宋体"/>
      <w:b/>
      <w:bCs/>
      <w:szCs w:val="20"/>
    </w:rPr>
  </w:style>
  <w:style w:type="paragraph" w:customStyle="1" w:styleId="6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6">
    <w:name w:val="表格头"/>
    <w:basedOn w:val="1"/>
    <w:qFormat/>
    <w:uiPriority w:val="0"/>
    <w:pPr>
      <w:jc w:val="center"/>
    </w:pPr>
    <w:rPr>
      <w:rFonts w:cs="宋体"/>
      <w:b/>
      <w:bCs/>
      <w:szCs w:val="20"/>
    </w:rPr>
  </w:style>
  <w:style w:type="paragraph" w:customStyle="1" w:styleId="657">
    <w:name w:val="公文标题 4"/>
    <w:basedOn w:val="658"/>
    <w:next w:val="355"/>
    <w:qFormat/>
    <w:uiPriority w:val="0"/>
    <w:pPr>
      <w:outlineLvl w:val="9"/>
    </w:pPr>
  </w:style>
  <w:style w:type="paragraph" w:customStyle="1" w:styleId="658">
    <w:name w:val="公文标题 3"/>
    <w:basedOn w:val="603"/>
    <w:next w:val="355"/>
    <w:qFormat/>
    <w:uiPriority w:val="0"/>
    <w:pPr>
      <w:outlineLvl w:val="2"/>
    </w:pPr>
  </w:style>
  <w:style w:type="paragraph" w:customStyle="1" w:styleId="659">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0">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1">
    <w:name w:val="样式1-2"/>
    <w:basedOn w:val="662"/>
    <w:qFormat/>
    <w:uiPriority w:val="0"/>
  </w:style>
  <w:style w:type="paragraph" w:customStyle="1" w:styleId="662">
    <w:name w:val="表格1-1"/>
    <w:basedOn w:val="1"/>
    <w:qFormat/>
    <w:uiPriority w:val="0"/>
    <w:pPr>
      <w:spacing w:beforeLines="40" w:afterLines="40"/>
    </w:pPr>
    <w:rPr>
      <w:szCs w:val="20"/>
    </w:rPr>
  </w:style>
  <w:style w:type="paragraph" w:customStyle="1" w:styleId="663">
    <w:name w:val="Proposals body"/>
    <w:basedOn w:val="1"/>
    <w:next w:val="1"/>
    <w:qFormat/>
    <w:uiPriority w:val="0"/>
    <w:pPr>
      <w:widowControl/>
      <w:jc w:val="left"/>
    </w:pPr>
    <w:rPr>
      <w:rFonts w:ascii="宋体"/>
      <w:snapToGrid w:val="0"/>
      <w:color w:val="000000"/>
      <w:kern w:val="0"/>
      <w:szCs w:val="20"/>
    </w:rPr>
  </w:style>
  <w:style w:type="paragraph" w:customStyle="1" w:styleId="664">
    <w:name w:val="默认段落字体 Para Char Char Char Char Char Char Char"/>
    <w:basedOn w:val="1"/>
    <w:qFormat/>
    <w:uiPriority w:val="0"/>
    <w:rPr>
      <w:rFonts w:ascii="Tahoma" w:hAnsi="Tahoma"/>
      <w:szCs w:val="20"/>
    </w:rPr>
  </w:style>
  <w:style w:type="paragraph" w:customStyle="1" w:styleId="665">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6">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7">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8">
    <w:name w:val="样式2"/>
    <w:basedOn w:val="5"/>
    <w:qFormat/>
    <w:uiPriority w:val="0"/>
    <w:pPr>
      <w:spacing w:before="0" w:after="0" w:line="415" w:lineRule="auto"/>
    </w:pPr>
    <w:rPr>
      <w:rFonts w:ascii="宋体" w:hAnsi="宋体" w:eastAsia="仿宋_GB2312"/>
      <w:bCs w:val="0"/>
      <w:szCs w:val="20"/>
    </w:rPr>
  </w:style>
  <w:style w:type="paragraph" w:customStyle="1" w:styleId="669">
    <w:name w:val="正文（标题三）"/>
    <w:basedOn w:val="1"/>
    <w:qFormat/>
    <w:uiPriority w:val="0"/>
    <w:pPr>
      <w:ind w:firstLine="200" w:firstLineChars="200"/>
    </w:pPr>
  </w:style>
  <w:style w:type="paragraph" w:customStyle="1" w:styleId="670">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1">
    <w:name w:val="WW-纯文本"/>
    <w:basedOn w:val="1"/>
    <w:qFormat/>
    <w:uiPriority w:val="0"/>
    <w:pPr>
      <w:suppressAutoHyphens/>
      <w:spacing w:beforeLines="40" w:afterLines="40"/>
    </w:pPr>
    <w:rPr>
      <w:rFonts w:ascii="宋体" w:hAnsi="宋体"/>
      <w:szCs w:val="20"/>
    </w:rPr>
  </w:style>
  <w:style w:type="paragraph" w:customStyle="1" w:styleId="672">
    <w:name w:val="其他发布部门"/>
    <w:basedOn w:val="601"/>
    <w:qFormat/>
    <w:uiPriority w:val="0"/>
    <w:pPr>
      <w:framePr w:wrap="around"/>
      <w:spacing w:line="0" w:lineRule="atLeast"/>
    </w:pPr>
    <w:rPr>
      <w:rFonts w:ascii="黑体" w:eastAsia="黑体"/>
      <w:b w:val="0"/>
    </w:rPr>
  </w:style>
  <w:style w:type="paragraph" w:customStyle="1" w:styleId="673">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4">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5">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7">
    <w:name w:val="表格(五号)"/>
    <w:basedOn w:val="1"/>
    <w:qFormat/>
    <w:uiPriority w:val="0"/>
    <w:pPr>
      <w:adjustRightInd w:val="0"/>
      <w:snapToGrid w:val="0"/>
      <w:spacing w:beforeLines="40" w:afterLines="40"/>
      <w:ind w:left="11"/>
      <w:jc w:val="center"/>
    </w:pPr>
    <w:rPr>
      <w:kern w:val="0"/>
      <w:szCs w:val="20"/>
    </w:rPr>
  </w:style>
  <w:style w:type="paragraph" w:customStyle="1" w:styleId="67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9">
    <w:name w:val="封面标准号2"/>
    <w:basedOn w:val="482"/>
    <w:qFormat/>
    <w:uiPriority w:val="0"/>
    <w:pPr>
      <w:framePr w:w="9138" w:h="1244" w:hRule="exact" w:wrap="around" w:vAnchor="page" w:hAnchor="margin" w:y="2908"/>
      <w:adjustRightInd w:val="0"/>
      <w:spacing w:before="357" w:line="280" w:lineRule="exact"/>
    </w:pPr>
  </w:style>
  <w:style w:type="paragraph" w:customStyle="1" w:styleId="680">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1">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2">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3">
    <w:name w:val="P1"/>
    <w:basedOn w:val="1"/>
    <w:qFormat/>
    <w:uiPriority w:val="0"/>
    <w:pPr>
      <w:widowControl/>
      <w:spacing w:before="240" w:line="240" w:lineRule="atLeast"/>
      <w:jc w:val="left"/>
    </w:pPr>
    <w:rPr>
      <w:b/>
      <w:kern w:val="0"/>
      <w:szCs w:val="21"/>
      <w:lang w:val="en-AU" w:eastAsia="en-US"/>
    </w:rPr>
  </w:style>
  <w:style w:type="paragraph" w:customStyle="1" w:styleId="684">
    <w:name w:val="标题3"/>
    <w:basedOn w:val="6"/>
    <w:qFormat/>
    <w:uiPriority w:val="0"/>
    <w:pPr>
      <w:ind w:left="0" w:firstLine="0"/>
    </w:pPr>
    <w:rPr>
      <w:rFonts w:ascii="宋体" w:hAnsi="宋体"/>
      <w:sz w:val="28"/>
      <w:szCs w:val="28"/>
    </w:rPr>
  </w:style>
  <w:style w:type="paragraph" w:customStyle="1" w:styleId="685">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6">
    <w:name w:val="样式 题注 + 宋体 居中"/>
    <w:basedOn w:val="25"/>
    <w:qFormat/>
    <w:uiPriority w:val="0"/>
    <w:pPr>
      <w:spacing w:beforeLines="40" w:afterLines="40"/>
      <w:jc w:val="center"/>
    </w:pPr>
    <w:rPr>
      <w:rFonts w:ascii="宋体" w:hAnsi="宋体" w:eastAsia="宋体"/>
      <w:sz w:val="24"/>
    </w:rPr>
  </w:style>
  <w:style w:type="paragraph" w:customStyle="1" w:styleId="687">
    <w:name w:val="标题 34"/>
    <w:basedOn w:val="1"/>
    <w:qFormat/>
    <w:uiPriority w:val="0"/>
    <w:pPr>
      <w:adjustRightInd w:val="0"/>
      <w:snapToGrid w:val="0"/>
      <w:ind w:left="-2" w:leftChars="-1"/>
    </w:pPr>
    <w:rPr>
      <w:rFonts w:ascii="Arial" w:hAnsi="Arial" w:cs="Arial"/>
    </w:rPr>
  </w:style>
  <w:style w:type="paragraph" w:customStyle="1" w:styleId="688">
    <w:name w:val="Char Char5 Char Char Char Char Char Char Char Char Char Char Char Char Char Char Char Char Char Char"/>
    <w:basedOn w:val="1"/>
    <w:qFormat/>
    <w:uiPriority w:val="0"/>
    <w:rPr>
      <w:rFonts w:ascii="Tahoma" w:hAnsi="Tahoma"/>
      <w:sz w:val="36"/>
      <w:szCs w:val="36"/>
    </w:rPr>
  </w:style>
  <w:style w:type="paragraph" w:customStyle="1" w:styleId="689">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0">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2">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4">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5">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6">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7">
    <w:name w:val="五级条标题"/>
    <w:basedOn w:val="698"/>
    <w:next w:val="326"/>
    <w:qFormat/>
    <w:uiPriority w:val="0"/>
    <w:pPr>
      <w:outlineLvl w:val="6"/>
    </w:pPr>
  </w:style>
  <w:style w:type="paragraph" w:customStyle="1" w:styleId="698">
    <w:name w:val="四级条标题"/>
    <w:basedOn w:val="699"/>
    <w:next w:val="326"/>
    <w:qFormat/>
    <w:uiPriority w:val="0"/>
    <w:pPr>
      <w:outlineLvl w:val="5"/>
    </w:pPr>
    <w:rPr>
      <w:rFonts w:ascii="Times New Roman"/>
    </w:rPr>
  </w:style>
  <w:style w:type="paragraph" w:customStyle="1" w:styleId="699">
    <w:name w:val="三级条标题"/>
    <w:basedOn w:val="324"/>
    <w:next w:val="326"/>
    <w:qFormat/>
    <w:uiPriority w:val="0"/>
    <w:pPr>
      <w:ind w:left="0" w:firstLine="0"/>
      <w:outlineLvl w:val="4"/>
    </w:pPr>
  </w:style>
  <w:style w:type="paragraph" w:customStyle="1" w:styleId="700">
    <w:name w:val="段落文字"/>
    <w:basedOn w:val="87"/>
    <w:qFormat/>
    <w:uiPriority w:val="0"/>
    <w:pPr>
      <w:spacing w:after="60"/>
      <w:ind w:left="420" w:firstLine="200" w:firstLineChars="200"/>
    </w:pPr>
    <w:rPr>
      <w:rFonts w:ascii="Times New Roman" w:hAnsi="Times New Roman"/>
      <w:szCs w:val="24"/>
    </w:rPr>
  </w:style>
  <w:style w:type="paragraph" w:customStyle="1" w:styleId="701">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2">
    <w:name w:val="表项"/>
    <w:next w:val="70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3">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4">
    <w:name w:val="P2"/>
    <w:basedOn w:val="1"/>
    <w:qFormat/>
    <w:uiPriority w:val="0"/>
    <w:pPr>
      <w:widowControl/>
      <w:spacing w:before="240" w:line="240" w:lineRule="atLeast"/>
      <w:ind w:left="578"/>
      <w:jc w:val="left"/>
    </w:pPr>
    <w:rPr>
      <w:b/>
      <w:kern w:val="0"/>
      <w:szCs w:val="21"/>
      <w:lang w:val="en-AU" w:eastAsia="en-US"/>
    </w:rPr>
  </w:style>
  <w:style w:type="paragraph" w:customStyle="1" w:styleId="705">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6">
    <w:name w:val="浅色列表 - 强调文字颜色 51"/>
    <w:basedOn w:val="1"/>
    <w:qFormat/>
    <w:uiPriority w:val="0"/>
    <w:pPr>
      <w:ind w:firstLine="420" w:firstLineChars="200"/>
    </w:pPr>
    <w:rPr>
      <w:kern w:val="0"/>
      <w:sz w:val="20"/>
      <w:szCs w:val="20"/>
    </w:rPr>
  </w:style>
  <w:style w:type="paragraph" w:customStyle="1" w:styleId="707">
    <w:name w:val="列表内容"/>
    <w:basedOn w:val="1"/>
    <w:next w:val="1"/>
    <w:qFormat/>
    <w:uiPriority w:val="0"/>
    <w:pPr>
      <w:widowControl/>
      <w:tabs>
        <w:tab w:val="left" w:pos="840"/>
      </w:tabs>
      <w:ind w:left="840" w:hanging="420"/>
      <w:jc w:val="left"/>
    </w:pPr>
    <w:rPr>
      <w:kern w:val="0"/>
      <w:sz w:val="18"/>
    </w:rPr>
  </w:style>
  <w:style w:type="paragraph" w:customStyle="1" w:styleId="708">
    <w:name w:val="附图标注"/>
    <w:basedOn w:val="24"/>
    <w:qFormat/>
    <w:uiPriority w:val="0"/>
    <w:pPr>
      <w:tabs>
        <w:tab w:val="left" w:pos="420"/>
      </w:tabs>
      <w:ind w:left="420" w:hanging="420"/>
    </w:pPr>
    <w:rPr>
      <w:szCs w:val="24"/>
    </w:rPr>
  </w:style>
  <w:style w:type="paragraph" w:customStyle="1" w:styleId="70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0">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1">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2">
    <w:name w:val="标题4，章节第四层"/>
    <w:basedOn w:val="1"/>
    <w:next w:val="235"/>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3">
    <w:name w:val="我的标题1"/>
    <w:next w:val="334"/>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4">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5">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7">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8">
    <w:name w:val="样式 文档正文 + 首行缩进:  2 字符1"/>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9">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0">
    <w:name w:val="样式 标题 4Chapter X.X.X. + 段后: 0.5 行1 + 段后: 0.5 行"/>
    <w:basedOn w:val="585"/>
    <w:qFormat/>
    <w:uiPriority w:val="0"/>
    <w:rPr>
      <w:szCs w:val="21"/>
    </w:rPr>
  </w:style>
  <w:style w:type="paragraph" w:customStyle="1" w:styleId="721">
    <w:name w:val="小标题"/>
    <w:basedOn w:val="1"/>
    <w:next w:val="24"/>
    <w:qFormat/>
    <w:uiPriority w:val="0"/>
    <w:pPr>
      <w:tabs>
        <w:tab w:val="left" w:pos="1440"/>
      </w:tabs>
      <w:spacing w:afterLines="50"/>
    </w:pPr>
    <w:rPr>
      <w:b/>
    </w:rPr>
  </w:style>
  <w:style w:type="paragraph" w:customStyle="1" w:styleId="722">
    <w:name w:val="样式 标题 2h2Level 2 Topic HeadingHD2Heading 2 HiddenHeading 2 ..."/>
    <w:basedOn w:val="4"/>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3">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4">
    <w:name w:val="最新标题1"/>
    <w:basedOn w:val="725"/>
    <w:next w:val="568"/>
    <w:qFormat/>
    <w:uiPriority w:val="0"/>
    <w:pPr>
      <w:tabs>
        <w:tab w:val="left" w:pos="1140"/>
      </w:tabs>
      <w:spacing w:after="120"/>
    </w:pPr>
    <w:rPr>
      <w:bCs/>
    </w:rPr>
  </w:style>
  <w:style w:type="paragraph" w:customStyle="1" w:styleId="725">
    <w:name w:val="样式 标题1"/>
    <w:basedOn w:val="680"/>
    <w:next w:val="568"/>
    <w:qFormat/>
    <w:uiPriority w:val="0"/>
    <w:pPr>
      <w:tabs>
        <w:tab w:val="left" w:pos="1140"/>
        <w:tab w:val="clear" w:pos="432"/>
      </w:tabs>
      <w:spacing w:after="50"/>
      <w:ind w:left="1140" w:hanging="720"/>
    </w:pPr>
    <w:rPr>
      <w:bCs w:val="0"/>
      <w:sz w:val="32"/>
    </w:rPr>
  </w:style>
  <w:style w:type="paragraph" w:customStyle="1" w:styleId="726">
    <w:name w:val="目次、标准名称标题"/>
    <w:basedOn w:val="727"/>
    <w:next w:val="326"/>
    <w:qFormat/>
    <w:uiPriority w:val="0"/>
    <w:pPr>
      <w:shd w:val="clear" w:color="FFFFFF" w:fill="FFFFFF"/>
      <w:spacing w:beforeLines="0" w:afterLines="0" w:line="460" w:lineRule="exact"/>
    </w:pPr>
  </w:style>
  <w:style w:type="paragraph" w:customStyle="1" w:styleId="727">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8">
    <w:name w:val="列出段落11"/>
    <w:basedOn w:val="1"/>
    <w:qFormat/>
    <w:uiPriority w:val="0"/>
    <w:pPr>
      <w:ind w:firstLine="420" w:firstLineChars="200"/>
    </w:pPr>
  </w:style>
  <w:style w:type="paragraph" w:customStyle="1" w:styleId="729">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1">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2">
    <w:name w:val="项目符号：二级"/>
    <w:basedOn w:val="235"/>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3">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4">
    <w:name w:val="我的标题2"/>
    <w:next w:val="334"/>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6">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8">
    <w:name w:val="Char4 Char Char Char"/>
    <w:basedOn w:val="1"/>
    <w:qFormat/>
    <w:uiPriority w:val="0"/>
    <w:rPr>
      <w:rFonts w:ascii="仿宋_GB2312" w:eastAsia="仿宋_GB2312"/>
      <w:b/>
      <w:sz w:val="32"/>
      <w:szCs w:val="32"/>
    </w:rPr>
  </w:style>
  <w:style w:type="paragraph" w:customStyle="1" w:styleId="739">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0">
    <w:name w:val="Char Char51"/>
    <w:basedOn w:val="1"/>
    <w:qFormat/>
    <w:uiPriority w:val="0"/>
    <w:pPr>
      <w:spacing w:beforeLines="40" w:afterLines="40"/>
    </w:pPr>
    <w:rPr>
      <w:rFonts w:ascii="Tahoma" w:hAnsi="Tahoma"/>
      <w:sz w:val="36"/>
      <w:szCs w:val="36"/>
    </w:rPr>
  </w:style>
  <w:style w:type="paragraph" w:customStyle="1" w:styleId="741">
    <w:name w:val="样式4"/>
    <w:basedOn w:val="7"/>
    <w:next w:val="51"/>
    <w:qFormat/>
    <w:uiPriority w:val="0"/>
    <w:pPr>
      <w:spacing w:beforeLines="40" w:afterLines="40" w:line="374" w:lineRule="auto"/>
      <w:ind w:left="0" w:firstLine="0"/>
    </w:pPr>
    <w:rPr>
      <w:sz w:val="30"/>
    </w:rPr>
  </w:style>
  <w:style w:type="paragraph" w:customStyle="1" w:styleId="742">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3">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4">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5">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6">
    <w:name w:val="正文无缩进"/>
    <w:basedOn w:val="1"/>
    <w:qFormat/>
    <w:uiPriority w:val="0"/>
    <w:pPr>
      <w:tabs>
        <w:tab w:val="left" w:pos="420"/>
      </w:tabs>
      <w:spacing w:beforeLines="40" w:afterLines="40"/>
      <w:ind w:right="-154"/>
    </w:pPr>
  </w:style>
  <w:style w:type="paragraph" w:customStyle="1" w:styleId="747">
    <w:name w:val="枚举项"/>
    <w:basedOn w:val="1"/>
    <w:qFormat/>
    <w:uiPriority w:val="0"/>
    <w:pPr>
      <w:widowControl/>
      <w:tabs>
        <w:tab w:val="left" w:pos="1440"/>
      </w:tabs>
      <w:spacing w:beforeLines="40" w:afterLines="40"/>
      <w:jc w:val="left"/>
    </w:pPr>
    <w:rPr>
      <w:kern w:val="0"/>
    </w:rPr>
  </w:style>
  <w:style w:type="paragraph" w:customStyle="1" w:styleId="748">
    <w:name w:val="正文lzq"/>
    <w:basedOn w:val="1"/>
    <w:qFormat/>
    <w:uiPriority w:val="0"/>
    <w:pPr>
      <w:adjustRightInd w:val="0"/>
      <w:spacing w:beforeLines="40" w:afterLines="40"/>
      <w:ind w:firstLine="480"/>
    </w:pPr>
    <w:rPr>
      <w:kern w:val="0"/>
      <w:szCs w:val="20"/>
    </w:rPr>
  </w:style>
  <w:style w:type="paragraph" w:customStyle="1" w:styleId="749">
    <w:name w:val="themebody"/>
    <w:basedOn w:val="1"/>
    <w:qFormat/>
    <w:uiPriority w:val="0"/>
    <w:pPr>
      <w:widowControl/>
      <w:spacing w:beforeLines="40" w:afterLines="40"/>
      <w:jc w:val="left"/>
    </w:pPr>
    <w:rPr>
      <w:rFonts w:ascii="宋体" w:hAnsi="宋体" w:cs="宋体"/>
      <w:color w:val="FFFFFF"/>
      <w:kern w:val="0"/>
    </w:rPr>
  </w:style>
  <w:style w:type="paragraph" w:customStyle="1" w:styleId="750">
    <w:name w:val="正文应用"/>
    <w:basedOn w:val="1"/>
    <w:qFormat/>
    <w:uiPriority w:val="0"/>
    <w:pPr>
      <w:ind w:firstLine="480" w:firstLineChars="200"/>
      <w:jc w:val="left"/>
    </w:pPr>
    <w:rPr>
      <w:bCs/>
    </w:rPr>
  </w:style>
  <w:style w:type="paragraph" w:customStyle="1" w:styleId="751">
    <w:name w:val="封面正文"/>
    <w:qFormat/>
    <w:uiPriority w:val="0"/>
    <w:pPr>
      <w:jc w:val="both"/>
    </w:pPr>
    <w:rPr>
      <w:rFonts w:ascii="Times New Roman" w:hAnsi="Times New Roman" w:eastAsia="宋体" w:cs="Times New Roman"/>
      <w:lang w:val="en-US" w:eastAsia="zh-CN" w:bidi="ar-SA"/>
    </w:rPr>
  </w:style>
  <w:style w:type="paragraph" w:customStyle="1" w:styleId="752">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3">
    <w:name w:val="正文缩进1"/>
    <w:basedOn w:val="1"/>
    <w:qFormat/>
    <w:uiPriority w:val="0"/>
    <w:pPr>
      <w:ind w:firstLine="480"/>
    </w:pPr>
    <w:rPr>
      <w:rFonts w:cs="宋体"/>
      <w:szCs w:val="20"/>
    </w:rPr>
  </w:style>
  <w:style w:type="paragraph" w:customStyle="1" w:styleId="754">
    <w:name w:val="Char4"/>
    <w:basedOn w:val="1"/>
    <w:qFormat/>
    <w:uiPriority w:val="0"/>
    <w:rPr>
      <w:rFonts w:ascii="Tahoma" w:hAnsi="Tahoma"/>
      <w:szCs w:val="20"/>
    </w:rPr>
  </w:style>
  <w:style w:type="paragraph" w:customStyle="1" w:styleId="755">
    <w:name w:val="图样式"/>
    <w:basedOn w:val="1"/>
    <w:qFormat/>
    <w:uiPriority w:val="0"/>
    <w:pPr>
      <w:keepNext/>
      <w:widowControl/>
      <w:spacing w:before="80" w:after="80"/>
      <w:jc w:val="center"/>
    </w:pPr>
    <w:rPr>
      <w:szCs w:val="20"/>
    </w:rPr>
  </w:style>
  <w:style w:type="paragraph" w:customStyle="1" w:styleId="756">
    <w:name w:val="附录三级条标题"/>
    <w:basedOn w:val="1"/>
    <w:qFormat/>
    <w:uiPriority w:val="0"/>
    <w:pPr>
      <w:spacing w:line="312" w:lineRule="auto"/>
    </w:pPr>
  </w:style>
  <w:style w:type="paragraph" w:customStyle="1" w:styleId="757">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8">
    <w:name w:val="封面副标题"/>
    <w:basedOn w:val="1"/>
    <w:qFormat/>
    <w:uiPriority w:val="0"/>
    <w:pPr>
      <w:jc w:val="center"/>
    </w:pPr>
    <w:rPr>
      <w:rFonts w:ascii="宋体" w:hAnsi="宋体"/>
      <w:color w:val="000000"/>
      <w:sz w:val="44"/>
      <w:szCs w:val="20"/>
    </w:rPr>
  </w:style>
  <w:style w:type="paragraph" w:customStyle="1" w:styleId="7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0">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1">
    <w:name w:val="MM Topic 3"/>
    <w:basedOn w:val="6"/>
    <w:qFormat/>
    <w:uiPriority w:val="0"/>
    <w:pPr>
      <w:tabs>
        <w:tab w:val="left" w:pos="1418"/>
        <w:tab w:val="clear" w:pos="720"/>
      </w:tabs>
      <w:spacing w:beforeLines="40" w:afterLines="40" w:line="415" w:lineRule="auto"/>
      <w:ind w:left="0" w:firstLine="0"/>
    </w:pPr>
  </w:style>
  <w:style w:type="paragraph" w:customStyle="1" w:styleId="762">
    <w:name w:val="Char3"/>
    <w:basedOn w:val="1"/>
    <w:qFormat/>
    <w:uiPriority w:val="0"/>
    <w:rPr>
      <w:rFonts w:ascii="仿宋_GB2312" w:eastAsia="仿宋_GB2312"/>
      <w:b/>
      <w:sz w:val="32"/>
      <w:szCs w:val="32"/>
    </w:rPr>
  </w:style>
  <w:style w:type="paragraph" w:customStyle="1" w:styleId="763">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4">
    <w:name w:val="Paragraph3"/>
    <w:basedOn w:val="1"/>
    <w:qFormat/>
    <w:uiPriority w:val="0"/>
    <w:pPr>
      <w:spacing w:before="80" w:afterLines="50"/>
      <w:ind w:left="1530"/>
    </w:pPr>
    <w:rPr>
      <w:rFonts w:ascii="宋体"/>
      <w:snapToGrid w:val="0"/>
      <w:kern w:val="0"/>
      <w:szCs w:val="20"/>
    </w:rPr>
  </w:style>
  <w:style w:type="paragraph" w:customStyle="1" w:styleId="765">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6">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8">
    <w:name w:val="Char12"/>
    <w:basedOn w:val="1"/>
    <w:qFormat/>
    <w:uiPriority w:val="0"/>
    <w:rPr>
      <w:rFonts w:ascii="仿宋_GB2312" w:eastAsia="仿宋_GB2312"/>
      <w:b/>
      <w:sz w:val="32"/>
      <w:szCs w:val="32"/>
    </w:rPr>
  </w:style>
  <w:style w:type="paragraph" w:customStyle="1" w:styleId="769">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0">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2">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3">
    <w:name w:val="样式 标题 2 + 五号"/>
    <w:basedOn w:val="5"/>
    <w:qFormat/>
    <w:uiPriority w:val="0"/>
    <w:pPr>
      <w:spacing w:before="0" w:after="0" w:line="240" w:lineRule="auto"/>
    </w:pPr>
    <w:rPr>
      <w:rFonts w:ascii="宋体" w:hAnsi="宋体" w:eastAsia="宋体"/>
      <w:sz w:val="21"/>
    </w:rPr>
  </w:style>
  <w:style w:type="paragraph" w:customStyle="1" w:styleId="774">
    <w:name w:val="样式 模板描述"/>
    <w:basedOn w:val="1"/>
    <w:next w:val="575"/>
    <w:qFormat/>
    <w:uiPriority w:val="0"/>
    <w:pPr>
      <w:spacing w:afterLines="50"/>
      <w:jc w:val="left"/>
    </w:pPr>
    <w:rPr>
      <w:rFonts w:ascii="宋体" w:cs="宋体"/>
      <w:i/>
      <w:iCs/>
      <w:snapToGrid w:val="0"/>
      <w:color w:val="0000FF"/>
      <w:kern w:val="0"/>
      <w:szCs w:val="21"/>
    </w:rPr>
  </w:style>
  <w:style w:type="paragraph" w:customStyle="1" w:styleId="775">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6">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8">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9">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0">
    <w:name w:val="表内文字"/>
    <w:basedOn w:val="1"/>
    <w:qFormat/>
    <w:uiPriority w:val="0"/>
    <w:pPr>
      <w:tabs>
        <w:tab w:val="left" w:pos="1418"/>
      </w:tabs>
      <w:jc w:val="center"/>
    </w:pPr>
    <w:rPr>
      <w:rFonts w:ascii="仿宋_GB2312" w:eastAsia="仿宋_GB2312"/>
      <w:spacing w:val="-20"/>
      <w:kern w:val="0"/>
    </w:rPr>
  </w:style>
  <w:style w:type="paragraph" w:customStyle="1" w:styleId="781">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3">
    <w:name w:val="Date3"/>
    <w:basedOn w:val="1"/>
    <w:next w:val="1"/>
    <w:qFormat/>
    <w:uiPriority w:val="0"/>
    <w:pPr>
      <w:adjustRightInd w:val="0"/>
      <w:spacing w:beforeLines="40" w:afterLines="40" w:line="312" w:lineRule="atLeast"/>
    </w:pPr>
    <w:rPr>
      <w:kern w:val="0"/>
      <w:szCs w:val="20"/>
    </w:rPr>
  </w:style>
  <w:style w:type="paragraph" w:customStyle="1" w:styleId="784">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5">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6">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7">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8">
    <w:name w:val="文本段落"/>
    <w:basedOn w:val="1"/>
    <w:qFormat/>
    <w:uiPriority w:val="0"/>
    <w:pPr>
      <w:spacing w:before="60" w:after="60"/>
      <w:ind w:left="709" w:firstLine="200" w:firstLineChars="200"/>
    </w:pPr>
    <w:rPr>
      <w:kern w:val="0"/>
      <w:szCs w:val="20"/>
    </w:rPr>
  </w:style>
  <w:style w:type="paragraph" w:customStyle="1" w:styleId="789">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0">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2">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3">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4">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5">
    <w:name w:val="标题1"/>
    <w:basedOn w:val="48"/>
    <w:qFormat/>
    <w:uiPriority w:val="0"/>
    <w:pPr>
      <w:spacing w:beforeLines="0" w:afterLines="0" w:line="360" w:lineRule="auto"/>
    </w:pPr>
    <w:rPr>
      <w:b/>
      <w:sz w:val="30"/>
      <w:szCs w:val="20"/>
    </w:rPr>
  </w:style>
  <w:style w:type="paragraph" w:customStyle="1" w:styleId="796">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7">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8">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9">
    <w:name w:val="大表 mt"/>
    <w:basedOn w:val="1"/>
    <w:qFormat/>
    <w:uiPriority w:val="0"/>
    <w:pPr>
      <w:widowControl/>
      <w:jc w:val="left"/>
    </w:pPr>
    <w:rPr>
      <w:rFonts w:ascii="宋体" w:hAnsi="宋体" w:cs="宋体"/>
      <w:kern w:val="0"/>
      <w:szCs w:val="21"/>
    </w:rPr>
  </w:style>
  <w:style w:type="paragraph" w:customStyle="1" w:styleId="800">
    <w:name w:val="xl23"/>
    <w:basedOn w:val="1"/>
    <w:qFormat/>
    <w:uiPriority w:val="0"/>
    <w:pPr>
      <w:widowControl/>
      <w:spacing w:beforeLines="40" w:afterLines="40"/>
    </w:pPr>
    <w:rPr>
      <w:kern w:val="0"/>
    </w:rPr>
  </w:style>
  <w:style w:type="paragraph" w:customStyle="1" w:styleId="80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2">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4">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6">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7">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8">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09">
    <w:name w:val="Char Char3 Char Char Char Char Char Char Char Char Char Char1"/>
    <w:basedOn w:val="1"/>
    <w:qFormat/>
    <w:uiPriority w:val="0"/>
    <w:rPr>
      <w:rFonts w:ascii="Tahoma" w:hAnsi="Tahoma"/>
      <w:sz w:val="36"/>
      <w:szCs w:val="36"/>
    </w:rPr>
  </w:style>
  <w:style w:type="paragraph" w:customStyle="1" w:styleId="810">
    <w:name w:val="标准标题1"/>
    <w:basedOn w:val="4"/>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1">
    <w:name w:val="标题一"/>
    <w:basedOn w:val="4"/>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2">
    <w:name w:val="简单回函地址"/>
    <w:basedOn w:val="1"/>
    <w:qFormat/>
    <w:uiPriority w:val="0"/>
    <w:pPr>
      <w:spacing w:beforeLines="40" w:afterLines="40"/>
    </w:pPr>
  </w:style>
  <w:style w:type="paragraph" w:customStyle="1" w:styleId="813">
    <w:name w:val="正文文字表格居中"/>
    <w:basedOn w:val="1"/>
    <w:next w:val="77"/>
    <w:qFormat/>
    <w:uiPriority w:val="0"/>
    <w:pPr>
      <w:spacing w:beforeLines="100" w:afterLines="50"/>
    </w:pPr>
    <w:rPr>
      <w:szCs w:val="18"/>
    </w:rPr>
  </w:style>
  <w:style w:type="paragraph" w:customStyle="1" w:styleId="814">
    <w:name w:val="附录五级条标题"/>
    <w:basedOn w:val="1"/>
    <w:qFormat/>
    <w:uiPriority w:val="0"/>
    <w:pPr>
      <w:spacing w:line="312" w:lineRule="auto"/>
    </w:pPr>
  </w:style>
  <w:style w:type="paragraph" w:customStyle="1" w:styleId="815">
    <w:name w:val="标准正文"/>
    <w:basedOn w:val="1"/>
    <w:qFormat/>
    <w:uiPriority w:val="0"/>
    <w:pPr>
      <w:adjustRightInd w:val="0"/>
      <w:spacing w:beforeLines="40" w:afterLines="40"/>
      <w:jc w:val="center"/>
    </w:pPr>
    <w:rPr>
      <w:kern w:val="0"/>
      <w:szCs w:val="20"/>
    </w:rPr>
  </w:style>
  <w:style w:type="paragraph" w:customStyle="1" w:styleId="816">
    <w:name w:val="MM Topic 5"/>
    <w:basedOn w:val="8"/>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5"/>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5"/>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4"/>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4"/>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7"/>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6"/>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8"/>
    <w:next w:val="1"/>
    <w:qFormat/>
    <w:uiPriority w:val="0"/>
    <w:pPr>
      <w:tabs>
        <w:tab w:val="left" w:pos="1080"/>
        <w:tab w:val="clear" w:pos="1008"/>
      </w:tabs>
      <w:ind w:left="1080" w:hanging="1080"/>
    </w:pPr>
    <w:rPr>
      <w:kern w:val="0"/>
    </w:rPr>
  </w:style>
  <w:style w:type="paragraph" w:customStyle="1" w:styleId="886">
    <w:name w:val="标准书眉_偶数页"/>
    <w:basedOn w:val="676"/>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79"/>
    <w:qFormat/>
    <w:uiPriority w:val="0"/>
    <w:pPr>
      <w:framePr w:wrap="around"/>
      <w:spacing w:before="57"/>
    </w:pPr>
    <w:rPr>
      <w:rFonts w:ascii="宋体"/>
      <w:sz w:val="21"/>
    </w:rPr>
  </w:style>
  <w:style w:type="paragraph" w:customStyle="1" w:styleId="908">
    <w:name w:val="参考文献、索引标题"/>
    <w:basedOn w:val="727"/>
    <w:next w:val="1"/>
    <w:qFormat/>
    <w:uiPriority w:val="0"/>
    <w:pPr>
      <w:shd w:val="clear" w:color="FFFFFF" w:fill="FFFFFF"/>
      <w:spacing w:beforeLines="0" w:afterLines="0"/>
    </w:pPr>
    <w:rPr>
      <w:sz w:val="21"/>
    </w:rPr>
  </w:style>
  <w:style w:type="paragraph" w:customStyle="1" w:styleId="909">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7"/>
    <w:next w:val="229"/>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37"/>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5"/>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6"/>
    <w:qFormat/>
    <w:uiPriority w:val="0"/>
    <w:rPr>
      <w:rFonts w:eastAsia="黑体"/>
      <w:b w:val="0"/>
      <w:sz w:val="28"/>
    </w:rPr>
  </w:style>
  <w:style w:type="paragraph" w:customStyle="1" w:styleId="971">
    <w:name w:val="我的标题3"/>
    <w:next w:val="334"/>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7"/>
    <w:qFormat/>
    <w:uiPriority w:val="0"/>
    <w:pPr>
      <w:framePr w:hSpace="0" w:wrap="around"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68"/>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8">
    <w:name w:val="正文首行缩进1"/>
    <w:basedOn w:val="37"/>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1"/>
    <w:qFormat/>
    <w:uiPriority w:val="0"/>
    <w:pPr>
      <w:spacing w:after="120"/>
    </w:pPr>
  </w:style>
  <w:style w:type="paragraph" w:customStyle="1" w:styleId="993">
    <w:name w:val="4"/>
    <w:basedOn w:val="1"/>
    <w:next w:val="53"/>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Char"/>
    <w:link w:val="33"/>
    <w:qFormat/>
    <w:uiPriority w:val="0"/>
    <w:rPr>
      <w:kern w:val="2"/>
      <w:sz w:val="24"/>
      <w:szCs w:val="24"/>
    </w:rPr>
  </w:style>
  <w:style w:type="character" w:customStyle="1" w:styleId="1018">
    <w:name w:val="标题 5 Char"/>
    <w:basedOn w:val="95"/>
    <w:link w:val="8"/>
    <w:qFormat/>
    <w:uiPriority w:val="9"/>
    <w:rPr>
      <w:b/>
      <w:bCs/>
      <w:kern w:val="2"/>
      <w:sz w:val="28"/>
      <w:szCs w:val="28"/>
    </w:rPr>
  </w:style>
  <w:style w:type="character" w:customStyle="1" w:styleId="1019">
    <w:name w:val="普通(网站) Char"/>
    <w:link w:val="82"/>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5"/>
    <w:qFormat/>
    <w:uiPriority w:val="0"/>
    <w:rPr>
      <w:rFonts w:hint="eastAsia" w:ascii="宋体" w:hAnsi="宋体" w:eastAsia="宋体" w:cs="宋体"/>
      <w:b/>
      <w:color w:val="000000"/>
      <w:sz w:val="21"/>
      <w:szCs w:val="21"/>
      <w:u w:val="none"/>
    </w:rPr>
  </w:style>
  <w:style w:type="character" w:customStyle="1" w:styleId="1023">
    <w:name w:val="font31"/>
    <w:basedOn w:val="95"/>
    <w:qFormat/>
    <w:uiPriority w:val="0"/>
    <w:rPr>
      <w:rFonts w:hint="eastAsia" w:ascii="宋体" w:hAnsi="宋体" w:eastAsia="宋体" w:cs="宋体"/>
      <w:color w:val="000000"/>
      <w:sz w:val="21"/>
      <w:szCs w:val="21"/>
      <w:u w:val="none"/>
    </w:rPr>
  </w:style>
  <w:style w:type="character" w:customStyle="1" w:styleId="1024">
    <w:name w:val="font91"/>
    <w:basedOn w:val="95"/>
    <w:qFormat/>
    <w:uiPriority w:val="0"/>
    <w:rPr>
      <w:rFonts w:hint="eastAsia" w:ascii="宋体" w:hAnsi="宋体" w:eastAsia="宋体" w:cs="宋体"/>
      <w:color w:val="000000"/>
      <w:sz w:val="20"/>
      <w:szCs w:val="20"/>
      <w:u w:val="none"/>
    </w:r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spacing w:line="360" w:lineRule="auto"/>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paragraph" w:customStyle="1" w:styleId="1033">
    <w:name w:val="CJH1段落"/>
    <w:basedOn w:val="24"/>
    <w:uiPriority w:val="0"/>
    <w:pPr>
      <w:spacing w:before="20" w:beforeLines="20" w:after="20" w:afterLines="20" w:line="288" w:lineRule="auto"/>
      <w:ind w:firstLine="480"/>
    </w:pPr>
    <w:rPr>
      <w:rFonts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87</Pages>
  <Words>43441</Words>
  <Characters>45374</Characters>
  <Lines>280</Lines>
  <Paragraphs>78</Paragraphs>
  <TotalTime>0</TotalTime>
  <ScaleCrop>false</ScaleCrop>
  <LinksUpToDate>false</LinksUpToDate>
  <CharactersWithSpaces>51877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2021-05-11T02:07:00Z</dcterms:created>
  <dc:creator>Administrator</dc:creator>
  <cp:lastModifiedBy>董枫华</cp:lastModifiedBy>
  <cp:lastPrinted>2024-01-03T02:52:00Z</cp:lastPrinted>
  <dcterms:modified xsi:type="dcterms:W3CDTF">2024-05-08T13:20:12Z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88BE819724A04A0E958C9BF75881B123_13</vt:lpwstr>
  </property>
  <property fmtid="{D5CDD505-2E9C-101B-9397-08002B2CF9AE}" pid="4" name="commondata">
    <vt:lpwstr>eyJoZGlkIjoiOWJiOGJlZmQ4Y2I5Mzg4ZmQ1MDU4OWVlOGY5Y2E4MTcifQ==</vt:lpwstr>
  </property>
</Properties>
</file>