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
        <w:jc w:val="center"/>
        <w:rPr>
          <w:rFonts w:ascii="宋体" w:hAnsi="宋体" w:cs="宋体"/>
          <w:b/>
          <w:sz w:val="24"/>
        </w:rPr>
      </w:pPr>
    </w:p>
    <w:p>
      <w:pPr>
        <w:spacing w:line="360" w:lineRule="auto"/>
        <w:ind w:firstLine="5"/>
        <w:jc w:val="center"/>
        <w:rPr>
          <w:rFonts w:ascii="宋体" w:hAnsi="宋体" w:cs="宋体"/>
          <w:b/>
          <w:sz w:val="24"/>
        </w:rPr>
      </w:pPr>
    </w:p>
    <w:p>
      <w:pPr>
        <w:adjustRightInd/>
        <w:spacing w:line="360" w:lineRule="auto"/>
        <w:ind w:firstLine="9"/>
        <w:jc w:val="center"/>
        <w:rPr>
          <w:rFonts w:ascii="宋体" w:hAnsi="宋体" w:cs="宋体"/>
          <w:b/>
          <w:sz w:val="44"/>
          <w:szCs w:val="44"/>
        </w:rPr>
      </w:pPr>
    </w:p>
    <w:p>
      <w:pPr>
        <w:spacing w:line="360" w:lineRule="auto"/>
        <w:ind w:firstLine="9"/>
        <w:jc w:val="center"/>
        <w:rPr>
          <w:rFonts w:ascii="宋体" w:hAnsi="宋体" w:cs="宋体"/>
          <w:b/>
          <w:sz w:val="44"/>
          <w:szCs w:val="44"/>
        </w:rPr>
      </w:pPr>
    </w:p>
    <w:p>
      <w:pPr>
        <w:adjustRightInd/>
        <w:spacing w:line="360" w:lineRule="auto"/>
        <w:ind w:firstLine="10"/>
        <w:jc w:val="center"/>
        <w:rPr>
          <w:rFonts w:ascii="宋体" w:hAnsi="宋体" w:cs="宋体"/>
          <w:color w:val="000000" w:themeColor="text1"/>
          <w:sz w:val="48"/>
          <w:szCs w:val="48"/>
        </w:rPr>
      </w:pPr>
      <w:r>
        <w:rPr>
          <w:rFonts w:hint="eastAsia" w:ascii="宋体" w:hAnsi="宋体" w:cs="宋体"/>
          <w:color w:val="000000" w:themeColor="text1"/>
          <w:sz w:val="48"/>
          <w:szCs w:val="48"/>
        </w:rPr>
        <w:t xml:space="preserve">严梅学生宿舍改造及校史馆维修改造工程-学生床铺采购项目招标文件 </w:t>
      </w:r>
    </w:p>
    <w:p>
      <w:pPr>
        <w:adjustRightInd/>
        <w:spacing w:line="360" w:lineRule="auto"/>
        <w:ind w:firstLine="9"/>
        <w:jc w:val="center"/>
        <w:rPr>
          <w:rFonts w:ascii="宋体" w:hAnsi="宋体" w:cs="宋体"/>
          <w:b/>
          <w:color w:val="000000" w:themeColor="text1"/>
          <w:sz w:val="44"/>
          <w:szCs w:val="44"/>
        </w:rPr>
      </w:pPr>
      <w:r>
        <w:rPr>
          <w:rFonts w:hint="eastAsia" w:ascii="宋体" w:hAnsi="宋体" w:cs="宋体"/>
          <w:b/>
          <w:color w:val="000000" w:themeColor="text1"/>
          <w:sz w:val="44"/>
          <w:szCs w:val="44"/>
        </w:rPr>
        <w:t xml:space="preserve"> （电子招投标）</w:t>
      </w:r>
    </w:p>
    <w:p>
      <w:pPr>
        <w:snapToGrid w:val="0"/>
        <w:spacing w:line="360" w:lineRule="auto"/>
        <w:ind w:firstLine="6"/>
        <w:jc w:val="center"/>
        <w:rPr>
          <w:rFonts w:ascii="宋体" w:hAnsi="宋体" w:cs="宋体"/>
          <w:color w:val="000000" w:themeColor="text1"/>
          <w:sz w:val="30"/>
          <w:szCs w:val="30"/>
        </w:rPr>
      </w:pPr>
      <w:r>
        <w:rPr>
          <w:rFonts w:hint="eastAsia" w:ascii="宋体" w:hAnsi="宋体" w:cs="宋体"/>
          <w:color w:val="000000" w:themeColor="text1"/>
          <w:sz w:val="30"/>
          <w:szCs w:val="30"/>
        </w:rPr>
        <w:t>编号:JD2024BJ-021</w:t>
      </w:r>
    </w:p>
    <w:p>
      <w:pPr>
        <w:adjustRightInd/>
        <w:spacing w:line="360" w:lineRule="auto"/>
        <w:ind w:firstLine="6"/>
        <w:rPr>
          <w:rFonts w:ascii="宋体" w:hAnsi="宋体" w:cs="宋体"/>
          <w:sz w:val="28"/>
          <w:szCs w:val="20"/>
        </w:rPr>
      </w:pPr>
    </w:p>
    <w:p>
      <w:pPr>
        <w:spacing w:line="360" w:lineRule="auto"/>
        <w:ind w:firstLine="9"/>
        <w:jc w:val="center"/>
        <w:rPr>
          <w:rFonts w:ascii="宋体" w:hAnsi="宋体" w:cs="宋体"/>
          <w:b/>
          <w:sz w:val="44"/>
          <w:szCs w:val="44"/>
        </w:rPr>
      </w:pPr>
      <w:r>
        <w:rPr>
          <w:rFonts w:hint="eastAsia" w:ascii="宋体" w:hAnsi="宋体" w:cs="宋体"/>
          <w:b/>
          <w:sz w:val="44"/>
          <w:szCs w:val="44"/>
        </w:rPr>
        <w:t xml:space="preserve"> </w:t>
      </w:r>
    </w:p>
    <w:p>
      <w:pPr>
        <w:spacing w:line="360" w:lineRule="auto"/>
        <w:ind w:firstLine="9"/>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ind w:firstLine="6"/>
        <w:rPr>
          <w:rFonts w:ascii="宋体" w:hAnsi="宋体" w:cs="宋体"/>
          <w:color w:val="000000" w:themeColor="text1"/>
          <w:sz w:val="32"/>
          <w:szCs w:val="32"/>
        </w:rPr>
      </w:pPr>
    </w:p>
    <w:p>
      <w:pPr>
        <w:spacing w:line="360" w:lineRule="auto"/>
        <w:ind w:firstLine="6"/>
        <w:jc w:val="center"/>
        <w:rPr>
          <w:rFonts w:ascii="宋体" w:hAnsi="宋体" w:cs="宋体"/>
          <w:bCs/>
          <w:color w:val="000000" w:themeColor="text1"/>
          <w:sz w:val="32"/>
          <w:szCs w:val="32"/>
        </w:rPr>
      </w:pPr>
      <w:r>
        <w:rPr>
          <w:rFonts w:hint="eastAsia" w:ascii="宋体" w:hAnsi="宋体" w:cs="宋体"/>
          <w:bCs/>
          <w:color w:val="000000" w:themeColor="text1"/>
          <w:sz w:val="32"/>
          <w:szCs w:val="32"/>
        </w:rPr>
        <w:t>浙江省严州中学梅城校区</w:t>
      </w:r>
    </w:p>
    <w:p>
      <w:pPr>
        <w:snapToGrid w:val="0"/>
        <w:spacing w:line="360" w:lineRule="auto"/>
        <w:ind w:firstLine="6"/>
        <w:jc w:val="center"/>
        <w:rPr>
          <w:rFonts w:ascii="宋体" w:hAnsi="宋体" w:cs="宋体"/>
          <w:bCs/>
          <w:color w:val="000000" w:themeColor="text1"/>
          <w:sz w:val="32"/>
          <w:szCs w:val="32"/>
        </w:rPr>
      </w:pPr>
      <w:r>
        <w:rPr>
          <w:rFonts w:hint="eastAsia" w:ascii="宋体" w:hAnsi="宋体" w:cs="宋体"/>
          <w:bCs/>
          <w:color w:val="000000" w:themeColor="text1"/>
          <w:sz w:val="32"/>
          <w:szCs w:val="32"/>
        </w:rPr>
        <w:t>杭州市公共资源交易中心建德分中心</w:t>
      </w:r>
    </w:p>
    <w:p>
      <w:pPr>
        <w:snapToGrid w:val="0"/>
        <w:spacing w:line="360" w:lineRule="auto"/>
        <w:ind w:firstLine="6"/>
        <w:jc w:val="center"/>
        <w:rPr>
          <w:rFonts w:ascii="宋体" w:hAnsi="宋体" w:cs="宋体"/>
          <w:bCs/>
          <w:color w:val="000000" w:themeColor="text1"/>
          <w:sz w:val="32"/>
          <w:szCs w:val="32"/>
        </w:rPr>
      </w:pPr>
      <w:r>
        <w:rPr>
          <w:rFonts w:hint="eastAsia" w:ascii="宋体" w:hAnsi="宋体" w:cs="宋体"/>
          <w:bCs/>
          <w:color w:val="000000" w:themeColor="text1"/>
          <w:sz w:val="32"/>
          <w:szCs w:val="32"/>
        </w:rPr>
        <w:t>二〇二四年</w:t>
      </w:r>
      <w:r>
        <w:rPr>
          <w:rFonts w:hint="eastAsia" w:ascii="宋体" w:hAnsi="宋体" w:cs="宋体"/>
          <w:bCs/>
          <w:color w:val="000000" w:themeColor="text1"/>
          <w:sz w:val="32"/>
          <w:szCs w:val="32"/>
          <w:lang w:eastAsia="zh-CN"/>
        </w:rPr>
        <w:t>五</w:t>
      </w:r>
      <w:r>
        <w:rPr>
          <w:rFonts w:hint="eastAsia" w:ascii="宋体" w:hAnsi="宋体" w:cs="宋体"/>
          <w:bCs/>
          <w:color w:val="000000" w:themeColor="text1"/>
          <w:sz w:val="32"/>
          <w:szCs w:val="32"/>
        </w:rPr>
        <w:t>月</w:t>
      </w:r>
      <w:r>
        <w:rPr>
          <w:rFonts w:hint="eastAsia" w:ascii="宋体" w:hAnsi="宋体" w:cs="宋体"/>
          <w:bCs/>
          <w:color w:val="000000" w:themeColor="text1"/>
          <w:sz w:val="32"/>
          <w:szCs w:val="32"/>
          <w:lang w:val="en-US" w:eastAsia="zh-CN"/>
        </w:rPr>
        <w:t>十一</w:t>
      </w:r>
      <w:r>
        <w:rPr>
          <w:rFonts w:hint="eastAsia" w:ascii="宋体" w:hAnsi="宋体" w:cs="宋体"/>
          <w:bCs/>
          <w:color w:val="000000" w:themeColor="text1"/>
          <w:sz w:val="32"/>
          <w:szCs w:val="32"/>
        </w:rPr>
        <w:t>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ind w:firstLine="10"/>
        <w:jc w:val="center"/>
        <w:rPr>
          <w:rFonts w:ascii="宋体" w:hAnsi="宋体" w:cs="宋体"/>
          <w:b/>
          <w:sz w:val="48"/>
          <w:szCs w:val="48"/>
        </w:rPr>
      </w:pPr>
      <w:r>
        <w:rPr>
          <w:rFonts w:hint="eastAsia" w:ascii="宋体" w:hAnsi="宋体" w:cs="宋体"/>
          <w:b/>
          <w:sz w:val="48"/>
          <w:szCs w:val="48"/>
        </w:rPr>
        <w:t>目  录</w:t>
      </w:r>
    </w:p>
    <w:p>
      <w:pPr>
        <w:spacing w:line="360" w:lineRule="auto"/>
        <w:ind w:firstLine="6"/>
        <w:rPr>
          <w:rFonts w:ascii="宋体" w:hAnsi="宋体" w:cs="宋体"/>
          <w:sz w:val="32"/>
          <w:szCs w:val="32"/>
        </w:rPr>
      </w:pPr>
    </w:p>
    <w:p>
      <w:pPr>
        <w:spacing w:line="360" w:lineRule="auto"/>
        <w:ind w:firstLine="6"/>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ind w:firstLine="7"/>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u w:val="single"/>
        </w:rPr>
      </w:pPr>
      <w:r>
        <w:rPr>
          <w:rFonts w:hint="eastAsia" w:cs="仿宋_GB2312" w:asciiTheme="minorEastAsia" w:hAnsiTheme="minorEastAsia" w:eastAsiaTheme="minorEastAsia"/>
          <w:color w:val="000000" w:themeColor="text1"/>
          <w:sz w:val="24"/>
          <w:u w:val="single"/>
        </w:rPr>
        <w:t>JD2024BJ-021严梅学生宿舍改造及校史馆维修改造工程-学生床铺采购项目</w:t>
      </w:r>
      <w:r>
        <w:rPr>
          <w:rFonts w:hint="eastAsia" w:asciiTheme="minorEastAsia" w:hAnsiTheme="minorEastAsia" w:eastAsiaTheme="minorEastAsia"/>
          <w:color w:val="000000" w:themeColor="text1"/>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color w:val="000000" w:themeColor="text1"/>
          <w:kern w:val="2"/>
          <w:sz w:val="24"/>
          <w:szCs w:val="24"/>
        </w:rPr>
        <w:t>https://www.zcygov.cn/）获取（下载）招标文件，并于</w:t>
      </w:r>
      <w:r>
        <w:rPr>
          <w:rStyle w:val="76"/>
          <w:rFonts w:hint="eastAsia" w:cs="Times New Roman" w:asciiTheme="minorEastAsia" w:hAnsiTheme="minorEastAsia" w:eastAsiaTheme="minorEastAsia"/>
          <w:snapToGrid/>
          <w:color w:val="000000" w:themeColor="text1"/>
          <w:kern w:val="2"/>
          <w:sz w:val="24"/>
          <w:szCs w:val="24"/>
        </w:rPr>
        <w:t>202</w:t>
      </w:r>
      <w:r>
        <w:rPr>
          <w:rStyle w:val="76"/>
          <w:rFonts w:hint="eastAsia" w:cs="Times New Roman" w:asciiTheme="minorEastAsia" w:hAnsiTheme="minorEastAsia" w:eastAsiaTheme="minorEastAsia"/>
          <w:snapToGrid/>
          <w:color w:val="000000" w:themeColor="text1"/>
          <w:kern w:val="2"/>
          <w:sz w:val="24"/>
          <w:szCs w:val="24"/>
          <w:lang w:val="en-US" w:eastAsia="zh-CN"/>
        </w:rPr>
        <w:t>4</w:t>
      </w:r>
      <w:r>
        <w:rPr>
          <w:rStyle w:val="76"/>
          <w:rFonts w:cs="Times New Roman" w:asciiTheme="minorEastAsia" w:hAnsiTheme="minorEastAsia" w:eastAsiaTheme="minorEastAsia"/>
          <w:snapToGrid/>
          <w:color w:val="000000" w:themeColor="text1"/>
          <w:kern w:val="2"/>
          <w:sz w:val="24"/>
          <w:szCs w:val="24"/>
        </w:rPr>
        <w:t>年</w:t>
      </w:r>
      <w:r>
        <w:rPr>
          <w:rStyle w:val="76"/>
          <w:rFonts w:hint="eastAsia" w:cs="Times New Roman" w:asciiTheme="minorEastAsia" w:hAnsiTheme="minorEastAsia" w:eastAsiaTheme="minorEastAsia"/>
          <w:snapToGrid/>
          <w:color w:val="000000" w:themeColor="text1"/>
          <w:kern w:val="2"/>
          <w:sz w:val="24"/>
          <w:szCs w:val="24"/>
          <w:lang w:val="en-US" w:eastAsia="zh-CN"/>
        </w:rPr>
        <w:t>5</w:t>
      </w:r>
      <w:r>
        <w:rPr>
          <w:rStyle w:val="76"/>
          <w:rFonts w:hint="eastAsia" w:cs="Times New Roman" w:asciiTheme="minorEastAsia" w:hAnsiTheme="minorEastAsia" w:eastAsiaTheme="minorEastAsia"/>
          <w:snapToGrid/>
          <w:color w:val="000000" w:themeColor="text1"/>
          <w:kern w:val="2"/>
          <w:sz w:val="24"/>
          <w:szCs w:val="24"/>
        </w:rPr>
        <w:t>月</w:t>
      </w:r>
      <w:r>
        <w:rPr>
          <w:rStyle w:val="76"/>
          <w:rFonts w:hint="eastAsia" w:cs="Times New Roman" w:asciiTheme="minorEastAsia" w:hAnsiTheme="minorEastAsia" w:eastAsiaTheme="minorEastAsia"/>
          <w:snapToGrid/>
          <w:color w:val="000000" w:themeColor="text1"/>
          <w:kern w:val="2"/>
          <w:sz w:val="24"/>
          <w:szCs w:val="24"/>
          <w:lang w:val="en-US" w:eastAsia="zh-CN"/>
        </w:rPr>
        <w:t>31</w:t>
      </w:r>
      <w:r>
        <w:rPr>
          <w:rStyle w:val="76"/>
          <w:rFonts w:hint="eastAsia" w:cs="Times New Roman" w:asciiTheme="minorEastAsia" w:hAnsiTheme="minorEastAsia" w:eastAsiaTheme="minorEastAsia"/>
          <w:snapToGrid/>
          <w:color w:val="000000" w:themeColor="text1"/>
          <w:kern w:val="2"/>
          <w:sz w:val="24"/>
          <w:szCs w:val="24"/>
        </w:rPr>
        <w:t>日</w:t>
      </w:r>
      <w:r>
        <w:rPr>
          <w:rStyle w:val="76"/>
          <w:rFonts w:hint="eastAsia" w:cs="Times New Roman" w:asciiTheme="minorEastAsia" w:hAnsiTheme="minorEastAsia" w:eastAsiaTheme="minorEastAsia"/>
          <w:snapToGrid/>
          <w:color w:val="000000" w:themeColor="text1"/>
          <w:kern w:val="2"/>
          <w:sz w:val="24"/>
          <w:szCs w:val="24"/>
          <w:lang w:val="en-US" w:eastAsia="zh-CN"/>
        </w:rPr>
        <w:t>9</w:t>
      </w:r>
      <w:r>
        <w:rPr>
          <w:rStyle w:val="76"/>
          <w:rFonts w:hint="eastAsia" w:cs="Times New Roman" w:asciiTheme="minorEastAsia" w:hAnsiTheme="minorEastAsia" w:eastAsiaTheme="minorEastAsia"/>
          <w:snapToGrid/>
          <w:color w:val="000000" w:themeColor="text1"/>
          <w:kern w:val="2"/>
          <w:sz w:val="24"/>
          <w:szCs w:val="24"/>
        </w:rPr>
        <w:t>点</w:t>
      </w:r>
      <w:r>
        <w:rPr>
          <w:rStyle w:val="76"/>
          <w:rFonts w:hint="eastAsia" w:cs="Times New Roman" w:asciiTheme="minorEastAsia" w:hAnsiTheme="minorEastAsia" w:eastAsiaTheme="minorEastAsia"/>
          <w:snapToGrid/>
          <w:color w:val="000000" w:themeColor="text1"/>
          <w:kern w:val="2"/>
          <w:sz w:val="24"/>
          <w:szCs w:val="24"/>
          <w:lang w:val="en-US" w:eastAsia="zh-CN"/>
        </w:rPr>
        <w:t>30</w:t>
      </w:r>
      <w:r>
        <w:rPr>
          <w:rStyle w:val="76"/>
          <w:rFonts w:hint="eastAsia" w:cs="Times New Roman" w:asciiTheme="minorEastAsia" w:hAnsiTheme="minorEastAsia" w:eastAsiaTheme="minorEastAsia"/>
          <w:snapToGrid/>
          <w:color w:val="000000" w:themeColor="text1"/>
          <w:kern w:val="2"/>
          <w:sz w:val="24"/>
          <w:szCs w:val="24"/>
        </w:rPr>
        <w:t>分</w:t>
      </w:r>
      <w:r>
        <w:rPr>
          <w:rStyle w:val="76"/>
          <w:rFonts w:hint="eastAsia" w:cs="Times New Roman" w:asciiTheme="minorEastAsia" w:hAnsiTheme="minorEastAsia" w:eastAsiaTheme="minorEastAsia"/>
          <w:bCs/>
          <w:snapToGrid/>
          <w:color w:val="000000" w:themeColor="text1"/>
          <w:kern w:val="2"/>
          <w:sz w:val="24"/>
          <w:szCs w:val="24"/>
        </w:rPr>
        <w:t>00秒</w:t>
      </w:r>
      <w:r>
        <w:rPr>
          <w:rStyle w:val="76"/>
          <w:rFonts w:hint="eastAsia" w:cs="Times New Roman" w:asciiTheme="minorEastAsia" w:hAnsiTheme="minorEastAsia" w:eastAsiaTheme="minorEastAsia"/>
          <w:bCs/>
          <w:snapToGrid/>
          <w:color w:val="000000" w:themeColor="text1"/>
          <w:kern w:val="2"/>
          <w:sz w:val="24"/>
          <w:szCs w:val="24"/>
        </w:rPr>
        <w:fldChar w:fldCharType="end"/>
      </w:r>
      <w:r>
        <w:rPr>
          <w:rFonts w:hint="eastAsia" w:asciiTheme="minorEastAsia" w:hAnsiTheme="minorEastAsia" w:eastAsiaTheme="minorEastAsia"/>
          <w:bCs/>
          <w:color w:val="000000" w:themeColor="text1"/>
          <w:sz w:val="24"/>
        </w:rPr>
        <w:t>（北京时间）前</w:t>
      </w:r>
      <w:r>
        <w:rPr>
          <w:rFonts w:hint="eastAsia" w:asciiTheme="minorEastAsia" w:hAnsiTheme="minorEastAsia" w:eastAsiaTheme="minorEastAsia"/>
          <w:color w:val="000000" w:themeColor="text1"/>
          <w:sz w:val="24"/>
        </w:rPr>
        <w:t>递交（上传）投标文件。</w:t>
      </w:r>
    </w:p>
    <w:p>
      <w:pPr>
        <w:spacing w:line="360" w:lineRule="auto"/>
        <w:rPr>
          <w:rFonts w:ascii="宋体" w:hAnsi="宋体" w:cs="宋体"/>
          <w:b/>
          <w:color w:val="000000" w:themeColor="text1"/>
          <w:sz w:val="24"/>
        </w:rPr>
      </w:pPr>
      <w:r>
        <w:rPr>
          <w:rFonts w:hint="eastAsia" w:ascii="宋体" w:hAnsi="宋体" w:cs="宋体"/>
          <w:b/>
          <w:color w:val="000000" w:themeColor="text1"/>
          <w:sz w:val="24"/>
        </w:rPr>
        <w:t xml:space="preserve">一、项目基本情况                                            </w:t>
      </w:r>
    </w:p>
    <w:p>
      <w:pPr>
        <w:spacing w:line="360" w:lineRule="auto"/>
        <w:ind w:firstLine="5"/>
        <w:rPr>
          <w:rFonts w:cs="仿宋_GB2312" w:asciiTheme="minorEastAsia" w:hAnsiTheme="minorEastAsia" w:eastAsiaTheme="minorEastAsia"/>
          <w:color w:val="000000" w:themeColor="text1"/>
          <w:sz w:val="24"/>
          <w:u w:val="single"/>
        </w:rPr>
      </w:pPr>
      <w:r>
        <w:rPr>
          <w:rFonts w:hint="eastAsia" w:ascii="宋体" w:hAnsi="宋体" w:cs="宋体"/>
          <w:b/>
          <w:color w:val="000000" w:themeColor="text1"/>
          <w:sz w:val="24"/>
        </w:rPr>
        <w:t>项目编号：</w:t>
      </w:r>
      <w:r>
        <w:rPr>
          <w:rFonts w:hint="eastAsia" w:cs="仿宋_GB2312" w:asciiTheme="minorEastAsia" w:hAnsiTheme="minorEastAsia" w:eastAsiaTheme="minorEastAsia"/>
          <w:color w:val="000000" w:themeColor="text1"/>
          <w:sz w:val="24"/>
        </w:rPr>
        <w:t>JD2024BJ-021</w:t>
      </w:r>
    </w:p>
    <w:p>
      <w:pPr>
        <w:spacing w:line="360" w:lineRule="auto"/>
        <w:rPr>
          <w:rFonts w:ascii="宋体" w:hAnsi="宋体" w:cs="宋体"/>
          <w:color w:val="000000" w:themeColor="text1"/>
          <w:sz w:val="24"/>
        </w:rPr>
      </w:pPr>
      <w:r>
        <w:rPr>
          <w:rFonts w:hint="eastAsia" w:ascii="宋体" w:hAnsi="宋体" w:cs="宋体"/>
          <w:b/>
          <w:color w:val="000000" w:themeColor="text1"/>
          <w:sz w:val="24"/>
        </w:rPr>
        <w:t>项目名称：</w:t>
      </w:r>
      <w:r>
        <w:rPr>
          <w:rFonts w:hint="eastAsia" w:cs="仿宋_GB2312" w:asciiTheme="minorEastAsia" w:hAnsiTheme="minorEastAsia" w:eastAsiaTheme="minorEastAsia"/>
          <w:color w:val="000000" w:themeColor="text1"/>
          <w:sz w:val="24"/>
        </w:rPr>
        <w:t>严梅学生宿舍改造及校史馆维修改造工程-学生床铺采购项目</w:t>
      </w:r>
    </w:p>
    <w:p>
      <w:pPr>
        <w:spacing w:line="360" w:lineRule="auto"/>
        <w:rPr>
          <w:rFonts w:ascii="宋体" w:hAnsi="宋体" w:cs="宋体"/>
          <w:color w:val="000000" w:themeColor="text1"/>
          <w:sz w:val="24"/>
        </w:rPr>
      </w:pPr>
      <w:r>
        <w:rPr>
          <w:rFonts w:hint="eastAsia" w:ascii="宋体" w:hAnsi="宋体" w:cs="宋体"/>
          <w:b/>
          <w:color w:val="000000" w:themeColor="text1"/>
          <w:sz w:val="24"/>
        </w:rPr>
        <w:t>预算金额（元）：</w:t>
      </w:r>
      <w:r>
        <w:rPr>
          <w:rFonts w:hint="eastAsia" w:ascii="宋体" w:hAnsi="宋体" w:cs="宋体"/>
          <w:color w:val="000000" w:themeColor="text1"/>
          <w:sz w:val="24"/>
        </w:rPr>
        <w:t>1480300.00</w:t>
      </w:r>
    </w:p>
    <w:p>
      <w:pPr>
        <w:spacing w:line="360" w:lineRule="auto"/>
        <w:ind w:firstLine="5"/>
        <w:rPr>
          <w:rFonts w:ascii="宋体" w:hAnsi="宋体" w:cs="宋体"/>
          <w:color w:val="000000" w:themeColor="text1"/>
          <w:sz w:val="24"/>
        </w:rPr>
      </w:pPr>
      <w:r>
        <w:rPr>
          <w:rFonts w:hint="eastAsia" w:ascii="宋体" w:hAnsi="宋体" w:cs="宋体"/>
          <w:b/>
          <w:color w:val="000000" w:themeColor="text1"/>
          <w:sz w:val="24"/>
        </w:rPr>
        <w:t>最高限价（元）：</w:t>
      </w:r>
      <w:r>
        <w:rPr>
          <w:rFonts w:hint="eastAsia" w:ascii="宋体" w:hAnsi="宋体" w:cs="宋体"/>
          <w:color w:val="000000" w:themeColor="text1"/>
          <w:sz w:val="24"/>
        </w:rPr>
        <w:t>1480188.00</w:t>
      </w:r>
    </w:p>
    <w:p>
      <w:pPr>
        <w:pStyle w:val="8"/>
        <w:spacing w:line="360" w:lineRule="auto"/>
        <w:ind w:firstLine="5"/>
        <w:rPr>
          <w:rFonts w:hAnsi="宋体" w:cs="宋体"/>
          <w:bCs/>
          <w:snapToGrid/>
          <w:color w:val="auto"/>
          <w:kern w:val="2"/>
          <w:sz w:val="24"/>
          <w:szCs w:val="24"/>
        </w:rPr>
      </w:pPr>
      <w:r>
        <w:rPr>
          <w:rFonts w:hint="eastAsia" w:hAnsi="宋体" w:cs="宋体"/>
          <w:b/>
          <w:color w:val="000000" w:themeColor="text1"/>
          <w:sz w:val="24"/>
        </w:rPr>
        <w:t>采购需求：</w:t>
      </w:r>
      <w:r>
        <w:rPr>
          <w:rFonts w:hint="eastAsia" w:hAnsi="宋体" w:cs="宋体"/>
          <w:bCs/>
          <w:color w:val="000000" w:themeColor="text1"/>
          <w:sz w:val="24"/>
        </w:rPr>
        <w:t>严梅学生宿舍改造及校史馆维修改造工程-学生床铺采购项目，具体内容详见附件“采购需求”。</w:t>
      </w:r>
    </w:p>
    <w:p>
      <w:pPr>
        <w:pStyle w:val="128"/>
        <w:ind w:left="0" w:leftChars="0" w:firstLine="0" w:firstLineChars="0"/>
        <w:outlineLvl w:val="2"/>
        <w:rPr>
          <w:rFonts w:ascii="宋体" w:hAnsi="宋体" w:cs="宋体"/>
          <w:color w:val="0000FF"/>
        </w:rPr>
      </w:pPr>
      <w:r>
        <w:rPr>
          <w:rFonts w:hint="eastAsia" w:ascii="宋体" w:hAnsi="宋体" w:cs="宋体"/>
          <w:b/>
        </w:rPr>
        <w:t>合同履约期限：</w:t>
      </w:r>
      <w:r>
        <w:rPr>
          <w:rFonts w:hint="eastAsia" w:ascii="宋体" w:hAnsi="宋体"/>
        </w:rPr>
        <w:t>合同签订后30天内 ，中标方提供货物的安装、培训和技术指导。</w:t>
      </w:r>
      <w:r>
        <w:rPr>
          <w:rFonts w:hint="eastAsia" w:ascii="宋体" w:hAnsi="宋体" w:cs="宋体"/>
          <w:b/>
          <w:color w:val="0000FF"/>
        </w:rPr>
        <w:t xml:space="preserve"> </w:t>
      </w:r>
    </w:p>
    <w:p>
      <w:pPr>
        <w:pStyle w:val="8"/>
        <w:spacing w:line="360" w:lineRule="auto"/>
        <w:ind w:firstLine="5"/>
        <w:rPr>
          <w:rFonts w:hAnsi="宋体" w:cs="宋体"/>
          <w:color w:val="auto"/>
          <w:kern w:val="0"/>
          <w:sz w:val="24"/>
        </w:rPr>
      </w:pPr>
      <w:r>
        <w:rPr>
          <w:rFonts w:hint="eastAsia" w:hAnsi="宋体" w:cs="宋体"/>
          <w:b/>
          <w:color w:val="auto"/>
          <w:sz w:val="24"/>
        </w:rPr>
        <w:t>本项目接受联合体投标：</w:t>
      </w:r>
      <w:r>
        <w:rPr>
          <w:rFonts w:hint="eastAsia" w:hAnsi="宋体" w:cs="宋体"/>
          <w:color w:val="auto"/>
          <w:kern w:val="0"/>
          <w:sz w:val="24"/>
        </w:rPr>
        <w:t>☐</w:t>
      </w:r>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5"/>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00" w:themeColor="text1"/>
          <w:sz w:val="24"/>
        </w:rPr>
      </w:pPr>
      <w:sdt>
        <w:sdtPr>
          <w:rPr>
            <w:rFonts w:hint="eastAsia" w:ascii="宋体" w:hAnsi="宋体" w:cs="宋体"/>
            <w:color w:val="0000FF"/>
            <w:kern w:val="0"/>
            <w:sz w:val="24"/>
          </w:rPr>
          <w:id w:val="1928616923"/>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无</w:t>
      </w:r>
      <w:r>
        <w:rPr>
          <w:rFonts w:hint="eastAsia" w:ascii="宋体" w:hAnsi="宋体" w:cs="宋体"/>
          <w:snapToGrid w:val="0"/>
          <w:color w:val="000000" w:themeColor="text1"/>
          <w:kern w:val="28"/>
          <w:sz w:val="24"/>
          <w:szCs w:val="20"/>
        </w:rPr>
        <w:t>（注：不得限制大中型企业与小微企业组成联合体参与投标）</w:t>
      </w:r>
      <w:r>
        <w:rPr>
          <w:rFonts w:hint="eastAsia" w:ascii="宋体" w:hAnsi="宋体" w:cs="宋体"/>
          <w:color w:val="000000" w:themeColor="text1"/>
          <w:sz w:val="24"/>
        </w:rPr>
        <w:t>；</w:t>
      </w:r>
    </w:p>
    <w:p>
      <w:pPr>
        <w:spacing w:line="360" w:lineRule="auto"/>
        <w:ind w:firstLine="480" w:firstLineChars="200"/>
        <w:rPr>
          <w:rFonts w:ascii="宋体" w:hAnsi="宋体" w:cs="宋体"/>
          <w:color w:val="000000" w:themeColor="text1"/>
          <w:sz w:val="24"/>
        </w:rPr>
      </w:pPr>
      <w:r>
        <w:rPr>
          <w:rFonts w:hint="eastAsia" w:hAnsi="宋体" w:cs="宋体"/>
          <w:kern w:val="0"/>
          <w:sz w:val="24"/>
        </w:rPr>
        <w:sym w:font="Wingdings" w:char="F0FE"/>
      </w:r>
      <w:sdt>
        <w:sdtPr>
          <w:rPr>
            <w:rFonts w:hint="eastAsia" w:ascii="宋体" w:hAnsi="宋体" w:cs="宋体"/>
            <w:color w:val="000000" w:themeColor="text1"/>
            <w:kern w:val="0"/>
            <w:sz w:val="24"/>
          </w:rPr>
          <w:id w:val="-1024704304"/>
        </w:sdtPr>
        <w:sdtEndPr>
          <w:rPr>
            <w:rFonts w:hint="eastAsia" w:ascii="宋体" w:hAnsi="宋体" w:cs="宋体"/>
            <w:color w:val="000000" w:themeColor="text1"/>
            <w:kern w:val="0"/>
            <w:sz w:val="24"/>
          </w:rPr>
        </w:sdtEndPr>
        <w:sdtContent/>
      </w:sdt>
      <w:r>
        <w:rPr>
          <w:rFonts w:hint="eastAsia" w:ascii="宋体" w:hAnsi="宋体" w:cs="宋体"/>
          <w:color w:val="000000" w:themeColor="text1"/>
          <w:kern w:val="0"/>
          <w:sz w:val="24"/>
        </w:rPr>
        <w:t>专</w:t>
      </w:r>
      <w:r>
        <w:rPr>
          <w:rFonts w:hint="eastAsia" w:ascii="宋体" w:hAnsi="宋体" w:cs="宋体"/>
          <w:color w:val="000000" w:themeColor="text1"/>
          <w:sz w:val="24"/>
        </w:rPr>
        <w:t>门面向中小企业</w:t>
      </w:r>
    </w:p>
    <w:p>
      <w:pPr>
        <w:spacing w:line="360" w:lineRule="auto"/>
        <w:ind w:firstLine="897" w:firstLineChars="374"/>
        <w:rPr>
          <w:rFonts w:ascii="宋体" w:hAnsi="宋体" w:cs="宋体"/>
          <w:color w:val="000000" w:themeColor="text1"/>
          <w:sz w:val="24"/>
          <w:u w:val="single"/>
        </w:rPr>
      </w:pPr>
      <w:sdt>
        <w:sdtPr>
          <w:rPr>
            <w:rFonts w:hint="eastAsia" w:ascii="宋体" w:hAnsi="宋体" w:cs="宋体"/>
            <w:color w:val="000000" w:themeColor="text1"/>
            <w:kern w:val="0"/>
            <w:sz w:val="24"/>
          </w:rPr>
          <w:id w:val="-924730588"/>
        </w:sdtPr>
        <w:sdtEndPr>
          <w:rPr>
            <w:rFonts w:hint="eastAsia" w:ascii="宋体" w:hAnsi="宋体" w:cs="宋体"/>
            <w:color w:val="000000" w:themeColor="text1"/>
            <w:kern w:val="0"/>
            <w:sz w:val="24"/>
          </w:rPr>
        </w:sdtEndPr>
        <w:sdtContent>
          <w:sdt>
            <w:sdtPr>
              <w:rPr>
                <w:rFonts w:hint="eastAsia" w:hAnsi="宋体" w:cs="宋体"/>
                <w:kern w:val="0"/>
                <w:sz w:val="24"/>
              </w:rPr>
              <w:id w:val="2035453831"/>
              <w:showingPlcHdr/>
            </w:sdtPr>
            <w:sdtEndPr>
              <w:rPr>
                <w:rFonts w:hint="eastAsia" w:hAnsi="宋体" w:cs="宋体"/>
                <w:kern w:val="0"/>
                <w:sz w:val="24"/>
              </w:rPr>
            </w:sdtEndPr>
            <w:sdtContent>
              <w:r>
                <w:rPr>
                  <w:rFonts w:hint="eastAsia" w:hAnsi="宋体" w:cs="宋体"/>
                  <w:kern w:val="0"/>
                  <w:sz w:val="24"/>
                </w:rPr>
                <w:sym w:font="Wingdings" w:char="F0FE"/>
              </w:r>
            </w:sdtContent>
          </w:sdt>
        </w:sdtContent>
      </w:sdt>
      <w:r>
        <w:rPr>
          <w:rFonts w:hint="eastAsia" w:ascii="宋体" w:hAnsi="宋体" w:cs="宋体"/>
          <w:color w:val="000000" w:themeColor="text1"/>
          <w:sz w:val="24"/>
        </w:rPr>
        <w:t>货物全部由符合政策要求的中小企业制造，提供中小企业声明函；</w:t>
      </w:r>
    </w:p>
    <w:p>
      <w:pPr>
        <w:spacing w:line="360" w:lineRule="auto"/>
        <w:ind w:firstLine="897" w:firstLineChars="374"/>
        <w:rPr>
          <w:rFonts w:ascii="宋体" w:hAnsi="宋体" w:cs="宋体"/>
          <w:color w:val="000000" w:themeColor="text1"/>
          <w:sz w:val="24"/>
        </w:rPr>
      </w:pPr>
      <w:sdt>
        <w:sdtPr>
          <w:rPr>
            <w:rFonts w:hint="eastAsia" w:ascii="宋体" w:hAnsi="宋体" w:cs="宋体"/>
            <w:color w:val="000000" w:themeColor="text1"/>
            <w:kern w:val="0"/>
            <w:sz w:val="24"/>
          </w:rPr>
          <w:id w:val="-1152604937"/>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货物全部由符合政策要求的小微企业制造，提供中小企业声明函；</w:t>
      </w:r>
    </w:p>
    <w:p>
      <w:pPr>
        <w:spacing w:line="360" w:lineRule="auto"/>
        <w:ind w:firstLine="480" w:firstLineChars="200"/>
        <w:rPr>
          <w:rFonts w:ascii="宋体" w:hAnsi="宋体" w:cs="宋体"/>
          <w:color w:val="000000" w:themeColor="text1"/>
          <w:sz w:val="24"/>
        </w:rPr>
      </w:pPr>
      <w:sdt>
        <w:sdtPr>
          <w:rPr>
            <w:rFonts w:hint="eastAsia" w:ascii="宋体" w:hAnsi="宋体" w:cs="宋体"/>
            <w:color w:val="000000" w:themeColor="text1"/>
            <w:kern w:val="0"/>
            <w:sz w:val="24"/>
          </w:rPr>
          <w:id w:val="-1985607795"/>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bookmarkStart w:id="12" w:name="_Hlk101132524"/>
        </w:sdtContent>
      </w:sdt>
      <w:r>
        <w:rPr>
          <w:rFonts w:hint="eastAsia" w:ascii="宋体" w:hAnsi="宋体" w:cs="宋体"/>
          <w:color w:val="000000" w:themeColor="text1"/>
          <w:sz w:val="24"/>
        </w:rPr>
        <w:t>要求以联合体形式参加，提供联合协议和中小企业声明函，联合协议中中小企业合同金额应当达到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%，其中小微企业合同金额应当达到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r>
        <w:rPr>
          <w:rFonts w:hint="eastAsia" w:ascii="宋体" w:hAnsi="宋体" w:cs="宋体"/>
          <w:color w:val="000000" w:themeColor="text1"/>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rPr>
        <w:t>；</w:t>
      </w:r>
    </w:p>
    <w:bookmarkEnd w:id="12"/>
    <w:p>
      <w:pPr>
        <w:spacing w:line="360" w:lineRule="auto"/>
        <w:ind w:firstLine="480" w:firstLineChars="200"/>
        <w:rPr>
          <w:rFonts w:ascii="宋体" w:hAnsi="宋体" w:cs="宋体"/>
          <w:color w:val="000000" w:themeColor="text1"/>
          <w:sz w:val="24"/>
        </w:rPr>
      </w:pPr>
      <w:sdt>
        <w:sdtPr>
          <w:rPr>
            <w:rFonts w:hint="eastAsia" w:ascii="宋体" w:hAnsi="宋体" w:cs="宋体"/>
            <w:color w:val="000000" w:themeColor="text1"/>
            <w:kern w:val="0"/>
            <w:sz w:val="24"/>
          </w:rPr>
          <w:id w:val="34630645"/>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sz w:val="24"/>
        </w:rPr>
        <w:t>要求合同分包，提供分包意向协议和中小企业声明函，分包意向协议中中小企业合同金额应当达到达到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，其中小微企业合同金额应当达到</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 ;</w:t>
      </w:r>
      <w:r>
        <w:rPr>
          <w:rFonts w:hint="eastAsia" w:ascii="宋体" w:hAnsi="宋体" w:cs="宋体"/>
          <w:color w:val="000000" w:themeColor="text1"/>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rPr>
        <w:t>；</w:t>
      </w:r>
    </w:p>
    <w:p>
      <w:pPr>
        <w:spacing w:line="360" w:lineRule="auto"/>
        <w:ind w:firstLine="480" w:firstLineChars="200"/>
        <w:rPr>
          <w:rFonts w:ascii="宋体" w:hAnsi="宋体" w:cs="宋体"/>
          <w:color w:val="000000" w:themeColor="text1"/>
          <w:sz w:val="24"/>
        </w:rPr>
      </w:pPr>
      <w:r>
        <w:rPr>
          <w:rFonts w:ascii="宋体" w:hAnsi="宋体" w:cs="宋体"/>
          <w:color w:val="000000" w:themeColor="text1"/>
          <w:sz w:val="24"/>
        </w:rPr>
        <w:t>4</w:t>
      </w:r>
      <w:r>
        <w:rPr>
          <w:rFonts w:hint="eastAsia" w:ascii="宋体" w:hAnsi="宋体" w:cs="宋体"/>
          <w:color w:val="000000" w:themeColor="text1"/>
          <w:sz w:val="24"/>
        </w:rPr>
        <w:t>.本项目的特定资格要求：无；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color w:val="000000" w:themeColor="text1"/>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000000" w:themeColor="text1"/>
          <w:sz w:val="24"/>
          <w:u w:val="single"/>
        </w:rPr>
        <w:t>202</w:t>
      </w:r>
      <w:r>
        <w:rPr>
          <w:rFonts w:hint="eastAsia" w:ascii="宋体" w:hAnsi="宋体" w:cs="宋体"/>
          <w:color w:val="000000" w:themeColor="text1"/>
          <w:sz w:val="24"/>
          <w:u w:val="single"/>
          <w:lang w:val="en-US" w:eastAsia="zh-CN"/>
        </w:rPr>
        <w:t>4</w:t>
      </w:r>
      <w:r>
        <w:rPr>
          <w:rFonts w:hint="eastAsia" w:ascii="宋体" w:hAnsi="宋体" w:cs="宋体"/>
          <w:color w:val="000000" w:themeColor="text1"/>
          <w:sz w:val="24"/>
          <w:u w:val="single"/>
        </w:rPr>
        <w:t>年</w:t>
      </w:r>
      <w:r>
        <w:rPr>
          <w:rFonts w:hint="eastAsia" w:ascii="宋体" w:hAnsi="宋体" w:cs="宋体"/>
          <w:color w:val="000000" w:themeColor="text1"/>
          <w:sz w:val="24"/>
          <w:u w:val="single"/>
          <w:lang w:val="en-US" w:eastAsia="zh-CN"/>
        </w:rPr>
        <w:t>5</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31</w:t>
      </w:r>
      <w:r>
        <w:rPr>
          <w:rFonts w:hint="eastAsia" w:ascii="宋体" w:hAnsi="宋体" w:cs="宋体"/>
          <w:color w:val="000000" w:themeColor="text1"/>
          <w:sz w:val="24"/>
          <w:u w:val="single"/>
        </w:rPr>
        <w:t>日</w:t>
      </w:r>
      <w:r>
        <w:rPr>
          <w:rFonts w:hint="eastAsia" w:ascii="宋体" w:hAnsi="宋体" w:cs="宋体"/>
          <w:color w:val="000000" w:themeColor="text1"/>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地点（网址）：</w:t>
      </w:r>
      <w:r>
        <w:rPr>
          <w:rFonts w:hint="eastAsia" w:ascii="宋体" w:hAnsi="宋体" w:cs="宋体"/>
          <w:color w:val="000000" w:themeColor="text1"/>
          <w:sz w:val="24"/>
        </w:rPr>
        <w:t xml:space="preserve">政采云平台（https://www.zcygov.cn/） </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方式：</w:t>
      </w:r>
      <w:r>
        <w:rPr>
          <w:rFonts w:hint="eastAsia" w:ascii="宋体" w:hAnsi="宋体" w:cs="宋体"/>
          <w:color w:val="000000" w:themeColor="text1"/>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售价（元）：</w:t>
      </w:r>
      <w:r>
        <w:rPr>
          <w:rFonts w:hint="eastAsia" w:ascii="宋体" w:hAnsi="宋体" w:cs="宋体"/>
          <w:color w:val="000000" w:themeColor="text1"/>
          <w:sz w:val="24"/>
        </w:rPr>
        <w:t xml:space="preserve">0 </w:t>
      </w:r>
      <w:r>
        <w:rPr>
          <w:rFonts w:hint="eastAsia" w:ascii="宋体" w:hAnsi="宋体" w:cs="宋体"/>
          <w:color w:val="000000" w:themeColor="text1"/>
          <w:sz w:val="24"/>
        </w:rPr>
        <w:tab/>
      </w:r>
    </w:p>
    <w:p>
      <w:pPr>
        <w:spacing w:line="360" w:lineRule="auto"/>
        <w:rPr>
          <w:rFonts w:ascii="宋体" w:hAnsi="宋体" w:cs="宋体"/>
          <w:b/>
          <w:color w:val="000000" w:themeColor="text1"/>
          <w:sz w:val="24"/>
        </w:rPr>
      </w:pPr>
      <w:r>
        <w:rPr>
          <w:rFonts w:hint="eastAsia" w:ascii="宋体" w:hAnsi="宋体" w:cs="宋体"/>
          <w:b/>
          <w:color w:val="000000" w:themeColor="text1"/>
          <w:sz w:val="24"/>
        </w:rPr>
        <w:t>四、提交投标文件截止时间、开标时间和地点</w:t>
      </w:r>
    </w:p>
    <w:p>
      <w:pPr>
        <w:spacing w:line="360" w:lineRule="auto"/>
        <w:ind w:firstLine="482" w:firstLineChars="200"/>
        <w:rPr>
          <w:rFonts w:ascii="宋体" w:hAnsi="宋体" w:cs="宋体"/>
          <w:color w:val="000000" w:themeColor="text1"/>
          <w:sz w:val="24"/>
        </w:rPr>
      </w:pPr>
      <w:r>
        <w:rPr>
          <w:rFonts w:hint="eastAsia" w:ascii="宋体" w:hAnsi="宋体" w:cs="宋体"/>
          <w:b/>
          <w:color w:val="000000" w:themeColor="text1"/>
          <w:sz w:val="24"/>
        </w:rPr>
        <w:t>提交投标文件截止时间：</w:t>
      </w:r>
      <w:r>
        <w:rPr>
          <w:rFonts w:hint="eastAsia" w:ascii="宋体" w:hAnsi="宋体" w:cs="宋体"/>
          <w:color w:val="000000" w:themeColor="text1"/>
          <w:sz w:val="24"/>
          <w:u w:val="single"/>
        </w:rPr>
        <w:t xml:space="preserve"> 202</w:t>
      </w:r>
      <w:r>
        <w:rPr>
          <w:rFonts w:hint="eastAsia" w:ascii="宋体" w:hAnsi="宋体" w:cs="宋体"/>
          <w:color w:val="000000" w:themeColor="text1"/>
          <w:sz w:val="24"/>
          <w:u w:val="single"/>
          <w:lang w:val="en-US" w:eastAsia="zh-CN"/>
        </w:rPr>
        <w:t>4</w:t>
      </w:r>
      <w:r>
        <w:rPr>
          <w:rFonts w:hint="eastAsia" w:ascii="宋体" w:hAnsi="宋体" w:cs="宋体"/>
          <w:color w:val="000000" w:themeColor="text1"/>
          <w:sz w:val="24"/>
          <w:u w:val="single"/>
        </w:rPr>
        <w:t>年</w:t>
      </w:r>
      <w:r>
        <w:rPr>
          <w:rFonts w:hint="eastAsia" w:ascii="宋体" w:hAnsi="宋体" w:cs="宋体"/>
          <w:color w:val="000000" w:themeColor="text1"/>
          <w:sz w:val="24"/>
          <w:u w:val="single"/>
          <w:lang w:val="en-US" w:eastAsia="zh-CN"/>
        </w:rPr>
        <w:t>5</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31</w:t>
      </w:r>
      <w:r>
        <w:rPr>
          <w:rFonts w:hint="eastAsia" w:ascii="宋体" w:hAnsi="宋体" w:cs="宋体"/>
          <w:color w:val="000000" w:themeColor="text1"/>
          <w:sz w:val="24"/>
          <w:u w:val="single"/>
        </w:rPr>
        <w:t>日</w:t>
      </w:r>
      <w:r>
        <w:rPr>
          <w:rFonts w:hint="eastAsia" w:ascii="宋体" w:hAnsi="宋体" w:cs="宋体"/>
          <w:color w:val="000000" w:themeColor="text1"/>
          <w:sz w:val="24"/>
          <w:u w:val="single"/>
          <w:lang w:val="en-US" w:eastAsia="zh-CN"/>
        </w:rPr>
        <w:t>9</w:t>
      </w:r>
      <w:r>
        <w:rPr>
          <w:rFonts w:hint="eastAsia" w:ascii="宋体" w:hAnsi="宋体" w:cs="宋体"/>
          <w:color w:val="000000" w:themeColor="text1"/>
          <w:sz w:val="24"/>
          <w:u w:val="single"/>
        </w:rPr>
        <w:t>点</w:t>
      </w:r>
      <w:r>
        <w:rPr>
          <w:rFonts w:hint="eastAsia" w:ascii="宋体" w:hAnsi="宋体" w:cs="宋体"/>
          <w:color w:val="000000" w:themeColor="text1"/>
          <w:sz w:val="24"/>
          <w:u w:val="single"/>
          <w:lang w:val="en-US" w:eastAsia="zh-CN"/>
        </w:rPr>
        <w:t>30</w:t>
      </w:r>
      <w:r>
        <w:rPr>
          <w:rFonts w:hint="eastAsia" w:ascii="宋体" w:hAnsi="宋体" w:cs="宋体"/>
          <w:color w:val="000000" w:themeColor="text1"/>
          <w:sz w:val="24"/>
          <w:u w:val="single"/>
        </w:rPr>
        <w:t>分00秒</w:t>
      </w:r>
      <w:r>
        <w:rPr>
          <w:rFonts w:hint="eastAsia" w:ascii="宋体" w:hAnsi="宋体" w:cs="宋体"/>
          <w:color w:val="000000" w:themeColor="text1"/>
          <w:sz w:val="24"/>
        </w:rPr>
        <w:t>（北京时间）</w:t>
      </w:r>
    </w:p>
    <w:p>
      <w:pPr>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投标地点（网址）：</w:t>
      </w:r>
      <w:r>
        <w:rPr>
          <w:rFonts w:hint="eastAsia" w:ascii="宋体" w:hAnsi="宋体" w:cs="宋体"/>
          <w:color w:val="000000" w:themeColor="text1"/>
          <w:sz w:val="24"/>
        </w:rPr>
        <w:t xml:space="preserve">政采云平台（https://www.zcygov.cn/） </w:t>
      </w:r>
    </w:p>
    <w:p>
      <w:pPr>
        <w:spacing w:line="360" w:lineRule="auto"/>
        <w:ind w:firstLine="482" w:firstLineChars="200"/>
        <w:rPr>
          <w:rFonts w:ascii="宋体" w:hAnsi="宋体" w:cs="宋体"/>
          <w:bCs/>
          <w:color w:val="000000" w:themeColor="text1"/>
          <w:sz w:val="24"/>
          <w:u w:val="single"/>
        </w:rPr>
      </w:pPr>
      <w:r>
        <w:rPr>
          <w:rFonts w:hint="eastAsia" w:ascii="宋体" w:hAnsi="宋体" w:cs="宋体"/>
          <w:b/>
          <w:color w:val="000000" w:themeColor="text1"/>
          <w:sz w:val="24"/>
        </w:rPr>
        <w:t>开标时间：</w:t>
      </w:r>
      <w:r>
        <w:rPr>
          <w:rFonts w:hint="eastAsia" w:ascii="宋体" w:hAnsi="宋体" w:cs="宋体"/>
          <w:color w:val="000000" w:themeColor="text1"/>
          <w:sz w:val="24"/>
          <w:u w:val="single"/>
        </w:rPr>
        <w:t>202</w:t>
      </w:r>
      <w:r>
        <w:rPr>
          <w:rFonts w:hint="eastAsia" w:ascii="宋体" w:hAnsi="宋体" w:cs="宋体"/>
          <w:color w:val="000000" w:themeColor="text1"/>
          <w:sz w:val="24"/>
          <w:u w:val="single"/>
          <w:lang w:val="en-US" w:eastAsia="zh-CN"/>
        </w:rPr>
        <w:t>4</w:t>
      </w:r>
      <w:r>
        <w:rPr>
          <w:rFonts w:hint="eastAsia" w:ascii="宋体" w:hAnsi="宋体" w:cs="宋体"/>
          <w:color w:val="000000" w:themeColor="text1"/>
          <w:sz w:val="24"/>
          <w:u w:val="single"/>
        </w:rPr>
        <w:t>年</w:t>
      </w:r>
      <w:r>
        <w:rPr>
          <w:rFonts w:hint="eastAsia" w:ascii="宋体" w:hAnsi="宋体" w:cs="宋体"/>
          <w:color w:val="000000" w:themeColor="text1"/>
          <w:sz w:val="24"/>
          <w:u w:val="single"/>
          <w:lang w:val="en-US" w:eastAsia="zh-CN"/>
        </w:rPr>
        <w:t>5</w:t>
      </w:r>
      <w:r>
        <w:rPr>
          <w:rFonts w:hint="eastAsia" w:ascii="宋体" w:hAnsi="宋体" w:cs="宋体"/>
          <w:color w:val="000000" w:themeColor="text1"/>
          <w:sz w:val="24"/>
          <w:u w:val="single"/>
        </w:rPr>
        <w:t>月</w:t>
      </w:r>
      <w:r>
        <w:rPr>
          <w:rFonts w:hint="eastAsia" w:ascii="宋体" w:hAnsi="宋体" w:cs="宋体"/>
          <w:color w:val="000000" w:themeColor="text1"/>
          <w:sz w:val="24"/>
          <w:u w:val="single"/>
          <w:lang w:val="en-US" w:eastAsia="zh-CN"/>
        </w:rPr>
        <w:t>31</w:t>
      </w:r>
      <w:r>
        <w:rPr>
          <w:rFonts w:hint="eastAsia" w:ascii="宋体" w:hAnsi="宋体" w:cs="宋体"/>
          <w:color w:val="000000" w:themeColor="text1"/>
          <w:sz w:val="24"/>
          <w:u w:val="single"/>
        </w:rPr>
        <w:t>日</w:t>
      </w:r>
      <w:r>
        <w:rPr>
          <w:rFonts w:hint="eastAsia" w:ascii="宋体" w:hAnsi="宋体" w:cs="宋体"/>
          <w:color w:val="000000" w:themeColor="text1"/>
          <w:sz w:val="24"/>
          <w:u w:val="single"/>
          <w:lang w:val="en-US" w:eastAsia="zh-CN"/>
        </w:rPr>
        <w:t>9</w:t>
      </w:r>
      <w:r>
        <w:rPr>
          <w:rFonts w:hint="eastAsia" w:ascii="宋体" w:hAnsi="宋体" w:cs="宋体"/>
          <w:color w:val="000000" w:themeColor="text1"/>
          <w:sz w:val="24"/>
          <w:u w:val="single"/>
        </w:rPr>
        <w:t>点</w:t>
      </w:r>
      <w:r>
        <w:rPr>
          <w:rFonts w:hint="eastAsia" w:ascii="宋体" w:hAnsi="宋体" w:cs="宋体"/>
          <w:color w:val="000000" w:themeColor="text1"/>
          <w:sz w:val="24"/>
          <w:u w:val="single"/>
          <w:lang w:val="en-US" w:eastAsia="zh-CN"/>
        </w:rPr>
        <w:t>30</w:t>
      </w:r>
      <w:r>
        <w:rPr>
          <w:rFonts w:hint="eastAsia" w:ascii="宋体" w:hAnsi="宋体" w:cs="宋体"/>
          <w:color w:val="000000" w:themeColor="text1"/>
          <w:sz w:val="24"/>
          <w:u w:val="single"/>
        </w:rPr>
        <w:t>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ind w:firstLine="5"/>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1.采购人信息：</w:t>
      </w:r>
    </w:p>
    <w:p>
      <w:pPr>
        <w:spacing w:line="360" w:lineRule="auto"/>
        <w:ind w:firstLine="5"/>
        <w:rPr>
          <w:rFonts w:ascii="宋体" w:hAnsi="宋体" w:cs="宋体"/>
          <w:color w:val="000000" w:themeColor="text1"/>
          <w:sz w:val="24"/>
        </w:rPr>
      </w:pPr>
      <w:r>
        <w:rPr>
          <w:rFonts w:hint="eastAsia" w:ascii="宋体" w:hAnsi="宋体" w:cs="宋体"/>
          <w:color w:val="000000" w:themeColor="text1"/>
          <w:sz w:val="24"/>
        </w:rPr>
        <w:t xml:space="preserve">名    称：浙江省严州中学梅城校区    </w:t>
      </w:r>
    </w:p>
    <w:p>
      <w:pPr>
        <w:spacing w:line="360" w:lineRule="auto"/>
        <w:ind w:firstLine="5"/>
        <w:rPr>
          <w:rFonts w:ascii="宋体" w:hAnsi="宋体" w:cs="宋体"/>
          <w:color w:val="000000" w:themeColor="text1"/>
          <w:sz w:val="24"/>
        </w:rPr>
      </w:pPr>
      <w:r>
        <w:rPr>
          <w:rFonts w:hint="eastAsia" w:ascii="宋体" w:hAnsi="宋体" w:cs="宋体"/>
          <w:color w:val="000000" w:themeColor="text1"/>
          <w:sz w:val="24"/>
        </w:rPr>
        <w:t xml:space="preserve">地    址：浙江省建德市梅城镇府西路50号     </w:t>
      </w:r>
    </w:p>
    <w:p>
      <w:pPr>
        <w:spacing w:line="360" w:lineRule="auto"/>
        <w:ind w:firstLine="5"/>
        <w:rPr>
          <w:rFonts w:ascii="宋体" w:hAnsi="宋体" w:cs="宋体"/>
          <w:color w:val="000000" w:themeColor="text1"/>
          <w:sz w:val="24"/>
        </w:rPr>
      </w:pPr>
      <w:r>
        <w:rPr>
          <w:rFonts w:hint="eastAsia" w:ascii="宋体" w:hAnsi="宋体" w:cs="宋体"/>
          <w:color w:val="000000" w:themeColor="text1"/>
          <w:sz w:val="24"/>
        </w:rPr>
        <w:t>传    真： /</w:t>
      </w:r>
    </w:p>
    <w:p>
      <w:pPr>
        <w:spacing w:line="360" w:lineRule="auto"/>
        <w:ind w:firstLine="5"/>
        <w:rPr>
          <w:rFonts w:ascii="宋体" w:hAnsi="宋体" w:cs="宋体"/>
          <w:color w:val="000000" w:themeColor="text1"/>
          <w:sz w:val="24"/>
        </w:rPr>
      </w:pPr>
      <w:r>
        <w:rPr>
          <w:rFonts w:hint="eastAsia" w:ascii="宋体" w:hAnsi="宋体" w:cs="宋体"/>
          <w:color w:val="000000" w:themeColor="text1"/>
          <w:sz w:val="24"/>
        </w:rPr>
        <w:t xml:space="preserve">项目联系人（询问）：叶能达 </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    项目联系方式（询问）：17326045926</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    质疑联系人：王建强  </w:t>
      </w:r>
    </w:p>
    <w:p>
      <w:pPr>
        <w:spacing w:line="360" w:lineRule="auto"/>
        <w:rPr>
          <w:rFonts w:ascii="宋体" w:hAnsi="宋体" w:cs="宋体"/>
          <w:color w:val="000000" w:themeColor="text1"/>
          <w:sz w:val="24"/>
        </w:rPr>
      </w:pPr>
      <w:r>
        <w:rPr>
          <w:rFonts w:hint="eastAsia" w:ascii="宋体" w:hAnsi="宋体" w:cs="宋体"/>
          <w:color w:val="000000" w:themeColor="text1"/>
          <w:sz w:val="24"/>
        </w:rPr>
        <w:t xml:space="preserve">    质疑联系方式：13819160680</w:t>
      </w:r>
    </w:p>
    <w:p>
      <w:pPr>
        <w:pStyle w:val="6"/>
        <w:ind w:left="-420" w:firstLine="5"/>
        <w:rPr>
          <w:rFonts w:cs="宋体" w:asciiTheme="minorEastAsia" w:hAnsiTheme="minorEastAsia" w:eastAsiaTheme="minorEastAsia"/>
          <w:sz w:val="24"/>
        </w:rPr>
      </w:pPr>
      <w:r>
        <w:rPr>
          <w:rFonts w:hint="eastAsia" w:ascii="宋体" w:hAnsi="宋体" w:cs="宋体"/>
          <w:sz w:val="24"/>
        </w:rPr>
        <w:t xml:space="preserve">    </w:t>
      </w:r>
      <w:bookmarkStart w:id="13" w:name="_Toc28359020"/>
      <w:bookmarkStart w:id="14" w:name="_Toc35393638"/>
      <w:bookmarkStart w:id="15" w:name="_Toc28359097"/>
      <w:bookmarkStart w:id="16" w:name="_Toc35393807"/>
      <w:r>
        <w:rPr>
          <w:rFonts w:hint="eastAsia" w:cs="宋体" w:asciiTheme="minorEastAsia" w:hAnsiTheme="minorEastAsia" w:eastAsiaTheme="minorEastAsia"/>
          <w:sz w:val="24"/>
          <w:szCs w:val="24"/>
        </w:rPr>
        <w:t>2.采购代理机构信息</w:t>
      </w:r>
      <w:bookmarkEnd w:id="13"/>
      <w:bookmarkEnd w:id="14"/>
      <w:bookmarkEnd w:id="15"/>
      <w:bookmarkEnd w:id="16"/>
      <w:r>
        <w:rPr>
          <w:rFonts w:hint="eastAsia" w:cs="宋体"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称：杭州市公共资源交易中心建德分中心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w:t>
      </w:r>
      <w:r>
        <w:rPr>
          <w:rFonts w:asciiTheme="minorEastAsia" w:hAnsiTheme="minorEastAsia" w:eastAsiaTheme="minorEastAsia"/>
          <w:sz w:val="24"/>
        </w:rPr>
        <w:t xml:space="preserve"> 浙江省杭州市建德市荷映路113号</w:t>
      </w:r>
      <w:r>
        <w:rPr>
          <w:rFonts w:hint="eastAsia" w:asciiTheme="minorEastAsia" w:hAnsiTheme="minorEastAsia" w:eastAsiaTheme="minorEastAsia"/>
          <w:sz w:val="24"/>
        </w:rPr>
        <w:t>3003办公室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pPr>
        <w:spacing w:line="360" w:lineRule="auto"/>
        <w:ind w:firstLine="5"/>
        <w:rPr>
          <w:rFonts w:asciiTheme="minorEastAsia" w:hAnsiTheme="minorEastAsia" w:eastAsiaTheme="minorEastAsia"/>
          <w:sz w:val="24"/>
        </w:rPr>
      </w:pPr>
      <w:r>
        <w:rPr>
          <w:rFonts w:hint="eastAsia" w:asciiTheme="minorEastAsia" w:hAnsiTheme="minorEastAsia" w:eastAsiaTheme="minorEastAsia"/>
          <w:sz w:val="24"/>
        </w:rPr>
        <w:t>项目联系人（询问）：邵璐</w:t>
      </w:r>
    </w:p>
    <w:p>
      <w:pPr>
        <w:spacing w:line="360" w:lineRule="auto"/>
        <w:ind w:firstLine="5"/>
        <w:rPr>
          <w:rFonts w:asciiTheme="minorEastAsia" w:hAnsiTheme="minorEastAsia" w:eastAsiaTheme="minorEastAsia"/>
          <w:sz w:val="24"/>
        </w:rPr>
      </w:pPr>
      <w:r>
        <w:rPr>
          <w:rFonts w:hint="eastAsia" w:asciiTheme="minorEastAsia" w:hAnsiTheme="minorEastAsia" w:eastAsiaTheme="minorEastAsia"/>
          <w:sz w:val="24"/>
        </w:rPr>
        <w:t>项目联系方式（询问）：0571-64780093</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质疑联系人：方远见</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质疑联系方式：0571-64780093</w:t>
      </w:r>
    </w:p>
    <w:p>
      <w:pPr>
        <w:spacing w:line="360" w:lineRule="auto"/>
        <w:ind w:firstLine="5"/>
        <w:rPr>
          <w:rFonts w:asciiTheme="minorEastAsia" w:hAnsiTheme="minorEastAsia" w:eastAsiaTheme="minorEastAsia"/>
          <w:b/>
          <w:sz w:val="24"/>
        </w:rPr>
      </w:pPr>
      <w:bookmarkStart w:id="17" w:name="_Toc35393808"/>
      <w:bookmarkStart w:id="18" w:name="_Toc28359021"/>
      <w:bookmarkStart w:id="19" w:name="_Toc35393639"/>
      <w:bookmarkStart w:id="20"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17"/>
    <w:bookmarkEnd w:id="18"/>
    <w:bookmarkEnd w:id="19"/>
    <w:bookmarkEnd w:id="20"/>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名    称：建德市财政局、浙江省政府采购行政裁决服务中心（杭州）</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地    址：杭州市上城区四季青街道新业路市民之家G03办公室（快递仅限ems或顺丰）</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传    真： /</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 ：朱女士、王女士</w:t>
      </w:r>
    </w:p>
    <w:p>
      <w:pPr>
        <w:spacing w:line="360" w:lineRule="auto"/>
        <w:ind w:firstLine="720" w:firstLineChars="300"/>
        <w:rPr>
          <w:rFonts w:ascii="宋体" w:hAnsi="宋体" w:cs="宋体"/>
          <w:sz w:val="24"/>
        </w:rPr>
      </w:pPr>
      <w:r>
        <w:rPr>
          <w:rFonts w:hint="eastAsia" w:cs="仿宋_GB2312" w:asciiTheme="minorEastAsia" w:hAnsiTheme="minorEastAsia" w:eastAsiaTheme="minorEastAsia"/>
          <w:sz w:val="24"/>
        </w:rPr>
        <w:t xml:space="preserve">监督投诉电话：电话：0571-85252453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6"/>
        <w:ind w:firstLine="6"/>
        <w:rPr>
          <w:rFonts w:ascii="宋体"/>
          <w:snapToGrid w:val="0"/>
        </w:rPr>
      </w:pPr>
      <w:r>
        <w:br w:type="page"/>
      </w:r>
    </w:p>
    <w:p>
      <w:pPr>
        <w:adjustRightInd/>
        <w:spacing w:line="360" w:lineRule="auto"/>
        <w:ind w:firstLine="7"/>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sz w:val="24"/>
              </w:rPr>
              <w:t>货物类，单一产品或</w:t>
            </w:r>
            <w:r>
              <w:rPr>
                <w:rFonts w:hint="eastAsia" w:ascii="宋体" w:hAnsi="宋体" w:cs="宋体"/>
                <w:color w:val="000000" w:themeColor="text1"/>
                <w:kern w:val="0"/>
                <w:sz w:val="24"/>
              </w:rPr>
              <w:t>核心产品为：</w:t>
            </w:r>
            <w:r>
              <w:rPr>
                <w:rFonts w:hint="eastAsia" w:ascii="宋体" w:hAnsi="宋体" w:cs="宋体"/>
                <w:color w:val="000000" w:themeColor="text1"/>
                <w:sz w:val="24"/>
                <w:u w:val="single"/>
              </w:rPr>
              <w:t xml:space="preserve"> </w:t>
            </w:r>
            <w:r>
              <w:rPr>
                <w:rFonts w:hint="eastAsia" w:ascii="宋体" w:hAnsi="宋体" w:cs="宋体"/>
                <w:sz w:val="22"/>
                <w:szCs w:val="22"/>
              </w:rPr>
              <w:t>实木床、上床步梯、书桌、实木椅</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pacing w:line="360" w:lineRule="auto"/>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2"/>
              </w:num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标的：</w:t>
            </w:r>
            <w:r>
              <w:rPr>
                <w:rFonts w:hint="eastAsia" w:ascii="宋体" w:hAnsi="宋体" w:cs="宋体"/>
                <w:color w:val="000000" w:themeColor="text1"/>
                <w:kern w:val="0"/>
                <w:sz w:val="24"/>
                <w:u w:val="single"/>
              </w:rPr>
              <w:t xml:space="preserve"> </w:t>
            </w:r>
            <w:r>
              <w:rPr>
                <w:rFonts w:hint="eastAsia" w:ascii="宋体" w:hAnsi="宋体" w:cs="宋体"/>
                <w:sz w:val="22"/>
                <w:szCs w:val="22"/>
              </w:rPr>
              <w:t>实木床</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，属于</w:t>
            </w:r>
            <w:r>
              <w:rPr>
                <w:rFonts w:hint="eastAsia" w:ascii="宋体" w:hAnsi="宋体" w:cs="宋体"/>
                <w:color w:val="000000" w:themeColor="text1"/>
                <w:kern w:val="0"/>
                <w:sz w:val="24"/>
                <w:u w:val="single"/>
              </w:rPr>
              <w:t xml:space="preserve"> 工业 </w:t>
            </w:r>
            <w:r>
              <w:rPr>
                <w:rFonts w:hint="eastAsia" w:ascii="宋体" w:hAnsi="宋体" w:cs="宋体"/>
                <w:color w:val="000000" w:themeColor="text1"/>
                <w:kern w:val="0"/>
                <w:sz w:val="24"/>
              </w:rPr>
              <w:t>行业；</w:t>
            </w:r>
          </w:p>
          <w:p>
            <w:pPr>
              <w:numPr>
                <w:ilvl w:val="0"/>
                <w:numId w:val="2"/>
              </w:num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标的：</w:t>
            </w:r>
            <w:r>
              <w:rPr>
                <w:rFonts w:hint="eastAsia" w:ascii="宋体" w:hAnsi="宋体" w:cs="宋体"/>
                <w:color w:val="000000" w:themeColor="text1"/>
                <w:kern w:val="0"/>
                <w:sz w:val="24"/>
                <w:u w:val="single"/>
              </w:rPr>
              <w:t xml:space="preserve"> </w:t>
            </w:r>
            <w:r>
              <w:rPr>
                <w:rFonts w:hint="eastAsia" w:ascii="宋体" w:hAnsi="宋体" w:cs="宋体"/>
                <w:sz w:val="22"/>
                <w:szCs w:val="22"/>
              </w:rPr>
              <w:t>上床步梯</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，属于</w:t>
            </w:r>
            <w:r>
              <w:rPr>
                <w:rFonts w:hint="eastAsia" w:ascii="宋体" w:hAnsi="宋体" w:cs="宋体"/>
                <w:color w:val="000000" w:themeColor="text1"/>
                <w:kern w:val="0"/>
                <w:sz w:val="24"/>
                <w:u w:val="single"/>
              </w:rPr>
              <w:t xml:space="preserve"> 工业 </w:t>
            </w:r>
            <w:r>
              <w:rPr>
                <w:rFonts w:hint="eastAsia" w:ascii="宋体" w:hAnsi="宋体" w:cs="宋体"/>
                <w:color w:val="000000" w:themeColor="text1"/>
                <w:kern w:val="0"/>
                <w:sz w:val="24"/>
              </w:rPr>
              <w:t>行业；</w:t>
            </w:r>
          </w:p>
          <w:p>
            <w:pPr>
              <w:numPr>
                <w:ilvl w:val="0"/>
                <w:numId w:val="2"/>
              </w:num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标的：</w:t>
            </w:r>
            <w:r>
              <w:rPr>
                <w:rFonts w:hint="eastAsia" w:ascii="宋体" w:hAnsi="宋体" w:cs="宋体"/>
                <w:color w:val="000000" w:themeColor="text1"/>
                <w:kern w:val="0"/>
                <w:sz w:val="24"/>
                <w:u w:val="single"/>
              </w:rPr>
              <w:t xml:space="preserve"> </w:t>
            </w:r>
            <w:r>
              <w:rPr>
                <w:rFonts w:hint="eastAsia" w:ascii="宋体" w:hAnsi="宋体" w:cs="宋体"/>
                <w:sz w:val="22"/>
                <w:szCs w:val="22"/>
              </w:rPr>
              <w:t>书桌</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，属于</w:t>
            </w:r>
            <w:r>
              <w:rPr>
                <w:rFonts w:hint="eastAsia" w:ascii="宋体" w:hAnsi="宋体" w:cs="宋体"/>
                <w:color w:val="000000" w:themeColor="text1"/>
                <w:kern w:val="0"/>
                <w:sz w:val="24"/>
                <w:u w:val="single"/>
              </w:rPr>
              <w:t>工业</w:t>
            </w:r>
            <w:r>
              <w:rPr>
                <w:rFonts w:hint="eastAsia" w:ascii="宋体" w:hAnsi="宋体" w:cs="宋体"/>
                <w:color w:val="000000" w:themeColor="text1"/>
                <w:kern w:val="0"/>
                <w:sz w:val="24"/>
              </w:rPr>
              <w:t>行业；</w:t>
            </w:r>
          </w:p>
          <w:p>
            <w:pPr>
              <w:numPr>
                <w:ilvl w:val="0"/>
                <w:numId w:val="2"/>
              </w:numPr>
              <w:snapToGrid w:val="0"/>
              <w:spacing w:line="360" w:lineRule="auto"/>
              <w:rPr>
                <w:rFonts w:ascii="宋体" w:hAnsi="宋体" w:cs="宋体"/>
                <w:color w:val="000000" w:themeColor="text1"/>
              </w:rPr>
            </w:pPr>
            <w:r>
              <w:rPr>
                <w:rFonts w:hint="eastAsia" w:ascii="宋体" w:hAnsi="宋体" w:cs="宋体"/>
                <w:color w:val="000000" w:themeColor="text1"/>
                <w:kern w:val="0"/>
                <w:sz w:val="24"/>
              </w:rPr>
              <w:t>标的：</w:t>
            </w:r>
            <w:r>
              <w:rPr>
                <w:rFonts w:hint="eastAsia" w:ascii="宋体" w:hAnsi="宋体" w:cs="宋体"/>
                <w:color w:val="000000" w:themeColor="text1"/>
                <w:kern w:val="0"/>
                <w:sz w:val="24"/>
                <w:u w:val="single"/>
              </w:rPr>
              <w:t xml:space="preserve"> </w:t>
            </w:r>
            <w:r>
              <w:rPr>
                <w:rFonts w:hint="eastAsia" w:ascii="宋体" w:hAnsi="宋体" w:cs="宋体"/>
                <w:sz w:val="22"/>
                <w:szCs w:val="22"/>
              </w:rPr>
              <w:t>实木椅</w:t>
            </w:r>
            <w:r>
              <w:rPr>
                <w:rFonts w:hint="eastAsia" w:ascii="宋体" w:hAnsi="宋体" w:cs="宋体"/>
                <w:color w:val="000000" w:themeColor="text1"/>
                <w:kern w:val="0"/>
                <w:sz w:val="24"/>
                <w:u w:val="single"/>
              </w:rPr>
              <w:t xml:space="preserve">   </w:t>
            </w:r>
            <w:r>
              <w:rPr>
                <w:rFonts w:hint="eastAsia" w:ascii="宋体" w:hAnsi="宋体" w:cs="宋体"/>
                <w:color w:val="000000" w:themeColor="text1"/>
                <w:kern w:val="0"/>
                <w:sz w:val="24"/>
              </w:rPr>
              <w:t>，属于</w:t>
            </w:r>
            <w:r>
              <w:rPr>
                <w:rFonts w:hint="eastAsia" w:ascii="宋体" w:hAnsi="宋体" w:cs="宋体"/>
                <w:color w:val="000000" w:themeColor="text1"/>
                <w:kern w:val="0"/>
                <w:sz w:val="24"/>
                <w:u w:val="single"/>
              </w:rPr>
              <w:t>工业</w:t>
            </w:r>
            <w:r>
              <w:rPr>
                <w:rFonts w:hint="eastAsia" w:ascii="宋体" w:hAnsi="宋体" w:cs="宋体"/>
                <w:color w:val="000000" w:themeColor="text1"/>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rPr>
            </w:pPr>
            <w:sdt>
              <w:sdtPr>
                <w:rPr>
                  <w:rFonts w:hint="eastAsia" w:ascii="宋体" w:hAnsi="宋体" w:cs="宋体"/>
                  <w:color w:val="000000" w:themeColor="text1"/>
                  <w:kern w:val="0"/>
                  <w:sz w:val="24"/>
                </w:rPr>
                <w:id w:val="-1828425707"/>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sym w:font="Wingdings" w:char="F0FE"/>
                </w:r>
              </w:sdtContent>
            </w:sdt>
            <w:r>
              <w:rPr>
                <w:rFonts w:hint="eastAsia" w:ascii="宋体" w:hAnsi="宋体" w:cs="宋体"/>
                <w:color w:val="000000" w:themeColor="text1"/>
                <w:kern w:val="0"/>
                <w:sz w:val="24"/>
              </w:rPr>
              <w:t>本项目不允许采购进口产品。</w:t>
            </w:r>
          </w:p>
          <w:p>
            <w:pPr>
              <w:spacing w:line="360" w:lineRule="auto"/>
              <w:rPr>
                <w:rFonts w:ascii="宋体" w:hAnsi="宋体" w:cs="宋体"/>
                <w:color w:val="000000" w:themeColor="text1"/>
              </w:rPr>
            </w:pPr>
            <w:sdt>
              <w:sdtPr>
                <w:rPr>
                  <w:rFonts w:hint="eastAsia" w:ascii="宋体" w:hAnsi="宋体" w:cs="宋体"/>
                  <w:color w:val="000000" w:themeColor="text1"/>
                  <w:kern w:val="0"/>
                  <w:sz w:val="24"/>
                </w:rPr>
                <w:id w:val="-52852824"/>
              </w:sdtPr>
              <w:sdtEndPr>
                <w:rPr>
                  <w:rFonts w:hint="eastAsia" w:ascii="宋体" w:hAnsi="宋体" w:cs="宋体"/>
                  <w:color w:val="000000" w:themeColor="text1"/>
                  <w:kern w:val="0"/>
                  <w:sz w:val="24"/>
                </w:rPr>
              </w:sdtEndPr>
              <w:sdtContent>
                <w:r>
                  <w:rPr>
                    <w:rFonts w:hint="eastAsia" w:ascii="宋体" w:hAnsi="宋体" w:cs="宋体"/>
                    <w:color w:val="000000" w:themeColor="text1"/>
                    <w:kern w:val="0"/>
                    <w:sz w:val="24"/>
                  </w:rPr>
                  <w:t>☐</w:t>
                </w:r>
              </w:sdtContent>
            </w:sdt>
            <w:r>
              <w:rPr>
                <w:rFonts w:hint="eastAsia" w:ascii="宋体" w:hAnsi="宋体" w:cs="宋体"/>
                <w:color w:val="000000" w:themeColor="text1"/>
                <w:kern w:val="0"/>
                <w:sz w:val="24"/>
              </w:rPr>
              <w:t>可以就</w:t>
            </w:r>
            <w:r>
              <w:rPr>
                <w:rFonts w:hint="eastAsia" w:ascii="宋体" w:hAnsi="宋体" w:cs="宋体"/>
                <w:color w:val="000000" w:themeColor="text1"/>
                <w:sz w:val="24"/>
                <w:u w:val="single"/>
              </w:rPr>
              <w:t xml:space="preserve">    </w:t>
            </w:r>
            <w:r>
              <w:rPr>
                <w:rFonts w:hint="eastAsia" w:ascii="宋体" w:hAnsi="宋体" w:cs="宋体"/>
                <w:color w:val="000000" w:themeColor="text1"/>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rPr>
            </w:pPr>
            <w:r>
              <w:rPr>
                <w:rFonts w:hint="eastAsia" w:ascii="宋体" w:hAnsi="宋体" w:cs="宋体"/>
                <w:color w:val="000000" w:themeColor="text1"/>
                <w:kern w:val="0"/>
                <w:sz w:val="24"/>
              </w:rPr>
              <w:t xml:space="preserve"> </w:t>
            </w:r>
            <w:sdt>
              <w:sdtPr>
                <w:rPr>
                  <w:rFonts w:hint="eastAsia" w:ascii="宋体" w:hAnsi="宋体" w:cs="宋体"/>
                  <w:color w:val="000000" w:themeColor="text1"/>
                  <w:kern w:val="0"/>
                  <w:sz w:val="24"/>
                </w:rPr>
                <w:id w:val="-1276331357"/>
              </w:sdtPr>
              <w:sdtEndPr>
                <w:rPr>
                  <w:rFonts w:hint="eastAsia" w:ascii="宋体" w:hAnsi="宋体" w:cs="宋体"/>
                  <w:color w:val="000000" w:themeColor="text1"/>
                  <w:kern w:val="0"/>
                  <w:sz w:val="24"/>
                </w:rPr>
              </w:sdtEndPr>
              <w:sdtContent>
                <w:r>
                  <w:rPr>
                    <w:rFonts w:hint="eastAsia" w:ascii="MS Gothic" w:hAnsi="MS Gothic" w:cs="宋体"/>
                    <w:color w:val="000000" w:themeColor="text1"/>
                    <w:kern w:val="0"/>
                    <w:sz w:val="24"/>
                  </w:rPr>
                  <w:t>☐</w:t>
                </w:r>
              </w:sdtContent>
            </w:sdt>
            <w:r>
              <w:rPr>
                <w:rFonts w:hint="eastAsia" w:ascii="宋体" w:hAnsi="宋体" w:cs="宋体"/>
                <w:color w:val="000000" w:themeColor="text1"/>
                <w:kern w:val="0"/>
                <w:sz w:val="24"/>
              </w:rPr>
              <w:t>A</w:t>
            </w:r>
            <w:r>
              <w:rPr>
                <w:rFonts w:hint="eastAsia" w:ascii="宋体" w:hAnsi="宋体" w:cs="宋体"/>
                <w:color w:val="000000" w:themeColor="text1"/>
                <w:sz w:val="24"/>
              </w:rPr>
              <w:t>同意将非主体、非关键性的工作分包。</w:t>
            </w:r>
          </w:p>
          <w:p>
            <w:pPr>
              <w:spacing w:line="360" w:lineRule="auto"/>
              <w:rPr>
                <w:rFonts w:ascii="宋体" w:hAnsi="宋体" w:cs="宋体"/>
                <w:color w:val="000000" w:themeColor="text1"/>
                <w:sz w:val="24"/>
              </w:rPr>
            </w:pPr>
            <w:r>
              <w:rPr>
                <w:rFonts w:hint="eastAsia" w:ascii="宋体" w:hAnsi="宋体" w:cs="宋体"/>
                <w:color w:val="000000" w:themeColor="text1"/>
                <w:kern w:val="0"/>
                <w:sz w:val="24"/>
              </w:rPr>
              <w:t xml:space="preserve"> </w:t>
            </w:r>
            <w:r>
              <w:rPr>
                <w:rFonts w:ascii="Wingdings" w:hAnsi="Wingdings" w:cs="宋体"/>
                <w:color w:val="000000" w:themeColor="text1"/>
                <w:kern w:val="0"/>
                <w:sz w:val="24"/>
              </w:rPr>
              <w:t></w:t>
            </w:r>
            <w:r>
              <w:rPr>
                <w:rFonts w:hint="eastAsia" w:ascii="宋体" w:hAnsi="宋体" w:cs="宋体"/>
                <w:color w:val="000000" w:themeColor="text1"/>
                <w:kern w:val="0"/>
                <w:sz w:val="24"/>
              </w:rPr>
              <w:t>B</w:t>
            </w:r>
            <w:r>
              <w:rPr>
                <w:rFonts w:hint="eastAsia" w:ascii="宋体" w:hAnsi="宋体" w:cs="宋体"/>
                <w:color w:val="000000" w:themeColor="text1"/>
                <w:sz w:val="24"/>
              </w:rPr>
              <w:t>不同意分包。</w:t>
            </w:r>
          </w:p>
          <w:p>
            <w:pPr>
              <w:spacing w:line="360" w:lineRule="auto"/>
              <w:rPr>
                <w:rFonts w:ascii="宋体" w:hAnsi="宋体" w:cs="宋体"/>
                <w:color w:val="000000" w:themeColor="text1"/>
                <w:sz w:val="24"/>
              </w:rPr>
            </w:pPr>
            <w:r>
              <w:rPr>
                <w:rFonts w:hint="eastAsia" w:ascii="宋体" w:hAnsi="宋体" w:cs="宋体"/>
                <w:color w:val="000000" w:themeColor="text1"/>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cs="宋体"/>
                <w:color w:val="000000" w:themeColor="text1"/>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sdtPr>
              <w:sdtEndPr>
                <w:rPr>
                  <w:rFonts w:hint="eastAsia" w:ascii="宋体" w:hAnsi="宋体" w:cs="宋体"/>
                  <w:kern w:val="0"/>
                  <w:sz w:val="24"/>
                </w:rPr>
              </w:sdtEndPr>
              <w:sdtContent>
                <w:r>
                  <w:rPr>
                    <w:rFonts w:ascii="Wingdings" w:hAnsi="Wingdings" w:cs="宋体"/>
                    <w:color w:val="000000" w:themeColor="text1"/>
                    <w:kern w:val="0"/>
                    <w:sz w:val="24"/>
                  </w:rPr>
                  <w:sym w:font="Wingdings" w:char="00FE"/>
                </w:r>
              </w:sdtContent>
            </w:sdt>
            <w:r>
              <w:rPr>
                <w:rFonts w:hint="eastAsia" w:ascii="宋体" w:hAnsi="宋体" w:cs="宋体"/>
                <w:kern w:val="0"/>
                <w:sz w:val="24"/>
              </w:rPr>
              <w:t>B要求提供，</w:t>
            </w:r>
          </w:p>
          <w:p>
            <w:pPr>
              <w:jc w:val="lef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床立柱及床沿、床板、踩步板带防滑塑料垫、前护栏中间镶嵌板材</w:t>
            </w:r>
            <w:r>
              <w:rPr>
                <w:rFonts w:hint="eastAsia" w:ascii="宋体" w:hAnsi="宋体" w:cs="宋体"/>
                <w:kern w:val="0"/>
                <w:sz w:val="24"/>
                <w:u w:val="single"/>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第三部分---采购需求---</w:t>
            </w:r>
            <w:r>
              <w:rPr>
                <w:rFonts w:hint="eastAsia" w:ascii="宋体" w:hAnsi="宋体" w:cs="宋体"/>
                <w:sz w:val="24"/>
              </w:rPr>
              <w:t>材质小样样品清单</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napToGrid w:val="0"/>
                <w:kern w:val="28"/>
                <w:sz w:val="24"/>
                <w:u w:val="single"/>
              </w:rPr>
              <w:t>第四部分-</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sdtPr>
              <w:sdtEndPr>
                <w:rPr>
                  <w:rFonts w:hint="eastAsia" w:ascii="宋体" w:hAnsi="宋体" w:cs="宋体"/>
                  <w:kern w:val="0"/>
                  <w:sz w:val="24"/>
                </w:rPr>
              </w:sdtEndPr>
              <w:sdtContent>
                <w:sdt>
                  <w:sdtPr>
                    <w:rPr>
                      <w:rFonts w:hint="eastAsia" w:ascii="宋体" w:hAnsi="宋体" w:cs="宋体"/>
                      <w:color w:val="000000" w:themeColor="text1"/>
                      <w:kern w:val="0"/>
                      <w:sz w:val="24"/>
                    </w:rPr>
                    <w:id w:val="-1477286927"/>
                  </w:sdtPr>
                  <w:sdtEndPr>
                    <w:rPr>
                      <w:rFonts w:hint="eastAsia" w:ascii="宋体" w:hAnsi="宋体" w:cs="宋体"/>
                      <w:color w:val="000000" w:themeColor="text1"/>
                      <w:kern w:val="0"/>
                      <w:sz w:val="24"/>
                    </w:rPr>
                  </w:sdtEndPr>
                  <w:sdtContent>
                    <w:r>
                      <w:rPr>
                        <w:rFonts w:ascii="Wingdings" w:hAnsi="Wingdings" w:cs="宋体"/>
                        <w:color w:val="000000" w:themeColor="text1"/>
                        <w:kern w:val="0"/>
                        <w:sz w:val="24"/>
                      </w:rPr>
                      <w:sym w:font="Wingdings" w:char="00FE"/>
                    </w:r>
                  </w:sdtContent>
                </w:sdt>
              </w:sdtContent>
            </w:sdt>
            <w:r>
              <w:rPr>
                <w:rFonts w:hint="eastAsia" w:ascii="宋体" w:hAnsi="宋体" w:cs="宋体"/>
                <w:kern w:val="0"/>
                <w:sz w:val="24"/>
              </w:rPr>
              <w:t>否；</w:t>
            </w:r>
            <w:sdt>
              <w:sdtPr>
                <w:rPr>
                  <w:rFonts w:hint="eastAsia" w:ascii="宋体" w:hAnsi="宋体" w:cs="宋体"/>
                  <w:kern w:val="0"/>
                  <w:sz w:val="24"/>
                </w:rPr>
                <w:id w:val="1621728433"/>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lang w:val="en-US" w:eastAsia="zh-CN"/>
              </w:rPr>
              <w:t>2024年5月31日9点30分之</w:t>
            </w:r>
            <w:bookmarkStart w:id="567" w:name="_GoBack"/>
            <w:bookmarkEnd w:id="567"/>
            <w:r>
              <w:rPr>
                <w:rFonts w:hint="eastAsia" w:ascii="宋体" w:hAnsi="宋体" w:cs="宋体"/>
                <w:sz w:val="24"/>
                <w:highlight w:val="none"/>
                <w:lang w:val="en-US" w:eastAsia="zh-CN"/>
              </w:rPr>
              <w:t>前</w:t>
            </w:r>
            <w:r>
              <w:rPr>
                <w:rFonts w:hint="eastAsia" w:ascii="宋体" w:hAnsi="宋体" w:cs="宋体"/>
                <w:kern w:val="0"/>
                <w:sz w:val="24"/>
                <w:highlight w:val="none"/>
              </w:rPr>
              <w:t>；地点：</w:t>
            </w:r>
            <w:r>
              <w:rPr>
                <w:rFonts w:hint="eastAsia" w:ascii="宋体" w:hAnsi="宋体" w:cs="宋体"/>
                <w:sz w:val="24"/>
                <w:highlight w:val="none"/>
                <w:u w:val="single"/>
                <w:lang w:eastAsia="zh-CN"/>
              </w:rPr>
              <w:t>建德市洋溪街道荷映路</w:t>
            </w:r>
            <w:r>
              <w:rPr>
                <w:rFonts w:hint="eastAsia" w:ascii="宋体" w:hAnsi="宋体" w:cs="宋体"/>
                <w:sz w:val="24"/>
                <w:highlight w:val="none"/>
                <w:u w:val="single"/>
                <w:lang w:val="en-US" w:eastAsia="zh-CN"/>
              </w:rPr>
              <w:t>113号3003办公室</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lang w:eastAsia="zh-CN"/>
              </w:rPr>
              <w:t>邵璐</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0571-64780093</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sdtPr>
              <w:sdtEndPr>
                <w:rPr>
                  <w:rFonts w:hint="eastAsia" w:ascii="宋体" w:hAnsi="宋体" w:cs="宋体"/>
                  <w:kern w:val="0"/>
                  <w:sz w:val="24"/>
                </w:rPr>
              </w:sdtEndPr>
              <w:sdtContent>
                <w:r>
                  <w:rPr>
                    <w:rFonts w:ascii="Wingdings" w:hAnsi="Wingdings" w:cs="宋体"/>
                    <w:color w:val="000000" w:themeColor="text1"/>
                    <w:kern w:val="0"/>
                    <w:sz w:val="24"/>
                  </w:rPr>
                  <w:sym w:font="Wingdings" w:char="00FE"/>
                </w:r>
                <w:r>
                  <w:rPr>
                    <w:rFonts w:hint="eastAsia" w:ascii="宋体" w:hAnsi="宋体" w:cs="宋体"/>
                    <w:kern w:val="0"/>
                    <w:sz w:val="24"/>
                  </w:rPr>
                  <w:t>A不组织。</w:t>
                </w:r>
              </w:sdtContent>
            </w:sdt>
          </w:p>
          <w:p>
            <w:pPr>
              <w:spacing w:line="360" w:lineRule="auto"/>
              <w:rPr>
                <w:rFonts w:ascii="宋体" w:hAnsi="宋体" w:cs="宋体"/>
                <w:kern w:val="0"/>
                <w:sz w:val="24"/>
              </w:rPr>
            </w:pPr>
            <w:sdt>
              <w:sdtPr>
                <w:rPr>
                  <w:rFonts w:hint="eastAsia" w:ascii="宋体" w:hAnsi="宋体" w:cs="宋体"/>
                  <w:kern w:val="0"/>
                  <w:sz w:val="24"/>
                </w:rPr>
                <w:id w:val="1174071719"/>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 xml:space="preserve"> </w:t>
            </w:r>
            <w:r>
              <w:rPr>
                <w:rFonts w:hint="eastAsia" w:ascii="宋体" w:hAnsi="宋体" w:cs="宋体"/>
                <w:color w:val="FF0000"/>
                <w:sz w:val="24"/>
                <w:u w:val="single"/>
              </w:rPr>
              <w:t xml:space="preserve">     </w:t>
            </w:r>
            <w:r>
              <w:rPr>
                <w:rFonts w:hint="eastAsia" w:ascii="宋体" w:hAnsi="宋体" w:cs="宋体"/>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ind w:firstLine="5"/>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具体可咨询建德市财政局采购办，联系电话：0571-89606885.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浙江省杭州市建德市荷映路113号行政服务中心3楼3003办公室</w:t>
            </w:r>
            <w:r>
              <w:rPr>
                <w:rFonts w:hint="eastAsia" w:hAnsi="宋体" w:cs="宋体"/>
                <w:kern w:val="28"/>
                <w:sz w:val="24"/>
                <w:szCs w:val="24"/>
              </w:rPr>
              <w:t>；备份投标文件签收人员联系电话：</w:t>
            </w:r>
            <w:r>
              <w:rPr>
                <w:rFonts w:hint="eastAsia" w:hAnsi="宋体" w:cs="宋体"/>
                <w:sz w:val="24"/>
                <w:u w:val="single"/>
              </w:rPr>
              <w:t>邵璐 0571-64780093</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876584110"/>
              </w:sdtPr>
              <w:sdtEndPr>
                <w:rPr>
                  <w:rFonts w:hint="eastAsia" w:cs="宋体" w:asciiTheme="minorEastAsia" w:hAnsiTheme="minorEastAsia" w:eastAsiaTheme="minorEastAsia"/>
                  <w:kern w:val="0"/>
                  <w:sz w:val="24"/>
                </w:rPr>
              </w:sdtEndPr>
              <w:sdtContent>
                <w:sdt>
                  <w:sdtPr>
                    <w:rPr>
                      <w:rFonts w:hint="eastAsia" w:ascii="宋体" w:hAnsi="宋体" w:cs="宋体"/>
                      <w:kern w:val="0"/>
                      <w:sz w:val="24"/>
                    </w:rPr>
                    <w:id w:val="-212966419"/>
                  </w:sdtPr>
                  <w:sdtEndPr>
                    <w:rPr>
                      <w:rFonts w:hint="eastAsia" w:ascii="宋体" w:hAnsi="宋体" w:cs="宋体"/>
                      <w:kern w:val="0"/>
                      <w:sz w:val="24"/>
                    </w:rPr>
                  </w:sdtEndPr>
                  <w:sdtContent>
                    <w:r>
                      <w:rPr>
                        <w:rFonts w:ascii="Wingdings" w:hAnsi="Wingdings" w:cs="宋体"/>
                        <w:color w:val="000000" w:themeColor="text1"/>
                        <w:kern w:val="0"/>
                        <w:sz w:val="24"/>
                      </w:rPr>
                      <w:sym w:font="Wingdings" w:char="00FE"/>
                    </w:r>
                  </w:sdtContent>
                </w:sdt>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本项目不收取采购代理服务费。</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876584111"/>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w:t>
            </w:r>
            <w:r>
              <w:rPr>
                <w:rFonts w:hint="eastAsia" w:cs="宋体" w:asciiTheme="minorEastAsia" w:hAnsiTheme="minorEastAsia" w:eastAsiaTheme="minorEastAsia"/>
                <w:sz w:val="24"/>
              </w:rPr>
              <w:t>本项目收取采购代理服务费。</w:t>
            </w:r>
            <w:r>
              <w:rPr>
                <w:rFonts w:hint="eastAsia" w:ascii="宋体" w:hAnsi="宋体" w:cs="宋体"/>
                <w:snapToGrid w:val="0"/>
                <w:kern w:val="28"/>
                <w:sz w:val="24"/>
              </w:rPr>
              <w:t>响应总报价应包含采购服务费，采购服务费按</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收费标准（</w:t>
            </w:r>
            <w:r>
              <w:rPr>
                <w:rFonts w:hint="eastAsia" w:cs="宋体" w:asciiTheme="minorEastAsia" w:hAnsiTheme="minorEastAsia" w:eastAsiaTheme="minorEastAsia"/>
                <w:sz w:val="24"/>
                <w:u w:val="single"/>
              </w:rPr>
              <w:t>货物</w:t>
            </w:r>
            <w:r>
              <w:rPr>
                <w:rFonts w:hint="eastAsia" w:ascii="宋体" w:hAnsi="宋体" w:cs="宋体"/>
                <w:snapToGrid w:val="0"/>
                <w:kern w:val="28"/>
                <w:sz w:val="24"/>
              </w:rPr>
              <w:t>类）计取，人民币</w:t>
            </w:r>
            <w:r>
              <w:rPr>
                <w:rFonts w:hint="eastAsia" w:cs="宋体" w:asciiTheme="minorEastAsia" w:hAnsiTheme="minorEastAsia" w:eastAsiaTheme="minorEastAsia"/>
                <w:sz w:val="24"/>
                <w:u w:val="single"/>
              </w:rPr>
              <w:t xml:space="preserve">      </w:t>
            </w:r>
            <w:r>
              <w:rPr>
                <w:rFonts w:hint="eastAsia" w:hAnsi="宋体" w:cs="宋体"/>
                <w:snapToGrid w:val="0"/>
                <w:kern w:val="28"/>
                <w:sz w:val="24"/>
              </w:rPr>
              <w:fldChar w:fldCharType="begin"/>
            </w:r>
            <w:r>
              <w:rPr>
                <w:rFonts w:hint="eastAsia" w:ascii="宋体" w:hAnsi="宋体" w:cs="宋体"/>
                <w:snapToGrid w:val="0"/>
                <w:kern w:val="28"/>
                <w:sz w:val="24"/>
              </w:rPr>
              <w:instrText xml:space="preserve"> = 6900 \* CHINESENUM4 \* MERGEFORMAT </w:instrText>
            </w:r>
            <w:r>
              <w:rPr>
                <w:rFonts w:hint="eastAsia" w:hAnsi="宋体" w:cs="宋体"/>
                <w:snapToGrid w:val="0"/>
                <w:kern w:val="28"/>
                <w:sz w:val="24"/>
              </w:rPr>
              <w:fldChar w:fldCharType="separate"/>
            </w:r>
            <w:r>
              <w:rPr>
                <w:rFonts w:hint="eastAsia" w:ascii="宋体" w:hAnsi="宋体" w:cs="宋体"/>
                <w:snapToGrid w:val="0"/>
                <w:kern w:val="28"/>
                <w:sz w:val="24"/>
              </w:rPr>
              <w:t>元整</w:t>
            </w:r>
            <w:r>
              <w:rPr>
                <w:rFonts w:hint="eastAsia" w:hAnsi="宋体" w:cs="宋体"/>
                <w:snapToGrid w:val="0"/>
                <w:kern w:val="28"/>
                <w:sz w:val="24"/>
              </w:rPr>
              <w:fldChar w:fldCharType="end"/>
            </w:r>
            <w:r>
              <w:rPr>
                <w:rFonts w:hint="eastAsia" w:ascii="宋体" w:hAnsi="宋体" w:cs="宋体"/>
                <w:snapToGrid w:val="0"/>
                <w:kern w:val="28"/>
                <w:sz w:val="24"/>
              </w:rPr>
              <w:t>（¥：</w:t>
            </w:r>
            <w:r>
              <w:rPr>
                <w:rFonts w:hint="eastAsia" w:cs="宋体" w:asciiTheme="minorEastAsia" w:hAnsiTheme="minorEastAsia" w:eastAsiaTheme="minorEastAsia"/>
                <w:sz w:val="24"/>
                <w:u w:val="single"/>
              </w:rPr>
              <w:t xml:space="preserve">    </w:t>
            </w:r>
            <w:r>
              <w:rPr>
                <w:rFonts w:hint="eastAsia" w:ascii="宋体" w:hAnsi="宋体" w:cs="宋体"/>
                <w:snapToGrid w:val="0"/>
                <w:kern w:val="28"/>
                <w:sz w:val="24"/>
              </w:rPr>
              <w:t>元）</w:t>
            </w:r>
            <w:r>
              <w:rPr>
                <w:rFonts w:hint="eastAsia" w:hAnsi="宋体" w:cs="宋体"/>
                <w:snapToGrid w:val="0"/>
                <w:kern w:val="28"/>
                <w:sz w:val="24"/>
              </w:rPr>
              <w:t>，</w:t>
            </w:r>
            <w:r>
              <w:rPr>
                <w:rFonts w:hint="eastAsia" w:ascii="宋体" w:hAnsi="宋体" w:cs="宋体"/>
                <w:snapToGrid w:val="0"/>
                <w:kern w:val="28"/>
                <w:sz w:val="24"/>
              </w:rPr>
              <w:t>由成交供应商在领取成交通知书时支付给采购代理公司。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ind w:firstLine="5"/>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ind w:firstLine="6"/>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21" w:name="_Toc164416483"/>
      <w:bookmarkStart w:id="2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000000" w:themeColor="text1"/>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3" w:name="_Hlk107568539"/>
      <w:r>
        <w:rPr>
          <w:rFonts w:hint="eastAsia" w:ascii="宋体" w:hAnsi="宋体" w:cs="宋体"/>
          <w:color w:val="000000" w:themeColor="text1"/>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3"/>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cs="仿宋_GB2312" w:asciiTheme="minorEastAsia" w:hAnsiTheme="minorEastAsia" w:eastAsiaTheme="minorEastAsia"/>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24" w:name="_Hlk101132181"/>
      <w:r>
        <w:rPr>
          <w:rFonts w:hint="eastAsia" w:ascii="宋体" w:hAnsi="宋体" w:cs="宋体"/>
          <w:sz w:val="24"/>
        </w:rPr>
        <w:t>联合协议或者分包意向协议约定小微企业的合同份额占到合同总金额30%以上的</w:t>
      </w:r>
      <w:bookmarkEnd w:id="24"/>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5"/>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5"/>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5"/>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5"/>
        <w:contextualSpacing/>
      </w:pPr>
      <w:r>
        <w:rPr>
          <w:rFonts w:hint="eastAsia"/>
        </w:rPr>
        <w:t>质疑函范本及制作说明详见附件2。</w:t>
      </w:r>
    </w:p>
    <w:p>
      <w:pPr>
        <w:pStyle w:val="886"/>
        <w:shd w:val="clear" w:color="auto" w:fill="FFFFFF"/>
        <w:snapToGrid w:val="0"/>
        <w:spacing w:after="240" w:afterAutospacing="0" w:line="360" w:lineRule="auto"/>
        <w:ind w:firstLine="5"/>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5"/>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5"/>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5"/>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5"/>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5"/>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5"/>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5"/>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ind w:firstLine="6"/>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28"/>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ind w:firstLine="6"/>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rPr>
      </w:pPr>
      <w:r>
        <w:rPr>
          <w:rFonts w:hint="eastAsia" w:ascii="宋体" w:hAnsi="宋体" w:cs="宋体"/>
          <w:sz w:val="24"/>
        </w:rPr>
        <w:t>1</w:t>
      </w:r>
      <w:r>
        <w:rPr>
          <w:rFonts w:ascii="宋体" w:hAnsi="宋体" w:cs="宋体"/>
          <w:sz w:val="24"/>
        </w:rPr>
        <w:t>1.1.2</w:t>
      </w:r>
      <w:bookmarkStart w:id="25" w:name="_Hlk101259339"/>
      <w:r>
        <w:rPr>
          <w:rFonts w:hint="eastAsia" w:ascii="宋体" w:hAnsi="宋体" w:cs="宋体"/>
          <w:snapToGrid w:val="0"/>
          <w:kern w:val="28"/>
          <w:sz w:val="24"/>
          <w:szCs w:val="20"/>
        </w:rPr>
        <w:t>联合协议</w:t>
      </w:r>
      <w:bookmarkEnd w:id="25"/>
      <w:r>
        <w:rPr>
          <w:rFonts w:hint="eastAsia" w:ascii="宋体" w:hAnsi="宋体" w:cs="宋体"/>
          <w:snapToGrid w:val="0"/>
          <w:color w:val="000000" w:themeColor="text1"/>
          <w:kern w:val="28"/>
          <w:sz w:val="24"/>
          <w:szCs w:val="20"/>
        </w:rPr>
        <w:t>（如果有)；</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w:t>
      </w:r>
      <w:r>
        <w:rPr>
          <w:rFonts w:ascii="宋体" w:hAnsi="宋体" w:cs="宋体"/>
          <w:color w:val="000000" w:themeColor="text1"/>
          <w:sz w:val="24"/>
        </w:rPr>
        <w:t>3</w:t>
      </w:r>
      <w:r>
        <w:rPr>
          <w:rFonts w:hint="eastAsia" w:ascii="宋体" w:hAnsi="宋体" w:cs="宋体"/>
          <w:color w:val="000000" w:themeColor="text1"/>
          <w:sz w:val="24"/>
        </w:rPr>
        <w:t>落实政府采购政策需满足的资格要求</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11.1.</w:t>
      </w:r>
      <w:r>
        <w:rPr>
          <w:rFonts w:ascii="宋体" w:hAnsi="宋体" w:cs="宋体"/>
          <w:color w:val="000000" w:themeColor="text1"/>
          <w:sz w:val="24"/>
        </w:rPr>
        <w:t>4</w:t>
      </w:r>
      <w:r>
        <w:rPr>
          <w:rFonts w:hint="eastAsia" w:ascii="宋体" w:hAnsi="宋体" w:cs="宋体"/>
          <w:color w:val="000000" w:themeColor="text1"/>
          <w:sz w:val="24"/>
        </w:rPr>
        <w:t>本项目的特定资格要求</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11.</w:t>
      </w:r>
      <w:r>
        <w:rPr>
          <w:rFonts w:hint="eastAsia" w:ascii="宋体" w:hAnsi="宋体" w:cs="宋体"/>
          <w:color w:val="000000" w:themeColor="text1"/>
          <w:sz w:val="24"/>
        </w:rPr>
        <w:t>2</w:t>
      </w:r>
      <w:r>
        <w:rPr>
          <w:rFonts w:hint="eastAsia" w:ascii="宋体" w:hAnsi="宋体" w:cs="宋体"/>
          <w:color w:val="000000" w:themeColor="text1"/>
          <w:sz w:val="24"/>
          <w:lang w:val="zh-CN"/>
        </w:rPr>
        <w:t xml:space="preserve">  </w:t>
      </w:r>
      <w:r>
        <w:rPr>
          <w:rFonts w:hint="eastAsia" w:ascii="宋体" w:hAnsi="宋体" w:cs="宋体"/>
          <w:color w:val="000000" w:themeColor="text1"/>
          <w:sz w:val="24"/>
        </w:rPr>
        <w:t>商务技术</w:t>
      </w:r>
      <w:r>
        <w:rPr>
          <w:rFonts w:hint="eastAsia" w:ascii="宋体" w:hAnsi="宋体" w:cs="宋体"/>
          <w:color w:val="000000" w:themeColor="text1"/>
          <w:sz w:val="24"/>
          <w:lang w:val="zh-CN"/>
        </w:rPr>
        <w:t>文件：</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11.2.1投标函；</w:t>
      </w:r>
      <w:r>
        <w:rPr>
          <w:rFonts w:hint="eastAsia" w:ascii="宋体" w:hAnsi="宋体" w:cs="宋体"/>
          <w:color w:val="000000" w:themeColor="text1"/>
          <w:sz w:val="24"/>
          <w:lang w:val="zh-CN"/>
        </w:rPr>
        <w:t xml:space="preserve"> </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3</w:t>
      </w:r>
      <w:r>
        <w:rPr>
          <w:rFonts w:hint="eastAsia" w:ascii="宋体" w:hAnsi="宋体" w:cs="宋体"/>
          <w:color w:val="000000" w:themeColor="text1"/>
          <w:sz w:val="24"/>
        </w:rPr>
        <w:t>分包意向协议</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4</w:t>
      </w:r>
      <w:r>
        <w:rPr>
          <w:rFonts w:hint="eastAsia" w:ascii="宋体" w:hAnsi="宋体" w:cs="宋体"/>
          <w:color w:val="000000" w:themeColor="text1"/>
          <w:sz w:val="24"/>
        </w:rPr>
        <w:t>符合性审查资料；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5</w:t>
      </w:r>
      <w:r>
        <w:rPr>
          <w:rFonts w:hint="eastAsia" w:ascii="宋体" w:hAnsi="宋体" w:cs="宋体"/>
          <w:color w:val="000000" w:themeColor="text1"/>
          <w:sz w:val="24"/>
        </w:rPr>
        <w:t>评标标准相应的商务技术资料；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6</w:t>
      </w:r>
      <w:r>
        <w:rPr>
          <w:rFonts w:hint="eastAsia" w:ascii="宋体" w:hAnsi="宋体" w:cs="宋体"/>
          <w:color w:val="000000" w:themeColor="text1"/>
          <w:sz w:val="24"/>
        </w:rPr>
        <w:t>投标标的清单；</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11.2.</w:t>
      </w:r>
      <w:r>
        <w:rPr>
          <w:rFonts w:ascii="宋体" w:hAnsi="宋体" w:cs="宋体"/>
          <w:color w:val="000000" w:themeColor="text1"/>
          <w:sz w:val="24"/>
        </w:rPr>
        <w:t>7</w:t>
      </w:r>
      <w:r>
        <w:rPr>
          <w:rFonts w:hint="eastAsia" w:ascii="宋体" w:hAnsi="宋体" w:cs="宋体"/>
          <w:color w:val="000000" w:themeColor="text1"/>
          <w:sz w:val="24"/>
        </w:rPr>
        <w:t>商务技术偏离表；</w:t>
      </w:r>
    </w:p>
    <w:p>
      <w:pPr>
        <w:snapToGrid w:val="0"/>
        <w:spacing w:line="360" w:lineRule="auto"/>
        <w:ind w:firstLine="960" w:firstLineChars="400"/>
        <w:rPr>
          <w:rFonts w:ascii="宋体" w:hAnsi="宋体" w:cs="宋体"/>
          <w:color w:val="000000" w:themeColor="text1"/>
          <w:sz w:val="24"/>
          <w:lang w:val="zh-CN"/>
        </w:rPr>
      </w:pPr>
      <w:r>
        <w:rPr>
          <w:rFonts w:hint="eastAsia" w:ascii="宋体" w:hAnsi="宋体" w:cs="宋体"/>
          <w:color w:val="000000" w:themeColor="text1"/>
          <w:sz w:val="24"/>
          <w:lang w:val="zh-CN"/>
        </w:rPr>
        <w:t>11.</w:t>
      </w: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ascii="宋体" w:hAnsi="宋体" w:cs="宋体"/>
          <w:color w:val="000000" w:themeColor="text1"/>
          <w:sz w:val="24"/>
        </w:rPr>
        <w:t>8</w:t>
      </w:r>
      <w:r>
        <w:rPr>
          <w:rFonts w:hint="eastAsia" w:ascii="宋体" w:hAnsi="宋体" w:cs="宋体"/>
          <w:color w:val="000000" w:themeColor="text1"/>
          <w:sz w:val="24"/>
          <w:lang w:val="zh-CN"/>
        </w:rPr>
        <w:t>政府采购供应商廉洁自律承诺书；</w:t>
      </w:r>
    </w:p>
    <w:p>
      <w:pPr>
        <w:snapToGrid w:val="0"/>
        <w:spacing w:line="360" w:lineRule="auto"/>
        <w:ind w:firstLine="480" w:firstLineChars="200"/>
        <w:rPr>
          <w:rFonts w:ascii="宋体" w:hAnsi="宋体" w:cs="宋体"/>
          <w:color w:val="000000" w:themeColor="text1"/>
          <w:sz w:val="24"/>
          <w:u w:val="single"/>
          <w:lang w:val="zh-CN"/>
        </w:rPr>
      </w:pPr>
      <w:r>
        <w:rPr>
          <w:rFonts w:hint="eastAsia" w:ascii="宋体" w:hAnsi="宋体" w:cs="宋体"/>
          <w:color w:val="000000" w:themeColor="text1"/>
          <w:kern w:val="0"/>
          <w:sz w:val="24"/>
          <w:lang w:val="zh-CN"/>
        </w:rPr>
        <w:t>11.</w:t>
      </w:r>
      <w:r>
        <w:rPr>
          <w:rFonts w:hint="eastAsia" w:ascii="宋体" w:hAnsi="宋体" w:cs="宋体"/>
          <w:color w:val="000000" w:themeColor="text1"/>
          <w:kern w:val="0"/>
          <w:sz w:val="24"/>
        </w:rPr>
        <w:t>3</w:t>
      </w:r>
      <w:r>
        <w:rPr>
          <w:rFonts w:hint="eastAsia" w:ascii="宋体" w:hAnsi="宋体" w:cs="宋体"/>
          <w:b/>
          <w:color w:val="000000" w:themeColor="text1"/>
          <w:sz w:val="24"/>
        </w:rPr>
        <w:t>报价文件：</w:t>
      </w:r>
      <w:r>
        <w:rPr>
          <w:rFonts w:hint="eastAsia" w:ascii="宋体" w:hAnsi="宋体" w:cs="宋体"/>
          <w:color w:val="000000" w:themeColor="text1"/>
          <w:sz w:val="24"/>
        </w:rPr>
        <w:t xml:space="preserve"> </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11.3.1开标一览表（报价表）；</w:t>
      </w:r>
    </w:p>
    <w:p>
      <w:pPr>
        <w:snapToGrid w:val="0"/>
        <w:spacing w:line="360" w:lineRule="auto"/>
        <w:ind w:firstLine="960" w:firstLineChars="400"/>
        <w:rPr>
          <w:rFonts w:ascii="宋体" w:hAnsi="宋体" w:cs="宋体"/>
          <w:color w:val="000000" w:themeColor="text1"/>
          <w:sz w:val="24"/>
        </w:rPr>
      </w:pPr>
      <w:r>
        <w:rPr>
          <w:rFonts w:hint="eastAsia" w:ascii="宋体" w:hAnsi="宋体" w:cs="宋体"/>
          <w:color w:val="000000" w:themeColor="text1"/>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2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28"/>
        <w:spacing w:before="0"/>
        <w:ind w:firstLine="0" w:firstLineChars="0"/>
        <w:rPr>
          <w:rFonts w:ascii="宋体" w:hAnsi="宋体" w:cs="宋体"/>
          <w:b/>
          <w:szCs w:val="24"/>
        </w:rPr>
      </w:pPr>
      <w:r>
        <w:rPr>
          <w:rFonts w:hint="eastAsia" w:ascii="宋体" w:hAnsi="宋体" w:cs="宋体"/>
          <w:b/>
          <w:szCs w:val="24"/>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ind w:firstLine="7"/>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2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ind w:firstLine="5"/>
        <w:rPr>
          <w:rFonts w:ascii="宋体" w:hAnsi="宋体" w:cs="宋体"/>
          <w:b/>
          <w:sz w:val="24"/>
        </w:rPr>
      </w:pPr>
    </w:p>
    <w:p>
      <w:pPr>
        <w:snapToGrid w:val="0"/>
        <w:spacing w:line="360" w:lineRule="auto"/>
        <w:ind w:firstLine="7"/>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5"/>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5"/>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5"/>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5"/>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000000" w:themeColor="text1"/>
        </w:rPr>
      </w:pPr>
      <w:r>
        <w:rPr>
          <w:rFonts w:hint="eastAsia" w:ascii="宋体" w:hAnsi="宋体" w:cs="宋体"/>
          <w:color w:val="000000" w:themeColor="text1"/>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5"/>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ind w:firstLine="5"/>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2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5"/>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5"/>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5"/>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5"/>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5"/>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bookmarkEnd w:id="22"/>
    <w:bookmarkEnd w:id="26"/>
    <w:p>
      <w:pPr>
        <w:spacing w:line="360" w:lineRule="auto"/>
        <w:ind w:firstLine="7"/>
        <w:jc w:val="center"/>
        <w:outlineLvl w:val="0"/>
        <w:rPr>
          <w:rFonts w:ascii="宋体" w:hAnsi="宋体" w:cs="宋体"/>
          <w:b/>
          <w:sz w:val="36"/>
          <w:szCs w:val="36"/>
        </w:rPr>
      </w:pPr>
      <w:bookmarkStart w:id="27" w:name="_Hlt74707468"/>
      <w:bookmarkEnd w:id="27"/>
      <w:bookmarkStart w:id="28" w:name="_Hlt68072998"/>
      <w:bookmarkEnd w:id="28"/>
      <w:bookmarkStart w:id="29" w:name="_Hlt68057669"/>
      <w:bookmarkEnd w:id="29"/>
      <w:bookmarkStart w:id="30" w:name="_Hlt75236101"/>
      <w:bookmarkEnd w:id="30"/>
      <w:bookmarkStart w:id="31" w:name="_Hlt74730295"/>
      <w:bookmarkEnd w:id="31"/>
      <w:bookmarkStart w:id="32" w:name="_Hlt74714665"/>
      <w:bookmarkEnd w:id="32"/>
      <w:bookmarkStart w:id="33" w:name="_Hlt68073093"/>
      <w:bookmarkEnd w:id="33"/>
      <w:bookmarkStart w:id="34" w:name="_Hlt75236290"/>
      <w:bookmarkEnd w:id="34"/>
      <w:bookmarkStart w:id="35" w:name="_Hlt75236011"/>
      <w:bookmarkEnd w:id="35"/>
      <w:bookmarkStart w:id="36" w:name="_Hlt74729768"/>
      <w:bookmarkEnd w:id="36"/>
      <w:bookmarkStart w:id="37" w:name="_Hlt68403820"/>
      <w:bookmarkEnd w:id="37"/>
      <w:bookmarkStart w:id="38" w:name="_Hlt68072990"/>
      <w:bookmarkEnd w:id="38"/>
      <w:bookmarkStart w:id="39" w:name="第四部分"/>
    </w:p>
    <w:p>
      <w:pPr>
        <w:spacing w:line="360" w:lineRule="auto"/>
        <w:ind w:firstLine="5"/>
        <w:jc w:val="left"/>
        <w:rPr>
          <w:rFonts w:ascii="宋体" w:hAnsi="宋体" w:cs="宋体"/>
          <w:b/>
          <w:bCs/>
          <w:sz w:val="24"/>
        </w:rPr>
        <w:sectPr>
          <w:headerReference r:id="rId4" w:type="first"/>
          <w:footerReference r:id="rId7" w:type="first"/>
          <w:headerReference r:id="rId3" w:type="default"/>
          <w:footerReference r:id="rId5" w:type="default"/>
          <w:footerReference r:id="rId6" w:type="even"/>
          <w:pgSz w:w="11907" w:h="16840"/>
          <w:pgMar w:top="1474" w:right="1814" w:bottom="1474" w:left="1814" w:header="851" w:footer="851" w:gutter="0"/>
          <w:cols w:space="720" w:num="1"/>
        </w:sectPr>
      </w:pPr>
    </w:p>
    <w:p>
      <w:pPr>
        <w:spacing w:line="360" w:lineRule="auto"/>
        <w:ind w:firstLine="7"/>
        <w:jc w:val="center"/>
        <w:rPr>
          <w:rFonts w:ascii="宋体" w:hAnsi="宋体" w:cs="宋体"/>
          <w:b/>
          <w:sz w:val="36"/>
          <w:szCs w:val="36"/>
        </w:rPr>
      </w:pPr>
      <w:r>
        <w:rPr>
          <w:rFonts w:hint="eastAsia" w:ascii="宋体" w:hAnsi="宋体" w:cs="宋体"/>
          <w:b/>
          <w:sz w:val="36"/>
          <w:szCs w:val="36"/>
        </w:rPr>
        <w:t>第三部分   采购需求</w:t>
      </w:r>
    </w:p>
    <w:p>
      <w:pPr>
        <w:pStyle w:val="255"/>
        <w:ind w:firstLine="5"/>
        <w:rPr>
          <w:rFonts w:ascii="宋体" w:hAnsi="Calibri" w:eastAsia="宋体" w:cs="Times New Roman"/>
          <w:sz w:val="24"/>
          <w:szCs w:val="20"/>
        </w:rPr>
      </w:pPr>
      <w:r>
        <w:rPr>
          <w:rFonts w:hint="eastAsia" w:ascii="宋体" w:hAnsi="Calibri" w:eastAsia="宋体" w:cs="Times New Roman"/>
          <w:sz w:val="24"/>
          <w:szCs w:val="20"/>
        </w:rPr>
        <w:t>需求清单</w:t>
      </w:r>
    </w:p>
    <w:tbl>
      <w:tblPr>
        <w:tblStyle w:val="63"/>
        <w:tblW w:w="14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603"/>
        <w:gridCol w:w="467"/>
        <w:gridCol w:w="7152"/>
        <w:gridCol w:w="2268"/>
        <w:gridCol w:w="567"/>
        <w:gridCol w:w="645"/>
        <w:gridCol w:w="992"/>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序号</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设备</w:t>
            </w:r>
          </w:p>
          <w:p>
            <w:pPr>
              <w:ind w:firstLine="4"/>
              <w:jc w:val="center"/>
              <w:rPr>
                <w:rFonts w:ascii="宋体" w:hAnsi="宋体" w:cs="宋体"/>
                <w:sz w:val="22"/>
                <w:szCs w:val="22"/>
              </w:rPr>
            </w:pPr>
            <w:r>
              <w:rPr>
                <w:rFonts w:hint="eastAsia" w:ascii="宋体" w:hAnsi="宋体" w:cs="宋体"/>
                <w:sz w:val="22"/>
                <w:szCs w:val="22"/>
              </w:rPr>
              <w:t>名称</w:t>
            </w:r>
          </w:p>
        </w:tc>
        <w:tc>
          <w:tcPr>
            <w:tcW w:w="7152" w:type="dxa"/>
            <w:vAlign w:val="center"/>
          </w:tcPr>
          <w:p>
            <w:pPr>
              <w:ind w:firstLine="4"/>
              <w:jc w:val="center"/>
              <w:rPr>
                <w:rFonts w:ascii="宋体" w:hAnsi="宋体" w:cs="宋体"/>
                <w:sz w:val="22"/>
                <w:szCs w:val="22"/>
              </w:rPr>
            </w:pPr>
            <w:r>
              <w:rPr>
                <w:rFonts w:hint="eastAsia" w:ascii="宋体" w:hAnsi="宋体" w:cs="宋体"/>
                <w:sz w:val="22"/>
                <w:szCs w:val="22"/>
              </w:rPr>
              <w:t>主要技术参数及要求</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t>参考图片</w:t>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单位</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数量</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预算单价（元）</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预算总价（元）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1</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实木床</w:t>
            </w:r>
          </w:p>
        </w:tc>
        <w:tc>
          <w:tcPr>
            <w:tcW w:w="7152" w:type="dxa"/>
            <w:vAlign w:val="center"/>
          </w:tcPr>
          <w:p>
            <w:pPr>
              <w:ind w:firstLine="440" w:firstLineChars="200"/>
              <w:jc w:val="left"/>
              <w:rPr>
                <w:rFonts w:ascii="宋体" w:hAnsi="宋体" w:cs="宋体"/>
                <w:kern w:val="0"/>
                <w:sz w:val="22"/>
                <w:szCs w:val="22"/>
              </w:rPr>
            </w:pPr>
            <w:r>
              <w:rPr>
                <w:rFonts w:hint="eastAsia" w:ascii="宋体" w:hAnsi="宋体" w:cs="宋体"/>
                <w:kern w:val="0"/>
                <w:sz w:val="22"/>
                <w:szCs w:val="22"/>
              </w:rPr>
              <w:t>1.整体规格：1950*860*1880mm。</w:t>
            </w:r>
          </w:p>
          <w:p>
            <w:pPr>
              <w:ind w:firstLine="440" w:firstLineChars="200"/>
              <w:jc w:val="left"/>
              <w:rPr>
                <w:rFonts w:ascii="宋体" w:hAnsi="宋体" w:cs="宋体"/>
                <w:kern w:val="0"/>
                <w:sz w:val="22"/>
                <w:szCs w:val="22"/>
              </w:rPr>
            </w:pPr>
            <w:r>
              <w:rPr>
                <w:rFonts w:hint="eastAsia" w:ascii="宋体" w:hAnsi="宋体" w:cs="宋体"/>
                <w:kern w:val="0"/>
                <w:sz w:val="22"/>
                <w:szCs w:val="22"/>
              </w:rPr>
              <w:t>2.立柱60*85mm（±2mm）；床沿35*100mm（±2mm），下铺床沿顶端离地480mm；拉换30*48mm（±2mm），上护栏高280mm（±2mm），护栏拉换 28*48mm（±2mm）。床立柱底部必须采用外套pp材质一次注塑成型的塑料脚套进行防潮，脚套外形尺寸65*90*80mm高（±2mm），（注:3D打印硬塑料和胶粘拼接无效）。</w:t>
            </w:r>
          </w:p>
          <w:p>
            <w:pPr>
              <w:snapToGrid w:val="0"/>
              <w:ind w:firstLine="440" w:firstLineChars="200"/>
              <w:jc w:val="left"/>
              <w:rPr>
                <w:rFonts w:ascii="宋体" w:hAnsi="宋体" w:cs="宋体"/>
                <w:sz w:val="22"/>
                <w:szCs w:val="22"/>
              </w:rPr>
            </w:pPr>
            <w:r>
              <w:rPr>
                <w:rFonts w:hint="eastAsia" w:ascii="宋体" w:hAnsi="宋体" w:cs="宋体"/>
                <w:kern w:val="0"/>
                <w:sz w:val="22"/>
                <w:szCs w:val="22"/>
              </w:rPr>
              <w:t>3.</w:t>
            </w:r>
            <w:r>
              <w:rPr>
                <w:rFonts w:hint="eastAsia" w:ascii="宋体" w:hAnsi="宋体" w:cs="宋体"/>
                <w:sz w:val="22"/>
                <w:szCs w:val="22"/>
              </w:rPr>
              <w:t>床上前护栏：前护栏中间需镶嵌15mm厚AA橡胶木指接板，长400*宽240mm在板面上设计直径150mm（±2mm）的校徽（图片按采购单位提供logo设计），校徽采用紫外线干燥、固化油墨的印刷工艺，长久不变色。（采购单位需提供logo设计图片）</w:t>
            </w:r>
          </w:p>
          <w:p>
            <w:pPr>
              <w:ind w:firstLine="440" w:firstLineChars="200"/>
              <w:jc w:val="left"/>
              <w:rPr>
                <w:rFonts w:ascii="宋体" w:hAnsi="宋体" w:cs="宋体"/>
                <w:kern w:val="0"/>
                <w:sz w:val="22"/>
                <w:szCs w:val="22"/>
              </w:rPr>
            </w:pPr>
            <w:r>
              <w:rPr>
                <w:rFonts w:hint="eastAsia" w:ascii="宋体" w:hAnsi="宋体" w:cs="宋体"/>
                <w:kern w:val="0"/>
                <w:sz w:val="22"/>
                <w:szCs w:val="22"/>
              </w:rPr>
              <w:t>4.床板(采用优质杉木)厚度≥15mm床板之间间距1mm－2mm，非拼接材质，与床架四周相吻合，经烘干、拼接、双面刨光、木档钉制而成，其中下铺床与地面的内空高为280mm-300mm，上铺与下铺床内空 1000mm-1020mm。表面光滑平整，无异味，颜色为本色，必须符合国家环保要求，</w:t>
            </w:r>
            <w:r>
              <w:rPr>
                <w:rFonts w:hint="eastAsia" w:ascii="宋体" w:hAnsi="宋体" w:cs="宋体"/>
                <w:kern w:val="0"/>
                <w:sz w:val="22"/>
                <w:szCs w:val="22"/>
                <w:highlight w:val="none"/>
              </w:rPr>
              <w:t>每套住2人。</w:t>
            </w:r>
          </w:p>
          <w:p>
            <w:pPr>
              <w:ind w:firstLine="440" w:firstLineChars="200"/>
              <w:jc w:val="left"/>
              <w:rPr>
                <w:rFonts w:ascii="宋体" w:hAnsi="宋体" w:cs="宋体"/>
                <w:kern w:val="0"/>
                <w:sz w:val="22"/>
                <w:szCs w:val="22"/>
              </w:rPr>
            </w:pPr>
            <w:r>
              <w:rPr>
                <w:rFonts w:hint="eastAsia" w:ascii="宋体" w:hAnsi="宋体" w:cs="宋体"/>
                <w:kern w:val="0"/>
                <w:sz w:val="22"/>
                <w:szCs w:val="22"/>
              </w:rPr>
              <w:t>5.床龙骨（采用优质硬木）5根规格40*50mm钉制而成，龙骨与床板均四面倒角，表面刨光，不扎手、无毛刺；床板板面与龙骨用枪钉衔接，每块接触处要求至少3处衔接点，龙骨与床桄连接处采用镀锌床耳，床耳两边自攻螺丝连接龙骨，连接后保证床板整体不晃动，承重均匀。</w:t>
            </w:r>
          </w:p>
          <w:p>
            <w:pPr>
              <w:ind w:firstLine="440" w:firstLineChars="200"/>
              <w:jc w:val="left"/>
              <w:rPr>
                <w:rFonts w:ascii="宋体" w:hAnsi="宋体" w:cs="宋体"/>
                <w:kern w:val="0"/>
                <w:sz w:val="22"/>
                <w:szCs w:val="22"/>
              </w:rPr>
            </w:pPr>
            <w:r>
              <w:rPr>
                <w:rFonts w:hint="eastAsia" w:ascii="宋体" w:hAnsi="宋体" w:cs="宋体"/>
                <w:kern w:val="0"/>
                <w:sz w:val="22"/>
                <w:szCs w:val="22"/>
              </w:rPr>
              <w:t>6.床排全部采用椭圆型带倒挂榫卯结构进行设计，增加安全美观，床排链接床沿用螺丝穿透固定，不得影响美观。</w:t>
            </w:r>
          </w:p>
          <w:p>
            <w:pPr>
              <w:widowControl/>
              <w:ind w:firstLine="440" w:firstLineChars="200"/>
              <w:jc w:val="left"/>
              <w:rPr>
                <w:rFonts w:ascii="宋体" w:hAnsi="宋体" w:cs="宋体"/>
                <w:kern w:val="0"/>
                <w:sz w:val="22"/>
                <w:szCs w:val="22"/>
              </w:rPr>
            </w:pPr>
            <w:r>
              <w:rPr>
                <w:rFonts w:hint="eastAsia" w:ascii="宋体" w:hAnsi="宋体" w:cs="宋体"/>
                <w:kern w:val="0"/>
                <w:sz w:val="22"/>
                <w:szCs w:val="22"/>
              </w:rPr>
              <w:t>7.油漆：使用环保安全的 UV 透明漆，耐酸、耐碱，硬度高、耐摩擦、亮度高，易清洁，UV两底两面，水性一面着色，甲醛不超标。</w:t>
            </w:r>
          </w:p>
          <w:p>
            <w:pPr>
              <w:widowControl/>
              <w:ind w:firstLine="440" w:firstLineChars="200"/>
              <w:jc w:val="left"/>
              <w:rPr>
                <w:rFonts w:ascii="宋体" w:hAnsi="宋体" w:cs="宋体"/>
                <w:kern w:val="0"/>
                <w:sz w:val="22"/>
                <w:szCs w:val="22"/>
              </w:rPr>
            </w:pPr>
            <w:r>
              <w:rPr>
                <w:rFonts w:hint="eastAsia" w:ascii="宋体" w:hAnsi="宋体" w:cs="宋体"/>
                <w:kern w:val="0"/>
                <w:sz w:val="22"/>
                <w:szCs w:val="22"/>
              </w:rPr>
              <w:t>8.. 床下抽屉整体规格：1830长*500深*380mm高单个抽屉规格：600长*500深*380mm高中间鞋架630长*500mm深。</w:t>
            </w:r>
          </w:p>
          <w:p>
            <w:pPr>
              <w:widowControl/>
              <w:ind w:firstLine="440" w:firstLineChars="200"/>
              <w:jc w:val="left"/>
              <w:rPr>
                <w:rFonts w:ascii="宋体" w:hAnsi="宋体" w:cs="宋体"/>
                <w:kern w:val="0"/>
                <w:sz w:val="22"/>
                <w:szCs w:val="22"/>
              </w:rPr>
            </w:pPr>
            <w:r>
              <w:rPr>
                <w:rFonts w:hint="eastAsia" w:ascii="宋体" w:hAnsi="宋体" w:cs="宋体"/>
                <w:kern w:val="0"/>
                <w:sz w:val="22"/>
                <w:szCs w:val="22"/>
              </w:rPr>
              <w:t>检测报告：</w:t>
            </w:r>
          </w:p>
          <w:p>
            <w:pPr>
              <w:widowControl/>
              <w:numPr>
                <w:ilvl w:val="0"/>
                <w:numId w:val="3"/>
              </w:numPr>
              <w:ind w:firstLine="440" w:firstLineChars="200"/>
              <w:jc w:val="left"/>
              <w:rPr>
                <w:rFonts w:ascii="宋体" w:hAnsi="宋体" w:cs="宋体"/>
                <w:color w:val="FF0000"/>
                <w:kern w:val="0"/>
                <w:sz w:val="22"/>
                <w:szCs w:val="22"/>
              </w:rPr>
            </w:pPr>
            <w:r>
              <w:rPr>
                <w:rFonts w:hint="eastAsia" w:ascii="宋体" w:hAnsi="宋体" w:cs="宋体"/>
                <w:kern w:val="0"/>
                <w:sz w:val="22"/>
                <w:szCs w:val="22"/>
              </w:rPr>
              <w:t>橡胶木：质量及燃烧性能符合国家标准，检测内容包含：外观质量与材质指标不低于A级、物理力学等性能合格。橡胶木原材料燃烧性能试验应达到 GB 8624-2012《建筑材料及制品燃烧性能分级》中B2（D）级、烟气生成速率指数SMOGRA合格。</w:t>
            </w:r>
            <w:r>
              <w:rPr>
                <w:rFonts w:hint="eastAsia" w:ascii="宋体" w:hAnsi="宋体" w:cs="宋体"/>
                <w:b/>
                <w:color w:val="auto"/>
                <w:kern w:val="0"/>
                <w:sz w:val="22"/>
                <w:szCs w:val="22"/>
                <w:highlight w:val="none"/>
              </w:rPr>
              <w:t>提供国家认可的有效期内具有CMA或CNAS标志的质量检测部门出具的检测报告。</w:t>
            </w:r>
          </w:p>
          <w:p>
            <w:pPr>
              <w:widowControl/>
              <w:numPr>
                <w:ilvl w:val="0"/>
                <w:numId w:val="3"/>
              </w:numPr>
              <w:ind w:firstLine="440" w:firstLineChars="200"/>
              <w:jc w:val="left"/>
              <w:rPr>
                <w:rFonts w:ascii="宋体" w:hAnsi="宋体" w:cs="宋体"/>
                <w:kern w:val="0"/>
                <w:sz w:val="22"/>
                <w:szCs w:val="22"/>
              </w:rPr>
            </w:pPr>
            <w:r>
              <w:rPr>
                <w:rFonts w:hint="eastAsia" w:ascii="宋体" w:hAnsi="宋体" w:cs="宋体"/>
                <w:kern w:val="0"/>
                <w:sz w:val="22"/>
                <w:szCs w:val="22"/>
              </w:rPr>
              <w:t>橡胶木板：抗菌防霉符合国家标准，检测内容包含：抑菌率（大肠杆菌、金黄色葡萄球菌）≥90%，黑曲霉、土曲霉、宛氏拟青霉、绳状青霉、出芽短梗霉、球毛壳霉等级不低于1级。</w:t>
            </w:r>
            <w:r>
              <w:rPr>
                <w:rFonts w:hint="eastAsia" w:ascii="宋体" w:hAnsi="宋体" w:cs="宋体"/>
                <w:b/>
                <w:color w:val="auto"/>
                <w:kern w:val="0"/>
                <w:sz w:val="22"/>
                <w:szCs w:val="22"/>
                <w:highlight w:val="none"/>
              </w:rPr>
              <w:t>提供国家认可的有效期内具有CMA或CNAS标志的质量检测部门出具的检测报告。</w:t>
            </w:r>
          </w:p>
          <w:p>
            <w:pPr>
              <w:widowControl/>
              <w:numPr>
                <w:ilvl w:val="0"/>
                <w:numId w:val="3"/>
              </w:numPr>
              <w:ind w:firstLine="440" w:firstLineChars="200"/>
              <w:jc w:val="left"/>
              <w:rPr>
                <w:rFonts w:ascii="宋体" w:hAnsi="宋体" w:cs="宋体"/>
                <w:kern w:val="0"/>
                <w:sz w:val="22"/>
                <w:szCs w:val="22"/>
              </w:rPr>
            </w:pPr>
            <w:r>
              <w:rPr>
                <w:rFonts w:hint="eastAsia" w:ascii="宋体" w:hAnsi="宋体" w:cs="宋体"/>
                <w:kern w:val="0"/>
                <w:sz w:val="22"/>
                <w:szCs w:val="22"/>
              </w:rPr>
              <w:t>塑胶部件：环保性能符合国家标准，检测内容包含：塑料件外观（无裂纹、无凹陷、无气泡、无明显色差）、塑料耐老化性≥300h、重金属含量（铅、镉、铬、汞）≤1mg/kg、多溴联苯（PBB）、多溴二苯醚（PBDE）未检出、邻苯二酸酯（DBP、DEHP、DIDP、DNOP、BBP、DINP）未检出。</w:t>
            </w:r>
            <w:r>
              <w:rPr>
                <w:rFonts w:hint="eastAsia" w:ascii="宋体" w:hAnsi="宋体" w:cs="宋体"/>
                <w:b/>
                <w:color w:val="auto"/>
                <w:kern w:val="0"/>
                <w:sz w:val="22"/>
                <w:szCs w:val="22"/>
                <w:highlight w:val="none"/>
              </w:rPr>
              <w:t>提供国家认可的有效期内具有CMA或CNAS标志的质量检测部门出具的检测报告。</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drawing>
                <wp:inline distT="0" distB="0" distL="0" distR="0">
                  <wp:extent cx="1304925" cy="8382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6" cstate="print"/>
                          <a:srcRect/>
                          <a:stretch>
                            <a:fillRect/>
                          </a:stretch>
                        </pic:blipFill>
                        <pic:spPr>
                          <a:xfrm>
                            <a:off x="0" y="0"/>
                            <a:ext cx="1304925" cy="838200"/>
                          </a:xfrm>
                          <a:prstGeom prst="rect">
                            <a:avLst/>
                          </a:prstGeom>
                          <a:noFill/>
                          <a:ln w="9525">
                            <a:noFill/>
                            <a:miter lim="800000"/>
                            <a:headEnd/>
                            <a:tailEnd/>
                          </a:ln>
                        </pic:spPr>
                      </pic:pic>
                    </a:graphicData>
                  </a:graphic>
                </wp:inline>
              </w:drawing>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张</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849</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1200</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1018800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2</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上床步梯</w:t>
            </w:r>
          </w:p>
        </w:tc>
        <w:tc>
          <w:tcPr>
            <w:tcW w:w="7152" w:type="dxa"/>
            <w:vAlign w:val="center"/>
          </w:tcPr>
          <w:p>
            <w:pPr>
              <w:widowControl/>
              <w:ind w:firstLine="440" w:firstLineChars="200"/>
              <w:jc w:val="left"/>
              <w:rPr>
                <w:rFonts w:ascii="宋体" w:hAnsi="宋体" w:cs="宋体"/>
                <w:kern w:val="0"/>
                <w:sz w:val="22"/>
                <w:szCs w:val="22"/>
              </w:rPr>
            </w:pPr>
            <w:r>
              <w:rPr>
                <w:rFonts w:hint="eastAsia" w:ascii="宋体" w:hAnsi="宋体" w:cs="宋体"/>
                <w:kern w:val="0"/>
                <w:sz w:val="22"/>
                <w:szCs w:val="22"/>
              </w:rPr>
              <w:t>1.整体规格：高1150mm，宽500mm，深度860mm。</w:t>
            </w:r>
          </w:p>
          <w:p>
            <w:pPr>
              <w:ind w:firstLine="440" w:firstLineChars="200"/>
              <w:jc w:val="left"/>
              <w:rPr>
                <w:rFonts w:ascii="宋体" w:hAnsi="宋体" w:cs="宋体"/>
                <w:kern w:val="0"/>
                <w:sz w:val="22"/>
                <w:szCs w:val="22"/>
              </w:rPr>
            </w:pPr>
            <w:r>
              <w:rPr>
                <w:rFonts w:hint="eastAsia" w:ascii="宋体" w:hAnsi="宋体" w:cs="宋体"/>
                <w:kern w:val="0"/>
                <w:sz w:val="22"/>
                <w:szCs w:val="22"/>
              </w:rPr>
              <w:t>2.分为四层，使用18mm优质橡胶木齿接板制作。步梯含4个隐形抽屉，抽屉框架采用12mm厚杉木板制作，抽屉挂面采用18mm优质橡胶木齿接板制作，为了学生夜间使用安全，需在步梯踩步板上面镶嵌宽360mm*70mm*厚18mm（±2mm）防滑夜光塑料垫（带有“当心跌倒”标志），防滑垫反面不少于6个螺丝固定，塑料件表面需带有防滑纹路，可以起到防滑及安全警示作用，确保长期使用安全。</w:t>
            </w:r>
          </w:p>
          <w:p>
            <w:pPr>
              <w:widowControl/>
              <w:ind w:firstLine="440" w:firstLineChars="200"/>
              <w:jc w:val="left"/>
              <w:rPr>
                <w:rFonts w:ascii="宋体" w:hAnsi="宋体" w:cs="宋体"/>
                <w:kern w:val="0"/>
                <w:sz w:val="22"/>
                <w:szCs w:val="22"/>
              </w:rPr>
            </w:pPr>
            <w:r>
              <w:rPr>
                <w:rFonts w:hint="eastAsia" w:ascii="宋体" w:hAnsi="宋体" w:cs="宋体"/>
                <w:kern w:val="0"/>
                <w:sz w:val="22"/>
                <w:szCs w:val="22"/>
              </w:rPr>
              <w:t>3、油漆：使用环保安全的 UV 透明漆，耐酸、耐碱，硬度高、耐摩擦、亮度高，易清洁，UV两底两面，水性一面着色，甲醛不超标。</w:t>
            </w:r>
          </w:p>
          <w:p>
            <w:pPr>
              <w:widowControl/>
              <w:ind w:firstLine="440" w:firstLineChars="200"/>
              <w:jc w:val="left"/>
              <w:rPr>
                <w:rFonts w:ascii="宋体" w:hAnsi="宋体" w:cs="宋体"/>
                <w:sz w:val="22"/>
                <w:szCs w:val="22"/>
              </w:rPr>
            </w:pPr>
            <w:r>
              <w:rPr>
                <w:rFonts w:hint="eastAsia" w:ascii="宋体" w:hAnsi="宋体" w:cs="宋体"/>
                <w:kern w:val="0"/>
                <w:sz w:val="22"/>
                <w:szCs w:val="22"/>
              </w:rPr>
              <w:t>4.要求：材料、工艺、漆膜理化功能、力学功能、安全卫生、环保要求都必须符合相关国家标准。</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drawing>
                <wp:inline distT="0" distB="0" distL="0" distR="0">
                  <wp:extent cx="1304925" cy="781050"/>
                  <wp:effectExtent l="1905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27" cstate="print"/>
                          <a:srcRect/>
                          <a:stretch>
                            <a:fillRect/>
                          </a:stretch>
                        </pic:blipFill>
                        <pic:spPr>
                          <a:xfrm>
                            <a:off x="0" y="0"/>
                            <a:ext cx="1304925" cy="781050"/>
                          </a:xfrm>
                          <a:prstGeom prst="rect">
                            <a:avLst/>
                          </a:prstGeom>
                          <a:noFill/>
                          <a:ln w="9525">
                            <a:noFill/>
                            <a:miter lim="800000"/>
                            <a:headEnd/>
                            <a:tailEnd/>
                          </a:ln>
                        </pic:spPr>
                      </pic:pic>
                    </a:graphicData>
                  </a:graphic>
                </wp:inline>
              </w:drawing>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组</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447</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480</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214560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3</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书桌</w:t>
            </w:r>
          </w:p>
        </w:tc>
        <w:tc>
          <w:tcPr>
            <w:tcW w:w="7152" w:type="dxa"/>
            <w:vAlign w:val="center"/>
          </w:tcPr>
          <w:p>
            <w:pPr>
              <w:numPr>
                <w:ilvl w:val="0"/>
                <w:numId w:val="4"/>
              </w:numPr>
              <w:ind w:firstLine="440" w:firstLineChars="200"/>
              <w:jc w:val="left"/>
              <w:rPr>
                <w:rFonts w:ascii="宋体" w:hAnsi="宋体" w:cs="宋体"/>
                <w:sz w:val="22"/>
                <w:szCs w:val="22"/>
              </w:rPr>
            </w:pPr>
            <w:r>
              <w:rPr>
                <w:rFonts w:hint="eastAsia" w:ascii="宋体" w:hAnsi="宋体" w:cs="宋体"/>
                <w:sz w:val="22"/>
                <w:szCs w:val="22"/>
              </w:rPr>
              <w:t>书桌规格：1200（长）*600（深）*760mm（高）</w:t>
            </w:r>
          </w:p>
          <w:p>
            <w:pPr>
              <w:numPr>
                <w:ilvl w:val="0"/>
                <w:numId w:val="4"/>
              </w:numPr>
              <w:ind w:firstLine="440" w:firstLineChars="200"/>
              <w:jc w:val="left"/>
              <w:rPr>
                <w:rFonts w:hAnsi="宋体" w:cs="宋体"/>
                <w:sz w:val="22"/>
                <w:szCs w:val="22"/>
              </w:rPr>
            </w:pPr>
            <w:r>
              <w:rPr>
                <w:rFonts w:hint="eastAsia" w:ascii="宋体" w:hAnsi="宋体" w:cs="宋体"/>
                <w:sz w:val="22"/>
                <w:szCs w:val="22"/>
              </w:rPr>
              <w:t xml:space="preserve">主体材质采用橡胶木木制造，书桌面板使用18mm优质橡胶木齿接板制作，立柱50*50mm（±2mm）；桌围板20*90mm（±2mm），木材经干燥后平衡含水率&lt;12%以下。各种配件安装后应严密、平整、端正、牢固、结合处应无开裂或松动。榫头、零部件等结合处不应断裂，榫眼采用水基胶粘剂装斗。    </w:t>
            </w:r>
          </w:p>
          <w:p>
            <w:pPr>
              <w:ind w:firstLine="440" w:firstLineChars="200"/>
              <w:jc w:val="left"/>
              <w:rPr>
                <w:rFonts w:hAnsi="宋体" w:cs="宋体"/>
                <w:sz w:val="22"/>
                <w:szCs w:val="22"/>
              </w:rPr>
            </w:pPr>
            <w:r>
              <w:rPr>
                <w:rFonts w:hint="eastAsia" w:ascii="宋体" w:hAnsi="宋体" w:cs="宋体"/>
                <w:sz w:val="22"/>
                <w:szCs w:val="22"/>
              </w:rPr>
              <w:t>3.</w:t>
            </w:r>
            <w:r>
              <w:rPr>
                <w:rFonts w:hint="eastAsia" w:ascii="宋体" w:hAnsi="宋体" w:cs="宋体"/>
                <w:kern w:val="0"/>
                <w:sz w:val="22"/>
                <w:szCs w:val="22"/>
              </w:rPr>
              <w:t>油漆：使用环保安全的 UV 透明漆，耐酸、耐碱，硬度高、耐摩擦、亮度高，易清洁，UV两底两面，水性一面着色，甲醛不超标。</w:t>
            </w:r>
          </w:p>
          <w:p>
            <w:pPr>
              <w:pStyle w:val="3"/>
              <w:ind w:firstLine="440" w:firstLineChars="200"/>
              <w:rPr>
                <w:rFonts w:ascii="Calibri" w:hAnsi="Calibri"/>
              </w:rPr>
            </w:pPr>
            <w:r>
              <w:rPr>
                <w:rFonts w:hint="eastAsia" w:hAnsi="宋体" w:cs="宋体"/>
                <w:sz w:val="22"/>
                <w:szCs w:val="22"/>
              </w:rPr>
              <w:t>检测报告：</w:t>
            </w:r>
            <w:r>
              <w:rPr>
                <w:rFonts w:hint="eastAsia" w:hAnsi="宋体" w:cs="宋体"/>
                <w:kern w:val="0"/>
                <w:sz w:val="22"/>
                <w:szCs w:val="22"/>
              </w:rPr>
              <w:t>（1）</w:t>
            </w:r>
            <w:r>
              <w:rPr>
                <w:rFonts w:hint="eastAsia" w:hAnsi="宋体" w:cs="宋体"/>
                <w:sz w:val="22"/>
                <w:szCs w:val="22"/>
              </w:rPr>
              <w:t>木工胶：</w:t>
            </w:r>
            <w:r>
              <w:rPr>
                <w:rFonts w:hint="eastAsia" w:hAnsi="宋体" w:cs="宋体"/>
                <w:kern w:val="0"/>
                <w:sz w:val="22"/>
                <w:szCs w:val="22"/>
              </w:rPr>
              <w:t>环保性能符合国家标准</w:t>
            </w:r>
            <w:r>
              <w:rPr>
                <w:rFonts w:hint="eastAsia" w:hAnsi="宋体" w:cs="宋体"/>
                <w:sz w:val="22"/>
                <w:szCs w:val="22"/>
              </w:rPr>
              <w:t>，检测内容包含：游离甲醛未检出、苯未检出、甲苯+二甲苯未检出、总挥发性有机化合物≤30g/L、PH值≤5、不挥发物≥35%、木材污染性合格、压缩剪切强度合格。</w:t>
            </w:r>
            <w:r>
              <w:rPr>
                <w:rFonts w:hint="eastAsia" w:hAnsi="宋体" w:cs="宋体"/>
                <w:b/>
                <w:color w:val="auto"/>
                <w:kern w:val="0"/>
                <w:sz w:val="22"/>
                <w:szCs w:val="22"/>
                <w:highlight w:val="none"/>
              </w:rPr>
              <w:t>提供国家认可的有效期内具有CMA或CNAS标志的质量检测部门出具的检测报告。</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drawing>
                <wp:inline distT="0" distB="0" distL="0" distR="0">
                  <wp:extent cx="1304925" cy="885825"/>
                  <wp:effectExtent l="19050" t="0" r="9525"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28" cstate="print"/>
                          <a:srcRect/>
                          <a:stretch>
                            <a:fillRect/>
                          </a:stretch>
                        </pic:blipFill>
                        <pic:spPr>
                          <a:xfrm>
                            <a:off x="0" y="0"/>
                            <a:ext cx="1304925" cy="885825"/>
                          </a:xfrm>
                          <a:prstGeom prst="rect">
                            <a:avLst/>
                          </a:prstGeom>
                          <a:noFill/>
                          <a:ln w="9525">
                            <a:noFill/>
                            <a:miter lim="800000"/>
                            <a:headEnd/>
                            <a:tailEnd/>
                          </a:ln>
                        </pic:spPr>
                      </pic:pic>
                    </a:graphicData>
                  </a:graphic>
                </wp:inline>
              </w:drawing>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张</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402</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278</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111756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716" w:type="dxa"/>
            <w:vAlign w:val="center"/>
          </w:tcPr>
          <w:p>
            <w:pPr>
              <w:ind w:firstLine="4"/>
              <w:jc w:val="center"/>
              <w:rPr>
                <w:rFonts w:ascii="宋体" w:hAnsi="宋体" w:cs="宋体"/>
                <w:sz w:val="22"/>
                <w:szCs w:val="22"/>
              </w:rPr>
            </w:pPr>
            <w:r>
              <w:rPr>
                <w:rFonts w:hint="eastAsia" w:ascii="宋体" w:hAnsi="宋体" w:cs="宋体"/>
                <w:sz w:val="22"/>
                <w:szCs w:val="22"/>
              </w:rPr>
              <w:t>4</w:t>
            </w:r>
          </w:p>
        </w:tc>
        <w:tc>
          <w:tcPr>
            <w:tcW w:w="1070" w:type="dxa"/>
            <w:gridSpan w:val="2"/>
            <w:vAlign w:val="center"/>
          </w:tcPr>
          <w:p>
            <w:pPr>
              <w:ind w:firstLine="4"/>
              <w:jc w:val="center"/>
              <w:rPr>
                <w:rFonts w:ascii="宋体" w:hAnsi="宋体" w:cs="宋体"/>
                <w:sz w:val="22"/>
                <w:szCs w:val="22"/>
              </w:rPr>
            </w:pPr>
            <w:r>
              <w:rPr>
                <w:rFonts w:hint="eastAsia" w:ascii="宋体" w:hAnsi="宋体" w:cs="宋体"/>
                <w:sz w:val="22"/>
                <w:szCs w:val="22"/>
              </w:rPr>
              <w:t>实木椅</w:t>
            </w:r>
          </w:p>
        </w:tc>
        <w:tc>
          <w:tcPr>
            <w:tcW w:w="7152" w:type="dxa"/>
            <w:vAlign w:val="center"/>
          </w:tcPr>
          <w:p>
            <w:pPr>
              <w:ind w:firstLine="440" w:firstLineChars="200"/>
              <w:jc w:val="left"/>
              <w:rPr>
                <w:rFonts w:ascii="宋体" w:hAnsi="宋体" w:cs="宋体"/>
                <w:sz w:val="22"/>
                <w:szCs w:val="22"/>
              </w:rPr>
            </w:pPr>
            <w:r>
              <w:rPr>
                <w:rFonts w:hint="eastAsia" w:ascii="宋体" w:hAnsi="宋体" w:cs="宋体"/>
                <w:sz w:val="22"/>
                <w:szCs w:val="22"/>
              </w:rPr>
              <w:t>1.实木椅规格：400（宽）*400（深）*780mm（高），</w:t>
            </w:r>
          </w:p>
          <w:p>
            <w:pPr>
              <w:ind w:firstLine="440" w:firstLineChars="200"/>
              <w:jc w:val="left"/>
              <w:rPr>
                <w:rFonts w:ascii="宋体" w:hAnsi="宋体" w:cs="宋体"/>
                <w:sz w:val="22"/>
                <w:szCs w:val="22"/>
              </w:rPr>
            </w:pPr>
            <w:r>
              <w:rPr>
                <w:rFonts w:hint="eastAsia" w:ascii="宋体" w:hAnsi="宋体" w:cs="宋体"/>
                <w:sz w:val="22"/>
                <w:szCs w:val="22"/>
              </w:rPr>
              <w:t>2.主体材质采用橡胶木木制造，，椅面板使用18mm优质橡胶木齿接板制作，椅前脚：45*30mm；椅后脚：48*30mm；横档：33*23mm；靠背上料：50*25mm，靠背中料：30*25mm，全部按榫卯结构标准进行设计，确保学生使用安全。</w:t>
            </w:r>
          </w:p>
        </w:tc>
        <w:tc>
          <w:tcPr>
            <w:tcW w:w="2268" w:type="dxa"/>
            <w:vAlign w:val="center"/>
          </w:tcPr>
          <w:p>
            <w:pPr>
              <w:ind w:firstLine="4"/>
              <w:jc w:val="center"/>
              <w:rPr>
                <w:rFonts w:ascii="宋体" w:hAnsi="宋体" w:cs="宋体"/>
                <w:sz w:val="22"/>
                <w:szCs w:val="22"/>
              </w:rPr>
            </w:pPr>
            <w:r>
              <w:rPr>
                <w:rFonts w:hint="eastAsia" w:ascii="宋体" w:hAnsi="宋体" w:cs="宋体"/>
                <w:sz w:val="22"/>
                <w:szCs w:val="22"/>
              </w:rPr>
              <w:drawing>
                <wp:inline distT="0" distB="0" distL="0" distR="0">
                  <wp:extent cx="1304925" cy="876300"/>
                  <wp:effectExtent l="19050" t="0" r="9525"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29" cstate="print"/>
                          <a:srcRect/>
                          <a:stretch>
                            <a:fillRect/>
                          </a:stretch>
                        </pic:blipFill>
                        <pic:spPr>
                          <a:xfrm>
                            <a:off x="0" y="0"/>
                            <a:ext cx="1304925" cy="876300"/>
                          </a:xfrm>
                          <a:prstGeom prst="rect">
                            <a:avLst/>
                          </a:prstGeom>
                          <a:noFill/>
                          <a:ln w="9525">
                            <a:noFill/>
                            <a:miter lim="800000"/>
                            <a:headEnd/>
                            <a:tailEnd/>
                          </a:ln>
                        </pic:spPr>
                      </pic:pic>
                    </a:graphicData>
                  </a:graphic>
                </wp:inline>
              </w:drawing>
            </w:r>
          </w:p>
        </w:tc>
        <w:tc>
          <w:tcPr>
            <w:tcW w:w="567" w:type="dxa"/>
            <w:vAlign w:val="center"/>
          </w:tcPr>
          <w:p>
            <w:pPr>
              <w:ind w:firstLine="4"/>
              <w:jc w:val="center"/>
              <w:rPr>
                <w:rFonts w:ascii="宋体" w:hAnsi="宋体" w:cs="宋体"/>
                <w:sz w:val="22"/>
                <w:szCs w:val="22"/>
              </w:rPr>
            </w:pPr>
            <w:r>
              <w:rPr>
                <w:rFonts w:hint="eastAsia" w:ascii="宋体" w:hAnsi="宋体" w:cs="宋体"/>
                <w:sz w:val="22"/>
                <w:szCs w:val="22"/>
              </w:rPr>
              <w:t>张</w:t>
            </w:r>
          </w:p>
        </w:tc>
        <w:tc>
          <w:tcPr>
            <w:tcW w:w="645" w:type="dxa"/>
            <w:vAlign w:val="center"/>
          </w:tcPr>
          <w:p>
            <w:pPr>
              <w:ind w:firstLine="4"/>
              <w:jc w:val="center"/>
              <w:rPr>
                <w:rFonts w:ascii="宋体" w:hAnsi="宋体" w:cs="宋体"/>
                <w:sz w:val="22"/>
                <w:szCs w:val="22"/>
              </w:rPr>
            </w:pPr>
            <w:r>
              <w:rPr>
                <w:rFonts w:hint="eastAsia" w:ascii="宋体" w:hAnsi="宋体" w:cs="宋体"/>
                <w:sz w:val="22"/>
                <w:szCs w:val="22"/>
              </w:rPr>
              <w:t>804</w:t>
            </w:r>
          </w:p>
        </w:tc>
        <w:tc>
          <w:tcPr>
            <w:tcW w:w="992" w:type="dxa"/>
            <w:vAlign w:val="center"/>
          </w:tcPr>
          <w:p>
            <w:pPr>
              <w:ind w:firstLine="4"/>
              <w:jc w:val="center"/>
              <w:rPr>
                <w:rFonts w:ascii="宋体" w:hAnsi="宋体" w:cs="宋体"/>
                <w:sz w:val="22"/>
                <w:szCs w:val="22"/>
              </w:rPr>
            </w:pPr>
            <w:r>
              <w:rPr>
                <w:rFonts w:hint="eastAsia" w:ascii="宋体" w:hAnsi="宋体" w:cs="宋体"/>
                <w:sz w:val="22"/>
                <w:szCs w:val="22"/>
              </w:rPr>
              <w:t>168</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135072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16" w:type="dxa"/>
            <w:vAlign w:val="center"/>
          </w:tcPr>
          <w:p>
            <w:pPr>
              <w:ind w:firstLine="4"/>
              <w:jc w:val="center"/>
              <w:rPr>
                <w:rFonts w:ascii="宋体" w:hAnsi="宋体" w:cs="宋体"/>
                <w:sz w:val="22"/>
                <w:szCs w:val="22"/>
              </w:rPr>
            </w:pPr>
          </w:p>
        </w:tc>
        <w:tc>
          <w:tcPr>
            <w:tcW w:w="603" w:type="dxa"/>
          </w:tcPr>
          <w:p>
            <w:pPr>
              <w:ind w:firstLine="4"/>
              <w:jc w:val="center"/>
              <w:rPr>
                <w:rFonts w:ascii="宋体" w:hAnsi="宋体" w:cs="宋体"/>
                <w:sz w:val="22"/>
                <w:szCs w:val="22"/>
              </w:rPr>
            </w:pPr>
          </w:p>
        </w:tc>
        <w:tc>
          <w:tcPr>
            <w:tcW w:w="12091" w:type="dxa"/>
            <w:gridSpan w:val="6"/>
            <w:vAlign w:val="center"/>
          </w:tcPr>
          <w:p>
            <w:pPr>
              <w:ind w:firstLine="4"/>
              <w:jc w:val="center"/>
              <w:rPr>
                <w:rFonts w:ascii="宋体" w:hAnsi="宋体" w:cs="宋体"/>
                <w:sz w:val="22"/>
                <w:szCs w:val="22"/>
              </w:rPr>
            </w:pPr>
            <w:r>
              <w:rPr>
                <w:rFonts w:hint="eastAsia" w:ascii="宋体" w:hAnsi="宋体" w:cs="宋体"/>
                <w:sz w:val="22"/>
                <w:szCs w:val="22"/>
              </w:rPr>
              <w:t>合计</w:t>
            </w:r>
          </w:p>
        </w:tc>
        <w:tc>
          <w:tcPr>
            <w:tcW w:w="1119" w:type="dxa"/>
            <w:vAlign w:val="center"/>
          </w:tcPr>
          <w:p>
            <w:pPr>
              <w:ind w:firstLine="4"/>
              <w:jc w:val="center"/>
              <w:rPr>
                <w:rFonts w:ascii="宋体" w:hAnsi="宋体" w:cs="宋体"/>
                <w:sz w:val="22"/>
                <w:szCs w:val="22"/>
              </w:rPr>
            </w:pPr>
            <w:r>
              <w:rPr>
                <w:rFonts w:hint="eastAsia" w:ascii="宋体" w:hAnsi="宋体" w:cs="宋体"/>
                <w:sz w:val="22"/>
                <w:szCs w:val="22"/>
              </w:rPr>
              <w:t>1480188</w:t>
            </w:r>
          </w:p>
        </w:tc>
      </w:tr>
    </w:tbl>
    <w:p>
      <w:pPr>
        <w:rPr>
          <w:rFonts w:ascii="宋体" w:hAnsi="宋体" w:cs="宋体"/>
          <w:sz w:val="24"/>
        </w:rPr>
      </w:pPr>
      <w:r>
        <w:rPr>
          <w:rFonts w:hint="eastAsia" w:ascii="宋体" w:hAnsi="宋体" w:cs="宋体"/>
          <w:b/>
          <w:bCs/>
          <w:sz w:val="24"/>
        </w:rPr>
        <w:t>注：</w:t>
      </w:r>
      <w:r>
        <w:rPr>
          <w:rFonts w:hint="eastAsia" w:ascii="宋体" w:hAnsi="宋体" w:cs="宋体"/>
          <w:sz w:val="24"/>
        </w:rPr>
        <w:t>以上金额包括整个服务期内所需的一切人工费、安装费、管理费、保险、交通、利润、验收（含质量验收和环保验收）、税收（包含须由供应商承担的各项税费）及其他辅助工作等完成本项目的所有费用等。</w:t>
      </w:r>
    </w:p>
    <w:p>
      <w:pPr>
        <w:rPr>
          <w:rFonts w:ascii="宋体" w:hAnsi="宋体" w:cs="宋体"/>
          <w:sz w:val="24"/>
        </w:rPr>
      </w:pPr>
    </w:p>
    <w:p>
      <w:pPr>
        <w:rPr>
          <w:rFonts w:ascii="宋体" w:hAnsi="宋体" w:cs="宋体"/>
          <w:sz w:val="24"/>
        </w:rPr>
      </w:pPr>
      <w:r>
        <w:rPr>
          <w:rFonts w:hint="eastAsia" w:ascii="宋体" w:hAnsi="宋体" w:cs="宋体"/>
          <w:sz w:val="24"/>
        </w:rPr>
        <w:t>二、本项目样品清单</w:t>
      </w:r>
    </w:p>
    <w:tbl>
      <w:tblPr>
        <w:tblStyle w:val="63"/>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325"/>
        <w:gridCol w:w="909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jc w:val="center"/>
              <w:rPr>
                <w:rFonts w:ascii="宋体" w:hAnsi="宋体" w:cs="宋体"/>
                <w:sz w:val="24"/>
              </w:rPr>
            </w:pPr>
            <w:r>
              <w:rPr>
                <w:rFonts w:hint="eastAsia" w:ascii="宋体" w:hAnsi="宋体" w:cs="宋体"/>
                <w:sz w:val="24"/>
              </w:rPr>
              <w:t>序号</w:t>
            </w:r>
          </w:p>
        </w:tc>
        <w:tc>
          <w:tcPr>
            <w:tcW w:w="2325" w:type="dxa"/>
            <w:vAlign w:val="center"/>
          </w:tcPr>
          <w:p>
            <w:pPr>
              <w:jc w:val="center"/>
              <w:rPr>
                <w:rFonts w:ascii="宋体" w:hAnsi="宋体" w:cs="宋体"/>
                <w:sz w:val="24"/>
              </w:rPr>
            </w:pPr>
            <w:r>
              <w:rPr>
                <w:rFonts w:hint="eastAsia" w:ascii="宋体" w:hAnsi="宋体" w:cs="宋体"/>
                <w:sz w:val="24"/>
              </w:rPr>
              <w:t>名称</w:t>
            </w:r>
          </w:p>
        </w:tc>
        <w:tc>
          <w:tcPr>
            <w:tcW w:w="9090" w:type="dxa"/>
            <w:vAlign w:val="center"/>
          </w:tcPr>
          <w:p>
            <w:pPr>
              <w:jc w:val="center"/>
              <w:rPr>
                <w:rFonts w:ascii="宋体" w:hAnsi="宋体" w:cs="宋体"/>
                <w:sz w:val="24"/>
              </w:rPr>
            </w:pPr>
            <w:r>
              <w:rPr>
                <w:rFonts w:hint="eastAsia" w:ascii="宋体" w:hAnsi="宋体" w:cs="宋体"/>
                <w:sz w:val="24"/>
              </w:rPr>
              <w:t>参数要求</w:t>
            </w:r>
          </w:p>
        </w:tc>
        <w:tc>
          <w:tcPr>
            <w:tcW w:w="1559" w:type="dxa"/>
            <w:vAlign w:val="center"/>
          </w:tcPr>
          <w:p>
            <w:pPr>
              <w:jc w:val="center"/>
              <w:rPr>
                <w:rFonts w:ascii="宋体" w:hAns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09"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1</w:t>
            </w:r>
          </w:p>
          <w:p>
            <w:pPr>
              <w:rPr>
                <w:rFonts w:ascii="宋体" w:hAnsi="宋体" w:cs="宋体"/>
                <w:sz w:val="24"/>
              </w:rPr>
            </w:pPr>
          </w:p>
        </w:tc>
        <w:tc>
          <w:tcPr>
            <w:tcW w:w="2325"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床立柱及床沿</w:t>
            </w:r>
          </w:p>
          <w:p>
            <w:pPr>
              <w:jc w:val="center"/>
              <w:rPr>
                <w:rFonts w:ascii="宋体" w:hAnsi="宋体" w:cs="宋体"/>
                <w:sz w:val="24"/>
              </w:rPr>
            </w:pPr>
          </w:p>
        </w:tc>
        <w:tc>
          <w:tcPr>
            <w:tcW w:w="9090" w:type="dxa"/>
            <w:vAlign w:val="center"/>
          </w:tcPr>
          <w:p>
            <w:pPr>
              <w:jc w:val="left"/>
              <w:rPr>
                <w:rFonts w:ascii="宋体" w:hAnsi="宋体" w:cs="宋体"/>
                <w:sz w:val="24"/>
              </w:rPr>
            </w:pPr>
            <w:r>
              <w:rPr>
                <w:rFonts w:hint="eastAsia" w:ascii="宋体" w:hAnsi="宋体" w:cs="宋体"/>
                <w:sz w:val="24"/>
              </w:rPr>
              <w:t>床立柱300mm长（立柱需打孔），床沿300mm长（需开榫为椭圆形带倒挂榫卯），立柱链接床沿用榫卯结构再用长110mm螺丝穿透固定。</w:t>
            </w:r>
          </w:p>
          <w:p>
            <w:pPr>
              <w:jc w:val="left"/>
              <w:rPr>
                <w:rFonts w:ascii="宋体" w:hAnsi="宋体" w:cs="宋体"/>
                <w:sz w:val="24"/>
              </w:rPr>
            </w:pPr>
            <w:r>
              <w:rPr>
                <w:rFonts w:hint="eastAsia" w:ascii="宋体" w:hAnsi="宋体" w:cs="宋体"/>
                <w:kern w:val="0"/>
                <w:sz w:val="24"/>
              </w:rPr>
              <w:t>床立柱底部必须采用外套pp材质一次注塑成型的塑料脚套进行防潮，脚套外形尺寸65*90*80mm高（±2mm）</w:t>
            </w:r>
          </w:p>
        </w:tc>
        <w:tc>
          <w:tcPr>
            <w:tcW w:w="1559" w:type="dxa"/>
            <w:vAlign w:val="center"/>
          </w:tcPr>
          <w:p>
            <w:pPr>
              <w:jc w:val="center"/>
              <w:rPr>
                <w:rFonts w:ascii="宋体" w:hAnsi="宋体" w:cs="宋体"/>
                <w:sz w:val="24"/>
              </w:rPr>
            </w:pPr>
            <w:r>
              <w:rPr>
                <w:rFonts w:hint="eastAsia" w:ascii="宋体" w:hAnsi="宋体" w:cs="宋体"/>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09" w:type="dxa"/>
            <w:vAlign w:val="center"/>
          </w:tcPr>
          <w:p>
            <w:pPr>
              <w:jc w:val="center"/>
              <w:rPr>
                <w:rFonts w:ascii="宋体" w:hAnsi="宋体" w:cs="宋体"/>
                <w:sz w:val="24"/>
              </w:rPr>
            </w:pPr>
            <w:r>
              <w:rPr>
                <w:rFonts w:hint="eastAsia" w:ascii="宋体" w:hAnsi="宋体" w:cs="宋体"/>
                <w:sz w:val="24"/>
              </w:rPr>
              <w:t>2</w:t>
            </w:r>
          </w:p>
        </w:tc>
        <w:tc>
          <w:tcPr>
            <w:tcW w:w="2325" w:type="dxa"/>
            <w:vAlign w:val="center"/>
          </w:tcPr>
          <w:p>
            <w:pPr>
              <w:jc w:val="center"/>
              <w:rPr>
                <w:rFonts w:ascii="宋体" w:hAnsi="宋体" w:cs="宋体"/>
                <w:sz w:val="24"/>
              </w:rPr>
            </w:pPr>
            <w:r>
              <w:rPr>
                <w:rFonts w:hint="eastAsia" w:ascii="宋体" w:hAnsi="宋体" w:cs="宋体"/>
                <w:sz w:val="24"/>
              </w:rPr>
              <w:t>床板</w:t>
            </w:r>
          </w:p>
        </w:tc>
        <w:tc>
          <w:tcPr>
            <w:tcW w:w="9090" w:type="dxa"/>
            <w:vAlign w:val="center"/>
          </w:tcPr>
          <w:p>
            <w:pPr>
              <w:jc w:val="left"/>
              <w:rPr>
                <w:rFonts w:ascii="宋体" w:hAnsi="宋体" w:cs="宋体"/>
                <w:sz w:val="24"/>
              </w:rPr>
            </w:pPr>
            <w:r>
              <w:rPr>
                <w:rFonts w:hint="eastAsia" w:ascii="宋体" w:hAnsi="宋体" w:cs="宋体"/>
                <w:sz w:val="24"/>
              </w:rPr>
              <w:t>床板20*20公分（双面抛光）</w:t>
            </w:r>
          </w:p>
        </w:tc>
        <w:tc>
          <w:tcPr>
            <w:tcW w:w="1559" w:type="dxa"/>
            <w:vAlign w:val="center"/>
          </w:tcPr>
          <w:p>
            <w:pPr>
              <w:jc w:val="center"/>
              <w:rPr>
                <w:rFonts w:ascii="宋体" w:hAnsi="宋体" w:cs="宋体"/>
                <w:sz w:val="24"/>
              </w:rPr>
            </w:pPr>
            <w:r>
              <w:rPr>
                <w:rFonts w:hint="eastAsia" w:ascii="宋体" w:hAnsi="宋体" w:cs="宋体"/>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309" w:type="dxa"/>
            <w:vAlign w:val="center"/>
          </w:tcPr>
          <w:p>
            <w:pPr>
              <w:jc w:val="center"/>
              <w:rPr>
                <w:rFonts w:ascii="宋体" w:hAnsi="宋体" w:cs="宋体"/>
                <w:sz w:val="24"/>
              </w:rPr>
            </w:pPr>
            <w:r>
              <w:rPr>
                <w:rFonts w:hint="eastAsia" w:ascii="宋体" w:hAnsi="宋体" w:cs="宋体"/>
                <w:sz w:val="24"/>
              </w:rPr>
              <w:t>3</w:t>
            </w:r>
          </w:p>
        </w:tc>
        <w:tc>
          <w:tcPr>
            <w:tcW w:w="2325" w:type="dxa"/>
            <w:vAlign w:val="center"/>
          </w:tcPr>
          <w:p>
            <w:pPr>
              <w:jc w:val="center"/>
              <w:rPr>
                <w:rFonts w:ascii="宋体" w:hAnsi="宋体" w:cs="宋体"/>
                <w:sz w:val="24"/>
              </w:rPr>
            </w:pPr>
            <w:r>
              <w:rPr>
                <w:rFonts w:hint="eastAsia" w:ascii="宋体" w:hAnsi="宋体" w:cs="宋体"/>
                <w:sz w:val="24"/>
              </w:rPr>
              <w:t>踩步板带防滑塑料垫</w:t>
            </w:r>
          </w:p>
        </w:tc>
        <w:tc>
          <w:tcPr>
            <w:tcW w:w="9090" w:type="dxa"/>
            <w:vAlign w:val="center"/>
          </w:tcPr>
          <w:p>
            <w:pPr>
              <w:jc w:val="left"/>
              <w:rPr>
                <w:rFonts w:ascii="宋体" w:hAnsi="宋体" w:cs="宋体"/>
                <w:sz w:val="24"/>
              </w:rPr>
            </w:pPr>
            <w:r>
              <w:rPr>
                <w:rFonts w:hint="eastAsia" w:ascii="宋体" w:hAnsi="宋体" w:cs="宋体"/>
                <w:kern w:val="0"/>
                <w:sz w:val="24"/>
              </w:rPr>
              <w:t>踩步板50*20*1.8公分，镶嵌宽360mm*70mm*厚18mm（±2mm）防滑夜光塑料垫（带有“当心跌倒”标志），防滑垫反面不少于6个螺丝固定，塑料件表面需带有防滑纹路。</w:t>
            </w:r>
          </w:p>
        </w:tc>
        <w:tc>
          <w:tcPr>
            <w:tcW w:w="1559" w:type="dxa"/>
            <w:vAlign w:val="center"/>
          </w:tcPr>
          <w:p>
            <w:pPr>
              <w:jc w:val="center"/>
              <w:rPr>
                <w:rFonts w:ascii="宋体" w:hAnsi="宋体" w:cs="宋体"/>
                <w:sz w:val="24"/>
              </w:rPr>
            </w:pPr>
            <w:r>
              <w:rPr>
                <w:rFonts w:hint="eastAsia" w:ascii="宋体" w:hAnsi="宋体" w:cs="宋体"/>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309" w:type="dxa"/>
            <w:vAlign w:val="center"/>
          </w:tcPr>
          <w:p>
            <w:pPr>
              <w:jc w:val="center"/>
              <w:rPr>
                <w:rFonts w:ascii="宋体" w:hAnsi="宋体" w:cs="宋体"/>
                <w:sz w:val="24"/>
              </w:rPr>
            </w:pPr>
            <w:r>
              <w:rPr>
                <w:rFonts w:hint="eastAsia" w:ascii="宋体" w:hAnsi="宋体" w:cs="宋体"/>
                <w:sz w:val="24"/>
              </w:rPr>
              <w:t>4</w:t>
            </w:r>
          </w:p>
        </w:tc>
        <w:tc>
          <w:tcPr>
            <w:tcW w:w="2325" w:type="dxa"/>
            <w:vAlign w:val="center"/>
          </w:tcPr>
          <w:p>
            <w:pPr>
              <w:jc w:val="center"/>
              <w:rPr>
                <w:rFonts w:ascii="宋体" w:hAnsi="宋体" w:cs="宋体"/>
                <w:sz w:val="24"/>
              </w:rPr>
            </w:pPr>
            <w:r>
              <w:rPr>
                <w:rFonts w:hint="eastAsia" w:ascii="宋体" w:hAnsi="宋体" w:cs="宋体"/>
                <w:sz w:val="24"/>
              </w:rPr>
              <w:t>前护栏中间镶嵌板材</w:t>
            </w:r>
          </w:p>
        </w:tc>
        <w:tc>
          <w:tcPr>
            <w:tcW w:w="9090" w:type="dxa"/>
            <w:vAlign w:val="center"/>
          </w:tcPr>
          <w:p>
            <w:pPr>
              <w:jc w:val="left"/>
              <w:rPr>
                <w:rFonts w:ascii="宋体" w:hAnsi="宋体" w:cs="宋体"/>
                <w:kern w:val="0"/>
                <w:sz w:val="24"/>
              </w:rPr>
            </w:pPr>
            <w:r>
              <w:rPr>
                <w:rFonts w:hint="eastAsia" w:ascii="宋体" w:hAnsi="宋体" w:cs="宋体"/>
                <w:sz w:val="24"/>
              </w:rPr>
              <w:t>前护栏中间需镶嵌15mm厚AA橡胶木指接板，长400*宽240mm在板面上设计直径150mm（±2mm）的校徽（图片按采购单位提供logo设计），校徽采用紫外线干燥、固化油墨的印刷工艺，长久不变色。</w:t>
            </w:r>
          </w:p>
        </w:tc>
        <w:tc>
          <w:tcPr>
            <w:tcW w:w="1559" w:type="dxa"/>
            <w:vAlign w:val="center"/>
          </w:tcPr>
          <w:p>
            <w:pPr>
              <w:jc w:val="center"/>
              <w:rPr>
                <w:rFonts w:ascii="宋体" w:hAnsi="宋体" w:cs="宋体"/>
                <w:sz w:val="24"/>
              </w:rPr>
            </w:pPr>
            <w:r>
              <w:rPr>
                <w:rFonts w:hint="eastAsia" w:ascii="宋体" w:hAnsi="宋体" w:cs="宋体"/>
                <w:sz w:val="24"/>
              </w:rPr>
              <w:t>1件</w:t>
            </w:r>
          </w:p>
        </w:tc>
      </w:tr>
    </w:tbl>
    <w:p>
      <w:pPr>
        <w:spacing w:line="360" w:lineRule="auto"/>
        <w:jc w:val="left"/>
        <w:rPr>
          <w:rFonts w:ascii="宋体" w:hAnsi="宋体" w:cs="宋体"/>
          <w:sz w:val="24"/>
        </w:rPr>
        <w:sectPr>
          <w:pgSz w:w="16840" w:h="11907" w:orient="landscape"/>
          <w:pgMar w:top="1814" w:right="1474" w:bottom="1814" w:left="1474" w:header="851" w:footer="851" w:gutter="0"/>
          <w:cols w:space="720" w:num="1"/>
        </w:sectPr>
      </w:pPr>
    </w:p>
    <w:p>
      <w:pPr>
        <w:spacing w:line="360" w:lineRule="auto"/>
        <w:ind w:firstLine="566" w:firstLineChars="235"/>
        <w:jc w:val="left"/>
        <w:rPr>
          <w:rFonts w:ascii="宋体" w:hAnsi="宋体" w:cs="宋体"/>
          <w:sz w:val="24"/>
        </w:rPr>
      </w:pPr>
      <w:r>
        <w:rPr>
          <w:rFonts w:hint="eastAsia" w:ascii="宋体" w:hAnsi="宋体" w:cs="宋体"/>
          <w:b/>
          <w:bCs/>
          <w:sz w:val="24"/>
        </w:rPr>
        <w:t>三、服务要求</w:t>
      </w:r>
      <w:r>
        <w:rPr>
          <w:rFonts w:hint="eastAsia" w:ascii="宋体" w:hAnsi="宋体" w:cs="宋体"/>
          <w:sz w:val="24"/>
        </w:rPr>
        <w:t>：</w:t>
      </w:r>
      <w:r>
        <w:rPr>
          <w:rFonts w:hint="eastAsia" w:ascii="宋体" w:hAnsi="宋体" w:cs="宋体"/>
          <w:sz w:val="24"/>
        </w:rPr>
        <w:tab/>
      </w:r>
    </w:p>
    <w:p>
      <w:pPr>
        <w:spacing w:line="360" w:lineRule="auto"/>
        <w:ind w:firstLine="564" w:firstLineChars="235"/>
        <w:jc w:val="left"/>
        <w:rPr>
          <w:rFonts w:ascii="宋体" w:hAnsi="宋体" w:cs="宋体"/>
          <w:sz w:val="24"/>
        </w:rPr>
      </w:pPr>
      <w:r>
        <w:rPr>
          <w:rFonts w:hint="eastAsia" w:ascii="宋体" w:hAnsi="宋体" w:cs="宋体"/>
          <w:sz w:val="24"/>
        </w:rPr>
        <w:t>1.根据采购方要求将物品按时按地送达。配送物品前应提前告知采购方，做到不影响采购单位的工作。若采购方因场地施工进度或其他原因，经采购方告知后，可延期配送。</w:t>
      </w:r>
    </w:p>
    <w:p>
      <w:pPr>
        <w:spacing w:line="360" w:lineRule="auto"/>
        <w:ind w:firstLine="564" w:firstLineChars="235"/>
        <w:jc w:val="left"/>
        <w:rPr>
          <w:rFonts w:ascii="宋体" w:hAnsi="宋体" w:cs="宋体"/>
          <w:sz w:val="24"/>
        </w:rPr>
      </w:pPr>
      <w:r>
        <w:rPr>
          <w:rFonts w:hint="eastAsia" w:ascii="宋体" w:hAnsi="宋体" w:cs="宋体"/>
          <w:sz w:val="24"/>
        </w:rPr>
        <w:t>2.由于乙方原因（除不可抗力外）不能按期交付合同标的，对超出交付期的每一天，乙方应按合同总价款的万分之五承担赔偿，在合同款支付时一次性扣除。</w:t>
      </w:r>
    </w:p>
    <w:p>
      <w:pPr>
        <w:spacing w:line="360" w:lineRule="auto"/>
        <w:ind w:firstLine="566" w:firstLineChars="235"/>
        <w:jc w:val="left"/>
        <w:rPr>
          <w:rFonts w:ascii="宋体" w:hAnsi="宋体" w:cs="宋体"/>
          <w:b/>
          <w:bCs/>
          <w:sz w:val="24"/>
        </w:rPr>
      </w:pPr>
      <w:r>
        <w:rPr>
          <w:rFonts w:hint="eastAsia" w:ascii="宋体" w:hAnsi="宋体" w:cs="宋体"/>
          <w:b/>
          <w:bCs/>
          <w:sz w:val="24"/>
        </w:rPr>
        <w:t>四、经营制约</w:t>
      </w:r>
    </w:p>
    <w:p>
      <w:pPr>
        <w:spacing w:line="360" w:lineRule="auto"/>
        <w:ind w:firstLine="564" w:firstLineChars="235"/>
        <w:jc w:val="left"/>
        <w:rPr>
          <w:rFonts w:ascii="宋体" w:hAnsi="宋体" w:cs="宋体"/>
          <w:sz w:val="24"/>
        </w:rPr>
      </w:pPr>
      <w:r>
        <w:rPr>
          <w:rFonts w:hint="eastAsia" w:ascii="宋体" w:hAnsi="宋体" w:cs="宋体"/>
          <w:sz w:val="24"/>
        </w:rPr>
        <w:t>1. 未经采购方同意，供应方无权在采购单位区域中从事任何广告活动或类似宣传，采购方有权依照广告法和采购方相关的规定责令供应方限期改正，并接受处罚；</w:t>
      </w:r>
    </w:p>
    <w:p>
      <w:pPr>
        <w:spacing w:line="360" w:lineRule="auto"/>
        <w:ind w:firstLine="564" w:firstLineChars="235"/>
        <w:jc w:val="left"/>
        <w:rPr>
          <w:rFonts w:ascii="宋体" w:hAnsi="宋体" w:cs="宋体"/>
          <w:sz w:val="24"/>
        </w:rPr>
      </w:pPr>
      <w:r>
        <w:rPr>
          <w:rFonts w:hint="eastAsia" w:ascii="宋体" w:hAnsi="宋体" w:cs="宋体"/>
          <w:sz w:val="24"/>
        </w:rPr>
        <w:t xml:space="preserve"> 2.采购方不得以供应方的名义从事任何经济活动，且由此发生的一切债权、债务与甲方无关。</w:t>
      </w:r>
    </w:p>
    <w:p>
      <w:pPr>
        <w:spacing w:line="360" w:lineRule="auto"/>
        <w:ind w:firstLine="566" w:firstLineChars="235"/>
        <w:jc w:val="left"/>
        <w:rPr>
          <w:rFonts w:ascii="宋体" w:hAnsi="宋体" w:cs="宋体"/>
          <w:b/>
          <w:bCs/>
          <w:sz w:val="24"/>
        </w:rPr>
      </w:pPr>
      <w:r>
        <w:rPr>
          <w:rFonts w:hint="eastAsia" w:ascii="宋体" w:hAnsi="宋体" w:cs="宋体"/>
          <w:b/>
          <w:bCs/>
          <w:sz w:val="24"/>
        </w:rPr>
        <w:t>五、中标单位对采购单位作出如下承诺：</w:t>
      </w:r>
    </w:p>
    <w:p>
      <w:pPr>
        <w:spacing w:line="360" w:lineRule="auto"/>
        <w:ind w:firstLine="564" w:firstLineChars="235"/>
        <w:jc w:val="left"/>
        <w:rPr>
          <w:rFonts w:ascii="宋体" w:hAnsi="宋体" w:cs="宋体"/>
          <w:sz w:val="24"/>
        </w:rPr>
      </w:pPr>
      <w:r>
        <w:rPr>
          <w:rFonts w:hint="eastAsia" w:ascii="宋体" w:hAnsi="宋体" w:cs="宋体"/>
          <w:sz w:val="24"/>
        </w:rPr>
        <w:t>1. 供应方在供货期间不得影响采购单位的工作。</w:t>
      </w:r>
    </w:p>
    <w:p>
      <w:pPr>
        <w:spacing w:line="360" w:lineRule="auto"/>
        <w:ind w:firstLine="564" w:firstLineChars="235"/>
        <w:jc w:val="left"/>
        <w:rPr>
          <w:rFonts w:ascii="宋体" w:hAnsi="宋体" w:cs="宋体"/>
          <w:sz w:val="24"/>
        </w:rPr>
      </w:pPr>
      <w:r>
        <w:rPr>
          <w:rFonts w:hint="eastAsia" w:ascii="宋体" w:hAnsi="宋体" w:cs="宋体"/>
          <w:sz w:val="24"/>
        </w:rPr>
        <w:t>2. 在供货期间，中标方所有派出人员发生任何事故或与中标方发生劳动争议均由中标方自行全权负责，相关费用中标方自行承担。</w:t>
      </w:r>
    </w:p>
    <w:p>
      <w:pPr>
        <w:spacing w:line="360" w:lineRule="auto"/>
        <w:ind w:firstLine="566" w:firstLineChars="235"/>
        <w:jc w:val="left"/>
        <w:rPr>
          <w:rFonts w:ascii="宋体" w:hAnsi="宋体" w:cs="宋体"/>
          <w:b/>
          <w:bCs/>
          <w:sz w:val="24"/>
        </w:rPr>
      </w:pPr>
      <w:r>
        <w:rPr>
          <w:rFonts w:hint="eastAsia" w:ascii="宋体" w:hAnsi="宋体" w:cs="宋体"/>
          <w:b/>
          <w:bCs/>
          <w:sz w:val="24"/>
        </w:rPr>
        <w:t>六、商务条款</w:t>
      </w:r>
    </w:p>
    <w:p>
      <w:pPr>
        <w:spacing w:line="360" w:lineRule="auto"/>
        <w:ind w:firstLine="564" w:firstLineChars="235"/>
        <w:jc w:val="left"/>
        <w:rPr>
          <w:rFonts w:ascii="宋体" w:hAnsi="宋体" w:cs="宋体"/>
          <w:sz w:val="24"/>
        </w:rPr>
      </w:pPr>
      <w:r>
        <w:rPr>
          <w:rFonts w:hint="eastAsia" w:ascii="宋体" w:hAnsi="宋体" w:cs="宋体"/>
          <w:sz w:val="24"/>
        </w:rPr>
        <w:t>（一）总体要求</w:t>
      </w:r>
    </w:p>
    <w:p>
      <w:pPr>
        <w:spacing w:line="360" w:lineRule="auto"/>
        <w:ind w:firstLine="564" w:firstLineChars="235"/>
        <w:jc w:val="left"/>
        <w:rPr>
          <w:rFonts w:ascii="宋体" w:hAnsi="宋体" w:cs="宋体"/>
          <w:sz w:val="24"/>
        </w:rPr>
      </w:pPr>
      <w:r>
        <w:rPr>
          <w:rFonts w:hint="eastAsia" w:ascii="宋体" w:hAnsi="宋体" w:cs="宋体"/>
          <w:sz w:val="24"/>
        </w:rPr>
        <w:t>必须符合招标文件(包括补充更正，如有)的服务要求，符合国家相关服务标准和招标文件规定标准。</w:t>
      </w:r>
    </w:p>
    <w:p>
      <w:pPr>
        <w:spacing w:line="360" w:lineRule="auto"/>
        <w:ind w:firstLine="564" w:firstLineChars="235"/>
        <w:jc w:val="left"/>
        <w:rPr>
          <w:rFonts w:ascii="宋体" w:hAnsi="宋体" w:cs="宋体"/>
          <w:sz w:val="24"/>
        </w:rPr>
      </w:pPr>
      <w:r>
        <w:rPr>
          <w:rFonts w:hint="eastAsia" w:ascii="宋体" w:hAnsi="宋体" w:cs="宋体"/>
          <w:sz w:val="24"/>
        </w:rPr>
        <w:t>（二）付款方式</w:t>
      </w:r>
    </w:p>
    <w:p>
      <w:pPr>
        <w:spacing w:line="360" w:lineRule="auto"/>
        <w:ind w:firstLine="564" w:firstLineChars="235"/>
        <w:jc w:val="left"/>
        <w:rPr>
          <w:rFonts w:ascii="宋体" w:hAnsi="宋体" w:cs="宋体"/>
          <w:sz w:val="24"/>
        </w:rPr>
      </w:pPr>
      <w:r>
        <w:rPr>
          <w:rFonts w:hint="eastAsia" w:ascii="宋体" w:hAnsi="宋体" w:cs="宋体"/>
          <w:sz w:val="24"/>
        </w:rPr>
        <w:t>按财务结算要求，通过银行划帐方式结算。</w:t>
      </w:r>
    </w:p>
    <w:p>
      <w:pPr>
        <w:spacing w:line="360" w:lineRule="auto"/>
        <w:ind w:firstLine="564" w:firstLineChars="235"/>
        <w:jc w:val="left"/>
        <w:rPr>
          <w:rFonts w:ascii="宋体" w:hAnsi="宋体" w:cs="宋体"/>
          <w:sz w:val="24"/>
        </w:rPr>
      </w:pPr>
      <w:r>
        <w:rPr>
          <w:rFonts w:hint="eastAsia" w:ascii="宋体" w:hAnsi="宋体" w:cs="宋体"/>
          <w:sz w:val="24"/>
        </w:rPr>
        <w:t>（三）服务期限</w:t>
      </w:r>
    </w:p>
    <w:p>
      <w:pPr>
        <w:spacing w:line="360" w:lineRule="auto"/>
        <w:ind w:left="210" w:leftChars="100" w:firstLine="564" w:firstLineChars="235"/>
        <w:jc w:val="left"/>
        <w:rPr>
          <w:rFonts w:ascii="宋体" w:hAnsi="宋体" w:cs="宋体"/>
          <w:sz w:val="24"/>
        </w:rPr>
      </w:pPr>
      <w:r>
        <w:rPr>
          <w:rFonts w:hint="eastAsia" w:ascii="宋体" w:hAnsi="宋体" w:cs="宋体"/>
          <w:sz w:val="24"/>
        </w:rPr>
        <w:t xml:space="preserve">1. </w:t>
      </w:r>
      <w:r>
        <w:rPr>
          <w:rFonts w:hint="eastAsia" w:ascii="宋体" w:hAnsi="宋体"/>
          <w:sz w:val="24"/>
        </w:rPr>
        <w:t xml:space="preserve">2024年7月10日前交付并安装完成高三宿舍相关产品设备，2024年8月10日前交付并安装完成高一高二宿舍相关产品设备，中标方提供货物的安装、培训和技术指导。  </w:t>
      </w:r>
    </w:p>
    <w:p>
      <w:pPr>
        <w:spacing w:line="360" w:lineRule="auto"/>
        <w:ind w:firstLine="564" w:firstLineChars="235"/>
        <w:jc w:val="left"/>
        <w:rPr>
          <w:rFonts w:ascii="宋体" w:hAnsi="宋体" w:cs="宋体"/>
          <w:sz w:val="24"/>
        </w:rPr>
      </w:pPr>
      <w:r>
        <w:rPr>
          <w:rFonts w:hint="eastAsia" w:ascii="宋体" w:hAnsi="宋体" w:cs="宋体"/>
          <w:sz w:val="24"/>
        </w:rPr>
        <w:t>2.标准：符合我国国家有关技术规范要求和技术标准。</w:t>
      </w:r>
    </w:p>
    <w:p>
      <w:pPr>
        <w:spacing w:line="360" w:lineRule="auto"/>
        <w:ind w:firstLine="564" w:firstLineChars="235"/>
        <w:jc w:val="left"/>
        <w:rPr>
          <w:rFonts w:ascii="宋体" w:hAnsi="宋体" w:cs="宋体"/>
          <w:sz w:val="24"/>
        </w:rPr>
      </w:pPr>
      <w:r>
        <w:rPr>
          <w:rFonts w:hint="eastAsia" w:ascii="宋体" w:hAnsi="宋体" w:cs="宋体"/>
          <w:sz w:val="24"/>
        </w:rPr>
        <w:t>3.投标供应商免费提供涉及本项目工作的相关服务。</w:t>
      </w:r>
    </w:p>
    <w:p>
      <w:pPr>
        <w:spacing w:line="360" w:lineRule="auto"/>
        <w:ind w:firstLine="564" w:firstLineChars="235"/>
        <w:jc w:val="left"/>
        <w:rPr>
          <w:rFonts w:ascii="宋体" w:hAnsi="宋体" w:cs="宋体"/>
          <w:sz w:val="24"/>
        </w:rPr>
      </w:pPr>
      <w:r>
        <w:rPr>
          <w:rFonts w:hint="eastAsia" w:ascii="宋体" w:hAnsi="宋体" w:cs="宋体"/>
          <w:sz w:val="24"/>
        </w:rPr>
        <w:t>4.投标供应商应在投标文件中应提供实施计划。</w:t>
      </w:r>
    </w:p>
    <w:p>
      <w:pPr>
        <w:spacing w:line="360" w:lineRule="auto"/>
        <w:ind w:firstLine="564" w:firstLineChars="235"/>
        <w:jc w:val="left"/>
        <w:rPr>
          <w:rFonts w:ascii="宋体" w:hAnsi="宋体" w:cs="宋体"/>
          <w:sz w:val="24"/>
        </w:rPr>
      </w:pPr>
      <w:r>
        <w:rPr>
          <w:rFonts w:hint="eastAsia" w:ascii="宋体" w:hAnsi="宋体" w:cs="宋体"/>
          <w:sz w:val="24"/>
        </w:rPr>
        <w:t>（四）服务要求</w:t>
      </w:r>
    </w:p>
    <w:p>
      <w:pPr>
        <w:spacing w:line="360" w:lineRule="auto"/>
        <w:ind w:firstLine="564" w:firstLineChars="235"/>
        <w:jc w:val="left"/>
        <w:rPr>
          <w:rFonts w:ascii="宋体" w:hAnsi="宋体" w:cs="宋体"/>
          <w:sz w:val="24"/>
        </w:rPr>
      </w:pPr>
      <w:r>
        <w:rPr>
          <w:rFonts w:hint="eastAsia" w:ascii="宋体" w:hAnsi="宋体" w:cs="宋体"/>
          <w:sz w:val="24"/>
        </w:rPr>
        <w:t>1.供应商在履行合同义务期间，应遵守国家有关法律、法规、维护采购单位的合法权益。</w:t>
      </w:r>
    </w:p>
    <w:p>
      <w:pPr>
        <w:spacing w:line="360" w:lineRule="auto"/>
        <w:ind w:firstLine="564" w:firstLineChars="235"/>
        <w:jc w:val="left"/>
        <w:rPr>
          <w:rFonts w:ascii="宋体" w:hAnsi="宋体" w:cs="宋体"/>
          <w:sz w:val="24"/>
        </w:rPr>
      </w:pPr>
      <w:r>
        <w:rPr>
          <w:rFonts w:hint="eastAsia" w:ascii="宋体" w:hAnsi="宋体" w:cs="宋体"/>
          <w:sz w:val="24"/>
        </w:rPr>
        <w:t>2.供应商应组建能够满足本项目服务需要的项目组，按照工作范围和内容完成技术服务工作，并按约定向采购单位汇报工作进展。</w:t>
      </w:r>
    </w:p>
    <w:p>
      <w:pPr>
        <w:spacing w:line="360" w:lineRule="auto"/>
        <w:ind w:firstLine="564" w:firstLineChars="235"/>
        <w:jc w:val="left"/>
        <w:rPr>
          <w:rFonts w:ascii="宋体" w:hAnsi="宋体" w:cs="宋体"/>
          <w:sz w:val="24"/>
        </w:rPr>
      </w:pPr>
      <w:r>
        <w:rPr>
          <w:rFonts w:hint="eastAsia" w:ascii="宋体" w:hAnsi="宋体" w:cs="宋体"/>
          <w:sz w:val="24"/>
        </w:rPr>
        <w:t>3.供应商应自行承担项目实施过程中的安全责任，采购单位在任何情况下不承担任何责任。</w:t>
      </w:r>
    </w:p>
    <w:p>
      <w:pPr>
        <w:spacing w:line="360" w:lineRule="auto"/>
        <w:ind w:firstLine="564" w:firstLineChars="235"/>
        <w:jc w:val="left"/>
        <w:rPr>
          <w:rFonts w:ascii="宋体" w:hAnsi="宋体" w:cs="宋体"/>
          <w:sz w:val="24"/>
        </w:rPr>
      </w:pPr>
      <w:r>
        <w:rPr>
          <w:rFonts w:hint="eastAsia" w:ascii="宋体" w:hAnsi="宋体" w:cs="宋体"/>
          <w:sz w:val="24"/>
        </w:rPr>
        <w:t>4.在项目实施期内，中标单位在接到采购方要求后应立即作出响应，投标人应承诺在1小时内响应并提出解决方案，3小时之内到现场进行处理，为此，投标人应提供相应承诺书。</w:t>
      </w:r>
    </w:p>
    <w:p>
      <w:pPr>
        <w:spacing w:line="360" w:lineRule="auto"/>
        <w:ind w:firstLine="564" w:firstLineChars="235"/>
        <w:jc w:val="left"/>
        <w:rPr>
          <w:rFonts w:ascii="宋体" w:hAnsi="宋体" w:cs="宋体"/>
          <w:sz w:val="24"/>
        </w:rPr>
      </w:pPr>
      <w:r>
        <w:rPr>
          <w:rFonts w:hint="eastAsia" w:ascii="宋体" w:hAnsi="宋体" w:cs="宋体"/>
          <w:sz w:val="24"/>
        </w:rPr>
        <w:t>（五）验收</w:t>
      </w:r>
    </w:p>
    <w:p>
      <w:pPr>
        <w:spacing w:line="360" w:lineRule="auto"/>
        <w:ind w:firstLine="564" w:firstLineChars="235"/>
        <w:jc w:val="left"/>
        <w:rPr>
          <w:rFonts w:ascii="宋体" w:hAnsi="宋体" w:cs="宋体"/>
          <w:sz w:val="24"/>
        </w:rPr>
      </w:pPr>
      <w:r>
        <w:rPr>
          <w:rFonts w:hint="eastAsia" w:ascii="宋体" w:hAnsi="宋体" w:cs="宋体"/>
          <w:sz w:val="24"/>
        </w:rPr>
        <w:t>1.采购单位根据招标文件、合同、投标文件等资料进行验收，符合国家相关法律法规要求，通过采购单位及相关人员的评审通过为准。验收时，供应商必须出具质检和环保检测报告。</w:t>
      </w:r>
    </w:p>
    <w:p>
      <w:pPr>
        <w:spacing w:line="360" w:lineRule="auto"/>
        <w:ind w:firstLine="564" w:firstLineChars="235"/>
        <w:jc w:val="left"/>
        <w:rPr>
          <w:rFonts w:ascii="宋体" w:hAnsi="宋体" w:cs="宋体"/>
          <w:sz w:val="24"/>
        </w:rPr>
      </w:pPr>
      <w:r>
        <w:rPr>
          <w:rFonts w:hint="eastAsia" w:ascii="宋体" w:hAnsi="宋体" w:cs="宋体"/>
          <w:sz w:val="24"/>
        </w:rPr>
        <w:t>2.验收费用由成交供应商承担。</w:t>
      </w:r>
    </w:p>
    <w:p>
      <w:pPr>
        <w:spacing w:line="360" w:lineRule="auto"/>
        <w:ind w:firstLine="564" w:firstLineChars="235"/>
        <w:jc w:val="left"/>
        <w:rPr>
          <w:rFonts w:ascii="宋体" w:hAnsi="宋体" w:cs="宋体"/>
          <w:sz w:val="24"/>
        </w:rPr>
      </w:pPr>
      <w:r>
        <w:rPr>
          <w:rFonts w:hint="eastAsia" w:ascii="宋体" w:hAnsi="宋体" w:cs="宋体"/>
          <w:sz w:val="24"/>
        </w:rPr>
        <w:t>（六）项目款的结算</w:t>
      </w:r>
    </w:p>
    <w:p>
      <w:pPr>
        <w:spacing w:line="360" w:lineRule="auto"/>
        <w:ind w:firstLine="564" w:firstLineChars="235"/>
        <w:jc w:val="left"/>
        <w:rPr>
          <w:rFonts w:ascii="宋体" w:hAnsi="宋体" w:cs="宋体"/>
          <w:sz w:val="24"/>
        </w:rPr>
      </w:pPr>
      <w:r>
        <w:rPr>
          <w:rFonts w:hint="eastAsia" w:ascii="宋体" w:hAnsi="宋体" w:cs="宋体"/>
          <w:sz w:val="24"/>
        </w:rPr>
        <w:t>采购单位根据合同、磋商响应文件等资料进行验收。</w:t>
      </w:r>
    </w:p>
    <w:p>
      <w:pPr>
        <w:spacing w:line="360" w:lineRule="auto"/>
        <w:ind w:firstLine="564" w:firstLineChars="235"/>
        <w:jc w:val="left"/>
        <w:rPr>
          <w:rFonts w:ascii="宋体" w:hAnsi="宋体" w:cs="宋体"/>
          <w:sz w:val="24"/>
        </w:rPr>
      </w:pPr>
      <w:r>
        <w:rPr>
          <w:rFonts w:hint="eastAsia" w:ascii="宋体" w:hAnsi="宋体" w:cs="宋体"/>
          <w:sz w:val="24"/>
        </w:rPr>
        <w:t>1.采购单位根据合同、投标文件等资料进行考核。</w:t>
      </w:r>
    </w:p>
    <w:p>
      <w:pPr>
        <w:spacing w:line="360" w:lineRule="auto"/>
        <w:ind w:firstLine="564" w:firstLineChars="235"/>
        <w:jc w:val="left"/>
        <w:rPr>
          <w:rFonts w:ascii="宋体" w:hAnsi="宋体" w:cs="宋体"/>
          <w:sz w:val="24"/>
        </w:rPr>
      </w:pPr>
      <w:r>
        <w:rPr>
          <w:rFonts w:hint="eastAsia" w:ascii="宋体" w:hAnsi="宋体" w:cs="宋体"/>
          <w:sz w:val="24"/>
        </w:rPr>
        <w:t>2.</w:t>
      </w:r>
      <w:r>
        <w:rPr>
          <w:rFonts w:hint="eastAsia" w:ascii="宋体" w:hAnsi="宋体"/>
          <w:iCs/>
          <w:sz w:val="24"/>
        </w:rPr>
        <w:t xml:space="preserve"> （1）</w:t>
      </w:r>
      <w:r>
        <w:rPr>
          <w:rFonts w:hint="eastAsia" w:ascii="宋体" w:hAnsi="宋体" w:cs="宋体"/>
          <w:sz w:val="24"/>
        </w:rPr>
        <w:t>政府采购合同生效以及具备实施条件后7个工作日内由采购人向供应商支付合同总价60%的预付款；</w:t>
      </w:r>
      <w:r>
        <w:rPr>
          <w:rFonts w:hint="eastAsia" w:ascii="宋体" w:hAnsi="宋体" w:cs="宋体"/>
          <w:sz w:val="24"/>
          <w:lang w:val="zh-CN"/>
        </w:rPr>
        <w:t>（供应商需提供相应金额的预付款保函至采购单位</w:t>
      </w:r>
      <w:r>
        <w:rPr>
          <w:rFonts w:hint="eastAsia" w:ascii="宋体" w:hAnsi="宋体" w:cs="宋体"/>
          <w:sz w:val="24"/>
        </w:rPr>
        <w:t>）</w:t>
      </w:r>
    </w:p>
    <w:p>
      <w:pPr>
        <w:spacing w:line="360" w:lineRule="auto"/>
        <w:ind w:firstLine="564" w:firstLineChars="235"/>
        <w:jc w:val="left"/>
        <w:rPr>
          <w:rFonts w:ascii="宋体" w:hAnsi="宋体" w:cs="宋体"/>
          <w:sz w:val="24"/>
        </w:rPr>
      </w:pPr>
      <w:r>
        <w:rPr>
          <w:rFonts w:hint="eastAsia" w:ascii="宋体" w:hAnsi="宋体" w:cs="宋体"/>
          <w:sz w:val="24"/>
        </w:rPr>
        <w:t>（2）项目结束并验收通过后，采购人支付成交供应商剩余的40%项目款。结算时供应商将结款申请1份、发票原件及复印件1份、合同复印件1份和经采购人验收确认的《建德市政府采购验收反馈表》提交采购人，采购人应自收到发票后7个工作日内支付相应款项。</w:t>
      </w:r>
    </w:p>
    <w:p>
      <w:pPr>
        <w:spacing w:line="360" w:lineRule="auto"/>
        <w:ind w:firstLine="564" w:firstLineChars="235"/>
        <w:jc w:val="left"/>
        <w:rPr>
          <w:rFonts w:ascii="宋体" w:hAnsi="宋体" w:cs="宋体"/>
          <w:sz w:val="24"/>
        </w:rPr>
      </w:pPr>
      <w:r>
        <w:rPr>
          <w:rFonts w:hint="eastAsia" w:ascii="宋体" w:hAnsi="宋体" w:cs="宋体"/>
          <w:sz w:val="24"/>
        </w:rPr>
        <w:t>3.（七）履约保证金</w:t>
      </w:r>
    </w:p>
    <w:p>
      <w:pPr>
        <w:spacing w:line="360" w:lineRule="auto"/>
        <w:ind w:firstLine="564" w:firstLineChars="235"/>
        <w:jc w:val="left"/>
        <w:rPr>
          <w:rFonts w:ascii="宋体" w:hAnsi="宋体" w:cs="宋体"/>
          <w:sz w:val="24"/>
        </w:rPr>
      </w:pPr>
      <w:r>
        <w:rPr>
          <w:rFonts w:hint="eastAsia" w:ascii="宋体" w:hAnsi="宋体" w:cs="宋体"/>
          <w:sz w:val="24"/>
        </w:rPr>
        <w:t>本项目不收取履约保证金</w:t>
      </w:r>
    </w:p>
    <w:p>
      <w:pPr>
        <w:spacing w:line="360" w:lineRule="auto"/>
        <w:ind w:firstLine="566" w:firstLineChars="235"/>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40" w:name="_Toc184314447"/>
      <w:bookmarkEnd w:id="40"/>
      <w:bookmarkStart w:id="41" w:name="_Toc184312135"/>
      <w:bookmarkEnd w:id="41"/>
      <w:bookmarkStart w:id="42" w:name="_Toc184313260"/>
      <w:bookmarkEnd w:id="42"/>
      <w:bookmarkStart w:id="43" w:name="_Toc184314469"/>
      <w:bookmarkEnd w:id="43"/>
      <w:bookmarkStart w:id="44" w:name="_Toc184312119"/>
      <w:bookmarkEnd w:id="44"/>
      <w:bookmarkStart w:id="45" w:name="_Toc184308081"/>
      <w:bookmarkEnd w:id="45"/>
      <w:bookmarkStart w:id="46" w:name="_Toc184310284"/>
      <w:bookmarkEnd w:id="46"/>
      <w:bookmarkStart w:id="47" w:name="_Toc184310294"/>
      <w:bookmarkEnd w:id="47"/>
      <w:bookmarkStart w:id="48" w:name="_Toc184310320"/>
      <w:bookmarkEnd w:id="48"/>
      <w:bookmarkStart w:id="49" w:name="_Toc184313241"/>
      <w:bookmarkEnd w:id="49"/>
      <w:bookmarkStart w:id="50" w:name="_Toc184314431"/>
      <w:bookmarkEnd w:id="50"/>
      <w:bookmarkStart w:id="51" w:name="_Toc184313288"/>
      <w:bookmarkEnd w:id="51"/>
      <w:bookmarkStart w:id="52" w:name="_Toc184314454"/>
      <w:bookmarkEnd w:id="52"/>
      <w:bookmarkStart w:id="53" w:name="_Toc184310324"/>
      <w:bookmarkEnd w:id="53"/>
      <w:bookmarkStart w:id="54" w:name="_Toc184312102"/>
      <w:bookmarkEnd w:id="54"/>
      <w:bookmarkStart w:id="55" w:name="_Toc184314455"/>
      <w:bookmarkEnd w:id="55"/>
      <w:bookmarkStart w:id="56" w:name="_Toc184313309"/>
      <w:bookmarkEnd w:id="56"/>
      <w:bookmarkStart w:id="57" w:name="_Toc184314468"/>
      <w:bookmarkEnd w:id="57"/>
      <w:bookmarkStart w:id="58" w:name="_Toc184308047"/>
      <w:bookmarkEnd w:id="58"/>
      <w:bookmarkStart w:id="59" w:name="_Toc184308073"/>
      <w:bookmarkEnd w:id="59"/>
      <w:bookmarkStart w:id="60" w:name="_Toc184308102"/>
      <w:bookmarkEnd w:id="60"/>
      <w:bookmarkStart w:id="61" w:name="_Toc184314415"/>
      <w:bookmarkEnd w:id="61"/>
      <w:bookmarkStart w:id="62" w:name="_Toc184310275"/>
      <w:bookmarkEnd w:id="62"/>
      <w:bookmarkStart w:id="63" w:name="_Toc184308057"/>
      <w:bookmarkEnd w:id="63"/>
      <w:bookmarkStart w:id="64" w:name="_Toc184310291"/>
      <w:bookmarkEnd w:id="64"/>
      <w:bookmarkStart w:id="65" w:name="_Toc184308075"/>
      <w:bookmarkEnd w:id="65"/>
      <w:bookmarkStart w:id="66" w:name="_Toc184308097"/>
      <w:bookmarkEnd w:id="66"/>
      <w:bookmarkStart w:id="67" w:name="_Toc184313251"/>
      <w:bookmarkEnd w:id="67"/>
      <w:bookmarkStart w:id="68" w:name="_Toc184312132"/>
      <w:bookmarkEnd w:id="68"/>
      <w:bookmarkStart w:id="69" w:name="_Toc184308067"/>
      <w:bookmarkEnd w:id="69"/>
      <w:bookmarkStart w:id="70" w:name="_Toc184313273"/>
      <w:bookmarkEnd w:id="70"/>
      <w:bookmarkStart w:id="71" w:name="_Toc184314446"/>
      <w:bookmarkEnd w:id="71"/>
      <w:bookmarkStart w:id="72" w:name="_Toc184310295"/>
      <w:bookmarkEnd w:id="72"/>
      <w:bookmarkStart w:id="73" w:name="_Toc184310301"/>
      <w:bookmarkEnd w:id="73"/>
      <w:bookmarkStart w:id="74" w:name="_Toc184310343"/>
      <w:bookmarkEnd w:id="74"/>
      <w:bookmarkStart w:id="75" w:name="_Toc184312114"/>
      <w:bookmarkEnd w:id="75"/>
      <w:bookmarkStart w:id="76" w:name="_Toc184313307"/>
      <w:bookmarkEnd w:id="76"/>
      <w:bookmarkStart w:id="77" w:name="_Toc184310344"/>
      <w:bookmarkEnd w:id="77"/>
      <w:bookmarkStart w:id="78" w:name="_Toc184312083"/>
      <w:bookmarkEnd w:id="78"/>
      <w:bookmarkStart w:id="79" w:name="_Toc184308054"/>
      <w:bookmarkEnd w:id="79"/>
      <w:bookmarkStart w:id="80" w:name="_Toc184314445"/>
      <w:bookmarkEnd w:id="80"/>
      <w:bookmarkStart w:id="81" w:name="_Toc184308085"/>
      <w:bookmarkEnd w:id="81"/>
      <w:bookmarkStart w:id="82" w:name="_Toc184310326"/>
      <w:bookmarkEnd w:id="82"/>
      <w:bookmarkStart w:id="83" w:name="_Toc184308040"/>
      <w:bookmarkEnd w:id="83"/>
      <w:bookmarkStart w:id="84" w:name="_Toc184312107"/>
      <w:bookmarkEnd w:id="84"/>
      <w:bookmarkStart w:id="85" w:name="_Toc184314433"/>
      <w:bookmarkEnd w:id="85"/>
      <w:bookmarkStart w:id="86" w:name="_Toc184313298"/>
      <w:bookmarkEnd w:id="86"/>
      <w:bookmarkStart w:id="87" w:name="_Toc184314443"/>
      <w:bookmarkEnd w:id="87"/>
      <w:bookmarkStart w:id="88" w:name="_Toc184314417"/>
      <w:bookmarkEnd w:id="88"/>
      <w:bookmarkStart w:id="89" w:name="_Toc184308106"/>
      <w:bookmarkEnd w:id="89"/>
      <w:bookmarkStart w:id="90" w:name="_Toc184310286"/>
      <w:bookmarkEnd w:id="90"/>
      <w:bookmarkStart w:id="91" w:name="_Toc184313299"/>
      <w:bookmarkEnd w:id="91"/>
      <w:bookmarkStart w:id="92" w:name="_Toc184313270"/>
      <w:bookmarkEnd w:id="92"/>
      <w:bookmarkStart w:id="93" w:name="_Toc184313262"/>
      <w:bookmarkEnd w:id="93"/>
      <w:bookmarkStart w:id="94" w:name="_Toc184312076"/>
      <w:bookmarkEnd w:id="94"/>
      <w:bookmarkStart w:id="95" w:name="_Toc184310323"/>
      <w:bookmarkEnd w:id="95"/>
      <w:bookmarkStart w:id="96" w:name="_Toc184314444"/>
      <w:bookmarkEnd w:id="96"/>
      <w:bookmarkStart w:id="97" w:name="_Toc184312088"/>
      <w:bookmarkEnd w:id="97"/>
      <w:bookmarkStart w:id="98" w:name="_Toc184312106"/>
      <w:bookmarkEnd w:id="98"/>
      <w:bookmarkStart w:id="99" w:name="_Toc184310288"/>
      <w:bookmarkEnd w:id="99"/>
      <w:bookmarkStart w:id="100" w:name="_Toc184313306"/>
      <w:bookmarkEnd w:id="100"/>
      <w:bookmarkStart w:id="101" w:name="_Toc184312100"/>
      <w:bookmarkEnd w:id="101"/>
      <w:bookmarkStart w:id="102" w:name="_Toc184313284"/>
      <w:bookmarkEnd w:id="102"/>
      <w:bookmarkStart w:id="103" w:name="_Toc184312112"/>
      <w:bookmarkEnd w:id="103"/>
      <w:bookmarkStart w:id="104" w:name="_Toc184312131"/>
      <w:bookmarkEnd w:id="104"/>
      <w:bookmarkStart w:id="105" w:name="_Toc184314450"/>
      <w:bookmarkEnd w:id="105"/>
      <w:bookmarkStart w:id="106" w:name="_Toc184308080"/>
      <w:bookmarkEnd w:id="106"/>
      <w:bookmarkStart w:id="107" w:name="_Toc184312125"/>
      <w:bookmarkEnd w:id="107"/>
      <w:bookmarkStart w:id="108" w:name="_Toc184310283"/>
      <w:bookmarkEnd w:id="108"/>
      <w:bookmarkStart w:id="109" w:name="_Toc184312105"/>
      <w:bookmarkEnd w:id="109"/>
      <w:bookmarkStart w:id="110" w:name="_Toc184314419"/>
      <w:bookmarkEnd w:id="110"/>
      <w:bookmarkStart w:id="111" w:name="_Toc184312098"/>
      <w:bookmarkEnd w:id="111"/>
      <w:bookmarkStart w:id="112" w:name="_Toc184313263"/>
      <w:bookmarkEnd w:id="112"/>
      <w:bookmarkStart w:id="113" w:name="_Toc184308065"/>
      <w:bookmarkEnd w:id="113"/>
      <w:bookmarkStart w:id="114" w:name="_Toc184312090"/>
      <w:bookmarkEnd w:id="114"/>
      <w:bookmarkStart w:id="115" w:name="_Toc184310312"/>
      <w:bookmarkEnd w:id="115"/>
      <w:bookmarkStart w:id="116" w:name="_Toc184308055"/>
      <w:bookmarkEnd w:id="116"/>
      <w:bookmarkStart w:id="117" w:name="_Toc184310341"/>
      <w:bookmarkEnd w:id="117"/>
      <w:bookmarkStart w:id="118" w:name="_Toc184308049"/>
      <w:bookmarkEnd w:id="118"/>
      <w:bookmarkStart w:id="119" w:name="_Toc184310316"/>
      <w:bookmarkEnd w:id="119"/>
      <w:bookmarkStart w:id="120" w:name="_Toc184313292"/>
      <w:bookmarkEnd w:id="120"/>
      <w:bookmarkStart w:id="121" w:name="_Toc184312085"/>
      <w:bookmarkEnd w:id="121"/>
      <w:bookmarkStart w:id="122" w:name="_Toc184312127"/>
      <w:bookmarkEnd w:id="122"/>
      <w:bookmarkStart w:id="123" w:name="_Toc184308066"/>
      <w:bookmarkEnd w:id="123"/>
      <w:bookmarkStart w:id="124" w:name="_Toc184308096"/>
      <w:bookmarkEnd w:id="124"/>
      <w:bookmarkStart w:id="125" w:name="_Toc184310274"/>
      <w:bookmarkEnd w:id="125"/>
      <w:bookmarkStart w:id="126" w:name="_Toc184312073"/>
      <w:bookmarkEnd w:id="126"/>
      <w:bookmarkStart w:id="127" w:name="_Toc184312078"/>
      <w:bookmarkEnd w:id="127"/>
      <w:bookmarkStart w:id="128" w:name="_Toc184310327"/>
      <w:bookmarkEnd w:id="128"/>
      <w:bookmarkStart w:id="129" w:name="_Toc184308064"/>
      <w:bookmarkEnd w:id="129"/>
      <w:bookmarkStart w:id="130" w:name="_Toc184310328"/>
      <w:bookmarkEnd w:id="130"/>
      <w:bookmarkStart w:id="131" w:name="_Toc184313274"/>
      <w:bookmarkEnd w:id="131"/>
      <w:bookmarkStart w:id="132" w:name="_Toc184308092"/>
      <w:bookmarkEnd w:id="132"/>
      <w:bookmarkStart w:id="133" w:name="_Toc184312138"/>
      <w:bookmarkEnd w:id="133"/>
      <w:bookmarkStart w:id="134" w:name="_Toc184313250"/>
      <w:bookmarkEnd w:id="134"/>
      <w:bookmarkStart w:id="135" w:name="_Toc184313275"/>
      <w:bookmarkEnd w:id="135"/>
      <w:bookmarkStart w:id="136" w:name="_Toc184314482"/>
      <w:bookmarkEnd w:id="136"/>
      <w:bookmarkStart w:id="137" w:name="_Toc184310333"/>
      <w:bookmarkEnd w:id="137"/>
      <w:bookmarkStart w:id="138" w:name="_Toc184310319"/>
      <w:bookmarkEnd w:id="138"/>
      <w:bookmarkStart w:id="139" w:name="_Toc184310300"/>
      <w:bookmarkEnd w:id="139"/>
      <w:bookmarkStart w:id="140" w:name="_Toc184314456"/>
      <w:bookmarkEnd w:id="140"/>
      <w:bookmarkStart w:id="141" w:name="_Toc184312086"/>
      <w:bookmarkEnd w:id="141"/>
      <w:bookmarkStart w:id="142" w:name="_Toc184308045"/>
      <w:bookmarkEnd w:id="142"/>
      <w:bookmarkStart w:id="143" w:name="_Toc184308039"/>
      <w:bookmarkEnd w:id="143"/>
      <w:bookmarkStart w:id="144" w:name="_Toc184310289"/>
      <w:bookmarkEnd w:id="144"/>
      <w:bookmarkStart w:id="145" w:name="_Toc184312117"/>
      <w:bookmarkEnd w:id="145"/>
      <w:bookmarkStart w:id="146" w:name="_Toc184314459"/>
      <w:bookmarkEnd w:id="146"/>
      <w:bookmarkStart w:id="147" w:name="_Toc184310337"/>
      <w:bookmarkEnd w:id="147"/>
      <w:bookmarkStart w:id="148" w:name="_Toc184310303"/>
      <w:bookmarkEnd w:id="148"/>
      <w:bookmarkStart w:id="149" w:name="_Toc184310278"/>
      <w:bookmarkEnd w:id="149"/>
      <w:bookmarkStart w:id="150" w:name="_Toc184314480"/>
      <w:bookmarkEnd w:id="150"/>
      <w:bookmarkStart w:id="151" w:name="_Toc184310339"/>
      <w:bookmarkEnd w:id="151"/>
      <w:bookmarkStart w:id="152" w:name="_Toc184313303"/>
      <w:bookmarkEnd w:id="152"/>
      <w:bookmarkStart w:id="153" w:name="_Toc184310279"/>
      <w:bookmarkEnd w:id="153"/>
      <w:bookmarkStart w:id="154" w:name="_Toc184308071"/>
      <w:bookmarkEnd w:id="154"/>
      <w:bookmarkStart w:id="155" w:name="_Toc184314465"/>
      <w:bookmarkEnd w:id="155"/>
      <w:bookmarkStart w:id="156" w:name="_Toc184314470"/>
      <w:bookmarkEnd w:id="156"/>
      <w:bookmarkStart w:id="157" w:name="_Toc184313283"/>
      <w:bookmarkEnd w:id="157"/>
      <w:bookmarkStart w:id="158" w:name="_Toc184313281"/>
      <w:bookmarkEnd w:id="158"/>
      <w:bookmarkStart w:id="159" w:name="_Toc184314477"/>
      <w:bookmarkEnd w:id="159"/>
      <w:bookmarkStart w:id="160" w:name="_Toc184312082"/>
      <w:bookmarkEnd w:id="160"/>
      <w:bookmarkStart w:id="161" w:name="_Toc184314462"/>
      <w:bookmarkEnd w:id="161"/>
      <w:bookmarkStart w:id="162" w:name="_Toc184310272"/>
      <w:bookmarkEnd w:id="162"/>
      <w:bookmarkStart w:id="163" w:name="_Toc184308059"/>
      <w:bookmarkEnd w:id="163"/>
      <w:bookmarkStart w:id="164" w:name="_Toc184308089"/>
      <w:bookmarkEnd w:id="164"/>
      <w:bookmarkStart w:id="165" w:name="_Toc184310293"/>
      <w:bookmarkEnd w:id="165"/>
      <w:bookmarkStart w:id="166" w:name="_Toc184313257"/>
      <w:bookmarkEnd w:id="166"/>
      <w:bookmarkStart w:id="167" w:name="_Toc184312104"/>
      <w:bookmarkEnd w:id="167"/>
      <w:bookmarkStart w:id="168" w:name="_Toc184308068"/>
      <w:bookmarkEnd w:id="168"/>
      <w:bookmarkStart w:id="169" w:name="_Toc184312095"/>
      <w:bookmarkEnd w:id="169"/>
      <w:bookmarkStart w:id="170" w:name="_Toc184310330"/>
      <w:bookmarkEnd w:id="170"/>
      <w:bookmarkStart w:id="171" w:name="_Toc184310299"/>
      <w:bookmarkEnd w:id="171"/>
      <w:bookmarkStart w:id="172" w:name="_Toc184308072"/>
      <w:bookmarkEnd w:id="172"/>
      <w:bookmarkStart w:id="173" w:name="_Toc184314426"/>
      <w:bookmarkEnd w:id="173"/>
      <w:bookmarkStart w:id="174" w:name="_Toc184312128"/>
      <w:bookmarkEnd w:id="174"/>
      <w:bookmarkStart w:id="175" w:name="_Toc184313295"/>
      <w:bookmarkEnd w:id="175"/>
      <w:bookmarkStart w:id="176" w:name="_Toc184308099"/>
      <w:bookmarkEnd w:id="176"/>
      <w:bookmarkStart w:id="177" w:name="_Toc184312110"/>
      <w:bookmarkEnd w:id="177"/>
      <w:bookmarkStart w:id="178" w:name="_Toc184310325"/>
      <w:bookmarkEnd w:id="178"/>
      <w:bookmarkStart w:id="179" w:name="_Toc184308050"/>
      <w:bookmarkEnd w:id="179"/>
      <w:bookmarkStart w:id="180" w:name="_Toc184310297"/>
      <w:bookmarkEnd w:id="180"/>
      <w:bookmarkStart w:id="181" w:name="_Toc184312133"/>
      <w:bookmarkEnd w:id="181"/>
      <w:bookmarkStart w:id="182" w:name="_Toc184314467"/>
      <w:bookmarkEnd w:id="182"/>
      <w:bookmarkStart w:id="183" w:name="_Toc184310292"/>
      <w:bookmarkEnd w:id="183"/>
      <w:bookmarkStart w:id="184" w:name="_Toc184314410"/>
      <w:bookmarkEnd w:id="184"/>
      <w:bookmarkStart w:id="185" w:name="_Toc184308061"/>
      <w:bookmarkEnd w:id="185"/>
      <w:bookmarkStart w:id="186" w:name="_Toc184313252"/>
      <w:bookmarkEnd w:id="186"/>
      <w:bookmarkStart w:id="187" w:name="_Toc184314429"/>
      <w:bookmarkEnd w:id="187"/>
      <w:bookmarkStart w:id="188" w:name="_Toc184312070"/>
      <w:bookmarkEnd w:id="188"/>
      <w:bookmarkStart w:id="189" w:name="_Toc184310277"/>
      <w:bookmarkEnd w:id="189"/>
      <w:bookmarkStart w:id="190" w:name="_Toc184314423"/>
      <w:bookmarkEnd w:id="190"/>
      <w:bookmarkStart w:id="191" w:name="_Toc184310338"/>
      <w:bookmarkEnd w:id="191"/>
      <w:bookmarkStart w:id="192" w:name="_Toc184310282"/>
      <w:bookmarkEnd w:id="192"/>
      <w:bookmarkStart w:id="193" w:name="_Toc184312091"/>
      <w:bookmarkEnd w:id="193"/>
      <w:bookmarkStart w:id="194" w:name="_Toc184314441"/>
      <w:bookmarkEnd w:id="194"/>
      <w:bookmarkStart w:id="195" w:name="_Toc184313242"/>
      <w:bookmarkEnd w:id="195"/>
      <w:bookmarkStart w:id="196" w:name="_Toc184308069"/>
      <w:bookmarkEnd w:id="196"/>
      <w:bookmarkStart w:id="197" w:name="_Toc184308077"/>
      <w:bookmarkEnd w:id="197"/>
      <w:bookmarkStart w:id="198" w:name="_Toc184310304"/>
      <w:bookmarkEnd w:id="198"/>
      <w:bookmarkStart w:id="199" w:name="_Toc184313278"/>
      <w:bookmarkEnd w:id="199"/>
      <w:bookmarkStart w:id="200" w:name="_Toc184312081"/>
      <w:bookmarkEnd w:id="200"/>
      <w:bookmarkStart w:id="201" w:name="_Toc184312118"/>
      <w:bookmarkEnd w:id="201"/>
      <w:bookmarkStart w:id="202" w:name="_Toc184313294"/>
      <w:bookmarkEnd w:id="202"/>
      <w:bookmarkStart w:id="203" w:name="_Toc184310318"/>
      <w:bookmarkEnd w:id="203"/>
      <w:bookmarkStart w:id="204" w:name="_Toc184308052"/>
      <w:bookmarkEnd w:id="204"/>
      <w:bookmarkStart w:id="205" w:name="_Toc184310321"/>
      <w:bookmarkEnd w:id="205"/>
      <w:bookmarkStart w:id="206" w:name="_Toc184308082"/>
      <w:bookmarkEnd w:id="206"/>
      <w:bookmarkStart w:id="207" w:name="_Toc184308101"/>
      <w:bookmarkEnd w:id="207"/>
      <w:bookmarkStart w:id="208" w:name="_Toc184308094"/>
      <w:bookmarkEnd w:id="208"/>
      <w:bookmarkStart w:id="209" w:name="_Toc184313256"/>
      <w:bookmarkEnd w:id="209"/>
      <w:bookmarkStart w:id="210" w:name="_Toc184308091"/>
      <w:bookmarkEnd w:id="210"/>
      <w:bookmarkStart w:id="211" w:name="_Toc184310340"/>
      <w:bookmarkEnd w:id="211"/>
      <w:bookmarkStart w:id="212" w:name="_Toc184310276"/>
      <w:bookmarkEnd w:id="212"/>
      <w:bookmarkStart w:id="213" w:name="_Toc184314464"/>
      <w:bookmarkEnd w:id="213"/>
      <w:bookmarkStart w:id="214" w:name="_Toc184308093"/>
      <w:bookmarkEnd w:id="214"/>
      <w:bookmarkStart w:id="215" w:name="_Toc184313279"/>
      <w:bookmarkEnd w:id="215"/>
      <w:bookmarkStart w:id="216" w:name="_Toc184312109"/>
      <w:bookmarkEnd w:id="216"/>
      <w:bookmarkStart w:id="217" w:name="_Toc184310315"/>
      <w:bookmarkEnd w:id="217"/>
      <w:bookmarkStart w:id="218" w:name="_Toc184313259"/>
      <w:bookmarkEnd w:id="218"/>
      <w:bookmarkStart w:id="219" w:name="_Toc184308105"/>
      <w:bookmarkEnd w:id="219"/>
      <w:bookmarkStart w:id="220" w:name="_Toc184310322"/>
      <w:bookmarkEnd w:id="220"/>
      <w:bookmarkStart w:id="221" w:name="_Toc184312121"/>
      <w:bookmarkEnd w:id="221"/>
      <w:bookmarkStart w:id="222" w:name="_Toc184313255"/>
      <w:bookmarkEnd w:id="222"/>
      <w:bookmarkStart w:id="223" w:name="_Toc184313277"/>
      <w:bookmarkEnd w:id="223"/>
      <w:bookmarkStart w:id="224" w:name="_Toc184310313"/>
      <w:bookmarkEnd w:id="224"/>
      <w:bookmarkStart w:id="225" w:name="_Toc184308076"/>
      <w:bookmarkEnd w:id="225"/>
      <w:bookmarkStart w:id="226" w:name="_Toc184314416"/>
      <w:bookmarkEnd w:id="226"/>
      <w:bookmarkStart w:id="227" w:name="_Toc184313289"/>
      <w:bookmarkEnd w:id="227"/>
      <w:bookmarkStart w:id="228" w:name="_Toc184312072"/>
      <w:bookmarkEnd w:id="228"/>
      <w:bookmarkStart w:id="229" w:name="_Toc184314458"/>
      <w:bookmarkEnd w:id="229"/>
      <w:bookmarkStart w:id="230" w:name="_Toc184312068"/>
      <w:bookmarkEnd w:id="230"/>
      <w:bookmarkStart w:id="231" w:name="_Toc184313244"/>
      <w:bookmarkEnd w:id="231"/>
      <w:bookmarkStart w:id="232" w:name="_Toc184314420"/>
      <w:bookmarkEnd w:id="232"/>
      <w:bookmarkStart w:id="233" w:name="_Toc184313265"/>
      <w:bookmarkEnd w:id="233"/>
      <w:bookmarkStart w:id="234" w:name="_Toc184313300"/>
      <w:bookmarkEnd w:id="234"/>
      <w:bookmarkStart w:id="235" w:name="_Toc184312126"/>
      <w:bookmarkEnd w:id="235"/>
      <w:bookmarkStart w:id="236" w:name="_Toc184308038"/>
      <w:bookmarkEnd w:id="236"/>
      <w:bookmarkStart w:id="237" w:name="_Toc184310307"/>
      <w:bookmarkEnd w:id="237"/>
      <w:bookmarkStart w:id="238" w:name="_Toc184313286"/>
      <w:bookmarkEnd w:id="238"/>
      <w:bookmarkStart w:id="239" w:name="_Toc184314451"/>
      <w:bookmarkEnd w:id="239"/>
      <w:bookmarkStart w:id="240" w:name="_Toc184313280"/>
      <w:bookmarkEnd w:id="240"/>
      <w:bookmarkStart w:id="241" w:name="_Toc184314422"/>
      <w:bookmarkEnd w:id="241"/>
      <w:bookmarkStart w:id="242" w:name="_Toc184308048"/>
      <w:bookmarkEnd w:id="242"/>
      <w:bookmarkStart w:id="243" w:name="_Toc184314453"/>
      <w:bookmarkEnd w:id="243"/>
      <w:bookmarkStart w:id="244" w:name="_Toc184310296"/>
      <w:bookmarkEnd w:id="244"/>
      <w:bookmarkStart w:id="245" w:name="_Toc184313301"/>
      <w:bookmarkEnd w:id="245"/>
      <w:bookmarkStart w:id="246" w:name="_Toc184308063"/>
      <w:bookmarkEnd w:id="246"/>
      <w:bookmarkStart w:id="247" w:name="_Toc184310335"/>
      <w:bookmarkEnd w:id="247"/>
      <w:bookmarkStart w:id="248" w:name="_Toc184313282"/>
      <w:bookmarkEnd w:id="248"/>
      <w:bookmarkStart w:id="249" w:name="_Toc184313254"/>
      <w:bookmarkEnd w:id="249"/>
      <w:bookmarkStart w:id="250" w:name="_Toc184310310"/>
      <w:bookmarkEnd w:id="250"/>
      <w:bookmarkStart w:id="251" w:name="_Toc184308103"/>
      <w:bookmarkEnd w:id="251"/>
      <w:bookmarkStart w:id="252" w:name="_Toc184308087"/>
      <w:bookmarkEnd w:id="252"/>
      <w:bookmarkStart w:id="253" w:name="_Toc184314461"/>
      <w:bookmarkEnd w:id="253"/>
      <w:bookmarkStart w:id="254" w:name="_Toc184314428"/>
      <w:bookmarkEnd w:id="254"/>
      <w:bookmarkStart w:id="255" w:name="_Toc184312097"/>
      <w:bookmarkEnd w:id="255"/>
      <w:bookmarkStart w:id="256" w:name="_Toc184310329"/>
      <w:bookmarkEnd w:id="256"/>
      <w:bookmarkStart w:id="257" w:name="_Toc184310311"/>
      <w:bookmarkEnd w:id="257"/>
      <w:bookmarkStart w:id="258" w:name="_Toc184313290"/>
      <w:bookmarkEnd w:id="258"/>
      <w:bookmarkStart w:id="259" w:name="_Toc184310331"/>
      <w:bookmarkEnd w:id="259"/>
      <w:bookmarkStart w:id="260" w:name="_Toc184310285"/>
      <w:bookmarkEnd w:id="260"/>
      <w:bookmarkStart w:id="261" w:name="_Toc184312139"/>
      <w:bookmarkEnd w:id="261"/>
      <w:bookmarkStart w:id="262" w:name="_Toc184313297"/>
      <w:bookmarkEnd w:id="262"/>
      <w:bookmarkStart w:id="263" w:name="_Toc184308084"/>
      <w:bookmarkEnd w:id="263"/>
      <w:bookmarkStart w:id="264" w:name="_Toc184308108"/>
      <w:bookmarkEnd w:id="264"/>
      <w:bookmarkStart w:id="265" w:name="_Toc184312075"/>
      <w:bookmarkEnd w:id="265"/>
      <w:bookmarkStart w:id="266" w:name="_Toc184310302"/>
      <w:bookmarkEnd w:id="266"/>
      <w:bookmarkStart w:id="267" w:name="_Toc184308043"/>
      <w:bookmarkEnd w:id="267"/>
      <w:bookmarkStart w:id="268" w:name="_Toc184313258"/>
      <w:bookmarkEnd w:id="268"/>
      <w:bookmarkStart w:id="269" w:name="_Toc184313272"/>
      <w:bookmarkEnd w:id="269"/>
      <w:bookmarkStart w:id="270" w:name="_Toc184310309"/>
      <w:bookmarkEnd w:id="270"/>
      <w:bookmarkStart w:id="271" w:name="_Toc184310273"/>
      <w:bookmarkEnd w:id="271"/>
      <w:bookmarkStart w:id="272" w:name="_Toc184310334"/>
      <w:bookmarkEnd w:id="272"/>
      <w:bookmarkStart w:id="273" w:name="_Toc184308100"/>
      <w:bookmarkEnd w:id="273"/>
      <w:bookmarkStart w:id="274" w:name="_Toc184313293"/>
      <w:bookmarkEnd w:id="274"/>
      <w:bookmarkStart w:id="275" w:name="_Toc184314463"/>
      <w:bookmarkEnd w:id="275"/>
      <w:bookmarkStart w:id="276" w:name="_Toc184314427"/>
      <w:bookmarkEnd w:id="276"/>
      <w:bookmarkStart w:id="277" w:name="_Toc184312129"/>
      <w:bookmarkEnd w:id="277"/>
      <w:bookmarkStart w:id="278" w:name="_Toc184312130"/>
      <w:bookmarkEnd w:id="278"/>
      <w:bookmarkStart w:id="279" w:name="_Toc184313245"/>
      <w:bookmarkEnd w:id="279"/>
      <w:bookmarkStart w:id="280" w:name="_Toc184312096"/>
      <w:bookmarkEnd w:id="280"/>
      <w:bookmarkStart w:id="281" w:name="_Toc184314472"/>
      <w:bookmarkEnd w:id="281"/>
      <w:bookmarkStart w:id="282" w:name="_Toc184310280"/>
      <w:bookmarkEnd w:id="282"/>
      <w:bookmarkStart w:id="283" w:name="_Toc184313304"/>
      <w:bookmarkEnd w:id="283"/>
      <w:bookmarkStart w:id="284" w:name="_Toc184313276"/>
      <w:bookmarkEnd w:id="284"/>
      <w:bookmarkStart w:id="285" w:name="_Toc184314449"/>
      <w:bookmarkEnd w:id="285"/>
      <w:bookmarkStart w:id="286" w:name="_Toc184314436"/>
      <w:bookmarkEnd w:id="286"/>
      <w:bookmarkStart w:id="287" w:name="_Toc184314466"/>
      <w:bookmarkEnd w:id="287"/>
      <w:bookmarkStart w:id="288" w:name="_Toc184308036"/>
      <w:bookmarkEnd w:id="288"/>
      <w:bookmarkStart w:id="289" w:name="_Toc184313238"/>
      <w:bookmarkEnd w:id="289"/>
      <w:bookmarkStart w:id="290" w:name="_Toc184312116"/>
      <w:bookmarkEnd w:id="290"/>
      <w:bookmarkStart w:id="291" w:name="_Toc184310342"/>
      <w:bookmarkEnd w:id="291"/>
      <w:bookmarkStart w:id="292" w:name="_Toc184313247"/>
      <w:bookmarkEnd w:id="292"/>
      <w:bookmarkStart w:id="293" w:name="_Toc184308042"/>
      <w:bookmarkEnd w:id="293"/>
      <w:bookmarkStart w:id="294" w:name="_Toc184314452"/>
      <w:bookmarkEnd w:id="294"/>
      <w:bookmarkStart w:id="295" w:name="_Toc184310290"/>
      <w:bookmarkEnd w:id="295"/>
      <w:bookmarkStart w:id="296" w:name="_Toc184312124"/>
      <w:bookmarkEnd w:id="296"/>
      <w:bookmarkStart w:id="297" w:name="_Toc184310314"/>
      <w:bookmarkEnd w:id="297"/>
      <w:bookmarkStart w:id="298" w:name="_Toc184313248"/>
      <w:bookmarkEnd w:id="298"/>
      <w:bookmarkStart w:id="299" w:name="_Toc184313308"/>
      <w:bookmarkEnd w:id="299"/>
      <w:bookmarkStart w:id="300" w:name="_Toc184314418"/>
      <w:bookmarkEnd w:id="300"/>
      <w:bookmarkStart w:id="301" w:name="_Toc184314432"/>
      <w:bookmarkEnd w:id="301"/>
      <w:bookmarkStart w:id="302" w:name="_Toc184314476"/>
      <w:bookmarkEnd w:id="302"/>
      <w:bookmarkStart w:id="303" w:name="_Toc184313249"/>
      <w:bookmarkEnd w:id="303"/>
      <w:bookmarkStart w:id="304" w:name="_Toc184313261"/>
      <w:bookmarkEnd w:id="304"/>
      <w:bookmarkStart w:id="305" w:name="_Toc184314430"/>
      <w:bookmarkEnd w:id="305"/>
      <w:bookmarkStart w:id="306" w:name="_Toc184308104"/>
      <w:bookmarkEnd w:id="306"/>
      <w:bookmarkStart w:id="307" w:name="_Toc184308086"/>
      <w:bookmarkEnd w:id="307"/>
      <w:bookmarkStart w:id="308" w:name="_Toc184310306"/>
      <w:bookmarkEnd w:id="308"/>
      <w:bookmarkStart w:id="309" w:name="_Toc184314460"/>
      <w:bookmarkEnd w:id="309"/>
      <w:bookmarkStart w:id="310" w:name="_Toc184308051"/>
      <w:bookmarkEnd w:id="310"/>
      <w:bookmarkStart w:id="311" w:name="_Toc184313305"/>
      <w:bookmarkEnd w:id="311"/>
      <w:bookmarkStart w:id="312" w:name="_Toc184312074"/>
      <w:bookmarkEnd w:id="312"/>
      <w:bookmarkStart w:id="313" w:name="_Toc184312069"/>
      <w:bookmarkEnd w:id="313"/>
      <w:bookmarkStart w:id="314" w:name="_Toc184308056"/>
      <w:bookmarkEnd w:id="314"/>
      <w:bookmarkStart w:id="315" w:name="_Toc184312103"/>
      <w:bookmarkEnd w:id="315"/>
      <w:bookmarkStart w:id="316" w:name="_Toc184314471"/>
      <w:bookmarkEnd w:id="316"/>
      <w:bookmarkStart w:id="317" w:name="_Toc184312077"/>
      <w:bookmarkEnd w:id="317"/>
      <w:bookmarkStart w:id="318" w:name="_Toc184312137"/>
      <w:bookmarkEnd w:id="318"/>
      <w:bookmarkStart w:id="319" w:name="_Toc184312120"/>
      <w:bookmarkEnd w:id="319"/>
      <w:bookmarkStart w:id="320" w:name="_Toc184310287"/>
      <w:bookmarkEnd w:id="320"/>
      <w:bookmarkStart w:id="321" w:name="_Toc184312079"/>
      <w:bookmarkEnd w:id="321"/>
      <w:bookmarkStart w:id="322" w:name="_Toc184312136"/>
      <w:bookmarkEnd w:id="322"/>
      <w:bookmarkStart w:id="323" w:name="_Toc184312123"/>
      <w:bookmarkEnd w:id="323"/>
      <w:bookmarkStart w:id="324" w:name="_Toc184313266"/>
      <w:bookmarkEnd w:id="324"/>
      <w:bookmarkStart w:id="325" w:name="_Toc184308062"/>
      <w:bookmarkEnd w:id="325"/>
      <w:bookmarkStart w:id="326" w:name="_Toc184314425"/>
      <w:bookmarkEnd w:id="326"/>
      <w:bookmarkStart w:id="327" w:name="_Toc184313246"/>
      <w:bookmarkEnd w:id="327"/>
      <w:bookmarkStart w:id="328" w:name="_Toc184312115"/>
      <w:bookmarkEnd w:id="328"/>
      <w:bookmarkStart w:id="329" w:name="_Toc184312108"/>
      <w:bookmarkEnd w:id="329"/>
      <w:bookmarkStart w:id="330" w:name="_Toc184314424"/>
      <w:bookmarkEnd w:id="330"/>
      <w:bookmarkStart w:id="331" w:name="_Toc184308079"/>
      <w:bookmarkEnd w:id="331"/>
      <w:bookmarkStart w:id="332" w:name="_Toc184308046"/>
      <w:bookmarkEnd w:id="332"/>
      <w:bookmarkStart w:id="333" w:name="_Toc184313302"/>
      <w:bookmarkEnd w:id="333"/>
      <w:bookmarkStart w:id="334" w:name="_Toc184310305"/>
      <w:bookmarkEnd w:id="334"/>
      <w:bookmarkStart w:id="335" w:name="_Toc184312101"/>
      <w:bookmarkEnd w:id="335"/>
      <w:bookmarkStart w:id="336" w:name="_Toc184312111"/>
      <w:bookmarkEnd w:id="336"/>
      <w:bookmarkStart w:id="337" w:name="_Toc184314448"/>
      <w:bookmarkEnd w:id="337"/>
      <w:bookmarkStart w:id="338" w:name="_Toc184314475"/>
      <w:bookmarkEnd w:id="338"/>
      <w:bookmarkStart w:id="339" w:name="_Toc184314412"/>
      <w:bookmarkEnd w:id="339"/>
      <w:bookmarkStart w:id="340" w:name="_Toc184313291"/>
      <w:bookmarkEnd w:id="340"/>
      <w:bookmarkStart w:id="341" w:name="_Toc184308060"/>
      <w:bookmarkEnd w:id="341"/>
      <w:bookmarkStart w:id="342" w:name="_Toc184312071"/>
      <w:bookmarkEnd w:id="342"/>
      <w:bookmarkStart w:id="343" w:name="_Toc184310308"/>
      <w:bookmarkEnd w:id="343"/>
      <w:bookmarkStart w:id="344" w:name="_Toc184314457"/>
      <w:bookmarkEnd w:id="344"/>
      <w:bookmarkStart w:id="345" w:name="_Toc184313268"/>
      <w:bookmarkEnd w:id="345"/>
      <w:bookmarkStart w:id="346" w:name="_Toc184314474"/>
      <w:bookmarkEnd w:id="346"/>
      <w:bookmarkStart w:id="347" w:name="_Toc184308107"/>
      <w:bookmarkEnd w:id="347"/>
      <w:bookmarkStart w:id="348" w:name="_Toc184312084"/>
      <w:bookmarkEnd w:id="348"/>
      <w:bookmarkStart w:id="349" w:name="_Toc184314478"/>
      <w:bookmarkEnd w:id="349"/>
      <w:bookmarkStart w:id="350" w:name="_Toc184314434"/>
      <w:bookmarkEnd w:id="350"/>
      <w:bookmarkStart w:id="351" w:name="_Toc184312087"/>
      <w:bookmarkEnd w:id="351"/>
      <w:bookmarkStart w:id="352" w:name="_Toc184314438"/>
      <w:bookmarkEnd w:id="352"/>
      <w:bookmarkStart w:id="353" w:name="_Toc184308041"/>
      <w:bookmarkEnd w:id="353"/>
      <w:bookmarkStart w:id="354" w:name="_Toc184314414"/>
      <w:bookmarkEnd w:id="354"/>
      <w:bookmarkStart w:id="355" w:name="_Toc184310317"/>
      <w:bookmarkEnd w:id="355"/>
      <w:bookmarkStart w:id="356" w:name="_Toc184312067"/>
      <w:bookmarkEnd w:id="356"/>
      <w:bookmarkStart w:id="357" w:name="_Toc184312099"/>
      <w:bookmarkEnd w:id="357"/>
      <w:bookmarkStart w:id="358" w:name="_Toc184312092"/>
      <w:bookmarkEnd w:id="358"/>
      <w:bookmarkStart w:id="359" w:name="_Toc184308090"/>
      <w:bookmarkEnd w:id="359"/>
      <w:bookmarkStart w:id="360" w:name="_Toc184314442"/>
      <w:bookmarkEnd w:id="360"/>
      <w:bookmarkStart w:id="361" w:name="_Toc184314473"/>
      <w:bookmarkEnd w:id="361"/>
      <w:bookmarkStart w:id="362" w:name="_Toc184313267"/>
      <w:bookmarkEnd w:id="362"/>
      <w:bookmarkStart w:id="363" w:name="_Toc184314413"/>
      <w:bookmarkEnd w:id="363"/>
      <w:bookmarkStart w:id="364" w:name="_Toc184314411"/>
      <w:bookmarkEnd w:id="364"/>
      <w:bookmarkStart w:id="365" w:name="_Toc184314421"/>
      <w:bookmarkEnd w:id="365"/>
      <w:bookmarkStart w:id="366" w:name="_Toc184308083"/>
      <w:bookmarkEnd w:id="366"/>
      <w:bookmarkStart w:id="367" w:name="_Toc184308088"/>
      <w:bookmarkEnd w:id="367"/>
      <w:bookmarkStart w:id="368" w:name="_Toc184308070"/>
      <w:bookmarkEnd w:id="368"/>
      <w:bookmarkStart w:id="369" w:name="_Toc184314440"/>
      <w:bookmarkEnd w:id="369"/>
      <w:bookmarkStart w:id="370" w:name="_Toc184310332"/>
      <w:bookmarkEnd w:id="370"/>
      <w:bookmarkStart w:id="371" w:name="_Toc184314435"/>
      <w:bookmarkEnd w:id="371"/>
      <w:bookmarkStart w:id="372" w:name="_Toc184308095"/>
      <w:bookmarkEnd w:id="372"/>
      <w:bookmarkStart w:id="373" w:name="_Toc184313243"/>
      <w:bookmarkEnd w:id="373"/>
      <w:bookmarkStart w:id="374" w:name="_Toc184313271"/>
      <w:bookmarkEnd w:id="374"/>
      <w:bookmarkStart w:id="375" w:name="_Toc184312094"/>
      <w:bookmarkEnd w:id="375"/>
      <w:bookmarkStart w:id="376" w:name="_Toc184314437"/>
      <w:bookmarkEnd w:id="376"/>
      <w:bookmarkStart w:id="377" w:name="_Toc184308044"/>
      <w:bookmarkEnd w:id="377"/>
      <w:bookmarkStart w:id="378" w:name="_Toc184313285"/>
      <w:bookmarkEnd w:id="378"/>
      <w:bookmarkStart w:id="379" w:name="_Toc184313310"/>
      <w:bookmarkEnd w:id="379"/>
      <w:bookmarkStart w:id="380" w:name="_Toc184312122"/>
      <w:bookmarkEnd w:id="380"/>
      <w:bookmarkStart w:id="381" w:name="_Toc184312093"/>
      <w:bookmarkEnd w:id="381"/>
      <w:bookmarkStart w:id="382" w:name="_Toc184313240"/>
      <w:bookmarkEnd w:id="382"/>
      <w:bookmarkStart w:id="383" w:name="_Toc184312134"/>
      <w:bookmarkEnd w:id="383"/>
      <w:bookmarkStart w:id="384" w:name="_Toc184308074"/>
      <w:bookmarkEnd w:id="384"/>
      <w:bookmarkStart w:id="385" w:name="_Toc184313264"/>
      <w:bookmarkEnd w:id="385"/>
      <w:bookmarkStart w:id="386" w:name="_Toc184310336"/>
      <w:bookmarkEnd w:id="386"/>
      <w:bookmarkStart w:id="387" w:name="_Toc184314439"/>
      <w:bookmarkEnd w:id="387"/>
      <w:bookmarkStart w:id="388" w:name="_Toc184313269"/>
      <w:bookmarkEnd w:id="388"/>
      <w:bookmarkStart w:id="389" w:name="_Toc184313239"/>
      <w:bookmarkEnd w:id="389"/>
      <w:bookmarkStart w:id="390" w:name="_Toc184308098"/>
      <w:bookmarkEnd w:id="390"/>
      <w:bookmarkStart w:id="391" w:name="_Toc184313287"/>
      <w:bookmarkEnd w:id="391"/>
      <w:bookmarkStart w:id="392" w:name="_Toc184308037"/>
      <w:bookmarkEnd w:id="392"/>
      <w:bookmarkStart w:id="393" w:name="_Toc184310298"/>
      <w:bookmarkEnd w:id="393"/>
      <w:bookmarkStart w:id="394" w:name="_Toc184308058"/>
      <w:bookmarkEnd w:id="394"/>
      <w:bookmarkStart w:id="395" w:name="_Toc184313296"/>
      <w:bookmarkEnd w:id="395"/>
      <w:bookmarkStart w:id="396" w:name="_Toc184312089"/>
      <w:bookmarkEnd w:id="396"/>
      <w:bookmarkStart w:id="397" w:name="_Toc184313253"/>
      <w:bookmarkEnd w:id="397"/>
      <w:bookmarkStart w:id="398" w:name="_Toc184314481"/>
      <w:bookmarkEnd w:id="398"/>
      <w:bookmarkStart w:id="399" w:name="_Toc184314479"/>
      <w:bookmarkEnd w:id="399"/>
      <w:bookmarkStart w:id="400" w:name="_Toc184310281"/>
      <w:bookmarkEnd w:id="400"/>
      <w:bookmarkStart w:id="401" w:name="_Toc184308078"/>
      <w:bookmarkEnd w:id="401"/>
      <w:bookmarkStart w:id="402" w:name="_Toc184312113"/>
      <w:bookmarkEnd w:id="402"/>
      <w:bookmarkStart w:id="403" w:name="_Toc184312080"/>
      <w:bookmarkEnd w:id="403"/>
      <w:bookmarkStart w:id="404" w:name="_Toc184308053"/>
      <w:bookmarkEnd w:id="404"/>
      <w:r>
        <w:rPr>
          <w:rFonts w:hint="eastAsia" w:ascii="宋体" w:hAnsi="宋体" w:cs="宋体"/>
          <w:b/>
          <w:sz w:val="36"/>
          <w:szCs w:val="36"/>
        </w:rPr>
        <w:t>评标办法</w:t>
      </w:r>
    </w:p>
    <w:p>
      <w:pPr>
        <w:snapToGrid w:val="0"/>
        <w:spacing w:line="360" w:lineRule="auto"/>
        <w:ind w:firstLine="6"/>
        <w:jc w:val="center"/>
        <w:rPr>
          <w:rFonts w:ascii="宋体" w:hAnsi="宋体" w:cs="宋体"/>
          <w:b/>
          <w:sz w:val="32"/>
          <w:szCs w:val="20"/>
        </w:rPr>
      </w:pPr>
      <w:r>
        <w:rPr>
          <w:rFonts w:hint="eastAsia" w:ascii="宋体" w:hAnsi="宋体" w:cs="宋体"/>
          <w:b/>
          <w:sz w:val="32"/>
          <w:szCs w:val="20"/>
        </w:rPr>
        <w:t>评标办法前附表</w:t>
      </w:r>
    </w:p>
    <w:tbl>
      <w:tblPr>
        <w:tblStyle w:val="63"/>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862"/>
        <w:gridCol w:w="825"/>
        <w:gridCol w:w="108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序号</w:t>
            </w:r>
          </w:p>
        </w:tc>
        <w:tc>
          <w:tcPr>
            <w:tcW w:w="5862"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评标标准</w:t>
            </w:r>
          </w:p>
        </w:tc>
        <w:tc>
          <w:tcPr>
            <w:tcW w:w="825"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权重</w:t>
            </w:r>
          </w:p>
        </w:tc>
        <w:tc>
          <w:tcPr>
            <w:tcW w:w="1080" w:type="dxa"/>
            <w:vAlign w:val="center"/>
          </w:tcPr>
          <w:p>
            <w:pPr>
              <w:snapToGrid w:val="0"/>
              <w:spacing w:line="360" w:lineRule="auto"/>
              <w:jc w:val="center"/>
              <w:rPr>
                <w:rFonts w:cs="仿宋_GB2312" w:asciiTheme="minorEastAsia" w:hAnsiTheme="minorEastAsia" w:eastAsiaTheme="minorEastAsia"/>
                <w:bCs/>
                <w:color w:val="000000" w:themeColor="text1"/>
                <w:sz w:val="24"/>
              </w:rPr>
            </w:pPr>
            <w:r>
              <w:rPr>
                <w:rFonts w:hint="eastAsia" w:cs="仿宋_GB2312" w:asciiTheme="minorEastAsia" w:hAnsiTheme="minorEastAsia" w:eastAsiaTheme="minorEastAsia"/>
                <w:bCs/>
                <w:color w:val="000000" w:themeColor="text1"/>
                <w:sz w:val="24"/>
              </w:rPr>
              <w:t>主观分/客观分属性</w:t>
            </w:r>
          </w:p>
        </w:tc>
        <w:tc>
          <w:tcPr>
            <w:tcW w:w="1506" w:type="dxa"/>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bCs/>
                <w:color w:val="000000" w:themeColor="text1"/>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1</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符合明确指标参数得18分。投标产品关键技术指标必须满足，负偏离废标；对非关键的性能指标及技术参数属负偏离或缺漏项的每项扣2分，扣完为止（属某一品牌型号特有的技术参数且不影响产品使用功能的负偏离不扣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18</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2</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对性能指标、技术参数属正偏或高配的、有先进程度的正偏离每项加1分，无实质性意义的正偏离不加分，最高分为3分。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3</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3</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投标单位现有设备情况（品牌、产地、规格、用途的详细说明），设备一般含:数控实木开料机、自动立卧钻、UV涂装生产线含（三灯UV固话灯、 双灯固化灯、皮带输送机、砂光机、正逆辊涂布机、重型补土机）、静电喷涂涂装设备生产线、全自动三角木钻孔机、数控攻牙机、边缘涂装砂光机、上下多片锯、甲醛测试 VOC 分析仪、油漆附着力试验仪等，每提供一个得0.5分，最高得5分。(以上需提供购买设备发票、设备现场照片复印件并加盖投标人公章，缺一项不得分。)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5</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4</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根据投标人的生产实施方案（包含但不限于：①针对本项目的采购需求，能按照项目的分解节点制作计划②提供可跟踪实施的计划措施；③有详细的完成本项目家具的生产的计划，④有专门的品质管控制度和专门品质管控人员及确保产品生产过程中的质量控制措施），由评标委员会进行综合评比，方案方案详细、合理，适合用户需求，得4分；方案内容缺漏项、不合理的每处扣1分；有欠缺或表述不清楚的每处扣0.5分；扣完为止。</w:t>
            </w:r>
          </w:p>
        </w:tc>
        <w:tc>
          <w:tcPr>
            <w:tcW w:w="825" w:type="dxa"/>
            <w:vAlign w:val="center"/>
          </w:tcPr>
          <w:p>
            <w:pPr>
              <w:spacing w:line="360" w:lineRule="auto"/>
              <w:ind w:firstLine="240" w:firstLineChars="100"/>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4</w:t>
            </w:r>
          </w:p>
        </w:tc>
        <w:tc>
          <w:tcPr>
            <w:tcW w:w="1080" w:type="dxa"/>
            <w:vAlign w:val="center"/>
          </w:tcPr>
          <w:p>
            <w:pPr>
              <w:spacing w:line="360" w:lineRule="auto"/>
              <w:ind w:firstLine="240" w:firstLineChars="100"/>
              <w:jc w:val="left"/>
              <w:rPr>
                <w:rFonts w:ascii="宋体" w:hAnsi="宋体" w:cs="宋体"/>
                <w:b w:val="0"/>
                <w:bCs w:val="0"/>
                <w:color w:val="auto"/>
                <w:sz w:val="24"/>
                <w:highlight w:val="none"/>
              </w:rPr>
            </w:pPr>
            <w:r>
              <w:rPr>
                <w:rFonts w:hint="eastAsia" w:ascii="宋体" w:hAnsi="宋体" w:cs="宋体"/>
                <w:b w:val="0"/>
                <w:bCs w:val="0"/>
                <w:color w:val="auto"/>
                <w:sz w:val="24"/>
                <w:highlight w:val="none"/>
              </w:rPr>
              <w:t>主观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5</w:t>
            </w:r>
          </w:p>
        </w:tc>
        <w:tc>
          <w:tcPr>
            <w:tcW w:w="5862" w:type="dxa"/>
            <w:vAlign w:val="center"/>
          </w:tcPr>
          <w:p>
            <w:pPr>
              <w:spacing w:line="360" w:lineRule="auto"/>
              <w:ind w:firstLine="4" w:firstLineChars="2"/>
              <w:jc w:val="left"/>
              <w:rPr>
                <w:rFonts w:ascii="宋体" w:hAnsi="宋体" w:cs="宋体"/>
                <w:b/>
                <w:color w:val="FF0000"/>
                <w:sz w:val="24"/>
              </w:rPr>
            </w:pPr>
            <w:r>
              <w:rPr>
                <w:rFonts w:hint="eastAsia" w:ascii="宋体" w:hAnsi="宋体" w:cs="宋体"/>
                <w:sz w:val="24"/>
              </w:rPr>
              <w:t>提供经国家认可的有效期内具有CMA或CNAS标志的质量检测部门出具关于床的检验报告，符合GB 18584-2001、3324-2017、24430.1-2009、24430.2-2009标准，检测内容包含：甲醛释放量未检出、家具涂层可迁移元素（铅、镉、铬、汞、锑、 钡、 硒、砷）≤1.5mg/kg，可接触的实木部件中五氯苯酚（pcp）≤0.1mg/kg、（耐液性、耐湿热、耐干热、附着力）不低于1级。以上检验结果均符合要求的得2分，缺项或不符合不得分。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2</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6</w:t>
            </w:r>
          </w:p>
        </w:tc>
        <w:tc>
          <w:tcPr>
            <w:tcW w:w="5862" w:type="dxa"/>
            <w:vAlign w:val="center"/>
          </w:tcPr>
          <w:p>
            <w:pPr>
              <w:spacing w:line="360" w:lineRule="auto"/>
              <w:ind w:firstLine="240" w:firstLineChars="100"/>
              <w:jc w:val="left"/>
              <w:rPr>
                <w:rFonts w:ascii="宋体" w:hAnsi="宋体" w:cs="宋体"/>
                <w:color w:val="FF0000"/>
                <w:sz w:val="24"/>
                <w:highlight w:val="yellow"/>
              </w:rPr>
            </w:pPr>
            <w:r>
              <w:rPr>
                <w:rFonts w:hint="eastAsia" w:ascii="宋体" w:hAnsi="宋体" w:cs="宋体"/>
                <w:sz w:val="24"/>
              </w:rPr>
              <w:t>提供经国家认可的有效期内具有CMA或CNAS标志的质量检测部门出具的书桌检测报告，符合3324-2017、35607-2017标准，检测内容包含：家具涂层可迁移元素（铅、镉、铬、汞、锑、钡、 硒、砷）≤1.5mg/kg、可接触的实木部件中五氯苯酚（pcp）≤0.1mg/kg、（耐液性、耐湿热、耐干热、附着力）不低于1级、平整度≤0.1mm、底脚平稳性≤1mm。以上检验结果均符合要求的得2分，缺项或不符合不得分。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2</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7</w:t>
            </w:r>
          </w:p>
        </w:tc>
        <w:tc>
          <w:tcPr>
            <w:tcW w:w="5862" w:type="dxa"/>
            <w:vAlign w:val="center"/>
          </w:tcPr>
          <w:p>
            <w:pPr>
              <w:spacing w:line="360" w:lineRule="auto"/>
              <w:ind w:firstLine="240" w:firstLineChars="100"/>
              <w:jc w:val="left"/>
              <w:rPr>
                <w:rFonts w:ascii="宋体" w:hAnsi="宋体" w:cs="宋体"/>
                <w:color w:val="000000" w:themeColor="text1"/>
                <w:sz w:val="24"/>
              </w:rPr>
            </w:pPr>
            <w:r>
              <w:rPr>
                <w:rFonts w:hint="eastAsia" w:ascii="宋体" w:hAnsi="宋体" w:cs="宋体"/>
                <w:sz w:val="24"/>
              </w:rPr>
              <w:t>提供经国家认可2022年以来有效期内具有CMA或CNAS标志的质量检测部门出具的水性油漆检测报告，符合GB18581-2020标准检测内容包含：水性腻子和水性涂料的甲醛含量≤60mg/kg、总铅（Pb）含量≤5mg/kg，可溶性重金属（镉Cd、，铬Cr、汞）≤1mg/kg、VOC含量≤5g/kg、苯系物总和含量[限笨、甲苯二甲苯、乙苯]≤10mg/kg。以上检验结果均符合要求的得2分，</w:t>
            </w:r>
            <w:r>
              <w:rPr>
                <w:rFonts w:hint="eastAsia" w:ascii="宋体" w:hAnsi="宋体" w:cs="宋体"/>
                <w:color w:val="000000" w:themeColor="text1"/>
                <w:sz w:val="24"/>
              </w:rPr>
              <w:t>缺项或不符合不得分。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2</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8</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投标单位售后服务网点在建德市范围内的，得2分；售后服务网点设在杭州地区范围内的得1分；售后服务点在杭州地区以外的不得分，须提供相关证明材料。</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2</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9</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服务承诺：详细完整的“三包”、免费保修及售后服务措施和方案（包括质保年限、服务措施、产品质量保证、回访、技术培训、供货时间、保证措施、计划等），最高得3分。</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3</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主观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10</w:t>
            </w:r>
          </w:p>
        </w:tc>
        <w:tc>
          <w:tcPr>
            <w:tcW w:w="5862" w:type="dxa"/>
            <w:vAlign w:val="center"/>
          </w:tcPr>
          <w:p>
            <w:pPr>
              <w:spacing w:line="360" w:lineRule="auto"/>
              <w:ind w:firstLine="4" w:firstLineChars="2"/>
              <w:jc w:val="left"/>
              <w:rPr>
                <w:rFonts w:hint="eastAsia" w:ascii="宋体" w:hAnsi="宋体" w:cs="宋体"/>
                <w:sz w:val="24"/>
              </w:rPr>
            </w:pPr>
            <w:r>
              <w:rPr>
                <w:rFonts w:hint="eastAsia" w:ascii="宋体" w:hAnsi="宋体" w:cs="宋体"/>
                <w:sz w:val="24"/>
              </w:rPr>
              <w:t>(1).投标单位通过ISO9001质量管理认证、ISO14001环境认证、ISO45001职业健康安全管理认证。全部提供得 1分，不提供或提供不全不得分，（所有证书需在有限期内为投标人所有，提供原件扫描件和认监委截图）</w:t>
            </w:r>
          </w:p>
          <w:p>
            <w:pPr>
              <w:spacing w:line="360" w:lineRule="auto"/>
              <w:ind w:firstLine="4" w:firstLineChars="2"/>
              <w:jc w:val="left"/>
              <w:rPr>
                <w:rFonts w:ascii="宋体" w:hAnsi="宋体" w:cs="宋体"/>
                <w:sz w:val="24"/>
              </w:rPr>
            </w:pPr>
            <w:r>
              <w:rPr>
                <w:rFonts w:hint="eastAsia" w:ascii="宋体" w:hAnsi="宋体" w:cs="宋体"/>
                <w:sz w:val="24"/>
              </w:rPr>
              <w:t>(2)投标人具有有效期内的低VOCs认证证书得1分；（产品认证单元需包含实木家具）</w:t>
            </w:r>
          </w:p>
          <w:p>
            <w:pPr>
              <w:spacing w:line="360" w:lineRule="auto"/>
              <w:ind w:firstLine="4" w:firstLineChars="2"/>
              <w:jc w:val="left"/>
              <w:rPr>
                <w:rFonts w:ascii="宋体" w:hAnsi="宋体" w:cs="宋体"/>
                <w:sz w:val="24"/>
              </w:rPr>
            </w:pPr>
            <w:r>
              <w:rPr>
                <w:rFonts w:hint="eastAsia" w:ascii="宋体" w:hAnsi="宋体" w:cs="宋体"/>
                <w:sz w:val="24"/>
              </w:rPr>
              <w:t>（3）投标单位获得有有效期内家具产品环保卫士认证证书得1分；（产品认证单元需包含实木家具）</w:t>
            </w:r>
          </w:p>
          <w:p>
            <w:pPr>
              <w:spacing w:line="360" w:lineRule="auto"/>
              <w:ind w:firstLine="4" w:firstLineChars="2"/>
              <w:jc w:val="left"/>
              <w:rPr>
                <w:rFonts w:ascii="宋体" w:hAnsi="宋体" w:cs="宋体"/>
                <w:sz w:val="24"/>
              </w:rPr>
            </w:pPr>
            <w:r>
              <w:rPr>
                <w:rFonts w:hint="eastAsia" w:ascii="宋体" w:hAnsi="宋体" w:cs="宋体"/>
                <w:sz w:val="24"/>
              </w:rPr>
              <w:t>（4）投标单位获得有有效期内的家具中有害物质限量认证证书得1分；（产品认证单元需包含实木家具）</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4</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1</w:t>
            </w:r>
            <w:r>
              <w:rPr>
                <w:rFonts w:cs="仿宋_GB2312" w:asciiTheme="minorEastAsia" w:hAnsiTheme="minorEastAsia" w:eastAsiaTheme="minorEastAsia"/>
                <w:color w:val="000000" w:themeColor="text1"/>
                <w:sz w:val="24"/>
              </w:rPr>
              <w:t>1</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（1）投标人具有有效期内的绿色产品认证证书得2分；（产品认证单元需包含实木家具）</w:t>
            </w:r>
          </w:p>
          <w:p>
            <w:pPr>
              <w:spacing w:line="360" w:lineRule="auto"/>
              <w:ind w:firstLine="4" w:firstLineChars="2"/>
              <w:jc w:val="left"/>
              <w:rPr>
                <w:rFonts w:ascii="宋体" w:hAnsi="宋体" w:cs="宋体"/>
                <w:sz w:val="24"/>
              </w:rPr>
            </w:pPr>
            <w:r>
              <w:rPr>
                <w:rFonts w:hint="eastAsia" w:ascii="宋体" w:hAnsi="宋体" w:cs="宋体"/>
                <w:sz w:val="24"/>
              </w:rPr>
              <w:t>（2）投标人具有有效期内的中国环境标志产品认证证书得2分（认证单元为实木家具）</w:t>
            </w:r>
          </w:p>
          <w:p>
            <w:pPr>
              <w:spacing w:line="360" w:lineRule="auto"/>
              <w:ind w:firstLine="4" w:firstLineChars="2"/>
              <w:jc w:val="left"/>
              <w:rPr>
                <w:rFonts w:ascii="宋体" w:hAnsi="宋体" w:cs="宋体"/>
                <w:sz w:val="24"/>
              </w:rPr>
            </w:pPr>
            <w:r>
              <w:rPr>
                <w:rFonts w:hint="eastAsia" w:ascii="宋体" w:hAnsi="宋体" w:cs="宋体"/>
                <w:sz w:val="24"/>
              </w:rPr>
              <w:t>（所有证书需在有限期内为投标人所有，提供原件扫描件和认监委截图）</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4</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1</w:t>
            </w:r>
            <w:r>
              <w:rPr>
                <w:rFonts w:cs="仿宋_GB2312" w:asciiTheme="minorEastAsia" w:hAnsiTheme="minorEastAsia" w:eastAsiaTheme="minorEastAsia"/>
                <w:color w:val="000000" w:themeColor="text1"/>
                <w:sz w:val="24"/>
              </w:rPr>
              <w:t>2</w:t>
            </w:r>
          </w:p>
        </w:tc>
        <w:tc>
          <w:tcPr>
            <w:tcW w:w="5862" w:type="dxa"/>
            <w:vAlign w:val="center"/>
          </w:tcPr>
          <w:p>
            <w:pPr>
              <w:spacing w:line="360" w:lineRule="auto"/>
              <w:ind w:firstLine="4" w:firstLineChars="2"/>
              <w:jc w:val="left"/>
              <w:rPr>
                <w:rFonts w:ascii="宋体" w:hAnsi="宋体" w:cs="宋体"/>
                <w:sz w:val="24"/>
              </w:rPr>
            </w:pPr>
            <w:r>
              <w:rPr>
                <w:rFonts w:hint="eastAsia" w:ascii="宋体" w:hAnsi="宋体" w:cs="宋体"/>
                <w:sz w:val="24"/>
              </w:rPr>
              <w:t>投标单位提供自2021年起（以合同签订时间为准）的同类案例，每个案例需提供合同、验收报告复印件，每提供一个案例得1分，最高得3分（同类案例是指与采购标的同品类的产品案例）。</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3</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客观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1</w:t>
            </w:r>
            <w:r>
              <w:rPr>
                <w:rFonts w:cs="仿宋_GB2312" w:asciiTheme="minorEastAsia" w:hAnsiTheme="minorEastAsia" w:eastAsiaTheme="minorEastAsia"/>
                <w:color w:val="000000" w:themeColor="text1"/>
                <w:sz w:val="24"/>
              </w:rPr>
              <w:t>3</w:t>
            </w:r>
          </w:p>
        </w:tc>
        <w:tc>
          <w:tcPr>
            <w:tcW w:w="5862"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样品评标规则附后。</w:t>
            </w:r>
          </w:p>
        </w:tc>
        <w:tc>
          <w:tcPr>
            <w:tcW w:w="825"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13</w:t>
            </w:r>
          </w:p>
        </w:tc>
        <w:tc>
          <w:tcPr>
            <w:tcW w:w="1080" w:type="dxa"/>
            <w:vAlign w:val="center"/>
          </w:tcPr>
          <w:p>
            <w:pPr>
              <w:spacing w:line="360" w:lineRule="auto"/>
              <w:ind w:firstLine="240" w:firstLineChars="100"/>
              <w:jc w:val="left"/>
              <w:rPr>
                <w:rFonts w:ascii="宋体" w:hAnsi="宋体" w:cs="宋体"/>
                <w:sz w:val="24"/>
              </w:rPr>
            </w:pPr>
            <w:r>
              <w:rPr>
                <w:rFonts w:hint="eastAsia" w:ascii="宋体" w:hAnsi="宋体" w:cs="宋体"/>
                <w:sz w:val="24"/>
              </w:rPr>
              <w:t>主观</w:t>
            </w:r>
          </w:p>
        </w:tc>
        <w:tc>
          <w:tcPr>
            <w:tcW w:w="1506" w:type="dxa"/>
          </w:tcPr>
          <w:p>
            <w:pPr>
              <w:spacing w:line="360" w:lineRule="auto"/>
              <w:ind w:firstLine="240" w:firstLineChars="1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768"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1</w:t>
            </w:r>
            <w:r>
              <w:rPr>
                <w:rFonts w:cs="仿宋_GB2312" w:asciiTheme="minorEastAsia" w:hAnsiTheme="minorEastAsia" w:eastAsiaTheme="minorEastAsia"/>
                <w:color w:val="000000" w:themeColor="text1"/>
                <w:sz w:val="24"/>
              </w:rPr>
              <w:t>4</w:t>
            </w:r>
          </w:p>
        </w:tc>
        <w:tc>
          <w:tcPr>
            <w:tcW w:w="5862" w:type="dxa"/>
            <w:vAlign w:val="center"/>
          </w:tcPr>
          <w:p>
            <w:pPr>
              <w:snapToGrid w:val="0"/>
              <w:spacing w:line="360" w:lineRule="auto"/>
              <w:jc w:val="left"/>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有效投标报价的最低价作为评标基准价，其最低报价为满分；按［投标报价得分=（评标基准价/投标报价）*35］的计算公式计算。</w:t>
            </w:r>
          </w:p>
          <w:p>
            <w:pPr>
              <w:snapToGrid w:val="0"/>
              <w:spacing w:line="360" w:lineRule="auto"/>
              <w:jc w:val="left"/>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评标过程中，不得去掉报价中的最高报价和最低报价。</w:t>
            </w:r>
          </w:p>
          <w:p>
            <w:pPr>
              <w:snapToGrid w:val="0"/>
              <w:spacing w:line="360" w:lineRule="auto"/>
              <w:jc w:val="left"/>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因落实政府采购政策需要进行价格调整的，以调整后的价格计算评标基准价和投标报价。</w:t>
            </w:r>
          </w:p>
        </w:tc>
        <w:tc>
          <w:tcPr>
            <w:tcW w:w="825" w:type="dxa"/>
            <w:vAlign w:val="center"/>
          </w:tcPr>
          <w:p>
            <w:pPr>
              <w:spacing w:line="420" w:lineRule="exact"/>
              <w:ind w:firstLine="120" w:firstLineChars="50"/>
              <w:rPr>
                <w:rFonts w:ascii="仿宋" w:hAnsi="仿宋" w:cs="仿宋" w:eastAsiaTheme="minorEastAsia"/>
                <w:bCs/>
                <w:color w:val="000000"/>
                <w:sz w:val="24"/>
              </w:rPr>
            </w:pPr>
            <w:r>
              <w:rPr>
                <w:rFonts w:hint="eastAsia" w:ascii="仿宋" w:hAnsi="仿宋" w:cs="仿宋" w:eastAsiaTheme="minorEastAsia"/>
                <w:bCs/>
                <w:color w:val="000000"/>
                <w:sz w:val="24"/>
              </w:rPr>
              <w:t>35</w:t>
            </w:r>
          </w:p>
        </w:tc>
        <w:tc>
          <w:tcPr>
            <w:tcW w:w="1080" w:type="dxa"/>
            <w:vAlign w:val="center"/>
          </w:tcPr>
          <w:p>
            <w:pPr>
              <w:snapToGrid w:val="0"/>
              <w:spacing w:line="360" w:lineRule="auto"/>
              <w:jc w:val="center"/>
              <w:rPr>
                <w:rFonts w:cs="仿宋_GB2312" w:asciiTheme="minorEastAsia" w:hAnsiTheme="minorEastAsia" w:eastAsiaTheme="minorEastAsia"/>
                <w:color w:val="000000" w:themeColor="text1"/>
                <w:sz w:val="24"/>
              </w:rPr>
            </w:pPr>
            <w:r>
              <w:rPr>
                <w:rFonts w:hint="eastAsia" w:cs="仿宋_GB2312" w:asciiTheme="minorEastAsia" w:hAnsiTheme="minorEastAsia" w:eastAsiaTheme="minorEastAsia"/>
                <w:color w:val="000000" w:themeColor="text1"/>
                <w:sz w:val="24"/>
              </w:rPr>
              <w:t>客观</w:t>
            </w:r>
          </w:p>
        </w:tc>
        <w:tc>
          <w:tcPr>
            <w:tcW w:w="1506" w:type="dxa"/>
          </w:tcPr>
          <w:p>
            <w:pPr>
              <w:snapToGrid w:val="0"/>
              <w:spacing w:line="360" w:lineRule="auto"/>
              <w:jc w:val="center"/>
              <w:rPr>
                <w:rFonts w:cs="仿宋_GB2312" w:asciiTheme="minorEastAsia" w:hAnsiTheme="minorEastAsia" w:eastAsiaTheme="minorEastAsia"/>
                <w:color w:val="0000FF"/>
                <w:sz w:val="24"/>
              </w:rPr>
            </w:pPr>
          </w:p>
        </w:tc>
      </w:tr>
    </w:tbl>
    <w:p/>
    <w:p>
      <w:pPr>
        <w:snapToGrid w:val="0"/>
        <w:spacing w:line="360" w:lineRule="auto"/>
        <w:ind w:firstLine="4"/>
        <w:rPr>
          <w:rFonts w:ascii="宋体" w:hAnsi="宋体" w:cs="宋体"/>
          <w:sz w:val="20"/>
          <w:szCs w:val="20"/>
          <w:shd w:val="clear" w:color="auto" w:fill="FFFFFF"/>
        </w:rPr>
      </w:pPr>
      <w:r>
        <w:rPr>
          <w:rFonts w:hint="eastAsia" w:ascii="宋体" w:hAnsi="宋体" w:cs="宋体"/>
          <w:sz w:val="20"/>
          <w:szCs w:val="20"/>
          <w:shd w:val="clear" w:color="auto" w:fill="FFFFFF"/>
        </w:rPr>
        <w:t> </w:t>
      </w:r>
    </w:p>
    <w:p>
      <w:pPr>
        <w:adjustRightInd/>
        <w:spacing w:line="360" w:lineRule="exact"/>
        <w:ind w:right="140" w:firstLine="6"/>
        <w:jc w:val="right"/>
        <w:rPr>
          <w:rFonts w:ascii="宋体" w:hAnsi="Calibri" w:eastAsia="微软雅黑" w:cs="宋体"/>
          <w:b/>
          <w:kern w:val="0"/>
          <w:sz w:val="30"/>
          <w:szCs w:val="30"/>
        </w:rPr>
      </w:pPr>
      <w:r>
        <w:rPr>
          <w:rFonts w:hint="eastAsia" w:ascii="Calibri" w:hAnsi="Calibri" w:eastAsia="微软雅黑"/>
          <w:b/>
          <w:sz w:val="28"/>
          <w:szCs w:val="20"/>
        </w:rPr>
        <w:t>总得分：13</w:t>
      </w:r>
    </w:p>
    <w:tbl>
      <w:tblPr>
        <w:tblStyle w:val="62"/>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项  目</w:t>
            </w:r>
          </w:p>
        </w:tc>
        <w:tc>
          <w:tcPr>
            <w:tcW w:w="6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评分内容和标准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一</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样品质量评价（制作要求）</w:t>
            </w: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5分</w:t>
            </w:r>
          </w:p>
        </w:tc>
        <w:tc>
          <w:tcPr>
            <w:tcW w:w="6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1、连接件结合应牢固,结合处应无崩茬或松动;漏钉、透钉，安装、扎实程度等（0-2分）；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2、薄木和其他材料贴面的拼贴应严密、平整，不允许有脱胶、明显透胶、鼓泡、凹陷、压痕以及表面划伤、麻点、裂痕、崩角和刃口（0-2分）；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3、贴面的纹理、图案、颜色应对称相似（0-1分）；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二</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样品质量评价（涂饰要求）</w:t>
            </w:r>
          </w:p>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5分</w:t>
            </w:r>
          </w:p>
        </w:tc>
        <w:tc>
          <w:tcPr>
            <w:tcW w:w="6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1、整件产品和配套产品色泽应相似（0-1分）；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2、正视面（包括面板）涂层应平整光滑、清晰，涂膜实干后应无明显木孔沉陷（0-1分）；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3、其他部位表面涂层手感应光滑，无明显粒子、涨边和不平整，涂膜实干后允许有木孔沉陷（0-1分）；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4、涂层不得有皱皮、发粘和漏漆现象。应无明显加工痕迹、划痕、白点、鼓泡、油臼、流挂、缩孔、刷毛、积粉和杂渣（0-1分）；</w:t>
            </w:r>
          </w:p>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5、表面平整度、光泽度、防虫、防腐处理（0-1分）；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三</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外观式样3分</w:t>
            </w:r>
          </w:p>
        </w:tc>
        <w:tc>
          <w:tcPr>
            <w:tcW w:w="65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根据投标人提供的产品样品，是否响应招标文件要求，包括尺寸、规格、式样、外观的整体效果等情况打分，最高分得3分。</w:t>
            </w:r>
          </w:p>
        </w:tc>
      </w:tr>
    </w:tbl>
    <w:p>
      <w:pPr>
        <w:ind w:firstLine="5"/>
        <w:jc w:val="left"/>
        <w:rPr>
          <w:b/>
          <w:bCs/>
          <w:sz w:val="24"/>
          <w:szCs w:val="32"/>
        </w:rPr>
      </w:pPr>
    </w:p>
    <w:p>
      <w:pPr>
        <w:snapToGrid w:val="0"/>
        <w:spacing w:line="360" w:lineRule="auto"/>
        <w:ind w:firstLine="4"/>
        <w:rPr>
          <w:rFonts w:ascii="宋体" w:hAnsi="宋体" w:cs="宋体"/>
          <w:b/>
          <w:sz w:val="24"/>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ind w:firstLine="6"/>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6"/>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ind w:firstLine="7"/>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w:t>
      </w:r>
      <w:r>
        <w:rPr>
          <w:rFonts w:ascii="宋体" w:hAnsi="宋体" w:cs="宋体"/>
          <w:color w:val="0070C0"/>
          <w:kern w:val="0"/>
          <w:szCs w:val="24"/>
        </w:rPr>
        <w:t>20</w:t>
      </w:r>
      <w:r>
        <w:rPr>
          <w:rFonts w:hint="eastAsia" w:ascii="宋体" w:hAnsi="宋体" w:cs="宋体"/>
          <w:color w:val="0070C0"/>
          <w:kern w:val="0"/>
          <w:szCs w:val="24"/>
        </w:rPr>
        <w:t>%</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0070C0"/>
          <w:kern w:val="0"/>
          <w:szCs w:val="24"/>
        </w:rPr>
        <w:t>6</w:t>
      </w:r>
      <w:r>
        <w:rPr>
          <w:rFonts w:hint="eastAsia" w:ascii="宋体" w:hAnsi="宋体" w:cs="宋体"/>
          <w:color w:val="0070C0"/>
          <w:kern w:val="0"/>
          <w:szCs w:val="24"/>
        </w:rPr>
        <w:t>%</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430" w:leftChars="205" w:firstLine="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360" w:lineRule="auto"/>
        <w:rPr>
          <w:rFonts w:cs="宋体"/>
        </w:rPr>
      </w:pPr>
      <w:r>
        <w:rPr>
          <w:rFonts w:hint="eastAsia" w:cs="宋体"/>
        </w:rPr>
        <w:t>7.1未确定中标供应商的，终止本次政府采购活动，重新开展政府采购活动。</w:t>
      </w:r>
    </w:p>
    <w:p>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cs="宋体"/>
        </w:rPr>
      </w:pPr>
      <w:r>
        <w:rPr>
          <w:rFonts w:hint="eastAsia" w:cs="宋体"/>
        </w:rPr>
        <w:t>7.4政府采购合同已经履行，给采购人、供应商造成损失的，由责任人承担赔偿责任。</w:t>
      </w:r>
    </w:p>
    <w:p>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6"/>
        <w:snapToGrid w:val="0"/>
        <w:spacing w:line="360" w:lineRule="auto"/>
        <w:ind w:firstLine="0" w:firstLineChars="0"/>
        <w:rPr>
          <w:rFonts w:cs="宋体"/>
        </w:rPr>
      </w:pPr>
    </w:p>
    <w:bookmarkEnd w:id="39"/>
    <w:p>
      <w:pPr>
        <w:spacing w:line="360" w:lineRule="auto"/>
        <w:ind w:left="720" w:leftChars="343" w:firstLine="1084" w:firstLineChars="300"/>
        <w:outlineLvl w:val="0"/>
        <w:rPr>
          <w:rFonts w:ascii="宋体" w:hAnsi="宋体" w:cs="宋体"/>
          <w:b/>
          <w:sz w:val="36"/>
          <w:szCs w:val="36"/>
        </w:rPr>
      </w:pPr>
      <w:bookmarkStart w:id="405" w:name="第五部分"/>
      <w:bookmarkStart w:id="406"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ind w:firstLine="6"/>
        <w:jc w:val="center"/>
        <w:rPr>
          <w:rFonts w:ascii="宋体" w:hAnsi="宋体" w:cs="宋体"/>
          <w:b/>
          <w:sz w:val="28"/>
          <w:szCs w:val="28"/>
        </w:rPr>
      </w:pPr>
    </w:p>
    <w:p>
      <w:pPr>
        <w:spacing w:line="480" w:lineRule="auto"/>
        <w:ind w:firstLine="5"/>
        <w:jc w:val="center"/>
        <w:rPr>
          <w:rFonts w:ascii="宋体" w:hAnsi="宋体" w:cs="宋体"/>
          <w:b/>
          <w:sz w:val="24"/>
        </w:rPr>
      </w:pPr>
    </w:p>
    <w:p>
      <w:pPr>
        <w:spacing w:line="480" w:lineRule="auto"/>
        <w:ind w:firstLine="5"/>
        <w:jc w:val="center"/>
        <w:rPr>
          <w:rFonts w:ascii="宋体" w:hAnsi="宋体" w:cs="宋体"/>
          <w:b/>
          <w:sz w:val="24"/>
        </w:rPr>
      </w:pPr>
    </w:p>
    <w:p>
      <w:pPr>
        <w:spacing w:line="480" w:lineRule="auto"/>
        <w:ind w:firstLine="7"/>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ind w:firstLine="7"/>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00" w:themeColor="text1"/>
          <w:sz w:val="24"/>
          <w:u w:val="single"/>
        </w:rPr>
        <w:t xml:space="preserve"> 浙江省严州中学梅城校区 </w:t>
      </w:r>
      <w:r>
        <w:rPr>
          <w:rFonts w:hint="eastAsia" w:ascii="宋体" w:hAnsi="宋体" w:cs="宋体"/>
          <w:color w:val="000000" w:themeColor="text1"/>
          <w:sz w:val="24"/>
        </w:rPr>
        <w:t>以</w:t>
      </w:r>
      <w:r>
        <w:rPr>
          <w:rFonts w:hint="eastAsia" w:ascii="宋体" w:hAnsi="宋体" w:cs="宋体"/>
          <w:color w:val="000000" w:themeColor="text1"/>
          <w:sz w:val="24"/>
          <w:u w:val="single"/>
        </w:rPr>
        <w:t xml:space="preserve">   公开招标  </w:t>
      </w:r>
      <w:r>
        <w:rPr>
          <w:rFonts w:hint="eastAsia" w:ascii="宋体" w:hAnsi="宋体" w:cs="宋体"/>
          <w:color w:val="000000" w:themeColor="text1"/>
          <w:sz w:val="24"/>
        </w:rPr>
        <w:t>对</w:t>
      </w:r>
      <w:r>
        <w:rPr>
          <w:rFonts w:hint="eastAsia" w:ascii="宋体" w:hAnsi="宋体" w:cs="宋体"/>
          <w:color w:val="000000" w:themeColor="text1"/>
          <w:sz w:val="24"/>
          <w:u w:val="single"/>
        </w:rPr>
        <w:t xml:space="preserve">   JD2024BJ-021严梅学生宿舍改造及校史馆维修改造工程-学生床铺采购项目</w:t>
      </w:r>
      <w:r>
        <w:rPr>
          <w:rFonts w:hint="eastAsia" w:ascii="宋体" w:hAnsi="宋体" w:cs="宋体"/>
          <w:color w:val="000000" w:themeColor="text1"/>
          <w:sz w:val="24"/>
        </w:rPr>
        <w:t>项目进行了采购。经</w:t>
      </w:r>
      <w:r>
        <w:rPr>
          <w:rFonts w:hint="eastAsia" w:ascii="宋体" w:hAnsi="宋体" w:cs="宋体"/>
          <w:color w:val="000000" w:themeColor="text1"/>
          <w:sz w:val="24"/>
          <w:u w:val="single"/>
        </w:rPr>
        <w:t xml:space="preserve">   （相关评定主体名称）   </w:t>
      </w:r>
      <w:r>
        <w:rPr>
          <w:rFonts w:hint="eastAsia" w:ascii="宋体" w:hAnsi="宋体" w:cs="宋体"/>
          <w:color w:val="000000" w:themeColor="text1"/>
          <w:sz w:val="24"/>
        </w:rPr>
        <w:t>评定，</w:t>
      </w:r>
      <w:r>
        <w:rPr>
          <w:rFonts w:hint="eastAsia" w:ascii="宋体" w:hAnsi="宋体" w:cs="宋体"/>
          <w:color w:val="000000" w:themeColor="text1"/>
          <w:sz w:val="24"/>
          <w:u w:val="single"/>
        </w:rPr>
        <w:t xml:space="preserve">   （中标或者成交供应商名称）</w:t>
      </w:r>
      <w:r>
        <w:rPr>
          <w:rFonts w:hint="eastAsia" w:ascii="宋体" w:hAnsi="宋体" w:cs="宋体"/>
          <w:color w:val="000000" w:themeColor="text1"/>
          <w:sz w:val="24"/>
        </w:rPr>
        <w:t>为该项目中标或者成交供应商。现于中标或者成交通知书发出之日起10个工作日内，按照采购文件等确定的</w:t>
      </w:r>
      <w:r>
        <w:rPr>
          <w:rFonts w:hint="eastAsia" w:ascii="宋体" w:hAnsi="宋体" w:cs="宋体"/>
          <w:sz w:val="24"/>
        </w:rPr>
        <w:t>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w:t>
      </w:r>
      <w:r>
        <w:rPr>
          <w:rFonts w:hint="eastAsia" w:ascii="宋体" w:hAnsi="宋体" w:cs="宋体"/>
          <w:color w:val="000000" w:themeColor="text1"/>
          <w:sz w:val="24"/>
          <w:u w:val="single"/>
        </w:rPr>
        <w:t>浙江省严州中学梅城校区</w:t>
      </w:r>
      <w:r>
        <w:rPr>
          <w:rFonts w:hint="eastAsia" w:ascii="宋体" w:hAnsi="宋体" w:cs="宋体"/>
          <w:sz w:val="24"/>
          <w:u w:val="single"/>
        </w:rPr>
        <w:t xml:space="preserve">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7" w:name="_Toc2232"/>
      <w:bookmarkStart w:id="408" w:name="_Toc3029"/>
      <w:bookmarkStart w:id="409" w:name="_Toc24059"/>
      <w:r>
        <w:rPr>
          <w:rFonts w:hint="eastAsia" w:ascii="宋体" w:hAnsi="宋体" w:cs="宋体"/>
          <w:b/>
          <w:sz w:val="24"/>
        </w:rPr>
        <w:t>1.1 合同组成部分</w:t>
      </w:r>
      <w:bookmarkEnd w:id="407"/>
      <w:bookmarkEnd w:id="408"/>
      <w:bookmarkEnd w:id="409"/>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中标或者成交通知书；</w:t>
      </w:r>
    </w:p>
    <w:p>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10" w:name="_Toc24300"/>
      <w:bookmarkStart w:id="411" w:name="_Toc21295"/>
      <w:bookmarkStart w:id="412" w:name="_Toc27126"/>
      <w:r>
        <w:rPr>
          <w:rFonts w:hint="eastAsia" w:ascii="宋体" w:hAnsi="宋体" w:cs="宋体"/>
          <w:b/>
          <w:sz w:val="24"/>
        </w:rPr>
        <w:t>1.2 货物</w:t>
      </w:r>
      <w:bookmarkEnd w:id="410"/>
      <w:bookmarkEnd w:id="411"/>
      <w:bookmarkEnd w:id="412"/>
    </w:p>
    <w:p>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pPr>
        <w:spacing w:line="560" w:lineRule="exact"/>
        <w:ind w:firstLine="482" w:firstLineChars="200"/>
        <w:outlineLvl w:val="0"/>
        <w:rPr>
          <w:rFonts w:ascii="宋体" w:hAnsi="宋体" w:cs="宋体"/>
          <w:b/>
          <w:sz w:val="24"/>
        </w:rPr>
      </w:pPr>
      <w:bookmarkStart w:id="413" w:name="_Toc21551"/>
      <w:bookmarkStart w:id="414" w:name="_Toc23292"/>
      <w:bookmarkStart w:id="415" w:name="_Toc21631"/>
      <w:r>
        <w:rPr>
          <w:rFonts w:hint="eastAsia" w:ascii="宋体" w:hAnsi="宋体" w:cs="宋体"/>
          <w:b/>
          <w:sz w:val="24"/>
        </w:rPr>
        <w:t>1.3 价款</w:t>
      </w:r>
      <w:bookmarkEnd w:id="413"/>
      <w:bookmarkEnd w:id="414"/>
      <w:bookmarkEnd w:id="415"/>
    </w:p>
    <w:p>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5"/>
              <w:jc w:val="center"/>
              <w:rPr>
                <w:rFonts w:hAnsi="宋体" w:cs="宋体"/>
                <w:sz w:val="24"/>
                <w:szCs w:val="24"/>
              </w:rPr>
            </w:pPr>
          </w:p>
        </w:tc>
      </w:tr>
    </w:tbl>
    <w:p>
      <w:pPr>
        <w:pStyle w:val="957"/>
        <w:spacing w:before="0" w:beforeAutospacing="0" w:after="0" w:afterAutospacing="0" w:line="360" w:lineRule="auto"/>
        <w:ind w:firstLine="5"/>
        <w:rPr>
          <w:b/>
        </w:rPr>
      </w:pPr>
      <w:bookmarkStart w:id="416" w:name="_Toc1814"/>
      <w:bookmarkStart w:id="417" w:name="_Toc10340"/>
      <w:bookmarkStart w:id="418" w:name="_Toc22618"/>
      <w:r>
        <w:rPr>
          <w:rFonts w:hint="eastAsia"/>
          <w:b/>
        </w:rPr>
        <w:t>1.4履约保证金</w:t>
      </w:r>
    </w:p>
    <w:p>
      <w:pPr>
        <w:pStyle w:val="957"/>
        <w:spacing w:before="0" w:beforeAutospacing="0" w:after="0" w:afterAutospacing="0" w:line="360" w:lineRule="auto"/>
        <w:ind w:firstLine="5"/>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6"/>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7"/>
        <w:spacing w:before="0" w:beforeAutospacing="0" w:after="0" w:afterAutospacing="0" w:line="360" w:lineRule="auto"/>
        <w:ind w:firstLine="5"/>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5"/>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5"/>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5"/>
        <w:rPr>
          <w:b/>
          <w:bCs/>
        </w:rPr>
      </w:pPr>
      <w:r>
        <w:rPr>
          <w:rFonts w:hint="eastAsia"/>
          <w:b/>
          <w:bCs/>
        </w:rPr>
        <w:t>1.6资金支付</w:t>
      </w:r>
    </w:p>
    <w:p>
      <w:pPr>
        <w:pStyle w:val="957"/>
        <w:spacing w:before="0" w:beforeAutospacing="0" w:after="0" w:afterAutospacing="0" w:line="360" w:lineRule="auto"/>
        <w:ind w:firstLine="5"/>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19" w:name="_Toc32071"/>
      <w:bookmarkStart w:id="420" w:name="_Toc2846"/>
      <w:bookmarkStart w:id="421" w:name="_Toc19304"/>
      <w:r>
        <w:rPr>
          <w:rFonts w:hint="eastAsia" w:ascii="宋体" w:hAnsi="宋体" w:cs="宋体"/>
          <w:b/>
          <w:sz w:val="24"/>
        </w:rPr>
        <w:t>1.7货物交付期限、地点和方式</w:t>
      </w:r>
      <w:bookmarkEnd w:id="419"/>
      <w:bookmarkEnd w:id="420"/>
      <w:bookmarkEnd w:id="421"/>
    </w:p>
    <w:p>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22" w:name="_Toc21423"/>
      <w:bookmarkStart w:id="423" w:name="_Toc19554"/>
      <w:bookmarkStart w:id="424" w:name="_Toc27250"/>
      <w:r>
        <w:rPr>
          <w:rFonts w:hint="eastAsia" w:ascii="宋体" w:hAnsi="宋体" w:cs="宋体"/>
          <w:b/>
          <w:sz w:val="24"/>
        </w:rPr>
        <w:t>1.8违约责任</w:t>
      </w:r>
      <w:bookmarkEnd w:id="422"/>
      <w:bookmarkEnd w:id="423"/>
      <w:bookmarkEnd w:id="424"/>
    </w:p>
    <w:p>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425" w:name="_Toc28375"/>
      <w:bookmarkStart w:id="426" w:name="_Toc16021"/>
      <w:bookmarkStart w:id="427" w:name="_Toc15583"/>
      <w:r>
        <w:rPr>
          <w:rFonts w:hint="eastAsia" w:ascii="宋体" w:hAnsi="宋体" w:cs="宋体"/>
          <w:b/>
          <w:sz w:val="24"/>
        </w:rPr>
        <w:t>1.9合同争议的解决</w:t>
      </w:r>
      <w:bookmarkEnd w:id="425"/>
      <w:bookmarkEnd w:id="426"/>
      <w:bookmarkEnd w:id="427"/>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28" w:name="_Toc11173"/>
      <w:bookmarkStart w:id="429" w:name="_Toc7245"/>
      <w:bookmarkStart w:id="430" w:name="_Toc15322"/>
      <w:r>
        <w:rPr>
          <w:rFonts w:hint="eastAsia" w:ascii="宋体" w:hAnsi="宋体" w:cs="宋体"/>
          <w:b/>
          <w:sz w:val="24"/>
        </w:rPr>
        <w:t>2.0 合同生效</w:t>
      </w:r>
      <w:bookmarkEnd w:id="428"/>
      <w:bookmarkEnd w:id="429"/>
      <w:bookmarkEnd w:id="430"/>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pStyle w:val="6"/>
        <w:ind w:firstLine="5"/>
        <w:rPr>
          <w:rFonts w:ascii="宋体" w:hAnsi="宋体" w:cs="宋体"/>
          <w:sz w:val="24"/>
        </w:rPr>
      </w:pPr>
    </w:p>
    <w:p>
      <w:pPr>
        <w:rPr>
          <w:rFonts w:ascii="宋体" w:hAnsi="宋体" w:cs="宋体"/>
          <w:sz w:val="24"/>
        </w:rPr>
      </w:pPr>
    </w:p>
    <w:p>
      <w:pPr>
        <w:pStyle w:val="6"/>
        <w:ind w:firstLine="5"/>
        <w:rPr>
          <w:rFonts w:ascii="宋体" w:hAnsi="宋体" w:cs="宋体"/>
          <w:sz w:val="24"/>
        </w:rPr>
      </w:pPr>
    </w:p>
    <w:p>
      <w:pPr>
        <w:rPr>
          <w:rFonts w:ascii="宋体" w:hAnsi="宋体" w:cs="宋体"/>
          <w:sz w:val="24"/>
        </w:rPr>
      </w:pPr>
    </w:p>
    <w:p>
      <w:pPr>
        <w:pStyle w:val="6"/>
        <w:ind w:firstLine="5"/>
        <w:rPr>
          <w:rFonts w:ascii="宋体" w:hAnsi="宋体" w:cs="宋体"/>
          <w:sz w:val="24"/>
        </w:rPr>
      </w:pPr>
    </w:p>
    <w:p>
      <w:pPr>
        <w:rPr>
          <w:rFonts w:ascii="宋体" w:hAnsi="宋体" w:cs="宋体"/>
          <w:sz w:val="24"/>
        </w:rPr>
      </w:pP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p>
    <w:p>
      <w:pPr>
        <w:spacing w:line="560" w:lineRule="exact"/>
        <w:ind w:firstLine="482" w:firstLineChars="200"/>
        <w:outlineLvl w:val="0"/>
        <w:rPr>
          <w:rFonts w:ascii="宋体" w:hAnsi="宋体" w:cs="宋体"/>
          <w:b/>
          <w:sz w:val="24"/>
        </w:rPr>
      </w:pPr>
      <w:bookmarkStart w:id="431" w:name="_Toc279701240"/>
      <w:bookmarkStart w:id="432" w:name="_Toc487900349"/>
      <w:bookmarkStart w:id="433" w:name="_Ref467379101"/>
      <w:bookmarkStart w:id="434" w:name="_Toc259093669"/>
      <w:bookmarkStart w:id="435" w:name="_Ref467378463"/>
      <w:bookmarkStart w:id="436" w:name="_Ref467379214"/>
      <w:bookmarkStart w:id="437" w:name="_Ref467379205"/>
      <w:bookmarkStart w:id="438" w:name="_Ref467379109"/>
      <w:bookmarkStart w:id="439" w:name="_Ref467378404"/>
      <w:bookmarkStart w:id="440" w:name="_Ref467379094"/>
      <w:bookmarkStart w:id="441" w:name="_Toc16917"/>
      <w:bookmarkStart w:id="442" w:name="_Ref467379195"/>
      <w:bookmarkStart w:id="443" w:name="_Toc28763"/>
      <w:bookmarkStart w:id="444" w:name="_Toc19614"/>
      <w:bookmarkStart w:id="445" w:name="_Ref467379225"/>
      <w:bookmarkStart w:id="446" w:name="_Ref467378499"/>
      <w:r>
        <w:rPr>
          <w:rFonts w:hint="eastAsia" w:ascii="宋体" w:hAnsi="宋体" w:cs="宋体"/>
          <w:b/>
          <w:sz w:val="24"/>
        </w:rPr>
        <w:t>2.1 定义</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447" w:name="_Ref467378840"/>
      <w:r>
        <w:rPr>
          <w:rFonts w:hint="eastAsia" w:ascii="宋体" w:hAnsi="宋体" w:cs="宋体"/>
          <w:sz w:val="24"/>
        </w:rPr>
        <w:t>2.1.4 “甲方”系指与中标或成交供应商签署合同的采购人</w:t>
      </w:r>
      <w:bookmarkEnd w:id="447"/>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448" w:name="_Ref467379400"/>
      <w:r>
        <w:rPr>
          <w:rFonts w:hint="eastAsia" w:ascii="宋体" w:hAnsi="宋体" w:cs="宋体"/>
          <w:sz w:val="24"/>
        </w:rPr>
        <w:t>2.1.5 “乙方”系指根据合同约定交付货物的中标或成交供应商</w:t>
      </w:r>
      <w:bookmarkEnd w:id="448"/>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449" w:name="_Ref467379436"/>
      <w:r>
        <w:rPr>
          <w:rFonts w:hint="eastAsia" w:ascii="宋体" w:hAnsi="宋体" w:cs="宋体"/>
          <w:sz w:val="24"/>
        </w:rPr>
        <w:t>2.1.6 “现场”系指合同约定货物将要运至或者安装的地点。</w:t>
      </w:r>
      <w:bookmarkEnd w:id="449"/>
    </w:p>
    <w:p>
      <w:pPr>
        <w:spacing w:line="560" w:lineRule="exact"/>
        <w:ind w:firstLine="482" w:firstLineChars="200"/>
        <w:outlineLvl w:val="0"/>
        <w:rPr>
          <w:rFonts w:ascii="宋体" w:hAnsi="宋体" w:cs="宋体"/>
          <w:b/>
          <w:sz w:val="24"/>
        </w:rPr>
      </w:pPr>
      <w:bookmarkStart w:id="450" w:name="_Toc32504"/>
      <w:bookmarkStart w:id="451" w:name="_Toc13336"/>
      <w:bookmarkStart w:id="452" w:name="_Toc279701241"/>
      <w:bookmarkStart w:id="453" w:name="_Toc259093670"/>
      <w:bookmarkStart w:id="454" w:name="_Toc27635"/>
      <w:bookmarkStart w:id="455" w:name="_Toc487900350"/>
      <w:r>
        <w:rPr>
          <w:rFonts w:hint="eastAsia" w:ascii="宋体" w:hAnsi="宋体" w:cs="宋体"/>
          <w:b/>
          <w:sz w:val="24"/>
        </w:rPr>
        <w:t>2.2 技术规范</w:t>
      </w:r>
      <w:bookmarkEnd w:id="450"/>
      <w:bookmarkEnd w:id="451"/>
      <w:bookmarkEnd w:id="452"/>
      <w:bookmarkEnd w:id="453"/>
      <w:bookmarkEnd w:id="454"/>
      <w:bookmarkEnd w:id="455"/>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456" w:name="_Toc27853"/>
      <w:bookmarkStart w:id="457" w:name="_Toc259093671"/>
      <w:bookmarkStart w:id="458" w:name="_Toc31634"/>
      <w:bookmarkStart w:id="459" w:name="_Toc9829"/>
      <w:bookmarkStart w:id="460" w:name="_Toc279701242"/>
      <w:bookmarkStart w:id="461" w:name="_Toc487900351"/>
      <w:r>
        <w:rPr>
          <w:rFonts w:hint="eastAsia" w:ascii="宋体" w:hAnsi="宋体" w:cs="宋体"/>
          <w:b/>
          <w:sz w:val="24"/>
        </w:rPr>
        <w:t>2.3 知识产权</w:t>
      </w:r>
      <w:bookmarkEnd w:id="456"/>
      <w:bookmarkEnd w:id="457"/>
      <w:bookmarkEnd w:id="458"/>
      <w:bookmarkEnd w:id="459"/>
      <w:bookmarkEnd w:id="460"/>
      <w:bookmarkEnd w:id="461"/>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2" w:name="_Toc11932"/>
      <w:bookmarkStart w:id="463" w:name="_Toc4194"/>
      <w:bookmarkStart w:id="464" w:name="_Toc29149"/>
      <w:r>
        <w:rPr>
          <w:rFonts w:hint="eastAsia" w:ascii="宋体" w:hAnsi="宋体" w:cs="宋体"/>
          <w:b/>
          <w:sz w:val="24"/>
        </w:rPr>
        <w:t>2.4 包装和装运</w:t>
      </w:r>
      <w:bookmarkEnd w:id="462"/>
      <w:bookmarkEnd w:id="463"/>
      <w:bookmarkEnd w:id="464"/>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5" w:name="_Toc279701245"/>
      <w:bookmarkStart w:id="466" w:name="_Ref467378591"/>
      <w:bookmarkStart w:id="467" w:name="_Ref467379527"/>
      <w:bookmarkStart w:id="468" w:name="_Toc259093674"/>
      <w:bookmarkStart w:id="469" w:name="_Ref467379536"/>
      <w:bookmarkStart w:id="470" w:name="_Toc487900354"/>
      <w:bookmarkStart w:id="471" w:name="_Ref467378541"/>
      <w:bookmarkStart w:id="472" w:name="_Ref467379542"/>
      <w:bookmarkStart w:id="473" w:name="_Toc26182"/>
      <w:bookmarkStart w:id="474" w:name="_Toc30272"/>
      <w:bookmarkStart w:id="475" w:name="_Toc19074"/>
      <w:r>
        <w:rPr>
          <w:rFonts w:hint="eastAsia" w:ascii="宋体" w:hAnsi="宋体" w:cs="宋体"/>
          <w:b/>
          <w:sz w:val="24"/>
        </w:rPr>
        <w:t>2.</w:t>
      </w:r>
      <w:bookmarkEnd w:id="465"/>
      <w:bookmarkEnd w:id="466"/>
      <w:bookmarkEnd w:id="467"/>
      <w:bookmarkEnd w:id="468"/>
      <w:bookmarkEnd w:id="469"/>
      <w:bookmarkEnd w:id="470"/>
      <w:bookmarkEnd w:id="471"/>
      <w:bookmarkEnd w:id="472"/>
      <w:r>
        <w:rPr>
          <w:rFonts w:hint="eastAsia" w:ascii="宋体" w:hAnsi="宋体" w:cs="宋体"/>
          <w:b/>
          <w:sz w:val="24"/>
        </w:rPr>
        <w:t>5 履约检查和问题反馈</w:t>
      </w:r>
      <w:bookmarkEnd w:id="473"/>
      <w:bookmarkEnd w:id="474"/>
      <w:bookmarkEnd w:id="475"/>
    </w:p>
    <w:p>
      <w:pPr>
        <w:spacing w:line="560" w:lineRule="exact"/>
        <w:ind w:firstLine="480" w:firstLineChars="200"/>
        <w:rPr>
          <w:rFonts w:ascii="宋体" w:hAnsi="宋体" w:cs="宋体"/>
          <w:sz w:val="24"/>
        </w:rPr>
      </w:pPr>
      <w:bookmarkStart w:id="476" w:name="_Ref467379657"/>
      <w:r>
        <w:rPr>
          <w:rFonts w:hint="eastAsia" w:ascii="宋体" w:hAnsi="宋体" w:cs="宋体"/>
          <w:sz w:val="24"/>
        </w:rPr>
        <w:t>2.5.1</w:t>
      </w:r>
      <w:bookmarkEnd w:id="476"/>
      <w:bookmarkStart w:id="477" w:name="_Toc186431854"/>
      <w:bookmarkStart w:id="478" w:name="_Toc487900357"/>
      <w:bookmarkStart w:id="479" w:name="_Ref467379793"/>
      <w:bookmarkStart w:id="480" w:name="_Ref467379807"/>
      <w:bookmarkStart w:id="481" w:name="_Toc279701247"/>
      <w:bookmarkStart w:id="482"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7"/>
      <w:bookmarkStart w:id="483" w:name="_Toc186431855"/>
      <w:r>
        <w:rPr>
          <w:rFonts w:hint="eastAsia" w:ascii="宋体" w:hAnsi="宋体" w:cs="宋体"/>
          <w:sz w:val="24"/>
        </w:rPr>
        <w:t>。</w:t>
      </w:r>
    </w:p>
    <w:bookmarkEnd w:id="478"/>
    <w:bookmarkEnd w:id="479"/>
    <w:bookmarkEnd w:id="480"/>
    <w:bookmarkEnd w:id="481"/>
    <w:bookmarkEnd w:id="482"/>
    <w:bookmarkEnd w:id="483"/>
    <w:p>
      <w:pPr>
        <w:spacing w:line="560" w:lineRule="exact"/>
        <w:ind w:firstLine="482" w:firstLineChars="200"/>
        <w:outlineLvl w:val="0"/>
        <w:rPr>
          <w:rFonts w:ascii="宋体" w:hAnsi="宋体" w:cs="宋体"/>
          <w:b/>
          <w:sz w:val="24"/>
        </w:rPr>
      </w:pPr>
      <w:bookmarkStart w:id="484" w:name="_Toc279701248"/>
      <w:bookmarkStart w:id="485" w:name="_Ref467379863"/>
      <w:bookmarkStart w:id="486" w:name="_Toc259093677"/>
      <w:bookmarkStart w:id="487" w:name="_Toc487900358"/>
      <w:bookmarkStart w:id="488" w:name="_Ref467379923"/>
      <w:bookmarkStart w:id="489" w:name="_Ref467379852"/>
      <w:bookmarkStart w:id="490" w:name="_Toc774"/>
      <w:bookmarkStart w:id="491" w:name="_Toc16110"/>
      <w:bookmarkStart w:id="492" w:name="_Toc3225"/>
      <w:r>
        <w:rPr>
          <w:rFonts w:hint="eastAsia" w:ascii="宋体" w:hAnsi="宋体" w:cs="宋体"/>
          <w:b/>
          <w:sz w:val="24"/>
        </w:rPr>
        <w:t>2.6 技术资料</w:t>
      </w:r>
      <w:bookmarkEnd w:id="484"/>
      <w:bookmarkEnd w:id="485"/>
      <w:bookmarkEnd w:id="486"/>
      <w:bookmarkEnd w:id="487"/>
      <w:bookmarkEnd w:id="488"/>
      <w:bookmarkEnd w:id="489"/>
      <w:r>
        <w:rPr>
          <w:rFonts w:hint="eastAsia" w:ascii="宋体" w:hAnsi="宋体" w:cs="宋体"/>
          <w:b/>
          <w:sz w:val="24"/>
        </w:rPr>
        <w:t>和保密义务</w:t>
      </w:r>
      <w:bookmarkEnd w:id="490"/>
      <w:bookmarkEnd w:id="491"/>
      <w:bookmarkEnd w:id="492"/>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493" w:name="_Toc7860"/>
      <w:r>
        <w:rPr>
          <w:rFonts w:hint="eastAsia" w:ascii="宋体" w:hAnsi="宋体" w:cs="宋体"/>
          <w:b/>
          <w:sz w:val="24"/>
        </w:rPr>
        <w:t>2.7 质量保证</w:t>
      </w:r>
      <w:bookmarkEnd w:id="493"/>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494" w:name="_Toc17244"/>
      <w:bookmarkStart w:id="495" w:name="_Toc259093681"/>
      <w:bookmarkStart w:id="496" w:name="_Toc279701252"/>
      <w:bookmarkStart w:id="497" w:name="_Toc487900362"/>
      <w:r>
        <w:rPr>
          <w:rFonts w:hint="eastAsia" w:ascii="宋体" w:hAnsi="宋体" w:cs="宋体"/>
          <w:b/>
          <w:sz w:val="24"/>
        </w:rPr>
        <w:t>2.8 货物的风险负担</w:t>
      </w:r>
      <w:bookmarkEnd w:id="494"/>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98" w:name="_Toc14055"/>
      <w:r>
        <w:rPr>
          <w:rFonts w:hint="eastAsia" w:ascii="宋体" w:hAnsi="宋体" w:cs="宋体"/>
          <w:b/>
          <w:sz w:val="24"/>
        </w:rPr>
        <w:t>2.9 延迟交货</w:t>
      </w:r>
      <w:bookmarkEnd w:id="495"/>
      <w:bookmarkEnd w:id="496"/>
      <w:bookmarkEnd w:id="497"/>
      <w:bookmarkEnd w:id="498"/>
    </w:p>
    <w:p>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499" w:name="_Toc7502"/>
      <w:bookmarkStart w:id="500" w:name="_Toc259093683"/>
      <w:bookmarkStart w:id="501" w:name="_Toc487900364"/>
      <w:bookmarkStart w:id="502" w:name="_Ref467378121"/>
      <w:bookmarkStart w:id="503" w:name="_Toc279701254"/>
      <w:r>
        <w:rPr>
          <w:rFonts w:hint="eastAsia" w:ascii="宋体" w:hAnsi="宋体" w:cs="宋体"/>
          <w:b/>
          <w:sz w:val="24"/>
        </w:rPr>
        <w:t>2.10 合同变更</w:t>
      </w:r>
      <w:bookmarkEnd w:id="499"/>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4" w:name="_Toc279701259"/>
      <w:bookmarkStart w:id="505" w:name="_Toc259093688"/>
      <w:bookmarkStart w:id="506" w:name="_Toc487900369"/>
    </w:p>
    <w:p>
      <w:pPr>
        <w:spacing w:line="560" w:lineRule="exact"/>
        <w:ind w:firstLine="482" w:firstLineChars="200"/>
        <w:outlineLvl w:val="0"/>
        <w:rPr>
          <w:rFonts w:ascii="宋体" w:hAnsi="宋体" w:cs="宋体"/>
          <w:b/>
          <w:sz w:val="24"/>
        </w:rPr>
      </w:pPr>
      <w:bookmarkStart w:id="507" w:name="_Toc22955"/>
      <w:bookmarkStart w:id="508" w:name="_Toc15237"/>
      <w:bookmarkStart w:id="509" w:name="_Toc10366"/>
      <w:r>
        <w:rPr>
          <w:rFonts w:hint="eastAsia" w:ascii="宋体" w:hAnsi="宋体" w:cs="宋体"/>
          <w:b/>
          <w:sz w:val="24"/>
        </w:rPr>
        <w:t>2.11 合同转让</w:t>
      </w:r>
      <w:bookmarkEnd w:id="504"/>
      <w:bookmarkEnd w:id="505"/>
      <w:bookmarkEnd w:id="506"/>
      <w:r>
        <w:rPr>
          <w:rFonts w:hint="eastAsia" w:ascii="宋体" w:hAnsi="宋体" w:cs="宋体"/>
          <w:b/>
          <w:sz w:val="24"/>
        </w:rPr>
        <w:t>和分包</w:t>
      </w:r>
      <w:bookmarkEnd w:id="507"/>
      <w:bookmarkEnd w:id="508"/>
      <w:bookmarkEnd w:id="509"/>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510" w:name="_Toc16508"/>
      <w:bookmarkStart w:id="511" w:name="_Toc14066"/>
      <w:bookmarkStart w:id="512" w:name="_Toc13566"/>
      <w:r>
        <w:rPr>
          <w:rFonts w:hint="eastAsia" w:ascii="宋体" w:hAnsi="宋体" w:cs="宋体"/>
          <w:b/>
          <w:sz w:val="24"/>
        </w:rPr>
        <w:t>2.12 不可抗力</w:t>
      </w:r>
      <w:bookmarkEnd w:id="510"/>
      <w:bookmarkEnd w:id="511"/>
      <w:bookmarkEnd w:id="512"/>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513" w:name="_Toc279701255"/>
      <w:bookmarkStart w:id="514" w:name="_Toc689"/>
      <w:bookmarkStart w:id="515" w:name="_Toc487900365"/>
      <w:bookmarkStart w:id="516" w:name="_Toc30676"/>
      <w:bookmarkStart w:id="517" w:name="_Toc6969"/>
      <w:bookmarkStart w:id="518" w:name="_Toc259093684"/>
      <w:r>
        <w:rPr>
          <w:rFonts w:hint="eastAsia" w:ascii="宋体" w:hAnsi="宋体" w:cs="宋体"/>
          <w:b/>
          <w:sz w:val="24"/>
        </w:rPr>
        <w:t>2.13 税费</w:t>
      </w:r>
      <w:bookmarkEnd w:id="513"/>
      <w:bookmarkEnd w:id="514"/>
      <w:bookmarkEnd w:id="515"/>
      <w:bookmarkEnd w:id="516"/>
      <w:bookmarkEnd w:id="517"/>
      <w:bookmarkEnd w:id="518"/>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519" w:name="_Toc279701258"/>
      <w:bookmarkStart w:id="520" w:name="_Toc487900368"/>
      <w:bookmarkStart w:id="521" w:name="_Toc16959"/>
      <w:bookmarkStart w:id="522" w:name="_Toc259093687"/>
      <w:bookmarkStart w:id="523" w:name="_Toc7102"/>
      <w:bookmarkStart w:id="524" w:name="_Toc8298"/>
      <w:r>
        <w:rPr>
          <w:rFonts w:hint="eastAsia" w:ascii="宋体" w:hAnsi="宋体" w:cs="宋体"/>
          <w:b/>
          <w:sz w:val="24"/>
        </w:rPr>
        <w:t>2.14乙方破产</w:t>
      </w:r>
      <w:bookmarkEnd w:id="519"/>
      <w:bookmarkEnd w:id="520"/>
      <w:bookmarkEnd w:id="521"/>
      <w:bookmarkEnd w:id="522"/>
      <w:bookmarkEnd w:id="523"/>
      <w:bookmarkEnd w:id="524"/>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525" w:name="_Toc6134"/>
      <w:bookmarkStart w:id="526" w:name="_Toc29333"/>
      <w:bookmarkStart w:id="527" w:name="_Toc15387"/>
      <w:r>
        <w:rPr>
          <w:rFonts w:hint="eastAsia" w:ascii="宋体" w:hAnsi="宋体" w:cs="宋体"/>
          <w:b/>
          <w:sz w:val="24"/>
        </w:rPr>
        <w:t>2.15 合同中止、终止</w:t>
      </w:r>
      <w:bookmarkEnd w:id="525"/>
      <w:bookmarkEnd w:id="526"/>
      <w:bookmarkEnd w:id="527"/>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528" w:name="_Toc1125"/>
      <w:bookmarkStart w:id="529" w:name="_Toc14563"/>
      <w:bookmarkStart w:id="530" w:name="_Toc6596"/>
      <w:r>
        <w:rPr>
          <w:rFonts w:hint="eastAsia" w:ascii="宋体" w:hAnsi="宋体" w:cs="宋体"/>
          <w:b/>
          <w:sz w:val="24"/>
        </w:rPr>
        <w:t>2.16检验和验收</w:t>
      </w:r>
      <w:bookmarkEnd w:id="528"/>
      <w:bookmarkEnd w:id="529"/>
      <w:bookmarkEnd w:id="530"/>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500"/>
    <w:bookmarkEnd w:id="501"/>
    <w:bookmarkEnd w:id="502"/>
    <w:bookmarkEnd w:id="503"/>
    <w:p>
      <w:pPr>
        <w:spacing w:line="560" w:lineRule="exact"/>
        <w:ind w:firstLine="482" w:firstLineChars="200"/>
        <w:outlineLvl w:val="0"/>
        <w:rPr>
          <w:rFonts w:ascii="宋体" w:hAnsi="宋体" w:cs="宋体"/>
          <w:b/>
          <w:sz w:val="24"/>
        </w:rPr>
      </w:pPr>
      <w:bookmarkStart w:id="531" w:name="_Toc487900371"/>
      <w:bookmarkStart w:id="532" w:name="_Toc279701261"/>
      <w:bookmarkStart w:id="533" w:name="_Toc259093690"/>
      <w:bookmarkStart w:id="534" w:name="_Toc25182"/>
      <w:bookmarkStart w:id="535" w:name="_Toc11284"/>
      <w:bookmarkStart w:id="536" w:name="_Toc19604"/>
      <w:r>
        <w:rPr>
          <w:rFonts w:hint="eastAsia" w:ascii="宋体" w:hAnsi="宋体" w:cs="宋体"/>
          <w:b/>
          <w:sz w:val="24"/>
        </w:rPr>
        <w:t>2.17 通知</w:t>
      </w:r>
      <w:bookmarkEnd w:id="531"/>
      <w:bookmarkEnd w:id="532"/>
      <w:bookmarkEnd w:id="533"/>
      <w:r>
        <w:rPr>
          <w:rFonts w:hint="eastAsia" w:ascii="宋体" w:hAnsi="宋体" w:cs="宋体"/>
          <w:b/>
          <w:sz w:val="24"/>
        </w:rPr>
        <w:t>和送达</w:t>
      </w:r>
      <w:bookmarkEnd w:id="534"/>
      <w:bookmarkEnd w:id="535"/>
      <w:bookmarkEnd w:id="536"/>
    </w:p>
    <w:p>
      <w:pPr>
        <w:spacing w:line="560" w:lineRule="exact"/>
        <w:ind w:firstLine="480" w:firstLineChars="200"/>
        <w:rPr>
          <w:rFonts w:ascii="宋体" w:hAnsi="宋体" w:cs="宋体"/>
          <w:sz w:val="24"/>
        </w:rPr>
      </w:pPr>
      <w:bookmarkStart w:id="537" w:name="_Toc6698"/>
      <w:bookmarkStart w:id="538" w:name="_Toc3135"/>
      <w:bookmarkStart w:id="539" w:name="_Toc279701262"/>
      <w:bookmarkStart w:id="540" w:name="_Toc259093691"/>
      <w:bookmarkStart w:id="541"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7"/>
      <w:bookmarkEnd w:id="538"/>
    </w:p>
    <w:p>
      <w:pPr>
        <w:spacing w:line="560" w:lineRule="exact"/>
        <w:ind w:firstLine="480" w:firstLineChars="200"/>
        <w:rPr>
          <w:rFonts w:ascii="宋体" w:hAnsi="宋体" w:cs="宋体"/>
          <w:sz w:val="24"/>
        </w:rPr>
      </w:pPr>
      <w:bookmarkStart w:id="542" w:name="_Toc23294"/>
      <w:bookmarkStart w:id="543"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2"/>
      <w:bookmarkEnd w:id="543"/>
    </w:p>
    <w:p>
      <w:pPr>
        <w:spacing w:line="560" w:lineRule="exact"/>
        <w:ind w:firstLine="482" w:firstLineChars="200"/>
        <w:outlineLvl w:val="0"/>
        <w:rPr>
          <w:rFonts w:ascii="宋体" w:hAnsi="宋体" w:cs="宋体"/>
          <w:b/>
          <w:sz w:val="24"/>
        </w:rPr>
      </w:pPr>
      <w:bookmarkStart w:id="544" w:name="_Toc18540"/>
      <w:bookmarkStart w:id="545" w:name="_Toc30599"/>
      <w:bookmarkStart w:id="546" w:name="_Toc4355"/>
      <w:r>
        <w:rPr>
          <w:rFonts w:hint="eastAsia" w:ascii="宋体" w:hAnsi="宋体" w:cs="宋体"/>
          <w:b/>
          <w:sz w:val="24"/>
        </w:rPr>
        <w:t>2.18 计量单位</w:t>
      </w:r>
      <w:bookmarkEnd w:id="539"/>
      <w:bookmarkEnd w:id="540"/>
      <w:bookmarkEnd w:id="541"/>
      <w:bookmarkEnd w:id="544"/>
      <w:bookmarkEnd w:id="545"/>
      <w:bookmarkEnd w:id="546"/>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547" w:name="_Toc279701263"/>
      <w:bookmarkStart w:id="548" w:name="_Toc18567"/>
      <w:bookmarkStart w:id="549" w:name="_Toc10330"/>
      <w:bookmarkStart w:id="550" w:name="_Toc12773"/>
      <w:bookmarkStart w:id="551" w:name="_Toc487900373"/>
      <w:bookmarkStart w:id="552" w:name="_Toc259093692"/>
      <w:r>
        <w:rPr>
          <w:rFonts w:hint="eastAsia" w:ascii="宋体" w:hAnsi="宋体" w:cs="宋体"/>
          <w:b/>
          <w:sz w:val="24"/>
        </w:rPr>
        <w:t>2.19 合同使用的文字和适用的法律</w:t>
      </w:r>
      <w:bookmarkEnd w:id="547"/>
      <w:bookmarkEnd w:id="548"/>
      <w:bookmarkEnd w:id="549"/>
      <w:bookmarkEnd w:id="550"/>
      <w:bookmarkEnd w:id="551"/>
      <w:bookmarkEnd w:id="552"/>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553" w:name="_Toc14001"/>
      <w:bookmarkStart w:id="554" w:name="_Toc6885"/>
      <w:bookmarkStart w:id="555" w:name="_Toc19890"/>
      <w:r>
        <w:rPr>
          <w:rFonts w:hint="eastAsia" w:ascii="宋体" w:hAnsi="宋体" w:cs="宋体"/>
          <w:b/>
          <w:sz w:val="24"/>
        </w:rPr>
        <w:t>2.20 合同份数</w:t>
      </w:r>
      <w:bookmarkEnd w:id="553"/>
      <w:bookmarkEnd w:id="554"/>
      <w:bookmarkEnd w:id="555"/>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1.8.6</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pStyle w:val="6"/>
        <w:ind w:firstLine="6"/>
      </w:pPr>
    </w:p>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5"/>
      <w:r>
        <w:rPr>
          <w:rFonts w:hint="eastAsia" w:ascii="宋体" w:hAnsi="宋体" w:cs="宋体"/>
          <w:b/>
          <w:sz w:val="36"/>
          <w:szCs w:val="20"/>
        </w:rPr>
        <w:t xml:space="preserve"> </w:t>
      </w:r>
      <w:bookmarkEnd w:id="406"/>
      <w:r>
        <w:rPr>
          <w:rFonts w:hint="eastAsia" w:ascii="宋体" w:hAnsi="宋体" w:cs="宋体"/>
          <w:b/>
          <w:sz w:val="36"/>
          <w:szCs w:val="20"/>
        </w:rPr>
        <w:t>应提交的有关格式范例</w:t>
      </w:r>
    </w:p>
    <w:p>
      <w:pPr>
        <w:spacing w:line="360" w:lineRule="auto"/>
        <w:ind w:firstLine="7"/>
        <w:jc w:val="center"/>
        <w:outlineLvl w:val="0"/>
        <w:rPr>
          <w:rFonts w:ascii="宋体" w:hAnsi="宋体" w:cs="宋体"/>
          <w:b/>
          <w:kern w:val="0"/>
          <w:sz w:val="36"/>
          <w:szCs w:val="36"/>
        </w:rPr>
      </w:pPr>
    </w:p>
    <w:p>
      <w:pPr>
        <w:spacing w:line="360" w:lineRule="auto"/>
        <w:ind w:firstLine="7"/>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ind w:firstLine="7"/>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浙江省严州中学梅城校区、杭州市公共资源交易中心建德分中心：</w:t>
      </w:r>
    </w:p>
    <w:p>
      <w:pPr>
        <w:snapToGrid w:val="0"/>
        <w:spacing w:line="360" w:lineRule="auto"/>
        <w:ind w:firstLine="480" w:firstLineChars="200"/>
        <w:rPr>
          <w:rFonts w:ascii="宋体" w:hAnsi="宋体" w:cs="宋体"/>
          <w:sz w:val="24"/>
        </w:rPr>
      </w:pPr>
      <w:r>
        <w:rPr>
          <w:rFonts w:hint="eastAsia" w:ascii="宋体" w:hAnsi="宋体" w:cs="宋体"/>
          <w:sz w:val="24"/>
        </w:rPr>
        <w:t>我方参与JD2024BJ-021严梅学生宿舍改造及校史馆维修改造工程-学生床铺采购项目政府采购活动，郑重承诺：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rPr>
          <w:rFonts w:ascii="宋体" w:hAnsi="宋体" w:cs="宋体"/>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000000" w:themeColor="text1"/>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5"/>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firstLine="6"/>
        <w:jc w:val="center"/>
        <w:rPr>
          <w:rFonts w:ascii="宋体" w:hAnsi="宋体" w:cs="宋体"/>
          <w:b/>
          <w:kern w:val="0"/>
          <w:sz w:val="32"/>
          <w:szCs w:val="32"/>
        </w:rPr>
      </w:pPr>
    </w:p>
    <w:p>
      <w:pPr>
        <w:widowControl/>
        <w:spacing w:line="360" w:lineRule="auto"/>
        <w:ind w:left="150" w:firstLine="6"/>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ind w:firstLine="6"/>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rPr>
          <w:rFonts w:ascii="宋体" w:hAnsi="宋体" w:cs="宋体"/>
          <w:b/>
          <w:kern w:val="0"/>
          <w:sz w:val="32"/>
          <w:szCs w:val="32"/>
          <w:lang w:val="zh-CN"/>
        </w:rPr>
      </w:pPr>
    </w:p>
    <w:p>
      <w:pPr>
        <w:snapToGrid w:val="0"/>
        <w:spacing w:line="360" w:lineRule="auto"/>
        <w:ind w:firstLine="6"/>
        <w:jc w:val="center"/>
        <w:outlineLvl w:val="0"/>
        <w:rPr>
          <w:rFonts w:ascii="宋体" w:hAnsi="宋体" w:cs="宋体"/>
          <w:b/>
          <w:kern w:val="0"/>
          <w:sz w:val="32"/>
          <w:szCs w:val="32"/>
        </w:rPr>
      </w:pPr>
    </w:p>
    <w:p>
      <w:pPr>
        <w:snapToGrid w:val="0"/>
        <w:spacing w:line="360" w:lineRule="auto"/>
        <w:ind w:firstLine="6"/>
        <w:jc w:val="center"/>
        <w:outlineLvl w:val="0"/>
        <w:rPr>
          <w:rFonts w:ascii="宋体" w:hAnsi="宋体" w:cs="宋体"/>
          <w:b/>
          <w:kern w:val="0"/>
          <w:sz w:val="32"/>
          <w:szCs w:val="32"/>
        </w:rPr>
      </w:pPr>
    </w:p>
    <w:p>
      <w:pPr>
        <w:rPr>
          <w:rFonts w:ascii="宋体" w:hAnsi="宋体" w:cs="宋体"/>
        </w:rPr>
      </w:pPr>
    </w:p>
    <w:p>
      <w:pPr>
        <w:snapToGrid w:val="0"/>
        <w:spacing w:line="360" w:lineRule="auto"/>
        <w:ind w:firstLine="6"/>
        <w:jc w:val="center"/>
        <w:outlineLvl w:val="0"/>
        <w:rPr>
          <w:rFonts w:ascii="宋体" w:hAnsi="宋体" w:cs="宋体"/>
          <w:b/>
          <w:kern w:val="0"/>
          <w:sz w:val="32"/>
          <w:szCs w:val="32"/>
        </w:rPr>
      </w:pPr>
    </w:p>
    <w:p>
      <w:pPr>
        <w:snapToGrid w:val="0"/>
        <w:spacing w:line="360" w:lineRule="auto"/>
        <w:ind w:firstLine="6"/>
        <w:jc w:val="center"/>
        <w:outlineLvl w:val="0"/>
        <w:rPr>
          <w:rFonts w:ascii="宋体" w:hAnsi="宋体" w:cs="宋体"/>
          <w:b/>
          <w:kern w:val="0"/>
          <w:sz w:val="32"/>
          <w:szCs w:val="32"/>
        </w:rPr>
      </w:pPr>
    </w:p>
    <w:p>
      <w:pPr>
        <w:pStyle w:val="6"/>
        <w:ind w:firstLine="6"/>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000000" w:themeColor="text1"/>
          <w:sz w:val="24"/>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sz w:val="24"/>
        </w:rPr>
        <w:t>：</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我方参加你方组织的</w:t>
      </w:r>
      <w:r>
        <w:rPr>
          <w:rFonts w:hint="eastAsia" w:ascii="宋体" w:hAnsi="宋体" w:cs="宋体"/>
          <w:sz w:val="24"/>
        </w:rPr>
        <w:t>JD2024BJ-021严梅学生宿舍改造及校史馆维修改造工程-学生床铺采购项目</w:t>
      </w:r>
      <w:r>
        <w:rPr>
          <w:rFonts w:hint="eastAsia" w:ascii="宋体" w:hAnsi="宋体" w:cs="宋体"/>
          <w:color w:val="000000" w:themeColor="text1"/>
          <w:sz w:val="24"/>
        </w:rPr>
        <w:t>招标的有关活动，并对此项目进行投标。为此：</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1、我方承诺投标有效期从提交投标文件的截止之日起</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天（不少于90天）</w:t>
      </w:r>
      <w:r>
        <w:rPr>
          <w:rFonts w:hint="eastAsia" w:ascii="宋体" w:hAnsi="宋体" w:cs="宋体"/>
          <w:color w:val="000000" w:themeColor="text1"/>
        </w:rPr>
        <w:t>，</w:t>
      </w:r>
      <w:r>
        <w:rPr>
          <w:rFonts w:hint="eastAsia" w:ascii="宋体" w:hAnsi="宋体" w:cs="宋体"/>
          <w:color w:val="000000" w:themeColor="text1"/>
          <w:sz w:val="24"/>
        </w:rPr>
        <w:t>本投标文件在投标有效期满之前均具有约束力。</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2、我方的投标文件包括以下内容：</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2.1资格文件：</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2.1.1承诺函；</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2.1.2</w:t>
      </w:r>
      <w:r>
        <w:rPr>
          <w:rFonts w:hint="eastAsia" w:ascii="宋体" w:hAnsi="宋体" w:cs="宋体"/>
          <w:snapToGrid w:val="0"/>
          <w:color w:val="000000" w:themeColor="text1"/>
          <w:kern w:val="28"/>
          <w:sz w:val="24"/>
          <w:szCs w:val="20"/>
        </w:rPr>
        <w:t>联合协议（如果有)；</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ascii="宋体" w:hAnsi="宋体" w:cs="宋体"/>
          <w:color w:val="000000" w:themeColor="text1"/>
          <w:sz w:val="24"/>
        </w:rPr>
        <w:t>.1.3</w:t>
      </w:r>
      <w:r>
        <w:rPr>
          <w:rFonts w:hint="eastAsia" w:ascii="宋体" w:hAnsi="宋体" w:cs="宋体"/>
          <w:color w:val="000000" w:themeColor="text1"/>
          <w:sz w:val="24"/>
        </w:rPr>
        <w:t>落实政府采购政策需满足的资格要求</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2.1.</w:t>
      </w:r>
      <w:r>
        <w:rPr>
          <w:rFonts w:ascii="宋体" w:hAnsi="宋体" w:cs="宋体"/>
          <w:color w:val="000000" w:themeColor="text1"/>
          <w:sz w:val="24"/>
        </w:rPr>
        <w:t>4</w:t>
      </w:r>
      <w:r>
        <w:rPr>
          <w:rFonts w:hint="eastAsia" w:ascii="宋体" w:hAnsi="宋体" w:cs="宋体"/>
          <w:color w:val="000000" w:themeColor="text1"/>
          <w:sz w:val="24"/>
        </w:rPr>
        <w:t>本项目的特定资格要求</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left="210" w:leftChars="100"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 xml:space="preserve"> </w:t>
      </w:r>
      <w:r>
        <w:rPr>
          <w:rFonts w:hint="eastAsia" w:ascii="宋体" w:hAnsi="宋体" w:cs="宋体"/>
          <w:color w:val="000000" w:themeColor="text1"/>
          <w:sz w:val="24"/>
        </w:rPr>
        <w:t>商务技术</w:t>
      </w:r>
      <w:r>
        <w:rPr>
          <w:rFonts w:hint="eastAsia" w:ascii="宋体" w:hAnsi="宋体" w:cs="宋体"/>
          <w:color w:val="000000" w:themeColor="text1"/>
          <w:sz w:val="24"/>
          <w:lang w:val="zh-CN"/>
        </w:rPr>
        <w:t>文件：</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2.2.1投标函；</w:t>
      </w:r>
      <w:r>
        <w:rPr>
          <w:rFonts w:hint="eastAsia" w:ascii="宋体" w:hAnsi="宋体" w:cs="宋体"/>
          <w:color w:val="000000" w:themeColor="text1"/>
          <w:sz w:val="24"/>
          <w:lang w:val="zh-CN"/>
        </w:rPr>
        <w:t xml:space="preserve"> </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3</w:t>
      </w:r>
      <w:r>
        <w:rPr>
          <w:rFonts w:hint="eastAsia" w:ascii="宋体" w:hAnsi="宋体" w:cs="宋体"/>
          <w:color w:val="000000" w:themeColor="text1"/>
          <w:sz w:val="24"/>
        </w:rPr>
        <w:t>分包意向协议</w:t>
      </w:r>
      <w:r>
        <w:rPr>
          <w:rFonts w:hint="eastAsia" w:ascii="宋体" w:hAnsi="宋体" w:cs="宋体"/>
          <w:snapToGrid w:val="0"/>
          <w:color w:val="000000" w:themeColor="text1"/>
          <w:kern w:val="28"/>
          <w:sz w:val="24"/>
          <w:szCs w:val="20"/>
        </w:rPr>
        <w:t>（如果有）</w:t>
      </w:r>
      <w:r>
        <w:rPr>
          <w:rFonts w:hint="eastAsia" w:ascii="宋体" w:hAnsi="宋体" w:cs="宋体"/>
          <w:color w:val="000000" w:themeColor="text1"/>
          <w:sz w:val="24"/>
        </w:rPr>
        <w:t>；</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4</w:t>
      </w:r>
      <w:r>
        <w:rPr>
          <w:rFonts w:hint="eastAsia" w:ascii="宋体" w:hAnsi="宋体" w:cs="宋体"/>
          <w:color w:val="000000" w:themeColor="text1"/>
          <w:sz w:val="24"/>
        </w:rPr>
        <w:t>符合性审查资料；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5</w:t>
      </w:r>
      <w:r>
        <w:rPr>
          <w:rFonts w:hint="eastAsia" w:ascii="宋体" w:hAnsi="宋体" w:cs="宋体"/>
          <w:color w:val="000000" w:themeColor="text1"/>
          <w:sz w:val="24"/>
        </w:rPr>
        <w:t>评标标准相应的商务技术资料；</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6</w:t>
      </w:r>
      <w:r>
        <w:rPr>
          <w:rFonts w:hint="eastAsia" w:ascii="宋体" w:hAnsi="宋体" w:cs="宋体"/>
          <w:color w:val="000000" w:themeColor="text1"/>
          <w:sz w:val="24"/>
        </w:rPr>
        <w:t>投标标的清单；</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2.2.</w:t>
      </w:r>
      <w:r>
        <w:rPr>
          <w:rFonts w:ascii="宋体" w:hAnsi="宋体" w:cs="宋体"/>
          <w:color w:val="000000" w:themeColor="text1"/>
          <w:sz w:val="24"/>
        </w:rPr>
        <w:t>7</w:t>
      </w:r>
      <w:r>
        <w:rPr>
          <w:rFonts w:hint="eastAsia" w:ascii="宋体" w:hAnsi="宋体" w:cs="宋体"/>
          <w:color w:val="000000" w:themeColor="text1"/>
          <w:sz w:val="24"/>
        </w:rPr>
        <w:t>商务技术偏离表；</w:t>
      </w:r>
    </w:p>
    <w:p>
      <w:pPr>
        <w:snapToGrid w:val="0"/>
        <w:spacing w:line="360" w:lineRule="auto"/>
        <w:ind w:left="420" w:leftChars="200" w:firstLine="480" w:firstLineChars="200"/>
        <w:rPr>
          <w:rFonts w:ascii="宋体" w:hAnsi="宋体" w:cs="宋体"/>
          <w:color w:val="000000" w:themeColor="text1"/>
          <w:sz w:val="24"/>
          <w:lang w:val="zh-CN"/>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ascii="宋体" w:hAnsi="宋体" w:cs="宋体"/>
          <w:color w:val="000000" w:themeColor="text1"/>
          <w:sz w:val="24"/>
        </w:rPr>
        <w:t>8</w:t>
      </w:r>
      <w:r>
        <w:rPr>
          <w:rFonts w:hint="eastAsia" w:ascii="宋体" w:hAnsi="宋体" w:cs="宋体"/>
          <w:color w:val="000000" w:themeColor="text1"/>
          <w:sz w:val="24"/>
          <w:lang w:val="zh-CN"/>
        </w:rPr>
        <w:t>政府采购供应商廉洁自律承诺书；</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2</w:t>
      </w:r>
      <w:r>
        <w:rPr>
          <w:rFonts w:hint="eastAsia" w:ascii="宋体" w:hAnsi="宋体" w:cs="宋体"/>
          <w:color w:val="000000" w:themeColor="text1"/>
          <w:sz w:val="24"/>
          <w:lang w:val="zh-CN"/>
        </w:rPr>
        <w:t>.</w:t>
      </w:r>
      <w:r>
        <w:rPr>
          <w:rFonts w:hint="eastAsia" w:ascii="宋体" w:hAnsi="宋体" w:cs="宋体"/>
          <w:color w:val="000000" w:themeColor="text1"/>
          <w:sz w:val="24"/>
        </w:rPr>
        <w:t>3报价文件</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2.3.1开标一览表（报价表）；</w:t>
      </w:r>
    </w:p>
    <w:p>
      <w:pPr>
        <w:snapToGrid w:val="0"/>
        <w:spacing w:line="360" w:lineRule="auto"/>
        <w:ind w:left="420" w:leftChars="200" w:firstLine="480" w:firstLineChars="200"/>
        <w:rPr>
          <w:rFonts w:ascii="宋体" w:hAnsi="宋体" w:cs="宋体"/>
          <w:color w:val="000000" w:themeColor="text1"/>
          <w:sz w:val="24"/>
        </w:rPr>
      </w:pPr>
      <w:r>
        <w:rPr>
          <w:rFonts w:hint="eastAsia" w:ascii="宋体" w:hAnsi="宋体" w:cs="宋体"/>
          <w:color w:val="000000" w:themeColor="text1"/>
          <w:sz w:val="24"/>
        </w:rPr>
        <w:t>2.3.2中小企业声明函（如果有）。</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3、我方承诺除商务技术偏离表列出的偏离外，我方响应招标文件的全部要求。</w:t>
      </w:r>
    </w:p>
    <w:p>
      <w:pPr>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4、如我方中标，我方承诺：</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4.3按照招标文件要求提交履约保证金； </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rPr>
      </w:pPr>
      <w:r>
        <w:rPr>
          <w:rFonts w:hint="eastAsia" w:ascii="宋体" w:hAnsi="宋体" w:cs="宋体"/>
          <w:color w:val="000000" w:themeColor="text1"/>
          <w:sz w:val="24"/>
        </w:rPr>
        <w:t>5、其他补充说明:</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w:t>
      </w:r>
    </w:p>
    <w:p>
      <w:pPr>
        <w:spacing w:line="360" w:lineRule="auto"/>
        <w:ind w:firstLine="3600" w:firstLineChars="1500"/>
        <w:rPr>
          <w:rFonts w:ascii="宋体" w:hAnsi="宋体" w:cs="宋体"/>
          <w:color w:val="000000" w:themeColor="text1"/>
          <w:sz w:val="24"/>
        </w:rPr>
      </w:pPr>
      <w:r>
        <w:rPr>
          <w:rFonts w:hint="eastAsia" w:ascii="宋体" w:hAnsi="宋体" w:cs="宋体"/>
          <w:color w:val="000000" w:themeColor="text1"/>
          <w:sz w:val="24"/>
        </w:rPr>
        <w:t xml:space="preserve">投标人名称（电子签名）：                          </w:t>
      </w:r>
    </w:p>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u w:val="single"/>
        </w:rPr>
      </w:pPr>
    </w:p>
    <w:p>
      <w:pPr>
        <w:spacing w:line="360" w:lineRule="auto"/>
        <w:ind w:right="420"/>
        <w:rPr>
          <w:rFonts w:ascii="宋体" w:hAnsi="宋体" w:cs="宋体"/>
          <w:color w:val="000000" w:themeColor="text1"/>
          <w:sz w:val="24"/>
        </w:rPr>
      </w:pPr>
      <w:r>
        <w:rPr>
          <w:rFonts w:hint="eastAsia" w:ascii="宋体" w:hAnsi="宋体" w:cs="宋体"/>
          <w:color w:val="000000" w:themeColor="text1"/>
          <w:sz w:val="24"/>
        </w:rPr>
        <w:t>注：按本格式和要求提供。</w:t>
      </w:r>
    </w:p>
    <w:p>
      <w:pPr>
        <w:snapToGrid w:val="0"/>
        <w:spacing w:line="360" w:lineRule="auto"/>
        <w:ind w:firstLine="6"/>
        <w:jc w:val="center"/>
        <w:rPr>
          <w:rFonts w:ascii="宋体" w:hAnsi="宋体" w:cs="宋体"/>
          <w:b/>
          <w:color w:val="000000" w:themeColor="text1"/>
          <w:kern w:val="0"/>
          <w:sz w:val="32"/>
          <w:szCs w:val="32"/>
        </w:rPr>
      </w:pPr>
    </w:p>
    <w:p>
      <w:pPr>
        <w:snapToGrid w:val="0"/>
        <w:spacing w:line="360" w:lineRule="auto"/>
        <w:rPr>
          <w:rFonts w:ascii="宋体" w:hAnsi="宋体" w:cs="宋体"/>
          <w:color w:val="000000" w:themeColor="text1"/>
          <w:sz w:val="24"/>
        </w:rPr>
      </w:pPr>
    </w:p>
    <w:p>
      <w:pPr>
        <w:ind w:firstLine="6"/>
        <w:jc w:val="center"/>
        <w:rPr>
          <w:rFonts w:ascii="宋体" w:hAnsi="宋体" w:cs="宋体"/>
          <w:b/>
          <w:color w:val="000000" w:themeColor="text1"/>
          <w:kern w:val="0"/>
          <w:sz w:val="32"/>
          <w:szCs w:val="32"/>
        </w:rPr>
      </w:pPr>
    </w:p>
    <w:p>
      <w:pPr>
        <w:ind w:firstLine="6"/>
        <w:jc w:val="center"/>
        <w:rPr>
          <w:rFonts w:ascii="宋体" w:hAnsi="宋体" w:cs="宋体"/>
          <w:b/>
          <w:color w:val="000000" w:themeColor="text1"/>
          <w:kern w:val="0"/>
          <w:sz w:val="32"/>
          <w:szCs w:val="32"/>
        </w:rPr>
      </w:pPr>
    </w:p>
    <w:p>
      <w:pPr>
        <w:ind w:firstLine="6"/>
        <w:jc w:val="center"/>
        <w:rPr>
          <w:rFonts w:ascii="宋体" w:hAnsi="宋体" w:cs="宋体"/>
          <w:b/>
          <w:color w:val="000000" w:themeColor="text1"/>
          <w:kern w:val="0"/>
          <w:sz w:val="32"/>
          <w:szCs w:val="32"/>
        </w:rPr>
      </w:pPr>
    </w:p>
    <w:p>
      <w:pPr>
        <w:ind w:firstLine="6"/>
        <w:jc w:val="center"/>
        <w:rPr>
          <w:rFonts w:ascii="宋体" w:hAnsi="宋体" w:cs="宋体"/>
          <w:b/>
          <w:color w:val="000000" w:themeColor="text1"/>
          <w:kern w:val="0"/>
          <w:sz w:val="32"/>
          <w:szCs w:val="32"/>
        </w:rPr>
      </w:pPr>
    </w:p>
    <w:p>
      <w:pPr>
        <w:ind w:firstLine="6"/>
        <w:jc w:val="center"/>
        <w:rPr>
          <w:rFonts w:ascii="宋体" w:hAnsi="宋体" w:cs="宋体"/>
          <w:b/>
          <w:color w:val="000000" w:themeColor="text1"/>
          <w:kern w:val="0"/>
          <w:sz w:val="32"/>
          <w:szCs w:val="32"/>
        </w:rPr>
      </w:pPr>
    </w:p>
    <w:p>
      <w:pPr>
        <w:ind w:firstLine="6"/>
        <w:jc w:val="center"/>
        <w:rPr>
          <w:rFonts w:ascii="宋体" w:hAnsi="宋体" w:cs="宋体"/>
          <w:b/>
          <w:color w:val="000000" w:themeColor="text1"/>
          <w:kern w:val="0"/>
          <w:sz w:val="32"/>
          <w:szCs w:val="32"/>
        </w:rPr>
      </w:pPr>
    </w:p>
    <w:p>
      <w:pPr>
        <w:ind w:firstLine="6"/>
        <w:jc w:val="center"/>
        <w:rPr>
          <w:rFonts w:ascii="宋体" w:hAnsi="宋体" w:cs="宋体"/>
          <w:b/>
          <w:color w:val="000000" w:themeColor="text1"/>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ind w:firstLine="6"/>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000000" w:themeColor="text1"/>
          <w:kern w:val="0"/>
          <w:sz w:val="24"/>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kern w:val="0"/>
          <w:sz w:val="24"/>
          <w:lang w:val="zh-CN"/>
        </w:rPr>
        <w:t>：</w:t>
      </w:r>
    </w:p>
    <w:p>
      <w:pPr>
        <w:snapToGrid w:val="0"/>
        <w:spacing w:line="360" w:lineRule="auto"/>
        <w:ind w:firstLine="5"/>
        <w:rPr>
          <w:rFonts w:ascii="宋体" w:hAnsi="宋体" w:cs="宋体"/>
          <w:color w:val="000000" w:themeColor="text1"/>
          <w:kern w:val="0"/>
          <w:sz w:val="24"/>
        </w:rPr>
      </w:pPr>
      <w:r>
        <w:rPr>
          <w:rFonts w:hint="eastAsia" w:ascii="宋体" w:hAnsi="宋体" w:cs="宋体"/>
          <w:color w:val="000000" w:themeColor="text1"/>
          <w:kern w:val="0"/>
          <w:sz w:val="24"/>
        </w:rPr>
        <w:t>现</w:t>
      </w:r>
      <w:r>
        <w:rPr>
          <w:rFonts w:hint="eastAsia" w:ascii="宋体" w:hAnsi="宋体" w:cs="宋体"/>
          <w:color w:val="000000" w:themeColor="text1"/>
          <w:kern w:val="0"/>
          <w:sz w:val="24"/>
          <w:lang w:val="zh-CN"/>
        </w:rPr>
        <w:t>委托</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（姓名）为我方代理人（身份证号码：</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，手机：</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），以我方名义处理</w:t>
      </w:r>
      <w:r>
        <w:rPr>
          <w:rFonts w:hint="eastAsia" w:ascii="宋体" w:hAnsi="宋体" w:cs="宋体"/>
          <w:color w:val="000000" w:themeColor="text1"/>
          <w:sz w:val="24"/>
        </w:rPr>
        <w:t>（项目名称）【招标编号：（采购编号）】</w:t>
      </w:r>
      <w:r>
        <w:rPr>
          <w:rFonts w:hint="eastAsia" w:ascii="宋体" w:hAnsi="宋体" w:cs="宋体"/>
          <w:color w:val="000000" w:themeColor="text1"/>
          <w:kern w:val="0"/>
          <w:sz w:val="24"/>
          <w:lang w:val="zh-CN"/>
        </w:rPr>
        <w:t>政府采购投标的一切事项，其法律后果由我方承担。</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委托期限</w:t>
      </w:r>
      <w:r>
        <w:rPr>
          <w:rFonts w:hint="eastAsia" w:ascii="宋体" w:hAnsi="宋体" w:cs="宋体"/>
          <w:color w:val="000000" w:themeColor="text1"/>
          <w:kern w:val="0"/>
          <w:sz w:val="24"/>
        </w:rPr>
        <w:t>：</w:t>
      </w:r>
      <w:r>
        <w:rPr>
          <w:rFonts w:hint="eastAsia" w:ascii="宋体" w:hAnsi="宋体" w:cs="宋体"/>
          <w:color w:val="000000" w:themeColor="text1"/>
          <w:kern w:val="0"/>
          <w:sz w:val="24"/>
          <w:lang w:val="zh-CN"/>
        </w:rPr>
        <w:t>自</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年</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日起至</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年</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月</w:t>
      </w: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日止。</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rPr>
        <w:t xml:space="preserve">    </w:t>
      </w:r>
      <w:r>
        <w:rPr>
          <w:rFonts w:hint="eastAsia" w:ascii="宋体" w:hAnsi="宋体" w:cs="宋体"/>
          <w:color w:val="000000" w:themeColor="text1"/>
          <w:kern w:val="0"/>
          <w:sz w:val="24"/>
          <w:lang w:val="zh-CN"/>
        </w:rPr>
        <w:t>特此告知。</w:t>
      </w:r>
    </w:p>
    <w:p>
      <w:pPr>
        <w:snapToGrid w:val="0"/>
        <w:spacing w:line="360" w:lineRule="auto"/>
        <w:rPr>
          <w:rFonts w:ascii="宋体" w:hAnsi="宋体" w:cs="宋体"/>
          <w:color w:val="000000" w:themeColor="text1"/>
          <w:kern w:val="0"/>
          <w:sz w:val="24"/>
        </w:rPr>
      </w:pPr>
      <w:r>
        <w:rPr>
          <w:rFonts w:hint="eastAsia" w:ascii="宋体" w:hAnsi="宋体" w:cs="宋体"/>
          <w:color w:val="000000" w:themeColor="text1"/>
          <w:kern w:val="0"/>
          <w:sz w:val="24"/>
          <w:lang w:val="zh-CN"/>
        </w:rPr>
        <w:t xml:space="preserve">                                                 投标人名称(电子签名)：</w:t>
      </w:r>
    </w:p>
    <w:p>
      <w:pPr>
        <w:snapToGrid w:val="0"/>
        <w:spacing w:line="360" w:lineRule="auto"/>
        <w:rPr>
          <w:rFonts w:ascii="宋体" w:hAnsi="宋体" w:cs="宋体"/>
          <w:color w:val="000000" w:themeColor="text1"/>
          <w:kern w:val="0"/>
          <w:sz w:val="24"/>
          <w:lang w:val="zh-CN"/>
        </w:rPr>
      </w:pPr>
      <w:r>
        <w:rPr>
          <w:rFonts w:hint="eastAsia" w:ascii="宋体" w:hAnsi="宋体" w:cs="宋体"/>
          <w:color w:val="000000" w:themeColor="text1"/>
          <w:kern w:val="0"/>
          <w:sz w:val="24"/>
          <w:lang w:val="zh-CN"/>
        </w:rPr>
        <w:t xml:space="preserve">                                                 签发日期：  年  月   日</w:t>
      </w:r>
    </w:p>
    <w:p>
      <w:pPr>
        <w:snapToGrid w:val="0"/>
        <w:spacing w:line="360" w:lineRule="auto"/>
        <w:rPr>
          <w:rFonts w:ascii="宋体" w:hAnsi="宋体" w:cs="宋体"/>
          <w:color w:val="000000" w:themeColor="text1"/>
          <w:sz w:val="24"/>
        </w:rPr>
      </w:pPr>
    </w:p>
    <w:p>
      <w:pPr>
        <w:snapToGrid w:val="0"/>
        <w:spacing w:line="360" w:lineRule="auto"/>
        <w:rPr>
          <w:rFonts w:ascii="宋体" w:hAnsi="宋体" w:cs="宋体"/>
          <w:color w:val="000000" w:themeColor="text1"/>
          <w:sz w:val="24"/>
        </w:rPr>
      </w:pPr>
    </w:p>
    <w:p>
      <w:pPr>
        <w:snapToGrid w:val="0"/>
        <w:spacing w:line="360" w:lineRule="auto"/>
        <w:rPr>
          <w:rFonts w:ascii="宋体" w:hAnsi="宋体" w:cs="宋体"/>
          <w:color w:val="000000" w:themeColor="text1"/>
          <w:sz w:val="24"/>
        </w:rPr>
      </w:pPr>
    </w:p>
    <w:p>
      <w:pPr>
        <w:ind w:firstLine="6"/>
        <w:jc w:val="center"/>
        <w:rPr>
          <w:rFonts w:ascii="宋体" w:hAnsi="宋体" w:cs="宋体"/>
          <w:b/>
          <w:color w:val="000000" w:themeColor="text1"/>
          <w:kern w:val="0"/>
          <w:sz w:val="32"/>
          <w:szCs w:val="32"/>
        </w:rPr>
      </w:pPr>
      <w:r>
        <w:rPr>
          <w:rFonts w:hint="eastAsia" w:ascii="宋体" w:hAnsi="宋体" w:cs="宋体"/>
          <w:b/>
          <w:color w:val="000000" w:themeColor="text1"/>
          <w:kern w:val="0"/>
          <w:sz w:val="32"/>
          <w:szCs w:val="32"/>
          <w:lang w:val="zh-CN"/>
        </w:rPr>
        <w:t xml:space="preserve">      </w:t>
      </w:r>
      <w:r>
        <w:rPr>
          <w:rFonts w:hint="eastAsia" w:ascii="宋体" w:hAnsi="宋体" w:cs="宋体"/>
          <w:b/>
          <w:color w:val="000000" w:themeColor="text1"/>
          <w:kern w:val="0"/>
          <w:sz w:val="32"/>
          <w:szCs w:val="32"/>
        </w:rPr>
        <w:t xml:space="preserve"> </w:t>
      </w:r>
      <w:r>
        <w:rPr>
          <w:rFonts w:hint="eastAsia" w:ascii="宋体" w:hAnsi="宋体" w:cs="宋体"/>
          <w:b/>
          <w:color w:val="000000" w:themeColor="text1"/>
          <w:kern w:val="0"/>
          <w:sz w:val="32"/>
          <w:szCs w:val="32"/>
          <w:lang w:val="zh-CN"/>
        </w:rPr>
        <w:t>授权委托书（适用于联合体投标）</w:t>
      </w:r>
    </w:p>
    <w:p>
      <w:pPr>
        <w:snapToGrid w:val="0"/>
        <w:spacing w:line="360" w:lineRule="auto"/>
        <w:rPr>
          <w:rFonts w:ascii="宋体" w:hAnsi="宋体" w:cs="宋体"/>
          <w:color w:val="000000" w:themeColor="text1"/>
          <w:kern w:val="0"/>
          <w:sz w:val="24"/>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kern w:val="0"/>
          <w:sz w:val="24"/>
          <w:lang w:val="zh-CN"/>
        </w:rPr>
        <w:t>：</w:t>
      </w:r>
    </w:p>
    <w:p>
      <w:pPr>
        <w:snapToGrid w:val="0"/>
        <w:spacing w:line="360" w:lineRule="auto"/>
        <w:ind w:firstLine="5"/>
        <w:rPr>
          <w:rFonts w:ascii="宋体" w:hAnsi="宋体" w:cs="宋体"/>
          <w:kern w:val="0"/>
          <w:sz w:val="24"/>
        </w:rPr>
      </w:pPr>
      <w:r>
        <w:rPr>
          <w:rFonts w:hint="eastAsia" w:ascii="宋体" w:hAnsi="宋体" w:cs="宋体"/>
          <w:color w:val="000000" w:themeColor="text1"/>
          <w:kern w:val="0"/>
          <w:sz w:val="24"/>
        </w:rPr>
        <w:t>现</w:t>
      </w:r>
      <w:r>
        <w:rPr>
          <w:rFonts w:hint="eastAsia" w:ascii="宋体" w:hAnsi="宋体" w:cs="宋体"/>
          <w:color w:val="000000" w:themeColor="text1"/>
          <w:kern w:val="0"/>
          <w:sz w:val="24"/>
          <w:lang w:val="zh-CN"/>
        </w:rPr>
        <w:t>委托</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（姓名）为我方代理人（身份证号码：</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，手机：</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kern w:val="0"/>
          <w:sz w:val="24"/>
          <w:lang w:val="zh-CN"/>
        </w:rPr>
        <w:t>），以我方名义处理</w:t>
      </w:r>
      <w:r>
        <w:rPr>
          <w:rFonts w:hint="eastAsia" w:ascii="宋体" w:hAnsi="宋体" w:cs="宋体"/>
          <w:color w:val="000000" w:themeColor="text1"/>
          <w:sz w:val="24"/>
        </w:rPr>
        <w:t>（项目名称）【招标编号：（采购编号）】</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ind w:firstLine="6"/>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snapToGrid w:val="0"/>
        <w:spacing w:line="360" w:lineRule="auto"/>
        <w:ind w:right="480" w:firstLine="6"/>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6"/>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000000" w:themeColor="text1"/>
          <w:kern w:val="0"/>
          <w:sz w:val="32"/>
          <w:szCs w:val="32"/>
        </w:rPr>
        <w:t>（如果有）</w:t>
      </w:r>
    </w:p>
    <w:p>
      <w:pPr>
        <w:widowControl/>
        <w:spacing w:line="360" w:lineRule="auto"/>
        <w:ind w:firstLine="120" w:firstLineChars="50"/>
        <w:jc w:val="left"/>
        <w:rPr>
          <w:rFonts w:ascii="宋体" w:hAnsi="宋体" w:cs="宋体"/>
          <w:sz w:val="24"/>
        </w:rPr>
      </w:pPr>
      <w:bookmarkStart w:id="556"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56"/>
    <w:p>
      <w:pPr>
        <w:snapToGrid w:val="0"/>
        <w:spacing w:line="360" w:lineRule="auto"/>
        <w:rPr>
          <w:rFonts w:ascii="宋体" w:hAnsi="宋体" w:cs="宋体"/>
          <w:kern w:val="0"/>
          <w:sz w:val="24"/>
        </w:rPr>
      </w:pPr>
    </w:p>
    <w:p>
      <w:pPr>
        <w:ind w:firstLine="6"/>
        <w:jc w:val="center"/>
        <w:rPr>
          <w:rFonts w:ascii="宋体" w:hAnsi="宋体" w:cs="宋体"/>
          <w:b/>
          <w:kern w:val="0"/>
          <w:sz w:val="32"/>
          <w:szCs w:val="32"/>
        </w:rPr>
      </w:pPr>
    </w:p>
    <w:p>
      <w:pPr>
        <w:pStyle w:val="6"/>
        <w:ind w:firstLine="6"/>
        <w:rPr>
          <w:lang w:val="en-US"/>
        </w:rPr>
      </w:pPr>
    </w:p>
    <w:p/>
    <w:p>
      <w:pPr>
        <w:pStyle w:val="6"/>
        <w:ind w:firstLine="6"/>
        <w:rPr>
          <w:lang w:val="en-US"/>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r>
        <w:rPr>
          <w:rFonts w:hint="eastAsia" w:ascii="宋体" w:hAnsi="宋体" w:cs="宋体"/>
          <w:b/>
          <w:kern w:val="0"/>
          <w:sz w:val="32"/>
          <w:szCs w:val="32"/>
        </w:rPr>
        <w:t>四、符合性审查资料</w:t>
      </w:r>
    </w:p>
    <w:p>
      <w:pPr>
        <w:ind w:firstLine="6"/>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r>
        <w:rPr>
          <w:rFonts w:hint="eastAsia" w:ascii="宋体" w:hAnsi="宋体" w:cs="宋体"/>
          <w:b/>
          <w:kern w:val="0"/>
          <w:sz w:val="32"/>
          <w:szCs w:val="32"/>
        </w:rPr>
        <w:t xml:space="preserve">            </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ind w:firstLine="6"/>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ind w:firstLine="5"/>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p>
    <w:p>
      <w:pPr>
        <w:ind w:firstLine="6"/>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ind w:firstLine="6"/>
              <w:jc w:val="center"/>
              <w:rPr>
                <w:rFonts w:ascii="宋体" w:hAnsi="宋体" w:cs="宋体"/>
                <w:b/>
                <w:kern w:val="0"/>
                <w:sz w:val="32"/>
                <w:szCs w:val="32"/>
              </w:rPr>
            </w:pPr>
          </w:p>
        </w:tc>
        <w:tc>
          <w:tcPr>
            <w:tcW w:w="3546" w:type="dxa"/>
          </w:tcPr>
          <w:p>
            <w:pPr>
              <w:ind w:firstLine="6"/>
              <w:jc w:val="center"/>
              <w:rPr>
                <w:rFonts w:ascii="宋体" w:hAnsi="宋体" w:cs="宋体"/>
                <w:b/>
                <w:kern w:val="0"/>
                <w:sz w:val="32"/>
                <w:szCs w:val="32"/>
              </w:rPr>
            </w:pPr>
          </w:p>
        </w:tc>
        <w:tc>
          <w:tcPr>
            <w:tcW w:w="1276" w:type="dxa"/>
          </w:tcPr>
          <w:p>
            <w:pPr>
              <w:ind w:firstLine="6"/>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ind w:firstLine="6"/>
              <w:jc w:val="center"/>
              <w:rPr>
                <w:rFonts w:ascii="宋体" w:hAnsi="宋体" w:cs="宋体"/>
                <w:b/>
                <w:kern w:val="0"/>
                <w:sz w:val="32"/>
                <w:szCs w:val="32"/>
              </w:rPr>
            </w:pPr>
          </w:p>
        </w:tc>
        <w:tc>
          <w:tcPr>
            <w:tcW w:w="3546" w:type="dxa"/>
          </w:tcPr>
          <w:p>
            <w:pPr>
              <w:ind w:firstLine="6"/>
              <w:jc w:val="center"/>
              <w:rPr>
                <w:rFonts w:ascii="宋体" w:hAnsi="宋体" w:cs="宋体"/>
                <w:b/>
                <w:kern w:val="0"/>
                <w:sz w:val="32"/>
                <w:szCs w:val="32"/>
              </w:rPr>
            </w:pPr>
          </w:p>
        </w:tc>
        <w:tc>
          <w:tcPr>
            <w:tcW w:w="1276" w:type="dxa"/>
          </w:tcPr>
          <w:p>
            <w:pPr>
              <w:ind w:firstLine="6"/>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ind w:firstLine="6"/>
              <w:jc w:val="center"/>
              <w:rPr>
                <w:rFonts w:ascii="宋体" w:hAnsi="宋体" w:cs="宋体"/>
                <w:b/>
                <w:kern w:val="0"/>
                <w:sz w:val="32"/>
                <w:szCs w:val="32"/>
              </w:rPr>
            </w:pPr>
          </w:p>
        </w:tc>
        <w:tc>
          <w:tcPr>
            <w:tcW w:w="3546" w:type="dxa"/>
          </w:tcPr>
          <w:p>
            <w:pPr>
              <w:ind w:firstLine="6"/>
              <w:jc w:val="center"/>
              <w:rPr>
                <w:rFonts w:ascii="宋体" w:hAnsi="宋体" w:cs="宋体"/>
                <w:b/>
                <w:kern w:val="0"/>
                <w:sz w:val="32"/>
                <w:szCs w:val="32"/>
              </w:rPr>
            </w:pPr>
          </w:p>
        </w:tc>
        <w:tc>
          <w:tcPr>
            <w:tcW w:w="1276" w:type="dxa"/>
          </w:tcPr>
          <w:p>
            <w:pPr>
              <w:ind w:firstLine="6"/>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ind w:firstLine="6"/>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ind w:firstLine="6"/>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浙江省严州中学梅城校区、杭州市公共资源交易中心建德分中心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ind w:firstLine="5"/>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ind w:firstLine="5"/>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ind w:firstLine="7"/>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ind w:firstLine="7"/>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ind w:firstLine="7"/>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snapToGrid w:val="0"/>
        <w:spacing w:line="360" w:lineRule="auto"/>
        <w:ind w:right="480" w:firstLine="6"/>
        <w:jc w:val="center"/>
        <w:rPr>
          <w:rFonts w:ascii="宋体" w:hAnsi="宋体" w:cs="宋体"/>
          <w:b/>
          <w:kern w:val="0"/>
          <w:sz w:val="32"/>
          <w:szCs w:val="32"/>
        </w:rPr>
      </w:pPr>
    </w:p>
    <w:p>
      <w:pPr>
        <w:pStyle w:val="690"/>
        <w:keepNext w:val="0"/>
        <w:pageBreakBefore w:val="0"/>
        <w:tabs>
          <w:tab w:val="clear" w:pos="720"/>
        </w:tabs>
        <w:snapToGrid w:val="0"/>
        <w:spacing w:before="120" w:after="120"/>
        <w:ind w:firstLine="6"/>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color w:val="000000" w:themeColor="text1"/>
          <w:kern w:val="0"/>
          <w:sz w:val="24"/>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kern w:val="0"/>
          <w:sz w:val="24"/>
          <w:lang w:val="zh-CN"/>
        </w:rPr>
        <w:t>：</w:t>
      </w:r>
    </w:p>
    <w:p>
      <w:pPr>
        <w:snapToGrid w:val="0"/>
        <w:spacing w:line="360" w:lineRule="auto"/>
        <w:ind w:firstLine="5"/>
        <w:rPr>
          <w:rFonts w:ascii="宋体" w:hAnsi="宋体" w:cs="宋体"/>
          <w:color w:val="000000" w:themeColor="text1"/>
          <w:kern w:val="0"/>
          <w:sz w:val="24"/>
          <w:lang w:val="zh-CN"/>
        </w:rPr>
      </w:pPr>
      <w:r>
        <w:rPr>
          <w:rFonts w:hint="eastAsia" w:ascii="宋体" w:hAnsi="宋体" w:cs="宋体"/>
          <w:color w:val="000000" w:themeColor="text1"/>
          <w:kern w:val="0"/>
          <w:sz w:val="24"/>
          <w:lang w:val="zh-CN"/>
        </w:rPr>
        <w:t>按你方招标文件要求，我们，本投标文件签字方，谨此向你方发出要约如下：如你方接受本投标，我方承诺按照如下开标一览表（报价表）的价格完成严梅学生宿舍改造及校史馆维修改造工程-学生床铺采购项目【招标编号：</w:t>
      </w:r>
      <w:r>
        <w:rPr>
          <w:rFonts w:hint="eastAsia" w:ascii="宋体" w:hAnsi="宋体" w:cs="宋体"/>
          <w:color w:val="000000" w:themeColor="text1"/>
          <w:sz w:val="24"/>
        </w:rPr>
        <w:t>JD2024BJ-021】的实施</w:t>
      </w:r>
      <w:r>
        <w:rPr>
          <w:rFonts w:hint="eastAsia" w:ascii="宋体" w:hAnsi="宋体" w:cs="宋体"/>
          <w:color w:val="000000" w:themeColor="text1"/>
          <w:kern w:val="0"/>
          <w:sz w:val="24"/>
          <w:lang w:val="zh-CN"/>
        </w:rPr>
        <w:t>。</w:t>
      </w:r>
    </w:p>
    <w:p>
      <w:pPr>
        <w:spacing w:line="360" w:lineRule="auto"/>
        <w:jc w:val="center"/>
        <w:rPr>
          <w:rFonts w:ascii="宋体" w:hAnsi="宋体" w:cs="宋体"/>
          <w:b/>
          <w:color w:val="000000" w:themeColor="text1"/>
          <w:kern w:val="0"/>
          <w:sz w:val="24"/>
          <w:lang w:val="zh-CN"/>
        </w:rPr>
      </w:pPr>
      <w:r>
        <w:rPr>
          <w:rFonts w:hint="eastAsia" w:ascii="宋体" w:hAnsi="宋体" w:cs="宋体"/>
          <w:b/>
          <w:color w:val="000000" w:themeColor="text1"/>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序号</w:t>
            </w:r>
          </w:p>
        </w:tc>
        <w:tc>
          <w:tcPr>
            <w:tcW w:w="1417"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名称</w:t>
            </w:r>
          </w:p>
        </w:tc>
        <w:tc>
          <w:tcPr>
            <w:tcW w:w="1843" w:type="dxa"/>
          </w:tcPr>
          <w:p>
            <w:pPr>
              <w:spacing w:line="360" w:lineRule="auto"/>
              <w:ind w:firstLine="5"/>
              <w:jc w:val="center"/>
              <w:rPr>
                <w:rFonts w:ascii="宋体" w:hAnsi="宋体" w:cs="宋体"/>
                <w:b/>
                <w:color w:val="000000" w:themeColor="text1"/>
                <w:sz w:val="24"/>
              </w:rPr>
            </w:pPr>
          </w:p>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品牌（如果有）</w:t>
            </w:r>
          </w:p>
        </w:tc>
        <w:tc>
          <w:tcPr>
            <w:tcW w:w="3118"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规格型号</w:t>
            </w:r>
          </w:p>
        </w:tc>
        <w:tc>
          <w:tcPr>
            <w:tcW w:w="993"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数量</w:t>
            </w:r>
          </w:p>
        </w:tc>
        <w:tc>
          <w:tcPr>
            <w:tcW w:w="1559"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单价</w:t>
            </w:r>
          </w:p>
        </w:tc>
        <w:tc>
          <w:tcPr>
            <w:tcW w:w="1984" w:type="dxa"/>
            <w:vAlign w:val="center"/>
          </w:tcPr>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合计</w:t>
            </w:r>
          </w:p>
        </w:tc>
        <w:tc>
          <w:tcPr>
            <w:tcW w:w="3119" w:type="dxa"/>
            <w:vAlign w:val="center"/>
          </w:tcPr>
          <w:p>
            <w:pPr>
              <w:spacing w:line="360" w:lineRule="auto"/>
              <w:ind w:firstLine="5"/>
              <w:jc w:val="center"/>
              <w:rPr>
                <w:rFonts w:ascii="宋体" w:hAnsi="宋体" w:cs="宋体"/>
                <w:b/>
                <w:color w:val="000000" w:themeColor="text1"/>
                <w:sz w:val="24"/>
              </w:rPr>
            </w:pPr>
          </w:p>
          <w:p>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备注（如果有）</w:t>
            </w:r>
          </w:p>
          <w:p>
            <w:pPr>
              <w:spacing w:line="360" w:lineRule="auto"/>
              <w:ind w:firstLine="5"/>
              <w:jc w:val="center"/>
              <w:rPr>
                <w:rFonts w:ascii="宋体" w:hAnsi="宋体" w:cs="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1</w:t>
            </w:r>
          </w:p>
        </w:tc>
        <w:tc>
          <w:tcPr>
            <w:tcW w:w="1417" w:type="dxa"/>
            <w:vAlign w:val="center"/>
          </w:tcPr>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X</w:t>
            </w:r>
            <w:r>
              <w:rPr>
                <w:rFonts w:ascii="宋体" w:hAnsi="宋体" w:cs="宋体"/>
                <w:color w:val="000000" w:themeColor="text1"/>
                <w:sz w:val="24"/>
              </w:rPr>
              <w:t>X</w:t>
            </w:r>
          </w:p>
        </w:tc>
        <w:tc>
          <w:tcPr>
            <w:tcW w:w="1843" w:type="dxa"/>
            <w:vAlign w:val="center"/>
          </w:tcPr>
          <w:p>
            <w:pPr>
              <w:snapToGrid w:val="0"/>
              <w:spacing w:line="360" w:lineRule="auto"/>
              <w:jc w:val="center"/>
              <w:rPr>
                <w:rFonts w:ascii="宋体" w:hAnsi="宋体" w:cs="宋体"/>
                <w:color w:val="000000" w:themeColor="text1"/>
                <w:sz w:val="24"/>
              </w:rPr>
            </w:pPr>
          </w:p>
        </w:tc>
        <w:tc>
          <w:tcPr>
            <w:tcW w:w="3118" w:type="dxa"/>
            <w:vAlign w:val="center"/>
          </w:tcPr>
          <w:p>
            <w:pPr>
              <w:snapToGrid w:val="0"/>
              <w:spacing w:line="360" w:lineRule="auto"/>
              <w:jc w:val="center"/>
              <w:rPr>
                <w:rFonts w:ascii="宋体" w:hAnsi="宋体" w:cs="宋体"/>
                <w:color w:val="000000" w:themeColor="text1"/>
                <w:sz w:val="24"/>
              </w:rPr>
            </w:pPr>
          </w:p>
        </w:tc>
        <w:tc>
          <w:tcPr>
            <w:tcW w:w="993" w:type="dxa"/>
            <w:vAlign w:val="center"/>
          </w:tcPr>
          <w:p>
            <w:pPr>
              <w:snapToGrid w:val="0"/>
              <w:spacing w:line="360" w:lineRule="auto"/>
              <w:jc w:val="center"/>
              <w:rPr>
                <w:rFonts w:ascii="宋体" w:hAnsi="宋体" w:cs="宋体"/>
                <w:color w:val="000000" w:themeColor="text1"/>
                <w:sz w:val="24"/>
              </w:rPr>
            </w:pPr>
          </w:p>
        </w:tc>
        <w:tc>
          <w:tcPr>
            <w:tcW w:w="1559" w:type="dxa"/>
            <w:vAlign w:val="center"/>
          </w:tcPr>
          <w:p>
            <w:pPr>
              <w:spacing w:line="360" w:lineRule="auto"/>
              <w:jc w:val="center"/>
              <w:rPr>
                <w:rFonts w:ascii="宋体" w:hAnsi="宋体" w:cs="宋体"/>
                <w:color w:val="000000" w:themeColor="text1"/>
                <w:sz w:val="24"/>
              </w:rPr>
            </w:pPr>
          </w:p>
        </w:tc>
        <w:tc>
          <w:tcPr>
            <w:tcW w:w="1984" w:type="dxa"/>
            <w:vAlign w:val="center"/>
          </w:tcPr>
          <w:p>
            <w:pPr>
              <w:spacing w:line="360" w:lineRule="auto"/>
              <w:jc w:val="center"/>
              <w:rPr>
                <w:rFonts w:ascii="宋体" w:hAnsi="宋体" w:cs="宋体"/>
                <w:color w:val="000000" w:themeColor="text1"/>
                <w:sz w:val="24"/>
              </w:rPr>
            </w:pPr>
          </w:p>
        </w:tc>
        <w:tc>
          <w:tcPr>
            <w:tcW w:w="3119" w:type="dxa"/>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2</w:t>
            </w:r>
          </w:p>
        </w:tc>
        <w:tc>
          <w:tcPr>
            <w:tcW w:w="1417" w:type="dxa"/>
            <w:vAlign w:val="center"/>
          </w:tcPr>
          <w:p>
            <w:pPr>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X</w:t>
            </w:r>
            <w:r>
              <w:rPr>
                <w:rFonts w:ascii="宋体" w:hAnsi="宋体" w:cs="宋体"/>
                <w:color w:val="000000" w:themeColor="text1"/>
                <w:sz w:val="24"/>
              </w:rPr>
              <w:t>X</w:t>
            </w:r>
          </w:p>
        </w:tc>
        <w:tc>
          <w:tcPr>
            <w:tcW w:w="1843" w:type="dxa"/>
            <w:vAlign w:val="center"/>
          </w:tcPr>
          <w:p>
            <w:pPr>
              <w:snapToGrid w:val="0"/>
              <w:spacing w:line="360" w:lineRule="auto"/>
              <w:jc w:val="center"/>
              <w:rPr>
                <w:rFonts w:ascii="宋体" w:hAnsi="宋体" w:cs="宋体"/>
                <w:color w:val="000000" w:themeColor="text1"/>
                <w:sz w:val="24"/>
              </w:rPr>
            </w:pPr>
          </w:p>
        </w:tc>
        <w:tc>
          <w:tcPr>
            <w:tcW w:w="3118" w:type="dxa"/>
            <w:vAlign w:val="center"/>
          </w:tcPr>
          <w:p>
            <w:pPr>
              <w:snapToGrid w:val="0"/>
              <w:spacing w:line="360" w:lineRule="auto"/>
              <w:jc w:val="center"/>
              <w:rPr>
                <w:rFonts w:ascii="宋体" w:hAnsi="宋体" w:cs="宋体"/>
                <w:color w:val="000000" w:themeColor="text1"/>
                <w:sz w:val="24"/>
              </w:rPr>
            </w:pPr>
          </w:p>
        </w:tc>
        <w:tc>
          <w:tcPr>
            <w:tcW w:w="993" w:type="dxa"/>
            <w:vAlign w:val="center"/>
          </w:tcPr>
          <w:p>
            <w:pPr>
              <w:snapToGrid w:val="0"/>
              <w:spacing w:line="360" w:lineRule="auto"/>
              <w:jc w:val="center"/>
              <w:rPr>
                <w:rFonts w:ascii="宋体" w:hAnsi="宋体" w:cs="宋体"/>
                <w:color w:val="000000" w:themeColor="text1"/>
                <w:sz w:val="24"/>
              </w:rPr>
            </w:pPr>
          </w:p>
        </w:tc>
        <w:tc>
          <w:tcPr>
            <w:tcW w:w="1559" w:type="dxa"/>
            <w:vAlign w:val="center"/>
          </w:tcPr>
          <w:p>
            <w:pPr>
              <w:spacing w:line="360" w:lineRule="auto"/>
              <w:jc w:val="center"/>
              <w:rPr>
                <w:rFonts w:ascii="宋体" w:hAnsi="宋体" w:cs="宋体"/>
                <w:color w:val="000000" w:themeColor="text1"/>
                <w:sz w:val="24"/>
              </w:rPr>
            </w:pPr>
          </w:p>
        </w:tc>
        <w:tc>
          <w:tcPr>
            <w:tcW w:w="1984" w:type="dxa"/>
            <w:vAlign w:val="center"/>
          </w:tcPr>
          <w:p>
            <w:pPr>
              <w:spacing w:line="360" w:lineRule="auto"/>
              <w:jc w:val="center"/>
              <w:rPr>
                <w:rFonts w:ascii="宋体" w:hAnsi="宋体" w:cs="宋体"/>
                <w:color w:val="000000" w:themeColor="text1"/>
                <w:sz w:val="24"/>
              </w:rPr>
            </w:pPr>
          </w:p>
        </w:tc>
        <w:tc>
          <w:tcPr>
            <w:tcW w:w="3119" w:type="dxa"/>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00" w:themeColor="text1"/>
                <w:sz w:val="24"/>
              </w:rPr>
            </w:pPr>
            <w:r>
              <w:rPr>
                <w:rFonts w:hint="eastAsia" w:ascii="宋体" w:hAnsi="宋体" w:cs="宋体"/>
                <w:color w:val="000000" w:themeColor="text1"/>
                <w:sz w:val="24"/>
              </w:rPr>
              <w:t>…</w:t>
            </w:r>
          </w:p>
        </w:tc>
        <w:tc>
          <w:tcPr>
            <w:tcW w:w="1417" w:type="dxa"/>
            <w:vAlign w:val="center"/>
          </w:tcPr>
          <w:p>
            <w:pPr>
              <w:snapToGrid w:val="0"/>
              <w:spacing w:line="360" w:lineRule="auto"/>
              <w:jc w:val="center"/>
              <w:rPr>
                <w:rFonts w:ascii="宋体" w:hAnsi="宋体" w:cs="宋体"/>
                <w:color w:val="000000" w:themeColor="text1"/>
                <w:sz w:val="24"/>
              </w:rPr>
            </w:pPr>
          </w:p>
        </w:tc>
        <w:tc>
          <w:tcPr>
            <w:tcW w:w="1843" w:type="dxa"/>
            <w:vAlign w:val="center"/>
          </w:tcPr>
          <w:p>
            <w:pPr>
              <w:snapToGrid w:val="0"/>
              <w:spacing w:line="360" w:lineRule="auto"/>
              <w:jc w:val="center"/>
              <w:rPr>
                <w:rFonts w:ascii="宋体" w:hAnsi="宋体" w:cs="宋体"/>
                <w:color w:val="000000" w:themeColor="text1"/>
                <w:sz w:val="24"/>
              </w:rPr>
            </w:pPr>
          </w:p>
        </w:tc>
        <w:tc>
          <w:tcPr>
            <w:tcW w:w="3118" w:type="dxa"/>
            <w:vAlign w:val="center"/>
          </w:tcPr>
          <w:p>
            <w:pPr>
              <w:snapToGrid w:val="0"/>
              <w:spacing w:line="360" w:lineRule="auto"/>
              <w:jc w:val="center"/>
              <w:rPr>
                <w:rFonts w:ascii="宋体" w:hAnsi="宋体" w:cs="宋体"/>
                <w:color w:val="000000" w:themeColor="text1"/>
                <w:sz w:val="24"/>
              </w:rPr>
            </w:pPr>
          </w:p>
        </w:tc>
        <w:tc>
          <w:tcPr>
            <w:tcW w:w="993" w:type="dxa"/>
            <w:vAlign w:val="center"/>
          </w:tcPr>
          <w:p>
            <w:pPr>
              <w:snapToGrid w:val="0"/>
              <w:spacing w:line="360" w:lineRule="auto"/>
              <w:jc w:val="center"/>
              <w:rPr>
                <w:rFonts w:ascii="宋体" w:hAnsi="宋体" w:cs="宋体"/>
                <w:color w:val="000000" w:themeColor="text1"/>
                <w:sz w:val="24"/>
              </w:rPr>
            </w:pPr>
          </w:p>
        </w:tc>
        <w:tc>
          <w:tcPr>
            <w:tcW w:w="1559" w:type="dxa"/>
            <w:vAlign w:val="center"/>
          </w:tcPr>
          <w:p>
            <w:pPr>
              <w:spacing w:line="360" w:lineRule="auto"/>
              <w:jc w:val="center"/>
              <w:rPr>
                <w:rFonts w:ascii="宋体" w:hAnsi="宋体" w:cs="宋体"/>
                <w:color w:val="000000" w:themeColor="text1"/>
                <w:sz w:val="24"/>
              </w:rPr>
            </w:pPr>
          </w:p>
        </w:tc>
        <w:tc>
          <w:tcPr>
            <w:tcW w:w="1984" w:type="dxa"/>
            <w:vAlign w:val="center"/>
          </w:tcPr>
          <w:p>
            <w:pPr>
              <w:spacing w:line="360" w:lineRule="auto"/>
              <w:jc w:val="center"/>
              <w:rPr>
                <w:rFonts w:ascii="宋体" w:hAnsi="宋体" w:cs="宋体"/>
                <w:color w:val="000000" w:themeColor="text1"/>
                <w:sz w:val="24"/>
              </w:rPr>
            </w:pPr>
          </w:p>
        </w:tc>
        <w:tc>
          <w:tcPr>
            <w:tcW w:w="3119" w:type="dxa"/>
            <w:vAlign w:val="center"/>
          </w:tcPr>
          <w:p>
            <w:pPr>
              <w:spacing w:line="36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000000" w:themeColor="text1"/>
          <w:kern w:val="0"/>
          <w:sz w:val="24"/>
          <w:lang w:val="zh-CN"/>
        </w:rPr>
      </w:pPr>
      <w:r>
        <w:rPr>
          <w:rFonts w:ascii="宋体" w:hAnsi="宋体" w:cs="宋体"/>
          <w:color w:val="000000" w:themeColor="text1"/>
          <w:kern w:val="0"/>
          <w:sz w:val="24"/>
          <w:szCs w:val="22"/>
          <w:lang w:val="zh-CN"/>
        </w:rPr>
        <w:t>4</w:t>
      </w:r>
      <w:r>
        <w:rPr>
          <w:rFonts w:hint="eastAsia" w:ascii="宋体" w:hAnsi="宋体" w:cs="宋体"/>
          <w:color w:val="000000" w:themeColor="text1"/>
          <w:kern w:val="0"/>
          <w:sz w:val="24"/>
          <w:szCs w:val="22"/>
          <w:lang w:val="zh-CN"/>
        </w:rPr>
        <w:t>、</w:t>
      </w:r>
      <w:r>
        <w:rPr>
          <w:rFonts w:hint="eastAsia" w:ascii="宋体" w:hAnsi="宋体" w:cs="宋体"/>
          <w:color w:val="000000" w:themeColor="text1"/>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
        <w:outlineLvl w:val="9"/>
        <w:rPr>
          <w:rFonts w:ascii="宋体" w:hAnsi="宋体" w:eastAsia="宋体" w:cs="宋体"/>
          <w:color w:val="000000" w:themeColor="text1"/>
          <w:sz w:val="32"/>
          <w:szCs w:val="32"/>
        </w:rPr>
      </w:pPr>
      <w:r>
        <w:rPr>
          <w:rFonts w:hint="eastAsia" w:ascii="宋体" w:hAnsi="宋体" w:eastAsia="宋体" w:cs="宋体"/>
          <w:color w:val="000000" w:themeColor="text1"/>
          <w:kern w:val="2"/>
          <w:sz w:val="32"/>
          <w:szCs w:val="32"/>
        </w:rPr>
        <w:t>二、</w:t>
      </w:r>
      <w:r>
        <w:rPr>
          <w:rFonts w:hint="eastAsia" w:ascii="宋体" w:hAnsi="宋体" w:eastAsia="宋体" w:cs="宋体"/>
          <w:color w:val="000000" w:themeColor="text1"/>
          <w:sz w:val="32"/>
          <w:szCs w:val="32"/>
        </w:rPr>
        <w:t>中小企业声明函</w:t>
      </w:r>
      <w:bookmarkStart w:id="557" w:name="_Hlk101259491"/>
      <w:r>
        <w:rPr>
          <w:rFonts w:hint="eastAsia" w:ascii="宋体" w:hAnsi="宋体" w:eastAsia="宋体" w:cs="宋体"/>
          <w:color w:val="000000" w:themeColor="text1"/>
          <w:sz w:val="32"/>
          <w:szCs w:val="32"/>
        </w:rPr>
        <w:t>（如果有）</w:t>
      </w:r>
      <w:bookmarkEnd w:id="557"/>
    </w:p>
    <w:p>
      <w:pPr>
        <w:widowControl/>
        <w:spacing w:line="360" w:lineRule="auto"/>
        <w:ind w:firstLine="120" w:firstLineChars="50"/>
        <w:jc w:val="left"/>
        <w:rPr>
          <w:rFonts w:ascii="宋体" w:hAnsi="宋体" w:cs="宋体"/>
          <w:b/>
          <w:color w:val="000000" w:themeColor="text1"/>
          <w:sz w:val="24"/>
        </w:rPr>
      </w:pPr>
      <w:r>
        <w:rPr>
          <w:rFonts w:hint="eastAsia" w:ascii="宋体" w:hAnsi="宋体" w:cs="宋体"/>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rPr>
        <w:t>7</w:t>
      </w:r>
      <w:r>
        <w:rPr>
          <w:rFonts w:hint="eastAsia" w:ascii="宋体" w:hAnsi="宋体" w:cs="宋体"/>
          <w:b/>
          <w:color w:val="000000" w:themeColor="text1"/>
          <w:sz w:val="24"/>
        </w:rPr>
        <w:t>）。]</w:t>
      </w:r>
    </w:p>
    <w:p>
      <w:pPr>
        <w:pStyle w:val="690"/>
        <w:keepNext w:val="0"/>
        <w:pageBreakBefore w:val="0"/>
        <w:tabs>
          <w:tab w:val="clear" w:pos="720"/>
        </w:tabs>
        <w:snapToGrid w:val="0"/>
        <w:spacing w:before="120" w:after="120"/>
        <w:ind w:firstLine="6"/>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8" w:name="_Toc465665161"/>
      <w:r>
        <w:rPr>
          <w:rFonts w:hint="eastAsia" w:ascii="宋体" w:hAnsi="宋体" w:cs="宋体"/>
        </w:rPr>
        <w:t>附件</w:t>
      </w:r>
      <w:bookmarkEnd w:id="558"/>
    </w:p>
    <w:p>
      <w:pPr>
        <w:spacing w:line="360" w:lineRule="auto"/>
        <w:ind w:firstLine="7"/>
        <w:rPr>
          <w:rFonts w:ascii="宋体" w:hAnsi="宋体" w:cs="宋体"/>
          <w:b/>
          <w:spacing w:val="6"/>
          <w:sz w:val="32"/>
          <w:szCs w:val="32"/>
        </w:rPr>
      </w:pPr>
      <w:r>
        <w:rPr>
          <w:rFonts w:hint="eastAsia" w:ascii="宋体" w:hAnsi="宋体" w:cs="宋体"/>
          <w:b/>
          <w:spacing w:val="6"/>
          <w:sz w:val="32"/>
          <w:szCs w:val="32"/>
        </w:rPr>
        <w:t>附件1：</w:t>
      </w:r>
    </w:p>
    <w:p>
      <w:pPr>
        <w:spacing w:line="360" w:lineRule="auto"/>
        <w:ind w:firstLine="7"/>
        <w:jc w:val="center"/>
        <w:rPr>
          <w:rFonts w:ascii="宋体" w:hAnsi="宋体" w:cs="宋体"/>
          <w:b/>
          <w:spacing w:val="6"/>
          <w:sz w:val="32"/>
          <w:szCs w:val="32"/>
        </w:rPr>
      </w:pPr>
      <w:bookmarkStart w:id="559" w:name="OLE_LINK14"/>
      <w:bookmarkStart w:id="560" w:name="OLE_LINK13"/>
      <w:r>
        <w:rPr>
          <w:rFonts w:hint="eastAsia" w:ascii="宋体" w:hAnsi="宋体" w:cs="宋体"/>
          <w:b/>
          <w:spacing w:val="6"/>
          <w:sz w:val="32"/>
          <w:szCs w:val="32"/>
        </w:rPr>
        <w:t>残疾人福利性单位声明函</w:t>
      </w:r>
    </w:p>
    <w:bookmarkEnd w:id="559"/>
    <w:bookmarkEnd w:id="560"/>
    <w:p>
      <w:pPr>
        <w:spacing w:line="360" w:lineRule="auto"/>
        <w:ind w:firstLine="6"/>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rPr>
        <w:t>浙江省严州中学梅城校区</w:t>
      </w:r>
      <w:r>
        <w:rPr>
          <w:rFonts w:hint="eastAsia" w:ascii="宋体" w:hAnsi="宋体" w:cs="宋体"/>
          <w:color w:val="000000" w:themeColor="text1"/>
          <w:sz w:val="24"/>
        </w:rPr>
        <w:t>单位的</w:t>
      </w:r>
      <w:r>
        <w:rPr>
          <w:rFonts w:hint="eastAsia" w:ascii="宋体" w:hAnsi="宋体" w:cs="宋体"/>
          <w:color w:val="000000" w:themeColor="text1"/>
          <w:sz w:val="24"/>
          <w:u w:val="single"/>
        </w:rPr>
        <w:t>严梅学生宿舍改造及校史馆维修改造工程-学生床铺采购项目</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7"/>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ind w:firstLine="7"/>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5"/>
        <w:jc w:val="center"/>
        <w:rPr>
          <w:rFonts w:ascii="宋体" w:hAnsi="宋体" w:cs="宋体"/>
          <w:b/>
          <w:bCs/>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center"/>
        <w:rPr>
          <w:rFonts w:ascii="宋体" w:hAnsi="宋体" w:cs="宋体"/>
          <w:b/>
          <w:spacing w:val="6"/>
          <w:sz w:val="32"/>
          <w:szCs w:val="32"/>
        </w:rPr>
      </w:pPr>
    </w:p>
    <w:p>
      <w:pPr>
        <w:spacing w:line="360" w:lineRule="auto"/>
        <w:ind w:firstLine="7"/>
        <w:jc w:val="left"/>
        <w:rPr>
          <w:rFonts w:ascii="宋体" w:hAnsi="宋体" w:cs="宋体"/>
          <w:b/>
          <w:spacing w:val="6"/>
          <w:sz w:val="32"/>
          <w:szCs w:val="32"/>
        </w:rPr>
      </w:pPr>
    </w:p>
    <w:p>
      <w:pPr>
        <w:spacing w:line="360" w:lineRule="auto"/>
        <w:ind w:firstLine="7"/>
        <w:jc w:val="left"/>
        <w:rPr>
          <w:rFonts w:ascii="宋体" w:hAnsi="宋体" w:cs="宋体"/>
          <w:b/>
          <w:spacing w:val="6"/>
          <w:sz w:val="32"/>
          <w:szCs w:val="32"/>
        </w:rPr>
      </w:pPr>
    </w:p>
    <w:p>
      <w:pPr>
        <w:spacing w:line="360" w:lineRule="auto"/>
        <w:ind w:firstLine="7"/>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ind w:firstLine="5"/>
        <w:jc w:val="center"/>
        <w:rPr>
          <w:rFonts w:ascii="宋体" w:hAnsi="宋体" w:cs="宋体"/>
          <w:b/>
          <w:sz w:val="24"/>
        </w:rPr>
      </w:pPr>
    </w:p>
    <w:p>
      <w:pPr>
        <w:spacing w:line="360" w:lineRule="auto"/>
        <w:ind w:firstLine="7"/>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ind w:firstLine="5"/>
        <w:rPr>
          <w:rFonts w:ascii="宋体" w:hAnsi="宋体" w:cs="宋体"/>
          <w:b/>
          <w:sz w:val="24"/>
        </w:rPr>
      </w:pPr>
    </w:p>
    <w:p>
      <w:pPr>
        <w:spacing w:line="360" w:lineRule="auto"/>
        <w:ind w:firstLine="5"/>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ind w:firstLine="5"/>
        <w:rPr>
          <w:rFonts w:ascii="宋体" w:hAnsi="宋体" w:cs="宋体"/>
          <w:b/>
          <w:sz w:val="24"/>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color w:val="000000" w:themeColor="text1"/>
          <w:sz w:val="24"/>
        </w:rPr>
      </w:pPr>
      <w:r>
        <w:rPr>
          <w:rFonts w:hint="eastAsia" w:ascii="宋体" w:hAnsi="宋体" w:cs="宋体"/>
          <w:sz w:val="24"/>
        </w:rPr>
        <w:t>浙江省严州中学梅城校区、杭州市公共资源交易中心建德分中心</w:t>
      </w:r>
      <w:r>
        <w:rPr>
          <w:rFonts w:hint="eastAsia" w:ascii="宋体" w:hAnsi="宋体" w:cs="宋体"/>
          <w:color w:val="000000" w:themeColor="text1"/>
          <w:sz w:val="24"/>
          <w:u w:val="single"/>
        </w:rPr>
        <w:t>：</w:t>
      </w:r>
    </w:p>
    <w:p>
      <w:pPr>
        <w:spacing w:line="360" w:lineRule="auto"/>
        <w:ind w:firstLine="480" w:firstLineChars="200"/>
        <w:rPr>
          <w:rFonts w:ascii="宋体" w:hAnsi="宋体" w:cs="宋体"/>
          <w:sz w:val="24"/>
        </w:rPr>
      </w:pPr>
      <w:r>
        <w:rPr>
          <w:rFonts w:hint="eastAsia" w:ascii="宋体" w:hAnsi="宋体" w:cs="宋体"/>
          <w:color w:val="000000" w:themeColor="text1"/>
          <w:kern w:val="0"/>
          <w:sz w:val="24"/>
          <w:lang w:val="zh-CN"/>
        </w:rPr>
        <w:t>我方</w:t>
      </w:r>
      <w:r>
        <w:rPr>
          <w:rFonts w:hint="eastAsia" w:ascii="宋体" w:hAnsi="宋体" w:cs="宋体"/>
          <w:color w:val="000000" w:themeColor="text1"/>
          <w:kern w:val="0"/>
          <w:sz w:val="24"/>
          <w:u w:val="single"/>
          <w:lang w:val="zh-CN"/>
        </w:rPr>
        <w:t xml:space="preserve">                         </w:t>
      </w:r>
      <w:r>
        <w:rPr>
          <w:rFonts w:hint="eastAsia" w:ascii="宋体" w:hAnsi="宋体" w:cs="宋体"/>
          <w:color w:val="000000" w:themeColor="text1"/>
          <w:sz w:val="24"/>
        </w:rPr>
        <w:t>(投标人全称)是中华人民共和国依法登记注册的合法企业，</w:t>
      </w:r>
      <w:r>
        <w:rPr>
          <w:rFonts w:hint="eastAsia" w:ascii="宋体" w:hAnsi="宋体" w:cs="宋体"/>
          <w:bCs/>
          <w:color w:val="000000" w:themeColor="text1"/>
          <w:sz w:val="24"/>
        </w:rPr>
        <w:t>在参加</w:t>
      </w:r>
      <w:r>
        <w:rPr>
          <w:rFonts w:hint="eastAsia" w:ascii="宋体" w:hAnsi="宋体" w:cs="宋体"/>
          <w:color w:val="000000" w:themeColor="text1"/>
          <w:sz w:val="24"/>
        </w:rPr>
        <w:t>你方组织的（严梅学生宿舍改造及校史馆维修改造工程-学生床铺采购项目）【招标编号：（JD2024BJ-021）】</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5"/>
        <w:rPr>
          <w:rFonts w:ascii="宋体" w:hAnsi="宋体" w:cs="宋体"/>
          <w:sz w:val="24"/>
        </w:rPr>
      </w:pPr>
    </w:p>
    <w:p>
      <w:pPr>
        <w:spacing w:line="360" w:lineRule="auto"/>
        <w:ind w:firstLine="5"/>
        <w:rPr>
          <w:rFonts w:ascii="宋体" w:hAnsi="宋体" w:cs="宋体"/>
          <w:sz w:val="24"/>
        </w:rPr>
      </w:pPr>
    </w:p>
    <w:p>
      <w:pPr>
        <w:spacing w:line="360" w:lineRule="auto"/>
        <w:ind w:firstLine="5"/>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5"/>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sz w:val="24"/>
        </w:rPr>
        <w:t>投标单位法定名称章（印模）                投标单位“XX专用章”（印模）</w:t>
      </w: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snapToGrid w:val="0"/>
        <w:spacing w:line="360" w:lineRule="auto"/>
        <w:ind w:firstLine="6"/>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
        <w:rPr>
          <w:rFonts w:ascii="宋体" w:hAnsi="宋体" w:cs="宋体"/>
          <w:color w:val="000000" w:themeColor="text1"/>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00" w:themeColor="text1"/>
          <w:sz w:val="24"/>
        </w:rPr>
        <w:t>（项目名称）【招标编号：（采购编号）】</w:t>
      </w:r>
      <w:r>
        <w:rPr>
          <w:rFonts w:hint="eastAsia" w:ascii="宋体" w:hAnsi="宋体" w:cs="宋体"/>
          <w:color w:val="000000" w:themeColor="text1"/>
          <w:kern w:val="0"/>
          <w:sz w:val="24"/>
          <w:lang w:val="zh-CN"/>
        </w:rPr>
        <w:t xml:space="preserve">投标。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
        <w:rPr>
          <w:rFonts w:ascii="宋体" w:hAnsi="宋体" w:cs="宋体"/>
          <w:kern w:val="0"/>
          <w:sz w:val="24"/>
          <w:lang w:val="zh-CN"/>
        </w:rPr>
      </w:pPr>
      <w:bookmarkStart w:id="561"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w:t>
      </w:r>
    </w:p>
    <w:bookmarkEnd w:id="561"/>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snapToGrid w:val="0"/>
        <w:spacing w:line="360" w:lineRule="auto"/>
        <w:ind w:firstLine="6"/>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00" w:themeColor="text1"/>
          <w:sz w:val="24"/>
        </w:rPr>
        <w:t>（严梅学生宿舍改造及校史馆维修改造工程-学生床铺采购项目）【招标编号：（JD2024BJ-021）】</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6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2"/>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
        <w:rPr>
          <w:rFonts w:ascii="宋体" w:hAnsi="宋体" w:cs="宋体"/>
          <w:u w:val="single"/>
        </w:rPr>
      </w:pPr>
      <w:r>
        <w:rPr>
          <w:rFonts w:hint="eastAsia" w:ascii="宋体" w:hAnsi="宋体" w:cs="宋体"/>
          <w:u w:val="single"/>
        </w:rPr>
        <w:t xml:space="preserve">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autoSpaceDE w:val="0"/>
        <w:autoSpaceDN w:val="0"/>
        <w:ind w:firstLine="7"/>
        <w:jc w:val="center"/>
        <w:rPr>
          <w:rFonts w:ascii="宋体" w:hAnsi="宋体" w:cs="宋体"/>
          <w:b/>
          <w:spacing w:val="6"/>
          <w:sz w:val="32"/>
          <w:szCs w:val="32"/>
        </w:rPr>
      </w:pPr>
    </w:p>
    <w:p>
      <w:pPr>
        <w:widowControl/>
        <w:adjustRightInd/>
        <w:ind w:firstLine="6"/>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9"/>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ind w:firstLine="6"/>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color w:val="000000" w:themeColor="text1"/>
          <w:sz w:val="24"/>
        </w:rPr>
      </w:pPr>
      <w:r>
        <w:rPr>
          <w:rFonts w:hint="eastAsia" w:ascii="宋体" w:hAnsi="宋体" w:cs="宋体"/>
          <w:sz w:val="24"/>
        </w:rPr>
        <w:t>本公司（联合体）郑重声明，根据《政府采购</w:t>
      </w:r>
      <w:r>
        <w:rPr>
          <w:rFonts w:hint="eastAsia" w:ascii="宋体" w:hAnsi="宋体" w:cs="宋体"/>
          <w:color w:val="000000" w:themeColor="text1"/>
          <w:sz w:val="24"/>
        </w:rPr>
        <w:t xml:space="preserve">促进中小企业发展管理办法》（财库﹝2020﹞46 号）的规定，本公司（联合体）参加 </w:t>
      </w:r>
      <w:r>
        <w:rPr>
          <w:rFonts w:hint="eastAsia" w:ascii="宋体" w:hAnsi="宋体" w:cs="宋体"/>
          <w:color w:val="000000" w:themeColor="text1"/>
          <w:sz w:val="24"/>
          <w:u w:val="single"/>
        </w:rPr>
        <w:t xml:space="preserve">浙江省严州中学梅城校区 </w:t>
      </w:r>
      <w:r>
        <w:rPr>
          <w:rFonts w:hint="eastAsia" w:ascii="宋体" w:hAnsi="宋体" w:cs="宋体"/>
          <w:color w:val="000000" w:themeColor="text1"/>
          <w:sz w:val="24"/>
        </w:rPr>
        <w:t xml:space="preserve">的 </w:t>
      </w:r>
      <w:r>
        <w:rPr>
          <w:rFonts w:hint="eastAsia" w:ascii="宋体" w:hAnsi="宋体" w:cs="宋体"/>
          <w:color w:val="000000" w:themeColor="text1"/>
          <w:sz w:val="24"/>
          <w:u w:val="single"/>
        </w:rPr>
        <w:t>（严梅学生宿舍改造及校史馆维修改造工程-学生床铺采购项目）</w:t>
      </w:r>
      <w:r>
        <w:rPr>
          <w:rFonts w:hint="eastAsia" w:ascii="宋体" w:hAnsi="宋体" w:cs="宋体"/>
          <w:color w:val="000000" w:themeColor="text1"/>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1.</w:t>
      </w:r>
      <w:r>
        <w:rPr>
          <w:rFonts w:hint="eastAsia" w:ascii="宋体" w:hAnsi="宋体" w:cs="宋体"/>
          <w:color w:val="000000" w:themeColor="text1"/>
        </w:rPr>
        <w:t xml:space="preserve"> </w:t>
      </w:r>
      <w:r>
        <w:rPr>
          <w:rFonts w:hint="eastAsia" w:ascii="宋体" w:hAnsi="宋体" w:cs="宋体"/>
          <w:color w:val="000000" w:themeColor="text1"/>
          <w:sz w:val="24"/>
          <w:u w:val="single"/>
        </w:rPr>
        <w:t>（标的名称）</w:t>
      </w:r>
      <w:r>
        <w:rPr>
          <w:rFonts w:hint="eastAsia" w:ascii="宋体" w:hAnsi="宋体" w:cs="宋体"/>
          <w:color w:val="000000" w:themeColor="text1"/>
          <w:sz w:val="24"/>
        </w:rPr>
        <w:t xml:space="preserve"> ，属于 </w:t>
      </w:r>
      <w:r>
        <w:rPr>
          <w:rFonts w:hint="eastAsia" w:ascii="宋体" w:hAnsi="宋体" w:cs="宋体"/>
          <w:color w:val="000000" w:themeColor="text1"/>
          <w:sz w:val="24"/>
          <w:u w:val="single"/>
        </w:rPr>
        <w:t>（采购文件中明确的所属行业）</w:t>
      </w:r>
      <w:r>
        <w:rPr>
          <w:rFonts w:hint="eastAsia" w:ascii="宋体" w:hAnsi="宋体" w:cs="宋体"/>
          <w:color w:val="000000" w:themeColor="text1"/>
          <w:sz w:val="24"/>
        </w:rPr>
        <w:t>行业 ；制造商为</w:t>
      </w:r>
      <w:r>
        <w:rPr>
          <w:rFonts w:hint="eastAsia" w:ascii="宋体" w:hAnsi="宋体" w:cs="宋体"/>
          <w:color w:val="000000" w:themeColor="text1"/>
          <w:sz w:val="24"/>
          <w:u w:val="single"/>
        </w:rPr>
        <w:t xml:space="preserve"> （企业名称）</w:t>
      </w:r>
      <w:r>
        <w:rPr>
          <w:rFonts w:hint="eastAsia" w:ascii="宋体" w:hAnsi="宋体" w:cs="宋体"/>
          <w:color w:val="000000" w:themeColor="text1"/>
          <w:sz w:val="24"/>
        </w:rPr>
        <w:t xml:space="preserve"> ，从业人员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万元，属于</w:t>
      </w:r>
      <w:r>
        <w:rPr>
          <w:rFonts w:hint="eastAsia" w:ascii="宋体" w:hAnsi="宋体" w:cs="宋体"/>
          <w:color w:val="000000" w:themeColor="text1"/>
          <w:sz w:val="24"/>
          <w:u w:val="single"/>
        </w:rPr>
        <w:t xml:space="preserve"> （中型企业、小型企业、微型企业）</w:t>
      </w:r>
      <w:r>
        <w:rPr>
          <w:rFonts w:hint="eastAsia" w:ascii="宋体" w:hAnsi="宋体" w:cs="宋体"/>
          <w:color w:val="000000" w:themeColor="text1"/>
          <w:sz w:val="24"/>
        </w:rPr>
        <w:t xml:space="preserve"> ；</w:t>
      </w:r>
    </w:p>
    <w:p>
      <w:pPr>
        <w:spacing w:line="360" w:lineRule="auto"/>
        <w:ind w:firstLine="480" w:firstLineChars="200"/>
        <w:rPr>
          <w:rFonts w:ascii="宋体" w:hAnsi="宋体" w:cs="宋体"/>
          <w:sz w:val="24"/>
        </w:rPr>
      </w:pPr>
      <w:r>
        <w:rPr>
          <w:rFonts w:hint="eastAsia" w:ascii="宋体" w:hAnsi="宋体" w:cs="宋体"/>
          <w:color w:val="000000" w:themeColor="text1"/>
          <w:sz w:val="24"/>
        </w:rPr>
        <w:t>2.</w:t>
      </w:r>
      <w:r>
        <w:rPr>
          <w:rFonts w:hint="eastAsia" w:ascii="宋体" w:hAnsi="宋体" w:cs="宋体"/>
          <w:color w:val="000000" w:themeColor="text1"/>
        </w:rPr>
        <w:t xml:space="preserve"> </w:t>
      </w:r>
      <w:r>
        <w:rPr>
          <w:rFonts w:hint="eastAsia" w:ascii="宋体" w:hAnsi="宋体" w:cs="宋体"/>
          <w:color w:val="000000" w:themeColor="text1"/>
          <w:sz w:val="24"/>
          <w:u w:val="single"/>
        </w:rPr>
        <w:t>（标的名称）</w:t>
      </w:r>
      <w:r>
        <w:rPr>
          <w:rFonts w:hint="eastAsia" w:ascii="宋体" w:hAnsi="宋体" w:cs="宋体"/>
          <w:color w:val="000000" w:themeColor="text1"/>
          <w:sz w:val="24"/>
        </w:rPr>
        <w:t xml:space="preserve"> ，属于 </w:t>
      </w:r>
      <w:r>
        <w:rPr>
          <w:rFonts w:hint="eastAsia" w:ascii="宋体" w:hAnsi="宋体" w:cs="宋体"/>
          <w:color w:val="000000" w:themeColor="text1"/>
          <w:sz w:val="24"/>
          <w:u w:val="single"/>
        </w:rPr>
        <w:t>（采购文件中明确的所属行业）</w:t>
      </w:r>
      <w:r>
        <w:rPr>
          <w:rFonts w:hint="eastAsia" w:ascii="宋体" w:hAnsi="宋体" w:cs="宋体"/>
          <w:color w:val="000000" w:themeColor="text1"/>
          <w:sz w:val="24"/>
        </w:rPr>
        <w:t>行业 ；制造商为</w:t>
      </w:r>
      <w:r>
        <w:rPr>
          <w:rFonts w:hint="eastAsia" w:ascii="宋体" w:hAnsi="宋体" w:cs="宋体"/>
          <w:color w:val="000000" w:themeColor="text1"/>
          <w:sz w:val="24"/>
          <w:u w:val="single"/>
        </w:rPr>
        <w:t xml:space="preserve"> （企业名称）</w:t>
      </w:r>
      <w:r>
        <w:rPr>
          <w:rFonts w:hint="eastAsia" w:ascii="宋体" w:hAnsi="宋体" w:cs="宋体"/>
          <w:color w:val="000000" w:themeColor="text1"/>
          <w:sz w:val="24"/>
        </w:rPr>
        <w:t xml:space="preserve"> ，从业人员</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人，营业收入为</w:t>
      </w:r>
      <w:r>
        <w:rPr>
          <w:rFonts w:hint="eastAsia" w:ascii="宋体" w:hAnsi="宋体" w:cs="宋体"/>
          <w:color w:val="000000" w:themeColor="text1"/>
          <w:sz w:val="24"/>
          <w:u w:val="single"/>
        </w:rPr>
        <w:t xml:space="preserve">  </w:t>
      </w:r>
      <w:r>
        <w:rPr>
          <w:rFonts w:hint="eastAsia" w:ascii="宋体" w:hAnsi="宋体" w:cs="宋体"/>
          <w:color w:val="000000" w:themeColor="text1"/>
          <w:sz w:val="24"/>
        </w:rPr>
        <w:t>万元，资产总额为</w:t>
      </w:r>
      <w:r>
        <w:rPr>
          <w:rFonts w:hint="eastAsia" w:ascii="宋体" w:hAnsi="宋体" w:cs="宋体"/>
          <w:color w:val="000000" w:themeColor="text1"/>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4"/>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ind w:firstLine="6"/>
        <w:jc w:val="center"/>
        <w:rPr>
          <w:rFonts w:ascii="宋体" w:hAnsi="宋体" w:cs="宋体"/>
          <w:b/>
          <w:sz w:val="32"/>
          <w:szCs w:val="32"/>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w:t>
    </w:r>
  </w:p>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ind w:firstLine="4"/>
      <w:rPr>
        <w:rStyle w:val="72"/>
      </w:rPr>
    </w:pPr>
    <w:r>
      <w:fldChar w:fldCharType="begin"/>
    </w:r>
    <w:r>
      <w:rPr>
        <w:rStyle w:val="72"/>
      </w:rPr>
      <w:instrText xml:space="preserve">PAGE  </w:instrText>
    </w:r>
    <w:r>
      <w:fldChar w:fldCharType="end"/>
    </w:r>
  </w:p>
  <w:p>
    <w:pPr>
      <w:pStyle w:val="41"/>
      <w:ind w:right="360" w:firstLine="4"/>
    </w:pPr>
  </w:p>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63" w:name="_Toc91899912"/>
    <w:bookmarkStart w:id="564" w:name="_Toc164085800"/>
    <w:bookmarkStart w:id="565" w:name="_Toc131845147"/>
    <w:bookmarkStart w:id="566" w:name="_Toc36110187"/>
    <w:r>
      <w:rPr>
        <w:rFonts w:hint="eastAsia" w:ascii="仿宋_GB2312" w:eastAsia="仿宋_GB2312"/>
        <w:kern w:val="0"/>
        <w:szCs w:val="21"/>
      </w:rPr>
      <w:t xml:space="preserve"> 页</w:t>
    </w:r>
    <w:bookmarkEnd w:id="563"/>
    <w:bookmarkEnd w:id="564"/>
    <w:bookmarkEnd w:id="565"/>
    <w:bookmarkEnd w:id="566"/>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4"/>
    </w:pPr>
    <w:r>
      <w:t></w:t>
    </w:r>
    <w:r>
      <w:rPr>
        <w:rFonts w:hint="eastAsia"/>
      </w:rPr>
      <w:t xml:space="preserve">                                             </w:t>
    </w:r>
    <w:r>
      <w:t>杭州市政府采购公开招标文件</w:t>
    </w: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4"/>
      <w:jc w:val="right"/>
      <w:rPr>
        <w:rFonts w:ascii="仿宋_GB2312" w:eastAsia="仿宋_GB2312"/>
        <w:b/>
        <w:i/>
        <w:iCs/>
        <w:u w:val="single"/>
      </w:rPr>
    </w:pPr>
    <w:r>
      <w:t>杭州市政府采购公开招标文件</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EDB56"/>
    <w:multiLevelType w:val="singleLevel"/>
    <w:tmpl w:val="97BEDB56"/>
    <w:lvl w:ilvl="0" w:tentative="0">
      <w:start w:val="1"/>
      <w:numFmt w:val="decimal"/>
      <w:lvlText w:val="%1."/>
      <w:lvlJc w:val="left"/>
      <w:pPr>
        <w:tabs>
          <w:tab w:val="left" w:pos="312"/>
        </w:tabs>
      </w:pPr>
    </w:lvl>
  </w:abstractNum>
  <w:abstractNum w:abstractNumId="1">
    <w:nsid w:val="DA4D3A8A"/>
    <w:multiLevelType w:val="singleLevel"/>
    <w:tmpl w:val="DA4D3A8A"/>
    <w:lvl w:ilvl="0" w:tentative="0">
      <w:start w:val="1"/>
      <w:numFmt w:val="decimal"/>
      <w:suff w:val="nothing"/>
      <w:lvlText w:val="（%1）"/>
      <w:lvlJc w:val="left"/>
    </w:lvl>
  </w:abstractNum>
  <w:abstractNum w:abstractNumId="2">
    <w:nsid w:val="FD7F0767"/>
    <w:multiLevelType w:val="singleLevel"/>
    <w:tmpl w:val="FD7F0767"/>
    <w:lvl w:ilvl="0" w:tentative="0">
      <w:start w:val="1"/>
      <w:numFmt w:val="decimal"/>
      <w:suff w:val="nothing"/>
      <w:lvlText w:val="（%1）"/>
      <w:lvlJc w:val="left"/>
      <w:rPr>
        <w:rFonts w:hint="default"/>
        <w:color w:val="auto"/>
      </w:rPr>
    </w:lvl>
  </w:abstractNum>
  <w:abstractNum w:abstractNumId="3">
    <w:nsid w:val="2F672BE6"/>
    <w:multiLevelType w:val="multilevel"/>
    <w:tmpl w:val="2F672BE6"/>
    <w:lvl w:ilvl="0" w:tentative="0">
      <w:start w:val="1"/>
      <w:numFmt w:val="japaneseCounting"/>
      <w:pStyle w:val="255"/>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JlMTA2OTk2NTdkODVmYjMzODYyMDExMWIzZmQxZj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852"/>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7B0"/>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0AF"/>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294B"/>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41A"/>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64E"/>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544"/>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DAE"/>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46B"/>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3F6E"/>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A16"/>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0C0A"/>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2D7"/>
    <w:rsid w:val="00823819"/>
    <w:rsid w:val="00823C4B"/>
    <w:rsid w:val="0082427D"/>
    <w:rsid w:val="00825441"/>
    <w:rsid w:val="00826855"/>
    <w:rsid w:val="00830052"/>
    <w:rsid w:val="008300D0"/>
    <w:rsid w:val="008308D8"/>
    <w:rsid w:val="00831E4C"/>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9D9"/>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7E3"/>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7AC"/>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B25"/>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12A"/>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5EE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A4"/>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4FFC"/>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70B"/>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3A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F0FE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8FA5307"/>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00499"/>
    <w:rsid w:val="0A894CF7"/>
    <w:rsid w:val="0AA374A5"/>
    <w:rsid w:val="0AAB7649"/>
    <w:rsid w:val="0ABC5606"/>
    <w:rsid w:val="0B30404E"/>
    <w:rsid w:val="0B4C6C14"/>
    <w:rsid w:val="0B547599"/>
    <w:rsid w:val="0B631A88"/>
    <w:rsid w:val="0B683D45"/>
    <w:rsid w:val="0B7F3F11"/>
    <w:rsid w:val="0B884417"/>
    <w:rsid w:val="0BBA6DAD"/>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97FEC"/>
    <w:rsid w:val="0D184CFB"/>
    <w:rsid w:val="0D4A7419"/>
    <w:rsid w:val="0D827401"/>
    <w:rsid w:val="0D84094E"/>
    <w:rsid w:val="0D8A00E9"/>
    <w:rsid w:val="0D8D589E"/>
    <w:rsid w:val="0D9A236D"/>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DA7FEC"/>
    <w:rsid w:val="141008D8"/>
    <w:rsid w:val="14125FE6"/>
    <w:rsid w:val="146D271E"/>
    <w:rsid w:val="14982588"/>
    <w:rsid w:val="149A5AD9"/>
    <w:rsid w:val="14A7619D"/>
    <w:rsid w:val="150536C3"/>
    <w:rsid w:val="150C1963"/>
    <w:rsid w:val="151447A0"/>
    <w:rsid w:val="154A6454"/>
    <w:rsid w:val="15762120"/>
    <w:rsid w:val="157F7580"/>
    <w:rsid w:val="16A8729C"/>
    <w:rsid w:val="16B33777"/>
    <w:rsid w:val="16BC70A7"/>
    <w:rsid w:val="16C6339E"/>
    <w:rsid w:val="172F2D79"/>
    <w:rsid w:val="17557BEF"/>
    <w:rsid w:val="17D349C1"/>
    <w:rsid w:val="18244F26"/>
    <w:rsid w:val="1830729E"/>
    <w:rsid w:val="18695DE3"/>
    <w:rsid w:val="1870062C"/>
    <w:rsid w:val="18817102"/>
    <w:rsid w:val="18830A15"/>
    <w:rsid w:val="18852B28"/>
    <w:rsid w:val="188B5321"/>
    <w:rsid w:val="19240A3A"/>
    <w:rsid w:val="19932372"/>
    <w:rsid w:val="19A20DD5"/>
    <w:rsid w:val="19AE03F1"/>
    <w:rsid w:val="19E41E32"/>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4D4965"/>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8D6669"/>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6ACF"/>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E08D4"/>
    <w:rsid w:val="306A730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E5337"/>
    <w:rsid w:val="36EC0CC9"/>
    <w:rsid w:val="373F410B"/>
    <w:rsid w:val="37EE7094"/>
    <w:rsid w:val="38296C89"/>
    <w:rsid w:val="383002EB"/>
    <w:rsid w:val="38586797"/>
    <w:rsid w:val="385D15DF"/>
    <w:rsid w:val="38BC0149"/>
    <w:rsid w:val="38D87D1C"/>
    <w:rsid w:val="39636459"/>
    <w:rsid w:val="396B7F6C"/>
    <w:rsid w:val="39B417A9"/>
    <w:rsid w:val="39FC5695"/>
    <w:rsid w:val="3A006D8E"/>
    <w:rsid w:val="3A0D261A"/>
    <w:rsid w:val="3A3651E5"/>
    <w:rsid w:val="3A744481"/>
    <w:rsid w:val="3A8C7BEF"/>
    <w:rsid w:val="3A906246"/>
    <w:rsid w:val="3B014928"/>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41629"/>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84CD2"/>
    <w:rsid w:val="424C3C57"/>
    <w:rsid w:val="42613FF3"/>
    <w:rsid w:val="42660D96"/>
    <w:rsid w:val="428667D2"/>
    <w:rsid w:val="42B64D80"/>
    <w:rsid w:val="42CD04C7"/>
    <w:rsid w:val="42CD1CE0"/>
    <w:rsid w:val="42E1381E"/>
    <w:rsid w:val="42ED6459"/>
    <w:rsid w:val="42FE58DD"/>
    <w:rsid w:val="43174B3D"/>
    <w:rsid w:val="434B790E"/>
    <w:rsid w:val="4360274F"/>
    <w:rsid w:val="43977AB6"/>
    <w:rsid w:val="43A3342B"/>
    <w:rsid w:val="43C77C27"/>
    <w:rsid w:val="43DE09EE"/>
    <w:rsid w:val="44002FAD"/>
    <w:rsid w:val="449101DD"/>
    <w:rsid w:val="44DE1391"/>
    <w:rsid w:val="45046AD7"/>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2C6C"/>
    <w:rsid w:val="49F6167F"/>
    <w:rsid w:val="4A064FA0"/>
    <w:rsid w:val="4A16615C"/>
    <w:rsid w:val="4A4424D7"/>
    <w:rsid w:val="4AB82D0F"/>
    <w:rsid w:val="4AEB7664"/>
    <w:rsid w:val="4AFD7C19"/>
    <w:rsid w:val="4B0567D1"/>
    <w:rsid w:val="4B236AAE"/>
    <w:rsid w:val="4B707271"/>
    <w:rsid w:val="4B9739F7"/>
    <w:rsid w:val="4BEE2503"/>
    <w:rsid w:val="4C245A30"/>
    <w:rsid w:val="4C406A0B"/>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42088"/>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E81A8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64EBB"/>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1414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9042B"/>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521B"/>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05CAE"/>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83CE1"/>
    <w:rsid w:val="7E9A4E1F"/>
    <w:rsid w:val="7EA7723A"/>
    <w:rsid w:val="7EF05B1B"/>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18"/>
    <w:autoRedefine/>
    <w:qFormat/>
    <w:uiPriority w:val="0"/>
    <w:pPr>
      <w:ind w:firstLine="420"/>
    </w:pPr>
    <w:rPr>
      <w:rFonts w:hAnsi="Calibri" w:cs="Times New Roman"/>
      <w:snapToGrid/>
      <w:szCs w:val="20"/>
    </w:rPr>
  </w:style>
  <w:style w:type="paragraph" w:styleId="3">
    <w:name w:val="Body Text"/>
    <w:basedOn w:val="1"/>
    <w:next w:val="2"/>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8">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7">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9">
    <w:name w:val="caption"/>
    <w:basedOn w:val="1"/>
    <w:next w:val="1"/>
    <w:link w:val="226"/>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199"/>
    <w:autoRedefine/>
    <w:qFormat/>
    <w:uiPriority w:val="0"/>
    <w:pPr>
      <w:shd w:val="clear" w:color="auto" w:fill="000080"/>
    </w:pPr>
  </w:style>
  <w:style w:type="paragraph" w:styleId="22">
    <w:name w:val="annotation text"/>
    <w:basedOn w:val="1"/>
    <w:link w:val="341"/>
    <w:autoRedefine/>
    <w:qFormat/>
    <w:uiPriority w:val="99"/>
    <w:pPr>
      <w:jc w:val="left"/>
    </w:pPr>
  </w:style>
  <w:style w:type="paragraph" w:styleId="23">
    <w:name w:val="Salutation"/>
    <w:basedOn w:val="1"/>
    <w:next w:val="1"/>
    <w:link w:val="295"/>
    <w:autoRedefine/>
    <w:qFormat/>
    <w:uiPriority w:val="0"/>
    <w:rPr>
      <w:rFonts w:ascii="仿宋_GB2312" w:eastAsia="仿宋_GB2312"/>
      <w:sz w:val="28"/>
      <w:szCs w:val="20"/>
    </w:rPr>
  </w:style>
  <w:style w:type="paragraph" w:styleId="24">
    <w:name w:val="Body Text 3"/>
    <w:basedOn w:val="1"/>
    <w:link w:val="327"/>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link w:val="262"/>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2"/>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78"/>
    <w:autoRedefine/>
    <w:qFormat/>
    <w:uiPriority w:val="0"/>
    <w:pPr>
      <w:ind w:left="100" w:leftChars="2500"/>
    </w:pPr>
    <w:rPr>
      <w:rFonts w:ascii="宋体"/>
      <w:sz w:val="24"/>
      <w:szCs w:val="21"/>
      <w:lang w:val="zh-CN"/>
    </w:rPr>
  </w:style>
  <w:style w:type="paragraph" w:styleId="38">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29"/>
    <w:autoRedefine/>
    <w:qFormat/>
    <w:uiPriority w:val="0"/>
    <w:rPr>
      <w:lang w:val="zh-CN"/>
    </w:rPr>
  </w:style>
  <w:style w:type="paragraph" w:styleId="40">
    <w:name w:val="Balloon Text"/>
    <w:basedOn w:val="1"/>
    <w:link w:val="185"/>
    <w:autoRedefine/>
    <w:qFormat/>
    <w:uiPriority w:val="0"/>
    <w:rPr>
      <w:sz w:val="18"/>
      <w:szCs w:val="18"/>
    </w:rPr>
  </w:style>
  <w:style w:type="paragraph" w:styleId="41">
    <w:name w:val="footer"/>
    <w:basedOn w:val="1"/>
    <w:link w:val="380"/>
    <w:autoRedefine/>
    <w:qFormat/>
    <w:uiPriority w:val="99"/>
    <w:pPr>
      <w:tabs>
        <w:tab w:val="center" w:pos="4153"/>
        <w:tab w:val="right" w:pos="8306"/>
      </w:tabs>
      <w:snapToGrid w:val="0"/>
      <w:jc w:val="left"/>
    </w:pPr>
    <w:rPr>
      <w:sz w:val="18"/>
      <w:szCs w:val="18"/>
    </w:rPr>
  </w:style>
  <w:style w:type="paragraph" w:styleId="42">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8"/>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93"/>
    <w:autoRedefine/>
    <w:qFormat/>
    <w:uiPriority w:val="0"/>
    <w:rPr>
      <w:b/>
      <w:bCs/>
    </w:rPr>
  </w:style>
  <w:style w:type="paragraph" w:styleId="61">
    <w:name w:val="Body Text First Indent 2"/>
    <w:basedOn w:val="26"/>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8"/>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1"/>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6"/>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7"/>
    <w:autoRedefine/>
    <w:qFormat/>
    <w:uiPriority w:val="0"/>
    <w:rPr>
      <w:rFonts w:ascii="宋体"/>
      <w:kern w:val="2"/>
      <w:sz w:val="24"/>
      <w:szCs w:val="21"/>
      <w:lang w:val="zh-CN"/>
    </w:rPr>
  </w:style>
  <w:style w:type="character" w:customStyle="1" w:styleId="179">
    <w:name w:val="标题 9 Char"/>
    <w:link w:val="14"/>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40"/>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8"/>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21"/>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31"/>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9"/>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9"/>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numPr>
        <w:ilvl w:val="0"/>
        <w:numId w:val="1"/>
      </w:numPr>
      <w:spacing w:line="360" w:lineRule="auto"/>
      <w:ind w:hanging="84"/>
      <w:jc w:val="left"/>
    </w:pPr>
    <w:rPr>
      <w:rFonts w:eastAsia="楷体_GB2312" w:cs="Lucida Sans"/>
      <w:sz w:val="28"/>
      <w:szCs w:val="28"/>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5"/>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10"/>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3"/>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9"/>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2"/>
    <w:autoRedefine/>
    <w:qFormat/>
    <w:uiPriority w:val="0"/>
    <w:rPr>
      <w:b/>
      <w:bCs/>
      <w:kern w:val="2"/>
      <w:sz w:val="24"/>
      <w:szCs w:val="24"/>
    </w:rPr>
  </w:style>
  <w:style w:type="character" w:customStyle="1" w:styleId="305">
    <w:name w:val="正文文本缩进 2 Char"/>
    <w:link w:val="38"/>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1"/>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2"/>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9"/>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4"/>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2"/>
    <w:autoRedefine/>
    <w:qFormat/>
    <w:uiPriority w:val="0"/>
    <w:rPr>
      <w:kern w:val="2"/>
      <w:sz w:val="21"/>
      <w:szCs w:val="24"/>
    </w:rPr>
  </w:style>
  <w:style w:type="character" w:customStyle="1" w:styleId="342">
    <w:name w:val="签名 Char"/>
    <w:link w:val="43"/>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3"/>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1"/>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2"/>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8"/>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9"/>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6"/>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outlineLvl w:val="3"/>
    </w:pPr>
    <w:rPr>
      <w:rFonts w:ascii="黑体" w:hAnsi="黑体" w:eastAsia="黑体" w:cs="Times New Roman"/>
      <w:kern w:val="0"/>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1"/>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6"/>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7"/>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10"/>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7"/>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8"/>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9"/>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5"/>
    <w:qFormat/>
    <w:uiPriority w:val="0"/>
    <w:pPr>
      <w:tabs>
        <w:tab w:val="left" w:pos="840"/>
      </w:tabs>
      <w:adjustRightInd/>
      <w:ind w:left="840" w:hanging="420"/>
    </w:pPr>
  </w:style>
  <w:style w:type="paragraph" w:customStyle="1" w:styleId="623">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9"/>
    <w:autoRedefine/>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8"/>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1"/>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0"/>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1BDFA-F4F6-4DAF-B98A-D0AE3951E0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6927</Words>
  <Characters>39489</Characters>
  <Lines>329</Lines>
  <Paragraphs>92</Paragraphs>
  <TotalTime>145</TotalTime>
  <ScaleCrop>false</ScaleCrop>
  <LinksUpToDate>false</LinksUpToDate>
  <CharactersWithSpaces>46324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2024-05-10T06:26:00Z</dcterms:created>
  <dc:creator>玥</dc:creator>
  <cp:lastModifiedBy>邵璐</cp:lastModifiedBy>
  <cp:lastPrinted>2024-05-10T07:52:00Z</cp:lastPrinted>
  <dcterms:modified xsi:type="dcterms:W3CDTF">2024-05-11T06:19:08Z</dcterms:modified>
  <dc:title>杭州市市民卡扩大发卡工程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