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cs="宋体"/>
          <w:b/>
          <w:color w:val="000000" w:themeColor="text1"/>
          <w:sz w:val="24"/>
          <w:highlight w:val="none"/>
          <w14:textFill>
            <w14:solidFill>
              <w14:schemeClr w14:val="tx1"/>
            </w14:solidFill>
          </w14:textFill>
        </w:rPr>
      </w:pPr>
    </w:p>
    <w:p>
      <w:pPr>
        <w:spacing w:line="360" w:lineRule="auto"/>
        <w:jc w:val="center"/>
        <w:rPr>
          <w:rFonts w:ascii="宋体" w:hAnsi="宋体" w:cs="宋体"/>
          <w:b/>
          <w:color w:val="000000" w:themeColor="text1"/>
          <w:sz w:val="24"/>
          <w:highlight w:val="none"/>
          <w14:textFill>
            <w14:solidFill>
              <w14:schemeClr w14:val="tx1"/>
            </w14:solidFill>
          </w14:textFill>
        </w:rPr>
      </w:pPr>
    </w:p>
    <w:p>
      <w:pPr>
        <w:adjustRightInd/>
        <w:spacing w:line="360" w:lineRule="auto"/>
        <w:rPr>
          <w:rFonts w:ascii="宋体" w:hAnsi="宋体" w:cs="宋体"/>
          <w:b/>
          <w:color w:val="000000" w:themeColor="text1"/>
          <w:sz w:val="48"/>
          <w:szCs w:val="48"/>
          <w:highlight w:val="none"/>
          <w14:textFill>
            <w14:solidFill>
              <w14:schemeClr w14:val="tx1"/>
            </w14:solidFill>
          </w14:textFill>
        </w:rPr>
      </w:pPr>
    </w:p>
    <w:p>
      <w:pPr>
        <w:adjustRightInd/>
        <w:spacing w:line="360" w:lineRule="auto"/>
        <w:jc w:val="center"/>
        <w:rPr>
          <w:rFonts w:hint="eastAsia" w:ascii="宋体" w:hAnsi="宋体" w:eastAsia="宋体" w:cs="宋体"/>
          <w:color w:val="000000" w:themeColor="text1"/>
          <w:sz w:val="48"/>
          <w:szCs w:val="48"/>
          <w:highlight w:val="none"/>
          <w:lang w:eastAsia="zh-CN"/>
          <w14:textFill>
            <w14:solidFill>
              <w14:schemeClr w14:val="tx1"/>
            </w14:solidFill>
          </w14:textFill>
        </w:rPr>
      </w:pPr>
      <w:r>
        <w:rPr>
          <w:rFonts w:hint="eastAsia" w:ascii="宋体" w:hAnsi="宋体" w:cs="宋体"/>
          <w:b/>
          <w:bCs/>
          <w:color w:val="000000" w:themeColor="text1"/>
          <w:sz w:val="48"/>
          <w:szCs w:val="48"/>
          <w:highlight w:val="none"/>
          <w:lang w:eastAsia="zh-CN"/>
          <w14:textFill>
            <w14:solidFill>
              <w14:schemeClr w14:val="tx1"/>
            </w14:solidFill>
          </w14:textFill>
        </w:rPr>
        <w:t>建德市地质灾害雨量监测体系建设项目</w:t>
      </w:r>
    </w:p>
    <w:p>
      <w:pPr>
        <w:adjustRightInd/>
        <w:spacing w:line="360" w:lineRule="auto"/>
        <w:jc w:val="center"/>
        <w:rPr>
          <w:rFonts w:ascii="宋体" w:hAnsi="宋体" w:cs="宋体"/>
          <w:b/>
          <w:bCs/>
          <w:color w:val="000000" w:themeColor="text1"/>
          <w:sz w:val="48"/>
          <w:szCs w:val="48"/>
          <w:highlight w:val="none"/>
          <w14:textFill>
            <w14:solidFill>
              <w14:schemeClr w14:val="tx1"/>
            </w14:solidFill>
          </w14:textFill>
        </w:rPr>
      </w:pPr>
      <w:r>
        <w:rPr>
          <w:rFonts w:hint="eastAsia" w:ascii="宋体" w:hAnsi="宋体" w:cs="宋体"/>
          <w:b/>
          <w:bCs/>
          <w:color w:val="000000" w:themeColor="text1"/>
          <w:sz w:val="48"/>
          <w:szCs w:val="48"/>
          <w:highlight w:val="none"/>
          <w14:textFill>
            <w14:solidFill>
              <w14:schemeClr w14:val="tx1"/>
            </w14:solidFill>
          </w14:textFill>
        </w:rPr>
        <w:t xml:space="preserve">招标文件 </w:t>
      </w:r>
    </w:p>
    <w:p>
      <w:pPr>
        <w:adjustRightInd/>
        <w:spacing w:line="360" w:lineRule="auto"/>
        <w:jc w:val="center"/>
        <w:rPr>
          <w:rFonts w:ascii="宋体" w:hAnsi="宋体" w:cs="宋体"/>
          <w:b/>
          <w:color w:val="000000" w:themeColor="text1"/>
          <w:sz w:val="44"/>
          <w:szCs w:val="44"/>
          <w:highlight w:val="none"/>
          <w14:textFill>
            <w14:solidFill>
              <w14:schemeClr w14:val="tx1"/>
            </w14:solidFill>
          </w14:textFill>
        </w:rPr>
      </w:pPr>
      <w:r>
        <w:rPr>
          <w:rFonts w:hint="eastAsia" w:ascii="宋体" w:hAnsi="宋体" w:cs="宋体"/>
          <w:b/>
          <w:color w:val="000000" w:themeColor="text1"/>
          <w:sz w:val="44"/>
          <w:szCs w:val="44"/>
          <w:highlight w:val="none"/>
          <w14:textFill>
            <w14:solidFill>
              <w14:schemeClr w14:val="tx1"/>
            </w14:solidFill>
          </w14:textFill>
        </w:rPr>
        <w:t xml:space="preserve"> </w:t>
      </w:r>
    </w:p>
    <w:p>
      <w:pPr>
        <w:adjustRightInd/>
        <w:spacing w:line="360" w:lineRule="auto"/>
        <w:jc w:val="center"/>
        <w:rPr>
          <w:rFonts w:ascii="宋体" w:hAnsi="宋体" w:cs="宋体"/>
          <w:b/>
          <w:color w:val="000000" w:themeColor="text1"/>
          <w:sz w:val="44"/>
          <w:szCs w:val="44"/>
          <w:highlight w:val="none"/>
          <w14:textFill>
            <w14:solidFill>
              <w14:schemeClr w14:val="tx1"/>
            </w14:solidFill>
          </w14:textFill>
        </w:rPr>
      </w:pPr>
    </w:p>
    <w:p>
      <w:pPr>
        <w:adjustRightInd/>
        <w:spacing w:line="360" w:lineRule="auto"/>
        <w:jc w:val="center"/>
        <w:rPr>
          <w:rFonts w:ascii="宋体" w:hAnsi="宋体" w:cs="宋体"/>
          <w:b/>
          <w:color w:val="000000" w:themeColor="text1"/>
          <w:sz w:val="44"/>
          <w:szCs w:val="44"/>
          <w:highlight w:val="none"/>
          <w14:textFill>
            <w14:solidFill>
              <w14:schemeClr w14:val="tx1"/>
            </w14:solidFill>
          </w14:textFill>
        </w:rPr>
      </w:pPr>
      <w:r>
        <w:rPr>
          <w:rFonts w:hint="eastAsia" w:ascii="宋体" w:hAnsi="宋体" w:cs="宋体"/>
          <w:b/>
          <w:color w:val="000000" w:themeColor="text1"/>
          <w:sz w:val="44"/>
          <w:szCs w:val="44"/>
          <w:highlight w:val="none"/>
          <w14:textFill>
            <w14:solidFill>
              <w14:schemeClr w14:val="tx1"/>
            </w14:solidFill>
          </w14:textFill>
        </w:rPr>
        <w:t>（电子招投标）</w:t>
      </w:r>
    </w:p>
    <w:p>
      <w:pPr>
        <w:snapToGrid w:val="0"/>
        <w:spacing w:line="360" w:lineRule="auto"/>
        <w:jc w:val="center"/>
        <w:rPr>
          <w:rFonts w:ascii="宋体" w:hAnsi="宋体" w:cs="宋体"/>
          <w:b/>
          <w:bCs/>
          <w:color w:val="000000" w:themeColor="text1"/>
          <w:sz w:val="30"/>
          <w:szCs w:val="30"/>
          <w:highlight w:val="none"/>
          <w14:textFill>
            <w14:solidFill>
              <w14:schemeClr w14:val="tx1"/>
            </w14:solidFill>
          </w14:textFill>
        </w:rPr>
      </w:pPr>
      <w:r>
        <w:rPr>
          <w:rFonts w:hint="eastAsia" w:ascii="宋体" w:hAnsi="宋体" w:cs="宋体"/>
          <w:b/>
          <w:bCs/>
          <w:color w:val="000000" w:themeColor="text1"/>
          <w:sz w:val="30"/>
          <w:szCs w:val="30"/>
          <w:highlight w:val="none"/>
          <w14:textFill>
            <w14:solidFill>
              <w14:schemeClr w14:val="tx1"/>
            </w14:solidFill>
          </w14:textFill>
        </w:rPr>
        <w:t>编号</w:t>
      </w:r>
      <w:r>
        <w:rPr>
          <w:rFonts w:hint="eastAsia" w:ascii="宋体" w:hAnsi="宋体" w:cs="宋体"/>
          <w:b/>
          <w:bCs/>
          <w:color w:val="000000" w:themeColor="text1"/>
          <w:sz w:val="30"/>
          <w:szCs w:val="30"/>
          <w:highlight w:val="none"/>
          <w:lang w:val="en-US" w:eastAsia="zh-CN"/>
          <w14:textFill>
            <w14:solidFill>
              <w14:schemeClr w14:val="tx1"/>
            </w14:solidFill>
          </w14:textFill>
        </w:rPr>
        <w:t>：</w:t>
      </w:r>
      <w:r>
        <w:rPr>
          <w:rFonts w:hint="eastAsia" w:ascii="宋体" w:hAnsi="宋体" w:cs="宋体"/>
          <w:b/>
          <w:bCs/>
          <w:color w:val="000000" w:themeColor="text1"/>
          <w:sz w:val="30"/>
          <w:szCs w:val="30"/>
          <w:highlight w:val="none"/>
          <w:lang w:eastAsia="zh-CN"/>
          <w14:textFill>
            <w14:solidFill>
              <w14:schemeClr w14:val="tx1"/>
            </w14:solidFill>
          </w14:textFill>
        </w:rPr>
        <w:t>JD2024BF-</w:t>
      </w:r>
      <w:r>
        <w:rPr>
          <w:rFonts w:hint="eastAsia" w:ascii="宋体" w:hAnsi="宋体" w:cs="宋体"/>
          <w:b/>
          <w:bCs/>
          <w:color w:val="000000" w:themeColor="text1"/>
          <w:sz w:val="30"/>
          <w:szCs w:val="30"/>
          <w:highlight w:val="none"/>
          <w:lang w:val="en-US" w:eastAsia="zh-CN"/>
          <w14:textFill>
            <w14:solidFill>
              <w14:schemeClr w14:val="tx1"/>
            </w14:solidFill>
          </w14:textFill>
        </w:rPr>
        <w:t>003</w:t>
      </w:r>
      <w:r>
        <w:rPr>
          <w:rFonts w:hint="eastAsia" w:ascii="宋体" w:hAnsi="宋体" w:cs="宋体"/>
          <w:b/>
          <w:bCs/>
          <w:color w:val="000000" w:themeColor="text1"/>
          <w:sz w:val="30"/>
          <w:szCs w:val="30"/>
          <w:highlight w:val="none"/>
          <w14:textFill>
            <w14:solidFill>
              <w14:schemeClr w14:val="tx1"/>
            </w14:solidFill>
          </w14:textFill>
        </w:rPr>
        <w:t xml:space="preserve"> </w:t>
      </w:r>
    </w:p>
    <w:p>
      <w:pPr>
        <w:adjustRightInd/>
        <w:spacing w:line="360" w:lineRule="auto"/>
        <w:rPr>
          <w:rFonts w:ascii="宋体" w:hAnsi="宋体" w:cs="宋体"/>
          <w:color w:val="000000" w:themeColor="text1"/>
          <w:sz w:val="28"/>
          <w:szCs w:val="20"/>
          <w:highlight w:val="none"/>
          <w14:textFill>
            <w14:solidFill>
              <w14:schemeClr w14:val="tx1"/>
            </w14:solidFill>
          </w14:textFill>
        </w:rPr>
      </w:pPr>
    </w:p>
    <w:p>
      <w:pPr>
        <w:spacing w:line="360" w:lineRule="auto"/>
        <w:jc w:val="center"/>
        <w:rPr>
          <w:rFonts w:ascii="宋体" w:hAnsi="宋体" w:cs="宋体"/>
          <w:b/>
          <w:color w:val="000000" w:themeColor="text1"/>
          <w:sz w:val="44"/>
          <w:szCs w:val="44"/>
          <w:highlight w:val="none"/>
          <w14:textFill>
            <w14:solidFill>
              <w14:schemeClr w14:val="tx1"/>
            </w14:solidFill>
          </w14:textFill>
        </w:rPr>
      </w:pPr>
      <w:r>
        <w:rPr>
          <w:rFonts w:hint="eastAsia" w:ascii="宋体" w:hAnsi="宋体" w:cs="宋体"/>
          <w:b/>
          <w:color w:val="000000" w:themeColor="text1"/>
          <w:sz w:val="44"/>
          <w:szCs w:val="44"/>
          <w:highlight w:val="none"/>
          <w14:textFill>
            <w14:solidFill>
              <w14:schemeClr w14:val="tx1"/>
            </w14:solidFill>
          </w14:textFill>
        </w:rPr>
        <w:t xml:space="preserve"> </w:t>
      </w:r>
    </w:p>
    <w:p>
      <w:pPr>
        <w:spacing w:line="360" w:lineRule="auto"/>
        <w:jc w:val="center"/>
        <w:rPr>
          <w:rFonts w:ascii="宋体" w:hAnsi="宋体" w:cs="宋体"/>
          <w:b/>
          <w:color w:val="000000" w:themeColor="text1"/>
          <w:sz w:val="44"/>
          <w:szCs w:val="44"/>
          <w:highlight w:val="none"/>
          <w14:textFill>
            <w14:solidFill>
              <w14:schemeClr w14:val="tx1"/>
            </w14:solidFill>
          </w14:textFill>
        </w:rPr>
      </w:pPr>
      <w:bookmarkStart w:id="554" w:name="_GoBack"/>
      <w:bookmarkEnd w:id="554"/>
    </w:p>
    <w:p>
      <w:pPr>
        <w:pStyle w:val="62"/>
        <w:rPr>
          <w:rFonts w:hAnsi="宋体" w:cs="宋体"/>
          <w:b/>
          <w:color w:val="000000" w:themeColor="text1"/>
          <w:sz w:val="44"/>
          <w:szCs w:val="44"/>
          <w:highlight w:val="none"/>
          <w14:textFill>
            <w14:solidFill>
              <w14:schemeClr w14:val="tx1"/>
            </w14:solidFill>
          </w14:textFill>
        </w:rPr>
      </w:pPr>
    </w:p>
    <w:p>
      <w:pPr>
        <w:pStyle w:val="52"/>
        <w:rPr>
          <w:color w:val="000000" w:themeColor="text1"/>
          <w:highlight w:val="none"/>
          <w14:textFill>
            <w14:solidFill>
              <w14:schemeClr w14:val="tx1"/>
            </w14:solidFill>
          </w14:textFill>
        </w:rPr>
      </w:pPr>
    </w:p>
    <w:p>
      <w:pPr>
        <w:spacing w:line="360" w:lineRule="auto"/>
        <w:jc w:val="center"/>
        <w:rPr>
          <w:rFonts w:ascii="宋体" w:hAnsi="宋体" w:cs="宋体"/>
          <w:color w:val="000000" w:themeColor="text1"/>
          <w:sz w:val="24"/>
          <w:highlight w:val="none"/>
          <w14:textFill>
            <w14:solidFill>
              <w14:schemeClr w14:val="tx1"/>
            </w14:solidFill>
          </w14:textFill>
        </w:rPr>
      </w:pPr>
    </w:p>
    <w:p>
      <w:pPr>
        <w:spacing w:line="360" w:lineRule="auto"/>
        <w:jc w:val="center"/>
        <w:rPr>
          <w:rFonts w:ascii="宋体" w:hAnsi="宋体" w:cs="宋体"/>
          <w:color w:val="000000" w:themeColor="text1"/>
          <w:sz w:val="24"/>
          <w:highlight w:val="none"/>
          <w14:textFill>
            <w14:solidFill>
              <w14:schemeClr w14:val="tx1"/>
            </w14:solidFill>
          </w14:textFill>
        </w:rPr>
      </w:pPr>
    </w:p>
    <w:p>
      <w:pPr>
        <w:spacing w:line="360" w:lineRule="auto"/>
        <w:rPr>
          <w:rFonts w:ascii="宋体" w:hAnsi="宋体" w:cs="宋体"/>
          <w:color w:val="000000" w:themeColor="text1"/>
          <w:sz w:val="32"/>
          <w:szCs w:val="32"/>
          <w:highlight w:val="none"/>
          <w14:textFill>
            <w14:solidFill>
              <w14:schemeClr w14:val="tx1"/>
            </w14:solidFill>
          </w14:textFill>
        </w:rPr>
      </w:pPr>
    </w:p>
    <w:p>
      <w:pPr>
        <w:snapToGrid w:val="0"/>
        <w:spacing w:line="360" w:lineRule="auto"/>
        <w:jc w:val="center"/>
        <w:rPr>
          <w:rFonts w:hint="eastAsia" w:ascii="宋体" w:hAnsi="宋体" w:eastAsia="宋体" w:cs="宋体"/>
          <w:color w:val="000000" w:themeColor="text1"/>
          <w:sz w:val="32"/>
          <w:szCs w:val="32"/>
          <w:highlight w:val="none"/>
          <w:lang w:eastAsia="zh-CN"/>
          <w14:textFill>
            <w14:solidFill>
              <w14:schemeClr w14:val="tx1"/>
            </w14:solidFill>
          </w14:textFill>
        </w:rPr>
      </w:pPr>
      <w:r>
        <w:rPr>
          <w:rFonts w:hint="eastAsia" w:ascii="宋体" w:hAnsi="宋体" w:cs="宋体"/>
          <w:color w:val="000000" w:themeColor="text1"/>
          <w:sz w:val="32"/>
          <w:szCs w:val="32"/>
          <w:highlight w:val="none"/>
          <w14:textFill>
            <w14:solidFill>
              <w14:schemeClr w14:val="tx1"/>
            </w14:solidFill>
          </w14:textFill>
        </w:rPr>
        <w:t>采购人：</w:t>
      </w:r>
      <w:r>
        <w:rPr>
          <w:rFonts w:hint="eastAsia" w:ascii="宋体" w:hAnsi="宋体" w:cs="宋体"/>
          <w:color w:val="000000" w:themeColor="text1"/>
          <w:sz w:val="32"/>
          <w:szCs w:val="32"/>
          <w:highlight w:val="none"/>
          <w:lang w:eastAsia="zh-CN"/>
          <w14:textFill>
            <w14:solidFill>
              <w14:schemeClr w14:val="tx1"/>
            </w14:solidFill>
          </w14:textFill>
        </w:rPr>
        <w:t>建德市规划和自然资源局</w:t>
      </w:r>
    </w:p>
    <w:p>
      <w:pPr>
        <w:spacing w:line="360" w:lineRule="auto"/>
        <w:jc w:val="center"/>
        <w:rPr>
          <w:rFonts w:hint="eastAsia" w:ascii="宋体" w:hAnsi="宋体" w:eastAsia="宋体" w:cs="宋体"/>
          <w:bCs/>
          <w:color w:val="000000" w:themeColor="text1"/>
          <w:sz w:val="32"/>
          <w:szCs w:val="32"/>
          <w:highlight w:val="none"/>
          <w:lang w:eastAsia="zh-CN"/>
          <w14:textFill>
            <w14:solidFill>
              <w14:schemeClr w14:val="tx1"/>
            </w14:solidFill>
          </w14:textFill>
        </w:rPr>
      </w:pPr>
      <w:r>
        <w:rPr>
          <w:rFonts w:hint="eastAsia" w:ascii="宋体" w:hAnsi="宋体" w:cs="宋体"/>
          <w:bCs/>
          <w:color w:val="000000" w:themeColor="text1"/>
          <w:sz w:val="32"/>
          <w:szCs w:val="32"/>
          <w:highlight w:val="none"/>
          <w14:textFill>
            <w14:solidFill>
              <w14:schemeClr w14:val="tx1"/>
            </w14:solidFill>
          </w14:textFill>
        </w:rPr>
        <w:t>采购代理机构：</w:t>
      </w:r>
      <w:r>
        <w:rPr>
          <w:rFonts w:hint="eastAsia" w:ascii="宋体" w:hAnsi="宋体" w:cs="宋体"/>
          <w:bCs/>
          <w:color w:val="000000" w:themeColor="text1"/>
          <w:sz w:val="32"/>
          <w:szCs w:val="32"/>
          <w:highlight w:val="none"/>
          <w:lang w:eastAsia="zh-CN"/>
          <w14:textFill>
            <w14:solidFill>
              <w14:schemeClr w14:val="tx1"/>
            </w14:solidFill>
          </w14:textFill>
        </w:rPr>
        <w:t>杭州兑尚源工程管理有限公司</w:t>
      </w:r>
    </w:p>
    <w:p>
      <w:pPr>
        <w:snapToGrid w:val="0"/>
        <w:spacing w:line="360" w:lineRule="auto"/>
        <w:jc w:val="center"/>
        <w:rPr>
          <w:rFonts w:ascii="宋体" w:hAnsi="宋体" w:cs="宋体"/>
          <w:bCs/>
          <w:color w:val="000000" w:themeColor="text1"/>
          <w:sz w:val="32"/>
          <w:szCs w:val="32"/>
          <w:highlight w:val="none"/>
          <w14:textFill>
            <w14:solidFill>
              <w14:schemeClr w14:val="tx1"/>
            </w14:solidFill>
          </w14:textFill>
        </w:rPr>
      </w:pPr>
      <w:r>
        <w:rPr>
          <w:rFonts w:hint="eastAsia" w:ascii="宋体" w:hAnsi="宋体" w:cs="宋体"/>
          <w:bCs/>
          <w:color w:val="000000" w:themeColor="text1"/>
          <w:sz w:val="32"/>
          <w:szCs w:val="32"/>
          <w:highlight w:val="none"/>
          <w14:textFill>
            <w14:solidFill>
              <w14:schemeClr w14:val="tx1"/>
            </w14:solidFill>
          </w14:textFill>
        </w:rPr>
        <w:t>二〇二</w:t>
      </w:r>
      <w:r>
        <w:rPr>
          <w:rFonts w:hint="eastAsia" w:ascii="宋体" w:hAnsi="宋体" w:cs="宋体"/>
          <w:bCs/>
          <w:color w:val="000000" w:themeColor="text1"/>
          <w:sz w:val="32"/>
          <w:szCs w:val="32"/>
          <w:highlight w:val="none"/>
          <w:lang w:val="en-US" w:eastAsia="zh-CN"/>
          <w14:textFill>
            <w14:solidFill>
              <w14:schemeClr w14:val="tx1"/>
            </w14:solidFill>
          </w14:textFill>
        </w:rPr>
        <w:t>四</w:t>
      </w:r>
      <w:r>
        <w:rPr>
          <w:rFonts w:hint="eastAsia" w:ascii="宋体" w:hAnsi="宋体" w:cs="宋体"/>
          <w:bCs/>
          <w:color w:val="000000" w:themeColor="text1"/>
          <w:sz w:val="32"/>
          <w:szCs w:val="32"/>
          <w:highlight w:val="none"/>
          <w14:textFill>
            <w14:solidFill>
              <w14:schemeClr w14:val="tx1"/>
            </w14:solidFill>
          </w14:textFill>
        </w:rPr>
        <w:t>年</w:t>
      </w:r>
      <w:r>
        <w:rPr>
          <w:rFonts w:hint="eastAsia" w:ascii="宋体" w:hAnsi="宋体" w:cs="宋体"/>
          <w:bCs/>
          <w:color w:val="000000" w:themeColor="text1"/>
          <w:sz w:val="32"/>
          <w:szCs w:val="32"/>
          <w:highlight w:val="none"/>
          <w:lang w:val="en-US" w:eastAsia="zh-CN"/>
          <w14:textFill>
            <w14:solidFill>
              <w14:schemeClr w14:val="tx1"/>
            </w14:solidFill>
          </w14:textFill>
        </w:rPr>
        <w:t>一</w:t>
      </w:r>
      <w:r>
        <w:rPr>
          <w:rFonts w:hint="eastAsia" w:ascii="宋体" w:hAnsi="宋体" w:cs="宋体"/>
          <w:bCs/>
          <w:color w:val="000000" w:themeColor="text1"/>
          <w:sz w:val="32"/>
          <w:szCs w:val="32"/>
          <w:highlight w:val="none"/>
          <w14:textFill>
            <w14:solidFill>
              <w14:schemeClr w14:val="tx1"/>
            </w14:solidFill>
          </w14:textFill>
        </w:rPr>
        <w:t>月</w:t>
      </w:r>
      <w:r>
        <w:rPr>
          <w:rFonts w:hint="eastAsia" w:ascii="宋体" w:hAnsi="宋体" w:cs="宋体"/>
          <w:bCs/>
          <w:color w:val="000000" w:themeColor="text1"/>
          <w:sz w:val="32"/>
          <w:szCs w:val="32"/>
          <w:highlight w:val="none"/>
          <w:lang w:eastAsia="zh-CN"/>
          <w14:textFill>
            <w14:solidFill>
              <w14:schemeClr w14:val="tx1"/>
            </w14:solidFill>
          </w14:textFill>
        </w:rPr>
        <w:t>二十四</w:t>
      </w:r>
      <w:r>
        <w:rPr>
          <w:rFonts w:hint="eastAsia" w:ascii="宋体" w:hAnsi="宋体" w:cs="宋体"/>
          <w:bCs/>
          <w:color w:val="000000" w:themeColor="text1"/>
          <w:sz w:val="32"/>
          <w:szCs w:val="32"/>
          <w:highlight w:val="none"/>
          <w14:textFill>
            <w14:solidFill>
              <w14:schemeClr w14:val="tx1"/>
            </w14:solidFill>
          </w14:textFill>
        </w:rPr>
        <w:t>日</w:t>
      </w:r>
    </w:p>
    <w:p>
      <w:pPr>
        <w:spacing w:line="360" w:lineRule="auto"/>
        <w:jc w:val="center"/>
        <w:rPr>
          <w:rFonts w:ascii="宋体" w:hAnsi="宋体" w:cs="宋体"/>
          <w:color w:val="000000" w:themeColor="text1"/>
          <w:sz w:val="24"/>
          <w:highlight w:val="none"/>
          <w14:textFill>
            <w14:solidFill>
              <w14:schemeClr w14:val="tx1"/>
            </w14:solidFill>
          </w14:textFill>
        </w:rPr>
        <w:sectPr>
          <w:headerReference r:id="rId4" w:type="first"/>
          <w:headerReference r:id="rId3" w:type="default"/>
          <w:footerReference r:id="rId5" w:type="even"/>
          <w:pgSz w:w="11906" w:h="16838"/>
          <w:pgMar w:top="680" w:right="1418" w:bottom="468" w:left="1418" w:header="851" w:footer="992" w:gutter="0"/>
          <w:cols w:space="720" w:num="1"/>
          <w:titlePg/>
          <w:docGrid w:linePitch="312" w:charSpace="0"/>
        </w:sectPr>
      </w:pPr>
    </w:p>
    <w:p>
      <w:pPr>
        <w:spacing w:line="360" w:lineRule="auto"/>
        <w:jc w:val="center"/>
        <w:rPr>
          <w:rFonts w:ascii="宋体" w:hAnsi="宋体" w:cs="宋体"/>
          <w:color w:val="000000" w:themeColor="text1"/>
          <w:sz w:val="24"/>
          <w:highlight w:val="none"/>
          <w14:textFill>
            <w14:solidFill>
              <w14:schemeClr w14:val="tx1"/>
            </w14:solidFill>
          </w14:textFill>
        </w:rPr>
      </w:pPr>
    </w:p>
    <w:p>
      <w:pPr>
        <w:spacing w:line="360" w:lineRule="auto"/>
        <w:jc w:val="center"/>
        <w:rPr>
          <w:rFonts w:ascii="宋体" w:hAnsi="宋体" w:cs="宋体"/>
          <w:b/>
          <w:color w:val="000000" w:themeColor="text1"/>
          <w:sz w:val="48"/>
          <w:szCs w:val="48"/>
          <w:highlight w:val="none"/>
          <w14:textFill>
            <w14:solidFill>
              <w14:schemeClr w14:val="tx1"/>
            </w14:solidFill>
          </w14:textFill>
        </w:rPr>
      </w:pPr>
    </w:p>
    <w:p>
      <w:pPr>
        <w:spacing w:line="360" w:lineRule="auto"/>
        <w:jc w:val="center"/>
        <w:rPr>
          <w:rFonts w:ascii="宋体" w:hAnsi="宋体" w:cs="宋体"/>
          <w:b/>
          <w:color w:val="000000" w:themeColor="text1"/>
          <w:sz w:val="48"/>
          <w:szCs w:val="48"/>
          <w:highlight w:val="none"/>
          <w14:textFill>
            <w14:solidFill>
              <w14:schemeClr w14:val="tx1"/>
            </w14:solidFill>
          </w14:textFill>
        </w:rPr>
      </w:pPr>
      <w:r>
        <w:rPr>
          <w:rFonts w:hint="eastAsia" w:ascii="宋体" w:hAnsi="宋体" w:cs="宋体"/>
          <w:b/>
          <w:color w:val="000000" w:themeColor="text1"/>
          <w:sz w:val="48"/>
          <w:szCs w:val="48"/>
          <w:highlight w:val="none"/>
          <w14:textFill>
            <w14:solidFill>
              <w14:schemeClr w14:val="tx1"/>
            </w14:solidFill>
          </w14:textFill>
        </w:rPr>
        <w:t>目  录</w:t>
      </w:r>
    </w:p>
    <w:p>
      <w:pPr>
        <w:spacing w:line="360" w:lineRule="auto"/>
        <w:rPr>
          <w:rFonts w:ascii="宋体" w:hAnsi="宋体" w:cs="宋体"/>
          <w:color w:val="000000" w:themeColor="text1"/>
          <w:sz w:val="32"/>
          <w:szCs w:val="32"/>
          <w:highlight w:val="none"/>
          <w14:textFill>
            <w14:solidFill>
              <w14:schemeClr w14:val="tx1"/>
            </w14:solidFill>
          </w14:textFill>
        </w:rPr>
      </w:pPr>
    </w:p>
    <w:p>
      <w:pPr>
        <w:spacing w:line="360" w:lineRule="auto"/>
        <w:rPr>
          <w:rFonts w:ascii="宋体" w:hAnsi="宋体" w:cs="宋体"/>
          <w:color w:val="000000" w:themeColor="text1"/>
          <w:sz w:val="32"/>
          <w:szCs w:val="32"/>
          <w:highlight w:val="none"/>
          <w14:textFill>
            <w14:solidFill>
              <w14:schemeClr w14:val="tx1"/>
            </w14:solidFill>
          </w14:textFill>
        </w:rPr>
      </w:pPr>
    </w:p>
    <w:p>
      <w:pPr>
        <w:spacing w:line="360" w:lineRule="auto"/>
        <w:ind w:firstLine="1280" w:firstLineChars="400"/>
        <w:rPr>
          <w:rFonts w:ascii="宋体" w:hAnsi="宋体" w:cs="宋体"/>
          <w:color w:val="000000" w:themeColor="text1"/>
          <w:sz w:val="32"/>
          <w:szCs w:val="32"/>
          <w:highlight w:val="none"/>
          <w14:textFill>
            <w14:solidFill>
              <w14:schemeClr w14:val="tx1"/>
            </w14:solidFill>
          </w14:textFill>
        </w:rPr>
      </w:pPr>
      <w:r>
        <w:rPr>
          <w:rFonts w:hint="eastAsia" w:ascii="宋体" w:hAnsi="宋体" w:cs="宋体"/>
          <w:color w:val="000000" w:themeColor="text1"/>
          <w:sz w:val="32"/>
          <w:szCs w:val="32"/>
          <w:highlight w:val="none"/>
          <w14:textFill>
            <w14:solidFill>
              <w14:schemeClr w14:val="tx1"/>
            </w14:solidFill>
          </w14:textFill>
        </w:rPr>
        <w:t>第一部分      招标公告</w:t>
      </w:r>
    </w:p>
    <w:p>
      <w:pPr>
        <w:spacing w:line="360" w:lineRule="auto"/>
        <w:ind w:firstLine="1280" w:firstLineChars="400"/>
        <w:rPr>
          <w:rFonts w:ascii="宋体" w:hAnsi="宋体" w:cs="宋体"/>
          <w:color w:val="000000" w:themeColor="text1"/>
          <w:sz w:val="32"/>
          <w:szCs w:val="32"/>
          <w:highlight w:val="none"/>
          <w14:textFill>
            <w14:solidFill>
              <w14:schemeClr w14:val="tx1"/>
            </w14:solidFill>
          </w14:textFill>
        </w:rPr>
      </w:pPr>
      <w:r>
        <w:rPr>
          <w:rFonts w:hint="eastAsia" w:ascii="宋体" w:hAnsi="宋体" w:cs="宋体"/>
          <w:color w:val="000000" w:themeColor="text1"/>
          <w:sz w:val="32"/>
          <w:szCs w:val="32"/>
          <w:highlight w:val="none"/>
          <w14:textFill>
            <w14:solidFill>
              <w14:schemeClr w14:val="tx1"/>
            </w14:solidFill>
          </w14:textFill>
        </w:rPr>
        <w:t>第二部分      投标人须知</w:t>
      </w:r>
    </w:p>
    <w:p>
      <w:pPr>
        <w:spacing w:line="360" w:lineRule="auto"/>
        <w:ind w:firstLine="1280" w:firstLineChars="400"/>
        <w:rPr>
          <w:rFonts w:ascii="宋体" w:hAnsi="宋体" w:cs="宋体"/>
          <w:color w:val="000000" w:themeColor="text1"/>
          <w:sz w:val="32"/>
          <w:szCs w:val="32"/>
          <w:highlight w:val="none"/>
          <w14:textFill>
            <w14:solidFill>
              <w14:schemeClr w14:val="tx1"/>
            </w14:solidFill>
          </w14:textFill>
        </w:rPr>
      </w:pPr>
      <w:r>
        <w:rPr>
          <w:rFonts w:hint="eastAsia" w:ascii="宋体" w:hAnsi="宋体" w:cs="宋体"/>
          <w:color w:val="000000" w:themeColor="text1"/>
          <w:sz w:val="32"/>
          <w:szCs w:val="32"/>
          <w:highlight w:val="none"/>
          <w14:textFill>
            <w14:solidFill>
              <w14:schemeClr w14:val="tx1"/>
            </w14:solidFill>
          </w14:textFill>
        </w:rPr>
        <w:t>第三部分      采购需求</w:t>
      </w:r>
    </w:p>
    <w:p>
      <w:pPr>
        <w:spacing w:line="360" w:lineRule="auto"/>
        <w:ind w:firstLine="1280" w:firstLineChars="400"/>
        <w:rPr>
          <w:rFonts w:ascii="宋体" w:hAnsi="宋体" w:cs="宋体"/>
          <w:color w:val="000000" w:themeColor="text1"/>
          <w:sz w:val="32"/>
          <w:szCs w:val="32"/>
          <w:highlight w:val="none"/>
          <w14:textFill>
            <w14:solidFill>
              <w14:schemeClr w14:val="tx1"/>
            </w14:solidFill>
          </w14:textFill>
        </w:rPr>
      </w:pPr>
      <w:r>
        <w:rPr>
          <w:rFonts w:hint="eastAsia" w:ascii="宋体" w:hAnsi="宋体" w:cs="宋体"/>
          <w:color w:val="000000" w:themeColor="text1"/>
          <w:sz w:val="32"/>
          <w:szCs w:val="32"/>
          <w:highlight w:val="none"/>
          <w14:textFill>
            <w14:solidFill>
              <w14:schemeClr w14:val="tx1"/>
            </w14:solidFill>
          </w14:textFill>
        </w:rPr>
        <w:t>第四部分      评标办法</w:t>
      </w:r>
    </w:p>
    <w:p>
      <w:pPr>
        <w:spacing w:line="360" w:lineRule="auto"/>
        <w:ind w:firstLine="1280" w:firstLineChars="400"/>
        <w:rPr>
          <w:rFonts w:ascii="宋体" w:hAnsi="宋体" w:cs="宋体"/>
          <w:color w:val="000000" w:themeColor="text1"/>
          <w:sz w:val="32"/>
          <w:szCs w:val="32"/>
          <w:highlight w:val="none"/>
          <w14:textFill>
            <w14:solidFill>
              <w14:schemeClr w14:val="tx1"/>
            </w14:solidFill>
          </w14:textFill>
        </w:rPr>
      </w:pPr>
      <w:r>
        <w:rPr>
          <w:rFonts w:hint="eastAsia" w:ascii="宋体" w:hAnsi="宋体" w:cs="宋体"/>
          <w:color w:val="000000" w:themeColor="text1"/>
          <w:sz w:val="32"/>
          <w:szCs w:val="32"/>
          <w:highlight w:val="none"/>
          <w14:textFill>
            <w14:solidFill>
              <w14:schemeClr w14:val="tx1"/>
            </w14:solidFill>
          </w14:textFill>
        </w:rPr>
        <w:t>第五部分      拟签订的合同文本</w:t>
      </w:r>
    </w:p>
    <w:p>
      <w:pPr>
        <w:spacing w:line="360" w:lineRule="auto"/>
        <w:ind w:firstLine="1280" w:firstLineChars="400"/>
        <w:rPr>
          <w:rFonts w:ascii="宋体" w:hAnsi="宋体" w:cs="宋体"/>
          <w:color w:val="000000" w:themeColor="text1"/>
          <w:sz w:val="32"/>
          <w:szCs w:val="32"/>
          <w:highlight w:val="none"/>
          <w14:textFill>
            <w14:solidFill>
              <w14:schemeClr w14:val="tx1"/>
            </w14:solidFill>
          </w14:textFill>
        </w:rPr>
      </w:pPr>
      <w:r>
        <w:rPr>
          <w:rFonts w:hint="eastAsia" w:ascii="宋体" w:hAnsi="宋体" w:cs="宋体"/>
          <w:color w:val="000000" w:themeColor="text1"/>
          <w:sz w:val="32"/>
          <w:szCs w:val="32"/>
          <w:highlight w:val="none"/>
          <w14:textFill>
            <w14:solidFill>
              <w14:schemeClr w14:val="tx1"/>
            </w14:solidFill>
          </w14:textFill>
        </w:rPr>
        <w:t>第六部分      应提交的有关格式范例</w:t>
      </w:r>
    </w:p>
    <w:p>
      <w:pPr>
        <w:spacing w:line="360" w:lineRule="auto"/>
        <w:ind w:firstLine="549" w:firstLineChars="229"/>
        <w:rPr>
          <w:rFonts w:ascii="宋体" w:hAnsi="宋体" w:cs="宋体"/>
          <w:color w:val="000000" w:themeColor="text1"/>
          <w:sz w:val="24"/>
          <w:highlight w:val="none"/>
          <w14:textFill>
            <w14:solidFill>
              <w14:schemeClr w14:val="tx1"/>
            </w14:solidFill>
          </w14:textFill>
        </w:rPr>
      </w:pPr>
      <w:bookmarkStart w:id="0" w:name="_Hlt91233176"/>
      <w:bookmarkEnd w:id="0"/>
      <w:bookmarkStart w:id="1" w:name="_Toc91899869"/>
    </w:p>
    <w:p>
      <w:pPr>
        <w:spacing w:line="360" w:lineRule="auto"/>
        <w:ind w:firstLine="549" w:firstLineChars="229"/>
        <w:rPr>
          <w:rFonts w:ascii="宋体" w:hAnsi="宋体" w:cs="宋体"/>
          <w:color w:val="000000" w:themeColor="text1"/>
          <w:sz w:val="24"/>
          <w:highlight w:val="none"/>
          <w14:textFill>
            <w14:solidFill>
              <w14:schemeClr w14:val="tx1"/>
            </w14:solidFill>
          </w14:textFill>
        </w:rPr>
      </w:pPr>
    </w:p>
    <w:p>
      <w:pPr>
        <w:spacing w:line="360" w:lineRule="auto"/>
        <w:ind w:firstLine="549" w:firstLineChars="229"/>
        <w:rPr>
          <w:rFonts w:ascii="宋体" w:hAnsi="宋体" w:cs="宋体"/>
          <w:color w:val="000000" w:themeColor="text1"/>
          <w:sz w:val="24"/>
          <w:highlight w:val="none"/>
          <w14:textFill>
            <w14:solidFill>
              <w14:schemeClr w14:val="tx1"/>
            </w14:solidFill>
          </w14:textFill>
        </w:rPr>
      </w:pPr>
    </w:p>
    <w:p>
      <w:pPr>
        <w:spacing w:line="360" w:lineRule="auto"/>
        <w:ind w:firstLine="549" w:firstLineChars="229"/>
        <w:rPr>
          <w:rFonts w:ascii="宋体" w:hAnsi="宋体" w:cs="宋体"/>
          <w:color w:val="000000" w:themeColor="text1"/>
          <w:sz w:val="24"/>
          <w:highlight w:val="none"/>
          <w14:textFill>
            <w14:solidFill>
              <w14:schemeClr w14:val="tx1"/>
            </w14:solidFill>
          </w14:textFill>
        </w:rPr>
      </w:pPr>
    </w:p>
    <w:p>
      <w:pPr>
        <w:spacing w:line="360" w:lineRule="auto"/>
        <w:ind w:firstLine="549" w:firstLineChars="229"/>
        <w:rPr>
          <w:rFonts w:ascii="宋体" w:hAnsi="宋体" w:cs="宋体"/>
          <w:color w:val="000000" w:themeColor="text1"/>
          <w:sz w:val="24"/>
          <w:highlight w:val="none"/>
          <w14:textFill>
            <w14:solidFill>
              <w14:schemeClr w14:val="tx1"/>
            </w14:solidFill>
          </w14:textFill>
        </w:rPr>
      </w:pPr>
    </w:p>
    <w:p>
      <w:pPr>
        <w:spacing w:line="360" w:lineRule="auto"/>
        <w:ind w:firstLine="549" w:firstLineChars="229"/>
        <w:rPr>
          <w:rFonts w:ascii="宋体" w:hAnsi="宋体" w:cs="宋体"/>
          <w:color w:val="000000" w:themeColor="text1"/>
          <w:sz w:val="24"/>
          <w:highlight w:val="none"/>
          <w14:textFill>
            <w14:solidFill>
              <w14:schemeClr w14:val="tx1"/>
            </w14:solidFill>
          </w14:textFill>
        </w:rPr>
      </w:pPr>
    </w:p>
    <w:p>
      <w:pPr>
        <w:spacing w:line="360" w:lineRule="auto"/>
        <w:ind w:firstLine="549" w:firstLineChars="229"/>
        <w:rPr>
          <w:rFonts w:ascii="宋体" w:hAnsi="宋体" w:cs="宋体"/>
          <w:color w:val="000000" w:themeColor="text1"/>
          <w:sz w:val="24"/>
          <w:highlight w:val="none"/>
          <w14:textFill>
            <w14:solidFill>
              <w14:schemeClr w14:val="tx1"/>
            </w14:solidFill>
          </w14:textFill>
        </w:rPr>
      </w:pPr>
    </w:p>
    <w:p>
      <w:pPr>
        <w:spacing w:line="360" w:lineRule="auto"/>
        <w:ind w:firstLine="549" w:firstLineChars="229"/>
        <w:rPr>
          <w:rFonts w:ascii="宋体" w:hAnsi="宋体" w:cs="宋体"/>
          <w:color w:val="000000" w:themeColor="text1"/>
          <w:sz w:val="24"/>
          <w:highlight w:val="none"/>
          <w14:textFill>
            <w14:solidFill>
              <w14:schemeClr w14:val="tx1"/>
            </w14:solidFill>
          </w14:textFill>
        </w:rPr>
      </w:pPr>
    </w:p>
    <w:p>
      <w:pPr>
        <w:spacing w:line="360" w:lineRule="auto"/>
        <w:ind w:firstLine="549" w:firstLineChars="229"/>
        <w:rPr>
          <w:rFonts w:ascii="宋体" w:hAnsi="宋体" w:cs="宋体"/>
          <w:color w:val="000000" w:themeColor="text1"/>
          <w:sz w:val="24"/>
          <w:highlight w:val="none"/>
          <w14:textFill>
            <w14:solidFill>
              <w14:schemeClr w14:val="tx1"/>
            </w14:solidFill>
          </w14:textFill>
        </w:rPr>
      </w:pPr>
    </w:p>
    <w:p>
      <w:pPr>
        <w:spacing w:line="360" w:lineRule="auto"/>
        <w:ind w:firstLine="549" w:firstLineChars="229"/>
        <w:rPr>
          <w:rFonts w:ascii="宋体" w:hAnsi="宋体" w:cs="宋体"/>
          <w:color w:val="000000" w:themeColor="text1"/>
          <w:sz w:val="24"/>
          <w:highlight w:val="none"/>
          <w14:textFill>
            <w14:solidFill>
              <w14:schemeClr w14:val="tx1"/>
            </w14:solidFill>
          </w14:textFill>
        </w:rPr>
      </w:pPr>
    </w:p>
    <w:p>
      <w:pPr>
        <w:spacing w:line="360" w:lineRule="auto"/>
        <w:ind w:firstLine="549" w:firstLineChars="229"/>
        <w:rPr>
          <w:rFonts w:ascii="宋体" w:hAnsi="宋体" w:cs="宋体"/>
          <w:color w:val="000000" w:themeColor="text1"/>
          <w:sz w:val="24"/>
          <w:highlight w:val="none"/>
          <w14:textFill>
            <w14:solidFill>
              <w14:schemeClr w14:val="tx1"/>
            </w14:solidFill>
          </w14:textFill>
        </w:rPr>
      </w:pPr>
    </w:p>
    <w:p>
      <w:pPr>
        <w:spacing w:line="360" w:lineRule="auto"/>
        <w:ind w:firstLine="549" w:firstLineChars="229"/>
        <w:rPr>
          <w:rFonts w:ascii="宋体" w:hAnsi="宋体" w:cs="宋体"/>
          <w:color w:val="000000" w:themeColor="text1"/>
          <w:sz w:val="24"/>
          <w:highlight w:val="none"/>
          <w14:textFill>
            <w14:solidFill>
              <w14:schemeClr w14:val="tx1"/>
            </w14:solidFill>
          </w14:textFill>
        </w:rPr>
      </w:pPr>
    </w:p>
    <w:p>
      <w:pPr>
        <w:spacing w:line="360" w:lineRule="auto"/>
        <w:ind w:firstLine="549" w:firstLineChars="229"/>
        <w:rPr>
          <w:rFonts w:ascii="宋体" w:hAnsi="宋体" w:cs="宋体"/>
          <w:color w:val="000000" w:themeColor="text1"/>
          <w:sz w:val="24"/>
          <w:highlight w:val="none"/>
          <w14:textFill>
            <w14:solidFill>
              <w14:schemeClr w14:val="tx1"/>
            </w14:solidFill>
          </w14:textFill>
        </w:rPr>
      </w:pPr>
    </w:p>
    <w:p>
      <w:pPr>
        <w:spacing w:line="360" w:lineRule="auto"/>
        <w:rPr>
          <w:rFonts w:ascii="宋体" w:hAnsi="宋体" w:cs="宋体"/>
          <w:color w:val="000000" w:themeColor="text1"/>
          <w:sz w:val="24"/>
          <w:highlight w:val="none"/>
          <w14:textFill>
            <w14:solidFill>
              <w14:schemeClr w14:val="tx1"/>
            </w14:solidFill>
          </w14:textFill>
        </w:rPr>
      </w:pPr>
    </w:p>
    <w:p>
      <w:pPr>
        <w:adjustRightInd/>
        <w:spacing w:line="360" w:lineRule="auto"/>
        <w:jc w:val="center"/>
        <w:outlineLvl w:val="0"/>
        <w:rPr>
          <w:rFonts w:ascii="宋体" w:hAnsi="宋体" w:cs="宋体"/>
          <w:b/>
          <w:color w:val="000000" w:themeColor="text1"/>
          <w:sz w:val="36"/>
          <w:szCs w:val="20"/>
          <w:highlight w:val="none"/>
          <w14:textFill>
            <w14:solidFill>
              <w14:schemeClr w14:val="tx1"/>
            </w14:solidFill>
          </w14:textFill>
        </w:rPr>
      </w:pPr>
      <w:bookmarkStart w:id="2" w:name="第一部分"/>
      <w:r>
        <w:rPr>
          <w:rFonts w:hint="eastAsia" w:ascii="宋体" w:hAnsi="宋体" w:cs="宋体"/>
          <w:b/>
          <w:color w:val="000000" w:themeColor="text1"/>
          <w:sz w:val="36"/>
          <w:szCs w:val="36"/>
          <w:highlight w:val="none"/>
          <w14:textFill>
            <w14:solidFill>
              <w14:schemeClr w14:val="tx1"/>
            </w14:solidFill>
          </w14:textFill>
        </w:rPr>
        <w:br w:type="page"/>
      </w:r>
      <w:bookmarkEnd w:id="1"/>
      <w:bookmarkEnd w:id="2"/>
      <w:bookmarkStart w:id="3" w:name="_Hlt74649545"/>
      <w:bookmarkEnd w:id="3"/>
      <w:bookmarkStart w:id="4" w:name="_Hlt74729822"/>
      <w:bookmarkEnd w:id="4"/>
      <w:bookmarkStart w:id="5" w:name="_Hlt74728647"/>
      <w:bookmarkEnd w:id="5"/>
      <w:bookmarkStart w:id="6" w:name="_Hlt74707423"/>
      <w:bookmarkEnd w:id="6"/>
      <w:bookmarkStart w:id="7" w:name="第二部分"/>
      <w:bookmarkStart w:id="8" w:name="_Toc91899870"/>
      <w:bookmarkStart w:id="9" w:name="_Toc91899871"/>
      <w:r>
        <w:rPr>
          <w:rFonts w:hint="eastAsia" w:ascii="宋体" w:hAnsi="宋体" w:cs="宋体"/>
          <w:b/>
          <w:color w:val="000000" w:themeColor="text1"/>
          <w:sz w:val="36"/>
          <w:szCs w:val="20"/>
          <w:highlight w:val="none"/>
          <w14:textFill>
            <w14:solidFill>
              <w14:schemeClr w14:val="tx1"/>
            </w14:solidFill>
          </w14:textFill>
        </w:rPr>
        <w:t>第一部分 招标公告</w:t>
      </w:r>
    </w:p>
    <w:p>
      <w:pPr>
        <w:pBdr>
          <w:top w:val="single" w:color="auto" w:sz="4" w:space="1"/>
          <w:left w:val="single" w:color="auto" w:sz="4" w:space="4"/>
          <w:bottom w:val="single" w:color="auto" w:sz="4" w:space="2"/>
          <w:right w:val="single" w:color="auto" w:sz="4" w:space="4"/>
        </w:pBdr>
        <w:spacing w:line="360" w:lineRule="auto"/>
        <w:ind w:firstLine="480" w:firstLineChars="200"/>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项目概况</w:t>
      </w:r>
    </w:p>
    <w:p>
      <w:pPr>
        <w:pBdr>
          <w:top w:val="single" w:color="auto" w:sz="4" w:space="1"/>
          <w:left w:val="single" w:color="auto" w:sz="4" w:space="4"/>
          <w:bottom w:val="single" w:color="auto" w:sz="4" w:space="2"/>
          <w:right w:val="single" w:color="auto" w:sz="4" w:space="4"/>
        </w:pBdr>
        <w:spacing w:line="360" w:lineRule="auto"/>
        <w:ind w:firstLine="480" w:firstLineChars="200"/>
        <w:rPr>
          <w:rFonts w:asciiTheme="minorEastAsia" w:hAnsiTheme="minorEastAsia" w:eastAsiaTheme="minorEastAsia"/>
          <w:color w:val="000000" w:themeColor="text1"/>
          <w:sz w:val="24"/>
          <w:highlight w:val="none"/>
          <w:u w:val="single"/>
          <w14:textFill>
            <w14:solidFill>
              <w14:schemeClr w14:val="tx1"/>
            </w14:solidFill>
          </w14:textFill>
        </w:rPr>
      </w:pPr>
      <w:r>
        <w:rPr>
          <w:rFonts w:hint="eastAsia" w:asciiTheme="minorEastAsia" w:hAnsiTheme="minorEastAsia" w:eastAsiaTheme="minorEastAsia"/>
          <w:color w:val="000000" w:themeColor="text1"/>
          <w:sz w:val="24"/>
          <w:highlight w:val="none"/>
          <w:u w:val="single"/>
          <w:lang w:eastAsia="zh-CN"/>
          <w14:textFill>
            <w14:solidFill>
              <w14:schemeClr w14:val="tx1"/>
            </w14:solidFill>
          </w14:textFill>
        </w:rPr>
        <w:t>建德市地质灾害雨量监测体系建设项目</w:t>
      </w:r>
      <w:r>
        <w:rPr>
          <w:rFonts w:hint="eastAsia" w:asciiTheme="minorEastAsia" w:hAnsiTheme="minorEastAsia" w:eastAsiaTheme="minorEastAsia"/>
          <w:color w:val="000000" w:themeColor="text1"/>
          <w:sz w:val="24"/>
          <w:highlight w:val="none"/>
          <w14:textFill>
            <w14:solidFill>
              <w14:schemeClr w14:val="tx1"/>
            </w14:solidFill>
          </w14:textFill>
        </w:rPr>
        <w:t>招标项目的潜在投标人应在政采云平台（</w:t>
      </w:r>
      <w:r>
        <w:rPr>
          <w:rFonts w:hint="eastAsia"/>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"https://www.zcygov.cn/）获取（下载）招标文件，并于202%20年%20月%20日%20点%20分00秒" </w:instrText>
      </w:r>
      <w:r>
        <w:rPr>
          <w:rFonts w:hint="eastAsia"/>
          <w:color w:val="000000" w:themeColor="text1"/>
          <w:highlight w:val="none"/>
          <w14:textFill>
            <w14:solidFill>
              <w14:schemeClr w14:val="tx1"/>
            </w14:solidFill>
          </w14:textFill>
        </w:rPr>
        <w:fldChar w:fldCharType="separate"/>
      </w:r>
      <w:r>
        <w:rPr>
          <w:rStyle w:val="78"/>
          <w:rFonts w:cs="Times New Roman" w:asciiTheme="minorEastAsia" w:hAnsiTheme="minorEastAsia" w:eastAsiaTheme="minorEastAsia"/>
          <w:snapToGrid/>
          <w:color w:val="000000" w:themeColor="text1"/>
          <w:kern w:val="2"/>
          <w:sz w:val="24"/>
          <w:szCs w:val="24"/>
          <w:highlight w:val="none"/>
          <w14:textFill>
            <w14:solidFill>
              <w14:schemeClr w14:val="tx1"/>
            </w14:solidFill>
          </w14:textFill>
        </w:rPr>
        <w:t>htts://www.zcygov.cn/）获取（下载）招标文件，并于</w:t>
      </w:r>
      <w:r>
        <w:rPr>
          <w:rStyle w:val="78"/>
          <w:rFonts w:hint="eastAsia" w:cs="Times New Roman" w:asciiTheme="minorEastAsia" w:hAnsiTheme="minorEastAsia" w:eastAsiaTheme="minorEastAsia"/>
          <w:snapToGrid/>
          <w:color w:val="000000" w:themeColor="text1"/>
          <w:kern w:val="2"/>
          <w:sz w:val="24"/>
          <w:szCs w:val="24"/>
          <w:highlight w:val="none"/>
          <w:lang w:eastAsia="zh-CN"/>
          <w14:textFill>
            <w14:solidFill>
              <w14:schemeClr w14:val="tx1"/>
            </w14:solidFill>
          </w14:textFill>
        </w:rPr>
        <w:t>2024</w:t>
      </w:r>
      <w:r>
        <w:rPr>
          <w:rStyle w:val="78"/>
          <w:rFonts w:cs="Times New Roman" w:asciiTheme="minorEastAsia" w:hAnsiTheme="minorEastAsia" w:eastAsiaTheme="minorEastAsia"/>
          <w:snapToGrid/>
          <w:color w:val="000000" w:themeColor="text1"/>
          <w:kern w:val="2"/>
          <w:sz w:val="24"/>
          <w:szCs w:val="24"/>
          <w:highlight w:val="none"/>
          <w14:textFill>
            <w14:solidFill>
              <w14:schemeClr w14:val="tx1"/>
            </w14:solidFill>
          </w14:textFill>
        </w:rPr>
        <w:t>年</w:t>
      </w:r>
      <w:r>
        <w:rPr>
          <w:rStyle w:val="78"/>
          <w:rFonts w:hint="eastAsia" w:cs="Times New Roman" w:asciiTheme="minorEastAsia" w:hAnsiTheme="minorEastAsia" w:eastAsiaTheme="minorEastAsia"/>
          <w:snapToGrid/>
          <w:color w:val="000000" w:themeColor="text1"/>
          <w:kern w:val="2"/>
          <w:sz w:val="24"/>
          <w:szCs w:val="24"/>
          <w:highlight w:val="none"/>
          <w:lang w:val="en-US" w:eastAsia="zh-CN"/>
          <w14:textFill>
            <w14:solidFill>
              <w14:schemeClr w14:val="tx1"/>
            </w14:solidFill>
          </w14:textFill>
        </w:rPr>
        <w:t>2</w:t>
      </w:r>
      <w:r>
        <w:rPr>
          <w:rStyle w:val="78"/>
          <w:rFonts w:hint="eastAsia" w:cs="Times New Roman" w:asciiTheme="minorEastAsia" w:hAnsiTheme="minorEastAsia" w:eastAsiaTheme="minorEastAsia"/>
          <w:snapToGrid/>
          <w:color w:val="000000" w:themeColor="text1"/>
          <w:kern w:val="2"/>
          <w:sz w:val="24"/>
          <w:szCs w:val="24"/>
          <w:highlight w:val="none"/>
          <w14:textFill>
            <w14:solidFill>
              <w14:schemeClr w14:val="tx1"/>
            </w14:solidFill>
          </w14:textFill>
        </w:rPr>
        <w:t>月</w:t>
      </w:r>
      <w:r>
        <w:rPr>
          <w:rStyle w:val="78"/>
          <w:rFonts w:hint="eastAsia" w:cs="Times New Roman" w:asciiTheme="minorEastAsia" w:hAnsiTheme="minorEastAsia" w:eastAsiaTheme="minorEastAsia"/>
          <w:snapToGrid/>
          <w:color w:val="000000" w:themeColor="text1"/>
          <w:kern w:val="2"/>
          <w:sz w:val="24"/>
          <w:szCs w:val="24"/>
          <w:highlight w:val="none"/>
          <w:lang w:val="en-US" w:eastAsia="zh-CN"/>
          <w14:textFill>
            <w14:solidFill>
              <w14:schemeClr w14:val="tx1"/>
            </w14:solidFill>
          </w14:textFill>
        </w:rPr>
        <w:t>27</w:t>
      </w:r>
      <w:r>
        <w:rPr>
          <w:rStyle w:val="78"/>
          <w:rFonts w:hint="eastAsia" w:cs="Times New Roman" w:asciiTheme="minorEastAsia" w:hAnsiTheme="minorEastAsia" w:eastAsiaTheme="minorEastAsia"/>
          <w:snapToGrid/>
          <w:color w:val="000000" w:themeColor="text1"/>
          <w:kern w:val="2"/>
          <w:sz w:val="24"/>
          <w:szCs w:val="24"/>
          <w:highlight w:val="none"/>
          <w14:textFill>
            <w14:solidFill>
              <w14:schemeClr w14:val="tx1"/>
            </w14:solidFill>
          </w14:textFill>
        </w:rPr>
        <w:t>日</w:t>
      </w:r>
      <w:r>
        <w:rPr>
          <w:rStyle w:val="78"/>
          <w:rFonts w:hint="eastAsia" w:cs="Times New Roman" w:asciiTheme="minorEastAsia" w:hAnsiTheme="minorEastAsia" w:eastAsiaTheme="minorEastAsia"/>
          <w:snapToGrid/>
          <w:color w:val="000000" w:themeColor="text1"/>
          <w:kern w:val="2"/>
          <w:sz w:val="24"/>
          <w:szCs w:val="24"/>
          <w:highlight w:val="none"/>
          <w:lang w:val="en-US" w:eastAsia="zh-CN"/>
          <w14:textFill>
            <w14:solidFill>
              <w14:schemeClr w14:val="tx1"/>
            </w14:solidFill>
          </w14:textFill>
        </w:rPr>
        <w:t>9</w:t>
      </w:r>
      <w:r>
        <w:rPr>
          <w:rStyle w:val="78"/>
          <w:rFonts w:hint="eastAsia" w:cs="Times New Roman" w:asciiTheme="minorEastAsia" w:hAnsiTheme="minorEastAsia" w:eastAsiaTheme="minorEastAsia"/>
          <w:snapToGrid/>
          <w:color w:val="000000" w:themeColor="text1"/>
          <w:kern w:val="2"/>
          <w:sz w:val="24"/>
          <w:szCs w:val="24"/>
          <w:highlight w:val="none"/>
          <w14:textFill>
            <w14:solidFill>
              <w14:schemeClr w14:val="tx1"/>
            </w14:solidFill>
          </w14:textFill>
        </w:rPr>
        <w:t>点</w:t>
      </w:r>
      <w:r>
        <w:rPr>
          <w:rStyle w:val="78"/>
          <w:rFonts w:hint="eastAsia" w:cs="Times New Roman" w:asciiTheme="minorEastAsia" w:hAnsiTheme="minorEastAsia" w:eastAsiaTheme="minorEastAsia"/>
          <w:snapToGrid/>
          <w:color w:val="000000" w:themeColor="text1"/>
          <w:kern w:val="2"/>
          <w:sz w:val="24"/>
          <w:szCs w:val="24"/>
          <w:highlight w:val="none"/>
          <w:lang w:val="en-US" w:eastAsia="zh-CN"/>
          <w14:textFill>
            <w14:solidFill>
              <w14:schemeClr w14:val="tx1"/>
            </w14:solidFill>
          </w14:textFill>
        </w:rPr>
        <w:t>3</w:t>
      </w:r>
      <w:r>
        <w:rPr>
          <w:rStyle w:val="78"/>
          <w:rFonts w:hint="eastAsia" w:cs="Times New Roman" w:asciiTheme="minorEastAsia" w:hAnsiTheme="minorEastAsia" w:eastAsiaTheme="minorEastAsia"/>
          <w:snapToGrid/>
          <w:color w:val="000000" w:themeColor="text1"/>
          <w:kern w:val="2"/>
          <w:sz w:val="24"/>
          <w:szCs w:val="24"/>
          <w:highlight w:val="none"/>
          <w14:textFill>
            <w14:solidFill>
              <w14:schemeClr w14:val="tx1"/>
            </w14:solidFill>
          </w14:textFill>
        </w:rPr>
        <w:t>0分</w:t>
      </w:r>
      <w:r>
        <w:rPr>
          <w:rStyle w:val="78"/>
          <w:rFonts w:hint="eastAsia" w:cs="Times New Roman" w:asciiTheme="minorEastAsia" w:hAnsiTheme="minorEastAsia" w:eastAsiaTheme="minorEastAsia"/>
          <w:bCs/>
          <w:snapToGrid/>
          <w:color w:val="000000" w:themeColor="text1"/>
          <w:kern w:val="2"/>
          <w:sz w:val="24"/>
          <w:szCs w:val="24"/>
          <w:highlight w:val="none"/>
          <w14:textFill>
            <w14:solidFill>
              <w14:schemeClr w14:val="tx1"/>
            </w14:solidFill>
          </w14:textFill>
        </w:rPr>
        <w:t>00秒</w:t>
      </w:r>
      <w:r>
        <w:rPr>
          <w:rStyle w:val="78"/>
          <w:rFonts w:hint="eastAsia" w:cs="Times New Roman" w:asciiTheme="minorEastAsia" w:hAnsiTheme="minorEastAsia" w:eastAsiaTheme="minorEastAsia"/>
          <w:bCs/>
          <w:snapToGrid/>
          <w:color w:val="000000" w:themeColor="text1"/>
          <w:kern w:val="2"/>
          <w:sz w:val="24"/>
          <w:szCs w:val="24"/>
          <w:highlight w:val="none"/>
          <w14:textFill>
            <w14:solidFill>
              <w14:schemeClr w14:val="tx1"/>
            </w14:solidFill>
          </w14:textFill>
        </w:rPr>
        <w:fldChar w:fldCharType="end"/>
      </w:r>
      <w:r>
        <w:rPr>
          <w:rFonts w:hint="eastAsia" w:asciiTheme="minorEastAsia" w:hAnsiTheme="minorEastAsia" w:eastAsiaTheme="minorEastAsia"/>
          <w:bCs/>
          <w:color w:val="000000" w:themeColor="text1"/>
          <w:sz w:val="24"/>
          <w:highlight w:val="none"/>
          <w14:textFill>
            <w14:solidFill>
              <w14:schemeClr w14:val="tx1"/>
            </w14:solidFill>
          </w14:textFill>
        </w:rPr>
        <w:t>（北京时间）前</w:t>
      </w:r>
      <w:r>
        <w:rPr>
          <w:rFonts w:hint="eastAsia" w:asciiTheme="minorEastAsia" w:hAnsiTheme="minorEastAsia" w:eastAsiaTheme="minorEastAsia"/>
          <w:color w:val="000000" w:themeColor="text1"/>
          <w:sz w:val="24"/>
          <w:highlight w:val="none"/>
          <w14:textFill>
            <w14:solidFill>
              <w14:schemeClr w14:val="tx1"/>
            </w14:solidFill>
          </w14:textFill>
        </w:rPr>
        <w:t>递交（上传）投标文件。</w:t>
      </w:r>
    </w:p>
    <w:p>
      <w:pPr>
        <w:keepNext w:val="0"/>
        <w:keepLines w:val="0"/>
        <w:pageBreakBefore w:val="0"/>
        <w:kinsoku/>
        <w:wordWrap/>
        <w:overflowPunct/>
        <w:topLinePunct w:val="0"/>
        <w:bidi w:val="0"/>
        <w:adjustRightInd w:val="0"/>
        <w:spacing w:line="360" w:lineRule="auto"/>
        <w:textAlignment w:val="auto"/>
        <w:rPr>
          <w:rFonts w:hint="eastAsia" w:ascii="宋体" w:hAnsi="宋体" w:cs="宋体"/>
          <w:b/>
          <w:color w:val="000000" w:themeColor="text1"/>
          <w:sz w:val="24"/>
          <w:highlight w:val="none"/>
          <w14:textFill>
            <w14:solidFill>
              <w14:schemeClr w14:val="tx1"/>
            </w14:solidFill>
          </w14:textFill>
        </w:rPr>
      </w:pPr>
    </w:p>
    <w:p>
      <w:pPr>
        <w:keepNext w:val="0"/>
        <w:keepLines w:val="0"/>
        <w:pageBreakBefore w:val="0"/>
        <w:kinsoku/>
        <w:wordWrap/>
        <w:overflowPunct/>
        <w:topLinePunct w:val="0"/>
        <w:bidi w:val="0"/>
        <w:adjustRightInd w:val="0"/>
        <w:spacing w:line="360" w:lineRule="auto"/>
        <w:textAlignment w:val="auto"/>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 xml:space="preserve">一、项目基本情况                                            </w:t>
      </w:r>
    </w:p>
    <w:p>
      <w:pPr>
        <w:keepNext w:val="0"/>
        <w:keepLines w:val="0"/>
        <w:pageBreakBefore w:val="0"/>
        <w:kinsoku/>
        <w:wordWrap/>
        <w:overflowPunct/>
        <w:topLinePunct w:val="0"/>
        <w:bidi w:val="0"/>
        <w:adjustRightInd w:val="0"/>
        <w:spacing w:line="360" w:lineRule="auto"/>
        <w:textAlignment w:val="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    </w:t>
      </w:r>
      <w:r>
        <w:rPr>
          <w:rFonts w:hint="eastAsia" w:ascii="宋体" w:hAnsi="宋体" w:cs="宋体"/>
          <w:b/>
          <w:color w:val="000000" w:themeColor="text1"/>
          <w:sz w:val="24"/>
          <w:highlight w:val="none"/>
          <w14:textFill>
            <w14:solidFill>
              <w14:schemeClr w14:val="tx1"/>
            </w14:solidFill>
          </w14:textFill>
        </w:rPr>
        <w:t>项目编号：</w:t>
      </w:r>
      <w:r>
        <w:rPr>
          <w:rFonts w:hint="eastAsia" w:ascii="宋体" w:hAnsi="宋体" w:cs="宋体"/>
          <w:b w:val="0"/>
          <w:bCs/>
          <w:color w:val="000000" w:themeColor="text1"/>
          <w:sz w:val="24"/>
          <w:highlight w:val="none"/>
          <w:lang w:eastAsia="zh-CN"/>
          <w14:textFill>
            <w14:solidFill>
              <w14:schemeClr w14:val="tx1"/>
            </w14:solidFill>
          </w14:textFill>
        </w:rPr>
        <w:t>JD2024BF-</w:t>
      </w:r>
      <w:r>
        <w:rPr>
          <w:rFonts w:hint="eastAsia" w:ascii="宋体" w:hAnsi="宋体" w:cs="宋体"/>
          <w:b w:val="0"/>
          <w:bCs/>
          <w:color w:val="000000" w:themeColor="text1"/>
          <w:sz w:val="24"/>
          <w:highlight w:val="none"/>
          <w:lang w:val="en-US" w:eastAsia="zh-CN"/>
          <w14:textFill>
            <w14:solidFill>
              <w14:schemeClr w14:val="tx1"/>
            </w14:solidFill>
          </w14:textFill>
        </w:rPr>
        <w:t>003</w:t>
      </w:r>
      <w:r>
        <w:rPr>
          <w:rFonts w:hint="eastAsia" w:ascii="宋体" w:hAnsi="宋体" w:cs="宋体"/>
          <w:b w:val="0"/>
          <w:bCs/>
          <w:color w:val="000000" w:themeColor="text1"/>
          <w:sz w:val="24"/>
          <w:highlight w:val="none"/>
          <w14:textFill>
            <w14:solidFill>
              <w14:schemeClr w14:val="tx1"/>
            </w14:solidFill>
          </w14:textFill>
        </w:rPr>
        <w:t xml:space="preserve">    </w:t>
      </w:r>
    </w:p>
    <w:p>
      <w:pPr>
        <w:keepNext w:val="0"/>
        <w:keepLines w:val="0"/>
        <w:pageBreakBefore w:val="0"/>
        <w:kinsoku/>
        <w:wordWrap/>
        <w:overflowPunct/>
        <w:topLinePunct w:val="0"/>
        <w:bidi w:val="0"/>
        <w:adjustRightInd w:val="0"/>
        <w:spacing w:line="360" w:lineRule="auto"/>
        <w:textAlignment w:val="auto"/>
        <w:rPr>
          <w:rFonts w:hint="eastAsia" w:ascii="宋体" w:hAnsi="宋体" w:eastAsia="宋体" w:cs="宋体"/>
          <w:color w:val="000000" w:themeColor="text1"/>
          <w:sz w:val="24"/>
          <w:highlight w:val="none"/>
          <w:lang w:eastAsia="zh-CN"/>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   </w:t>
      </w:r>
      <w:r>
        <w:rPr>
          <w:rFonts w:hint="eastAsia" w:ascii="宋体" w:hAnsi="宋体" w:cs="宋体"/>
          <w:b/>
          <w:color w:val="000000" w:themeColor="text1"/>
          <w:sz w:val="24"/>
          <w:highlight w:val="none"/>
          <w14:textFill>
            <w14:solidFill>
              <w14:schemeClr w14:val="tx1"/>
            </w14:solidFill>
          </w14:textFill>
        </w:rPr>
        <w:t xml:space="preserve"> 项目名称：</w:t>
      </w:r>
      <w:r>
        <w:rPr>
          <w:rFonts w:hint="eastAsia" w:ascii="宋体" w:hAnsi="宋体" w:cs="宋体"/>
          <w:bCs/>
          <w:color w:val="000000" w:themeColor="text1"/>
          <w:sz w:val="24"/>
          <w:highlight w:val="none"/>
          <w:lang w:eastAsia="zh-CN"/>
          <w14:textFill>
            <w14:solidFill>
              <w14:schemeClr w14:val="tx1"/>
            </w14:solidFill>
          </w14:textFill>
        </w:rPr>
        <w:t>建德市地质灾害雨量监测体系建设项目</w:t>
      </w:r>
    </w:p>
    <w:p>
      <w:pPr>
        <w:keepNext w:val="0"/>
        <w:keepLines w:val="0"/>
        <w:pageBreakBefore w:val="0"/>
        <w:kinsoku/>
        <w:wordWrap/>
        <w:overflowPunct/>
        <w:topLinePunct w:val="0"/>
        <w:bidi w:val="0"/>
        <w:adjustRightInd w:val="0"/>
        <w:spacing w:line="360" w:lineRule="auto"/>
        <w:textAlignment w:val="auto"/>
        <w:rPr>
          <w:rFonts w:hint="default"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   </w:t>
      </w:r>
      <w:r>
        <w:rPr>
          <w:rFonts w:hint="eastAsia" w:ascii="宋体" w:hAnsi="宋体" w:cs="宋体"/>
          <w:b/>
          <w:color w:val="000000" w:themeColor="text1"/>
          <w:sz w:val="24"/>
          <w:highlight w:val="none"/>
          <w14:textFill>
            <w14:solidFill>
              <w14:schemeClr w14:val="tx1"/>
            </w14:solidFill>
          </w14:textFill>
        </w:rPr>
        <w:t xml:space="preserve"> 预算金额（元）：</w:t>
      </w:r>
      <w:r>
        <w:rPr>
          <w:rFonts w:hint="eastAsia" w:ascii="宋体" w:hAnsi="宋体" w:cs="宋体"/>
          <w:bCs/>
          <w:color w:val="000000" w:themeColor="text1"/>
          <w:sz w:val="24"/>
          <w:highlight w:val="none"/>
          <w:lang w:val="en-US" w:eastAsia="zh-CN"/>
          <w14:textFill>
            <w14:solidFill>
              <w14:schemeClr w14:val="tx1"/>
            </w14:solidFill>
          </w14:textFill>
        </w:rPr>
        <w:t>5035000.00</w:t>
      </w:r>
    </w:p>
    <w:p>
      <w:pPr>
        <w:keepNext w:val="0"/>
        <w:keepLines w:val="0"/>
        <w:pageBreakBefore w:val="0"/>
        <w:kinsoku/>
        <w:wordWrap/>
        <w:overflowPunct/>
        <w:topLinePunct w:val="0"/>
        <w:bidi w:val="0"/>
        <w:adjustRightInd w:val="0"/>
        <w:spacing w:line="360" w:lineRule="auto"/>
        <w:ind w:firstLine="480"/>
        <w:textAlignment w:val="auto"/>
        <w:rPr>
          <w:rFonts w:hint="default" w:ascii="宋体" w:hAnsi="宋体" w:cs="宋体"/>
          <w:color w:val="000000" w:themeColor="text1"/>
          <w:sz w:val="24"/>
          <w:highlight w:val="none"/>
          <w:lang w:val="en-US"/>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最高限价（元）：</w:t>
      </w:r>
      <w:r>
        <w:rPr>
          <w:rFonts w:hint="eastAsia" w:ascii="宋体" w:hAnsi="宋体" w:cs="宋体"/>
          <w:bCs/>
          <w:color w:val="000000" w:themeColor="text1"/>
          <w:sz w:val="24"/>
          <w:highlight w:val="none"/>
          <w:lang w:val="en-US" w:eastAsia="zh-CN"/>
          <w14:textFill>
            <w14:solidFill>
              <w14:schemeClr w14:val="tx1"/>
            </w14:solidFill>
          </w14:textFill>
        </w:rPr>
        <w:t>5035000.00</w:t>
      </w:r>
    </w:p>
    <w:p>
      <w:pPr>
        <w:pStyle w:val="16"/>
        <w:keepNext w:val="0"/>
        <w:keepLines w:val="0"/>
        <w:pageBreakBefore w:val="0"/>
        <w:kinsoku/>
        <w:wordWrap/>
        <w:overflowPunct/>
        <w:topLinePunct w:val="0"/>
        <w:bidi w:val="0"/>
        <w:adjustRightInd w:val="0"/>
        <w:spacing w:line="360" w:lineRule="auto"/>
        <w:ind w:firstLine="480"/>
        <w:textAlignment w:val="auto"/>
        <w:rPr>
          <w:rFonts w:hAnsi="宋体" w:cs="宋体"/>
          <w:bCs/>
          <w:color w:val="000000" w:themeColor="text1"/>
          <w:sz w:val="24"/>
          <w:highlight w:val="none"/>
          <w14:textFill>
            <w14:solidFill>
              <w14:schemeClr w14:val="tx1"/>
            </w14:solidFill>
          </w14:textFill>
        </w:rPr>
      </w:pPr>
      <w:r>
        <w:rPr>
          <w:rFonts w:hint="eastAsia" w:hAnsi="宋体" w:cs="宋体"/>
          <w:b/>
          <w:color w:val="000000" w:themeColor="text1"/>
          <w:sz w:val="24"/>
          <w:highlight w:val="none"/>
          <w14:textFill>
            <w14:solidFill>
              <w14:schemeClr w14:val="tx1"/>
            </w14:solidFill>
          </w14:textFill>
        </w:rPr>
        <w:t>采购需求：</w:t>
      </w:r>
    </w:p>
    <w:p>
      <w:pPr>
        <w:pStyle w:val="131"/>
        <w:keepNext w:val="0"/>
        <w:keepLines w:val="0"/>
        <w:pageBreakBefore w:val="0"/>
        <w:kinsoku/>
        <w:wordWrap/>
        <w:overflowPunct/>
        <w:topLinePunct w:val="0"/>
        <w:bidi w:val="0"/>
        <w:adjustRightInd w:val="0"/>
        <w:spacing w:before="0" w:line="360" w:lineRule="auto"/>
        <w:ind w:firstLine="482"/>
        <w:textAlignment w:val="auto"/>
        <w:outlineLvl w:val="2"/>
        <w:rPr>
          <w:rFonts w:ascii="宋体" w:hAnsi="宋体" w:cs="宋体"/>
          <w:bCs/>
          <w:color w:val="000000" w:themeColor="text1"/>
          <w:szCs w:val="24"/>
          <w:highlight w:val="none"/>
          <w14:textFill>
            <w14:solidFill>
              <w14:schemeClr w14:val="tx1"/>
            </w14:solidFill>
          </w14:textFill>
        </w:rPr>
      </w:pPr>
      <w:r>
        <w:rPr>
          <w:rFonts w:hint="eastAsia" w:hAnsi="宋体" w:cs="宋体"/>
          <w:bCs/>
          <w:snapToGrid/>
          <w:color w:val="000000" w:themeColor="text1"/>
          <w:kern w:val="2"/>
          <w:sz w:val="24"/>
          <w:szCs w:val="24"/>
          <w:highlight w:val="none"/>
          <w:lang w:eastAsia="zh-CN"/>
          <w14:textFill>
            <w14:solidFill>
              <w14:schemeClr w14:val="tx1"/>
            </w14:solidFill>
          </w14:textFill>
        </w:rPr>
        <w:t>建德市地质灾害雨量监测体系建设</w:t>
      </w:r>
      <w:r>
        <w:rPr>
          <w:rFonts w:hint="eastAsia" w:hAnsi="宋体" w:cs="宋体"/>
          <w:bCs/>
          <w:snapToGrid/>
          <w:color w:val="000000" w:themeColor="text1"/>
          <w:kern w:val="2"/>
          <w:sz w:val="24"/>
          <w:szCs w:val="24"/>
          <w:highlight w:val="none"/>
          <w14:textFill>
            <w14:solidFill>
              <w14:schemeClr w14:val="tx1"/>
            </w14:solidFill>
          </w14:textFill>
        </w:rPr>
        <w:t>，主要内容为</w:t>
      </w:r>
      <w:r>
        <w:rPr>
          <w:rFonts w:hint="eastAsia" w:hAnsi="宋体" w:cs="宋体"/>
          <w:bCs/>
          <w:snapToGrid/>
          <w:color w:val="000000" w:themeColor="text1"/>
          <w:kern w:val="2"/>
          <w:sz w:val="24"/>
          <w:szCs w:val="24"/>
          <w:highlight w:val="none"/>
          <w:lang w:val="en-US" w:eastAsia="zh-CN"/>
          <w14:textFill>
            <w14:solidFill>
              <w14:schemeClr w14:val="tx1"/>
            </w14:solidFill>
          </w14:textFill>
        </w:rPr>
        <w:t>265</w:t>
      </w:r>
      <w:r>
        <w:rPr>
          <w:rFonts w:hint="eastAsia" w:hAnsi="宋体" w:cs="宋体"/>
          <w:bCs/>
          <w:snapToGrid/>
          <w:color w:val="000000" w:themeColor="text1"/>
          <w:kern w:val="2"/>
          <w:sz w:val="24"/>
          <w:szCs w:val="24"/>
          <w:highlight w:val="none"/>
          <w14:textFill>
            <w14:solidFill>
              <w14:schemeClr w14:val="tx1"/>
            </w14:solidFill>
          </w14:textFill>
        </w:rPr>
        <w:t>处</w:t>
      </w:r>
      <w:r>
        <w:rPr>
          <w:rFonts w:hint="eastAsia" w:hAnsi="宋体" w:cs="宋体"/>
          <w:bCs/>
          <w:snapToGrid/>
          <w:color w:val="000000" w:themeColor="text1"/>
          <w:kern w:val="2"/>
          <w:sz w:val="24"/>
          <w:szCs w:val="24"/>
          <w:highlight w:val="none"/>
          <w:lang w:val="en-US" w:eastAsia="zh-CN"/>
          <w14:textFill>
            <w14:solidFill>
              <w14:schemeClr w14:val="tx1"/>
            </w14:solidFill>
          </w14:textFill>
        </w:rPr>
        <w:t>地质灾害风险防范区单要素雨量监测点及</w:t>
      </w:r>
      <w:r>
        <w:rPr>
          <w:rFonts w:hint="eastAsia" w:hAnsi="宋体" w:cs="宋体"/>
          <w:bCs/>
          <w:snapToGrid/>
          <w:color w:val="000000" w:themeColor="text1"/>
          <w:kern w:val="2"/>
          <w:sz w:val="24"/>
          <w:szCs w:val="24"/>
          <w:highlight w:val="none"/>
          <w14:textFill>
            <w14:solidFill>
              <w14:schemeClr w14:val="tx1"/>
            </w14:solidFill>
          </w14:textFill>
        </w:rPr>
        <w:t>简易无线雨量报警器建设</w:t>
      </w:r>
      <w:r>
        <w:rPr>
          <w:rFonts w:hint="eastAsia" w:hAnsi="宋体" w:cs="宋体"/>
          <w:bCs/>
          <w:snapToGrid/>
          <w:color w:val="000000" w:themeColor="text1"/>
          <w:kern w:val="2"/>
          <w:sz w:val="24"/>
          <w:szCs w:val="24"/>
          <w:highlight w:val="none"/>
          <w:lang w:eastAsia="zh-CN"/>
          <w14:textFill>
            <w14:solidFill>
              <w14:schemeClr w14:val="tx1"/>
            </w14:solidFill>
          </w14:textFill>
        </w:rPr>
        <w:t>（</w:t>
      </w:r>
      <w:r>
        <w:rPr>
          <w:rFonts w:hint="eastAsia" w:hAnsi="宋体" w:cs="宋体"/>
          <w:bCs/>
          <w:snapToGrid/>
          <w:color w:val="000000" w:themeColor="text1"/>
          <w:kern w:val="2"/>
          <w:sz w:val="24"/>
          <w:szCs w:val="24"/>
          <w:highlight w:val="none"/>
          <w:lang w:val="en-US" w:eastAsia="zh-CN"/>
          <w14:textFill>
            <w14:solidFill>
              <w14:schemeClr w14:val="tx1"/>
            </w14:solidFill>
          </w14:textFill>
        </w:rPr>
        <w:t>含1</w:t>
      </w:r>
      <w:r>
        <w:rPr>
          <w:rFonts w:hint="eastAsia" w:hAnsi="宋体" w:cs="宋体"/>
          <w:bCs/>
          <w:snapToGrid/>
          <w:color w:val="000000" w:themeColor="text1"/>
          <w:kern w:val="2"/>
          <w:sz w:val="24"/>
          <w:szCs w:val="24"/>
          <w:highlight w:val="none"/>
          <w:lang w:eastAsia="zh-CN"/>
          <w14:textFill>
            <w14:solidFill>
              <w14:schemeClr w14:val="tx1"/>
            </w14:solidFill>
          </w14:textFill>
        </w:rPr>
        <w:t>年维护、</w:t>
      </w:r>
      <w:r>
        <w:rPr>
          <w:rFonts w:hint="eastAsia" w:hAnsi="宋体" w:cs="宋体"/>
          <w:bCs/>
          <w:snapToGrid/>
          <w:color w:val="000000" w:themeColor="text1"/>
          <w:kern w:val="2"/>
          <w:sz w:val="24"/>
          <w:szCs w:val="24"/>
          <w:highlight w:val="none"/>
          <w:lang w:val="en-US" w:eastAsia="zh-CN"/>
          <w14:textFill>
            <w14:solidFill>
              <w14:schemeClr w14:val="tx1"/>
            </w14:solidFill>
          </w14:textFill>
        </w:rPr>
        <w:t>1年质保、1</w:t>
      </w:r>
      <w:r>
        <w:rPr>
          <w:rFonts w:hint="eastAsia" w:hAnsi="宋体" w:cs="宋体"/>
          <w:bCs/>
          <w:snapToGrid/>
          <w:color w:val="000000" w:themeColor="text1"/>
          <w:kern w:val="2"/>
          <w:sz w:val="24"/>
          <w:szCs w:val="24"/>
          <w:highlight w:val="none"/>
          <w:lang w:eastAsia="zh-CN"/>
          <w14:textFill>
            <w14:solidFill>
              <w14:schemeClr w14:val="tx1"/>
            </w14:solidFill>
          </w14:textFill>
        </w:rPr>
        <w:t>年网络流量费用）</w:t>
      </w:r>
      <w:r>
        <w:rPr>
          <w:rFonts w:hint="eastAsia" w:hAnsi="宋体" w:cs="宋体"/>
          <w:bCs/>
          <w:snapToGrid/>
          <w:color w:val="000000" w:themeColor="text1"/>
          <w:kern w:val="2"/>
          <w:sz w:val="24"/>
          <w:szCs w:val="24"/>
          <w:highlight w:val="none"/>
          <w14:textFill>
            <w14:solidFill>
              <w14:schemeClr w14:val="tx1"/>
            </w14:solidFill>
          </w14:textFill>
        </w:rPr>
        <w:t>。</w:t>
      </w:r>
      <w:r>
        <w:rPr>
          <w:rFonts w:hint="eastAsia" w:asciiTheme="minorEastAsia" w:hAnsiTheme="minorEastAsia" w:eastAsiaTheme="minorEastAsia"/>
          <w:snapToGrid/>
          <w:color w:val="000000" w:themeColor="text1"/>
          <w:kern w:val="2"/>
          <w:sz w:val="24"/>
          <w:szCs w:val="24"/>
          <w:highlight w:val="none"/>
          <w14:textFill>
            <w14:solidFill>
              <w14:schemeClr w14:val="tx1"/>
            </w14:solidFill>
          </w14:textFill>
        </w:rPr>
        <w:t>具体以招标文件第三部</w:t>
      </w:r>
      <w:r>
        <w:rPr>
          <w:rFonts w:hint="eastAsia" w:ascii="宋体" w:hAnsi="宋体" w:cs="宋体"/>
          <w:bCs/>
          <w:color w:val="000000" w:themeColor="text1"/>
          <w:szCs w:val="24"/>
          <w:highlight w:val="none"/>
          <w14:textFill>
            <w14:solidFill>
              <w14:schemeClr w14:val="tx1"/>
            </w14:solidFill>
          </w14:textFill>
        </w:rPr>
        <w:t>分采购需求为准，供应商可点击本公告下方“浏览采购文件”查看采购需求。</w:t>
      </w:r>
    </w:p>
    <w:p>
      <w:pPr>
        <w:pStyle w:val="131"/>
        <w:keepNext w:val="0"/>
        <w:keepLines w:val="0"/>
        <w:pageBreakBefore w:val="0"/>
        <w:kinsoku/>
        <w:wordWrap/>
        <w:overflowPunct/>
        <w:topLinePunct w:val="0"/>
        <w:bidi w:val="0"/>
        <w:adjustRightInd w:val="0"/>
        <w:spacing w:before="0" w:line="360" w:lineRule="auto"/>
        <w:ind w:firstLine="482"/>
        <w:textAlignment w:val="auto"/>
        <w:outlineLvl w:val="2"/>
        <w:rPr>
          <w:rFonts w:ascii="宋体" w:hAnsi="宋体" w:cs="宋体"/>
          <w:bCs/>
          <w:color w:val="000000" w:themeColor="text1"/>
          <w:szCs w:val="24"/>
          <w:highlight w:val="none"/>
          <w14:textFill>
            <w14:solidFill>
              <w14:schemeClr w14:val="tx1"/>
            </w14:solidFill>
          </w14:textFill>
        </w:rPr>
      </w:pPr>
      <w:r>
        <w:rPr>
          <w:rFonts w:hint="eastAsia" w:ascii="宋体" w:hAnsi="宋体" w:eastAsia="宋体" w:cs="宋体"/>
          <w:b/>
          <w:snapToGrid w:val="0"/>
          <w:color w:val="000000" w:themeColor="text1"/>
          <w:kern w:val="28"/>
          <w:sz w:val="24"/>
          <w:szCs w:val="20"/>
          <w:highlight w:val="none"/>
          <w:lang w:val="en-US" w:eastAsia="zh-CN" w:bidi="ar-SA"/>
          <w14:textFill>
            <w14:solidFill>
              <w14:schemeClr w14:val="tx1"/>
            </w14:solidFill>
          </w14:textFill>
        </w:rPr>
        <w:t>合同履约期限：</w:t>
      </w:r>
      <w:r>
        <w:rPr>
          <w:rFonts w:hint="eastAsia" w:ascii="宋体" w:hAnsi="宋体" w:cs="宋体"/>
          <w:b/>
          <w:bCs w:val="0"/>
          <w:color w:val="000000" w:themeColor="text1"/>
          <w:szCs w:val="24"/>
          <w:highlight w:val="none"/>
          <w:lang w:val="en-US" w:eastAsia="zh-CN"/>
          <w14:textFill>
            <w14:solidFill>
              <w14:schemeClr w14:val="tx1"/>
            </w14:solidFill>
          </w14:textFill>
        </w:rPr>
        <w:t>合同签订生效之日起，在2024年3月31日之前完成全部建设内容，通过试运行并最终验收通过后交付使用。</w:t>
      </w:r>
    </w:p>
    <w:p>
      <w:pPr>
        <w:pStyle w:val="16"/>
        <w:keepNext w:val="0"/>
        <w:keepLines w:val="0"/>
        <w:pageBreakBefore w:val="0"/>
        <w:kinsoku/>
        <w:wordWrap/>
        <w:overflowPunct/>
        <w:topLinePunct w:val="0"/>
        <w:bidi w:val="0"/>
        <w:adjustRightInd w:val="0"/>
        <w:spacing w:line="360" w:lineRule="auto"/>
        <w:ind w:firstLine="480"/>
        <w:textAlignment w:val="auto"/>
        <w:rPr>
          <w:rFonts w:hAnsi="宋体" w:cs="宋体"/>
          <w:color w:val="000000" w:themeColor="text1"/>
          <w:kern w:val="0"/>
          <w:sz w:val="24"/>
          <w:highlight w:val="none"/>
          <w14:textFill>
            <w14:solidFill>
              <w14:schemeClr w14:val="tx1"/>
            </w14:solidFill>
          </w14:textFill>
        </w:rPr>
      </w:pPr>
      <w:r>
        <w:rPr>
          <w:rFonts w:hint="eastAsia" w:hAnsi="宋体" w:cs="宋体"/>
          <w:b/>
          <w:color w:val="000000" w:themeColor="text1"/>
          <w:sz w:val="24"/>
          <w:highlight w:val="none"/>
          <w14:textFill>
            <w14:solidFill>
              <w14:schemeClr w14:val="tx1"/>
            </w14:solidFill>
          </w14:textFill>
        </w:rPr>
        <w:t>本项目接受联合体投标：</w:t>
      </w:r>
      <w:r>
        <w:rPr>
          <w:rFonts w:hint="eastAsia" w:hAnsi="宋体" w:cs="宋体"/>
          <w:color w:val="000000" w:themeColor="text1"/>
          <w:kern w:val="0"/>
          <w:sz w:val="24"/>
          <w:highlight w:val="none"/>
          <w14:textFill>
            <w14:solidFill>
              <w14:schemeClr w14:val="tx1"/>
            </w14:solidFill>
          </w14:textFill>
        </w:rPr>
        <w:t>☐</w:t>
      </w:r>
      <w:sdt>
        <w:sdtPr>
          <w:rPr>
            <w:rFonts w:hint="eastAsia" w:hAnsi="宋体" w:cs="宋体"/>
            <w:color w:val="000000" w:themeColor="text1"/>
            <w:kern w:val="0"/>
            <w:sz w:val="24"/>
            <w:highlight w:val="none"/>
            <w14:textFill>
              <w14:solidFill>
                <w14:schemeClr w14:val="tx1"/>
              </w14:solidFill>
            </w14:textFill>
          </w:rPr>
          <w:id w:val="2035453831"/>
        </w:sdtPr>
        <w:sdtEndPr>
          <w:rPr>
            <w:rFonts w:hint="eastAsia" w:hAnsi="宋体" w:cs="宋体"/>
            <w:color w:val="000000" w:themeColor="text1"/>
            <w:kern w:val="0"/>
            <w:sz w:val="24"/>
            <w:highlight w:val="none"/>
            <w14:textFill>
              <w14:solidFill>
                <w14:schemeClr w14:val="tx1"/>
              </w14:solidFill>
            </w14:textFill>
          </w:rPr>
        </w:sdtEndPr>
        <w:sdtContent/>
      </w:sdt>
      <w:r>
        <w:rPr>
          <w:rFonts w:hint="eastAsia" w:hAnsi="宋体" w:cs="宋体"/>
          <w:b/>
          <w:color w:val="000000" w:themeColor="text1"/>
          <w:sz w:val="24"/>
          <w:highlight w:val="none"/>
          <w14:textFill>
            <w14:solidFill>
              <w14:schemeClr w14:val="tx1"/>
            </w14:solidFill>
          </w14:textFill>
        </w:rPr>
        <w:t>是</w:t>
      </w:r>
      <w:r>
        <w:rPr>
          <w:rFonts w:hint="eastAsia" w:hAnsi="宋体" w:cs="宋体"/>
          <w:b/>
          <w:snapToGrid/>
          <w:color w:val="000000" w:themeColor="text1"/>
          <w:kern w:val="2"/>
          <w:sz w:val="24"/>
          <w:highlight w:val="none"/>
          <w14:textFill>
            <w14:solidFill>
              <w14:schemeClr w14:val="tx1"/>
            </w14:solidFill>
          </w14:textFill>
        </w:rPr>
        <w:t>；</w:t>
      </w:r>
      <w:sdt>
        <w:sdtPr>
          <w:rPr>
            <w:rFonts w:hint="eastAsia" w:hAnsi="宋体" w:cs="宋体"/>
            <w:color w:val="000000" w:themeColor="text1"/>
            <w:kern w:val="0"/>
            <w:sz w:val="24"/>
            <w:highlight w:val="none"/>
            <w14:textFill>
              <w14:solidFill>
                <w14:schemeClr w14:val="tx1"/>
              </w14:solidFill>
            </w14:textFill>
          </w:rPr>
          <w:id w:val="-1765526721"/>
        </w:sdtPr>
        <w:sdtEndPr>
          <w:rPr>
            <w:rFonts w:hint="eastAsia" w:hAnsi="宋体" w:cs="宋体"/>
            <w:color w:val="000000" w:themeColor="text1"/>
            <w:kern w:val="0"/>
            <w:sz w:val="24"/>
            <w:highlight w:val="none"/>
            <w14:textFill>
              <w14:solidFill>
                <w14:schemeClr w14:val="tx1"/>
              </w14:solidFill>
            </w14:textFill>
          </w:rPr>
        </w:sdtEndPr>
        <w:sdtContent>
          <w:sdt>
            <w:sdtPr>
              <w:rPr>
                <w:rFonts w:hint="eastAsia" w:hAnsi="宋体" w:cs="宋体"/>
                <w:color w:val="000000" w:themeColor="text1"/>
                <w:kern w:val="0"/>
                <w:sz w:val="24"/>
                <w:highlight w:val="none"/>
                <w14:textFill>
                  <w14:solidFill>
                    <w14:schemeClr w14:val="tx1"/>
                  </w14:solidFill>
                </w14:textFill>
              </w:rPr>
              <w:id w:val="2035453831"/>
              <w:showingPlcHdr/>
            </w:sdtPr>
            <w:sdtEndPr>
              <w:rPr>
                <w:rFonts w:hint="eastAsia" w:hAnsi="宋体" w:cs="宋体"/>
                <w:color w:val="000000" w:themeColor="text1"/>
                <w:kern w:val="0"/>
                <w:sz w:val="24"/>
                <w:highlight w:val="none"/>
                <w14:textFill>
                  <w14:solidFill>
                    <w14:schemeClr w14:val="tx1"/>
                  </w14:solidFill>
                </w14:textFill>
              </w:rPr>
            </w:sdtEndPr>
            <w:sdtContent>
              <w:r>
                <w:rPr>
                  <w:rFonts w:hint="eastAsia" w:hAnsi="宋体" w:cs="宋体"/>
                  <w:color w:val="000000" w:themeColor="text1"/>
                  <w:kern w:val="0"/>
                  <w:sz w:val="24"/>
                  <w:highlight w:val="none"/>
                  <w14:textFill>
                    <w14:solidFill>
                      <w14:schemeClr w14:val="tx1"/>
                    </w14:solidFill>
                  </w14:textFill>
                </w:rPr>
                <w:sym w:font="Wingdings" w:char="00FE"/>
              </w:r>
            </w:sdtContent>
          </w:sdt>
        </w:sdtContent>
      </w:sdt>
      <w:r>
        <w:rPr>
          <w:rFonts w:hint="eastAsia" w:hAnsi="宋体" w:cs="宋体"/>
          <w:b/>
          <w:color w:val="000000" w:themeColor="text1"/>
          <w:sz w:val="24"/>
          <w:highlight w:val="none"/>
          <w14:textFill>
            <w14:solidFill>
              <w14:schemeClr w14:val="tx1"/>
            </w14:solidFill>
          </w14:textFill>
        </w:rPr>
        <w:t>否</w:t>
      </w:r>
      <w:r>
        <w:rPr>
          <w:rFonts w:hint="eastAsia" w:hAnsi="宋体" w:cs="宋体"/>
          <w:color w:val="000000" w:themeColor="text1"/>
          <w:kern w:val="0"/>
          <w:sz w:val="24"/>
          <w:highlight w:val="none"/>
          <w14:textFill>
            <w14:solidFill>
              <w14:schemeClr w14:val="tx1"/>
            </w14:solidFill>
          </w14:textFill>
        </w:rPr>
        <w:t>。</w:t>
      </w:r>
    </w:p>
    <w:p>
      <w:pPr>
        <w:keepNext w:val="0"/>
        <w:keepLines w:val="0"/>
        <w:pageBreakBefore w:val="0"/>
        <w:kinsoku/>
        <w:wordWrap/>
        <w:overflowPunct/>
        <w:topLinePunct w:val="0"/>
        <w:bidi w:val="0"/>
        <w:adjustRightInd w:val="0"/>
        <w:spacing w:line="360" w:lineRule="auto"/>
        <w:textAlignment w:val="auto"/>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二、</w:t>
      </w:r>
      <w:bookmarkStart w:id="10" w:name="_Hlk101132948"/>
      <w:r>
        <w:rPr>
          <w:rFonts w:hint="eastAsia" w:ascii="宋体" w:hAnsi="宋体" w:cs="宋体"/>
          <w:b/>
          <w:color w:val="000000" w:themeColor="text1"/>
          <w:sz w:val="24"/>
          <w:highlight w:val="none"/>
          <w14:textFill>
            <w14:solidFill>
              <w14:schemeClr w14:val="tx1"/>
            </w14:solidFill>
          </w14:textFill>
        </w:rPr>
        <w:t>申请人的资格要求</w:t>
      </w:r>
      <w:bookmarkEnd w:id="10"/>
      <w:r>
        <w:rPr>
          <w:rFonts w:hint="eastAsia" w:ascii="宋体" w:hAnsi="宋体" w:cs="宋体"/>
          <w:b/>
          <w:color w:val="000000" w:themeColor="text1"/>
          <w:sz w:val="24"/>
          <w:highlight w:val="none"/>
          <w14:textFill>
            <w14:solidFill>
              <w14:schemeClr w14:val="tx1"/>
            </w14:solidFill>
          </w14:textFill>
        </w:rPr>
        <w:t>：</w:t>
      </w:r>
    </w:p>
    <w:p>
      <w:pPr>
        <w:keepNext w:val="0"/>
        <w:keepLines w:val="0"/>
        <w:pageBreakBefore w:val="0"/>
        <w:kinsoku/>
        <w:wordWrap/>
        <w:overflowPunct/>
        <w:topLinePunct w:val="0"/>
        <w:bidi w:val="0"/>
        <w:adjustRightInd w:val="0"/>
        <w:spacing w:line="360" w:lineRule="auto"/>
        <w:ind w:firstLine="480"/>
        <w:textAlignment w:val="auto"/>
        <w:rPr>
          <w:rFonts w:ascii="宋体" w:hAnsi="宋体" w:cs="宋体"/>
          <w:snapToGrid w:val="0"/>
          <w:color w:val="000000" w:themeColor="text1"/>
          <w:kern w:val="28"/>
          <w:sz w:val="24"/>
          <w:szCs w:val="20"/>
          <w:highlight w:val="none"/>
          <w14:textFill>
            <w14:solidFill>
              <w14:schemeClr w14:val="tx1"/>
            </w14:solidFill>
          </w14:textFill>
        </w:rPr>
      </w:pPr>
      <w:r>
        <w:rPr>
          <w:rFonts w:hint="eastAsia" w:ascii="宋体" w:hAnsi="宋体" w:cs="宋体"/>
          <w:snapToGrid w:val="0"/>
          <w:color w:val="000000" w:themeColor="text1"/>
          <w:kern w:val="28"/>
          <w:sz w:val="24"/>
          <w:szCs w:val="20"/>
          <w:highlight w:val="none"/>
          <w14:textFill>
            <w14:solidFill>
              <w14:schemeClr w14:val="tx1"/>
            </w14:solidFill>
          </w14:textFill>
        </w:rPr>
        <w:t>1.满足《中华人民共和国政府采购法》第二十二条规定；未被“信用中国”（www.creditchina.gov.cn)、中国政府采购网（www.ccgp.gov.cn）列入失信被执行人、重大税收违法失信主体、政府采购严重违法失信行为记录名单；</w:t>
      </w:r>
    </w:p>
    <w:p>
      <w:pPr>
        <w:keepNext w:val="0"/>
        <w:keepLines w:val="0"/>
        <w:pageBreakBefore w:val="0"/>
        <w:kinsoku/>
        <w:wordWrap/>
        <w:overflowPunct/>
        <w:topLinePunct w:val="0"/>
        <w:bidi w:val="0"/>
        <w:adjustRightInd w:val="0"/>
        <w:spacing w:line="360" w:lineRule="auto"/>
        <w:textAlignment w:val="auto"/>
        <w:rPr>
          <w:rFonts w:ascii="宋体" w:hAnsi="宋体" w:cs="宋体"/>
          <w:snapToGrid w:val="0"/>
          <w:color w:val="000000" w:themeColor="text1"/>
          <w:kern w:val="28"/>
          <w:sz w:val="24"/>
          <w:szCs w:val="20"/>
          <w:highlight w:val="none"/>
          <w14:textFill>
            <w14:solidFill>
              <w14:schemeClr w14:val="tx1"/>
            </w14:solidFill>
          </w14:textFill>
        </w:rPr>
      </w:pPr>
      <w:r>
        <w:rPr>
          <w:rFonts w:hint="eastAsia" w:ascii="宋体" w:hAnsi="宋体" w:cs="宋体"/>
          <w:snapToGrid w:val="0"/>
          <w:color w:val="000000" w:themeColor="text1"/>
          <w:kern w:val="28"/>
          <w:sz w:val="24"/>
          <w:szCs w:val="20"/>
          <w:highlight w:val="none"/>
          <w14:textFill>
            <w14:solidFill>
              <w14:schemeClr w14:val="tx1"/>
            </w14:solidFill>
          </w14:textFill>
        </w:rPr>
        <w:t xml:space="preserve">    </w:t>
      </w:r>
      <w:r>
        <w:rPr>
          <w:rFonts w:ascii="宋体" w:hAnsi="宋体" w:cs="宋体"/>
          <w:snapToGrid w:val="0"/>
          <w:color w:val="000000" w:themeColor="text1"/>
          <w:kern w:val="28"/>
          <w:sz w:val="24"/>
          <w:szCs w:val="20"/>
          <w:highlight w:val="none"/>
          <w14:textFill>
            <w14:solidFill>
              <w14:schemeClr w14:val="tx1"/>
            </w14:solidFill>
          </w14:textFill>
        </w:rPr>
        <w:t>2</w:t>
      </w:r>
      <w:r>
        <w:rPr>
          <w:rFonts w:hint="eastAsia" w:ascii="宋体" w:hAnsi="宋体" w:cs="宋体"/>
          <w:snapToGrid w:val="0"/>
          <w:color w:val="000000" w:themeColor="text1"/>
          <w:kern w:val="28"/>
          <w:sz w:val="24"/>
          <w:szCs w:val="20"/>
          <w:highlight w:val="none"/>
          <w14:textFill>
            <w14:solidFill>
              <w14:schemeClr w14:val="tx1"/>
            </w14:solidFill>
          </w14:textFill>
        </w:rPr>
        <w:t>.以联合体形式投标的，提供联合协议(本项目不接受联合体投标或者投标人不以联合体形式投标的，则不需要提供) ；</w:t>
      </w:r>
    </w:p>
    <w:p>
      <w:pPr>
        <w:keepNext w:val="0"/>
        <w:keepLines w:val="0"/>
        <w:pageBreakBefore w:val="0"/>
        <w:kinsoku/>
        <w:wordWrap/>
        <w:overflowPunct/>
        <w:topLinePunct w:val="0"/>
        <w:bidi w:val="0"/>
        <w:adjustRightInd w:val="0"/>
        <w:spacing w:line="360" w:lineRule="auto"/>
        <w:ind w:firstLine="480" w:firstLineChars="200"/>
        <w:textAlignment w:val="auto"/>
        <w:rPr>
          <w:rFonts w:ascii="宋体" w:hAnsi="宋体" w:cs="宋体"/>
          <w:snapToGrid w:val="0"/>
          <w:color w:val="000000" w:themeColor="text1"/>
          <w:kern w:val="28"/>
          <w:sz w:val="24"/>
          <w:szCs w:val="20"/>
          <w:highlight w:val="none"/>
          <w14:textFill>
            <w14:solidFill>
              <w14:schemeClr w14:val="tx1"/>
            </w14:solidFill>
          </w14:textFill>
        </w:rPr>
      </w:pPr>
      <w:r>
        <w:rPr>
          <w:rFonts w:ascii="宋体" w:hAnsi="宋体" w:cs="宋体"/>
          <w:snapToGrid w:val="0"/>
          <w:color w:val="000000" w:themeColor="text1"/>
          <w:kern w:val="28"/>
          <w:sz w:val="24"/>
          <w:szCs w:val="20"/>
          <w:highlight w:val="none"/>
          <w14:textFill>
            <w14:solidFill>
              <w14:schemeClr w14:val="tx1"/>
            </w14:solidFill>
          </w14:textFill>
        </w:rPr>
        <w:t>3</w:t>
      </w:r>
      <w:r>
        <w:rPr>
          <w:rFonts w:hint="eastAsia" w:ascii="宋体" w:hAnsi="宋体" w:cs="宋体"/>
          <w:snapToGrid w:val="0"/>
          <w:color w:val="000000" w:themeColor="text1"/>
          <w:kern w:val="28"/>
          <w:sz w:val="24"/>
          <w:szCs w:val="20"/>
          <w:highlight w:val="none"/>
          <w14:textFill>
            <w14:solidFill>
              <w14:schemeClr w14:val="tx1"/>
            </w14:solidFill>
          </w14:textFill>
        </w:rPr>
        <w:t>.落实政府采购政策需满足的资格要求：</w:t>
      </w:r>
    </w:p>
    <w:p>
      <w:pPr>
        <w:keepNext w:val="0"/>
        <w:keepLines w:val="0"/>
        <w:pageBreakBefore w:val="0"/>
        <w:kinsoku/>
        <w:wordWrap/>
        <w:overflowPunct/>
        <w:topLinePunct w:val="0"/>
        <w:bidi w:val="0"/>
        <w:adjustRightInd w:val="0"/>
        <w:spacing w:line="360" w:lineRule="auto"/>
        <w:ind w:firstLine="480" w:firstLineChars="200"/>
        <w:textAlignment w:val="auto"/>
        <w:rPr>
          <w:rFonts w:ascii="宋体" w:hAnsi="宋体" w:cs="宋体"/>
          <w:color w:val="000000" w:themeColor="text1"/>
          <w:sz w:val="24"/>
          <w:highlight w:val="none"/>
          <w14:textFill>
            <w14:solidFill>
              <w14:schemeClr w14:val="tx1"/>
            </w14:solidFill>
          </w14:textFill>
        </w:rPr>
      </w:pPr>
      <w:sdt>
        <w:sdtPr>
          <w:rPr>
            <w:rFonts w:hint="eastAsia" w:ascii="宋体" w:hAnsi="宋体" w:cs="宋体"/>
            <w:color w:val="000000" w:themeColor="text1"/>
            <w:kern w:val="0"/>
            <w:sz w:val="24"/>
            <w:highlight w:val="none"/>
            <w14:textFill>
              <w14:solidFill>
                <w14:schemeClr w14:val="tx1"/>
              </w14:solidFill>
            </w14:textFill>
          </w:rPr>
          <w:id w:val="1928616923"/>
        </w:sdtPr>
        <w:sdtEndPr>
          <w:rPr>
            <w:rFonts w:hint="eastAsia" w:ascii="宋体" w:hAnsi="宋体" w:cs="宋体"/>
            <w:color w:val="000000" w:themeColor="text1"/>
            <w:kern w:val="0"/>
            <w:sz w:val="24"/>
            <w:highlight w:val="none"/>
            <w14:textFill>
              <w14:solidFill>
                <w14:schemeClr w14:val="tx1"/>
              </w14:solidFill>
            </w14:textFill>
          </w:rPr>
        </w:sdtEndPr>
        <w:sdtContent>
          <w:sdt>
            <w:sdtPr>
              <w:rPr>
                <w:rFonts w:hint="eastAsia" w:ascii="宋体" w:hAnsi="宋体" w:cs="宋体"/>
                <w:color w:val="000000" w:themeColor="text1"/>
                <w:kern w:val="0"/>
                <w:sz w:val="24"/>
                <w:highlight w:val="none"/>
                <w14:textFill>
                  <w14:solidFill>
                    <w14:schemeClr w14:val="tx1"/>
                  </w14:solidFill>
                </w14:textFill>
              </w:rPr>
              <w:id w:val="-1280025655"/>
            </w:sdtPr>
            <w:sdtEndPr>
              <w:rPr>
                <w:rFonts w:hint="eastAsia" w:ascii="宋体" w:hAnsi="宋体" w:cs="宋体"/>
                <w:color w:val="000000" w:themeColor="text1"/>
                <w:kern w:val="0"/>
                <w:sz w:val="24"/>
                <w:highlight w:val="none"/>
                <w14:textFill>
                  <w14:solidFill>
                    <w14:schemeClr w14:val="tx1"/>
                  </w14:solidFill>
                </w14:textFill>
              </w:rPr>
            </w:sdtEndPr>
            <w:sdtContent>
              <w:r>
                <w:rPr>
                  <w:rFonts w:hint="eastAsia" w:ascii="宋体" w:hAnsi="宋体" w:cs="宋体"/>
                  <w:color w:val="000000" w:themeColor="text1"/>
                  <w:kern w:val="0"/>
                  <w:sz w:val="24"/>
                  <w:highlight w:val="none"/>
                  <w14:textFill>
                    <w14:solidFill>
                      <w14:schemeClr w14:val="tx1"/>
                    </w14:solidFill>
                  </w14:textFill>
                </w:rPr>
                <w:sym w:font="Wingdings" w:char="00A8"/>
              </w:r>
            </w:sdtContent>
          </w:sdt>
        </w:sdtContent>
      </w:sdt>
      <w:r>
        <w:rPr>
          <w:rFonts w:hint="eastAsia" w:ascii="宋体" w:hAnsi="宋体" w:cs="宋体"/>
          <w:color w:val="000000" w:themeColor="text1"/>
          <w:sz w:val="24"/>
          <w:highlight w:val="none"/>
          <w14:textFill>
            <w14:solidFill>
              <w14:schemeClr w14:val="tx1"/>
            </w14:solidFill>
          </w14:textFill>
        </w:rPr>
        <w:t>无</w:t>
      </w:r>
      <w:r>
        <w:rPr>
          <w:rFonts w:hint="eastAsia" w:ascii="宋体" w:hAnsi="宋体" w:cs="宋体"/>
          <w:snapToGrid w:val="0"/>
          <w:color w:val="000000" w:themeColor="text1"/>
          <w:kern w:val="28"/>
          <w:sz w:val="24"/>
          <w:szCs w:val="20"/>
          <w:highlight w:val="none"/>
          <w14:textFill>
            <w14:solidFill>
              <w14:schemeClr w14:val="tx1"/>
            </w14:solidFill>
          </w14:textFill>
        </w:rPr>
        <w:t>（注：不得限制大中型企业与小微企业组成联合体参与投标）</w:t>
      </w:r>
      <w:r>
        <w:rPr>
          <w:rFonts w:hint="eastAsia" w:ascii="宋体" w:hAnsi="宋体" w:cs="宋体"/>
          <w:color w:val="000000" w:themeColor="text1"/>
          <w:sz w:val="24"/>
          <w:highlight w:val="none"/>
          <w14:textFill>
            <w14:solidFill>
              <w14:schemeClr w14:val="tx1"/>
            </w14:solidFill>
          </w14:textFill>
        </w:rPr>
        <w:t>；</w:t>
      </w:r>
    </w:p>
    <w:p>
      <w:pPr>
        <w:keepNext w:val="0"/>
        <w:keepLines w:val="0"/>
        <w:pageBreakBefore w:val="0"/>
        <w:kinsoku/>
        <w:wordWrap/>
        <w:overflowPunct/>
        <w:topLinePunct w:val="0"/>
        <w:bidi w:val="0"/>
        <w:adjustRightInd w:val="0"/>
        <w:spacing w:line="360" w:lineRule="auto"/>
        <w:ind w:firstLine="480" w:firstLineChars="200"/>
        <w:textAlignment w:val="auto"/>
        <w:rPr>
          <w:rFonts w:ascii="宋体" w:hAnsi="宋体" w:cs="宋体"/>
          <w:color w:val="000000" w:themeColor="text1"/>
          <w:sz w:val="24"/>
          <w:highlight w:val="none"/>
          <w14:textFill>
            <w14:solidFill>
              <w14:schemeClr w14:val="tx1"/>
            </w14:solidFill>
          </w14:textFill>
        </w:rPr>
      </w:pPr>
      <w:sdt>
        <w:sdtPr>
          <w:rPr>
            <w:rFonts w:hint="eastAsia" w:ascii="宋体" w:hAnsi="宋体" w:cs="宋体"/>
            <w:color w:val="000000" w:themeColor="text1"/>
            <w:kern w:val="0"/>
            <w:sz w:val="24"/>
            <w:highlight w:val="none"/>
            <w14:textFill>
              <w14:solidFill>
                <w14:schemeClr w14:val="tx1"/>
              </w14:solidFill>
            </w14:textFill>
          </w:rPr>
          <w:id w:val="-1024704304"/>
        </w:sdtPr>
        <w:sdtEndPr>
          <w:rPr>
            <w:rFonts w:hint="eastAsia" w:ascii="宋体" w:hAnsi="宋体" w:cs="宋体"/>
            <w:color w:val="000000" w:themeColor="text1"/>
            <w:kern w:val="0"/>
            <w:sz w:val="24"/>
            <w:highlight w:val="none"/>
            <w14:textFill>
              <w14:solidFill>
                <w14:schemeClr w14:val="tx1"/>
              </w14:solidFill>
            </w14:textFill>
          </w:rPr>
        </w:sdtEndPr>
        <w:sdtContent>
          <w:sdt>
            <w:sdtPr>
              <w:rPr>
                <w:rFonts w:hint="eastAsia" w:ascii="宋体" w:hAnsi="宋体" w:cs="宋体"/>
                <w:color w:val="000000" w:themeColor="text1"/>
                <w:kern w:val="0"/>
                <w:sz w:val="24"/>
                <w:highlight w:val="none"/>
                <w14:textFill>
                  <w14:solidFill>
                    <w14:schemeClr w14:val="tx1"/>
                  </w14:solidFill>
                </w14:textFill>
              </w:rPr>
              <w:id w:val="-1938592979"/>
            </w:sdtPr>
            <w:sdtEndPr>
              <w:rPr>
                <w:rFonts w:hint="eastAsia" w:ascii="宋体" w:hAnsi="宋体" w:cs="宋体"/>
                <w:color w:val="000000" w:themeColor="text1"/>
                <w:kern w:val="0"/>
                <w:sz w:val="24"/>
                <w:highlight w:val="none"/>
                <w14:textFill>
                  <w14:solidFill>
                    <w14:schemeClr w14:val="tx1"/>
                  </w14:solidFill>
                </w14:textFill>
              </w:rPr>
            </w:sdtEndPr>
            <w:sdtContent>
              <w:r>
                <w:rPr>
                  <w:rFonts w:hint="eastAsia" w:ascii="宋体" w:hAnsi="宋体" w:cs="宋体"/>
                  <w:color w:val="000000" w:themeColor="text1"/>
                  <w:kern w:val="0"/>
                  <w:sz w:val="24"/>
                  <w:highlight w:val="none"/>
                  <w14:textFill>
                    <w14:solidFill>
                      <w14:schemeClr w14:val="tx1"/>
                    </w14:solidFill>
                  </w14:textFill>
                </w:rPr>
                <w:sym w:font="Wingdings" w:char="00FE"/>
              </w:r>
            </w:sdtContent>
          </w:sdt>
        </w:sdtContent>
      </w:sdt>
      <w:r>
        <w:rPr>
          <w:rFonts w:hint="eastAsia" w:ascii="宋体" w:hAnsi="宋体" w:cs="宋体"/>
          <w:color w:val="000000" w:themeColor="text1"/>
          <w:kern w:val="0"/>
          <w:sz w:val="24"/>
          <w:highlight w:val="none"/>
          <w14:textFill>
            <w14:solidFill>
              <w14:schemeClr w14:val="tx1"/>
            </w14:solidFill>
          </w14:textFill>
        </w:rPr>
        <w:t>专</w:t>
      </w:r>
      <w:r>
        <w:rPr>
          <w:rFonts w:hint="eastAsia" w:ascii="宋体" w:hAnsi="宋体" w:cs="宋体"/>
          <w:color w:val="000000" w:themeColor="text1"/>
          <w:sz w:val="24"/>
          <w:highlight w:val="none"/>
          <w14:textFill>
            <w14:solidFill>
              <w14:schemeClr w14:val="tx1"/>
            </w14:solidFill>
          </w14:textFill>
        </w:rPr>
        <w:t>门面向中小企业</w:t>
      </w:r>
    </w:p>
    <w:p>
      <w:pPr>
        <w:keepNext w:val="0"/>
        <w:keepLines w:val="0"/>
        <w:pageBreakBefore w:val="0"/>
        <w:kinsoku/>
        <w:wordWrap/>
        <w:overflowPunct/>
        <w:topLinePunct w:val="0"/>
        <w:bidi w:val="0"/>
        <w:adjustRightInd w:val="0"/>
        <w:spacing w:line="360" w:lineRule="auto"/>
        <w:ind w:firstLine="897" w:firstLineChars="374"/>
        <w:textAlignment w:val="auto"/>
        <w:rPr>
          <w:rFonts w:ascii="宋体" w:hAnsi="宋体" w:cs="宋体"/>
          <w:color w:val="000000" w:themeColor="text1"/>
          <w:sz w:val="24"/>
          <w:highlight w:val="none"/>
          <w:u w:val="single"/>
          <w14:textFill>
            <w14:solidFill>
              <w14:schemeClr w14:val="tx1"/>
            </w14:solidFill>
          </w14:textFill>
        </w:rPr>
      </w:pPr>
      <w:sdt>
        <w:sdtPr>
          <w:rPr>
            <w:rFonts w:hint="eastAsia" w:hAnsi="宋体" w:cs="宋体"/>
            <w:color w:val="000000" w:themeColor="text1"/>
            <w:kern w:val="0"/>
            <w:sz w:val="24"/>
            <w:highlight w:val="none"/>
            <w14:textFill>
              <w14:solidFill>
                <w14:schemeClr w14:val="tx1"/>
              </w14:solidFill>
            </w14:textFill>
          </w:rPr>
          <w:id w:val="-437293377"/>
        </w:sdtPr>
        <w:sdtEndPr>
          <w:rPr>
            <w:rFonts w:hint="eastAsia" w:hAnsi="宋体" w:cs="宋体"/>
            <w:color w:val="000000" w:themeColor="text1"/>
            <w:kern w:val="0"/>
            <w:sz w:val="24"/>
            <w:highlight w:val="none"/>
            <w14:textFill>
              <w14:solidFill>
                <w14:schemeClr w14:val="tx1"/>
              </w14:solidFill>
            </w14:textFill>
          </w:rPr>
        </w:sdtEndPr>
        <w:sdtContent>
          <w:r>
            <w:rPr>
              <w:rFonts w:hint="eastAsia" w:hAnsi="宋体" w:cs="宋体"/>
              <w:color w:val="000000" w:themeColor="text1"/>
              <w:kern w:val="0"/>
              <w:sz w:val="24"/>
              <w:highlight w:val="none"/>
              <w14:textFill>
                <w14:solidFill>
                  <w14:schemeClr w14:val="tx1"/>
                </w14:solidFill>
              </w14:textFill>
            </w:rPr>
            <w:sym w:font="Wingdings" w:char="00FE"/>
          </w:r>
        </w:sdtContent>
      </w:sdt>
      <w:sdt>
        <w:sdtPr>
          <w:rPr>
            <w:rFonts w:hint="eastAsia" w:ascii="宋体" w:hAnsi="宋体" w:cs="宋体"/>
            <w:color w:val="000000" w:themeColor="text1"/>
            <w:kern w:val="0"/>
            <w:sz w:val="24"/>
            <w:highlight w:val="none"/>
            <w14:textFill>
              <w14:solidFill>
                <w14:schemeClr w14:val="tx1"/>
              </w14:solidFill>
            </w14:textFill>
          </w:rPr>
          <w:id w:val="-924730588"/>
        </w:sdtPr>
        <w:sdtEndPr>
          <w:rPr>
            <w:rFonts w:hint="eastAsia" w:ascii="宋体" w:hAnsi="宋体" w:cs="宋体"/>
            <w:color w:val="000000" w:themeColor="text1"/>
            <w:kern w:val="0"/>
            <w:sz w:val="24"/>
            <w:highlight w:val="none"/>
            <w14:textFill>
              <w14:solidFill>
                <w14:schemeClr w14:val="tx1"/>
              </w14:solidFill>
            </w14:textFill>
          </w:rPr>
        </w:sdtEndPr>
        <w:sdtContent/>
      </w:sdt>
      <w:r>
        <w:rPr>
          <w:rFonts w:hint="eastAsia" w:ascii="宋体" w:hAnsi="宋体" w:cs="宋体"/>
          <w:color w:val="000000" w:themeColor="text1"/>
          <w:sz w:val="24"/>
          <w:highlight w:val="none"/>
          <w14:textFill>
            <w14:solidFill>
              <w14:schemeClr w14:val="tx1"/>
            </w14:solidFill>
          </w14:textFill>
        </w:rPr>
        <w:t>货物全部由符合政策要求的中小企业制造，提供中小企业声明函；</w:t>
      </w:r>
    </w:p>
    <w:p>
      <w:pPr>
        <w:keepNext w:val="0"/>
        <w:keepLines w:val="0"/>
        <w:pageBreakBefore w:val="0"/>
        <w:kinsoku/>
        <w:wordWrap/>
        <w:overflowPunct/>
        <w:topLinePunct w:val="0"/>
        <w:bidi w:val="0"/>
        <w:adjustRightInd w:val="0"/>
        <w:spacing w:line="360" w:lineRule="auto"/>
        <w:ind w:firstLine="897" w:firstLineChars="374"/>
        <w:textAlignment w:val="auto"/>
        <w:rPr>
          <w:rFonts w:ascii="宋体" w:hAnsi="宋体" w:cs="宋体"/>
          <w:color w:val="000000" w:themeColor="text1"/>
          <w:sz w:val="24"/>
          <w:highlight w:val="none"/>
          <w14:textFill>
            <w14:solidFill>
              <w14:schemeClr w14:val="tx1"/>
            </w14:solidFill>
          </w14:textFill>
        </w:rPr>
      </w:pPr>
      <w:sdt>
        <w:sdtPr>
          <w:rPr>
            <w:rFonts w:hint="eastAsia" w:ascii="宋体" w:hAnsi="宋体" w:cs="宋体"/>
            <w:color w:val="000000" w:themeColor="text1"/>
            <w:kern w:val="0"/>
            <w:sz w:val="24"/>
            <w:highlight w:val="none"/>
            <w14:textFill>
              <w14:solidFill>
                <w14:schemeClr w14:val="tx1"/>
              </w14:solidFill>
            </w14:textFill>
          </w:rPr>
          <w:id w:val="-1152604937"/>
        </w:sdtPr>
        <w:sdtEndPr>
          <w:rPr>
            <w:rFonts w:hint="eastAsia" w:ascii="宋体" w:hAnsi="宋体" w:cs="宋体"/>
            <w:color w:val="000000" w:themeColor="text1"/>
            <w:kern w:val="0"/>
            <w:sz w:val="24"/>
            <w:highlight w:val="none"/>
            <w14:textFill>
              <w14:solidFill>
                <w14:schemeClr w14:val="tx1"/>
              </w14:solidFill>
            </w14:textFill>
          </w:rPr>
        </w:sdtEndPr>
        <w:sdtContent>
          <w:r>
            <w:rPr>
              <w:rFonts w:hint="eastAsia" w:ascii="宋体" w:hAnsi="宋体" w:cs="宋体"/>
              <w:color w:val="000000" w:themeColor="text1"/>
              <w:kern w:val="0"/>
              <w:sz w:val="24"/>
              <w:highlight w:val="none"/>
              <w14:textFill>
                <w14:solidFill>
                  <w14:schemeClr w14:val="tx1"/>
                </w14:solidFill>
              </w14:textFill>
            </w:rPr>
            <w:t>☐</w:t>
          </w:r>
        </w:sdtContent>
      </w:sdt>
      <w:r>
        <w:rPr>
          <w:rFonts w:hint="eastAsia" w:ascii="宋体" w:hAnsi="宋体" w:cs="宋体"/>
          <w:color w:val="000000" w:themeColor="text1"/>
          <w:sz w:val="24"/>
          <w:highlight w:val="none"/>
          <w14:textFill>
            <w14:solidFill>
              <w14:schemeClr w14:val="tx1"/>
            </w14:solidFill>
          </w14:textFill>
        </w:rPr>
        <w:t>货物全部由符合政策要求的小微企业制造，提供中小企业声明函；</w:t>
      </w:r>
    </w:p>
    <w:p>
      <w:pPr>
        <w:keepNext w:val="0"/>
        <w:keepLines w:val="0"/>
        <w:pageBreakBefore w:val="0"/>
        <w:kinsoku/>
        <w:wordWrap/>
        <w:overflowPunct/>
        <w:topLinePunct w:val="0"/>
        <w:bidi w:val="0"/>
        <w:adjustRightInd w:val="0"/>
        <w:spacing w:line="360" w:lineRule="auto"/>
        <w:ind w:firstLine="480" w:firstLineChars="200"/>
        <w:textAlignment w:val="auto"/>
        <w:rPr>
          <w:rFonts w:ascii="宋体" w:hAnsi="宋体" w:cs="宋体"/>
          <w:color w:val="000000" w:themeColor="text1"/>
          <w:sz w:val="24"/>
          <w:highlight w:val="none"/>
          <w14:textFill>
            <w14:solidFill>
              <w14:schemeClr w14:val="tx1"/>
            </w14:solidFill>
          </w14:textFill>
        </w:rPr>
      </w:pPr>
      <w:sdt>
        <w:sdtPr>
          <w:rPr>
            <w:rFonts w:hint="eastAsia" w:ascii="宋体" w:hAnsi="宋体" w:cs="宋体"/>
            <w:color w:val="000000" w:themeColor="text1"/>
            <w:kern w:val="0"/>
            <w:sz w:val="24"/>
            <w:highlight w:val="none"/>
            <w14:textFill>
              <w14:solidFill>
                <w14:schemeClr w14:val="tx1"/>
              </w14:solidFill>
            </w14:textFill>
          </w:rPr>
          <w:id w:val="-1985607795"/>
        </w:sdtPr>
        <w:sdtEndPr>
          <w:rPr>
            <w:rFonts w:hint="eastAsia" w:ascii="宋体" w:hAnsi="宋体" w:cs="宋体"/>
            <w:color w:val="000000" w:themeColor="text1"/>
            <w:kern w:val="0"/>
            <w:sz w:val="24"/>
            <w:highlight w:val="none"/>
            <w14:textFill>
              <w14:solidFill>
                <w14:schemeClr w14:val="tx1"/>
              </w14:solidFill>
            </w14:textFill>
          </w:rPr>
        </w:sdtEndPr>
        <w:sdtContent>
          <w:r>
            <w:rPr>
              <w:rFonts w:hint="eastAsia" w:ascii="宋体" w:hAnsi="宋体" w:cs="宋体"/>
              <w:color w:val="000000" w:themeColor="text1"/>
              <w:kern w:val="0"/>
              <w:sz w:val="24"/>
              <w:highlight w:val="none"/>
              <w14:textFill>
                <w14:solidFill>
                  <w14:schemeClr w14:val="tx1"/>
                </w14:solidFill>
              </w14:textFill>
            </w:rPr>
            <w:t>☐</w:t>
          </w:r>
          <w:bookmarkStart w:id="11" w:name="_Hlk101132524"/>
        </w:sdtContent>
      </w:sdt>
      <w:r>
        <w:rPr>
          <w:rFonts w:hint="eastAsia" w:ascii="宋体" w:hAnsi="宋体" w:cs="宋体"/>
          <w:color w:val="000000" w:themeColor="text1"/>
          <w:sz w:val="24"/>
          <w:highlight w:val="none"/>
          <w14:textFill>
            <w14:solidFill>
              <w14:schemeClr w14:val="tx1"/>
            </w14:solidFill>
          </w14:textFill>
        </w:rPr>
        <w:t>要求以联合体形式参加，提供联合协议和中小企业声明函，联合协议中中小企业合同金额应当达到</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%，其中小微企业合同金额应当达到</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w:t>
      </w:r>
      <w:r>
        <w:rPr>
          <w:rFonts w:hint="eastAsia" w:ascii="宋体" w:hAnsi="宋体" w:cs="宋体"/>
          <w:color w:val="000000" w:themeColor="text1"/>
          <w:sz w:val="24"/>
          <w:highlight w:val="none"/>
          <w:lang w:eastAsia="zh-CN"/>
          <w14:textFill>
            <w14:solidFill>
              <w14:schemeClr w14:val="tx1"/>
            </w14:solidFill>
          </w14:textFill>
        </w:rPr>
        <w:t>；</w:t>
      </w:r>
      <w:r>
        <w:rPr>
          <w:rFonts w:hint="eastAsia" w:ascii="宋体" w:hAnsi="宋体" w:cs="宋体"/>
          <w:color w:val="000000" w:themeColor="text1"/>
          <w:spacing w:val="8"/>
          <w:kern w:val="0"/>
          <w:sz w:val="24"/>
          <w:highlight w:val="none"/>
          <w14:textFill>
            <w14:solidFill>
              <w14:schemeClr w14:val="tx1"/>
            </w14:solidFill>
          </w14:textFill>
        </w:rPr>
        <w:t>如果供应商本身提供所有标的均由中小企业制造、承建或承接，并相应达到了前述比例要求，视同符合了资格条件，无需再与其他中小企业组成联合体参加政府采购活动，无需提供联合协议</w:t>
      </w:r>
      <w:r>
        <w:rPr>
          <w:rFonts w:hint="eastAsia" w:ascii="宋体" w:hAnsi="宋体" w:cs="宋体"/>
          <w:color w:val="000000" w:themeColor="text1"/>
          <w:sz w:val="24"/>
          <w:highlight w:val="none"/>
          <w14:textFill>
            <w14:solidFill>
              <w14:schemeClr w14:val="tx1"/>
            </w14:solidFill>
          </w14:textFill>
        </w:rPr>
        <w:t>；</w:t>
      </w:r>
    </w:p>
    <w:bookmarkEnd w:id="11"/>
    <w:p>
      <w:pPr>
        <w:keepNext w:val="0"/>
        <w:keepLines w:val="0"/>
        <w:pageBreakBefore w:val="0"/>
        <w:kinsoku/>
        <w:wordWrap/>
        <w:overflowPunct/>
        <w:topLinePunct w:val="0"/>
        <w:bidi w:val="0"/>
        <w:adjustRightInd w:val="0"/>
        <w:spacing w:line="360" w:lineRule="auto"/>
        <w:ind w:firstLine="480" w:firstLineChars="200"/>
        <w:textAlignment w:val="auto"/>
        <w:rPr>
          <w:rFonts w:hint="eastAsia" w:ascii="宋体" w:hAnsi="宋体" w:eastAsia="宋体" w:cs="宋体"/>
          <w:color w:val="000000" w:themeColor="text1"/>
          <w:sz w:val="24"/>
          <w:highlight w:val="none"/>
          <w:lang w:eastAsia="zh-CN"/>
          <w14:textFill>
            <w14:solidFill>
              <w14:schemeClr w14:val="tx1"/>
            </w14:solidFill>
          </w14:textFill>
        </w:rPr>
      </w:pPr>
      <w:sdt>
        <w:sdtPr>
          <w:rPr>
            <w:rFonts w:hint="eastAsia" w:ascii="宋体" w:hAnsi="宋体" w:cs="宋体"/>
            <w:color w:val="000000" w:themeColor="text1"/>
            <w:kern w:val="0"/>
            <w:sz w:val="24"/>
            <w:highlight w:val="none"/>
            <w14:textFill>
              <w14:solidFill>
                <w14:schemeClr w14:val="tx1"/>
              </w14:solidFill>
            </w14:textFill>
          </w:rPr>
          <w:id w:val="34630645"/>
        </w:sdtPr>
        <w:sdtEndPr>
          <w:rPr>
            <w:rFonts w:hint="eastAsia" w:ascii="宋体" w:hAnsi="宋体" w:cs="宋体"/>
            <w:color w:val="000000" w:themeColor="text1"/>
            <w:kern w:val="0"/>
            <w:sz w:val="24"/>
            <w:highlight w:val="none"/>
            <w14:textFill>
              <w14:solidFill>
                <w14:schemeClr w14:val="tx1"/>
              </w14:solidFill>
            </w14:textFill>
          </w:rPr>
        </w:sdtEndPr>
        <w:sdtContent>
          <w:r>
            <w:rPr>
              <w:rFonts w:hint="eastAsia" w:ascii="宋体" w:hAnsi="宋体" w:cs="宋体"/>
              <w:color w:val="000000" w:themeColor="text1"/>
              <w:kern w:val="0"/>
              <w:sz w:val="24"/>
              <w:highlight w:val="none"/>
              <w14:textFill>
                <w14:solidFill>
                  <w14:schemeClr w14:val="tx1"/>
                </w14:solidFill>
              </w14:textFill>
            </w:rPr>
            <w:t>☐</w:t>
          </w:r>
        </w:sdtContent>
      </w:sdt>
      <w:r>
        <w:rPr>
          <w:rFonts w:hint="eastAsia" w:ascii="宋体" w:hAnsi="宋体" w:cs="宋体"/>
          <w:color w:val="000000" w:themeColor="text1"/>
          <w:sz w:val="24"/>
          <w:highlight w:val="none"/>
          <w14:textFill>
            <w14:solidFill>
              <w14:schemeClr w14:val="tx1"/>
            </w14:solidFill>
          </w14:textFill>
        </w:rPr>
        <w:t>要求合同分包，提供分包意向协议和中小企业声明函，分包意向协议中中小企业合同金额应当达到达到</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 ，其中小微企业合同金额应当达到</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 xml:space="preserve">% </w:t>
      </w:r>
      <w:r>
        <w:rPr>
          <w:rFonts w:hint="eastAsia" w:ascii="宋体" w:hAnsi="宋体" w:cs="宋体"/>
          <w:color w:val="000000" w:themeColor="text1"/>
          <w:sz w:val="24"/>
          <w:highlight w:val="none"/>
          <w:lang w:eastAsia="zh-CN"/>
          <w14:textFill>
            <w14:solidFill>
              <w14:schemeClr w14:val="tx1"/>
            </w14:solidFill>
          </w14:textFill>
        </w:rPr>
        <w:t>；</w:t>
      </w:r>
      <w:r>
        <w:rPr>
          <w:rFonts w:hint="eastAsia" w:ascii="宋体" w:hAnsi="宋体" w:cs="宋体"/>
          <w:color w:val="000000" w:themeColor="text1"/>
          <w:spacing w:val="8"/>
          <w:kern w:val="0"/>
          <w:sz w:val="24"/>
          <w:highlight w:val="none"/>
          <w14:textFill>
            <w14:solidFill>
              <w14:schemeClr w14:val="tx1"/>
            </w14:solidFill>
          </w14:textFill>
        </w:rPr>
        <w:t>如果供应商本身提供所有标的均由中小企业制造、承建或承接，并相应达到了前述比例要求，视同符合了资格条件，无需再向中小企业分包，无需提供分包意向协议</w:t>
      </w:r>
      <w:r>
        <w:rPr>
          <w:rFonts w:hint="eastAsia" w:ascii="宋体" w:hAnsi="宋体" w:cs="宋体"/>
          <w:color w:val="000000" w:themeColor="text1"/>
          <w:sz w:val="24"/>
          <w:highlight w:val="none"/>
          <w:lang w:eastAsia="zh-CN"/>
          <w14:textFill>
            <w14:solidFill>
              <w14:schemeClr w14:val="tx1"/>
            </w14:solidFill>
          </w14:textFill>
        </w:rPr>
        <w:t>。</w:t>
      </w:r>
    </w:p>
    <w:p>
      <w:pPr>
        <w:keepNext w:val="0"/>
        <w:keepLines w:val="0"/>
        <w:pageBreakBefore w:val="0"/>
        <w:kinsoku/>
        <w:wordWrap/>
        <w:overflowPunct/>
        <w:topLinePunct w:val="0"/>
        <w:bidi w:val="0"/>
        <w:adjustRightInd w:val="0"/>
        <w:snapToGrid w:val="0"/>
        <w:spacing w:line="360" w:lineRule="auto"/>
        <w:ind w:firstLine="480" w:firstLineChars="200"/>
        <w:textAlignment w:val="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4.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keepNext w:val="0"/>
        <w:keepLines w:val="0"/>
        <w:pageBreakBefore w:val="0"/>
        <w:kinsoku/>
        <w:wordWrap/>
        <w:overflowPunct/>
        <w:topLinePunct w:val="0"/>
        <w:bidi w:val="0"/>
        <w:adjustRightInd w:val="0"/>
        <w:spacing w:line="360" w:lineRule="auto"/>
        <w:textAlignment w:val="auto"/>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 xml:space="preserve">三、获取招标文件 </w:t>
      </w:r>
    </w:p>
    <w:p>
      <w:pPr>
        <w:keepNext w:val="0"/>
        <w:keepLines w:val="0"/>
        <w:pageBreakBefore w:val="0"/>
        <w:kinsoku/>
        <w:wordWrap/>
        <w:overflowPunct/>
        <w:topLinePunct w:val="0"/>
        <w:bidi w:val="0"/>
        <w:adjustRightInd w:val="0"/>
        <w:spacing w:line="360" w:lineRule="auto"/>
        <w:ind w:firstLine="482" w:firstLineChars="200"/>
        <w:textAlignment w:val="auto"/>
        <w:rPr>
          <w:rFonts w:ascii="宋体" w:hAnsi="宋体" w:cs="宋体"/>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时间：</w:t>
      </w:r>
      <w:r>
        <w:rPr>
          <w:rFonts w:hint="eastAsia" w:ascii="宋体" w:hAnsi="宋体" w:cs="宋体"/>
          <w:color w:val="000000" w:themeColor="text1"/>
          <w:sz w:val="24"/>
          <w:highlight w:val="none"/>
          <w14:textFill>
            <w14:solidFill>
              <w14:schemeClr w14:val="tx1"/>
            </w14:solidFill>
          </w14:textFill>
        </w:rPr>
        <w:t>/</w:t>
      </w:r>
      <w:r>
        <w:rPr>
          <w:rFonts w:hint="eastAsia" w:ascii="宋体" w:hAnsi="宋体" w:cs="宋体"/>
          <w:color w:val="000000" w:themeColor="text1"/>
          <w:sz w:val="24"/>
          <w:highlight w:val="none"/>
          <w14:textFill>
            <w14:solidFill>
              <w14:schemeClr w14:val="tx1"/>
            </w14:solidFill>
          </w14:textFill>
        </w:rPr>
        <w:t>至</w:t>
      </w:r>
      <w:r>
        <w:rPr>
          <w:rFonts w:hint="eastAsia" w:ascii="宋体" w:hAnsi="宋体" w:cs="宋体"/>
          <w:color w:val="000000" w:themeColor="text1"/>
          <w:sz w:val="24"/>
          <w:highlight w:val="none"/>
          <w:u w:val="single"/>
          <w:lang w:eastAsia="zh-CN"/>
          <w14:textFill>
            <w14:solidFill>
              <w14:schemeClr w14:val="tx1"/>
            </w14:solidFill>
          </w14:textFill>
        </w:rPr>
        <w:t>2024</w:t>
      </w:r>
      <w:r>
        <w:rPr>
          <w:rFonts w:hint="eastAsia" w:ascii="宋体" w:hAnsi="宋体" w:cs="宋体"/>
          <w:color w:val="000000" w:themeColor="text1"/>
          <w:sz w:val="24"/>
          <w:highlight w:val="none"/>
          <w:u w:val="single"/>
          <w14:textFill>
            <w14:solidFill>
              <w14:schemeClr w14:val="tx1"/>
            </w14:solidFill>
          </w14:textFill>
        </w:rPr>
        <w:t>年</w:t>
      </w:r>
      <w:r>
        <w:rPr>
          <w:rFonts w:hint="eastAsia" w:ascii="宋体" w:hAnsi="宋体" w:cs="宋体"/>
          <w:color w:val="000000" w:themeColor="text1"/>
          <w:sz w:val="24"/>
          <w:highlight w:val="none"/>
          <w:u w:val="single"/>
          <w:lang w:val="en-US" w:eastAsia="zh-CN"/>
          <w14:textFill>
            <w14:solidFill>
              <w14:schemeClr w14:val="tx1"/>
            </w14:solidFill>
          </w14:textFill>
        </w:rPr>
        <w:t>2</w:t>
      </w:r>
      <w:r>
        <w:rPr>
          <w:rFonts w:hint="eastAsia" w:ascii="宋体" w:hAnsi="宋体" w:cs="宋体"/>
          <w:color w:val="000000" w:themeColor="text1"/>
          <w:sz w:val="24"/>
          <w:highlight w:val="none"/>
          <w:u w:val="single"/>
          <w14:textFill>
            <w14:solidFill>
              <w14:schemeClr w14:val="tx1"/>
            </w14:solidFill>
          </w14:textFill>
        </w:rPr>
        <w:t>月</w:t>
      </w:r>
      <w:r>
        <w:rPr>
          <w:rFonts w:hint="eastAsia" w:ascii="宋体" w:hAnsi="宋体" w:cs="宋体"/>
          <w:color w:val="000000" w:themeColor="text1"/>
          <w:sz w:val="24"/>
          <w:highlight w:val="none"/>
          <w:u w:val="single"/>
          <w:lang w:val="en-US" w:eastAsia="zh-CN"/>
          <w14:textFill>
            <w14:solidFill>
              <w14:schemeClr w14:val="tx1"/>
            </w14:solidFill>
          </w14:textFill>
        </w:rPr>
        <w:t>27</w:t>
      </w:r>
      <w:r>
        <w:rPr>
          <w:rFonts w:hint="eastAsia" w:ascii="宋体" w:hAnsi="宋体" w:cs="宋体"/>
          <w:color w:val="000000" w:themeColor="text1"/>
          <w:sz w:val="24"/>
          <w:highlight w:val="none"/>
          <w:u w:val="single"/>
          <w14:textFill>
            <w14:solidFill>
              <w14:schemeClr w14:val="tx1"/>
            </w14:solidFill>
          </w14:textFill>
        </w:rPr>
        <w:t>日</w:t>
      </w:r>
      <w:r>
        <w:rPr>
          <w:rFonts w:hint="eastAsia" w:ascii="宋体" w:hAnsi="宋体" w:cs="宋体"/>
          <w:color w:val="000000" w:themeColor="text1"/>
          <w:sz w:val="24"/>
          <w:highlight w:val="none"/>
          <w14:textFill>
            <w14:solidFill>
              <w14:schemeClr w14:val="tx1"/>
            </w14:solidFill>
          </w14:textFill>
        </w:rPr>
        <w:t>，每天上午00:00至12:00 ，下午12:00至23:59（北京时间，线上获取法定节假日均可，线下获取文件法定节假日除外）</w:t>
      </w:r>
    </w:p>
    <w:p>
      <w:pPr>
        <w:keepNext w:val="0"/>
        <w:keepLines w:val="0"/>
        <w:pageBreakBefore w:val="0"/>
        <w:kinsoku/>
        <w:wordWrap/>
        <w:overflowPunct/>
        <w:topLinePunct w:val="0"/>
        <w:bidi w:val="0"/>
        <w:adjustRightInd w:val="0"/>
        <w:spacing w:line="360" w:lineRule="auto"/>
        <w:ind w:firstLine="482" w:firstLineChars="200"/>
        <w:textAlignment w:val="auto"/>
        <w:rPr>
          <w:rFonts w:ascii="宋体" w:hAnsi="宋体" w:cs="宋体"/>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地点（网址）：</w:t>
      </w:r>
      <w:r>
        <w:rPr>
          <w:rFonts w:hint="eastAsia" w:ascii="宋体" w:hAnsi="宋体" w:cs="宋体"/>
          <w:color w:val="000000" w:themeColor="text1"/>
          <w:sz w:val="24"/>
          <w:highlight w:val="none"/>
          <w14:textFill>
            <w14:solidFill>
              <w14:schemeClr w14:val="tx1"/>
            </w14:solidFill>
          </w14:textFill>
        </w:rPr>
        <w:t xml:space="preserve">政采云平台（https://www.zcygov.cn/） </w:t>
      </w:r>
    </w:p>
    <w:p>
      <w:pPr>
        <w:keepNext w:val="0"/>
        <w:keepLines w:val="0"/>
        <w:pageBreakBefore w:val="0"/>
        <w:kinsoku/>
        <w:wordWrap/>
        <w:overflowPunct/>
        <w:topLinePunct w:val="0"/>
        <w:bidi w:val="0"/>
        <w:adjustRightInd w:val="0"/>
        <w:spacing w:line="360" w:lineRule="auto"/>
        <w:ind w:firstLine="482" w:firstLineChars="200"/>
        <w:textAlignment w:val="auto"/>
        <w:rPr>
          <w:rFonts w:ascii="宋体" w:hAnsi="宋体" w:cs="宋体"/>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方式：</w:t>
      </w:r>
      <w:r>
        <w:rPr>
          <w:rFonts w:hint="eastAsia" w:ascii="宋体" w:hAnsi="宋体" w:cs="宋体"/>
          <w:color w:val="000000" w:themeColor="text1"/>
          <w:sz w:val="24"/>
          <w:highlight w:val="none"/>
          <w14:textFill>
            <w14:solidFill>
              <w14:schemeClr w14:val="tx1"/>
            </w14:solidFill>
          </w14:textFill>
        </w:rPr>
        <w:t xml:space="preserve">供应商登录政采云平台https://www.zcygov.cn/在线申请获取采购文件（进入“项目采购”应用，在获取采购文件菜单中选择项目，申请获取采购文件）。 </w:t>
      </w:r>
    </w:p>
    <w:p>
      <w:pPr>
        <w:keepNext w:val="0"/>
        <w:keepLines w:val="0"/>
        <w:pageBreakBefore w:val="0"/>
        <w:kinsoku/>
        <w:wordWrap/>
        <w:overflowPunct/>
        <w:topLinePunct w:val="0"/>
        <w:bidi w:val="0"/>
        <w:adjustRightInd w:val="0"/>
        <w:spacing w:line="360" w:lineRule="auto"/>
        <w:ind w:firstLine="482" w:firstLineChars="200"/>
        <w:textAlignment w:val="auto"/>
        <w:rPr>
          <w:rFonts w:ascii="宋体" w:hAnsi="宋体" w:cs="宋体"/>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售价（元）：</w:t>
      </w:r>
      <w:r>
        <w:rPr>
          <w:rFonts w:hint="eastAsia" w:ascii="宋体" w:hAnsi="宋体" w:cs="宋体"/>
          <w:color w:val="000000" w:themeColor="text1"/>
          <w:sz w:val="24"/>
          <w:highlight w:val="none"/>
          <w14:textFill>
            <w14:solidFill>
              <w14:schemeClr w14:val="tx1"/>
            </w14:solidFill>
          </w14:textFill>
        </w:rPr>
        <w:t xml:space="preserve">0 </w:t>
      </w:r>
      <w:r>
        <w:rPr>
          <w:rFonts w:hint="eastAsia" w:ascii="宋体" w:hAnsi="宋体" w:cs="宋体"/>
          <w:color w:val="000000" w:themeColor="text1"/>
          <w:sz w:val="24"/>
          <w:highlight w:val="none"/>
          <w14:textFill>
            <w14:solidFill>
              <w14:schemeClr w14:val="tx1"/>
            </w14:solidFill>
          </w14:textFill>
        </w:rPr>
        <w:tab/>
      </w:r>
    </w:p>
    <w:p>
      <w:pPr>
        <w:keepNext w:val="0"/>
        <w:keepLines w:val="0"/>
        <w:pageBreakBefore w:val="0"/>
        <w:kinsoku/>
        <w:wordWrap/>
        <w:overflowPunct/>
        <w:topLinePunct w:val="0"/>
        <w:bidi w:val="0"/>
        <w:adjustRightInd w:val="0"/>
        <w:spacing w:line="360" w:lineRule="auto"/>
        <w:textAlignment w:val="auto"/>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四、提交投标文件截止时间、开标时间和地点</w:t>
      </w:r>
    </w:p>
    <w:p>
      <w:pPr>
        <w:keepNext w:val="0"/>
        <w:keepLines w:val="0"/>
        <w:pageBreakBefore w:val="0"/>
        <w:kinsoku/>
        <w:wordWrap/>
        <w:overflowPunct/>
        <w:topLinePunct w:val="0"/>
        <w:bidi w:val="0"/>
        <w:adjustRightInd w:val="0"/>
        <w:spacing w:line="360" w:lineRule="auto"/>
        <w:ind w:firstLine="482" w:firstLineChars="200"/>
        <w:textAlignment w:val="auto"/>
        <w:rPr>
          <w:rFonts w:ascii="宋体" w:hAnsi="宋体" w:cs="宋体"/>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提交投标文件截止时间：</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u w:val="single"/>
          <w:lang w:eastAsia="zh-CN"/>
          <w14:textFill>
            <w14:solidFill>
              <w14:schemeClr w14:val="tx1"/>
            </w14:solidFill>
          </w14:textFill>
        </w:rPr>
        <w:t>2024</w:t>
      </w:r>
      <w:r>
        <w:rPr>
          <w:rFonts w:hint="eastAsia" w:ascii="宋体" w:hAnsi="宋体" w:cs="宋体"/>
          <w:color w:val="000000" w:themeColor="text1"/>
          <w:sz w:val="24"/>
          <w:highlight w:val="none"/>
          <w:u w:val="single"/>
          <w14:textFill>
            <w14:solidFill>
              <w14:schemeClr w14:val="tx1"/>
            </w14:solidFill>
          </w14:textFill>
        </w:rPr>
        <w:t>年</w:t>
      </w:r>
      <w:r>
        <w:rPr>
          <w:rFonts w:hint="eastAsia" w:ascii="宋体" w:hAnsi="宋体" w:cs="宋体"/>
          <w:color w:val="000000" w:themeColor="text1"/>
          <w:sz w:val="24"/>
          <w:highlight w:val="none"/>
          <w:u w:val="single"/>
          <w:lang w:val="en-US" w:eastAsia="zh-CN"/>
          <w14:textFill>
            <w14:solidFill>
              <w14:schemeClr w14:val="tx1"/>
            </w14:solidFill>
          </w14:textFill>
        </w:rPr>
        <w:t>2</w:t>
      </w:r>
      <w:r>
        <w:rPr>
          <w:rFonts w:hint="eastAsia" w:ascii="宋体" w:hAnsi="宋体" w:cs="宋体"/>
          <w:color w:val="000000" w:themeColor="text1"/>
          <w:sz w:val="24"/>
          <w:highlight w:val="none"/>
          <w:u w:val="single"/>
          <w14:textFill>
            <w14:solidFill>
              <w14:schemeClr w14:val="tx1"/>
            </w14:solidFill>
          </w14:textFill>
        </w:rPr>
        <w:t>月</w:t>
      </w:r>
      <w:r>
        <w:rPr>
          <w:rFonts w:hint="eastAsia" w:ascii="宋体" w:hAnsi="宋体" w:cs="宋体"/>
          <w:color w:val="000000" w:themeColor="text1"/>
          <w:sz w:val="24"/>
          <w:highlight w:val="none"/>
          <w:u w:val="single"/>
          <w:lang w:val="en-US" w:eastAsia="zh-CN"/>
          <w14:textFill>
            <w14:solidFill>
              <w14:schemeClr w14:val="tx1"/>
            </w14:solidFill>
          </w14:textFill>
        </w:rPr>
        <w:t>27</w:t>
      </w:r>
      <w:r>
        <w:rPr>
          <w:rFonts w:hint="eastAsia" w:ascii="宋体" w:hAnsi="宋体" w:cs="宋体"/>
          <w:color w:val="000000" w:themeColor="text1"/>
          <w:sz w:val="24"/>
          <w:highlight w:val="none"/>
          <w:u w:val="single"/>
          <w14:textFill>
            <w14:solidFill>
              <w14:schemeClr w14:val="tx1"/>
            </w14:solidFill>
          </w14:textFill>
        </w:rPr>
        <w:t>日</w:t>
      </w:r>
      <w:r>
        <w:rPr>
          <w:rFonts w:hint="eastAsia" w:ascii="宋体" w:hAnsi="宋体" w:cs="宋体"/>
          <w:color w:val="000000" w:themeColor="text1"/>
          <w:sz w:val="24"/>
          <w:highlight w:val="none"/>
          <w:u w:val="single"/>
          <w:lang w:val="en-US" w:eastAsia="zh-CN"/>
          <w14:textFill>
            <w14:solidFill>
              <w14:schemeClr w14:val="tx1"/>
            </w14:solidFill>
          </w14:textFill>
        </w:rPr>
        <w:t>9</w:t>
      </w:r>
      <w:r>
        <w:rPr>
          <w:rFonts w:hint="eastAsia" w:ascii="宋体" w:hAnsi="宋体" w:cs="宋体"/>
          <w:color w:val="000000" w:themeColor="text1"/>
          <w:sz w:val="24"/>
          <w:highlight w:val="none"/>
          <w:u w:val="single"/>
          <w14:textFill>
            <w14:solidFill>
              <w14:schemeClr w14:val="tx1"/>
            </w14:solidFill>
          </w14:textFill>
        </w:rPr>
        <w:t>点</w:t>
      </w:r>
      <w:r>
        <w:rPr>
          <w:rFonts w:hint="eastAsia" w:ascii="宋体" w:hAnsi="宋体" w:cs="宋体"/>
          <w:color w:val="000000" w:themeColor="text1"/>
          <w:sz w:val="24"/>
          <w:highlight w:val="none"/>
          <w:u w:val="single"/>
          <w:lang w:val="en-US" w:eastAsia="zh-CN"/>
          <w14:textFill>
            <w14:solidFill>
              <w14:schemeClr w14:val="tx1"/>
            </w14:solidFill>
          </w14:textFill>
        </w:rPr>
        <w:t>3</w:t>
      </w:r>
      <w:r>
        <w:rPr>
          <w:rFonts w:hint="eastAsia" w:ascii="宋体" w:hAnsi="宋体" w:cs="宋体"/>
          <w:color w:val="000000" w:themeColor="text1"/>
          <w:sz w:val="24"/>
          <w:highlight w:val="none"/>
          <w:u w:val="single"/>
          <w14:textFill>
            <w14:solidFill>
              <w14:schemeClr w14:val="tx1"/>
            </w14:solidFill>
          </w14:textFill>
        </w:rPr>
        <w:t>0分00秒</w:t>
      </w:r>
      <w:r>
        <w:rPr>
          <w:rFonts w:hint="eastAsia" w:ascii="宋体" w:hAnsi="宋体" w:cs="宋体"/>
          <w:color w:val="000000" w:themeColor="text1"/>
          <w:sz w:val="24"/>
          <w:highlight w:val="none"/>
          <w14:textFill>
            <w14:solidFill>
              <w14:schemeClr w14:val="tx1"/>
            </w14:solidFill>
          </w14:textFill>
        </w:rPr>
        <w:t>（北京时间</w:t>
      </w:r>
      <w:r>
        <w:rPr>
          <w:rFonts w:hint="eastAsia" w:ascii="宋体" w:hAnsi="宋体" w:cs="宋体"/>
          <w:color w:val="000000" w:themeColor="text1"/>
          <w:sz w:val="24"/>
          <w:highlight w:val="none"/>
          <w14:textFill>
            <w14:solidFill>
              <w14:schemeClr w14:val="tx1"/>
            </w14:solidFill>
          </w14:textFill>
        </w:rPr>
        <w:t>）</w:t>
      </w:r>
    </w:p>
    <w:p>
      <w:pPr>
        <w:keepNext w:val="0"/>
        <w:keepLines w:val="0"/>
        <w:pageBreakBefore w:val="0"/>
        <w:kinsoku/>
        <w:wordWrap/>
        <w:overflowPunct/>
        <w:topLinePunct w:val="0"/>
        <w:bidi w:val="0"/>
        <w:adjustRightInd w:val="0"/>
        <w:spacing w:line="360" w:lineRule="auto"/>
        <w:ind w:firstLine="482" w:firstLineChars="200"/>
        <w:textAlignment w:val="auto"/>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投标地点（网址）：</w:t>
      </w:r>
      <w:r>
        <w:rPr>
          <w:rFonts w:hint="eastAsia" w:ascii="宋体" w:hAnsi="宋体" w:cs="宋体"/>
          <w:color w:val="000000" w:themeColor="text1"/>
          <w:sz w:val="24"/>
          <w:highlight w:val="none"/>
          <w14:textFill>
            <w14:solidFill>
              <w14:schemeClr w14:val="tx1"/>
            </w14:solidFill>
          </w14:textFill>
        </w:rPr>
        <w:t xml:space="preserve">政采云平台（https://www.zcygov.cn/） </w:t>
      </w:r>
    </w:p>
    <w:p>
      <w:pPr>
        <w:keepNext w:val="0"/>
        <w:keepLines w:val="0"/>
        <w:pageBreakBefore w:val="0"/>
        <w:kinsoku/>
        <w:wordWrap/>
        <w:overflowPunct/>
        <w:topLinePunct w:val="0"/>
        <w:bidi w:val="0"/>
        <w:adjustRightInd w:val="0"/>
        <w:spacing w:line="360" w:lineRule="auto"/>
        <w:ind w:firstLine="482" w:firstLineChars="200"/>
        <w:textAlignment w:val="auto"/>
        <w:rPr>
          <w:rFonts w:ascii="宋体" w:hAnsi="宋体" w:cs="宋体"/>
          <w:bCs/>
          <w:color w:val="000000" w:themeColor="text1"/>
          <w:sz w:val="24"/>
          <w:highlight w:val="none"/>
          <w:u w:val="singl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开标时间：</w:t>
      </w:r>
      <w:r>
        <w:rPr>
          <w:rFonts w:hint="eastAsia" w:ascii="宋体" w:hAnsi="宋体" w:cs="宋体"/>
          <w:color w:val="000000" w:themeColor="text1"/>
          <w:sz w:val="24"/>
          <w:highlight w:val="none"/>
          <w:u w:val="single"/>
          <w14:textFill>
            <w14:solidFill>
              <w14:schemeClr w14:val="tx1"/>
            </w14:solidFill>
          </w14:textFill>
        </w:rPr>
        <w:t>202</w:t>
      </w:r>
      <w:r>
        <w:rPr>
          <w:rFonts w:hint="eastAsia" w:ascii="宋体" w:hAnsi="宋体" w:cs="宋体"/>
          <w:color w:val="000000" w:themeColor="text1"/>
          <w:sz w:val="24"/>
          <w:highlight w:val="none"/>
          <w:u w:val="single"/>
          <w:lang w:val="en-US" w:eastAsia="zh-CN"/>
          <w14:textFill>
            <w14:solidFill>
              <w14:schemeClr w14:val="tx1"/>
            </w14:solidFill>
          </w14:textFill>
        </w:rPr>
        <w:t>4</w:t>
      </w:r>
      <w:r>
        <w:rPr>
          <w:rFonts w:hint="eastAsia" w:ascii="宋体" w:hAnsi="宋体" w:cs="宋体"/>
          <w:color w:val="000000" w:themeColor="text1"/>
          <w:sz w:val="24"/>
          <w:highlight w:val="none"/>
          <w:u w:val="single"/>
          <w14:textFill>
            <w14:solidFill>
              <w14:schemeClr w14:val="tx1"/>
            </w14:solidFill>
          </w14:textFill>
        </w:rPr>
        <w:t>年</w:t>
      </w:r>
      <w:r>
        <w:rPr>
          <w:rFonts w:hint="eastAsia" w:ascii="宋体" w:hAnsi="宋体" w:cs="宋体"/>
          <w:color w:val="000000" w:themeColor="text1"/>
          <w:sz w:val="24"/>
          <w:highlight w:val="none"/>
          <w:u w:val="single"/>
          <w:lang w:val="en-US" w:eastAsia="zh-CN"/>
          <w14:textFill>
            <w14:solidFill>
              <w14:schemeClr w14:val="tx1"/>
            </w14:solidFill>
          </w14:textFill>
        </w:rPr>
        <w:t>2</w:t>
      </w:r>
      <w:r>
        <w:rPr>
          <w:rFonts w:hint="eastAsia" w:ascii="宋体" w:hAnsi="宋体" w:cs="宋体"/>
          <w:color w:val="000000" w:themeColor="text1"/>
          <w:sz w:val="24"/>
          <w:highlight w:val="none"/>
          <w:u w:val="single"/>
          <w14:textFill>
            <w14:solidFill>
              <w14:schemeClr w14:val="tx1"/>
            </w14:solidFill>
          </w14:textFill>
        </w:rPr>
        <w:t>月</w:t>
      </w:r>
      <w:r>
        <w:rPr>
          <w:rFonts w:hint="eastAsia" w:ascii="宋体" w:hAnsi="宋体" w:cs="宋体"/>
          <w:color w:val="000000" w:themeColor="text1"/>
          <w:sz w:val="24"/>
          <w:highlight w:val="none"/>
          <w:u w:val="single"/>
          <w:lang w:val="en-US" w:eastAsia="zh-CN"/>
          <w14:textFill>
            <w14:solidFill>
              <w14:schemeClr w14:val="tx1"/>
            </w14:solidFill>
          </w14:textFill>
        </w:rPr>
        <w:t>27</w:t>
      </w:r>
      <w:r>
        <w:rPr>
          <w:rFonts w:hint="eastAsia" w:ascii="宋体" w:hAnsi="宋体" w:cs="宋体"/>
          <w:color w:val="000000" w:themeColor="text1"/>
          <w:sz w:val="24"/>
          <w:highlight w:val="none"/>
          <w:u w:val="single"/>
          <w14:textFill>
            <w14:solidFill>
              <w14:schemeClr w14:val="tx1"/>
            </w14:solidFill>
          </w14:textFill>
        </w:rPr>
        <w:t>日</w:t>
      </w:r>
      <w:r>
        <w:rPr>
          <w:rFonts w:hint="eastAsia" w:ascii="宋体" w:hAnsi="宋体" w:cs="宋体"/>
          <w:color w:val="000000" w:themeColor="text1"/>
          <w:sz w:val="24"/>
          <w:highlight w:val="none"/>
          <w:u w:val="single"/>
          <w:lang w:val="en-US" w:eastAsia="zh-CN"/>
          <w14:textFill>
            <w14:solidFill>
              <w14:schemeClr w14:val="tx1"/>
            </w14:solidFill>
          </w14:textFill>
        </w:rPr>
        <w:t>9</w:t>
      </w:r>
      <w:r>
        <w:rPr>
          <w:rFonts w:hint="eastAsia" w:ascii="宋体" w:hAnsi="宋体" w:cs="宋体"/>
          <w:color w:val="000000" w:themeColor="text1"/>
          <w:sz w:val="24"/>
          <w:highlight w:val="none"/>
          <w:u w:val="single"/>
          <w14:textFill>
            <w14:solidFill>
              <w14:schemeClr w14:val="tx1"/>
            </w14:solidFill>
          </w14:textFill>
        </w:rPr>
        <w:t>点</w:t>
      </w:r>
      <w:r>
        <w:rPr>
          <w:rFonts w:hint="eastAsia" w:ascii="宋体" w:hAnsi="宋体" w:cs="宋体"/>
          <w:color w:val="000000" w:themeColor="text1"/>
          <w:sz w:val="24"/>
          <w:highlight w:val="none"/>
          <w:u w:val="single"/>
          <w:lang w:val="en-US" w:eastAsia="zh-CN"/>
          <w14:textFill>
            <w14:solidFill>
              <w14:schemeClr w14:val="tx1"/>
            </w14:solidFill>
          </w14:textFill>
        </w:rPr>
        <w:t>3</w:t>
      </w:r>
      <w:r>
        <w:rPr>
          <w:rFonts w:hint="eastAsia" w:ascii="宋体" w:hAnsi="宋体" w:cs="宋体"/>
          <w:color w:val="000000" w:themeColor="text1"/>
          <w:sz w:val="24"/>
          <w:highlight w:val="none"/>
          <w:u w:val="single"/>
          <w14:textFill>
            <w14:solidFill>
              <w14:schemeClr w14:val="tx1"/>
            </w14:solidFill>
          </w14:textFill>
        </w:rPr>
        <w:t>0分00秒</w:t>
      </w:r>
    </w:p>
    <w:p>
      <w:pPr>
        <w:keepNext w:val="0"/>
        <w:keepLines w:val="0"/>
        <w:pageBreakBefore w:val="0"/>
        <w:kinsoku/>
        <w:wordWrap/>
        <w:overflowPunct/>
        <w:topLinePunct w:val="0"/>
        <w:bidi w:val="0"/>
        <w:adjustRightInd w:val="0"/>
        <w:spacing w:line="360" w:lineRule="auto"/>
        <w:ind w:firstLine="482" w:firstLineChars="200"/>
        <w:textAlignment w:val="auto"/>
        <w:rPr>
          <w:rFonts w:ascii="宋体" w:hAnsi="宋体" w:cs="宋体"/>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开标地点（网址）：</w:t>
      </w:r>
      <w:r>
        <w:rPr>
          <w:rFonts w:hint="eastAsia" w:ascii="宋体" w:hAnsi="宋体" w:cs="宋体"/>
          <w:color w:val="000000" w:themeColor="text1"/>
          <w:sz w:val="24"/>
          <w:highlight w:val="none"/>
          <w14:textFill>
            <w14:solidFill>
              <w14:schemeClr w14:val="tx1"/>
            </w14:solidFill>
          </w14:textFill>
        </w:rPr>
        <w:t>政采云平台（https://www.zcygov.cn/）</w:t>
      </w:r>
    </w:p>
    <w:p>
      <w:pPr>
        <w:keepNext w:val="0"/>
        <w:keepLines w:val="0"/>
        <w:pageBreakBefore w:val="0"/>
        <w:kinsoku/>
        <w:wordWrap/>
        <w:overflowPunct/>
        <w:topLinePunct w:val="0"/>
        <w:bidi w:val="0"/>
        <w:adjustRightInd w:val="0"/>
        <w:spacing w:line="360" w:lineRule="auto"/>
        <w:textAlignment w:val="auto"/>
        <w:rPr>
          <w:rFonts w:ascii="宋体" w:hAnsi="宋体" w:cs="宋体"/>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 xml:space="preserve">五、公告期限 </w:t>
      </w:r>
    </w:p>
    <w:p>
      <w:pPr>
        <w:keepNext w:val="0"/>
        <w:keepLines w:val="0"/>
        <w:pageBreakBefore w:val="0"/>
        <w:kinsoku/>
        <w:wordWrap/>
        <w:overflowPunct/>
        <w:topLinePunct w:val="0"/>
        <w:bidi w:val="0"/>
        <w:adjustRightInd w:val="0"/>
        <w:spacing w:line="360" w:lineRule="auto"/>
        <w:ind w:firstLine="480" w:firstLineChars="200"/>
        <w:textAlignment w:val="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自本公告发布之日起5个工作日。</w:t>
      </w:r>
    </w:p>
    <w:p>
      <w:pPr>
        <w:keepNext w:val="0"/>
        <w:keepLines w:val="0"/>
        <w:pageBreakBefore w:val="0"/>
        <w:kinsoku/>
        <w:wordWrap/>
        <w:overflowPunct/>
        <w:topLinePunct w:val="0"/>
        <w:bidi w:val="0"/>
        <w:adjustRightInd w:val="0"/>
        <w:spacing w:line="360" w:lineRule="auto"/>
        <w:textAlignment w:val="auto"/>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六、其他补充事宜</w:t>
      </w:r>
    </w:p>
    <w:p>
      <w:pPr>
        <w:keepNext w:val="0"/>
        <w:keepLines w:val="0"/>
        <w:pageBreakBefore w:val="0"/>
        <w:kinsoku/>
        <w:wordWrap/>
        <w:overflowPunct/>
        <w:topLinePunct w:val="0"/>
        <w:bidi w:val="0"/>
        <w:adjustRightInd w:val="0"/>
        <w:spacing w:line="360" w:lineRule="auto"/>
        <w:ind w:firstLine="480" w:firstLineChars="200"/>
        <w:textAlignment w:val="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 1.</w:t>
      </w:r>
      <w:r>
        <w:rPr>
          <w:rFonts w:ascii="宋体" w:hAnsi="宋体" w:cs="宋体"/>
          <w:color w:val="000000" w:themeColor="text1"/>
          <w:sz w:val="24"/>
          <w:highlight w:val="none"/>
          <w14:textFill>
            <w14:solidFill>
              <w14:schemeClr w14:val="tx1"/>
            </w14:solidFill>
          </w14:textFill>
        </w:rPr>
        <w:t>《浙江省财政厅关于进一步发挥政府采购政策功能全力推动经济稳进提质的通知》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浙财采监（2022）8号）已分别于2022年1月29日、2022年2月1日和2022年7月1日开始实施，此前有关规定与上述文件内容不一致的，按上述文件要求执行</w:t>
      </w:r>
      <w:r>
        <w:rPr>
          <w:rFonts w:hint="eastAsia" w:ascii="宋体" w:hAnsi="宋体" w:cs="宋体"/>
          <w:color w:val="000000" w:themeColor="text1"/>
          <w:sz w:val="24"/>
          <w:highlight w:val="none"/>
          <w14:textFill>
            <w14:solidFill>
              <w14:schemeClr w14:val="tx1"/>
            </w14:solidFill>
          </w14:textFill>
        </w:rPr>
        <w:t>。</w:t>
      </w:r>
    </w:p>
    <w:p>
      <w:pPr>
        <w:keepNext w:val="0"/>
        <w:keepLines w:val="0"/>
        <w:pageBreakBefore w:val="0"/>
        <w:kinsoku/>
        <w:wordWrap/>
        <w:overflowPunct/>
        <w:topLinePunct w:val="0"/>
        <w:bidi w:val="0"/>
        <w:adjustRightInd w:val="0"/>
        <w:spacing w:line="360" w:lineRule="auto"/>
        <w:ind w:firstLine="480" w:firstLineChars="200"/>
        <w:textAlignment w:val="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 2.根据《浙江省财政厅关于进一步促进政府采购公平竞争打造最优营商环境的通知》（浙财采监（2021）22号）文件关于“健全行政裁决机制”要求，鼓励供应商在线提起询问，路径为：政采云-项目采购-询问质疑投诉-询问列表</w:t>
      </w:r>
      <w:r>
        <w:rPr>
          <w:rFonts w:hint="eastAsia" w:ascii="宋体" w:hAnsi="宋体" w:cs="宋体"/>
          <w:color w:val="000000" w:themeColor="text1"/>
          <w:sz w:val="24"/>
          <w:highlight w:val="none"/>
          <w:lang w:eastAsia="zh-CN"/>
          <w14:textFill>
            <w14:solidFill>
              <w14:schemeClr w14:val="tx1"/>
            </w14:solidFill>
          </w14:textFill>
        </w:rPr>
        <w:t>；</w:t>
      </w:r>
      <w:r>
        <w:rPr>
          <w:rFonts w:hint="eastAsia" w:ascii="宋体" w:hAnsi="宋体" w:cs="宋体"/>
          <w:color w:val="000000" w:themeColor="text1"/>
          <w:sz w:val="24"/>
          <w:highlight w:val="none"/>
          <w14:textFill>
            <w14:solidFill>
              <w14:schemeClr w14:val="tx1"/>
            </w14:solidFill>
          </w14:textFill>
        </w:rPr>
        <w:t>鼓励供应商在线提起质疑，路径为：政采云-项目采购-询问质疑投诉-质疑列表。质疑供应商对在线质疑答复不满意的，可在线提起投诉，路径为：浙江政府服务网-政府采购投诉处理-在线办理。</w:t>
      </w:r>
    </w:p>
    <w:p>
      <w:pPr>
        <w:keepNext w:val="0"/>
        <w:keepLines w:val="0"/>
        <w:pageBreakBefore w:val="0"/>
        <w:kinsoku/>
        <w:wordWrap/>
        <w:overflowPunct/>
        <w:topLinePunct w:val="0"/>
        <w:bidi w:val="0"/>
        <w:adjustRightInd w:val="0"/>
        <w:spacing w:line="360" w:lineRule="auto"/>
        <w:ind w:firstLine="480" w:firstLineChars="200"/>
        <w:textAlignment w:val="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keepNext w:val="0"/>
        <w:keepLines w:val="0"/>
        <w:pageBreakBefore w:val="0"/>
        <w:kinsoku/>
        <w:wordWrap/>
        <w:overflowPunct/>
        <w:topLinePunct w:val="0"/>
        <w:bidi w:val="0"/>
        <w:adjustRightInd w:val="0"/>
        <w:spacing w:line="360" w:lineRule="auto"/>
        <w:ind w:firstLine="480" w:firstLineChars="200"/>
        <w:textAlignment w:val="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代理机构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帮助文档-项目采购-操作流程-电子招投标-政府采购项目电子交易管理操作指南-供应商”。（3）招标文件公告期限与招标公告的公告期限一致。</w:t>
      </w:r>
    </w:p>
    <w:p>
      <w:pPr>
        <w:keepNext w:val="0"/>
        <w:keepLines w:val="0"/>
        <w:pageBreakBefore w:val="0"/>
        <w:kinsoku/>
        <w:wordWrap/>
        <w:overflowPunct/>
        <w:topLinePunct w:val="0"/>
        <w:bidi w:val="0"/>
        <w:adjustRightInd w:val="0"/>
        <w:spacing w:line="360" w:lineRule="auto"/>
        <w:textAlignment w:val="auto"/>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七、对本次采购提出询问、质疑、投诉，请按以下方式联系</w:t>
      </w:r>
    </w:p>
    <w:p>
      <w:pPr>
        <w:keepNext w:val="0"/>
        <w:keepLines w:val="0"/>
        <w:pageBreakBefore w:val="0"/>
        <w:kinsoku/>
        <w:wordWrap/>
        <w:overflowPunct/>
        <w:topLinePunct w:val="0"/>
        <w:bidi w:val="0"/>
        <w:adjustRightInd w:val="0"/>
        <w:spacing w:line="360" w:lineRule="auto"/>
        <w:textAlignment w:val="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    1.采购人信息</w:t>
      </w:r>
    </w:p>
    <w:p>
      <w:pPr>
        <w:keepNext w:val="0"/>
        <w:keepLines w:val="0"/>
        <w:pageBreakBefore w:val="0"/>
        <w:kinsoku/>
        <w:wordWrap/>
        <w:overflowPunct/>
        <w:topLinePunct w:val="0"/>
        <w:bidi w:val="0"/>
        <w:adjustRightInd w:val="0"/>
        <w:spacing w:line="360" w:lineRule="auto"/>
        <w:textAlignment w:val="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    名    称：</w:t>
      </w:r>
      <w:r>
        <w:rPr>
          <w:rFonts w:hint="eastAsia" w:ascii="宋体" w:hAnsi="宋体" w:cs="宋体"/>
          <w:color w:val="000000" w:themeColor="text1"/>
          <w:sz w:val="24"/>
          <w:highlight w:val="none"/>
          <w:lang w:eastAsia="zh-CN"/>
          <w14:textFill>
            <w14:solidFill>
              <w14:schemeClr w14:val="tx1"/>
            </w14:solidFill>
          </w14:textFill>
        </w:rPr>
        <w:t>建德市规划和自然资源局</w:t>
      </w:r>
      <w:r>
        <w:rPr>
          <w:rFonts w:hint="eastAsia" w:ascii="宋体" w:hAnsi="宋体" w:cs="宋体"/>
          <w:color w:val="000000" w:themeColor="text1"/>
          <w:sz w:val="24"/>
          <w:highlight w:val="none"/>
          <w14:textFill>
            <w14:solidFill>
              <w14:schemeClr w14:val="tx1"/>
            </w14:solidFill>
          </w14:textFill>
        </w:rPr>
        <w:t xml:space="preserve"> </w:t>
      </w:r>
    </w:p>
    <w:p>
      <w:pPr>
        <w:keepNext w:val="0"/>
        <w:keepLines w:val="0"/>
        <w:pageBreakBefore w:val="0"/>
        <w:kinsoku/>
        <w:wordWrap/>
        <w:overflowPunct/>
        <w:topLinePunct w:val="0"/>
        <w:bidi w:val="0"/>
        <w:adjustRightInd w:val="0"/>
        <w:spacing w:line="360" w:lineRule="auto"/>
        <w:textAlignment w:val="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    地    址：建德市新安东路新安江街道新安东路20号       </w:t>
      </w:r>
    </w:p>
    <w:p>
      <w:pPr>
        <w:keepNext w:val="0"/>
        <w:keepLines w:val="0"/>
        <w:pageBreakBefore w:val="0"/>
        <w:kinsoku/>
        <w:wordWrap/>
        <w:overflowPunct/>
        <w:topLinePunct w:val="0"/>
        <w:bidi w:val="0"/>
        <w:adjustRightInd w:val="0"/>
        <w:spacing w:line="360" w:lineRule="auto"/>
        <w:ind w:firstLine="480"/>
        <w:textAlignment w:val="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传    真： /</w:t>
      </w:r>
    </w:p>
    <w:p>
      <w:pPr>
        <w:keepNext w:val="0"/>
        <w:keepLines w:val="0"/>
        <w:pageBreakBefore w:val="0"/>
        <w:kinsoku/>
        <w:wordWrap/>
        <w:overflowPunct/>
        <w:topLinePunct w:val="0"/>
        <w:bidi w:val="0"/>
        <w:adjustRightInd w:val="0"/>
        <w:spacing w:line="360" w:lineRule="auto"/>
        <w:ind w:firstLine="480"/>
        <w:textAlignment w:val="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项目联系人（询问）：陈智勇  </w:t>
      </w:r>
    </w:p>
    <w:p>
      <w:pPr>
        <w:keepNext w:val="0"/>
        <w:keepLines w:val="0"/>
        <w:pageBreakBefore w:val="0"/>
        <w:kinsoku/>
        <w:wordWrap/>
        <w:overflowPunct/>
        <w:topLinePunct w:val="0"/>
        <w:bidi w:val="0"/>
        <w:adjustRightInd w:val="0"/>
        <w:spacing w:line="360" w:lineRule="auto"/>
        <w:textAlignment w:val="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    项目联系方式（询问）：13588231160  </w:t>
      </w:r>
    </w:p>
    <w:p>
      <w:pPr>
        <w:keepNext w:val="0"/>
        <w:keepLines w:val="0"/>
        <w:pageBreakBefore w:val="0"/>
        <w:kinsoku/>
        <w:wordWrap/>
        <w:overflowPunct/>
        <w:topLinePunct w:val="0"/>
        <w:bidi w:val="0"/>
        <w:adjustRightInd w:val="0"/>
        <w:spacing w:line="360" w:lineRule="auto"/>
        <w:textAlignment w:val="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    质疑联系人：</w:t>
      </w:r>
      <w:r>
        <w:rPr>
          <w:rFonts w:hint="eastAsia" w:ascii="宋体" w:hAnsi="宋体" w:cs="宋体"/>
          <w:color w:val="000000" w:themeColor="text1"/>
          <w:sz w:val="24"/>
          <w:highlight w:val="none"/>
          <w:lang w:val="en-US" w:eastAsia="zh-CN"/>
          <w14:textFill>
            <w14:solidFill>
              <w14:schemeClr w14:val="tx1"/>
            </w14:solidFill>
          </w14:textFill>
        </w:rPr>
        <w:t>侯波</w:t>
      </w:r>
      <w:r>
        <w:rPr>
          <w:rFonts w:hint="eastAsia" w:ascii="宋体" w:hAnsi="宋体" w:cs="宋体"/>
          <w:color w:val="000000" w:themeColor="text1"/>
          <w:sz w:val="24"/>
          <w:highlight w:val="none"/>
          <w14:textFill>
            <w14:solidFill>
              <w14:schemeClr w14:val="tx1"/>
            </w14:solidFill>
          </w14:textFill>
        </w:rPr>
        <w:t xml:space="preserve">  </w:t>
      </w:r>
    </w:p>
    <w:p>
      <w:pPr>
        <w:keepNext w:val="0"/>
        <w:keepLines w:val="0"/>
        <w:pageBreakBefore w:val="0"/>
        <w:kinsoku/>
        <w:wordWrap/>
        <w:overflowPunct/>
        <w:topLinePunct w:val="0"/>
        <w:bidi w:val="0"/>
        <w:adjustRightInd w:val="0"/>
        <w:spacing w:line="360" w:lineRule="auto"/>
        <w:textAlignment w:val="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    质疑联系方式：</w:t>
      </w:r>
      <w:r>
        <w:rPr>
          <w:rFonts w:hint="eastAsia" w:ascii="宋体" w:hAnsi="宋体" w:cs="宋体"/>
          <w:color w:val="000000" w:themeColor="text1"/>
          <w:sz w:val="24"/>
          <w:highlight w:val="none"/>
          <w:lang w:val="en-US" w:eastAsia="zh-CN"/>
          <w14:textFill>
            <w14:solidFill>
              <w14:schemeClr w14:val="tx1"/>
            </w14:solidFill>
          </w14:textFill>
        </w:rPr>
        <w:t>13429118868</w:t>
      </w:r>
      <w:r>
        <w:rPr>
          <w:rFonts w:hint="eastAsia" w:ascii="宋体" w:hAnsi="宋体" w:cs="宋体"/>
          <w:color w:val="000000" w:themeColor="text1"/>
          <w:sz w:val="24"/>
          <w:highlight w:val="none"/>
          <w14:textFill>
            <w14:solidFill>
              <w14:schemeClr w14:val="tx1"/>
            </w14:solidFill>
          </w14:textFill>
        </w:rPr>
        <w:t xml:space="preserve"> </w:t>
      </w:r>
    </w:p>
    <w:p>
      <w:pPr>
        <w:keepNext w:val="0"/>
        <w:keepLines w:val="0"/>
        <w:pageBreakBefore w:val="0"/>
        <w:kinsoku/>
        <w:wordWrap/>
        <w:overflowPunct/>
        <w:topLinePunct w:val="0"/>
        <w:bidi w:val="0"/>
        <w:adjustRightInd w:val="0"/>
        <w:spacing w:line="360" w:lineRule="auto"/>
        <w:textAlignment w:val="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    2.采购代理机构信息            </w:t>
      </w:r>
    </w:p>
    <w:p>
      <w:pPr>
        <w:keepNext w:val="0"/>
        <w:keepLines w:val="0"/>
        <w:pageBreakBefore w:val="0"/>
        <w:kinsoku/>
        <w:wordWrap/>
        <w:overflowPunct/>
        <w:topLinePunct w:val="0"/>
        <w:bidi w:val="0"/>
        <w:adjustRightInd w:val="0"/>
        <w:spacing w:line="360" w:lineRule="auto"/>
        <w:ind w:firstLine="480"/>
        <w:textAlignment w:val="auto"/>
        <w:rPr>
          <w:rFonts w:hint="eastAsia" w:ascii="宋体" w:hAnsi="宋体" w:eastAsia="宋体" w:cs="宋体"/>
          <w:color w:val="000000" w:themeColor="text1"/>
          <w:sz w:val="24"/>
          <w:highlight w:val="none"/>
          <w:lang w:eastAsia="zh-CN"/>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名    称：</w:t>
      </w:r>
      <w:r>
        <w:rPr>
          <w:rFonts w:hint="eastAsia" w:ascii="宋体" w:hAnsi="宋体" w:cs="宋体"/>
          <w:color w:val="000000" w:themeColor="text1"/>
          <w:sz w:val="24"/>
          <w:highlight w:val="none"/>
          <w:lang w:eastAsia="zh-CN"/>
          <w14:textFill>
            <w14:solidFill>
              <w14:schemeClr w14:val="tx1"/>
            </w14:solidFill>
          </w14:textFill>
        </w:rPr>
        <w:t>杭州兑尚源工程管理有限公司</w:t>
      </w:r>
    </w:p>
    <w:p>
      <w:pPr>
        <w:keepNext w:val="0"/>
        <w:keepLines w:val="0"/>
        <w:pageBreakBefore w:val="0"/>
        <w:kinsoku/>
        <w:wordWrap/>
        <w:overflowPunct/>
        <w:topLinePunct w:val="0"/>
        <w:bidi w:val="0"/>
        <w:adjustRightInd w:val="0"/>
        <w:spacing w:line="360" w:lineRule="auto"/>
        <w:ind w:firstLine="480"/>
        <w:textAlignment w:val="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地    址：浙江省杭州市建德市新安江街道新安东路新安财富城6幢一单元1204室</w:t>
      </w:r>
    </w:p>
    <w:p>
      <w:pPr>
        <w:keepNext w:val="0"/>
        <w:keepLines w:val="0"/>
        <w:pageBreakBefore w:val="0"/>
        <w:kinsoku/>
        <w:wordWrap/>
        <w:overflowPunct/>
        <w:topLinePunct w:val="0"/>
        <w:bidi w:val="0"/>
        <w:adjustRightInd w:val="0"/>
        <w:spacing w:line="360" w:lineRule="auto"/>
        <w:textAlignment w:val="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    传    真：/ </w:t>
      </w:r>
    </w:p>
    <w:p>
      <w:pPr>
        <w:keepNext w:val="0"/>
        <w:keepLines w:val="0"/>
        <w:pageBreakBefore w:val="0"/>
        <w:kinsoku/>
        <w:wordWrap/>
        <w:overflowPunct/>
        <w:topLinePunct w:val="0"/>
        <w:bidi w:val="0"/>
        <w:adjustRightInd w:val="0"/>
        <w:spacing w:line="360" w:lineRule="auto"/>
        <w:textAlignment w:val="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    项目联系人（询问）：</w:t>
      </w:r>
      <w:r>
        <w:rPr>
          <w:rFonts w:hint="eastAsia" w:ascii="宋体" w:hAnsi="宋体" w:cs="宋体"/>
          <w:color w:val="000000" w:themeColor="text1"/>
          <w:sz w:val="24"/>
          <w:highlight w:val="none"/>
          <w:lang w:val="en-US" w:eastAsia="zh-CN"/>
          <w14:textFill>
            <w14:solidFill>
              <w14:schemeClr w14:val="tx1"/>
            </w14:solidFill>
          </w14:textFill>
        </w:rPr>
        <w:t>曾素而</w:t>
      </w:r>
      <w:r>
        <w:rPr>
          <w:rFonts w:hint="eastAsia" w:ascii="宋体" w:hAnsi="宋体" w:cs="宋体"/>
          <w:color w:val="000000" w:themeColor="text1"/>
          <w:sz w:val="24"/>
          <w:highlight w:val="none"/>
          <w14:textFill>
            <w14:solidFill>
              <w14:schemeClr w14:val="tx1"/>
            </w14:solidFill>
          </w14:textFill>
        </w:rPr>
        <w:t xml:space="preserve"> </w:t>
      </w:r>
    </w:p>
    <w:p>
      <w:pPr>
        <w:keepNext w:val="0"/>
        <w:keepLines w:val="0"/>
        <w:pageBreakBefore w:val="0"/>
        <w:kinsoku/>
        <w:wordWrap/>
        <w:overflowPunct/>
        <w:topLinePunct w:val="0"/>
        <w:bidi w:val="0"/>
        <w:adjustRightInd w:val="0"/>
        <w:spacing w:line="360" w:lineRule="auto"/>
        <w:textAlignment w:val="auto"/>
        <w:rPr>
          <w:rFonts w:hint="default"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    项目联系方式（询问）：</w:t>
      </w:r>
      <w:r>
        <w:rPr>
          <w:rFonts w:hint="eastAsia" w:ascii="宋体" w:hAnsi="宋体" w:cs="宋体"/>
          <w:color w:val="000000" w:themeColor="text1"/>
          <w:sz w:val="24"/>
          <w:highlight w:val="none"/>
          <w:lang w:val="en-US" w:eastAsia="zh-CN"/>
          <w14:textFill>
            <w14:solidFill>
              <w14:schemeClr w14:val="tx1"/>
            </w14:solidFill>
          </w14:textFill>
        </w:rPr>
        <w:t>15067006660</w:t>
      </w:r>
    </w:p>
    <w:p>
      <w:pPr>
        <w:keepNext w:val="0"/>
        <w:keepLines w:val="0"/>
        <w:pageBreakBefore w:val="0"/>
        <w:kinsoku/>
        <w:wordWrap/>
        <w:overflowPunct/>
        <w:topLinePunct w:val="0"/>
        <w:bidi w:val="0"/>
        <w:adjustRightInd w:val="0"/>
        <w:spacing w:line="360" w:lineRule="auto"/>
        <w:textAlignment w:val="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    质疑联系人：</w:t>
      </w:r>
      <w:r>
        <w:rPr>
          <w:rFonts w:hint="eastAsia" w:ascii="宋体" w:hAnsi="宋体" w:cs="宋体"/>
          <w:color w:val="000000" w:themeColor="text1"/>
          <w:sz w:val="24"/>
          <w:highlight w:val="none"/>
          <w:lang w:val="en-US" w:eastAsia="zh-CN"/>
          <w14:textFill>
            <w14:solidFill>
              <w14:schemeClr w14:val="tx1"/>
            </w14:solidFill>
          </w14:textFill>
        </w:rPr>
        <w:t>王莉敏</w:t>
      </w:r>
      <w:r>
        <w:rPr>
          <w:rFonts w:hint="eastAsia" w:ascii="宋体" w:hAnsi="宋体" w:cs="宋体"/>
          <w:color w:val="000000" w:themeColor="text1"/>
          <w:sz w:val="24"/>
          <w:highlight w:val="none"/>
          <w14:textFill>
            <w14:solidFill>
              <w14:schemeClr w14:val="tx1"/>
            </w14:solidFill>
          </w14:textFill>
        </w:rPr>
        <w:t xml:space="preserve"> </w:t>
      </w:r>
    </w:p>
    <w:p>
      <w:pPr>
        <w:keepNext w:val="0"/>
        <w:keepLines w:val="0"/>
        <w:pageBreakBefore w:val="0"/>
        <w:kinsoku/>
        <w:wordWrap/>
        <w:overflowPunct/>
        <w:topLinePunct w:val="0"/>
        <w:bidi w:val="0"/>
        <w:adjustRightInd w:val="0"/>
        <w:spacing w:line="360" w:lineRule="auto"/>
        <w:textAlignment w:val="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    质疑联系方式</w:t>
      </w:r>
      <w:r>
        <w:rPr>
          <w:rFonts w:hint="eastAsia" w:ascii="宋体" w:hAnsi="宋体" w:cs="宋体"/>
          <w:color w:val="000000" w:themeColor="text1"/>
          <w:sz w:val="24"/>
          <w:highlight w:val="none"/>
          <w:lang w:eastAsia="zh-CN"/>
          <w14:textFill>
            <w14:solidFill>
              <w14:schemeClr w14:val="tx1"/>
            </w14:solidFill>
          </w14:textFill>
        </w:rPr>
        <w:t>：</w:t>
      </w:r>
      <w:r>
        <w:rPr>
          <w:rFonts w:hint="eastAsia" w:ascii="宋体" w:hAnsi="宋体" w:cs="宋体"/>
          <w:color w:val="000000" w:themeColor="text1"/>
          <w:sz w:val="24"/>
          <w:highlight w:val="none"/>
          <w:lang w:val="en-US" w:eastAsia="zh-CN"/>
          <w14:textFill>
            <w14:solidFill>
              <w14:schemeClr w14:val="tx1"/>
            </w14:solidFill>
          </w14:textFill>
        </w:rPr>
        <w:t>13588363458</w:t>
      </w:r>
    </w:p>
    <w:p>
      <w:pPr>
        <w:keepNext w:val="0"/>
        <w:keepLines w:val="0"/>
        <w:pageBreakBefore w:val="0"/>
        <w:kinsoku/>
        <w:wordWrap/>
        <w:overflowPunct/>
        <w:topLinePunct w:val="0"/>
        <w:bidi w:val="0"/>
        <w:adjustRightInd w:val="0"/>
        <w:spacing w:line="360" w:lineRule="auto"/>
        <w:textAlignment w:val="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    3.</w:t>
      </w:r>
      <w:r>
        <w:rPr>
          <w:rFonts w:hint="eastAsia"/>
          <w:color w:val="000000" w:themeColor="text1"/>
          <w:highlight w:val="non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 xml:space="preserve">同级政府采购监督管理部门            </w:t>
      </w:r>
    </w:p>
    <w:p>
      <w:pPr>
        <w:keepNext w:val="0"/>
        <w:keepLines w:val="0"/>
        <w:pageBreakBefore w:val="0"/>
        <w:kinsoku/>
        <w:wordWrap/>
        <w:overflowPunct/>
        <w:topLinePunct w:val="0"/>
        <w:bidi w:val="0"/>
        <w:adjustRightInd w:val="0"/>
        <w:spacing w:line="360" w:lineRule="auto"/>
        <w:ind w:firstLine="480" w:firstLineChars="200"/>
        <w:textAlignment w:val="auto"/>
        <w:rPr>
          <w:rFonts w:cs="仿宋_GB2312" w:asciiTheme="minorEastAsia" w:hAnsiTheme="minorEastAsia" w:eastAsiaTheme="minorEastAsia"/>
          <w:color w:val="000000" w:themeColor="text1"/>
          <w:sz w:val="24"/>
          <w:highlight w:val="none"/>
          <w14:textFill>
            <w14:solidFill>
              <w14:schemeClr w14:val="tx1"/>
            </w14:solidFill>
          </w14:textFill>
        </w:rPr>
      </w:pPr>
      <w:r>
        <w:rPr>
          <w:rFonts w:hint="eastAsia" w:cs="仿宋_GB2312" w:asciiTheme="minorEastAsia" w:hAnsiTheme="minorEastAsia" w:eastAsiaTheme="minorEastAsia"/>
          <w:color w:val="000000" w:themeColor="text1"/>
          <w:sz w:val="24"/>
          <w:highlight w:val="none"/>
          <w14:textFill>
            <w14:solidFill>
              <w14:schemeClr w14:val="tx1"/>
            </w14:solidFill>
          </w14:textFill>
        </w:rPr>
        <w:t>名    称：建德市财政局、浙江省政府采购行政裁决服务中心（杭州）</w:t>
      </w:r>
    </w:p>
    <w:p>
      <w:pPr>
        <w:keepNext w:val="0"/>
        <w:keepLines w:val="0"/>
        <w:pageBreakBefore w:val="0"/>
        <w:kinsoku/>
        <w:wordWrap/>
        <w:overflowPunct/>
        <w:topLinePunct w:val="0"/>
        <w:bidi w:val="0"/>
        <w:adjustRightInd w:val="0"/>
        <w:spacing w:line="360" w:lineRule="auto"/>
        <w:ind w:firstLine="480" w:firstLineChars="200"/>
        <w:textAlignment w:val="auto"/>
        <w:rPr>
          <w:rFonts w:hint="eastAsia" w:cs="仿宋_GB2312" w:asciiTheme="minorEastAsia" w:hAnsiTheme="minorEastAsia" w:eastAsiaTheme="minorEastAsia"/>
          <w:color w:val="000000" w:themeColor="text1"/>
          <w:sz w:val="24"/>
          <w:highlight w:val="none"/>
          <w14:textFill>
            <w14:solidFill>
              <w14:schemeClr w14:val="tx1"/>
            </w14:solidFill>
          </w14:textFill>
        </w:rPr>
      </w:pPr>
      <w:r>
        <w:rPr>
          <w:rFonts w:hint="eastAsia" w:cs="仿宋_GB2312" w:asciiTheme="minorEastAsia" w:hAnsiTheme="minorEastAsia" w:eastAsiaTheme="minorEastAsia"/>
          <w:color w:val="000000" w:themeColor="text1"/>
          <w:sz w:val="24"/>
          <w:highlight w:val="none"/>
          <w14:textFill>
            <w14:solidFill>
              <w14:schemeClr w14:val="tx1"/>
            </w14:solidFill>
          </w14:textFill>
        </w:rPr>
        <w:t>地    址：杭州市上城区四季青街道新业路市民之家G03办公室（快递仅限ems或顺丰）</w:t>
      </w:r>
    </w:p>
    <w:p>
      <w:pPr>
        <w:keepNext w:val="0"/>
        <w:keepLines w:val="0"/>
        <w:pageBreakBefore w:val="0"/>
        <w:kinsoku/>
        <w:wordWrap/>
        <w:overflowPunct/>
        <w:topLinePunct w:val="0"/>
        <w:bidi w:val="0"/>
        <w:adjustRightInd w:val="0"/>
        <w:spacing w:line="360" w:lineRule="auto"/>
        <w:ind w:firstLine="480" w:firstLineChars="200"/>
        <w:textAlignment w:val="auto"/>
        <w:rPr>
          <w:rFonts w:cs="仿宋_GB2312" w:asciiTheme="minorEastAsia" w:hAnsiTheme="minorEastAsia" w:eastAsiaTheme="minorEastAsia"/>
          <w:color w:val="000000" w:themeColor="text1"/>
          <w:sz w:val="24"/>
          <w:highlight w:val="none"/>
          <w14:textFill>
            <w14:solidFill>
              <w14:schemeClr w14:val="tx1"/>
            </w14:solidFill>
          </w14:textFill>
        </w:rPr>
      </w:pPr>
      <w:r>
        <w:rPr>
          <w:rFonts w:hint="eastAsia" w:cs="仿宋_GB2312" w:asciiTheme="minorEastAsia" w:hAnsiTheme="minorEastAsia" w:eastAsiaTheme="minorEastAsia"/>
          <w:color w:val="000000" w:themeColor="text1"/>
          <w:sz w:val="24"/>
          <w:highlight w:val="none"/>
          <w14:textFill>
            <w14:solidFill>
              <w14:schemeClr w14:val="tx1"/>
            </w14:solidFill>
          </w14:textFill>
        </w:rPr>
        <w:t>传    真： /</w:t>
      </w:r>
    </w:p>
    <w:p>
      <w:pPr>
        <w:keepNext w:val="0"/>
        <w:keepLines w:val="0"/>
        <w:pageBreakBefore w:val="0"/>
        <w:kinsoku/>
        <w:wordWrap/>
        <w:overflowPunct/>
        <w:topLinePunct w:val="0"/>
        <w:bidi w:val="0"/>
        <w:adjustRightInd w:val="0"/>
        <w:spacing w:line="360" w:lineRule="auto"/>
        <w:ind w:firstLine="480" w:firstLineChars="200"/>
        <w:textAlignment w:val="auto"/>
        <w:rPr>
          <w:rFonts w:cs="仿宋_GB2312" w:asciiTheme="minorEastAsia" w:hAnsiTheme="minorEastAsia" w:eastAsiaTheme="minorEastAsia"/>
          <w:color w:val="000000" w:themeColor="text1"/>
          <w:sz w:val="24"/>
          <w:highlight w:val="none"/>
          <w14:textFill>
            <w14:solidFill>
              <w14:schemeClr w14:val="tx1"/>
            </w14:solidFill>
          </w14:textFill>
        </w:rPr>
      </w:pPr>
      <w:r>
        <w:rPr>
          <w:rFonts w:hint="eastAsia" w:cs="仿宋_GB2312" w:asciiTheme="minorEastAsia" w:hAnsiTheme="minorEastAsia" w:eastAsiaTheme="minorEastAsia"/>
          <w:color w:val="000000" w:themeColor="text1"/>
          <w:sz w:val="24"/>
          <w:highlight w:val="none"/>
          <w14:textFill>
            <w14:solidFill>
              <w14:schemeClr w14:val="tx1"/>
            </w14:solidFill>
          </w14:textFill>
        </w:rPr>
        <w:t>联系人 ：朱女士、王女士</w:t>
      </w:r>
    </w:p>
    <w:p>
      <w:pPr>
        <w:keepNext w:val="0"/>
        <w:keepLines w:val="0"/>
        <w:pageBreakBefore w:val="0"/>
        <w:kinsoku/>
        <w:wordWrap/>
        <w:overflowPunct/>
        <w:topLinePunct w:val="0"/>
        <w:bidi w:val="0"/>
        <w:adjustRightInd w:val="0"/>
        <w:spacing w:line="360" w:lineRule="auto"/>
        <w:ind w:firstLine="480" w:firstLineChars="200"/>
        <w:textAlignment w:val="auto"/>
        <w:rPr>
          <w:rFonts w:ascii="宋体" w:hAnsi="宋体" w:cs="宋体"/>
          <w:color w:val="000000" w:themeColor="text1"/>
          <w:sz w:val="24"/>
          <w:highlight w:val="none"/>
          <w14:textFill>
            <w14:solidFill>
              <w14:schemeClr w14:val="tx1"/>
            </w14:solidFill>
          </w14:textFill>
        </w:rPr>
      </w:pPr>
      <w:r>
        <w:rPr>
          <w:rFonts w:hint="eastAsia" w:cs="仿宋_GB2312" w:asciiTheme="minorEastAsia" w:hAnsiTheme="minorEastAsia" w:eastAsiaTheme="minorEastAsia"/>
          <w:color w:val="000000" w:themeColor="text1"/>
          <w:sz w:val="24"/>
          <w:highlight w:val="none"/>
          <w14:textFill>
            <w14:solidFill>
              <w14:schemeClr w14:val="tx1"/>
            </w14:solidFill>
          </w14:textFill>
        </w:rPr>
        <w:t xml:space="preserve">监督投诉电话：0571-85252453 </w:t>
      </w:r>
    </w:p>
    <w:p>
      <w:pPr>
        <w:keepNext w:val="0"/>
        <w:keepLines w:val="0"/>
        <w:pageBreakBefore w:val="0"/>
        <w:kinsoku/>
        <w:wordWrap/>
        <w:overflowPunct/>
        <w:topLinePunct w:val="0"/>
        <w:bidi w:val="0"/>
        <w:adjustRightInd w:val="0"/>
        <w:spacing w:line="360" w:lineRule="auto"/>
        <w:ind w:firstLine="480" w:firstLineChars="200"/>
        <w:textAlignment w:val="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若对项目采购电子交易系统操作有疑问，可登录政采云（https://www.zcygov.cn/），点击右侧咨询小采，获取采小蜜智能服务管家帮助，或拨打政采云服务热线95763获取热线服务帮助。</w:t>
      </w:r>
    </w:p>
    <w:p>
      <w:pPr>
        <w:keepNext w:val="0"/>
        <w:keepLines w:val="0"/>
        <w:pageBreakBefore w:val="0"/>
        <w:kinsoku/>
        <w:wordWrap/>
        <w:overflowPunct/>
        <w:topLinePunct w:val="0"/>
        <w:bidi w:val="0"/>
        <w:adjustRightInd w:val="0"/>
        <w:spacing w:line="360" w:lineRule="auto"/>
        <w:ind w:firstLine="480" w:firstLineChars="200"/>
        <w:textAlignment w:val="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CA问题联系电话（人工）：汇信CA 400-888-4636；天谷CA 400-087-8198。</w:t>
      </w:r>
    </w:p>
    <w:p>
      <w:pPr>
        <w:pStyle w:val="34"/>
        <w:spacing w:line="360" w:lineRule="auto"/>
        <w:rPr>
          <w:rFonts w:hAnsi="宋体" w:cs="宋体"/>
          <w:b/>
          <w:color w:val="000000" w:themeColor="text1"/>
          <w:sz w:val="36"/>
          <w:szCs w:val="20"/>
          <w:highlight w:val="none"/>
          <w14:textFill>
            <w14:solidFill>
              <w14:schemeClr w14:val="tx1"/>
            </w14:solidFill>
          </w14:textFill>
        </w:rPr>
      </w:pPr>
      <w:r>
        <w:rPr>
          <w:rFonts w:hint="eastAsia" w:hAnsi="宋体" w:cs="宋体"/>
          <w:color w:val="000000" w:themeColor="text1"/>
          <w:sz w:val="24"/>
          <w:highlight w:val="none"/>
          <w14:textFill>
            <w14:solidFill>
              <w14:schemeClr w14:val="tx1"/>
            </w14:solidFill>
          </w14:textFill>
        </w:rPr>
        <w:t xml:space="preserve">                        </w:t>
      </w:r>
      <w:r>
        <w:rPr>
          <w:rFonts w:hAnsi="宋体" w:cs="宋体"/>
          <w:b/>
          <w:color w:val="000000" w:themeColor="text1"/>
          <w:sz w:val="36"/>
          <w:szCs w:val="20"/>
          <w:highlight w:val="none"/>
          <w14:textFill>
            <w14:solidFill>
              <w14:schemeClr w14:val="tx1"/>
            </w14:solidFill>
          </w14:textFill>
        </w:rPr>
        <w:t xml:space="preserve"> </w:t>
      </w:r>
    </w:p>
    <w:p>
      <w:pPr>
        <w:pStyle w:val="3"/>
        <w:rPr>
          <w:rFonts w:ascii="宋体"/>
          <w:snapToGrid w:val="0"/>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br w:type="page"/>
      </w:r>
    </w:p>
    <w:p>
      <w:pPr>
        <w:adjustRightInd/>
        <w:spacing w:line="360" w:lineRule="auto"/>
        <w:jc w:val="center"/>
        <w:outlineLvl w:val="0"/>
        <w:rPr>
          <w:rFonts w:ascii="宋体" w:hAnsi="宋体" w:cs="宋体"/>
          <w:b/>
          <w:color w:val="000000" w:themeColor="text1"/>
          <w:sz w:val="36"/>
          <w:szCs w:val="20"/>
          <w:highlight w:val="none"/>
          <w14:textFill>
            <w14:solidFill>
              <w14:schemeClr w14:val="tx1"/>
            </w14:solidFill>
          </w14:textFill>
        </w:rPr>
      </w:pPr>
      <w:r>
        <w:rPr>
          <w:rFonts w:hint="eastAsia" w:ascii="宋体" w:hAnsi="宋体" w:cs="宋体"/>
          <w:b/>
          <w:color w:val="000000" w:themeColor="text1"/>
          <w:sz w:val="36"/>
          <w:szCs w:val="20"/>
          <w:highlight w:val="none"/>
          <w14:textFill>
            <w14:solidFill>
              <w14:schemeClr w14:val="tx1"/>
            </w14:solidFill>
          </w14:textFill>
        </w:rPr>
        <w:t>第二部分</w:t>
      </w:r>
      <w:bookmarkEnd w:id="7"/>
      <w:r>
        <w:rPr>
          <w:rFonts w:hint="eastAsia" w:ascii="宋体" w:hAnsi="宋体" w:cs="宋体"/>
          <w:b/>
          <w:color w:val="000000" w:themeColor="text1"/>
          <w:sz w:val="36"/>
          <w:szCs w:val="20"/>
          <w:highlight w:val="none"/>
          <w14:textFill>
            <w14:solidFill>
              <w14:schemeClr w14:val="tx1"/>
            </w14:solidFill>
          </w14:textFill>
        </w:rPr>
        <w:t xml:space="preserve"> 投标人须知</w:t>
      </w:r>
      <w:bookmarkEnd w:id="8"/>
    </w:p>
    <w:p>
      <w:pPr>
        <w:adjustRightInd/>
        <w:spacing w:line="360" w:lineRule="auto"/>
        <w:ind w:firstLine="3845" w:firstLineChars="1197"/>
        <w:outlineLvl w:val="0"/>
        <w:rPr>
          <w:rFonts w:ascii="宋体" w:hAnsi="宋体" w:cs="宋体"/>
          <w:b/>
          <w:color w:val="000000" w:themeColor="text1"/>
          <w:sz w:val="32"/>
          <w:szCs w:val="20"/>
          <w:highlight w:val="none"/>
          <w14:textFill>
            <w14:solidFill>
              <w14:schemeClr w14:val="tx1"/>
            </w14:solidFill>
          </w14:textFill>
        </w:rPr>
      </w:pPr>
      <w:r>
        <w:rPr>
          <w:rFonts w:hint="eastAsia" w:ascii="宋体" w:hAnsi="宋体" w:cs="宋体"/>
          <w:b/>
          <w:color w:val="000000" w:themeColor="text1"/>
          <w:sz w:val="32"/>
          <w:szCs w:val="20"/>
          <w:highlight w:val="none"/>
          <w14:textFill>
            <w14:solidFill>
              <w14:schemeClr w14:val="tx1"/>
            </w14:solidFill>
          </w14:textFill>
        </w:rPr>
        <w:t>前附表</w:t>
      </w:r>
    </w:p>
    <w:tbl>
      <w:tblPr>
        <w:tblStyle w:val="64"/>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65"/>
        <w:gridCol w:w="1949"/>
        <w:gridCol w:w="644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28" w:hRule="atLeast"/>
          <w:tblHeader/>
          <w:jc w:val="center"/>
        </w:trPr>
        <w:tc>
          <w:tcPr>
            <w:tcW w:w="665"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序号</w:t>
            </w:r>
          </w:p>
        </w:tc>
        <w:tc>
          <w:tcPr>
            <w:tcW w:w="1949" w:type="dxa"/>
            <w:tcBorders>
              <w:top w:val="single" w:color="000000" w:sz="8" w:space="0"/>
              <w:left w:val="single" w:color="auto" w:sz="4" w:space="0"/>
              <w:bottom w:val="single" w:color="000000" w:sz="8" w:space="0"/>
              <w:right w:val="single" w:color="000000" w:sz="8" w:space="0"/>
            </w:tcBorders>
            <w:vAlign w:val="center"/>
          </w:tcPr>
          <w:p>
            <w:pPr>
              <w:snapToGrid w:val="0"/>
              <w:spacing w:line="240" w:lineRule="auto"/>
              <w:jc w:val="center"/>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事项</w:t>
            </w:r>
          </w:p>
        </w:tc>
        <w:tc>
          <w:tcPr>
            <w:tcW w:w="6445" w:type="dxa"/>
            <w:tcBorders>
              <w:top w:val="single" w:color="000000" w:sz="8" w:space="0"/>
              <w:left w:val="single" w:color="000000" w:sz="2" w:space="0"/>
              <w:bottom w:val="single" w:color="000000" w:sz="8" w:space="0"/>
              <w:right w:val="single" w:color="000000" w:sz="8" w:space="0"/>
            </w:tcBorders>
            <w:vAlign w:val="center"/>
          </w:tcPr>
          <w:p>
            <w:pPr>
              <w:snapToGrid w:val="0"/>
              <w:spacing w:line="240" w:lineRule="auto"/>
              <w:jc w:val="center"/>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724" w:hRule="atLeast"/>
          <w:tblHeader/>
          <w:jc w:val="center"/>
        </w:trPr>
        <w:tc>
          <w:tcPr>
            <w:tcW w:w="665"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w:t>
            </w:r>
          </w:p>
        </w:tc>
        <w:tc>
          <w:tcPr>
            <w:tcW w:w="1949" w:type="dxa"/>
            <w:tcBorders>
              <w:top w:val="single" w:color="000000" w:sz="8" w:space="0"/>
              <w:left w:val="single" w:color="auto" w:sz="4" w:space="0"/>
              <w:bottom w:val="single" w:color="000000" w:sz="8" w:space="0"/>
              <w:right w:val="single" w:color="000000" w:sz="8" w:space="0"/>
            </w:tcBorders>
            <w:vAlign w:val="center"/>
          </w:tcPr>
          <w:p>
            <w:pPr>
              <w:snapToGrid w:val="0"/>
              <w:spacing w:line="240" w:lineRule="auto"/>
              <w:jc w:val="center"/>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项目属性与核心产品</w:t>
            </w:r>
          </w:p>
        </w:tc>
        <w:tc>
          <w:tcPr>
            <w:tcW w:w="6445" w:type="dxa"/>
            <w:tcBorders>
              <w:top w:val="single" w:color="000000" w:sz="8" w:space="0"/>
              <w:left w:val="single" w:color="000000" w:sz="2" w:space="0"/>
              <w:bottom w:val="single" w:color="000000" w:sz="8" w:space="0"/>
              <w:right w:val="single" w:color="000000" w:sz="8" w:space="0"/>
            </w:tcBorders>
            <w:vAlign w:val="center"/>
          </w:tcPr>
          <w:p>
            <w:pPr>
              <w:spacing w:line="240" w:lineRule="auto"/>
              <w:jc w:val="lef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货物类，单一产品或</w:t>
            </w:r>
            <w:r>
              <w:rPr>
                <w:rFonts w:hint="eastAsia" w:ascii="宋体" w:hAnsi="宋体" w:cs="宋体"/>
                <w:color w:val="000000" w:themeColor="text1"/>
                <w:kern w:val="0"/>
                <w:sz w:val="24"/>
                <w:highlight w:val="none"/>
                <w14:textFill>
                  <w14:solidFill>
                    <w14:schemeClr w14:val="tx1"/>
                  </w14:solidFill>
                </w14:textFill>
              </w:rPr>
              <w:t>核心产品为：</w:t>
            </w:r>
            <w:r>
              <w:rPr>
                <w:rFonts w:hint="eastAsia" w:ascii="宋体" w:hAnsi="宋体" w:cs="宋体"/>
                <w:b/>
                <w:bCs/>
                <w:color w:val="000000" w:themeColor="text1"/>
                <w:kern w:val="0"/>
                <w:sz w:val="24"/>
                <w:highlight w:val="none"/>
                <w:u w:val="single"/>
                <w14:textFill>
                  <w14:solidFill>
                    <w14:schemeClr w14:val="tx1"/>
                  </w14:solidFill>
                </w14:textFill>
              </w:rPr>
              <w:t>单要素雨量监测点、</w:t>
            </w:r>
            <w:r>
              <w:rPr>
                <w:rFonts w:hint="eastAsia" w:ascii="宋体" w:hAnsi="宋体" w:cs="宋体"/>
                <w:b/>
                <w:bCs/>
                <w:color w:val="000000" w:themeColor="text1"/>
                <w:kern w:val="0"/>
                <w:sz w:val="24"/>
                <w:highlight w:val="none"/>
                <w:u w:val="single"/>
                <w:lang w:val="en-US" w:eastAsia="zh-CN"/>
                <w14:textFill>
                  <w14:solidFill>
                    <w14:schemeClr w14:val="tx1"/>
                  </w14:solidFill>
                </w14:textFill>
              </w:rPr>
              <w:t>无线雨量报警器</w:t>
            </w:r>
            <w:r>
              <w:rPr>
                <w:rFonts w:hint="eastAsia" w:ascii="宋体" w:hAnsi="宋体" w:cs="宋体"/>
                <w:color w:val="000000" w:themeColor="text1"/>
                <w:sz w:val="24"/>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3" w:hRule="atLeast"/>
          <w:tblHeader/>
          <w:jc w:val="center"/>
        </w:trPr>
        <w:tc>
          <w:tcPr>
            <w:tcW w:w="665"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w:t>
            </w:r>
          </w:p>
        </w:tc>
        <w:tc>
          <w:tcPr>
            <w:tcW w:w="1949" w:type="dxa"/>
            <w:tcBorders>
              <w:top w:val="single" w:color="000000" w:sz="8" w:space="0"/>
              <w:left w:val="single" w:color="auto" w:sz="4" w:space="0"/>
              <w:bottom w:val="single" w:color="000000" w:sz="8" w:space="0"/>
              <w:right w:val="single" w:color="000000" w:sz="8" w:space="0"/>
            </w:tcBorders>
            <w:vAlign w:val="center"/>
          </w:tcPr>
          <w:p>
            <w:pPr>
              <w:snapToGrid w:val="0"/>
              <w:spacing w:line="240" w:lineRule="auto"/>
              <w:jc w:val="center"/>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采购标的及其对应的中小企业划分标准所属行业</w:t>
            </w:r>
          </w:p>
        </w:tc>
        <w:tc>
          <w:tcPr>
            <w:tcW w:w="6445" w:type="dxa"/>
            <w:tcBorders>
              <w:top w:val="single" w:color="000000" w:sz="8" w:space="0"/>
              <w:left w:val="single" w:color="000000" w:sz="2" w:space="0"/>
              <w:bottom w:val="single" w:color="000000" w:sz="8" w:space="0"/>
              <w:right w:val="single" w:color="000000" w:sz="8" w:space="0"/>
            </w:tcBorders>
            <w:vAlign w:val="center"/>
          </w:tcPr>
          <w:p>
            <w:pPr>
              <w:adjustRightInd/>
              <w:spacing w:line="240" w:lineRule="auto"/>
              <w:rPr>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 xml:space="preserve">（1）标的： </w:t>
            </w:r>
            <w:r>
              <w:rPr>
                <w:rFonts w:hint="eastAsia"/>
                <w:b/>
                <w:bCs/>
                <w:color w:val="000000" w:themeColor="text1"/>
                <w:sz w:val="24"/>
                <w:szCs w:val="24"/>
                <w:highlight w:val="none"/>
                <w:u w:val="single"/>
                <w14:textFill>
                  <w14:solidFill>
                    <w14:schemeClr w14:val="tx1"/>
                  </w14:solidFill>
                </w14:textFill>
              </w:rPr>
              <w:t>单要素雨量监测点</w:t>
            </w:r>
            <w:r>
              <w:rPr>
                <w:rFonts w:hint="eastAsia"/>
                <w:color w:val="000000" w:themeColor="text1"/>
                <w:sz w:val="24"/>
                <w:szCs w:val="24"/>
                <w:highlight w:val="none"/>
                <w14:textFill>
                  <w14:solidFill>
                    <w14:schemeClr w14:val="tx1"/>
                  </w14:solidFill>
                </w14:textFill>
              </w:rPr>
              <w:t xml:space="preserve"> ，属于</w:t>
            </w:r>
            <w:r>
              <w:rPr>
                <w:rFonts w:hint="eastAsia"/>
                <w:b/>
                <w:bCs/>
                <w:color w:val="000000" w:themeColor="text1"/>
                <w:sz w:val="24"/>
                <w:szCs w:val="24"/>
                <w:highlight w:val="none"/>
                <w:u w:val="single"/>
                <w14:textFill>
                  <w14:solidFill>
                    <w14:schemeClr w14:val="tx1"/>
                  </w14:solidFill>
                </w14:textFill>
              </w:rPr>
              <w:t xml:space="preserve"> 工业 </w:t>
            </w:r>
            <w:r>
              <w:rPr>
                <w:rFonts w:hint="eastAsia"/>
                <w:color w:val="000000" w:themeColor="text1"/>
                <w:sz w:val="24"/>
                <w:szCs w:val="24"/>
                <w:highlight w:val="none"/>
                <w14:textFill>
                  <w14:solidFill>
                    <w14:schemeClr w14:val="tx1"/>
                  </w14:solidFill>
                </w14:textFill>
              </w:rPr>
              <w:t>行业；</w:t>
            </w:r>
          </w:p>
          <w:p>
            <w:pPr>
              <w:adjustRightInd/>
              <w:spacing w:line="240" w:lineRule="auto"/>
              <w:rPr>
                <w:color w:val="000000" w:themeColor="text1"/>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（2）标的：</w:t>
            </w:r>
            <w:r>
              <w:rPr>
                <w:rFonts w:hint="eastAsia"/>
                <w:color w:val="000000" w:themeColor="text1"/>
                <w:sz w:val="24"/>
                <w:szCs w:val="24"/>
                <w:highlight w:val="none"/>
                <w:u w:val="single"/>
                <w14:textFill>
                  <w14:solidFill>
                    <w14:schemeClr w14:val="tx1"/>
                  </w14:solidFill>
                </w14:textFill>
              </w:rPr>
              <w:t xml:space="preserve"> </w:t>
            </w:r>
            <w:r>
              <w:rPr>
                <w:rFonts w:hint="eastAsia"/>
                <w:b/>
                <w:bCs/>
                <w:color w:val="000000" w:themeColor="text1"/>
                <w:sz w:val="24"/>
                <w:szCs w:val="24"/>
                <w:highlight w:val="none"/>
                <w:u w:val="single"/>
                <w:lang w:val="en-US" w:eastAsia="zh-CN"/>
                <w14:textFill>
                  <w14:solidFill>
                    <w14:schemeClr w14:val="tx1"/>
                  </w14:solidFill>
                </w14:textFill>
              </w:rPr>
              <w:t>无线雨量报警器</w:t>
            </w:r>
            <w:r>
              <w:rPr>
                <w:rFonts w:hint="eastAsia"/>
                <w:b/>
                <w:bCs/>
                <w:color w:val="000000" w:themeColor="text1"/>
                <w:sz w:val="24"/>
                <w:szCs w:val="24"/>
                <w:highlight w:val="none"/>
                <w:u w:val="single"/>
                <w14:textFill>
                  <w14:solidFill>
                    <w14:schemeClr w14:val="tx1"/>
                  </w14:solidFill>
                </w14:textFill>
              </w:rPr>
              <w:t xml:space="preserve"> </w:t>
            </w:r>
            <w:r>
              <w:rPr>
                <w:rFonts w:hint="eastAsia"/>
                <w:color w:val="000000" w:themeColor="text1"/>
                <w:sz w:val="24"/>
                <w:szCs w:val="24"/>
                <w:highlight w:val="none"/>
                <w14:textFill>
                  <w14:solidFill>
                    <w14:schemeClr w14:val="tx1"/>
                  </w14:solidFill>
                </w14:textFill>
              </w:rPr>
              <w:t>，属于</w:t>
            </w:r>
            <w:r>
              <w:rPr>
                <w:rFonts w:hint="eastAsia"/>
                <w:b/>
                <w:bCs/>
                <w:color w:val="000000" w:themeColor="text1"/>
                <w:sz w:val="24"/>
                <w:szCs w:val="24"/>
                <w:highlight w:val="none"/>
                <w:u w:val="single"/>
                <w14:textFill>
                  <w14:solidFill>
                    <w14:schemeClr w14:val="tx1"/>
                  </w14:solidFill>
                </w14:textFill>
              </w:rPr>
              <w:t xml:space="preserve"> 工业 </w:t>
            </w:r>
            <w:r>
              <w:rPr>
                <w:rFonts w:hint="eastAsia"/>
                <w:color w:val="000000" w:themeColor="text1"/>
                <w:sz w:val="24"/>
                <w:szCs w:val="24"/>
                <w:highlight w:val="none"/>
                <w14:textFill>
                  <w14:solidFill>
                    <w14:schemeClr w14:val="tx1"/>
                  </w14:solidFill>
                </w14:textFill>
              </w:rPr>
              <w:t>行业；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1" w:hRule="atLeast"/>
          <w:tblHeader/>
          <w:jc w:val="center"/>
        </w:trPr>
        <w:tc>
          <w:tcPr>
            <w:tcW w:w="665"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w:t>
            </w:r>
          </w:p>
        </w:tc>
        <w:tc>
          <w:tcPr>
            <w:tcW w:w="1949" w:type="dxa"/>
            <w:tcBorders>
              <w:top w:val="single" w:color="000000" w:sz="8" w:space="0"/>
              <w:left w:val="single" w:color="auto" w:sz="4" w:space="0"/>
              <w:bottom w:val="single" w:color="000000" w:sz="8" w:space="0"/>
              <w:right w:val="single" w:color="000000" w:sz="8" w:space="0"/>
            </w:tcBorders>
            <w:vAlign w:val="center"/>
          </w:tcPr>
          <w:p>
            <w:pPr>
              <w:snapToGrid w:val="0"/>
              <w:spacing w:line="240" w:lineRule="auto"/>
              <w:jc w:val="center"/>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是否允许采购进口产品</w:t>
            </w:r>
          </w:p>
        </w:tc>
        <w:tc>
          <w:tcPr>
            <w:tcW w:w="6445" w:type="dxa"/>
            <w:tcBorders>
              <w:top w:val="single" w:color="000000" w:sz="8" w:space="0"/>
              <w:left w:val="single" w:color="000000" w:sz="2" w:space="0"/>
              <w:bottom w:val="single" w:color="000000" w:sz="8" w:space="0"/>
              <w:right w:val="single" w:color="000000" w:sz="8" w:space="0"/>
            </w:tcBorders>
            <w:vAlign w:val="center"/>
          </w:tcPr>
          <w:p>
            <w:pPr>
              <w:spacing w:line="240" w:lineRule="auto"/>
              <w:rPr>
                <w:rFonts w:ascii="宋体" w:hAnsi="宋体" w:cs="宋体"/>
                <w:color w:val="000000" w:themeColor="text1"/>
                <w:kern w:val="0"/>
                <w:sz w:val="24"/>
                <w:highlight w:val="none"/>
                <w14:textFill>
                  <w14:solidFill>
                    <w14:schemeClr w14:val="tx1"/>
                  </w14:solidFill>
                </w14:textFill>
              </w:rPr>
            </w:pPr>
            <w:sdt>
              <w:sdtPr>
                <w:rPr>
                  <w:rFonts w:hint="eastAsia" w:ascii="宋体" w:hAnsi="宋体" w:cs="宋体"/>
                  <w:color w:val="000000" w:themeColor="text1"/>
                  <w:kern w:val="0"/>
                  <w:sz w:val="24"/>
                  <w:highlight w:val="none"/>
                  <w14:textFill>
                    <w14:solidFill>
                      <w14:schemeClr w14:val="tx1"/>
                    </w14:solidFill>
                  </w14:textFill>
                </w:rPr>
                <w:id w:val="-1828425707"/>
              </w:sdtPr>
              <w:sdtEndPr>
                <w:rPr>
                  <w:rFonts w:hint="eastAsia" w:ascii="宋体" w:hAnsi="宋体" w:cs="宋体"/>
                  <w:color w:val="000000" w:themeColor="text1"/>
                  <w:kern w:val="0"/>
                  <w:sz w:val="24"/>
                  <w:highlight w:val="none"/>
                  <w14:textFill>
                    <w14:solidFill>
                      <w14:schemeClr w14:val="tx1"/>
                    </w14:solidFill>
                  </w14:textFill>
                </w:rPr>
              </w:sdtEndPr>
              <w:sdtContent>
                <w:r>
                  <w:rPr>
                    <w:rFonts w:hint="eastAsia" w:ascii="宋体" w:hAnsi="宋体" w:cs="宋体"/>
                    <w:color w:val="000000" w:themeColor="text1"/>
                    <w:kern w:val="0"/>
                    <w:sz w:val="24"/>
                    <w:highlight w:val="none"/>
                    <w14:textFill>
                      <w14:solidFill>
                        <w14:schemeClr w14:val="tx1"/>
                      </w14:solidFill>
                    </w14:textFill>
                  </w:rPr>
                  <w:sym w:font="Wingdings" w:char="F0FE"/>
                </w:r>
              </w:sdtContent>
            </w:sdt>
            <w:r>
              <w:rPr>
                <w:rFonts w:hint="eastAsia" w:ascii="宋体" w:hAnsi="宋体" w:cs="宋体"/>
                <w:color w:val="000000" w:themeColor="text1"/>
                <w:kern w:val="0"/>
                <w:sz w:val="24"/>
                <w:highlight w:val="none"/>
                <w14:textFill>
                  <w14:solidFill>
                    <w14:schemeClr w14:val="tx1"/>
                  </w14:solidFill>
                </w14:textFill>
              </w:rPr>
              <w:t>本项目不允许采购进口产品。</w:t>
            </w:r>
          </w:p>
          <w:p>
            <w:pPr>
              <w:spacing w:line="240" w:lineRule="auto"/>
              <w:rPr>
                <w:rFonts w:ascii="宋体" w:hAnsi="宋体" w:cs="宋体"/>
                <w:color w:val="000000" w:themeColor="text1"/>
                <w:highlight w:val="none"/>
                <w14:textFill>
                  <w14:solidFill>
                    <w14:schemeClr w14:val="tx1"/>
                  </w14:solidFill>
                </w14:textFill>
              </w:rPr>
            </w:pPr>
            <w:sdt>
              <w:sdtPr>
                <w:rPr>
                  <w:rFonts w:hint="eastAsia" w:ascii="宋体" w:hAnsi="宋体" w:cs="宋体"/>
                  <w:color w:val="000000" w:themeColor="text1"/>
                  <w:kern w:val="0"/>
                  <w:sz w:val="24"/>
                  <w:highlight w:val="none"/>
                  <w14:textFill>
                    <w14:solidFill>
                      <w14:schemeClr w14:val="tx1"/>
                    </w14:solidFill>
                  </w14:textFill>
                </w:rPr>
                <w:id w:val="-52852824"/>
              </w:sdtPr>
              <w:sdtEndPr>
                <w:rPr>
                  <w:rFonts w:hint="eastAsia" w:ascii="宋体" w:hAnsi="宋体" w:cs="宋体"/>
                  <w:color w:val="000000" w:themeColor="text1"/>
                  <w:kern w:val="0"/>
                  <w:sz w:val="24"/>
                  <w:highlight w:val="none"/>
                  <w14:textFill>
                    <w14:solidFill>
                      <w14:schemeClr w14:val="tx1"/>
                    </w14:solidFill>
                  </w14:textFill>
                </w:rPr>
              </w:sdtEndPr>
              <w:sdtContent>
                <w:r>
                  <w:rPr>
                    <w:rFonts w:hint="eastAsia" w:ascii="宋体" w:hAnsi="宋体" w:cs="宋体"/>
                    <w:color w:val="000000" w:themeColor="text1"/>
                    <w:kern w:val="0"/>
                    <w:sz w:val="24"/>
                    <w:highlight w:val="none"/>
                    <w14:textFill>
                      <w14:solidFill>
                        <w14:schemeClr w14:val="tx1"/>
                      </w14:solidFill>
                    </w14:textFill>
                  </w:rPr>
                  <w:t>☐</w:t>
                </w:r>
              </w:sdtContent>
            </w:sdt>
            <w:r>
              <w:rPr>
                <w:rFonts w:hint="eastAsia" w:ascii="宋体" w:hAnsi="宋体" w:cs="宋体"/>
                <w:color w:val="000000" w:themeColor="text1"/>
                <w:kern w:val="0"/>
                <w:sz w:val="24"/>
                <w:highlight w:val="none"/>
                <w14:textFill>
                  <w14:solidFill>
                    <w14:schemeClr w14:val="tx1"/>
                  </w14:solidFill>
                </w14:textFill>
              </w:rPr>
              <w:t>可以就</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kern w:val="0"/>
                <w:sz w:val="24"/>
                <w:highlight w:val="none"/>
                <w14:textFill>
                  <w14:solidFill>
                    <w14:schemeClr w14:val="tx1"/>
                  </w14:solidFill>
                </w14:textFill>
              </w:rPr>
              <w:t>采购进口产品。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5" w:hRule="atLeast"/>
          <w:tblHeader/>
          <w:jc w:val="center"/>
        </w:trPr>
        <w:tc>
          <w:tcPr>
            <w:tcW w:w="665"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4</w:t>
            </w:r>
          </w:p>
        </w:tc>
        <w:tc>
          <w:tcPr>
            <w:tcW w:w="1949" w:type="dxa"/>
            <w:tcBorders>
              <w:top w:val="single" w:color="000000" w:sz="8" w:space="0"/>
              <w:left w:val="single" w:color="auto" w:sz="4" w:space="0"/>
              <w:bottom w:val="single" w:color="000000" w:sz="8" w:space="0"/>
              <w:right w:val="single" w:color="000000" w:sz="8" w:space="0"/>
            </w:tcBorders>
            <w:vAlign w:val="center"/>
          </w:tcPr>
          <w:p>
            <w:pPr>
              <w:snapToGrid w:val="0"/>
              <w:spacing w:line="240" w:lineRule="auto"/>
              <w:jc w:val="center"/>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分包</w:t>
            </w:r>
          </w:p>
        </w:tc>
        <w:tc>
          <w:tcPr>
            <w:tcW w:w="6445" w:type="dxa"/>
            <w:tcBorders>
              <w:top w:val="single" w:color="000000" w:sz="8" w:space="0"/>
              <w:left w:val="single" w:color="000000" w:sz="2" w:space="0"/>
              <w:bottom w:val="single" w:color="000000" w:sz="8" w:space="0"/>
              <w:right w:val="single" w:color="000000" w:sz="8" w:space="0"/>
            </w:tcBorders>
            <w:vAlign w:val="center"/>
          </w:tcPr>
          <w:p>
            <w:pPr>
              <w:spacing w:line="240" w:lineRule="auto"/>
              <w:rPr>
                <w:rFonts w:ascii="宋体" w:hAnsi="宋体" w:cs="宋体"/>
                <w:color w:val="000000" w:themeColor="text1"/>
                <w:sz w:val="24"/>
                <w:highlight w:val="none"/>
                <w14:textFill>
                  <w14:solidFill>
                    <w14:schemeClr w14:val="tx1"/>
                  </w14:solidFill>
                </w14:textFill>
              </w:rPr>
            </w:pPr>
            <w:sdt>
              <w:sdtPr>
                <w:rPr>
                  <w:rFonts w:hint="eastAsia" w:ascii="宋体" w:hAnsi="宋体" w:cs="宋体"/>
                  <w:color w:val="000000" w:themeColor="text1"/>
                  <w:kern w:val="0"/>
                  <w:sz w:val="24"/>
                  <w:highlight w:val="none"/>
                  <w14:textFill>
                    <w14:solidFill>
                      <w14:schemeClr w14:val="tx1"/>
                    </w14:solidFill>
                  </w14:textFill>
                </w:rPr>
                <w:id w:val="-1477286927"/>
              </w:sdtPr>
              <w:sdtEndPr>
                <w:rPr>
                  <w:rFonts w:hint="eastAsia" w:ascii="宋体" w:hAnsi="宋体" w:cs="宋体"/>
                  <w:color w:val="000000" w:themeColor="text1"/>
                  <w:kern w:val="0"/>
                  <w:sz w:val="24"/>
                  <w:highlight w:val="none"/>
                  <w14:textFill>
                    <w14:solidFill>
                      <w14:schemeClr w14:val="tx1"/>
                    </w14:solidFill>
                  </w14:textFill>
                </w:rPr>
              </w:sdtEndPr>
              <w:sdtContent>
                <w:r>
                  <w:rPr>
                    <w:rFonts w:ascii="Wingdings" w:hAnsi="Wingdings" w:cs="宋体"/>
                    <w:color w:val="000000" w:themeColor="text1"/>
                    <w:kern w:val="0"/>
                    <w:sz w:val="24"/>
                    <w:highlight w:val="none"/>
                    <w14:textFill>
                      <w14:solidFill>
                        <w14:schemeClr w14:val="tx1"/>
                      </w14:solidFill>
                    </w14:textFill>
                  </w:rPr>
                  <w:sym w:font="Wingdings" w:char="00FE"/>
                </w:r>
              </w:sdtContent>
            </w:sdt>
            <w:r>
              <w:rPr>
                <w:rFonts w:hint="eastAsia" w:ascii="宋体" w:hAnsi="宋体" w:cs="宋体"/>
                <w:color w:val="000000" w:themeColor="text1"/>
                <w:kern w:val="0"/>
                <w:sz w:val="24"/>
                <w:highlight w:val="none"/>
                <w14:textFill>
                  <w14:solidFill>
                    <w14:schemeClr w14:val="tx1"/>
                  </w14:solidFill>
                </w14:textFill>
              </w:rPr>
              <w:t xml:space="preserve"> A</w:t>
            </w:r>
            <w:r>
              <w:rPr>
                <w:rFonts w:hint="eastAsia" w:ascii="宋体" w:hAnsi="宋体" w:cs="宋体"/>
                <w:color w:val="000000" w:themeColor="text1"/>
                <w:sz w:val="24"/>
                <w:highlight w:val="none"/>
                <w14:textFill>
                  <w14:solidFill>
                    <w14:schemeClr w14:val="tx1"/>
                  </w14:solidFill>
                </w14:textFill>
              </w:rPr>
              <w:t>同意将非主体、非关键性的</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u w:val="single"/>
                <w:lang w:val="en-US" w:eastAsia="zh-CN"/>
                <w14:textFill>
                  <w14:solidFill>
                    <w14:schemeClr w14:val="tx1"/>
                  </w14:solidFill>
                </w14:textFill>
              </w:rPr>
              <w:t xml:space="preserve"> </w:t>
            </w:r>
            <w:r>
              <w:rPr>
                <w:rFonts w:hint="eastAsia" w:ascii="宋体" w:hAnsi="宋体" w:cs="宋体"/>
                <w:color w:val="000000" w:themeColor="text1"/>
                <w:sz w:val="24"/>
                <w:highlight w:val="none"/>
                <w:u w:val="single"/>
                <w14:textFill>
                  <w14:solidFill>
                    <w14:schemeClr w14:val="tx1"/>
                  </w14:solidFill>
                </w14:textFill>
              </w:rPr>
              <w:t xml:space="preserve">网络流量  </w:t>
            </w:r>
            <w:r>
              <w:rPr>
                <w:rFonts w:hint="eastAsia" w:ascii="宋体" w:hAnsi="宋体" w:cs="宋体"/>
                <w:color w:val="000000" w:themeColor="text1"/>
                <w:sz w:val="24"/>
                <w:highlight w:val="none"/>
                <w14:textFill>
                  <w14:solidFill>
                    <w14:schemeClr w14:val="tx1"/>
                  </w14:solidFill>
                </w14:textFill>
              </w:rPr>
              <w:t>工作分包。</w:t>
            </w:r>
            <w:sdt>
              <w:sdtPr>
                <w:rPr>
                  <w:rFonts w:hint="eastAsia" w:ascii="宋体" w:hAnsi="宋体" w:cs="宋体"/>
                  <w:color w:val="000000" w:themeColor="text1"/>
                  <w:kern w:val="0"/>
                  <w:sz w:val="24"/>
                  <w:highlight w:val="none"/>
                  <w14:textFill>
                    <w14:solidFill>
                      <w14:schemeClr w14:val="tx1"/>
                    </w14:solidFill>
                  </w14:textFill>
                </w:rPr>
                <w:id w:val="-1276331357"/>
              </w:sdtPr>
              <w:sdtEndPr>
                <w:rPr>
                  <w:rFonts w:hint="eastAsia" w:ascii="宋体" w:hAnsi="宋体" w:cs="宋体"/>
                  <w:color w:val="000000" w:themeColor="text1"/>
                  <w:kern w:val="0"/>
                  <w:sz w:val="24"/>
                  <w:highlight w:val="none"/>
                  <w14:textFill>
                    <w14:solidFill>
                      <w14:schemeClr w14:val="tx1"/>
                    </w14:solidFill>
                  </w14:textFill>
                </w:rPr>
              </w:sdtEndPr>
              <w:sdtContent>
                <w:r>
                  <w:rPr>
                    <w:rFonts w:hint="eastAsia" w:ascii="MS Gothic" w:hAnsi="MS Gothic" w:cs="宋体"/>
                    <w:color w:val="000000" w:themeColor="text1"/>
                    <w:kern w:val="0"/>
                    <w:sz w:val="24"/>
                    <w:highlight w:val="none"/>
                    <w14:textFill>
                      <w14:solidFill>
                        <w14:schemeClr w14:val="tx1"/>
                      </w14:solidFill>
                    </w14:textFill>
                  </w:rPr>
                  <w:t>☐</w:t>
                </w:r>
              </w:sdtContent>
            </w:sdt>
            <w:r>
              <w:rPr>
                <w:rFonts w:hint="eastAsia" w:ascii="宋体" w:hAnsi="宋体" w:cs="宋体"/>
                <w:color w:val="000000" w:themeColor="text1"/>
                <w:kern w:val="0"/>
                <w:sz w:val="24"/>
                <w:highlight w:val="none"/>
                <w14:textFill>
                  <w14:solidFill>
                    <w14:schemeClr w14:val="tx1"/>
                  </w14:solidFill>
                </w14:textFill>
              </w:rPr>
              <w:t xml:space="preserve"> B</w:t>
            </w:r>
            <w:r>
              <w:rPr>
                <w:rFonts w:hint="eastAsia" w:ascii="宋体" w:hAnsi="宋体" w:cs="宋体"/>
                <w:color w:val="000000" w:themeColor="text1"/>
                <w:sz w:val="24"/>
                <w:highlight w:val="none"/>
                <w14:textFill>
                  <w14:solidFill>
                    <w14:schemeClr w14:val="tx1"/>
                  </w14:solidFill>
                </w14:textFill>
              </w:rPr>
              <w:t>不同意分包。</w:t>
            </w:r>
          </w:p>
          <w:p>
            <w:pPr>
              <w:spacing w:line="24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注：不得限制大中型企业向小微企业合理分包。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50" w:hRule="atLeast"/>
          <w:tblHeader/>
          <w:jc w:val="center"/>
        </w:trPr>
        <w:tc>
          <w:tcPr>
            <w:tcW w:w="665" w:type="dxa"/>
            <w:tcBorders>
              <w:top w:val="single" w:color="auto" w:sz="4" w:space="0"/>
              <w:left w:val="single" w:color="auto" w:sz="4" w:space="0"/>
              <w:bottom w:val="single" w:color="auto" w:sz="4" w:space="0"/>
              <w:right w:val="single" w:color="auto" w:sz="4" w:space="0"/>
            </w:tcBorders>
          </w:tcPr>
          <w:p>
            <w:pPr>
              <w:snapToGrid w:val="0"/>
              <w:spacing w:line="240" w:lineRule="auto"/>
              <w:jc w:val="center"/>
              <w:rPr>
                <w:rFonts w:ascii="宋体" w:hAnsi="宋体" w:cs="宋体"/>
                <w:color w:val="000000" w:themeColor="text1"/>
                <w:sz w:val="24"/>
                <w:highlight w:val="none"/>
                <w14:textFill>
                  <w14:solidFill>
                    <w14:schemeClr w14:val="tx1"/>
                  </w14:solidFill>
                </w14:textFill>
              </w:rPr>
            </w:pPr>
          </w:p>
          <w:p>
            <w:pPr>
              <w:snapToGrid w:val="0"/>
              <w:spacing w:line="240" w:lineRule="auto"/>
              <w:jc w:val="center"/>
              <w:rPr>
                <w:rFonts w:ascii="宋体" w:hAnsi="宋体" w:cs="宋体"/>
                <w:color w:val="000000" w:themeColor="text1"/>
                <w:sz w:val="24"/>
                <w:highlight w:val="none"/>
                <w14:textFill>
                  <w14:solidFill>
                    <w14:schemeClr w14:val="tx1"/>
                  </w14:solidFill>
                </w14:textFill>
              </w:rPr>
            </w:pPr>
          </w:p>
          <w:p>
            <w:pPr>
              <w:snapToGrid w:val="0"/>
              <w:spacing w:line="24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5</w:t>
            </w:r>
          </w:p>
        </w:tc>
        <w:tc>
          <w:tcPr>
            <w:tcW w:w="1949" w:type="dxa"/>
            <w:tcBorders>
              <w:top w:val="single" w:color="000000" w:sz="8" w:space="0"/>
              <w:left w:val="single" w:color="auto" w:sz="4" w:space="0"/>
              <w:bottom w:val="single" w:color="000000" w:sz="8" w:space="0"/>
              <w:right w:val="single" w:color="000000" w:sz="8" w:space="0"/>
            </w:tcBorders>
            <w:vAlign w:val="center"/>
          </w:tcPr>
          <w:p>
            <w:pPr>
              <w:snapToGrid w:val="0"/>
              <w:spacing w:line="240" w:lineRule="auto"/>
              <w:jc w:val="center"/>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开标前答疑会或现场考察</w:t>
            </w:r>
          </w:p>
        </w:tc>
        <w:tc>
          <w:tcPr>
            <w:tcW w:w="6445" w:type="dxa"/>
            <w:tcBorders>
              <w:top w:val="single" w:color="000000" w:sz="8" w:space="0"/>
              <w:left w:val="single" w:color="000000" w:sz="2" w:space="0"/>
              <w:bottom w:val="single" w:color="000000" w:sz="8" w:space="0"/>
              <w:right w:val="single" w:color="000000" w:sz="8" w:space="0"/>
            </w:tcBorders>
            <w:vAlign w:val="center"/>
          </w:tcPr>
          <w:p>
            <w:pPr>
              <w:spacing w:line="240" w:lineRule="auto"/>
              <w:rPr>
                <w:rFonts w:ascii="宋体" w:hAnsi="宋体" w:cs="宋体"/>
                <w:color w:val="000000" w:themeColor="text1"/>
                <w:sz w:val="24"/>
                <w:highlight w:val="none"/>
                <w14:textFill>
                  <w14:solidFill>
                    <w14:schemeClr w14:val="tx1"/>
                  </w14:solidFill>
                </w14:textFill>
              </w:rPr>
            </w:pPr>
            <w:sdt>
              <w:sdtPr>
                <w:rPr>
                  <w:rFonts w:hint="eastAsia" w:ascii="宋体" w:hAnsi="宋体" w:cs="宋体"/>
                  <w:color w:val="000000" w:themeColor="text1"/>
                  <w:kern w:val="0"/>
                  <w:sz w:val="24"/>
                  <w:highlight w:val="none"/>
                  <w14:textFill>
                    <w14:solidFill>
                      <w14:schemeClr w14:val="tx1"/>
                    </w14:solidFill>
                  </w14:textFill>
                </w:rPr>
                <w:id w:val="-212966419"/>
              </w:sdtPr>
              <w:sdtEndPr>
                <w:rPr>
                  <w:rFonts w:hint="eastAsia" w:ascii="宋体" w:hAnsi="宋体" w:cs="宋体"/>
                  <w:color w:val="000000" w:themeColor="text1"/>
                  <w:kern w:val="0"/>
                  <w:sz w:val="24"/>
                  <w:highlight w:val="none"/>
                  <w14:textFill>
                    <w14:solidFill>
                      <w14:schemeClr w14:val="tx1"/>
                    </w14:solidFill>
                  </w14:textFill>
                </w:rPr>
              </w:sdtEndPr>
              <w:sdtContent>
                <w:sdt>
                  <w:sdtPr>
                    <w:rPr>
                      <w:rFonts w:hint="eastAsia" w:ascii="宋体" w:hAnsi="宋体" w:cs="宋体"/>
                      <w:color w:val="000000" w:themeColor="text1"/>
                      <w:kern w:val="0"/>
                      <w:sz w:val="24"/>
                      <w:highlight w:val="none"/>
                      <w14:textFill>
                        <w14:solidFill>
                          <w14:schemeClr w14:val="tx1"/>
                        </w14:solidFill>
                      </w14:textFill>
                    </w:rPr>
                    <w:id w:val="-495196170"/>
                  </w:sdtPr>
                  <w:sdtEndPr>
                    <w:rPr>
                      <w:rFonts w:hint="eastAsia" w:ascii="宋体" w:hAnsi="宋体" w:cs="宋体"/>
                      <w:color w:val="000000" w:themeColor="text1"/>
                      <w:kern w:val="0"/>
                      <w:sz w:val="24"/>
                      <w:highlight w:val="none"/>
                      <w14:textFill>
                        <w14:solidFill>
                          <w14:schemeClr w14:val="tx1"/>
                        </w14:solidFill>
                      </w14:textFill>
                    </w:rPr>
                  </w:sdtEndPr>
                  <w:sdtContent>
                    <w:r>
                      <w:rPr>
                        <w:rFonts w:hint="eastAsia" w:ascii="宋体" w:hAnsi="宋体" w:cs="宋体"/>
                        <w:color w:val="000000" w:themeColor="text1"/>
                        <w:kern w:val="0"/>
                        <w:sz w:val="24"/>
                        <w:highlight w:val="none"/>
                        <w14:textFill>
                          <w14:solidFill>
                            <w14:schemeClr w14:val="tx1"/>
                          </w14:solidFill>
                        </w14:textFill>
                      </w:rPr>
                      <w:sym w:font="Wingdings" w:char="F0FE"/>
                    </w:r>
                  </w:sdtContent>
                </w:sdt>
              </w:sdtContent>
            </w:sdt>
            <w:r>
              <w:rPr>
                <w:rFonts w:hint="eastAsia" w:ascii="宋体" w:hAnsi="宋体" w:cs="宋体"/>
                <w:color w:val="000000" w:themeColor="text1"/>
                <w:kern w:val="0"/>
                <w:sz w:val="24"/>
                <w:highlight w:val="none"/>
                <w14:textFill>
                  <w14:solidFill>
                    <w14:schemeClr w14:val="tx1"/>
                  </w14:solidFill>
                </w14:textFill>
              </w:rPr>
              <w:t>A</w:t>
            </w:r>
            <w:r>
              <w:rPr>
                <w:rFonts w:hint="eastAsia" w:ascii="宋体" w:hAnsi="宋体" w:cs="宋体"/>
                <w:color w:val="000000" w:themeColor="text1"/>
                <w:sz w:val="24"/>
                <w:highlight w:val="none"/>
                <w14:textFill>
                  <w14:solidFill>
                    <w14:schemeClr w14:val="tx1"/>
                  </w14:solidFill>
                </w14:textFill>
              </w:rPr>
              <w:t>不组织。</w:t>
            </w:r>
          </w:p>
          <w:p>
            <w:pPr>
              <w:spacing w:line="240" w:lineRule="auto"/>
              <w:rPr>
                <w:rFonts w:ascii="宋体" w:hAnsi="宋体" w:cs="宋体"/>
                <w:color w:val="000000" w:themeColor="text1"/>
                <w:sz w:val="24"/>
                <w:szCs w:val="20"/>
                <w:highlight w:val="none"/>
                <w14:textFill>
                  <w14:solidFill>
                    <w14:schemeClr w14:val="tx1"/>
                  </w14:solidFill>
                </w14:textFill>
              </w:rPr>
            </w:pPr>
            <w:sdt>
              <w:sdtPr>
                <w:rPr>
                  <w:rFonts w:hint="eastAsia" w:ascii="宋体" w:hAnsi="宋体" w:cs="宋体"/>
                  <w:color w:val="000000" w:themeColor="text1"/>
                  <w:kern w:val="0"/>
                  <w:sz w:val="24"/>
                  <w:highlight w:val="none"/>
                  <w14:textFill>
                    <w14:solidFill>
                      <w14:schemeClr w14:val="tx1"/>
                    </w14:solidFill>
                  </w14:textFill>
                </w:rPr>
                <w:id w:val="-999802974"/>
              </w:sdtPr>
              <w:sdtEndPr>
                <w:rPr>
                  <w:rFonts w:hint="eastAsia" w:ascii="宋体" w:hAnsi="宋体" w:cs="宋体"/>
                  <w:color w:val="000000" w:themeColor="text1"/>
                  <w:kern w:val="0"/>
                  <w:sz w:val="24"/>
                  <w:highlight w:val="none"/>
                  <w14:textFill>
                    <w14:solidFill>
                      <w14:schemeClr w14:val="tx1"/>
                    </w14:solidFill>
                  </w14:textFill>
                </w:rPr>
              </w:sdtEndPr>
              <w:sdtContent>
                <w:r>
                  <w:rPr>
                    <w:rFonts w:hint="eastAsia" w:ascii="宋体" w:hAnsi="宋体" w:cs="宋体"/>
                    <w:color w:val="000000" w:themeColor="text1"/>
                    <w:kern w:val="0"/>
                    <w:sz w:val="24"/>
                    <w:highlight w:val="none"/>
                    <w14:textFill>
                      <w14:solidFill>
                        <w14:schemeClr w14:val="tx1"/>
                      </w14:solidFill>
                    </w14:textFill>
                  </w:rPr>
                  <w:t>☐</w:t>
                </w:r>
              </w:sdtContent>
            </w:sdt>
            <w:r>
              <w:rPr>
                <w:rFonts w:hint="eastAsia" w:ascii="宋体" w:hAnsi="宋体" w:cs="宋体"/>
                <w:color w:val="000000" w:themeColor="text1"/>
                <w:kern w:val="0"/>
                <w:sz w:val="24"/>
                <w:highlight w:val="none"/>
                <w14:textFill>
                  <w14:solidFill>
                    <w14:schemeClr w14:val="tx1"/>
                  </w14:solidFill>
                </w14:textFill>
              </w:rPr>
              <w:t>B组织，</w:t>
            </w:r>
            <w:r>
              <w:rPr>
                <w:rFonts w:hint="eastAsia" w:ascii="宋体" w:hAnsi="宋体" w:cs="宋体"/>
                <w:color w:val="000000" w:themeColor="text1"/>
                <w:sz w:val="24"/>
                <w:highlight w:val="none"/>
                <w14:textFill>
                  <w14:solidFill>
                    <w14:schemeClr w14:val="tx1"/>
                  </w14:solidFill>
                </w14:textFill>
              </w:rPr>
              <w:t>时间：</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,地点：</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，联系人：</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，联系方式：</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szCs w:val="20"/>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561" w:hRule="atLeast"/>
          <w:tblHeader/>
          <w:jc w:val="center"/>
        </w:trPr>
        <w:tc>
          <w:tcPr>
            <w:tcW w:w="665"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6</w:t>
            </w:r>
          </w:p>
        </w:tc>
        <w:tc>
          <w:tcPr>
            <w:tcW w:w="1949" w:type="dxa"/>
            <w:tcBorders>
              <w:top w:val="single" w:color="000000" w:sz="8" w:space="0"/>
              <w:left w:val="single" w:color="auto" w:sz="4" w:space="0"/>
              <w:bottom w:val="single" w:color="000000" w:sz="8" w:space="0"/>
              <w:right w:val="single" w:color="000000" w:sz="8" w:space="0"/>
            </w:tcBorders>
            <w:vAlign w:val="center"/>
          </w:tcPr>
          <w:p>
            <w:pPr>
              <w:snapToGrid w:val="0"/>
              <w:spacing w:line="240" w:lineRule="auto"/>
              <w:jc w:val="center"/>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样品提供</w:t>
            </w:r>
          </w:p>
        </w:tc>
        <w:tc>
          <w:tcPr>
            <w:tcW w:w="6445" w:type="dxa"/>
            <w:tcBorders>
              <w:top w:val="single" w:color="000000" w:sz="8" w:space="0"/>
              <w:left w:val="single" w:color="000000" w:sz="2" w:space="0"/>
              <w:bottom w:val="single" w:color="000000" w:sz="8" w:space="0"/>
              <w:right w:val="single" w:color="000000" w:sz="8" w:space="0"/>
            </w:tcBorders>
            <w:vAlign w:val="center"/>
          </w:tcPr>
          <w:p>
            <w:pPr>
              <w:spacing w:line="240" w:lineRule="auto"/>
              <w:rPr>
                <w:rFonts w:ascii="宋体" w:hAnsi="宋体" w:cs="宋体"/>
                <w:color w:val="000000" w:themeColor="text1"/>
                <w:sz w:val="24"/>
                <w:highlight w:val="none"/>
                <w14:textFill>
                  <w14:solidFill>
                    <w14:schemeClr w14:val="tx1"/>
                  </w14:solidFill>
                </w14:textFill>
              </w:rPr>
            </w:pPr>
            <w:sdt>
              <w:sdtPr>
                <w:rPr>
                  <w:rFonts w:hint="eastAsia" w:ascii="宋体" w:hAnsi="宋体" w:cs="宋体"/>
                  <w:color w:val="000000" w:themeColor="text1"/>
                  <w:kern w:val="0"/>
                  <w:sz w:val="24"/>
                  <w:highlight w:val="none"/>
                  <w14:textFill>
                    <w14:solidFill>
                      <w14:schemeClr w14:val="tx1"/>
                    </w14:solidFill>
                  </w14:textFill>
                </w:rPr>
                <w:id w:val="-1639946486"/>
              </w:sdtPr>
              <w:sdtEndPr>
                <w:rPr>
                  <w:rFonts w:hint="eastAsia" w:ascii="宋体" w:hAnsi="宋体" w:cs="宋体"/>
                  <w:color w:val="000000" w:themeColor="text1"/>
                  <w:kern w:val="0"/>
                  <w:sz w:val="24"/>
                  <w:highlight w:val="none"/>
                  <w14:textFill>
                    <w14:solidFill>
                      <w14:schemeClr w14:val="tx1"/>
                    </w14:solidFill>
                  </w14:textFill>
                </w:rPr>
              </w:sdtEndPr>
              <w:sdtContent>
                <w:sdt>
                  <w:sdtPr>
                    <w:rPr>
                      <w:rFonts w:hint="eastAsia" w:ascii="宋体" w:hAnsi="宋体" w:cs="宋体"/>
                      <w:color w:val="000000" w:themeColor="text1"/>
                      <w:kern w:val="0"/>
                      <w:sz w:val="24"/>
                      <w:highlight w:val="none"/>
                      <w14:textFill>
                        <w14:solidFill>
                          <w14:schemeClr w14:val="tx1"/>
                        </w14:solidFill>
                      </w14:textFill>
                    </w:rPr>
                    <w:id w:val="1045642001"/>
                  </w:sdtPr>
                  <w:sdtEndPr>
                    <w:rPr>
                      <w:rFonts w:hint="eastAsia" w:ascii="宋体" w:hAnsi="宋体" w:cs="宋体"/>
                      <w:color w:val="000000" w:themeColor="text1"/>
                      <w:kern w:val="0"/>
                      <w:sz w:val="24"/>
                      <w:highlight w:val="none"/>
                      <w14:textFill>
                        <w14:solidFill>
                          <w14:schemeClr w14:val="tx1"/>
                        </w14:solidFill>
                      </w14:textFill>
                    </w:rPr>
                  </w:sdtEndPr>
                  <w:sdtContent>
                    <w:r>
                      <w:rPr>
                        <w:rFonts w:ascii="Wingdings" w:hAnsi="Wingdings" w:cs="宋体"/>
                        <w:color w:val="000000" w:themeColor="text1"/>
                        <w:kern w:val="0"/>
                        <w:sz w:val="24"/>
                        <w:highlight w:val="none"/>
                        <w14:textFill>
                          <w14:solidFill>
                            <w14:schemeClr w14:val="tx1"/>
                          </w14:solidFill>
                        </w14:textFill>
                      </w:rPr>
                      <w:sym w:font="Wingdings" w:char="00FE"/>
                    </w:r>
                  </w:sdtContent>
                </w:sdt>
              </w:sdtContent>
            </w:sdt>
            <w:r>
              <w:rPr>
                <w:rFonts w:hint="eastAsia" w:ascii="宋体" w:hAnsi="宋体" w:cs="宋体"/>
                <w:color w:val="000000" w:themeColor="text1"/>
                <w:kern w:val="0"/>
                <w:sz w:val="24"/>
                <w:highlight w:val="none"/>
                <w14:textFill>
                  <w14:solidFill>
                    <w14:schemeClr w14:val="tx1"/>
                  </w14:solidFill>
                </w14:textFill>
              </w:rPr>
              <w:t>A</w:t>
            </w:r>
            <w:r>
              <w:rPr>
                <w:rFonts w:hint="eastAsia" w:ascii="宋体" w:hAnsi="宋体" w:cs="宋体"/>
                <w:color w:val="000000" w:themeColor="text1"/>
                <w:sz w:val="24"/>
                <w:highlight w:val="none"/>
                <w14:textFill>
                  <w14:solidFill>
                    <w14:schemeClr w14:val="tx1"/>
                  </w14:solidFill>
                </w14:textFill>
              </w:rPr>
              <w:t>不要求提供。</w:t>
            </w:r>
          </w:p>
          <w:p>
            <w:pPr>
              <w:spacing w:line="240" w:lineRule="auto"/>
              <w:rPr>
                <w:rFonts w:ascii="宋体" w:hAnsi="宋体" w:cs="宋体"/>
                <w:color w:val="000000" w:themeColor="text1"/>
                <w:kern w:val="0"/>
                <w:sz w:val="24"/>
                <w:highlight w:val="none"/>
                <w14:textFill>
                  <w14:solidFill>
                    <w14:schemeClr w14:val="tx1"/>
                  </w14:solidFill>
                </w14:textFill>
              </w:rPr>
            </w:pPr>
            <w:sdt>
              <w:sdtPr>
                <w:rPr>
                  <w:rFonts w:hint="eastAsia" w:ascii="宋体" w:hAnsi="宋体" w:cs="宋体"/>
                  <w:color w:val="000000" w:themeColor="text1"/>
                  <w:kern w:val="0"/>
                  <w:sz w:val="24"/>
                  <w:highlight w:val="none"/>
                  <w14:textFill>
                    <w14:solidFill>
                      <w14:schemeClr w14:val="tx1"/>
                    </w14:solidFill>
                  </w14:textFill>
                </w:rPr>
                <w:id w:val="1026831988"/>
              </w:sdtPr>
              <w:sdtEndPr>
                <w:rPr>
                  <w:rFonts w:hint="eastAsia" w:ascii="宋体" w:hAnsi="宋体" w:cs="宋体"/>
                  <w:color w:val="000000" w:themeColor="text1"/>
                  <w:kern w:val="0"/>
                  <w:sz w:val="24"/>
                  <w:highlight w:val="none"/>
                  <w14:textFill>
                    <w14:solidFill>
                      <w14:schemeClr w14:val="tx1"/>
                    </w14:solidFill>
                  </w14:textFill>
                </w:rPr>
              </w:sdtEndPr>
              <w:sdtContent>
                <w:sdt>
                  <w:sdtPr>
                    <w:rPr>
                      <w:rFonts w:hint="eastAsia" w:ascii="宋体" w:hAnsi="宋体" w:cs="宋体"/>
                      <w:color w:val="000000" w:themeColor="text1"/>
                      <w:kern w:val="0"/>
                      <w:sz w:val="24"/>
                      <w:highlight w:val="none"/>
                      <w14:textFill>
                        <w14:solidFill>
                          <w14:schemeClr w14:val="tx1"/>
                        </w14:solidFill>
                      </w14:textFill>
                    </w:rPr>
                    <w:id w:val="1286474850"/>
                  </w:sdtPr>
                  <w:sdtEndPr>
                    <w:rPr>
                      <w:rFonts w:hint="eastAsia" w:ascii="宋体" w:hAnsi="宋体" w:cs="宋体"/>
                      <w:color w:val="000000" w:themeColor="text1"/>
                      <w:kern w:val="0"/>
                      <w:sz w:val="24"/>
                      <w:highlight w:val="none"/>
                      <w14:textFill>
                        <w14:solidFill>
                          <w14:schemeClr w14:val="tx1"/>
                        </w14:solidFill>
                      </w14:textFill>
                    </w:rPr>
                  </w:sdtEndPr>
                  <w:sdtContent>
                    <w:r>
                      <w:rPr>
                        <w:rFonts w:ascii="Wingdings" w:hAnsi="Wingdings" w:cs="宋体"/>
                        <w:color w:val="000000" w:themeColor="text1"/>
                        <w:kern w:val="0"/>
                        <w:sz w:val="24"/>
                        <w:highlight w:val="none"/>
                        <w14:textFill>
                          <w14:solidFill>
                            <w14:schemeClr w14:val="tx1"/>
                          </w14:solidFill>
                        </w14:textFill>
                      </w:rPr>
                      <w:sym w:font="Wingdings" w:char="00A8"/>
                    </w:r>
                  </w:sdtContent>
                </w:sdt>
              </w:sdtContent>
            </w:sdt>
            <w:r>
              <w:rPr>
                <w:rFonts w:hint="eastAsia" w:ascii="宋体" w:hAnsi="宋体" w:cs="宋体"/>
                <w:color w:val="000000" w:themeColor="text1"/>
                <w:kern w:val="0"/>
                <w:sz w:val="24"/>
                <w:highlight w:val="none"/>
                <w14:textFill>
                  <w14:solidFill>
                    <w14:schemeClr w14:val="tx1"/>
                  </w14:solidFill>
                </w14:textFill>
              </w:rPr>
              <w:t>B要求提供，</w:t>
            </w:r>
          </w:p>
          <w:p>
            <w:pPr>
              <w:spacing w:line="240" w:lineRule="auto"/>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（1）</w:t>
            </w:r>
            <w:r>
              <w:rPr>
                <w:rFonts w:hint="eastAsia" w:ascii="宋体" w:hAnsi="宋体" w:cs="宋体"/>
                <w:snapToGrid w:val="0"/>
                <w:color w:val="000000" w:themeColor="text1"/>
                <w:kern w:val="28"/>
                <w:sz w:val="24"/>
                <w:highlight w:val="none"/>
                <w14:textFill>
                  <w14:solidFill>
                    <w14:schemeClr w14:val="tx1"/>
                  </w14:solidFill>
                </w14:textFill>
              </w:rPr>
              <w:t>样品：</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kern w:val="0"/>
                <w:sz w:val="24"/>
                <w:highlight w:val="none"/>
                <w14:textFill>
                  <w14:solidFill>
                    <w14:schemeClr w14:val="tx1"/>
                  </w14:solidFill>
                </w14:textFill>
              </w:rPr>
              <w:t>；</w:t>
            </w:r>
          </w:p>
          <w:p>
            <w:pPr>
              <w:spacing w:line="240" w:lineRule="auto"/>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（2）</w:t>
            </w:r>
            <w:r>
              <w:rPr>
                <w:rFonts w:hint="eastAsia" w:ascii="宋体" w:hAnsi="宋体" w:cs="宋体"/>
                <w:snapToGrid w:val="0"/>
                <w:color w:val="000000" w:themeColor="text1"/>
                <w:kern w:val="28"/>
                <w:sz w:val="24"/>
                <w:highlight w:val="none"/>
                <w14:textFill>
                  <w14:solidFill>
                    <w14:schemeClr w14:val="tx1"/>
                  </w14:solidFill>
                </w14:textFill>
              </w:rPr>
              <w:t>样品制作的标准和要求：</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kern w:val="0"/>
                <w:sz w:val="24"/>
                <w:highlight w:val="none"/>
                <w14:textFill>
                  <w14:solidFill>
                    <w14:schemeClr w14:val="tx1"/>
                  </w14:solidFill>
                </w14:textFill>
              </w:rPr>
              <w:t>；</w:t>
            </w:r>
          </w:p>
          <w:p>
            <w:pPr>
              <w:spacing w:line="240" w:lineRule="auto"/>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（3）样品的评审方法以及评审标准</w:t>
            </w:r>
            <w:r>
              <w:rPr>
                <w:rFonts w:hint="eastAsia" w:ascii="宋体" w:hAnsi="宋体" w:cs="宋体"/>
                <w:snapToGrid w:val="0"/>
                <w:color w:val="000000" w:themeColor="text1"/>
                <w:kern w:val="28"/>
                <w:sz w:val="24"/>
                <w:highlight w:val="none"/>
                <w14:textFill>
                  <w14:solidFill>
                    <w14:schemeClr w14:val="tx1"/>
                  </w14:solidFill>
                </w14:textFill>
              </w:rPr>
              <w:t>：详见</w:t>
            </w:r>
            <w:r>
              <w:rPr>
                <w:rFonts w:hint="eastAsia" w:ascii="宋体" w:hAnsi="宋体" w:cs="宋体"/>
                <w:color w:val="000000" w:themeColor="text1"/>
                <w:sz w:val="24"/>
                <w:highlight w:val="none"/>
                <w:u w:val="single"/>
                <w14:textFill>
                  <w14:solidFill>
                    <w14:schemeClr w14:val="tx1"/>
                  </w14:solidFill>
                </w14:textFill>
              </w:rPr>
              <w:t>评标办法</w:t>
            </w:r>
            <w:r>
              <w:rPr>
                <w:rFonts w:hint="eastAsia" w:ascii="宋体" w:hAnsi="宋体" w:cs="宋体"/>
                <w:color w:val="000000" w:themeColor="text1"/>
                <w:kern w:val="0"/>
                <w:sz w:val="24"/>
                <w:highlight w:val="none"/>
                <w14:textFill>
                  <w14:solidFill>
                    <w14:schemeClr w14:val="tx1"/>
                  </w14:solidFill>
                </w14:textFill>
              </w:rPr>
              <w:t>；</w:t>
            </w:r>
          </w:p>
          <w:p>
            <w:pPr>
              <w:spacing w:line="240" w:lineRule="auto"/>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（4）是否需要随样品提交检测报告：</w:t>
            </w:r>
            <w:sdt>
              <w:sdtPr>
                <w:rPr>
                  <w:rFonts w:hint="eastAsia" w:ascii="宋体" w:hAnsi="宋体" w:cs="宋体"/>
                  <w:color w:val="000000" w:themeColor="text1"/>
                  <w:kern w:val="0"/>
                  <w:sz w:val="24"/>
                  <w:highlight w:val="none"/>
                  <w14:textFill>
                    <w14:solidFill>
                      <w14:schemeClr w14:val="tx1"/>
                    </w14:solidFill>
                  </w14:textFill>
                </w:rPr>
                <w:id w:val="1303421454"/>
              </w:sdtPr>
              <w:sdtEndPr>
                <w:rPr>
                  <w:rFonts w:hint="eastAsia" w:ascii="宋体" w:hAnsi="宋体" w:cs="宋体"/>
                  <w:color w:val="000000" w:themeColor="text1"/>
                  <w:kern w:val="0"/>
                  <w:sz w:val="24"/>
                  <w:highlight w:val="none"/>
                  <w14:textFill>
                    <w14:solidFill>
                      <w14:schemeClr w14:val="tx1"/>
                    </w14:solidFill>
                  </w14:textFill>
                </w:rPr>
              </w:sdtEndPr>
              <w:sdtContent>
                <w:r>
                  <w:rPr>
                    <w:rFonts w:hint="eastAsia" w:ascii="MS Gothic" w:hAnsi="MS Gothic" w:eastAsia="MS Gothic" w:cs="宋体"/>
                    <w:color w:val="000000" w:themeColor="text1"/>
                    <w:kern w:val="0"/>
                    <w:sz w:val="24"/>
                    <w:highlight w:val="none"/>
                    <w14:textFill>
                      <w14:solidFill>
                        <w14:schemeClr w14:val="tx1"/>
                      </w14:solidFill>
                    </w14:textFill>
                  </w:rPr>
                  <w:t>☐</w:t>
                </w:r>
              </w:sdtContent>
            </w:sdt>
            <w:r>
              <w:rPr>
                <w:rFonts w:hint="eastAsia" w:ascii="宋体" w:hAnsi="宋体" w:cs="宋体"/>
                <w:color w:val="000000" w:themeColor="text1"/>
                <w:kern w:val="0"/>
                <w:sz w:val="24"/>
                <w:highlight w:val="none"/>
                <w14:textFill>
                  <w14:solidFill>
                    <w14:schemeClr w14:val="tx1"/>
                  </w14:solidFill>
                </w14:textFill>
              </w:rPr>
              <w:t>否；</w:t>
            </w:r>
            <w:sdt>
              <w:sdtPr>
                <w:rPr>
                  <w:rFonts w:hint="eastAsia" w:ascii="宋体" w:hAnsi="宋体" w:cs="宋体"/>
                  <w:color w:val="000000" w:themeColor="text1"/>
                  <w:kern w:val="0"/>
                  <w:sz w:val="24"/>
                  <w:highlight w:val="none"/>
                  <w14:textFill>
                    <w14:solidFill>
                      <w14:schemeClr w14:val="tx1"/>
                    </w14:solidFill>
                  </w14:textFill>
                </w:rPr>
                <w:id w:val="1621728433"/>
              </w:sdtPr>
              <w:sdtEndPr>
                <w:rPr>
                  <w:rFonts w:hint="eastAsia" w:ascii="宋体" w:hAnsi="宋体" w:cs="宋体"/>
                  <w:color w:val="000000" w:themeColor="text1"/>
                  <w:kern w:val="0"/>
                  <w:sz w:val="24"/>
                  <w:highlight w:val="none"/>
                  <w14:textFill>
                    <w14:solidFill>
                      <w14:schemeClr w14:val="tx1"/>
                    </w14:solidFill>
                  </w14:textFill>
                </w:rPr>
              </w:sdtEndPr>
              <w:sdtContent>
                <w:r>
                  <w:rPr>
                    <w:rFonts w:hint="eastAsia" w:ascii="宋体" w:hAnsi="宋体" w:cs="宋体"/>
                    <w:color w:val="000000" w:themeColor="text1"/>
                    <w:kern w:val="0"/>
                    <w:sz w:val="24"/>
                    <w:highlight w:val="none"/>
                    <w14:textFill>
                      <w14:solidFill>
                        <w14:schemeClr w14:val="tx1"/>
                      </w14:solidFill>
                    </w14:textFill>
                  </w:rPr>
                  <w:t>☐</w:t>
                </w:r>
              </w:sdtContent>
            </w:sdt>
            <w:r>
              <w:rPr>
                <w:rFonts w:hint="eastAsia" w:ascii="宋体" w:hAnsi="宋体" w:cs="宋体"/>
                <w:color w:val="000000" w:themeColor="text1"/>
                <w:kern w:val="0"/>
                <w:sz w:val="24"/>
                <w:highlight w:val="none"/>
                <w14:textFill>
                  <w14:solidFill>
                    <w14:schemeClr w14:val="tx1"/>
                  </w14:solidFill>
                </w14:textFill>
              </w:rPr>
              <w:t>是，检测机构的要求</w:t>
            </w:r>
            <w:r>
              <w:rPr>
                <w:rFonts w:hint="eastAsia" w:ascii="宋体" w:hAnsi="宋体" w:cs="宋体"/>
                <w:color w:val="000000" w:themeColor="text1"/>
                <w:sz w:val="24"/>
                <w:highlight w:val="none"/>
                <w14:textFill>
                  <w14:solidFill>
                    <w14:schemeClr w14:val="tx1"/>
                  </w14:solidFill>
                </w14:textFill>
              </w:rPr>
              <w:t>：</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kern w:val="0"/>
                <w:sz w:val="24"/>
                <w:highlight w:val="none"/>
                <w14:textFill>
                  <w14:solidFill>
                    <w14:schemeClr w14:val="tx1"/>
                  </w14:solidFill>
                </w14:textFill>
              </w:rPr>
              <w:t>；检测内容</w:t>
            </w:r>
            <w:r>
              <w:rPr>
                <w:rFonts w:hint="eastAsia" w:ascii="宋体" w:hAnsi="宋体" w:cs="宋体"/>
                <w:color w:val="000000" w:themeColor="text1"/>
                <w:sz w:val="24"/>
                <w:highlight w:val="none"/>
                <w14:textFill>
                  <w14:solidFill>
                    <w14:schemeClr w14:val="tx1"/>
                  </w14:solidFill>
                </w14:textFill>
              </w:rPr>
              <w:t>：</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kern w:val="0"/>
                <w:sz w:val="24"/>
                <w:highlight w:val="none"/>
                <w14:textFill>
                  <w14:solidFill>
                    <w14:schemeClr w14:val="tx1"/>
                  </w14:solidFill>
                </w14:textFill>
              </w:rPr>
              <w:t>。</w:t>
            </w:r>
          </w:p>
          <w:p>
            <w:pPr>
              <w:spacing w:line="24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（5）提供样品的时间：</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kern w:val="0"/>
                <w:sz w:val="24"/>
                <w:highlight w:val="none"/>
                <w14:textFill>
                  <w14:solidFill>
                    <w14:schemeClr w14:val="tx1"/>
                  </w14:solidFill>
                </w14:textFill>
              </w:rPr>
              <w:t>；地点：</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kern w:val="0"/>
                <w:sz w:val="24"/>
                <w:highlight w:val="none"/>
                <w14:textFill>
                  <w14:solidFill>
                    <w14:schemeClr w14:val="tx1"/>
                  </w14:solidFill>
                </w14:textFill>
              </w:rPr>
              <w:t>；联系人</w:t>
            </w:r>
            <w:r>
              <w:rPr>
                <w:rFonts w:hint="eastAsia" w:ascii="宋体" w:hAnsi="宋体" w:cs="宋体"/>
                <w:color w:val="000000" w:themeColor="text1"/>
                <w:sz w:val="24"/>
                <w:highlight w:val="none"/>
                <w14:textFill>
                  <w14:solidFill>
                    <w14:schemeClr w14:val="tx1"/>
                  </w14:solidFill>
                </w14:textFill>
              </w:rPr>
              <w:t>：</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w:t>
            </w:r>
            <w:r>
              <w:rPr>
                <w:rFonts w:hint="eastAsia" w:ascii="宋体" w:hAnsi="宋体" w:cs="宋体"/>
                <w:color w:val="000000" w:themeColor="text1"/>
                <w:kern w:val="28"/>
                <w:sz w:val="24"/>
                <w:highlight w:val="none"/>
                <w14:textFill>
                  <w14:solidFill>
                    <w14:schemeClr w14:val="tx1"/>
                  </w14:solidFill>
                </w14:textFill>
              </w:rPr>
              <w:t>联系电话：</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。请投标人在上述时间内提供样品并按规定位置安装完毕。超过截止时间的，采购人或采购代理机构将不予接收，并将清场并封闭样品现场。</w:t>
            </w:r>
          </w:p>
          <w:p>
            <w:pPr>
              <w:spacing w:line="24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w:t>
            </w:r>
            <w:r>
              <w:rPr>
                <w:rFonts w:hint="eastAsia" w:ascii="宋体" w:hAnsi="宋体" w:cs="宋体"/>
                <w:color w:val="000000" w:themeColor="text1"/>
                <w:sz w:val="24"/>
                <w:highlight w:val="none"/>
                <w:lang w:val="en-US" w:eastAsia="zh-CN"/>
                <w14:textFill>
                  <w14:solidFill>
                    <w14:schemeClr w14:val="tx1"/>
                  </w14:solidFill>
                </w14:textFill>
              </w:rPr>
              <w:t>6</w:t>
            </w:r>
            <w:r>
              <w:rPr>
                <w:rFonts w:hint="eastAsia" w:ascii="宋体" w:hAnsi="宋体" w:cs="宋体"/>
                <w:color w:val="000000" w:themeColor="text1"/>
                <w:sz w:val="24"/>
                <w:highlight w:val="none"/>
                <w14:textFill>
                  <w14:solidFill>
                    <w14:schemeClr w14:val="tx1"/>
                  </w14:solidFill>
                </w14:textFill>
              </w:rPr>
              <w:t>）采购活动结束后，对于未中标人提供的样品，采购人、采购代理机构将通知未中标人在规定的时间内取回，逾期未取回的，采购人、采购代理机构不负保管义务；对于中标人提供的样品，采购人将进行保管、封存，并作为履约验收的参考。</w:t>
            </w:r>
          </w:p>
          <w:p>
            <w:pPr>
              <w:spacing w:line="240" w:lineRule="auto"/>
              <w:rPr>
                <w:rFonts w:ascii="宋体" w:hAnsi="宋体" w:cs="宋体"/>
                <w:b/>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（7）制作、运输、安装和保管样品所发生的一切费用由投标人自理。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329" w:hRule="atLeast"/>
          <w:tblHeader/>
          <w:jc w:val="center"/>
        </w:trPr>
        <w:tc>
          <w:tcPr>
            <w:tcW w:w="665" w:type="dxa"/>
            <w:tcBorders>
              <w:top w:val="single" w:color="auto" w:sz="4" w:space="0"/>
              <w:left w:val="single" w:color="auto" w:sz="4" w:space="0"/>
              <w:bottom w:val="single" w:color="auto" w:sz="4" w:space="0"/>
              <w:right w:val="single" w:color="auto" w:sz="4" w:space="0"/>
            </w:tcBorders>
          </w:tcPr>
          <w:p>
            <w:pPr>
              <w:snapToGrid w:val="0"/>
              <w:spacing w:line="240" w:lineRule="auto"/>
              <w:jc w:val="center"/>
              <w:rPr>
                <w:rFonts w:ascii="宋体" w:hAnsi="宋体" w:cs="宋体"/>
                <w:color w:val="000000" w:themeColor="text1"/>
                <w:sz w:val="24"/>
                <w:highlight w:val="none"/>
                <w14:textFill>
                  <w14:solidFill>
                    <w14:schemeClr w14:val="tx1"/>
                  </w14:solidFill>
                </w14:textFill>
              </w:rPr>
            </w:pPr>
          </w:p>
          <w:p>
            <w:pPr>
              <w:snapToGrid w:val="0"/>
              <w:spacing w:line="240" w:lineRule="auto"/>
              <w:jc w:val="center"/>
              <w:rPr>
                <w:rFonts w:ascii="宋体" w:hAnsi="宋体" w:cs="宋体"/>
                <w:color w:val="000000" w:themeColor="text1"/>
                <w:sz w:val="24"/>
                <w:highlight w:val="none"/>
                <w14:textFill>
                  <w14:solidFill>
                    <w14:schemeClr w14:val="tx1"/>
                  </w14:solidFill>
                </w14:textFill>
              </w:rPr>
            </w:pPr>
          </w:p>
          <w:p>
            <w:pPr>
              <w:snapToGrid w:val="0"/>
              <w:spacing w:line="240" w:lineRule="auto"/>
              <w:jc w:val="center"/>
              <w:rPr>
                <w:rFonts w:ascii="宋体" w:hAnsi="宋体" w:cs="宋体"/>
                <w:color w:val="000000" w:themeColor="text1"/>
                <w:sz w:val="24"/>
                <w:highlight w:val="none"/>
                <w14:textFill>
                  <w14:solidFill>
                    <w14:schemeClr w14:val="tx1"/>
                  </w14:solidFill>
                </w14:textFill>
              </w:rPr>
            </w:pPr>
          </w:p>
          <w:p>
            <w:pPr>
              <w:snapToGrid w:val="0"/>
              <w:spacing w:line="240" w:lineRule="auto"/>
              <w:jc w:val="center"/>
              <w:rPr>
                <w:rFonts w:ascii="宋体" w:hAnsi="宋体" w:cs="宋体"/>
                <w:color w:val="000000" w:themeColor="text1"/>
                <w:sz w:val="24"/>
                <w:highlight w:val="none"/>
                <w14:textFill>
                  <w14:solidFill>
                    <w14:schemeClr w14:val="tx1"/>
                  </w14:solidFill>
                </w14:textFill>
              </w:rPr>
            </w:pPr>
          </w:p>
          <w:p>
            <w:pPr>
              <w:snapToGrid w:val="0"/>
              <w:spacing w:line="240" w:lineRule="auto"/>
              <w:jc w:val="center"/>
              <w:rPr>
                <w:rFonts w:ascii="宋体" w:hAnsi="宋体" w:cs="宋体"/>
                <w:color w:val="000000" w:themeColor="text1"/>
                <w:sz w:val="24"/>
                <w:highlight w:val="none"/>
                <w14:textFill>
                  <w14:solidFill>
                    <w14:schemeClr w14:val="tx1"/>
                  </w14:solidFill>
                </w14:textFill>
              </w:rPr>
            </w:pPr>
          </w:p>
          <w:p>
            <w:pPr>
              <w:snapToGrid w:val="0"/>
              <w:spacing w:line="240" w:lineRule="auto"/>
              <w:jc w:val="center"/>
              <w:rPr>
                <w:rFonts w:ascii="宋体" w:hAnsi="宋体" w:cs="宋体"/>
                <w:color w:val="000000" w:themeColor="text1"/>
                <w:sz w:val="24"/>
                <w:highlight w:val="none"/>
                <w14:textFill>
                  <w14:solidFill>
                    <w14:schemeClr w14:val="tx1"/>
                  </w14:solidFill>
                </w14:textFill>
              </w:rPr>
            </w:pPr>
          </w:p>
          <w:p>
            <w:pPr>
              <w:snapToGrid w:val="0"/>
              <w:spacing w:line="24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7</w:t>
            </w:r>
          </w:p>
        </w:tc>
        <w:tc>
          <w:tcPr>
            <w:tcW w:w="1949" w:type="dxa"/>
            <w:tcBorders>
              <w:top w:val="single" w:color="000000" w:sz="8" w:space="0"/>
              <w:left w:val="single" w:color="auto" w:sz="4" w:space="0"/>
              <w:bottom w:val="single" w:color="000000" w:sz="8" w:space="0"/>
              <w:right w:val="single" w:color="000000" w:sz="8" w:space="0"/>
            </w:tcBorders>
            <w:vAlign w:val="center"/>
          </w:tcPr>
          <w:p>
            <w:pPr>
              <w:snapToGrid w:val="0"/>
              <w:spacing w:line="240" w:lineRule="auto"/>
              <w:jc w:val="center"/>
              <w:rPr>
                <w:rFonts w:ascii="宋体" w:hAnsi="宋体" w:cs="宋体"/>
                <w:bCs/>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方案讲解演示</w:t>
            </w:r>
          </w:p>
        </w:tc>
        <w:tc>
          <w:tcPr>
            <w:tcW w:w="6445" w:type="dxa"/>
            <w:tcBorders>
              <w:top w:val="single" w:color="000000" w:sz="8" w:space="0"/>
              <w:left w:val="single" w:color="000000" w:sz="2" w:space="0"/>
              <w:bottom w:val="single" w:color="000000" w:sz="8" w:space="0"/>
              <w:right w:val="single" w:color="000000" w:sz="8" w:space="0"/>
            </w:tcBorders>
            <w:vAlign w:val="center"/>
          </w:tcPr>
          <w:p>
            <w:pPr>
              <w:spacing w:line="240" w:lineRule="auto"/>
              <w:rPr>
                <w:rFonts w:ascii="宋体" w:hAnsi="宋体" w:cs="宋体"/>
                <w:color w:val="000000" w:themeColor="text1"/>
                <w:sz w:val="24"/>
                <w:highlight w:val="none"/>
                <w14:textFill>
                  <w14:solidFill>
                    <w14:schemeClr w14:val="tx1"/>
                  </w14:solidFill>
                </w14:textFill>
              </w:rPr>
            </w:pPr>
            <w:sdt>
              <w:sdtPr>
                <w:rPr>
                  <w:rFonts w:hint="eastAsia" w:ascii="宋体" w:hAnsi="宋体" w:cs="宋体"/>
                  <w:color w:val="000000" w:themeColor="text1"/>
                  <w:kern w:val="0"/>
                  <w:sz w:val="24"/>
                  <w:highlight w:val="none"/>
                  <w14:textFill>
                    <w14:solidFill>
                      <w14:schemeClr w14:val="tx1"/>
                    </w14:solidFill>
                  </w14:textFill>
                </w:rPr>
                <w:id w:val="-1859348549"/>
              </w:sdtPr>
              <w:sdtEndPr>
                <w:rPr>
                  <w:rFonts w:hint="eastAsia" w:ascii="宋体" w:hAnsi="宋体" w:cs="宋体"/>
                  <w:color w:val="000000" w:themeColor="text1"/>
                  <w:kern w:val="0"/>
                  <w:sz w:val="24"/>
                  <w:highlight w:val="none"/>
                  <w14:textFill>
                    <w14:solidFill>
                      <w14:schemeClr w14:val="tx1"/>
                    </w14:solidFill>
                  </w14:textFill>
                </w:rPr>
              </w:sdtEndPr>
              <w:sdtContent>
                <w:sdt>
                  <w:sdtPr>
                    <w:rPr>
                      <w:rFonts w:hint="eastAsia" w:ascii="宋体" w:hAnsi="宋体" w:cs="宋体"/>
                      <w:color w:val="000000" w:themeColor="text1"/>
                      <w:kern w:val="0"/>
                      <w:sz w:val="24"/>
                      <w:highlight w:val="none"/>
                      <w14:textFill>
                        <w14:solidFill>
                          <w14:schemeClr w14:val="tx1"/>
                        </w14:solidFill>
                      </w14:textFill>
                    </w:rPr>
                    <w:id w:val="-1403366941"/>
                  </w:sdtPr>
                  <w:sdtEndPr>
                    <w:rPr>
                      <w:rFonts w:hint="eastAsia" w:ascii="宋体" w:hAnsi="宋体" w:cs="宋体"/>
                      <w:color w:val="000000" w:themeColor="text1"/>
                      <w:kern w:val="0"/>
                      <w:sz w:val="24"/>
                      <w:highlight w:val="none"/>
                      <w14:textFill>
                        <w14:solidFill>
                          <w14:schemeClr w14:val="tx1"/>
                        </w14:solidFill>
                      </w14:textFill>
                    </w:rPr>
                  </w:sdtEndPr>
                  <w:sdtContent>
                    <w:sdt>
                      <w:sdtPr>
                        <w:rPr>
                          <w:rFonts w:hint="eastAsia" w:ascii="宋体" w:hAnsi="宋体" w:cs="宋体"/>
                          <w:color w:val="000000" w:themeColor="text1"/>
                          <w:kern w:val="0"/>
                          <w:sz w:val="24"/>
                          <w:highlight w:val="none"/>
                          <w14:textFill>
                            <w14:solidFill>
                              <w14:schemeClr w14:val="tx1"/>
                            </w14:solidFill>
                          </w14:textFill>
                        </w:rPr>
                        <w:id w:val="494532722"/>
                      </w:sdtPr>
                      <w:sdtEndPr>
                        <w:rPr>
                          <w:rFonts w:hint="eastAsia" w:ascii="宋体" w:hAnsi="宋体" w:cs="宋体"/>
                          <w:color w:val="000000" w:themeColor="text1"/>
                          <w:kern w:val="0"/>
                          <w:sz w:val="24"/>
                          <w:highlight w:val="none"/>
                          <w14:textFill>
                            <w14:solidFill>
                              <w14:schemeClr w14:val="tx1"/>
                            </w14:solidFill>
                          </w14:textFill>
                        </w:rPr>
                      </w:sdtEndPr>
                      <w:sdtContent>
                        <w:sdt>
                          <w:sdtPr>
                            <w:rPr>
                              <w:rFonts w:hint="eastAsia" w:ascii="宋体" w:hAnsi="宋体" w:cs="宋体"/>
                              <w:color w:val="000000" w:themeColor="text1"/>
                              <w:kern w:val="0"/>
                              <w:sz w:val="24"/>
                              <w:highlight w:val="none"/>
                              <w14:textFill>
                                <w14:solidFill>
                                  <w14:schemeClr w14:val="tx1"/>
                                </w14:solidFill>
                              </w14:textFill>
                            </w:rPr>
                            <w:id w:val="1656259322"/>
                          </w:sdtPr>
                          <w:sdtEndPr>
                            <w:rPr>
                              <w:rFonts w:hint="eastAsia" w:ascii="宋体" w:hAnsi="宋体" w:cs="宋体"/>
                              <w:color w:val="000000" w:themeColor="text1"/>
                              <w:kern w:val="0"/>
                              <w:sz w:val="24"/>
                              <w:highlight w:val="none"/>
                              <w14:textFill>
                                <w14:solidFill>
                                  <w14:schemeClr w14:val="tx1"/>
                                </w14:solidFill>
                              </w14:textFill>
                            </w:rPr>
                          </w:sdtEndPr>
                          <w:sdtContent>
                            <w:r>
                              <w:rPr>
                                <w:rFonts w:ascii="Wingdings" w:hAnsi="Wingdings" w:cs="宋体"/>
                                <w:color w:val="000000" w:themeColor="text1"/>
                                <w:kern w:val="0"/>
                                <w:sz w:val="24"/>
                                <w:highlight w:val="none"/>
                                <w14:textFill>
                                  <w14:solidFill>
                                    <w14:schemeClr w14:val="tx1"/>
                                  </w14:solidFill>
                                </w14:textFill>
                              </w:rPr>
                              <w:sym w:font="Wingdings" w:char="00FE"/>
                            </w:r>
                          </w:sdtContent>
                        </w:sdt>
                      </w:sdtContent>
                    </w:sdt>
                  </w:sdtContent>
                </w:sdt>
              </w:sdtContent>
            </w:sdt>
            <w:r>
              <w:rPr>
                <w:rFonts w:hint="eastAsia" w:ascii="宋体" w:hAnsi="宋体" w:cs="宋体"/>
                <w:color w:val="000000" w:themeColor="text1"/>
                <w:kern w:val="0"/>
                <w:sz w:val="24"/>
                <w:highlight w:val="none"/>
                <w14:textFill>
                  <w14:solidFill>
                    <w14:schemeClr w14:val="tx1"/>
                  </w14:solidFill>
                </w14:textFill>
              </w:rPr>
              <w:t>A</w:t>
            </w:r>
            <w:r>
              <w:rPr>
                <w:rFonts w:hint="eastAsia" w:ascii="宋体" w:hAnsi="宋体" w:cs="宋体"/>
                <w:color w:val="000000" w:themeColor="text1"/>
                <w:sz w:val="24"/>
                <w:highlight w:val="none"/>
                <w14:textFill>
                  <w14:solidFill>
                    <w14:schemeClr w14:val="tx1"/>
                  </w14:solidFill>
                </w14:textFill>
              </w:rPr>
              <w:t>不组织。</w:t>
            </w:r>
          </w:p>
          <w:p>
            <w:pPr>
              <w:spacing w:line="240" w:lineRule="auto"/>
              <w:rPr>
                <w:rFonts w:ascii="宋体" w:hAnsi="宋体" w:cs="宋体"/>
                <w:color w:val="000000" w:themeColor="text1"/>
                <w:kern w:val="0"/>
                <w:sz w:val="24"/>
                <w:highlight w:val="none"/>
                <w14:textFill>
                  <w14:solidFill>
                    <w14:schemeClr w14:val="tx1"/>
                  </w14:solidFill>
                </w14:textFill>
              </w:rPr>
            </w:pPr>
            <w:sdt>
              <w:sdtPr>
                <w:rPr>
                  <w:rFonts w:hint="eastAsia" w:ascii="宋体" w:hAnsi="宋体" w:cs="宋体"/>
                  <w:color w:val="000000" w:themeColor="text1"/>
                  <w:kern w:val="0"/>
                  <w:sz w:val="24"/>
                  <w:highlight w:val="none"/>
                  <w14:textFill>
                    <w14:solidFill>
                      <w14:schemeClr w14:val="tx1"/>
                    </w14:solidFill>
                  </w14:textFill>
                </w:rPr>
                <w:id w:val="1174071719"/>
              </w:sdtPr>
              <w:sdtEndPr>
                <w:rPr>
                  <w:rFonts w:hint="eastAsia" w:ascii="宋体" w:hAnsi="宋体" w:cs="宋体"/>
                  <w:color w:val="000000" w:themeColor="text1"/>
                  <w:kern w:val="0"/>
                  <w:sz w:val="24"/>
                  <w:highlight w:val="none"/>
                  <w14:textFill>
                    <w14:solidFill>
                      <w14:schemeClr w14:val="tx1"/>
                    </w14:solidFill>
                  </w14:textFill>
                </w:rPr>
              </w:sdtEndPr>
              <w:sdtContent>
                <w:sdt>
                  <w:sdtPr>
                    <w:rPr>
                      <w:rFonts w:hint="eastAsia" w:ascii="宋体" w:hAnsi="宋体" w:cs="宋体"/>
                      <w:color w:val="000000" w:themeColor="text1"/>
                      <w:kern w:val="0"/>
                      <w:sz w:val="24"/>
                      <w:highlight w:val="none"/>
                      <w14:textFill>
                        <w14:solidFill>
                          <w14:schemeClr w14:val="tx1"/>
                        </w14:solidFill>
                      </w14:textFill>
                    </w:rPr>
                    <w:id w:val="-1169405662"/>
                  </w:sdtPr>
                  <w:sdtEndPr>
                    <w:rPr>
                      <w:rFonts w:hint="eastAsia" w:ascii="宋体" w:hAnsi="宋体" w:cs="宋体"/>
                      <w:color w:val="000000" w:themeColor="text1"/>
                      <w:kern w:val="0"/>
                      <w:sz w:val="24"/>
                      <w:highlight w:val="none"/>
                      <w14:textFill>
                        <w14:solidFill>
                          <w14:schemeClr w14:val="tx1"/>
                        </w14:solidFill>
                      </w14:textFill>
                    </w:rPr>
                  </w:sdtEndPr>
                  <w:sdtContent>
                    <w:r>
                      <w:rPr>
                        <w:rFonts w:ascii="Wingdings" w:hAnsi="Wingdings" w:cs="宋体"/>
                        <w:color w:val="000000" w:themeColor="text1"/>
                        <w:kern w:val="0"/>
                        <w:sz w:val="24"/>
                        <w:highlight w:val="none"/>
                        <w14:textFill>
                          <w14:solidFill>
                            <w14:schemeClr w14:val="tx1"/>
                          </w14:solidFill>
                        </w14:textFill>
                      </w:rPr>
                      <w:sym w:font="Wingdings" w:char="00A8"/>
                    </w:r>
                  </w:sdtContent>
                </w:sdt>
              </w:sdtContent>
            </w:sdt>
            <w:r>
              <w:rPr>
                <w:rFonts w:hint="eastAsia" w:ascii="宋体" w:hAnsi="宋体" w:cs="宋体"/>
                <w:color w:val="000000" w:themeColor="text1"/>
                <w:kern w:val="0"/>
                <w:sz w:val="24"/>
                <w:highlight w:val="none"/>
                <w14:textFill>
                  <w14:solidFill>
                    <w14:schemeClr w14:val="tx1"/>
                  </w14:solidFill>
                </w14:textFill>
              </w:rPr>
              <w:t>B组织。</w:t>
            </w:r>
          </w:p>
          <w:p>
            <w:pPr>
              <w:snapToGrid w:val="0"/>
              <w:spacing w:line="240" w:lineRule="auto"/>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（1）在评标时安排每个投标人进行方案讲解演示。每个投标人时间不超过</w:t>
            </w:r>
            <w:r>
              <w:rPr>
                <w:rFonts w:hint="eastAsia" w:ascii="宋体" w:hAnsi="宋体" w:cs="宋体"/>
                <w:color w:val="000000" w:themeColor="text1"/>
                <w:kern w:val="0"/>
                <w:sz w:val="24"/>
                <w:highlight w:val="none"/>
                <w:u w:val="single"/>
                <w14:textFill>
                  <w14:solidFill>
                    <w14:schemeClr w14:val="tx1"/>
                  </w14:solidFill>
                </w14:textFill>
              </w:rPr>
              <w:t xml:space="preserve">   </w:t>
            </w:r>
            <w:r>
              <w:rPr>
                <w:rFonts w:hint="eastAsia" w:ascii="宋体" w:hAnsi="宋体" w:cs="宋体"/>
                <w:color w:val="000000" w:themeColor="text1"/>
                <w:kern w:val="0"/>
                <w:sz w:val="24"/>
                <w:highlight w:val="none"/>
                <w14:textFill>
                  <w14:solidFill>
                    <w14:schemeClr w14:val="tx1"/>
                  </w14:solidFill>
                </w14:textFill>
              </w:rPr>
              <w:t>分钟，讲解次序以投标文件解密时间先后次序为准，讲解演示人员不超过</w:t>
            </w:r>
            <w:r>
              <w:rPr>
                <w:rFonts w:hint="eastAsia" w:ascii="宋体" w:hAnsi="宋体" w:cs="宋体"/>
                <w:color w:val="000000" w:themeColor="text1"/>
                <w:kern w:val="0"/>
                <w:sz w:val="24"/>
                <w:highlight w:val="none"/>
                <w:u w:val="single"/>
                <w14:textFill>
                  <w14:solidFill>
                    <w14:schemeClr w14:val="tx1"/>
                  </w14:solidFill>
                </w14:textFill>
              </w:rPr>
              <w:t xml:space="preserve">  </w:t>
            </w:r>
            <w:r>
              <w:rPr>
                <w:rFonts w:hint="eastAsia" w:ascii="宋体" w:hAnsi="宋体" w:cs="宋体"/>
                <w:color w:val="000000" w:themeColor="text1"/>
                <w:kern w:val="0"/>
                <w:sz w:val="24"/>
                <w:highlight w:val="none"/>
                <w14:textFill>
                  <w14:solidFill>
                    <w14:schemeClr w14:val="tx1"/>
                  </w14:solidFill>
                </w14:textFill>
              </w:rPr>
              <w:t>人。讲解演示结束后按要求解答评标委员会提问。</w:t>
            </w:r>
          </w:p>
          <w:p>
            <w:pPr>
              <w:snapToGrid w:val="0"/>
              <w:spacing w:line="240" w:lineRule="auto"/>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（2）方案讲解演示可选择以下方式：</w:t>
            </w:r>
          </w:p>
          <w:p>
            <w:pPr>
              <w:snapToGrid w:val="0"/>
              <w:spacing w:line="240" w:lineRule="auto"/>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政采云平台在线讲解演示。政采云平台在线讲解需投标人根据政采云平台操作要求做好准备工作，提前完善软硬件配置环境。</w:t>
            </w:r>
          </w:p>
          <w:p>
            <w:pPr>
              <w:snapToGrid w:val="0"/>
              <w:spacing w:line="240" w:lineRule="auto"/>
              <w:rPr>
                <w:rFonts w:ascii="宋体" w:hAnsi="宋体" w:cs="宋体"/>
                <w:b/>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注：因投标人自身原因导致无法演示或者演示效果不理想的，责任自负。因平台原因导致本项目方案讲解演示环节无法顺利开展，按照《浙江省政府采购项目电子交易管理暂行办法》相关规定执行。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43" w:hRule="atLeast"/>
          <w:tblHeader/>
          <w:jc w:val="center"/>
        </w:trPr>
        <w:tc>
          <w:tcPr>
            <w:tcW w:w="665" w:type="dxa"/>
            <w:vMerge w:val="restart"/>
            <w:tcBorders>
              <w:top w:val="single" w:color="auto" w:sz="4" w:space="0"/>
              <w:left w:val="single" w:color="auto" w:sz="4" w:space="0"/>
              <w:right w:val="single" w:color="auto" w:sz="4" w:space="0"/>
            </w:tcBorders>
          </w:tcPr>
          <w:p>
            <w:pPr>
              <w:snapToGrid w:val="0"/>
              <w:spacing w:line="240" w:lineRule="auto"/>
              <w:jc w:val="center"/>
              <w:rPr>
                <w:rFonts w:ascii="宋体" w:hAnsi="宋体" w:cs="宋体"/>
                <w:color w:val="000000" w:themeColor="text1"/>
                <w:sz w:val="24"/>
                <w:highlight w:val="none"/>
                <w14:textFill>
                  <w14:solidFill>
                    <w14:schemeClr w14:val="tx1"/>
                  </w14:solidFill>
                </w14:textFill>
              </w:rPr>
            </w:pPr>
          </w:p>
          <w:p>
            <w:pPr>
              <w:snapToGrid w:val="0"/>
              <w:spacing w:line="24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8</w:t>
            </w:r>
          </w:p>
        </w:tc>
        <w:tc>
          <w:tcPr>
            <w:tcW w:w="1949" w:type="dxa"/>
            <w:vMerge w:val="restart"/>
            <w:tcBorders>
              <w:top w:val="single" w:color="000000" w:sz="8" w:space="0"/>
              <w:left w:val="single" w:color="auto" w:sz="4" w:space="0"/>
              <w:right w:val="single" w:color="000000" w:sz="8" w:space="0"/>
            </w:tcBorders>
            <w:vAlign w:val="center"/>
          </w:tcPr>
          <w:p>
            <w:pPr>
              <w:snapToGrid w:val="0"/>
              <w:spacing w:line="240" w:lineRule="auto"/>
              <w:jc w:val="center"/>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投标人应当提供的资格、资信证明文件</w:t>
            </w:r>
          </w:p>
        </w:tc>
        <w:tc>
          <w:tcPr>
            <w:tcW w:w="6445" w:type="dxa"/>
            <w:tcBorders>
              <w:top w:val="single" w:color="000000" w:sz="8" w:space="0"/>
              <w:left w:val="single" w:color="000000" w:sz="2" w:space="0"/>
              <w:bottom w:val="single" w:color="auto" w:sz="4" w:space="0"/>
              <w:right w:val="single" w:color="000000" w:sz="8" w:space="0"/>
            </w:tcBorders>
            <w:vAlign w:val="center"/>
          </w:tcPr>
          <w:p>
            <w:pPr>
              <w:spacing w:line="24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（1）资格证明文件：见招标文件第二部分11.1。</w:t>
            </w:r>
          </w:p>
          <w:p>
            <w:pPr>
              <w:spacing w:line="240" w:lineRule="auto"/>
              <w:rPr>
                <w:rFonts w:ascii="宋体" w:hAnsi="宋体" w:cs="宋体"/>
                <w:snapToGrid w:val="0"/>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18" w:hRule="atLeast"/>
          <w:tblHeader/>
          <w:jc w:val="center"/>
        </w:trPr>
        <w:tc>
          <w:tcPr>
            <w:tcW w:w="665" w:type="dxa"/>
            <w:vMerge w:val="continue"/>
            <w:tcBorders>
              <w:left w:val="single" w:color="auto" w:sz="4" w:space="0"/>
              <w:bottom w:val="single" w:color="auto" w:sz="4" w:space="0"/>
              <w:right w:val="single" w:color="auto" w:sz="4" w:space="0"/>
            </w:tcBorders>
          </w:tcPr>
          <w:p>
            <w:pPr>
              <w:snapToGrid w:val="0"/>
              <w:spacing w:line="240" w:lineRule="auto"/>
              <w:jc w:val="center"/>
              <w:rPr>
                <w:rFonts w:ascii="宋体" w:hAnsi="宋体" w:cs="宋体"/>
                <w:color w:val="000000" w:themeColor="text1"/>
                <w:sz w:val="24"/>
                <w:highlight w:val="none"/>
                <w14:textFill>
                  <w14:solidFill>
                    <w14:schemeClr w14:val="tx1"/>
                  </w14:solidFill>
                </w14:textFill>
              </w:rPr>
            </w:pPr>
          </w:p>
        </w:tc>
        <w:tc>
          <w:tcPr>
            <w:tcW w:w="1949" w:type="dxa"/>
            <w:vMerge w:val="continue"/>
            <w:tcBorders>
              <w:left w:val="single" w:color="auto" w:sz="4" w:space="0"/>
              <w:bottom w:val="single" w:color="000000" w:sz="8" w:space="0"/>
              <w:right w:val="single" w:color="000000" w:sz="8" w:space="0"/>
            </w:tcBorders>
            <w:vAlign w:val="center"/>
          </w:tcPr>
          <w:p>
            <w:pPr>
              <w:snapToGrid w:val="0"/>
              <w:spacing w:line="240" w:lineRule="auto"/>
              <w:jc w:val="center"/>
              <w:rPr>
                <w:rFonts w:ascii="宋体" w:hAnsi="宋体" w:cs="宋体"/>
                <w:b/>
                <w:color w:val="000000" w:themeColor="text1"/>
                <w:sz w:val="24"/>
                <w:highlight w:val="none"/>
                <w14:textFill>
                  <w14:solidFill>
                    <w14:schemeClr w14:val="tx1"/>
                  </w14:solidFill>
                </w14:textFill>
              </w:rPr>
            </w:pPr>
          </w:p>
        </w:tc>
        <w:tc>
          <w:tcPr>
            <w:tcW w:w="6445" w:type="dxa"/>
            <w:tcBorders>
              <w:top w:val="single" w:color="auto" w:sz="4" w:space="0"/>
              <w:left w:val="single" w:color="000000" w:sz="2" w:space="0"/>
              <w:bottom w:val="single" w:color="000000" w:sz="8" w:space="0"/>
              <w:right w:val="single" w:color="000000" w:sz="8" w:space="0"/>
            </w:tcBorders>
            <w:vAlign w:val="center"/>
          </w:tcPr>
          <w:p>
            <w:pPr>
              <w:spacing w:line="24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252" w:hRule="atLeast"/>
          <w:tblHeader/>
          <w:jc w:val="center"/>
        </w:trPr>
        <w:tc>
          <w:tcPr>
            <w:tcW w:w="665" w:type="dxa"/>
            <w:tcBorders>
              <w:top w:val="single" w:color="auto" w:sz="4" w:space="0"/>
              <w:left w:val="single" w:color="000000" w:sz="8" w:space="0"/>
              <w:bottom w:val="single" w:color="auto" w:sz="4" w:space="0"/>
              <w:right w:val="single" w:color="000000" w:sz="2" w:space="0"/>
            </w:tcBorders>
          </w:tcPr>
          <w:p>
            <w:pPr>
              <w:snapToGrid w:val="0"/>
              <w:spacing w:line="240" w:lineRule="auto"/>
              <w:jc w:val="center"/>
              <w:rPr>
                <w:rFonts w:ascii="宋体" w:hAnsi="宋体" w:cs="宋体"/>
                <w:color w:val="000000" w:themeColor="text1"/>
                <w:sz w:val="24"/>
                <w:highlight w:val="none"/>
                <w14:textFill>
                  <w14:solidFill>
                    <w14:schemeClr w14:val="tx1"/>
                  </w14:solidFill>
                </w14:textFill>
              </w:rPr>
            </w:pPr>
          </w:p>
          <w:p>
            <w:pPr>
              <w:snapToGrid w:val="0"/>
              <w:spacing w:line="240" w:lineRule="auto"/>
              <w:jc w:val="center"/>
              <w:rPr>
                <w:rFonts w:ascii="宋体" w:hAnsi="宋体" w:cs="宋体"/>
                <w:color w:val="000000" w:themeColor="text1"/>
                <w:sz w:val="24"/>
                <w:highlight w:val="none"/>
                <w14:textFill>
                  <w14:solidFill>
                    <w14:schemeClr w14:val="tx1"/>
                  </w14:solidFill>
                </w14:textFill>
              </w:rPr>
            </w:pPr>
          </w:p>
          <w:p>
            <w:pPr>
              <w:snapToGrid w:val="0"/>
              <w:spacing w:line="24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9</w:t>
            </w:r>
          </w:p>
        </w:tc>
        <w:tc>
          <w:tcPr>
            <w:tcW w:w="1949" w:type="dxa"/>
            <w:tcBorders>
              <w:top w:val="single" w:color="000000" w:sz="8" w:space="0"/>
              <w:left w:val="single" w:color="000000" w:sz="2" w:space="0"/>
              <w:bottom w:val="single" w:color="000000" w:sz="8" w:space="0"/>
              <w:right w:val="single" w:color="000000" w:sz="8" w:space="0"/>
            </w:tcBorders>
            <w:vAlign w:val="center"/>
          </w:tcPr>
          <w:p>
            <w:pPr>
              <w:snapToGrid w:val="0"/>
              <w:spacing w:line="240" w:lineRule="auto"/>
              <w:jc w:val="center"/>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节能产品、环境标志产品</w:t>
            </w:r>
          </w:p>
        </w:tc>
        <w:tc>
          <w:tcPr>
            <w:tcW w:w="6445" w:type="dxa"/>
            <w:tcBorders>
              <w:top w:val="single" w:color="000000" w:sz="8" w:space="0"/>
              <w:left w:val="single" w:color="000000" w:sz="2" w:space="0"/>
              <w:bottom w:val="single" w:color="000000" w:sz="8" w:space="0"/>
              <w:right w:val="single" w:color="000000" w:sz="8" w:space="0"/>
            </w:tcBorders>
            <w:vAlign w:val="center"/>
          </w:tcPr>
          <w:p>
            <w:pPr>
              <w:snapToGrid w:val="0"/>
              <w:spacing w:line="240" w:lineRule="auto"/>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00" w:hRule="atLeast"/>
          <w:tblHeader/>
          <w:jc w:val="center"/>
        </w:trPr>
        <w:tc>
          <w:tcPr>
            <w:tcW w:w="665" w:type="dxa"/>
            <w:tcBorders>
              <w:top w:val="single" w:color="auto" w:sz="4" w:space="0"/>
              <w:left w:val="single" w:color="000000" w:sz="8" w:space="0"/>
              <w:bottom w:val="single" w:color="auto" w:sz="4" w:space="0"/>
              <w:right w:val="single" w:color="000000" w:sz="2" w:space="0"/>
            </w:tcBorders>
          </w:tcPr>
          <w:p>
            <w:pPr>
              <w:snapToGrid w:val="0"/>
              <w:spacing w:line="240" w:lineRule="auto"/>
              <w:jc w:val="center"/>
              <w:rPr>
                <w:rFonts w:ascii="宋体" w:hAnsi="宋体" w:cs="宋体"/>
                <w:color w:val="000000" w:themeColor="text1"/>
                <w:sz w:val="24"/>
                <w:highlight w:val="none"/>
                <w14:textFill>
                  <w14:solidFill>
                    <w14:schemeClr w14:val="tx1"/>
                  </w14:solidFill>
                </w14:textFill>
              </w:rPr>
            </w:pPr>
          </w:p>
          <w:p>
            <w:pPr>
              <w:snapToGrid w:val="0"/>
              <w:spacing w:line="240" w:lineRule="auto"/>
              <w:jc w:val="center"/>
              <w:rPr>
                <w:rFonts w:ascii="宋体" w:hAnsi="宋体" w:cs="宋体"/>
                <w:color w:val="000000" w:themeColor="text1"/>
                <w:sz w:val="24"/>
                <w:highlight w:val="none"/>
                <w14:textFill>
                  <w14:solidFill>
                    <w14:schemeClr w14:val="tx1"/>
                  </w14:solidFill>
                </w14:textFill>
              </w:rPr>
            </w:pPr>
          </w:p>
          <w:p>
            <w:pPr>
              <w:snapToGrid w:val="0"/>
              <w:spacing w:line="240" w:lineRule="auto"/>
              <w:jc w:val="center"/>
              <w:rPr>
                <w:rFonts w:ascii="宋体" w:hAnsi="宋体" w:cs="宋体"/>
                <w:color w:val="000000" w:themeColor="text1"/>
                <w:sz w:val="24"/>
                <w:highlight w:val="none"/>
                <w14:textFill>
                  <w14:solidFill>
                    <w14:schemeClr w14:val="tx1"/>
                  </w14:solidFill>
                </w14:textFill>
              </w:rPr>
            </w:pPr>
          </w:p>
          <w:p>
            <w:pPr>
              <w:snapToGrid w:val="0"/>
              <w:spacing w:line="240" w:lineRule="auto"/>
              <w:jc w:val="center"/>
              <w:rPr>
                <w:rFonts w:ascii="宋体" w:hAnsi="宋体" w:cs="宋体"/>
                <w:color w:val="000000" w:themeColor="text1"/>
                <w:sz w:val="24"/>
                <w:highlight w:val="none"/>
                <w14:textFill>
                  <w14:solidFill>
                    <w14:schemeClr w14:val="tx1"/>
                  </w14:solidFill>
                </w14:textFill>
              </w:rPr>
            </w:pPr>
          </w:p>
          <w:p>
            <w:pPr>
              <w:snapToGrid w:val="0"/>
              <w:spacing w:line="240" w:lineRule="auto"/>
              <w:jc w:val="center"/>
              <w:rPr>
                <w:rFonts w:ascii="宋体" w:hAnsi="宋体" w:cs="宋体"/>
                <w:color w:val="000000" w:themeColor="text1"/>
                <w:sz w:val="24"/>
                <w:highlight w:val="none"/>
                <w14:textFill>
                  <w14:solidFill>
                    <w14:schemeClr w14:val="tx1"/>
                  </w14:solidFill>
                </w14:textFill>
              </w:rPr>
            </w:pPr>
          </w:p>
          <w:p>
            <w:pPr>
              <w:snapToGrid w:val="0"/>
              <w:spacing w:line="24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10</w:t>
            </w:r>
          </w:p>
        </w:tc>
        <w:tc>
          <w:tcPr>
            <w:tcW w:w="1949" w:type="dxa"/>
            <w:tcBorders>
              <w:top w:val="single" w:color="000000" w:sz="8" w:space="0"/>
              <w:left w:val="single" w:color="000000" w:sz="2" w:space="0"/>
              <w:bottom w:val="single" w:color="000000" w:sz="8" w:space="0"/>
              <w:right w:val="single" w:color="000000" w:sz="8" w:space="0"/>
            </w:tcBorders>
            <w:vAlign w:val="center"/>
          </w:tcPr>
          <w:p>
            <w:pPr>
              <w:snapToGrid w:val="0"/>
              <w:spacing w:line="240" w:lineRule="auto"/>
              <w:jc w:val="center"/>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报价要求</w:t>
            </w:r>
          </w:p>
        </w:tc>
        <w:tc>
          <w:tcPr>
            <w:tcW w:w="6445" w:type="dxa"/>
            <w:tcBorders>
              <w:top w:val="single" w:color="000000" w:sz="8" w:space="0"/>
              <w:left w:val="single" w:color="000000" w:sz="2" w:space="0"/>
              <w:bottom w:val="single" w:color="000000" w:sz="8" w:space="0"/>
              <w:right w:val="single" w:color="000000" w:sz="8" w:space="0"/>
            </w:tcBorders>
            <w:vAlign w:val="center"/>
          </w:tcPr>
          <w:p>
            <w:pPr>
              <w:snapToGrid w:val="0"/>
              <w:spacing w:line="240" w:lineRule="auto"/>
              <w:jc w:val="left"/>
              <w:rPr>
                <w:rFonts w:ascii="宋体" w:hAnsi="宋体" w:cs="宋体"/>
                <w:b/>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有关本项目实施所需的所有费用（含税费）均计入报价。</w:t>
            </w:r>
            <w:r>
              <w:rPr>
                <w:rFonts w:hint="eastAsia" w:ascii="宋体" w:hAnsi="宋体" w:cs="宋体"/>
                <w:b/>
                <w:bCs/>
                <w:color w:val="000000" w:themeColor="text1"/>
                <w:kern w:val="0"/>
                <w:sz w:val="24"/>
                <w:highlight w:val="none"/>
                <w:lang w:val="zh-CN"/>
                <w14:textFill>
                  <w14:solidFill>
                    <w14:schemeClr w14:val="tx1"/>
                  </w14:solidFill>
                </w14:textFill>
              </w:rPr>
              <w:t>投标文件</w:t>
            </w:r>
            <w:r>
              <w:rPr>
                <w:rFonts w:hint="eastAsia" w:ascii="宋体" w:hAnsi="宋体" w:cs="宋体"/>
                <w:b/>
                <w:bCs/>
                <w:color w:val="000000" w:themeColor="text1"/>
                <w:sz w:val="24"/>
                <w:highlight w:val="none"/>
                <w14:textFill>
                  <w14:solidFill>
                    <w14:schemeClr w14:val="tx1"/>
                  </w14:solidFill>
                </w14:textFill>
              </w:rPr>
              <w:t>开标一览表（报价表）是报价的唯一载体，如投标人在政府采购云平台填写的投标报价与投标文件报价文件中开标一览表（报价表）不一致的，以报价文件中开标一览表（报价表）为准。</w:t>
            </w:r>
            <w:r>
              <w:rPr>
                <w:rFonts w:hint="eastAsia" w:ascii="宋体" w:hAnsi="宋体" w:cs="宋体"/>
                <w:color w:val="000000" w:themeColor="text1"/>
                <w:kern w:val="0"/>
                <w:sz w:val="24"/>
                <w:highlight w:val="none"/>
                <w:lang w:val="zh-CN"/>
                <w14:textFill>
                  <w14:solidFill>
                    <w14:schemeClr w14:val="tx1"/>
                  </w14:solidFill>
                </w14:textFill>
              </w:rPr>
              <w:t>投标文件中价格全部采用人民币报价。招标文件未列明，而投标人认为必需的费用也需列入报价。</w:t>
            </w:r>
            <w:r>
              <w:rPr>
                <w:rFonts w:hint="eastAsia" w:ascii="宋体" w:hAnsi="宋体" w:cs="宋体"/>
                <w:b/>
                <w:color w:val="000000" w:themeColor="text1"/>
                <w:kern w:val="0"/>
                <w:sz w:val="24"/>
                <w:highlight w:val="none"/>
                <w:lang w:val="zh-CN"/>
                <w14:textFill>
                  <w14:solidFill>
                    <w14:schemeClr w14:val="tx1"/>
                  </w14:solidFill>
                </w14:textFill>
              </w:rPr>
              <w:t>提醒：验收时检测费用由采购人承担，不包含在投标总价中。</w:t>
            </w:r>
          </w:p>
          <w:p>
            <w:pPr>
              <w:snapToGrid w:val="0"/>
              <w:spacing w:line="240" w:lineRule="auto"/>
              <w:jc w:val="left"/>
              <w:rPr>
                <w:rFonts w:ascii="宋体" w:hAnsi="宋体" w:cs="宋体"/>
                <w:b/>
                <w:color w:val="000000" w:themeColor="text1"/>
                <w:kern w:val="0"/>
                <w:sz w:val="24"/>
                <w:highlight w:val="none"/>
                <w:lang w:val="zh-CN"/>
                <w14:textFill>
                  <w14:solidFill>
                    <w14:schemeClr w14:val="tx1"/>
                  </w14:solidFill>
                </w14:textFill>
              </w:rPr>
            </w:pPr>
            <w:r>
              <w:rPr>
                <w:rFonts w:hint="eastAsia" w:ascii="宋体" w:hAnsi="宋体" w:cs="宋体"/>
                <w:b/>
                <w:color w:val="000000" w:themeColor="text1"/>
                <w:kern w:val="0"/>
                <w:sz w:val="24"/>
                <w:highlight w:val="none"/>
                <w:lang w:val="zh-CN"/>
                <w14:textFill>
                  <w14:solidFill>
                    <w14:schemeClr w14:val="tx1"/>
                  </w14:solidFill>
                </w14:textFill>
              </w:rPr>
              <w:t>投标报价出现下列情形的，投标无效：</w:t>
            </w:r>
          </w:p>
          <w:p>
            <w:pPr>
              <w:snapToGrid w:val="0"/>
              <w:spacing w:line="240" w:lineRule="auto"/>
              <w:ind w:firstLine="241" w:firstLineChars="100"/>
              <w:jc w:val="left"/>
              <w:rPr>
                <w:rFonts w:ascii="宋体" w:hAnsi="宋体" w:cs="宋体"/>
                <w:b/>
                <w:color w:val="000000" w:themeColor="text1"/>
                <w:kern w:val="0"/>
                <w:sz w:val="24"/>
                <w:highlight w:val="none"/>
                <w:lang w:val="zh-CN"/>
                <w14:textFill>
                  <w14:solidFill>
                    <w14:schemeClr w14:val="tx1"/>
                  </w14:solidFill>
                </w14:textFill>
              </w:rPr>
            </w:pPr>
            <w:r>
              <w:rPr>
                <w:rFonts w:hint="eastAsia" w:ascii="宋体" w:hAnsi="宋体" w:cs="宋体"/>
                <w:b/>
                <w:color w:val="000000" w:themeColor="text1"/>
                <w:kern w:val="0"/>
                <w:sz w:val="24"/>
                <w:highlight w:val="none"/>
                <w:lang w:val="zh-CN"/>
                <w14:textFill>
                  <w14:solidFill>
                    <w14:schemeClr w14:val="tx1"/>
                  </w14:solidFill>
                </w14:textFill>
              </w:rPr>
              <w:t>投标文件出现不是唯一的、有选择性投标报价的；</w:t>
            </w:r>
          </w:p>
          <w:p>
            <w:pPr>
              <w:snapToGrid w:val="0"/>
              <w:spacing w:line="240" w:lineRule="auto"/>
              <w:ind w:firstLine="241" w:firstLineChars="100"/>
              <w:jc w:val="left"/>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b/>
                <w:color w:val="000000" w:themeColor="text1"/>
                <w:kern w:val="0"/>
                <w:sz w:val="24"/>
                <w:highlight w:val="none"/>
                <w:lang w:val="zh-CN"/>
                <w14:textFill>
                  <w14:solidFill>
                    <w14:schemeClr w14:val="tx1"/>
                  </w14:solidFill>
                </w14:textFill>
              </w:rPr>
              <w:t>投标报价超过招标文件中规定的预算金额或者最高限价的；</w:t>
            </w:r>
          </w:p>
          <w:p>
            <w:pPr>
              <w:spacing w:line="240" w:lineRule="auto"/>
              <w:ind w:firstLine="241" w:firstLineChars="100"/>
              <w:rPr>
                <w:rFonts w:hint="eastAsia" w:ascii="宋体" w:hAnsi="宋体" w:eastAsia="宋体" w:cs="宋体"/>
                <w:b/>
                <w:color w:val="000000" w:themeColor="text1"/>
                <w:sz w:val="24"/>
                <w:highlight w:val="none"/>
                <w:lang w:eastAsia="zh-CN"/>
                <w14:textFill>
                  <w14:solidFill>
                    <w14:schemeClr w14:val="tx1"/>
                  </w14:solidFill>
                </w14:textFill>
              </w:rPr>
            </w:pPr>
            <w:r>
              <w:rPr>
                <w:rFonts w:hint="eastAsia" w:ascii="宋体" w:hAnsi="宋体" w:cs="宋体"/>
                <w:b/>
                <w:color w:val="000000" w:themeColor="text1"/>
                <w:kern w:val="0"/>
                <w:sz w:val="24"/>
                <w:highlight w:val="none"/>
                <w14:textFill>
                  <w14:solidFill>
                    <w14:schemeClr w14:val="tx1"/>
                  </w14:solidFill>
                </w14:textFill>
              </w:rPr>
              <w:t>报价明显低于其他通过符合性审查投标人的报价，有可能影响产品质量或者不能诚信履约的，未能按要求提供书面说明或者提交相关证明材料证明其报价合理性的</w:t>
            </w:r>
            <w:r>
              <w:rPr>
                <w:rFonts w:hint="eastAsia" w:ascii="宋体" w:hAnsi="宋体" w:cs="宋体"/>
                <w:b/>
                <w:color w:val="000000" w:themeColor="text1"/>
                <w:sz w:val="24"/>
                <w:szCs w:val="21"/>
                <w:highlight w:val="none"/>
                <w:lang w:eastAsia="zh-CN"/>
                <w14:textFill>
                  <w14:solidFill>
                    <w14:schemeClr w14:val="tx1"/>
                  </w14:solidFill>
                </w14:textFill>
              </w:rPr>
              <w:t>；</w:t>
            </w:r>
          </w:p>
          <w:p>
            <w:pPr>
              <w:spacing w:line="240" w:lineRule="auto"/>
              <w:ind w:firstLine="241" w:firstLineChars="100"/>
              <w:rPr>
                <w:rFonts w:ascii="宋体" w:hAnsi="宋体" w:cs="宋体"/>
                <w:color w:val="000000" w:themeColor="text1"/>
                <w:sz w:val="24"/>
                <w:highlight w:val="none"/>
                <w14:textFill>
                  <w14:solidFill>
                    <w14:schemeClr w14:val="tx1"/>
                  </w14:solidFill>
                </w14:textFill>
              </w:rPr>
            </w:pPr>
            <w:r>
              <w:rPr>
                <w:rFonts w:hint="eastAsia" w:ascii="宋体" w:hAnsi="宋体" w:cs="宋体"/>
                <w:b/>
                <w:color w:val="000000" w:themeColor="text1"/>
                <w:kern w:val="0"/>
                <w:sz w:val="24"/>
                <w:highlight w:val="none"/>
                <w14:textFill>
                  <w14:solidFill>
                    <w14:schemeClr w14:val="tx1"/>
                  </w14:solidFill>
                </w14:textFill>
              </w:rPr>
              <w:t>投标人对根据修正原则修正后的报价不确认的</w:t>
            </w:r>
            <w:r>
              <w:rPr>
                <w:rFonts w:hint="eastAsia" w:ascii="宋体" w:hAnsi="宋体" w:cs="宋体"/>
                <w:b/>
                <w:color w:val="000000" w:themeColor="text1"/>
                <w:sz w:val="24"/>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867" w:hRule="atLeast"/>
          <w:tblHeader/>
          <w:jc w:val="center"/>
        </w:trPr>
        <w:tc>
          <w:tcPr>
            <w:tcW w:w="665" w:type="dxa"/>
            <w:tcBorders>
              <w:top w:val="single" w:color="auto" w:sz="4" w:space="0"/>
              <w:left w:val="single" w:color="000000" w:sz="8" w:space="0"/>
              <w:right w:val="single" w:color="000000" w:sz="2" w:space="0"/>
            </w:tcBorders>
            <w:vAlign w:val="center"/>
          </w:tcPr>
          <w:p>
            <w:pPr>
              <w:snapToGrid w:val="0"/>
              <w:spacing w:line="24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11</w:t>
            </w:r>
          </w:p>
        </w:tc>
        <w:tc>
          <w:tcPr>
            <w:tcW w:w="1949" w:type="dxa"/>
            <w:tcBorders>
              <w:top w:val="single" w:color="000000" w:sz="8" w:space="0"/>
              <w:left w:val="single" w:color="000000" w:sz="2" w:space="0"/>
              <w:right w:val="single" w:color="000000" w:sz="8" w:space="0"/>
            </w:tcBorders>
            <w:vAlign w:val="center"/>
          </w:tcPr>
          <w:p>
            <w:pPr>
              <w:snapToGrid w:val="0"/>
              <w:spacing w:line="240" w:lineRule="auto"/>
              <w:jc w:val="center"/>
              <w:rPr>
                <w:rFonts w:hint="eastAsia"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中小企业信用</w:t>
            </w:r>
          </w:p>
          <w:p>
            <w:pPr>
              <w:snapToGrid w:val="0"/>
              <w:spacing w:line="240" w:lineRule="auto"/>
              <w:jc w:val="center"/>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融资</w:t>
            </w:r>
          </w:p>
        </w:tc>
        <w:tc>
          <w:tcPr>
            <w:tcW w:w="6445" w:type="dxa"/>
            <w:tcBorders>
              <w:top w:val="single" w:color="000000" w:sz="8" w:space="0"/>
              <w:left w:val="single" w:color="000000" w:sz="2" w:space="0"/>
              <w:right w:val="single" w:color="000000" w:sz="8" w:space="0"/>
            </w:tcBorders>
            <w:vAlign w:val="center"/>
          </w:tcPr>
          <w:p>
            <w:pPr>
              <w:spacing w:line="240" w:lineRule="auto"/>
              <w:ind w:firstLine="480" w:firstLineChars="200"/>
              <w:rPr>
                <w:rFonts w:ascii="宋体" w:hAnsi="宋体" w:cs="宋体" w:eastAsiaTheme="minorEastAsia"/>
                <w:color w:val="000000" w:themeColor="text1"/>
                <w:sz w:val="24"/>
                <w:highlight w:val="none"/>
                <w14:textFill>
                  <w14:solidFill>
                    <w14:schemeClr w14:val="tx1"/>
                  </w14:solidFill>
                </w14:textFill>
              </w:rPr>
            </w:pPr>
            <w:r>
              <w:rPr>
                <w:rFonts w:hint="eastAsia" w:ascii="宋体" w:hAnsi="宋体" w:cs="宋体"/>
                <w:snapToGrid w:val="0"/>
                <w:color w:val="000000" w:themeColor="text1"/>
                <w:kern w:val="28"/>
                <w:sz w:val="24"/>
                <w:highlight w:val="none"/>
                <w14:textFill>
                  <w14:solidFill>
                    <w14:schemeClr w14:val="tx1"/>
                  </w14:solidFill>
                </w14:textFill>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r>
              <w:rPr>
                <w:rFonts w:hint="eastAsia" w:cs="宋体" w:asciiTheme="minorEastAsia" w:hAnsiTheme="minorEastAsia" w:eastAsiaTheme="minorEastAsia"/>
                <w:snapToGrid w:val="0"/>
                <w:color w:val="000000" w:themeColor="text1"/>
                <w:kern w:val="28"/>
                <w:sz w:val="24"/>
                <w:highlight w:val="none"/>
                <w14:textFill>
                  <w14:solidFill>
                    <w14:schemeClr w14:val="tx1"/>
                  </w14:solidFill>
                </w14:textFill>
              </w:rPr>
              <w:t>具体可咨询建德市财政局采购办，联系电话：0571-89606885.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317" w:hRule="atLeast"/>
          <w:tblHeader/>
          <w:jc w:val="center"/>
        </w:trPr>
        <w:tc>
          <w:tcPr>
            <w:tcW w:w="665" w:type="dxa"/>
            <w:tcBorders>
              <w:top w:val="single" w:color="auto" w:sz="4" w:space="0"/>
              <w:left w:val="single" w:color="000000" w:sz="8" w:space="0"/>
              <w:bottom w:val="single" w:color="auto" w:sz="4" w:space="0"/>
              <w:right w:val="single" w:color="000000" w:sz="2" w:space="0"/>
            </w:tcBorders>
            <w:vAlign w:val="center"/>
          </w:tcPr>
          <w:p>
            <w:pPr>
              <w:snapToGrid w:val="0"/>
              <w:spacing w:line="24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12</w:t>
            </w:r>
          </w:p>
        </w:tc>
        <w:tc>
          <w:tcPr>
            <w:tcW w:w="1949" w:type="dxa"/>
            <w:tcBorders>
              <w:top w:val="single" w:color="000000" w:sz="8" w:space="0"/>
              <w:left w:val="single" w:color="000000" w:sz="2" w:space="0"/>
              <w:bottom w:val="single" w:color="000000" w:sz="8" w:space="0"/>
              <w:right w:val="single" w:color="000000" w:sz="8" w:space="0"/>
            </w:tcBorders>
            <w:vAlign w:val="center"/>
          </w:tcPr>
          <w:p>
            <w:pPr>
              <w:snapToGrid w:val="0"/>
              <w:spacing w:line="240" w:lineRule="auto"/>
              <w:jc w:val="center"/>
              <w:rPr>
                <w:rFonts w:hint="eastAsia"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备份投标文件</w:t>
            </w:r>
          </w:p>
          <w:p>
            <w:pPr>
              <w:snapToGrid w:val="0"/>
              <w:spacing w:line="240" w:lineRule="auto"/>
              <w:jc w:val="center"/>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 xml:space="preserve">送达地点和签收人员 </w:t>
            </w:r>
          </w:p>
        </w:tc>
        <w:tc>
          <w:tcPr>
            <w:tcW w:w="6445" w:type="dxa"/>
            <w:tcBorders>
              <w:top w:val="single" w:color="000000" w:sz="8" w:space="0"/>
              <w:left w:val="single" w:color="000000" w:sz="2" w:space="0"/>
              <w:bottom w:val="single" w:color="000000" w:sz="8" w:space="0"/>
              <w:right w:val="single" w:color="000000" w:sz="8" w:space="0"/>
            </w:tcBorders>
            <w:vAlign w:val="center"/>
          </w:tcPr>
          <w:p>
            <w:pPr>
              <w:pStyle w:val="34"/>
              <w:spacing w:line="240" w:lineRule="auto"/>
              <w:rPr>
                <w:rFonts w:hAnsi="宋体" w:cs="宋体"/>
                <w:color w:val="000000" w:themeColor="text1"/>
                <w:kern w:val="28"/>
                <w:sz w:val="24"/>
                <w:highlight w:val="none"/>
                <w14:textFill>
                  <w14:solidFill>
                    <w14:schemeClr w14:val="tx1"/>
                  </w14:solidFill>
                </w14:textFill>
              </w:rPr>
            </w:pPr>
            <w:r>
              <w:rPr>
                <w:rFonts w:hint="eastAsia" w:hAnsi="宋体" w:cs="宋体"/>
                <w:color w:val="000000" w:themeColor="text1"/>
                <w:kern w:val="28"/>
                <w:sz w:val="24"/>
                <w:szCs w:val="24"/>
                <w:highlight w:val="none"/>
                <w14:textFill>
                  <w14:solidFill>
                    <w14:schemeClr w14:val="tx1"/>
                  </w14:solidFill>
                </w14:textFill>
              </w:rPr>
              <w:t>备份投标文件送达地点：</w:t>
            </w:r>
            <w:r>
              <w:rPr>
                <w:rFonts w:hint="eastAsia" w:hAnsi="宋体" w:cs="宋体"/>
                <w:color w:val="000000" w:themeColor="text1"/>
                <w:sz w:val="24"/>
                <w:highlight w:val="none"/>
                <w:u w:val="single"/>
                <w14:textFill>
                  <w14:solidFill>
                    <w14:schemeClr w14:val="tx1"/>
                  </w14:solidFill>
                </w14:textFill>
              </w:rPr>
              <w:t>浙江省杭州市建德市新安江街道新安财富城6幢B座120</w:t>
            </w:r>
            <w:r>
              <w:rPr>
                <w:rFonts w:hint="eastAsia" w:hAnsi="宋体" w:cs="宋体"/>
                <w:color w:val="000000" w:themeColor="text1"/>
                <w:sz w:val="24"/>
                <w:highlight w:val="none"/>
                <w:u w:val="single"/>
                <w:lang w:val="en-US" w:eastAsia="zh-CN"/>
                <w14:textFill>
                  <w14:solidFill>
                    <w14:schemeClr w14:val="tx1"/>
                  </w14:solidFill>
                </w14:textFill>
              </w:rPr>
              <w:t>4</w:t>
            </w:r>
            <w:r>
              <w:rPr>
                <w:rFonts w:hint="eastAsia" w:hAnsi="宋体" w:cs="宋体"/>
                <w:color w:val="000000" w:themeColor="text1"/>
                <w:sz w:val="24"/>
                <w:highlight w:val="none"/>
                <w:u w:val="single"/>
                <w14:textFill>
                  <w14:solidFill>
                    <w14:schemeClr w14:val="tx1"/>
                  </w14:solidFill>
                </w14:textFill>
              </w:rPr>
              <w:t xml:space="preserve">室 </w:t>
            </w:r>
            <w:r>
              <w:rPr>
                <w:rFonts w:hint="eastAsia" w:hAnsi="宋体" w:cs="宋体"/>
                <w:color w:val="000000" w:themeColor="text1"/>
                <w:kern w:val="28"/>
                <w:sz w:val="24"/>
                <w:szCs w:val="24"/>
                <w:highlight w:val="none"/>
                <w14:textFill>
                  <w14:solidFill>
                    <w14:schemeClr w14:val="tx1"/>
                  </w14:solidFill>
                </w14:textFill>
              </w:rPr>
              <w:t>；备份投标文件签收人员联系电话：</w:t>
            </w:r>
            <w:r>
              <w:rPr>
                <w:rFonts w:hint="eastAsia" w:hAnsi="宋体" w:cs="宋体"/>
                <w:color w:val="000000" w:themeColor="text1"/>
                <w:sz w:val="24"/>
                <w:highlight w:val="none"/>
                <w:u w:val="single"/>
                <w14:textFill>
                  <w14:solidFill>
                    <w14:schemeClr w14:val="tx1"/>
                  </w14:solidFill>
                </w14:textFill>
              </w:rPr>
              <w:t xml:space="preserve"> </w:t>
            </w:r>
            <w:r>
              <w:rPr>
                <w:rFonts w:hint="eastAsia" w:hAnsi="宋体" w:cs="宋体"/>
                <w:color w:val="000000" w:themeColor="text1"/>
                <w:sz w:val="24"/>
                <w:highlight w:val="none"/>
                <w:u w:val="single"/>
                <w:lang w:val="en-US" w:eastAsia="zh-CN"/>
                <w14:textFill>
                  <w14:solidFill>
                    <w14:schemeClr w14:val="tx1"/>
                  </w14:solidFill>
                </w14:textFill>
              </w:rPr>
              <w:t>曾素而</w:t>
            </w:r>
            <w:r>
              <w:rPr>
                <w:rFonts w:hint="eastAsia" w:hAnsi="宋体" w:cs="宋体"/>
                <w:color w:val="000000" w:themeColor="text1"/>
                <w:sz w:val="24"/>
                <w:highlight w:val="none"/>
                <w:u w:val="single"/>
                <w14:textFill>
                  <w14:solidFill>
                    <w14:schemeClr w14:val="tx1"/>
                  </w14:solidFill>
                </w14:textFill>
              </w:rPr>
              <w:t xml:space="preserve"> ，</w:t>
            </w:r>
            <w:r>
              <w:rPr>
                <w:rFonts w:hint="eastAsia" w:hAnsi="宋体" w:cs="宋体"/>
                <w:color w:val="000000" w:themeColor="text1"/>
                <w:sz w:val="24"/>
                <w:highlight w:val="none"/>
                <w:u w:val="single"/>
                <w:lang w:val="en-US" w:eastAsia="zh-CN"/>
                <w14:textFill>
                  <w14:solidFill>
                    <w14:schemeClr w14:val="tx1"/>
                  </w14:solidFill>
                </w14:textFill>
              </w:rPr>
              <w:t>15067006660</w:t>
            </w:r>
            <w:r>
              <w:rPr>
                <w:rFonts w:hint="eastAsia" w:hAnsi="宋体" w:cs="宋体"/>
                <w:color w:val="000000" w:themeColor="text1"/>
                <w:sz w:val="24"/>
                <w:highlight w:val="none"/>
                <w:u w:val="single"/>
                <w14:textFill>
                  <w14:solidFill>
                    <w14:schemeClr w14:val="tx1"/>
                  </w14:solidFill>
                </w14:textFill>
              </w:rPr>
              <w:t xml:space="preserve"> </w:t>
            </w:r>
            <w:r>
              <w:rPr>
                <w:rFonts w:hint="eastAsia" w:hAnsi="宋体" w:cs="宋体"/>
                <w:color w:val="000000" w:themeColor="text1"/>
                <w:sz w:val="24"/>
                <w:szCs w:val="24"/>
                <w:highlight w:val="none"/>
                <w14:textFill>
                  <w14:solidFill>
                    <w14:schemeClr w14:val="tx1"/>
                  </w14:solidFill>
                </w14:textFill>
              </w:rPr>
              <w:t>。</w:t>
            </w:r>
            <w:r>
              <w:rPr>
                <w:rFonts w:hint="eastAsia" w:hAnsi="宋体" w:cs="宋体"/>
                <w:b/>
                <w:color w:val="000000" w:themeColor="text1"/>
                <w:sz w:val="24"/>
                <w:szCs w:val="24"/>
                <w:highlight w:val="none"/>
                <w14:textFill>
                  <w14:solidFill>
                    <w14:schemeClr w14:val="tx1"/>
                  </w14:solidFill>
                </w14:textFill>
              </w:rPr>
              <w:t>采购人、采购代理机构不强制或变相强制投标人提交备份投标文件。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74" w:hRule="atLeast"/>
          <w:tblHeader/>
          <w:jc w:val="center"/>
        </w:trPr>
        <w:tc>
          <w:tcPr>
            <w:tcW w:w="665" w:type="dxa"/>
            <w:tcBorders>
              <w:top w:val="single" w:color="auto" w:sz="4" w:space="0"/>
              <w:left w:val="single" w:color="000000" w:sz="8" w:space="0"/>
              <w:bottom w:val="single" w:color="auto" w:sz="4" w:space="0"/>
              <w:right w:val="single" w:color="000000" w:sz="2" w:space="0"/>
            </w:tcBorders>
            <w:vAlign w:val="center"/>
          </w:tcPr>
          <w:p>
            <w:pPr>
              <w:snapToGrid w:val="0"/>
              <w:spacing w:line="24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13</w:t>
            </w:r>
          </w:p>
        </w:tc>
        <w:tc>
          <w:tcPr>
            <w:tcW w:w="1949" w:type="dxa"/>
            <w:tcBorders>
              <w:top w:val="single" w:color="000000" w:sz="8" w:space="0"/>
              <w:left w:val="single" w:color="000000" w:sz="2" w:space="0"/>
              <w:bottom w:val="single" w:color="000000" w:sz="8" w:space="0"/>
              <w:right w:val="single" w:color="000000" w:sz="8" w:space="0"/>
            </w:tcBorders>
            <w:vAlign w:val="center"/>
          </w:tcPr>
          <w:p>
            <w:pPr>
              <w:snapToGrid w:val="0"/>
              <w:spacing w:line="240" w:lineRule="auto"/>
              <w:jc w:val="center"/>
              <w:rPr>
                <w:rFonts w:cs="宋体" w:asciiTheme="minorEastAsia" w:hAnsiTheme="minorEastAsia" w:eastAsiaTheme="minorEastAsia"/>
                <w:b/>
                <w:color w:val="000000" w:themeColor="text1"/>
                <w:sz w:val="24"/>
                <w:highlight w:val="none"/>
                <w14:textFill>
                  <w14:solidFill>
                    <w14:schemeClr w14:val="tx1"/>
                  </w14:solidFill>
                </w14:textFill>
              </w:rPr>
            </w:pPr>
            <w:r>
              <w:rPr>
                <w:rFonts w:hint="eastAsia" w:cs="宋体" w:asciiTheme="minorEastAsia" w:hAnsiTheme="minorEastAsia" w:eastAsiaTheme="minorEastAsia"/>
                <w:b/>
                <w:color w:val="000000" w:themeColor="text1"/>
                <w:sz w:val="24"/>
                <w:highlight w:val="none"/>
                <w14:textFill>
                  <w14:solidFill>
                    <w14:schemeClr w14:val="tx1"/>
                  </w14:solidFill>
                </w14:textFill>
              </w:rPr>
              <w:t>采购代理服务费</w:t>
            </w:r>
          </w:p>
        </w:tc>
        <w:tc>
          <w:tcPr>
            <w:tcW w:w="6445" w:type="dxa"/>
            <w:tcBorders>
              <w:top w:val="single" w:color="000000" w:sz="8" w:space="0"/>
              <w:left w:val="single" w:color="000000" w:sz="2" w:space="0"/>
              <w:bottom w:val="single" w:color="000000" w:sz="8" w:space="0"/>
              <w:right w:val="single" w:color="000000" w:sz="8" w:space="0"/>
            </w:tcBorders>
            <w:vAlign w:val="center"/>
          </w:tcPr>
          <w:p>
            <w:pPr>
              <w:spacing w:line="240" w:lineRule="auto"/>
              <w:rPr>
                <w:rFonts w:cs="宋体" w:asciiTheme="minorEastAsia" w:hAnsiTheme="minorEastAsia" w:eastAsiaTheme="minorEastAsia"/>
                <w:color w:val="000000" w:themeColor="text1"/>
                <w:sz w:val="24"/>
                <w:highlight w:val="none"/>
                <w14:textFill>
                  <w14:solidFill>
                    <w14:schemeClr w14:val="tx1"/>
                  </w14:solidFill>
                </w14:textFill>
              </w:rPr>
            </w:pPr>
            <w:sdt>
              <w:sdtPr>
                <w:rPr>
                  <w:rFonts w:hint="eastAsia" w:cs="宋体" w:asciiTheme="minorEastAsia" w:hAnsiTheme="minorEastAsia" w:eastAsiaTheme="minorEastAsia"/>
                  <w:color w:val="000000" w:themeColor="text1"/>
                  <w:kern w:val="0"/>
                  <w:sz w:val="24"/>
                  <w:highlight w:val="none"/>
                  <w14:textFill>
                    <w14:solidFill>
                      <w14:schemeClr w14:val="tx1"/>
                    </w14:solidFill>
                  </w14:textFill>
                </w:rPr>
                <w:id w:val="876584110"/>
              </w:sdtPr>
              <w:sdtEndPr>
                <w:rPr>
                  <w:rFonts w:hint="eastAsia" w:cs="宋体" w:asciiTheme="minorEastAsia" w:hAnsiTheme="minorEastAsia" w:eastAsiaTheme="minorEastAsia"/>
                  <w:color w:val="000000" w:themeColor="text1"/>
                  <w:kern w:val="0"/>
                  <w:sz w:val="24"/>
                  <w:highlight w:val="none"/>
                  <w14:textFill>
                    <w14:solidFill>
                      <w14:schemeClr w14:val="tx1"/>
                    </w14:solidFill>
                  </w14:textFill>
                </w:rPr>
              </w:sdtEndPr>
              <w:sdtContent>
                <w:r>
                  <w:rPr>
                    <w:rFonts w:hint="eastAsia" w:ascii="MS Gothic" w:hAnsi="MS Gothic" w:eastAsia="MS Gothic" w:cs="宋体"/>
                    <w:color w:val="000000" w:themeColor="text1"/>
                    <w:kern w:val="0"/>
                    <w:sz w:val="24"/>
                    <w:highlight w:val="none"/>
                    <w14:textFill>
                      <w14:solidFill>
                        <w14:schemeClr w14:val="tx1"/>
                      </w14:solidFill>
                    </w14:textFill>
                  </w:rPr>
                  <w:t>☐</w:t>
                </w:r>
              </w:sdtContent>
            </w:sdt>
            <w:r>
              <w:rPr>
                <w:rFonts w:hint="eastAsia" w:cs="宋体" w:asciiTheme="minorEastAsia" w:hAnsiTheme="minorEastAsia" w:eastAsiaTheme="minorEastAsia"/>
                <w:color w:val="000000" w:themeColor="text1"/>
                <w:kern w:val="0"/>
                <w:sz w:val="24"/>
                <w:highlight w:val="none"/>
                <w14:textFill>
                  <w14:solidFill>
                    <w14:schemeClr w14:val="tx1"/>
                  </w14:solidFill>
                </w14:textFill>
              </w:rPr>
              <w:t>A</w:t>
            </w:r>
            <w:r>
              <w:rPr>
                <w:rFonts w:hint="eastAsia" w:cs="宋体" w:asciiTheme="minorEastAsia" w:hAnsiTheme="minorEastAsia" w:eastAsiaTheme="minorEastAsia"/>
                <w:color w:val="000000" w:themeColor="text1"/>
                <w:sz w:val="24"/>
                <w:highlight w:val="none"/>
                <w14:textFill>
                  <w14:solidFill>
                    <w14:schemeClr w14:val="tx1"/>
                  </w14:solidFill>
                </w14:textFill>
              </w:rPr>
              <w:t>本项目不收取采购代理服务费。</w:t>
            </w:r>
          </w:p>
          <w:p>
            <w:pPr>
              <w:spacing w:line="240" w:lineRule="auto"/>
              <w:rPr>
                <w:rFonts w:cs="宋体" w:asciiTheme="minorEastAsia" w:hAnsiTheme="minorEastAsia" w:eastAsiaTheme="minorEastAsia"/>
                <w:color w:val="000000" w:themeColor="text1"/>
                <w:kern w:val="0"/>
                <w:sz w:val="24"/>
                <w:highlight w:val="none"/>
                <w14:textFill>
                  <w14:solidFill>
                    <w14:schemeClr w14:val="tx1"/>
                  </w14:solidFill>
                </w14:textFill>
              </w:rPr>
            </w:pPr>
            <w:sdt>
              <w:sdtPr>
                <w:rPr>
                  <w:rFonts w:hint="eastAsia" w:cs="宋体" w:asciiTheme="minorEastAsia" w:hAnsiTheme="minorEastAsia" w:eastAsiaTheme="minorEastAsia"/>
                  <w:color w:val="000000" w:themeColor="text1"/>
                  <w:kern w:val="0"/>
                  <w:sz w:val="24"/>
                  <w:highlight w:val="none"/>
                  <w14:textFill>
                    <w14:solidFill>
                      <w14:schemeClr w14:val="tx1"/>
                    </w14:solidFill>
                  </w14:textFill>
                </w:rPr>
                <w:id w:val="876584111"/>
              </w:sdtPr>
              <w:sdtEndPr>
                <w:rPr>
                  <w:rFonts w:hint="eastAsia" w:cs="宋体" w:asciiTheme="minorEastAsia" w:hAnsiTheme="minorEastAsia" w:eastAsiaTheme="minorEastAsia"/>
                  <w:color w:val="000000" w:themeColor="text1"/>
                  <w:kern w:val="0"/>
                  <w:sz w:val="24"/>
                  <w:highlight w:val="none"/>
                  <w14:textFill>
                    <w14:solidFill>
                      <w14:schemeClr w14:val="tx1"/>
                    </w14:solidFill>
                  </w14:textFill>
                </w:rPr>
              </w:sdtEndPr>
              <w:sdtContent>
                <w:sdt>
                  <w:sdtPr>
                    <w:rPr>
                      <w:rFonts w:hint="eastAsia" w:ascii="宋体" w:hAnsi="宋体" w:cs="宋体"/>
                      <w:color w:val="000000" w:themeColor="text1"/>
                      <w:kern w:val="0"/>
                      <w:sz w:val="24"/>
                      <w:highlight w:val="none"/>
                      <w14:textFill>
                        <w14:solidFill>
                          <w14:schemeClr w14:val="tx1"/>
                        </w14:solidFill>
                      </w14:textFill>
                    </w:rPr>
                    <w:id w:val="-101030195"/>
                  </w:sdtPr>
                  <w:sdtEndPr>
                    <w:rPr>
                      <w:rFonts w:hint="eastAsia" w:ascii="宋体" w:hAnsi="宋体" w:cs="宋体"/>
                      <w:color w:val="000000" w:themeColor="text1"/>
                      <w:kern w:val="0"/>
                      <w:sz w:val="24"/>
                      <w:highlight w:val="none"/>
                      <w14:textFill>
                        <w14:solidFill>
                          <w14:schemeClr w14:val="tx1"/>
                        </w14:solidFill>
                      </w14:textFill>
                    </w:rPr>
                  </w:sdtEndPr>
                  <w:sdtContent>
                    <w:r>
                      <w:rPr>
                        <w:rFonts w:ascii="Wingdings" w:hAnsi="Wingdings" w:cs="宋体"/>
                        <w:color w:val="000000" w:themeColor="text1"/>
                        <w:kern w:val="0"/>
                        <w:sz w:val="24"/>
                        <w:highlight w:val="none"/>
                        <w14:textFill>
                          <w14:solidFill>
                            <w14:schemeClr w14:val="tx1"/>
                          </w14:solidFill>
                        </w14:textFill>
                      </w:rPr>
                      <w:sym w:font="Wingdings" w:char="00FE"/>
                    </w:r>
                  </w:sdtContent>
                </w:sdt>
              </w:sdtContent>
            </w:sdt>
            <w:r>
              <w:rPr>
                <w:rFonts w:hint="eastAsia" w:cs="宋体" w:asciiTheme="minorEastAsia" w:hAnsiTheme="minorEastAsia" w:eastAsiaTheme="minorEastAsia"/>
                <w:color w:val="000000" w:themeColor="text1"/>
                <w:kern w:val="0"/>
                <w:sz w:val="24"/>
                <w:highlight w:val="none"/>
                <w14:textFill>
                  <w14:solidFill>
                    <w14:schemeClr w14:val="tx1"/>
                  </w14:solidFill>
                </w14:textFill>
              </w:rPr>
              <w:t>B</w:t>
            </w:r>
            <w:r>
              <w:rPr>
                <w:rFonts w:hint="eastAsia" w:cs="宋体" w:asciiTheme="minorEastAsia" w:hAnsiTheme="minorEastAsia" w:eastAsiaTheme="minorEastAsia"/>
                <w:color w:val="000000" w:themeColor="text1"/>
                <w:sz w:val="24"/>
                <w:highlight w:val="none"/>
                <w14:textFill>
                  <w14:solidFill>
                    <w14:schemeClr w14:val="tx1"/>
                  </w14:solidFill>
                </w14:textFill>
              </w:rPr>
              <w:t>本项目收取采购代理服务费。</w:t>
            </w:r>
            <w:r>
              <w:rPr>
                <w:rFonts w:hint="eastAsia" w:ascii="宋体" w:hAnsi="宋体" w:cs="宋体"/>
                <w:snapToGrid w:val="0"/>
                <w:color w:val="000000" w:themeColor="text1"/>
                <w:kern w:val="28"/>
                <w:sz w:val="24"/>
                <w:highlight w:val="none"/>
                <w14:textFill>
                  <w14:solidFill>
                    <w14:schemeClr w14:val="tx1"/>
                  </w14:solidFill>
                </w14:textFill>
              </w:rPr>
              <w:t>响应总报价应包含采购服务费，采购服务费按</w:t>
            </w:r>
            <w:r>
              <w:rPr>
                <w:rFonts w:hint="eastAsia" w:cs="宋体" w:asciiTheme="minorEastAsia" w:hAnsiTheme="minorEastAsia" w:eastAsiaTheme="minorEastAsia"/>
                <w:color w:val="000000" w:themeColor="text1"/>
                <w:sz w:val="24"/>
                <w:highlight w:val="none"/>
                <w:u w:val="single"/>
                <w14:textFill>
                  <w14:solidFill>
                    <w14:schemeClr w14:val="tx1"/>
                  </w14:solidFill>
                </w14:textFill>
              </w:rPr>
              <w:t xml:space="preserve"> 国家发展计划委员会计价格[2002]1980 号文《招标代理服务费管理暂行办法》及发改办价格[2003]857号文 </w:t>
            </w:r>
            <w:r>
              <w:rPr>
                <w:rFonts w:hint="eastAsia" w:ascii="宋体" w:hAnsi="宋体" w:cs="宋体"/>
                <w:snapToGrid w:val="0"/>
                <w:color w:val="000000" w:themeColor="text1"/>
                <w:kern w:val="28"/>
                <w:sz w:val="24"/>
                <w:highlight w:val="none"/>
                <w14:textFill>
                  <w14:solidFill>
                    <w14:schemeClr w14:val="tx1"/>
                  </w14:solidFill>
                </w14:textFill>
              </w:rPr>
              <w:t>收费标准（</w:t>
            </w:r>
            <w:r>
              <w:rPr>
                <w:rFonts w:hint="eastAsia" w:cs="宋体" w:asciiTheme="minorEastAsia" w:hAnsiTheme="minorEastAsia" w:eastAsiaTheme="minorEastAsia"/>
                <w:color w:val="000000" w:themeColor="text1"/>
                <w:sz w:val="24"/>
                <w:highlight w:val="none"/>
                <w:u w:val="single"/>
                <w14:textFill>
                  <w14:solidFill>
                    <w14:schemeClr w14:val="tx1"/>
                  </w14:solidFill>
                </w14:textFill>
              </w:rPr>
              <w:t>货物</w:t>
            </w:r>
            <w:r>
              <w:rPr>
                <w:rFonts w:hint="eastAsia" w:ascii="宋体" w:hAnsi="宋体" w:cs="宋体"/>
                <w:snapToGrid w:val="0"/>
                <w:color w:val="000000" w:themeColor="text1"/>
                <w:kern w:val="28"/>
                <w:sz w:val="24"/>
                <w:highlight w:val="none"/>
                <w14:textFill>
                  <w14:solidFill>
                    <w14:schemeClr w14:val="tx1"/>
                  </w14:solidFill>
                </w14:textFill>
              </w:rPr>
              <w:t>类）计取，人民币</w:t>
            </w:r>
            <w:r>
              <w:rPr>
                <w:rFonts w:hint="eastAsia" w:ascii="宋体" w:hAnsi="宋体" w:cs="宋体"/>
                <w:snapToGrid w:val="0"/>
                <w:color w:val="000000" w:themeColor="text1"/>
                <w:kern w:val="28"/>
                <w:sz w:val="24"/>
                <w:highlight w:val="none"/>
                <w:u w:val="none"/>
                <w:lang w:val="en-US" w:eastAsia="zh-CN"/>
                <w14:textFill>
                  <w14:solidFill>
                    <w14:schemeClr w14:val="tx1"/>
                  </w14:solidFill>
                </w14:textFill>
              </w:rPr>
              <w:t>贰万叁仟</w:t>
            </w:r>
            <w:r>
              <w:rPr>
                <w:rFonts w:hint="eastAsia" w:ascii="宋体" w:hAnsi="宋体" w:cs="宋体"/>
                <w:snapToGrid w:val="0"/>
                <w:color w:val="000000" w:themeColor="text1"/>
                <w:kern w:val="28"/>
                <w:sz w:val="24"/>
                <w:highlight w:val="none"/>
                <w:u w:val="none"/>
                <w14:textFill>
                  <w14:solidFill>
                    <w14:schemeClr w14:val="tx1"/>
                  </w14:solidFill>
                </w14:textFill>
              </w:rPr>
              <w:fldChar w:fldCharType="begin"/>
            </w:r>
            <w:r>
              <w:rPr>
                <w:rFonts w:hint="eastAsia" w:ascii="宋体" w:hAnsi="宋体" w:cs="宋体"/>
                <w:snapToGrid w:val="0"/>
                <w:color w:val="000000" w:themeColor="text1"/>
                <w:kern w:val="28"/>
                <w:sz w:val="24"/>
                <w:highlight w:val="none"/>
                <w:u w:val="none"/>
                <w14:textFill>
                  <w14:solidFill>
                    <w14:schemeClr w14:val="tx1"/>
                  </w14:solidFill>
                </w14:textFill>
              </w:rPr>
              <w:instrText xml:space="preserve"> = 6900 \* CHINESENUM4 \* MERGEFORMAT </w:instrText>
            </w:r>
            <w:r>
              <w:rPr>
                <w:rFonts w:hint="eastAsia" w:ascii="宋体" w:hAnsi="宋体" w:cs="宋体"/>
                <w:snapToGrid w:val="0"/>
                <w:color w:val="000000" w:themeColor="text1"/>
                <w:kern w:val="28"/>
                <w:sz w:val="24"/>
                <w:highlight w:val="none"/>
                <w:u w:val="none"/>
                <w14:textFill>
                  <w14:solidFill>
                    <w14:schemeClr w14:val="tx1"/>
                  </w14:solidFill>
                </w14:textFill>
              </w:rPr>
              <w:fldChar w:fldCharType="separate"/>
            </w:r>
            <w:r>
              <w:rPr>
                <w:rFonts w:hint="eastAsia" w:ascii="宋体" w:hAnsi="宋体" w:cs="宋体"/>
                <w:snapToGrid w:val="0"/>
                <w:color w:val="000000" w:themeColor="text1"/>
                <w:kern w:val="28"/>
                <w:sz w:val="24"/>
                <w:highlight w:val="none"/>
                <w:u w:val="none"/>
                <w14:textFill>
                  <w14:solidFill>
                    <w14:schemeClr w14:val="tx1"/>
                  </w14:solidFill>
                </w14:textFill>
              </w:rPr>
              <w:t>元整</w:t>
            </w:r>
            <w:r>
              <w:rPr>
                <w:rFonts w:hint="eastAsia" w:ascii="宋体" w:hAnsi="宋体" w:cs="宋体"/>
                <w:snapToGrid w:val="0"/>
                <w:color w:val="000000" w:themeColor="text1"/>
                <w:kern w:val="28"/>
                <w:sz w:val="24"/>
                <w:highlight w:val="none"/>
                <w:u w:val="none"/>
                <w14:textFill>
                  <w14:solidFill>
                    <w14:schemeClr w14:val="tx1"/>
                  </w14:solidFill>
                </w14:textFill>
              </w:rPr>
              <w:fldChar w:fldCharType="end"/>
            </w:r>
            <w:r>
              <w:rPr>
                <w:rFonts w:hint="eastAsia" w:ascii="宋体" w:hAnsi="宋体" w:cs="宋体"/>
                <w:snapToGrid w:val="0"/>
                <w:color w:val="000000" w:themeColor="text1"/>
                <w:kern w:val="28"/>
                <w:sz w:val="24"/>
                <w:highlight w:val="none"/>
                <w14:textFill>
                  <w14:solidFill>
                    <w14:schemeClr w14:val="tx1"/>
                  </w14:solidFill>
                </w14:textFill>
              </w:rPr>
              <w:t>（¥：</w:t>
            </w:r>
            <w:r>
              <w:rPr>
                <w:rFonts w:hint="eastAsia" w:ascii="宋体" w:hAnsi="宋体" w:cs="宋体"/>
                <w:snapToGrid w:val="0"/>
                <w:color w:val="000000" w:themeColor="text1"/>
                <w:kern w:val="28"/>
                <w:sz w:val="24"/>
                <w:highlight w:val="none"/>
                <w:lang w:val="en-US" w:eastAsia="zh-CN"/>
                <w14:textFill>
                  <w14:solidFill>
                    <w14:schemeClr w14:val="tx1"/>
                  </w14:solidFill>
                </w14:textFill>
              </w:rPr>
              <w:t>23000.00</w:t>
            </w:r>
            <w:r>
              <w:rPr>
                <w:rFonts w:hint="eastAsia" w:ascii="宋体" w:hAnsi="宋体" w:cs="宋体"/>
                <w:snapToGrid w:val="0"/>
                <w:color w:val="000000" w:themeColor="text1"/>
                <w:kern w:val="28"/>
                <w:sz w:val="24"/>
                <w:highlight w:val="none"/>
                <w14:textFill>
                  <w14:solidFill>
                    <w14:schemeClr w14:val="tx1"/>
                  </w14:solidFill>
                </w14:textFill>
              </w:rPr>
              <w:t>元）</w:t>
            </w:r>
            <w:r>
              <w:rPr>
                <w:rFonts w:hint="eastAsia" w:ascii="宋体" w:hAnsi="宋体" w:cs="宋体"/>
                <w:snapToGrid w:val="0"/>
                <w:color w:val="000000" w:themeColor="text1"/>
                <w:kern w:val="28"/>
                <w:sz w:val="24"/>
                <w:highlight w:val="none"/>
                <w:lang w:val="en-US" w:eastAsia="zh-CN"/>
                <w14:textFill>
                  <w14:solidFill>
                    <w14:schemeClr w14:val="tx1"/>
                  </w14:solidFill>
                </w14:textFill>
              </w:rPr>
              <w:t xml:space="preserve"> </w:t>
            </w:r>
            <w:r>
              <w:rPr>
                <w:rFonts w:hint="eastAsia" w:hAnsi="宋体" w:cs="宋体"/>
                <w:snapToGrid w:val="0"/>
                <w:color w:val="000000" w:themeColor="text1"/>
                <w:kern w:val="28"/>
                <w:sz w:val="24"/>
                <w:highlight w:val="none"/>
                <w14:textFill>
                  <w14:solidFill>
                    <w14:schemeClr w14:val="tx1"/>
                  </w14:solidFill>
                </w14:textFill>
              </w:rPr>
              <w:t>，</w:t>
            </w:r>
            <w:r>
              <w:rPr>
                <w:rFonts w:hint="eastAsia" w:ascii="宋体" w:hAnsi="宋体" w:cs="宋体"/>
                <w:snapToGrid w:val="0"/>
                <w:color w:val="000000" w:themeColor="text1"/>
                <w:kern w:val="28"/>
                <w:sz w:val="24"/>
                <w:highlight w:val="none"/>
                <w14:textFill>
                  <w14:solidFill>
                    <w14:schemeClr w14:val="tx1"/>
                  </w14:solidFill>
                </w14:textFill>
              </w:rPr>
              <w:t>由</w:t>
            </w:r>
            <w:r>
              <w:rPr>
                <w:rFonts w:hint="eastAsia" w:ascii="宋体" w:hAnsi="宋体" w:cs="宋体"/>
                <w:snapToGrid w:val="0"/>
                <w:color w:val="000000" w:themeColor="text1"/>
                <w:kern w:val="28"/>
                <w:sz w:val="24"/>
                <w:highlight w:val="none"/>
                <w:lang w:eastAsia="zh-CN"/>
                <w14:textFill>
                  <w14:solidFill>
                    <w14:schemeClr w14:val="tx1"/>
                  </w14:solidFill>
                </w14:textFill>
              </w:rPr>
              <w:t>中标供应商</w:t>
            </w:r>
            <w:r>
              <w:rPr>
                <w:rFonts w:hint="eastAsia" w:ascii="宋体" w:hAnsi="宋体" w:cs="宋体"/>
                <w:snapToGrid w:val="0"/>
                <w:color w:val="000000" w:themeColor="text1"/>
                <w:kern w:val="28"/>
                <w:sz w:val="24"/>
                <w:highlight w:val="none"/>
                <w14:textFill>
                  <w14:solidFill>
                    <w14:schemeClr w14:val="tx1"/>
                  </w14:solidFill>
                </w14:textFill>
              </w:rPr>
              <w:t>在领取</w:t>
            </w:r>
            <w:r>
              <w:rPr>
                <w:rFonts w:hint="eastAsia" w:ascii="宋体" w:hAnsi="宋体" w:cs="宋体"/>
                <w:snapToGrid w:val="0"/>
                <w:color w:val="000000" w:themeColor="text1"/>
                <w:kern w:val="28"/>
                <w:sz w:val="24"/>
                <w:highlight w:val="none"/>
                <w:lang w:eastAsia="zh-CN"/>
                <w14:textFill>
                  <w14:solidFill>
                    <w14:schemeClr w14:val="tx1"/>
                  </w14:solidFill>
                </w14:textFill>
              </w:rPr>
              <w:t>中标</w:t>
            </w:r>
            <w:r>
              <w:rPr>
                <w:rFonts w:hint="eastAsia" w:ascii="宋体" w:hAnsi="宋体" w:cs="宋体"/>
                <w:snapToGrid w:val="0"/>
                <w:color w:val="000000" w:themeColor="text1"/>
                <w:kern w:val="28"/>
                <w:sz w:val="24"/>
                <w:highlight w:val="none"/>
                <w14:textFill>
                  <w14:solidFill>
                    <w14:schemeClr w14:val="tx1"/>
                  </w14:solidFill>
                </w14:textFill>
              </w:rPr>
              <w:t>通知书时支付给采购代理公司。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45" w:hRule="atLeast"/>
          <w:tblHeader/>
          <w:jc w:val="center"/>
        </w:trPr>
        <w:tc>
          <w:tcPr>
            <w:tcW w:w="665" w:type="dxa"/>
            <w:vMerge w:val="restart"/>
            <w:tcBorders>
              <w:top w:val="single" w:color="auto" w:sz="4" w:space="0"/>
              <w:left w:val="single" w:color="000000" w:sz="8" w:space="0"/>
              <w:right w:val="single" w:color="000000" w:sz="2" w:space="0"/>
            </w:tcBorders>
            <w:vAlign w:val="center"/>
          </w:tcPr>
          <w:p>
            <w:pPr>
              <w:snapToGrid w:val="0"/>
              <w:spacing w:line="24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14</w:t>
            </w:r>
          </w:p>
        </w:tc>
        <w:tc>
          <w:tcPr>
            <w:tcW w:w="1949" w:type="dxa"/>
            <w:vMerge w:val="restart"/>
            <w:tcBorders>
              <w:top w:val="single" w:color="000000" w:sz="8" w:space="0"/>
              <w:left w:val="single" w:color="000000" w:sz="2" w:space="0"/>
              <w:right w:val="single" w:color="000000" w:sz="8" w:space="0"/>
            </w:tcBorders>
            <w:vAlign w:val="center"/>
          </w:tcPr>
          <w:p>
            <w:pPr>
              <w:snapToGrid w:val="0"/>
              <w:spacing w:line="240" w:lineRule="auto"/>
              <w:jc w:val="center"/>
              <w:rPr>
                <w:rFonts w:ascii="宋体" w:hAnsi="宋体" w:cs="宋体"/>
                <w:b/>
                <w:color w:val="000000" w:themeColor="text1"/>
                <w:sz w:val="24"/>
                <w:highlight w:val="none"/>
                <w14:textFill>
                  <w14:solidFill>
                    <w14:schemeClr w14:val="tx1"/>
                  </w14:solidFill>
                </w14:textFill>
              </w:rPr>
            </w:pPr>
            <w:r>
              <w:rPr>
                <w:rFonts w:hint="eastAsia" w:cs="仿宋_GB2312" w:asciiTheme="minorEastAsia" w:hAnsiTheme="minorEastAsia" w:eastAsiaTheme="minorEastAsia"/>
                <w:b/>
                <w:color w:val="000000" w:themeColor="text1"/>
                <w:sz w:val="24"/>
                <w:highlight w:val="none"/>
                <w14:textFill>
                  <w14:solidFill>
                    <w14:schemeClr w14:val="tx1"/>
                  </w14:solidFill>
                </w14:textFill>
              </w:rPr>
              <w:t>特别说明</w:t>
            </w:r>
          </w:p>
        </w:tc>
        <w:tc>
          <w:tcPr>
            <w:tcW w:w="6445" w:type="dxa"/>
            <w:tcBorders>
              <w:top w:val="single" w:color="000000" w:sz="8" w:space="0"/>
              <w:left w:val="single" w:color="000000" w:sz="2" w:space="0"/>
              <w:bottom w:val="single" w:color="000000" w:sz="8" w:space="0"/>
              <w:right w:val="single" w:color="000000" w:sz="8" w:space="0"/>
            </w:tcBorders>
            <w:vAlign w:val="center"/>
          </w:tcPr>
          <w:p>
            <w:pPr>
              <w:spacing w:line="240" w:lineRule="auto"/>
              <w:rPr>
                <w:rFonts w:ascii="宋体" w:hAnsi="宋体" w:cs="宋体"/>
                <w:snapToGrid w:val="0"/>
                <w:color w:val="000000" w:themeColor="text1"/>
                <w:kern w:val="28"/>
                <w:sz w:val="24"/>
                <w:highlight w:val="none"/>
                <w14:textFill>
                  <w14:solidFill>
                    <w14:schemeClr w14:val="tx1"/>
                  </w14:solidFill>
                </w14:textFill>
              </w:rPr>
            </w:pPr>
            <w:r>
              <w:rPr>
                <w:rFonts w:hint="eastAsia" w:ascii="宋体" w:hAnsi="宋体" w:cs="宋体"/>
                <w:snapToGrid w:val="0"/>
                <w:color w:val="000000" w:themeColor="text1"/>
                <w:kern w:val="28"/>
                <w:sz w:val="24"/>
                <w:highlight w:val="none"/>
                <w14:textFill>
                  <w14:solidFill>
                    <w14:schemeClr w14:val="tx1"/>
                  </w14:solidFill>
                </w14:textFill>
              </w:rPr>
              <w:t>联合体投标的，联合体各方分别提供与联合体协议中规定的分工内容相应的业绩证明材料，业绩数量以提供材料较少的一方为准。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579" w:hRule="atLeast"/>
          <w:tblHeader/>
          <w:jc w:val="center"/>
        </w:trPr>
        <w:tc>
          <w:tcPr>
            <w:tcW w:w="665" w:type="dxa"/>
            <w:vMerge w:val="continue"/>
            <w:tcBorders>
              <w:left w:val="single" w:color="000000" w:sz="8" w:space="0"/>
              <w:bottom w:val="single" w:color="auto" w:sz="4" w:space="0"/>
              <w:right w:val="single" w:color="000000" w:sz="2" w:space="0"/>
            </w:tcBorders>
          </w:tcPr>
          <w:p>
            <w:pPr>
              <w:snapToGrid w:val="0"/>
              <w:spacing w:line="240" w:lineRule="auto"/>
              <w:jc w:val="center"/>
              <w:rPr>
                <w:rFonts w:ascii="宋体" w:hAnsi="宋体" w:cs="宋体"/>
                <w:color w:val="000000" w:themeColor="text1"/>
                <w:sz w:val="24"/>
                <w:highlight w:val="none"/>
                <w14:textFill>
                  <w14:solidFill>
                    <w14:schemeClr w14:val="tx1"/>
                  </w14:solidFill>
                </w14:textFill>
              </w:rPr>
            </w:pPr>
          </w:p>
        </w:tc>
        <w:tc>
          <w:tcPr>
            <w:tcW w:w="1949" w:type="dxa"/>
            <w:vMerge w:val="continue"/>
            <w:tcBorders>
              <w:left w:val="single" w:color="000000" w:sz="2" w:space="0"/>
              <w:bottom w:val="single" w:color="000000" w:sz="8" w:space="0"/>
              <w:right w:val="single" w:color="000000" w:sz="8" w:space="0"/>
            </w:tcBorders>
            <w:vAlign w:val="center"/>
          </w:tcPr>
          <w:p>
            <w:pPr>
              <w:snapToGrid w:val="0"/>
              <w:spacing w:line="240" w:lineRule="auto"/>
              <w:jc w:val="center"/>
              <w:rPr>
                <w:rFonts w:ascii="宋体" w:hAnsi="宋体" w:cs="宋体"/>
                <w:b/>
                <w:color w:val="000000" w:themeColor="text1"/>
                <w:sz w:val="24"/>
                <w:highlight w:val="none"/>
                <w14:textFill>
                  <w14:solidFill>
                    <w14:schemeClr w14:val="tx1"/>
                  </w14:solidFill>
                </w14:textFill>
              </w:rPr>
            </w:pPr>
          </w:p>
        </w:tc>
        <w:tc>
          <w:tcPr>
            <w:tcW w:w="6445" w:type="dxa"/>
            <w:tcBorders>
              <w:top w:val="single" w:color="000000" w:sz="8" w:space="0"/>
              <w:left w:val="single" w:color="000000" w:sz="2" w:space="0"/>
              <w:bottom w:val="single" w:color="000000" w:sz="8" w:space="0"/>
              <w:right w:val="single" w:color="000000" w:sz="8" w:space="0"/>
            </w:tcBorders>
            <w:vAlign w:val="center"/>
          </w:tcPr>
          <w:p>
            <w:pPr>
              <w:spacing w:line="240" w:lineRule="auto"/>
              <w:rPr>
                <w:rFonts w:ascii="宋体" w:hAnsi="宋体" w:cs="宋体"/>
                <w:snapToGrid w:val="0"/>
                <w:color w:val="000000" w:themeColor="text1"/>
                <w:kern w:val="28"/>
                <w:sz w:val="24"/>
                <w:highlight w:val="none"/>
                <w14:textFill>
                  <w14:solidFill>
                    <w14:schemeClr w14:val="tx1"/>
                  </w14:solidFill>
                </w14:textFill>
              </w:rPr>
            </w:pPr>
            <w:sdt>
              <w:sdtPr>
                <w:rPr>
                  <w:rFonts w:hint="eastAsia" w:cs="Arial" w:asciiTheme="minorEastAsia" w:hAnsiTheme="minorEastAsia" w:eastAsiaTheme="minorEastAsia"/>
                  <w:color w:val="000000" w:themeColor="text1"/>
                  <w:kern w:val="0"/>
                  <w:sz w:val="24"/>
                  <w:highlight w:val="none"/>
                  <w14:textFill>
                    <w14:solidFill>
                      <w14:schemeClr w14:val="tx1"/>
                    </w14:solidFill>
                  </w14:textFill>
                </w:rPr>
                <w:id w:val="-369766551"/>
              </w:sdtPr>
              <w:sdtEndPr>
                <w:rPr>
                  <w:rFonts w:hint="eastAsia" w:cs="Arial" w:asciiTheme="minorEastAsia" w:hAnsiTheme="minorEastAsia" w:eastAsiaTheme="minorEastAsia"/>
                  <w:color w:val="000000" w:themeColor="text1"/>
                  <w:kern w:val="0"/>
                  <w:sz w:val="24"/>
                  <w:highlight w:val="none"/>
                  <w14:textFill>
                    <w14:solidFill>
                      <w14:schemeClr w14:val="tx1"/>
                    </w14:solidFill>
                  </w14:textFill>
                </w:rPr>
              </w:sdtEndPr>
              <w:sdtContent>
                <w:r>
                  <w:rPr>
                    <w:rFonts w:hint="eastAsia" w:ascii="MS Mincho" w:hAnsi="MS Mincho" w:eastAsia="MS Mincho" w:cs="MS Mincho"/>
                    <w:color w:val="000000" w:themeColor="text1"/>
                    <w:kern w:val="0"/>
                    <w:sz w:val="24"/>
                    <w:highlight w:val="none"/>
                    <w14:textFill>
                      <w14:solidFill>
                        <w14:schemeClr w14:val="tx1"/>
                      </w14:solidFill>
                    </w14:textFill>
                  </w:rPr>
                  <w:t>☐</w:t>
                </w:r>
              </w:sdtContent>
            </w:sdt>
            <w:r>
              <w:rPr>
                <w:rFonts w:hint="eastAsia" w:ascii="宋体" w:hAnsi="宋体" w:cs="宋体"/>
                <w:snapToGrid w:val="0"/>
                <w:color w:val="000000" w:themeColor="text1"/>
                <w:kern w:val="28"/>
                <w:sz w:val="24"/>
                <w:highlight w:val="none"/>
                <w14:textFill>
                  <w14:solidFill>
                    <w14:schemeClr w14:val="tx1"/>
                  </w14:solidFill>
                </w14:textFill>
              </w:rPr>
              <w:t>联合体投标的，联合体各方均需按招标文件第四部分评标标准要求提供资信证明文件，否则视为不符合相关要求。</w:t>
            </w:r>
          </w:p>
          <w:p>
            <w:pPr>
              <w:spacing w:line="240" w:lineRule="auto"/>
              <w:rPr>
                <w:rFonts w:ascii="宋体" w:hAnsi="宋体" w:cs="宋体"/>
                <w:snapToGrid w:val="0"/>
                <w:color w:val="000000" w:themeColor="text1"/>
                <w:kern w:val="28"/>
                <w:sz w:val="24"/>
                <w:highlight w:val="none"/>
                <w14:textFill>
                  <w14:solidFill>
                    <w14:schemeClr w14:val="tx1"/>
                  </w14:solidFill>
                </w14:textFill>
              </w:rPr>
            </w:pPr>
            <w:sdt>
              <w:sdtPr>
                <w:rPr>
                  <w:rFonts w:hint="eastAsia" w:cs="Arial" w:asciiTheme="minorEastAsia" w:hAnsiTheme="minorEastAsia" w:eastAsiaTheme="minorEastAsia"/>
                  <w:color w:val="000000" w:themeColor="text1"/>
                  <w:kern w:val="0"/>
                  <w:sz w:val="24"/>
                  <w:highlight w:val="none"/>
                  <w14:textFill>
                    <w14:solidFill>
                      <w14:schemeClr w14:val="tx1"/>
                    </w14:solidFill>
                  </w14:textFill>
                </w:rPr>
                <w:id w:val="1052570136"/>
              </w:sdtPr>
              <w:sdtEndPr>
                <w:rPr>
                  <w:rFonts w:hint="eastAsia" w:cs="Arial" w:asciiTheme="minorEastAsia" w:hAnsiTheme="minorEastAsia" w:eastAsiaTheme="minorEastAsia"/>
                  <w:color w:val="000000" w:themeColor="text1"/>
                  <w:kern w:val="0"/>
                  <w:sz w:val="24"/>
                  <w:highlight w:val="none"/>
                  <w14:textFill>
                    <w14:solidFill>
                      <w14:schemeClr w14:val="tx1"/>
                    </w14:solidFill>
                  </w14:textFill>
                </w:rPr>
              </w:sdtEndPr>
              <w:sdtContent>
                <w:r>
                  <w:rPr>
                    <w:rFonts w:hint="eastAsia" w:cs="Arial" w:asciiTheme="minorEastAsia" w:hAnsiTheme="minorEastAsia" w:eastAsiaTheme="minorEastAsia"/>
                    <w:color w:val="000000" w:themeColor="text1"/>
                    <w:kern w:val="0"/>
                    <w:sz w:val="24"/>
                    <w:highlight w:val="none"/>
                    <w14:textFill>
                      <w14:solidFill>
                        <w14:schemeClr w14:val="tx1"/>
                      </w14:solidFill>
                    </w14:textFill>
                  </w:rPr>
                  <w:sym w:font="Wingdings" w:char="F0FE"/>
                </w:r>
              </w:sdtContent>
            </w:sdt>
            <w:r>
              <w:rPr>
                <w:rFonts w:hint="eastAsia" w:ascii="宋体" w:hAnsi="宋体" w:cs="宋体"/>
                <w:snapToGrid w:val="0"/>
                <w:color w:val="000000" w:themeColor="text1"/>
                <w:kern w:val="28"/>
                <w:sz w:val="24"/>
                <w:highlight w:val="none"/>
                <w14:textFill>
                  <w14:solidFill>
                    <w14:schemeClr w14:val="tx1"/>
                  </w14:solidFill>
                </w14:textFill>
              </w:rPr>
              <w:t>联合体投标的，联合体中有一方或者联合体成员根据分工按招标文件第四部分评标标准要求提供资信证明文件的，视为符合了相关要求。</w:t>
            </w:r>
          </w:p>
        </w:tc>
      </w:tr>
    </w:tbl>
    <w:p>
      <w:pPr>
        <w:snapToGrid w:val="0"/>
        <w:spacing w:line="360" w:lineRule="auto"/>
        <w:jc w:val="center"/>
        <w:rPr>
          <w:rFonts w:ascii="宋体" w:hAnsi="宋体" w:cs="宋体"/>
          <w:b/>
          <w:color w:val="000000" w:themeColor="text1"/>
          <w:sz w:val="32"/>
          <w:szCs w:val="20"/>
          <w:highlight w:val="none"/>
          <w14:textFill>
            <w14:solidFill>
              <w14:schemeClr w14:val="tx1"/>
            </w14:solidFill>
          </w14:textFill>
        </w:rPr>
      </w:pPr>
    </w:p>
    <w:bookmarkEnd w:id="9"/>
    <w:p>
      <w:pPr>
        <w:adjustRightInd/>
        <w:spacing w:line="360" w:lineRule="auto"/>
        <w:ind w:firstLine="3845" w:firstLineChars="1197"/>
        <w:outlineLvl w:val="0"/>
        <w:rPr>
          <w:rFonts w:ascii="宋体" w:hAnsi="宋体" w:cs="宋体"/>
          <w:b/>
          <w:color w:val="000000" w:themeColor="text1"/>
          <w:sz w:val="32"/>
          <w:szCs w:val="20"/>
          <w:highlight w:val="none"/>
          <w14:textFill>
            <w14:solidFill>
              <w14:schemeClr w14:val="tx1"/>
            </w14:solidFill>
          </w14:textFill>
        </w:rPr>
      </w:pPr>
      <w:bookmarkStart w:id="12" w:name="_Toc164416483"/>
      <w:bookmarkStart w:id="13" w:name="第三部分"/>
      <w:r>
        <w:rPr>
          <w:rFonts w:hint="eastAsia" w:ascii="宋体" w:hAnsi="宋体" w:cs="宋体"/>
          <w:b/>
          <w:color w:val="000000" w:themeColor="text1"/>
          <w:sz w:val="32"/>
          <w:szCs w:val="20"/>
          <w:highlight w:val="none"/>
          <w14:textFill>
            <w14:solidFill>
              <w14:schemeClr w14:val="tx1"/>
            </w14:solidFill>
          </w14:textFill>
        </w:rPr>
        <w:t>一、总则</w:t>
      </w:r>
    </w:p>
    <w:p>
      <w:pPr>
        <w:snapToGrid w:val="0"/>
        <w:spacing w:line="360" w:lineRule="auto"/>
        <w:ind w:firstLine="361" w:firstLineChars="150"/>
        <w:jc w:val="left"/>
        <w:outlineLvl w:val="1"/>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1. 适用范围</w:t>
      </w:r>
    </w:p>
    <w:p>
      <w:pPr>
        <w:snapToGrid w:val="0"/>
        <w:spacing w:line="360" w:lineRule="auto"/>
        <w:ind w:firstLine="480" w:firstLineChars="200"/>
        <w:jc w:val="lef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本招标文件适用于该项目的招标、投标、开标、资格审查及信用信息查询、评标、定标、合同、验收等行为（法律、法规另有规定的，从其规定）。</w:t>
      </w:r>
    </w:p>
    <w:p>
      <w:pPr>
        <w:adjustRightInd/>
        <w:spacing w:line="360" w:lineRule="auto"/>
        <w:outlineLvl w:val="0"/>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 xml:space="preserve">   2.定义</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2.1 “采购人”系指招标公告中载明的本项目的采购人。</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2.2 “采购代理机构”系指招标公告中载明的本项目的采购代理机构。</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2.3 “投标人”系指是指响应招标、参加投标竞争的法人、其他组织或者自然人。</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2.4 “负责人”系指法人企业的法定负责人，或其他组织为法律、行政法规规定代表单位行使职权的主要负责人，或自然人本人。</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2.6“电子交易平台”系指本项目政府采购活动所依托的政府采购云平台（https://www.zcygov.cn/）。</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2.7 “▲” 系指实质性要求条款，“</w:t>
      </w:r>
      <w:sdt>
        <w:sdtPr>
          <w:rPr>
            <w:rFonts w:hint="eastAsia" w:ascii="宋体" w:hAnsi="宋体" w:cs="宋体"/>
            <w:color w:val="000000" w:themeColor="text1"/>
            <w:kern w:val="0"/>
            <w:sz w:val="24"/>
            <w:highlight w:val="none"/>
            <w14:textFill>
              <w14:solidFill>
                <w14:schemeClr w14:val="tx1"/>
              </w14:solidFill>
            </w14:textFill>
          </w:rPr>
          <w:id w:val="512970236"/>
        </w:sdtPr>
        <w:sdtEndPr>
          <w:rPr>
            <w:rFonts w:hint="eastAsia" w:ascii="宋体" w:hAnsi="宋体" w:cs="宋体"/>
            <w:color w:val="000000" w:themeColor="text1"/>
            <w:kern w:val="0"/>
            <w:sz w:val="24"/>
            <w:highlight w:val="none"/>
            <w14:textFill>
              <w14:solidFill>
                <w14:schemeClr w14:val="tx1"/>
              </w14:solidFill>
            </w14:textFill>
          </w:rPr>
        </w:sdtEndPr>
        <w:sdtContent>
          <w:r>
            <w:rPr>
              <w:rFonts w:ascii="Wingdings" w:hAnsi="Wingdings" w:cs="宋体"/>
              <w:color w:val="000000" w:themeColor="text1"/>
              <w:kern w:val="0"/>
              <w:sz w:val="24"/>
              <w:highlight w:val="none"/>
              <w14:textFill>
                <w14:solidFill>
                  <w14:schemeClr w14:val="tx1"/>
                </w14:solidFill>
              </w14:textFill>
            </w:rPr>
            <w:t></w:t>
          </w:r>
        </w:sdtContent>
      </w:sdt>
      <w:r>
        <w:rPr>
          <w:rFonts w:hint="eastAsia" w:ascii="宋体" w:hAnsi="宋体" w:cs="宋体"/>
          <w:color w:val="000000" w:themeColor="text1"/>
          <w:sz w:val="24"/>
          <w:highlight w:val="none"/>
          <w14:textFill>
            <w14:solidFill>
              <w14:schemeClr w14:val="tx1"/>
            </w14:solidFill>
          </w14:textFill>
        </w:rPr>
        <w:t>” 系指适用本项目的要求，“</w:t>
      </w:r>
      <w:sdt>
        <w:sdtPr>
          <w:rPr>
            <w:rFonts w:hint="eastAsia" w:ascii="宋体" w:hAnsi="宋体" w:cs="宋体"/>
            <w:color w:val="000000" w:themeColor="text1"/>
            <w:kern w:val="0"/>
            <w:sz w:val="24"/>
            <w:highlight w:val="none"/>
            <w14:textFill>
              <w14:solidFill>
                <w14:schemeClr w14:val="tx1"/>
              </w14:solidFill>
            </w14:textFill>
          </w:rPr>
          <w:id w:val="404888855"/>
        </w:sdtPr>
        <w:sdtEndPr>
          <w:rPr>
            <w:rFonts w:hint="eastAsia" w:ascii="宋体" w:hAnsi="宋体" w:cs="宋体"/>
            <w:color w:val="000000" w:themeColor="text1"/>
            <w:kern w:val="0"/>
            <w:sz w:val="24"/>
            <w:highlight w:val="none"/>
            <w14:textFill>
              <w14:solidFill>
                <w14:schemeClr w14:val="tx1"/>
              </w14:solidFill>
            </w14:textFill>
          </w:rPr>
        </w:sdtEndPr>
        <w:sdtContent>
          <w:r>
            <w:rPr>
              <w:rFonts w:hint="eastAsia" w:ascii="宋体" w:hAnsi="宋体" w:cs="宋体"/>
              <w:color w:val="000000" w:themeColor="text1"/>
              <w:kern w:val="0"/>
              <w:sz w:val="24"/>
              <w:highlight w:val="none"/>
              <w14:textFill>
                <w14:solidFill>
                  <w14:schemeClr w14:val="tx1"/>
                </w14:solidFill>
              </w14:textFill>
            </w:rPr>
            <w:t>☐</w:t>
          </w:r>
        </w:sdtContent>
      </w:sdt>
      <w:r>
        <w:rPr>
          <w:rFonts w:hint="eastAsia" w:ascii="宋体" w:hAnsi="宋体" w:cs="宋体"/>
          <w:color w:val="000000" w:themeColor="text1"/>
          <w:sz w:val="24"/>
          <w:highlight w:val="none"/>
          <w14:textFill>
            <w14:solidFill>
              <w14:schemeClr w14:val="tx1"/>
            </w14:solidFill>
          </w14:textFill>
        </w:rPr>
        <w:t>” 系指不适用本项目的要求。</w:t>
      </w:r>
    </w:p>
    <w:p>
      <w:pPr>
        <w:spacing w:line="360" w:lineRule="auto"/>
        <w:ind w:firstLine="241" w:firstLineChars="100"/>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3.</w:t>
      </w:r>
      <w:r>
        <w:rPr>
          <w:rFonts w:hint="eastAsia" w:ascii="宋体" w:hAnsi="宋体" w:cs="宋体"/>
          <w:color w:val="000000" w:themeColor="text1"/>
          <w:highlight w:val="none"/>
          <w14:textFill>
            <w14:solidFill>
              <w14:schemeClr w14:val="tx1"/>
            </w14:solidFill>
          </w14:textFill>
        </w:rPr>
        <w:t xml:space="preserve"> </w:t>
      </w:r>
      <w:r>
        <w:rPr>
          <w:rFonts w:hint="eastAsia" w:ascii="宋体" w:hAnsi="宋体" w:cs="宋体"/>
          <w:b/>
          <w:color w:val="000000" w:themeColor="text1"/>
          <w:sz w:val="24"/>
          <w:highlight w:val="none"/>
          <w14:textFill>
            <w14:solidFill>
              <w14:schemeClr w14:val="tx1"/>
            </w14:solidFill>
          </w14:textFill>
        </w:rPr>
        <w:t>采购项目需要落实的政府采购政策</w:t>
      </w:r>
    </w:p>
    <w:p>
      <w:pPr>
        <w:spacing w:line="360" w:lineRule="auto"/>
        <w:ind w:firstLine="240" w:firstLineChars="1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代理机构不会对其加以限制，仍将按照公平竞争原则实施采购）；</w:t>
      </w:r>
      <w:r>
        <w:rPr>
          <w:rFonts w:hint="eastAsia" w:ascii="宋体" w:hAnsi="宋体" w:cs="宋体"/>
          <w:color w:val="000000" w:themeColor="text1"/>
          <w:kern w:val="0"/>
          <w:sz w:val="24"/>
          <w:highlight w:val="none"/>
          <w14:textFill>
            <w14:solidFill>
              <w14:schemeClr w14:val="tx1"/>
            </w14:solidFill>
          </w14:textFill>
        </w:rPr>
        <w:t>优先采购向我国企业转让技术、与我国企业签订消化吸收再创新方案的供应商的进口产品</w:t>
      </w:r>
      <w:r>
        <w:rPr>
          <w:rFonts w:hint="eastAsia" w:ascii="宋体" w:hAnsi="宋体" w:cs="宋体"/>
          <w:color w:val="000000" w:themeColor="text1"/>
          <w:sz w:val="24"/>
          <w:highlight w:val="none"/>
          <w14:textFill>
            <w14:solidFill>
              <w14:schemeClr w14:val="tx1"/>
            </w14:solidFill>
          </w14:textFill>
        </w:rPr>
        <w:t>。</w:t>
      </w:r>
    </w:p>
    <w:p>
      <w:pPr>
        <w:spacing w:line="360" w:lineRule="auto"/>
        <w:ind w:firstLine="240" w:firstLineChars="1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3.2 支持绿色发展</w:t>
      </w:r>
    </w:p>
    <w:p>
      <w:pPr>
        <w:spacing w:line="360" w:lineRule="auto"/>
        <w:ind w:firstLine="480" w:firstLineChars="200"/>
        <w:rPr>
          <w:rFonts w:ascii="宋体" w:hAnsi="宋体" w:cs="宋体"/>
          <w:b/>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宋体" w:hAnsi="宋体" w:cs="宋体"/>
          <w:b/>
          <w:color w:val="000000" w:themeColor="text1"/>
          <w:sz w:val="24"/>
          <w:highlight w:val="none"/>
          <w14:textFill>
            <w14:solidFill>
              <w14:schemeClr w14:val="tx1"/>
            </w14:solidFill>
          </w14:textFill>
        </w:rPr>
        <w:t>▲采购人拟采购的产品属于政府强制采购的节能产品品目清单范围的，投标人相应的投标产品未获得国家确定的认证机构出具的、处于有效期之内的节能产品认证证书的，投标无效。</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3.2.2 纳入政府采购管理的修缮、装修类项目采购建材的，鼓励采购人将绿色建材性能、指标等作为实质性条件纳入采购文件和合同，具体性能指标要求参考相关绿色建材政府采购需求标准。</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bookmarkStart w:id="14" w:name="_Hlk107568539"/>
      <w:r>
        <w:rPr>
          <w:rFonts w:hint="eastAsia" w:ascii="宋体" w:hAnsi="宋体" w:cs="宋体"/>
          <w:color w:val="000000" w:themeColor="text1"/>
          <w:sz w:val="24"/>
          <w:highlight w:val="none"/>
          <w14:textFill>
            <w14:solidFill>
              <w14:schemeClr w14:val="tx1"/>
            </w14:solidFill>
          </w14:textFill>
        </w:rPr>
        <w:t>鼓励采购人优先采购秸秆环保板材等资源综合利用产品。鼓励采购人优先采购绿色物流配送服务、提供新能源交通工具的租赁服务。</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3.2.4 鼓励供应商在参加政府采购过程中开展绿色设计、选择绿色材料、打造绿色制造工艺、开展绿色运输、做好废弃产品回收处理，实现产品全周期的绿色环保。鼓励采购人对其提高预付款比例、免收履约保证金。</w:t>
      </w:r>
      <w:bookmarkEnd w:id="14"/>
    </w:p>
    <w:p>
      <w:pPr>
        <w:spacing w:line="360" w:lineRule="auto"/>
        <w:ind w:firstLine="240" w:firstLineChars="1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3.3支持中小企业发展</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符合中小企业划分标准的个体工商户，在政府采购活动中视同中小企业。</w:t>
      </w:r>
    </w:p>
    <w:p>
      <w:pPr>
        <w:widowControl/>
        <w:spacing w:line="360" w:lineRule="auto"/>
        <w:ind w:firstLine="480" w:firstLineChars="200"/>
        <w:jc w:val="left"/>
        <w:rPr>
          <w:rFonts w:ascii="宋体" w:hAnsi="宋体" w:cs="宋体"/>
          <w:color w:val="000000" w:themeColor="text1"/>
          <w:kern w:val="0"/>
          <w:sz w:val="24"/>
          <w:highlight w:val="none"/>
          <w14:textFill>
            <w14:solidFill>
              <w14:schemeClr w14:val="tx1"/>
            </w14:solidFill>
          </w14:textFill>
        </w:rPr>
      </w:pPr>
      <w:r>
        <w:rPr>
          <w:rFonts w:ascii="宋体" w:hAnsi="宋体" w:cs="宋体"/>
          <w:bCs/>
          <w:color w:val="000000" w:themeColor="text1"/>
          <w:sz w:val="24"/>
          <w:highlight w:val="none"/>
          <w14:textFill>
            <w14:solidFill>
              <w14:schemeClr w14:val="tx1"/>
            </w14:solidFill>
          </w14:textFill>
        </w:rPr>
        <w:t>3.3.2</w:t>
      </w:r>
      <w:r>
        <w:rPr>
          <w:rFonts w:hint="eastAsia" w:ascii="宋体" w:hAnsi="宋体" w:cs="宋体"/>
          <w:color w:val="000000" w:themeColor="text1"/>
          <w:kern w:val="0"/>
          <w:sz w:val="24"/>
          <w:highlight w:val="none"/>
          <w14:textFill>
            <w14:solidFill>
              <w14:schemeClr w14:val="tx1"/>
            </w14:solidFill>
          </w14:textFill>
        </w:rPr>
        <w:t>在政府采购活动中，投标人提供的货物符合下列情形的，享受中小企业扶持政策：在货物采购项目中，货物由中小企业制造，即货物由中小企业生产且使用该中小企业商号或者注册商标；在货物采购项目中，投标人提供的货物既有中小企业制造货物，也有大型企业制造货物的，不享受中小企业扶持政策。</w:t>
      </w:r>
    </w:p>
    <w:p>
      <w:pPr>
        <w:widowControl/>
        <w:spacing w:line="360" w:lineRule="auto"/>
        <w:ind w:firstLine="480" w:firstLineChars="200"/>
        <w:jc w:val="left"/>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3.3.3对于未预留份额专门面向中小企业的政府采购货物项目，以及预留份额政府采购货物项目中的非预留部分标项，对小型和微型企业的投标报价给予</w:t>
      </w:r>
      <w:r>
        <w:rPr>
          <w:rFonts w:hint="eastAsia" w:cs="仿宋_GB2312" w:asciiTheme="minorEastAsia" w:hAnsiTheme="minorEastAsia" w:eastAsiaTheme="minorEastAsia"/>
          <w:color w:val="000000" w:themeColor="text1"/>
          <w:sz w:val="24"/>
          <w:highlight w:val="none"/>
          <w14:textFill>
            <w14:solidFill>
              <w14:schemeClr w14:val="tx1"/>
            </w14:solidFill>
          </w14:textFill>
        </w:rPr>
        <w:t>20%</w:t>
      </w:r>
      <w:r>
        <w:rPr>
          <w:rFonts w:hint="eastAsia" w:ascii="宋体" w:hAnsi="宋体" w:cs="宋体"/>
          <w:color w:val="000000" w:themeColor="text1"/>
          <w:sz w:val="24"/>
          <w:highlight w:val="none"/>
          <w14:textFill>
            <w14:solidFill>
              <w14:schemeClr w14:val="tx1"/>
            </w14:solidFill>
          </w14:textFill>
        </w:rPr>
        <w:t>的扣除，用扣除后的价格参与评审。接受大中型企业与小微企业组成联合体或者允许大中型企业向一家或者多家小微企业分包的政府采购货物项目，对于</w:t>
      </w:r>
      <w:bookmarkStart w:id="15" w:name="_Hlk101132181"/>
      <w:r>
        <w:rPr>
          <w:rFonts w:hint="eastAsia" w:ascii="宋体" w:hAnsi="宋体" w:cs="宋体"/>
          <w:color w:val="000000" w:themeColor="text1"/>
          <w:sz w:val="24"/>
          <w:highlight w:val="none"/>
          <w14:textFill>
            <w14:solidFill>
              <w14:schemeClr w14:val="tx1"/>
            </w14:solidFill>
          </w14:textFill>
        </w:rPr>
        <w:t>联合协议或者分包意向协议约定小微企业的合同份额占到合同总金额30%以上的</w:t>
      </w:r>
      <w:bookmarkEnd w:id="15"/>
      <w:r>
        <w:rPr>
          <w:rFonts w:hint="eastAsia" w:ascii="宋体" w:hAnsi="宋体" w:cs="宋体"/>
          <w:color w:val="000000" w:themeColor="text1"/>
          <w:sz w:val="24"/>
          <w:highlight w:val="none"/>
          <w14:textFill>
            <w14:solidFill>
              <w14:schemeClr w14:val="tx1"/>
            </w14:solidFill>
          </w14:textFill>
        </w:rPr>
        <w:t>，对联合体或者大中型企业的报价给予</w:t>
      </w:r>
      <w:r>
        <w:rPr>
          <w:rFonts w:ascii="宋体" w:hAnsi="宋体" w:cs="宋体"/>
          <w:color w:val="000000" w:themeColor="text1"/>
          <w:sz w:val="24"/>
          <w:highlight w:val="none"/>
          <w14:textFill>
            <w14:solidFill>
              <w14:schemeClr w14:val="tx1"/>
            </w14:solidFill>
          </w14:textFill>
        </w:rPr>
        <w:t>6</w:t>
      </w:r>
      <w:r>
        <w:rPr>
          <w:rFonts w:hint="eastAsia" w:ascii="宋体" w:hAnsi="宋体" w:cs="宋体"/>
          <w:color w:val="000000" w:themeColor="text1"/>
          <w:sz w:val="24"/>
          <w:highlight w:val="none"/>
          <w14:textFill>
            <w14:solidFill>
              <w14:schemeClr w14:val="tx1"/>
            </w14:solidFill>
          </w14:textFill>
        </w:rPr>
        <w:t>%的扣除，用扣除后的价格参加评审。组成联合体或者接受分包的小微企业与联合体内其他企业、分包企业之间存在直接控股、管理关系的，不享受价格扣除优惠政策。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3.3.7中小企业享受扶持政策获得政府采购合同的，小微企业不得将合同分包给大中型企业，中型企业不得将合同分包给大型企业。</w:t>
      </w:r>
    </w:p>
    <w:p>
      <w:pPr>
        <w:spacing w:line="360" w:lineRule="auto"/>
        <w:ind w:firstLine="240" w:firstLineChars="1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3.4</w:t>
      </w:r>
      <w:r>
        <w:rPr>
          <w:rFonts w:hint="eastAsia" w:ascii="宋体" w:hAnsi="宋体" w:cs="宋体"/>
          <w:bCs/>
          <w:color w:val="000000" w:themeColor="text1"/>
          <w:sz w:val="24"/>
          <w:highlight w:val="none"/>
          <w14:textFill>
            <w14:solidFill>
              <w14:schemeClr w14:val="tx1"/>
            </w14:solidFill>
          </w14:textFill>
        </w:rPr>
        <w:t>支持创新发展</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3.4.1 采购人优先采购被认定为首台套产品和“制造精品”的自主创新产品。</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3.4.2首台套产品被纳入《首台套产品推广应用指导目录》之日起</w:t>
      </w:r>
      <w:r>
        <w:rPr>
          <w:rFonts w:ascii="宋体" w:hAnsi="宋体" w:cs="宋体"/>
          <w:color w:val="000000" w:themeColor="text1"/>
          <w:sz w:val="24"/>
          <w:highlight w:val="none"/>
          <w14:textFill>
            <w14:solidFill>
              <w14:schemeClr w14:val="tx1"/>
            </w14:solidFill>
          </w14:textFill>
        </w:rPr>
        <w:t>3</w:t>
      </w:r>
      <w:r>
        <w:rPr>
          <w:rFonts w:hint="eastAsia" w:ascii="宋体" w:hAnsi="宋体" w:cs="宋体"/>
          <w:color w:val="000000" w:themeColor="text1"/>
          <w:sz w:val="24"/>
          <w:highlight w:val="none"/>
          <w14:textFill>
            <w14:solidFill>
              <w14:schemeClr w14:val="tx1"/>
            </w14:solidFill>
          </w14:textFill>
        </w:rPr>
        <w:t>年内，以及产品核心技术高于国内领先水平，并具有明晰自主知识产权的“制造精品”产品，自认定之日起2年内视同已具备相应销售业绩，参加政府采购活动时业绩分值为满分。</w:t>
      </w:r>
    </w:p>
    <w:p>
      <w:pPr>
        <w:spacing w:line="360" w:lineRule="auto"/>
        <w:ind w:firstLine="240" w:firstLineChars="1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3.5平等对待内外资企业和符合条件的破产重整企业</w:t>
      </w:r>
    </w:p>
    <w:p>
      <w:pPr>
        <w:spacing w:line="360" w:lineRule="auto"/>
        <w:ind w:firstLine="480" w:firstLineChars="200"/>
        <w:rPr>
          <w:b/>
          <w:color w:val="000000" w:themeColor="text1"/>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平等对待内外资企业和符合条件的破产重整企业，切实保障企业公平竞争，平等维护企业的合法利益。</w:t>
      </w:r>
      <w:r>
        <w:rPr>
          <w:rFonts w:hint="eastAsia" w:ascii="宋体" w:hAnsi="宋体" w:cs="宋体"/>
          <w:color w:val="000000" w:themeColor="text1"/>
          <w:sz w:val="24"/>
          <w:highlight w:val="none"/>
          <w14:textFill>
            <w14:solidFill>
              <w14:schemeClr w14:val="tx1"/>
            </w14:solidFill>
          </w14:textFill>
        </w:rPr>
        <w:cr/>
      </w:r>
      <w:r>
        <w:rPr>
          <w:rFonts w:hint="eastAsia" w:ascii="宋体" w:hAnsi="宋体" w:cs="宋体"/>
          <w:b/>
          <w:color w:val="000000" w:themeColor="text1"/>
          <w:sz w:val="24"/>
          <w:highlight w:val="none"/>
          <w14:textFill>
            <w14:solidFill>
              <w14:schemeClr w14:val="tx1"/>
            </w14:solidFill>
          </w14:textFill>
        </w:rPr>
        <w:t>4. 询问、质疑、投诉</w:t>
      </w:r>
    </w:p>
    <w:p>
      <w:pPr>
        <w:pStyle w:val="888"/>
        <w:snapToGrid w:val="0"/>
        <w:spacing w:before="0" w:beforeAutospacing="0" w:after="0" w:afterAutospacing="0" w:line="360" w:lineRule="auto"/>
        <w:ind w:firstLine="400"/>
        <w:contextualSpacing/>
        <w:rPr>
          <w:color w:val="000000" w:themeColor="text1"/>
          <w:highlight w:val="none"/>
          <w:lang w:val="zh-CN"/>
          <w14:textFill>
            <w14:solidFill>
              <w14:schemeClr w14:val="tx1"/>
            </w14:solidFill>
          </w14:textFill>
        </w:rPr>
      </w:pPr>
      <w:r>
        <w:rPr>
          <w:rFonts w:hint="eastAsia"/>
          <w:color w:val="000000" w:themeColor="text1"/>
          <w:highlight w:val="none"/>
          <w:lang w:val="zh-CN"/>
          <w14:textFill>
            <w14:solidFill>
              <w14:schemeClr w14:val="tx1"/>
            </w14:solidFill>
          </w14:textFill>
        </w:rPr>
        <w:t>4.1在线询问、质疑、投诉</w:t>
      </w:r>
    </w:p>
    <w:p>
      <w:pPr>
        <w:pStyle w:val="888"/>
        <w:snapToGrid w:val="0"/>
        <w:spacing w:before="0" w:beforeAutospacing="0" w:after="0" w:afterAutospacing="0" w:line="360" w:lineRule="auto"/>
        <w:ind w:firstLine="400"/>
        <w:contextualSpacing/>
        <w:rPr>
          <w:color w:val="000000" w:themeColor="text1"/>
          <w:highlight w:val="none"/>
          <w:lang w:val="zh-CN"/>
          <w14:textFill>
            <w14:solidFill>
              <w14:schemeClr w14:val="tx1"/>
            </w14:solidFill>
          </w14:textFill>
        </w:rPr>
      </w:pPr>
      <w:r>
        <w:rPr>
          <w:rFonts w:hint="eastAsia"/>
          <w:color w:val="000000" w:themeColor="text1"/>
          <w:highlight w:val="none"/>
          <w:lang w:val="zh-CN"/>
          <w14:textFill>
            <w14:solidFill>
              <w14:schemeClr w14:val="tx1"/>
            </w14:solidFill>
          </w14:textFill>
        </w:rPr>
        <w:t>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autoSpaceDE w:val="0"/>
        <w:autoSpaceDN w:val="0"/>
        <w:spacing w:line="360" w:lineRule="auto"/>
        <w:ind w:firstLine="240" w:firstLineChars="100"/>
        <w:jc w:val="left"/>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4.2供应商询问</w:t>
      </w:r>
    </w:p>
    <w:p>
      <w:pPr>
        <w:autoSpaceDE w:val="0"/>
        <w:autoSpaceDN w:val="0"/>
        <w:spacing w:line="360" w:lineRule="auto"/>
        <w:ind w:firstLine="480" w:firstLineChars="200"/>
        <w:jc w:val="left"/>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4.3供应商质疑</w:t>
      </w:r>
    </w:p>
    <w:p>
      <w:pPr>
        <w:pStyle w:val="34"/>
        <w:spacing w:line="360" w:lineRule="auto"/>
        <w:ind w:firstLine="480" w:firstLineChars="200"/>
        <w:rPr>
          <w:rFonts w:hAnsi="宋体" w:cs="宋体"/>
          <w:color w:val="000000" w:themeColor="text1"/>
          <w:sz w:val="24"/>
          <w:highlight w:val="none"/>
          <w14:textFill>
            <w14:solidFill>
              <w14:schemeClr w14:val="tx1"/>
            </w14:solidFill>
          </w14:textFill>
        </w:rPr>
      </w:pPr>
      <w:r>
        <w:rPr>
          <w:rFonts w:hint="eastAsia" w:hAnsi="宋体" w:cs="宋体"/>
          <w:color w:val="000000" w:themeColor="text1"/>
          <w:kern w:val="0"/>
          <w:sz w:val="24"/>
          <w:highlight w:val="none"/>
          <w:lang w:val="zh-CN"/>
          <w14:textFill>
            <w14:solidFill>
              <w14:schemeClr w14:val="tx1"/>
            </w14:solidFill>
          </w14:textFill>
        </w:rPr>
        <w:t>4.3</w:t>
      </w:r>
      <w:r>
        <w:rPr>
          <w:rFonts w:hint="eastAsia" w:hAnsi="宋体" w:cs="宋体"/>
          <w:color w:val="000000" w:themeColor="text1"/>
          <w:sz w:val="24"/>
          <w:highlight w:val="none"/>
          <w14:textFill>
            <w14:solidFill>
              <w14:schemeClr w14:val="tx1"/>
            </w14:solidFill>
          </w14:textFill>
        </w:rPr>
        <w:t>.1提出质疑的供应商应当是参与所质疑项目采购活动的供应商。潜在供应商已依法获取其可质疑的招标文件的，可以对该文件提出质疑。</w:t>
      </w:r>
    </w:p>
    <w:p>
      <w:pPr>
        <w:pStyle w:val="34"/>
        <w:spacing w:line="360" w:lineRule="auto"/>
        <w:ind w:firstLine="480" w:firstLineChars="200"/>
        <w:rPr>
          <w:rFonts w:hAnsi="宋体" w:cs="宋体"/>
          <w:color w:val="000000" w:themeColor="text1"/>
          <w:sz w:val="24"/>
          <w:highlight w:val="none"/>
          <w14:textFill>
            <w14:solidFill>
              <w14:schemeClr w14:val="tx1"/>
            </w14:solidFill>
          </w14:textFill>
        </w:rPr>
      </w:pPr>
      <w:r>
        <w:rPr>
          <w:rFonts w:hint="eastAsia" w:hAnsi="宋体" w:cs="宋体"/>
          <w:color w:val="000000" w:themeColor="text1"/>
          <w:kern w:val="0"/>
          <w:sz w:val="24"/>
          <w:highlight w:val="none"/>
          <w:lang w:val="zh-CN"/>
          <w14:textFill>
            <w14:solidFill>
              <w14:schemeClr w14:val="tx1"/>
            </w14:solidFill>
          </w14:textFill>
        </w:rPr>
        <w:t>4.3</w:t>
      </w:r>
      <w:r>
        <w:rPr>
          <w:rFonts w:hint="eastAsia" w:hAnsi="宋体" w:cs="宋体"/>
          <w:color w:val="000000" w:themeColor="text1"/>
          <w:sz w:val="24"/>
          <w:highlight w:val="none"/>
          <w14:textFill>
            <w14:solidFill>
              <w14:schemeClr w14:val="tx1"/>
            </w14:solidFill>
          </w14:textFill>
        </w:rPr>
        <w:t>.2供应商认为招标文件、采购过程和中标结果使自己的权益受到损害的，可以在知道或者应知其权益受到损害之日起七个工作日内，以书面形式向采购人或者采购代理机构提出质疑，否则，采购人或者采购代理机构不予受理：</w:t>
      </w:r>
    </w:p>
    <w:p>
      <w:pPr>
        <w:pStyle w:val="16"/>
        <w:spacing w:line="360" w:lineRule="auto"/>
        <w:ind w:firstLine="480" w:firstLineChars="200"/>
        <w:rPr>
          <w:rFonts w:hAnsi="宋体" w:cs="宋体"/>
          <w:snapToGrid/>
          <w:color w:val="000000" w:themeColor="text1"/>
          <w:kern w:val="2"/>
          <w:sz w:val="24"/>
          <w:highlight w:val="none"/>
          <w14:textFill>
            <w14:solidFill>
              <w14:schemeClr w14:val="tx1"/>
            </w14:solidFill>
          </w14:textFill>
        </w:rPr>
      </w:pPr>
      <w:r>
        <w:rPr>
          <w:rFonts w:hint="eastAsia" w:hAnsi="宋体" w:cs="宋体"/>
          <w:snapToGrid/>
          <w:color w:val="000000" w:themeColor="text1"/>
          <w:kern w:val="2"/>
          <w:sz w:val="24"/>
          <w:highlight w:val="none"/>
          <w14:textFill>
            <w14:solidFill>
              <w14:schemeClr w14:val="tx1"/>
            </w14:solidFill>
          </w14:textFill>
        </w:rPr>
        <w:t>4.3.2.1对招标文件提出质疑的，质疑期限为供应商获得招标文件之日或者招标文件公告期限届满之日起计算。</w:t>
      </w:r>
    </w:p>
    <w:p>
      <w:pPr>
        <w:pStyle w:val="34"/>
        <w:spacing w:line="360" w:lineRule="auto"/>
        <w:ind w:left="479" w:leftChars="228"/>
        <w:rPr>
          <w:rFonts w:hint="eastAsia" w:hAnsi="宋体" w:cs="宋体"/>
          <w:color w:val="000000" w:themeColor="text1"/>
          <w:sz w:val="24"/>
          <w:highlight w:val="none"/>
          <w14:textFill>
            <w14:solidFill>
              <w14:schemeClr w14:val="tx1"/>
            </w14:solidFill>
          </w14:textFill>
        </w:rPr>
      </w:pPr>
      <w:r>
        <w:rPr>
          <w:rFonts w:hint="eastAsia" w:hAnsi="宋体" w:cs="宋体"/>
          <w:color w:val="000000" w:themeColor="text1"/>
          <w:sz w:val="24"/>
          <w:highlight w:val="none"/>
          <w14:textFill>
            <w14:solidFill>
              <w14:schemeClr w14:val="tx1"/>
            </w14:solidFill>
          </w14:textFill>
        </w:rPr>
        <w:t>4.3.2.2对采购过程提出质疑的，质疑期限为各采购程序环节结束之日起计算。</w:t>
      </w:r>
    </w:p>
    <w:p>
      <w:pPr>
        <w:pStyle w:val="34"/>
        <w:spacing w:line="360" w:lineRule="auto"/>
        <w:ind w:left="479" w:leftChars="228"/>
        <w:rPr>
          <w:rFonts w:hAnsi="宋体" w:cs="宋体"/>
          <w:color w:val="000000" w:themeColor="text1"/>
          <w:sz w:val="24"/>
          <w:highlight w:val="none"/>
          <w14:textFill>
            <w14:solidFill>
              <w14:schemeClr w14:val="tx1"/>
            </w14:solidFill>
          </w14:textFill>
        </w:rPr>
      </w:pPr>
      <w:r>
        <w:rPr>
          <w:rFonts w:hint="eastAsia" w:hAnsi="宋体" w:cs="宋体"/>
          <w:color w:val="000000" w:themeColor="text1"/>
          <w:sz w:val="24"/>
          <w:highlight w:val="none"/>
          <w14:textFill>
            <w14:solidFill>
              <w14:schemeClr w14:val="tx1"/>
            </w14:solidFill>
          </w14:textFill>
        </w:rPr>
        <w:t>4.3.2.3对采购结果提出质疑的，质疑期限自采购结果公告期限届满之日起计算。</w:t>
      </w:r>
    </w:p>
    <w:p>
      <w:pPr>
        <w:pStyle w:val="34"/>
        <w:spacing w:line="360" w:lineRule="auto"/>
        <w:ind w:firstLine="480" w:firstLineChars="200"/>
        <w:rPr>
          <w:rFonts w:hAnsi="宋体" w:cs="宋体"/>
          <w:color w:val="000000" w:themeColor="text1"/>
          <w:kern w:val="0"/>
          <w:sz w:val="24"/>
          <w:highlight w:val="none"/>
          <w:lang w:val="zh-CN"/>
          <w14:textFill>
            <w14:solidFill>
              <w14:schemeClr w14:val="tx1"/>
            </w14:solidFill>
          </w14:textFill>
        </w:rPr>
      </w:pPr>
      <w:r>
        <w:rPr>
          <w:rFonts w:hint="eastAsia" w:hAnsi="宋体" w:cs="宋体"/>
          <w:color w:val="000000" w:themeColor="text1"/>
          <w:kern w:val="0"/>
          <w:sz w:val="24"/>
          <w:highlight w:val="none"/>
          <w:lang w:val="zh-CN"/>
          <w14:textFill>
            <w14:solidFill>
              <w14:schemeClr w14:val="tx1"/>
            </w14:solidFill>
          </w14:textFill>
        </w:rPr>
        <w:t>4.3.3</w:t>
      </w:r>
      <w:r>
        <w:rPr>
          <w:rFonts w:hint="eastAsia" w:hAnsi="宋体" w:cs="宋体"/>
          <w:color w:val="000000" w:themeColor="text1"/>
          <w:sz w:val="24"/>
          <w:highlight w:val="none"/>
          <w14:textFill>
            <w14:solidFill>
              <w14:schemeClr w14:val="tx1"/>
            </w14:solidFill>
          </w14:textFill>
        </w:rPr>
        <w:t>供应商提出质疑应当提交质疑函和必要的证明材料。质疑函应当包括下列内容：</w:t>
      </w:r>
    </w:p>
    <w:p>
      <w:pPr>
        <w:pStyle w:val="34"/>
        <w:spacing w:line="360" w:lineRule="auto"/>
        <w:ind w:firstLine="480" w:firstLineChars="200"/>
        <w:rPr>
          <w:rFonts w:hAnsi="宋体" w:cs="宋体"/>
          <w:color w:val="000000" w:themeColor="text1"/>
          <w:kern w:val="0"/>
          <w:sz w:val="24"/>
          <w:highlight w:val="none"/>
          <w:lang w:val="zh-CN"/>
          <w14:textFill>
            <w14:solidFill>
              <w14:schemeClr w14:val="tx1"/>
            </w14:solidFill>
          </w14:textFill>
        </w:rPr>
      </w:pPr>
      <w:r>
        <w:rPr>
          <w:rFonts w:hint="eastAsia" w:hAnsi="宋体" w:cs="宋体"/>
          <w:color w:val="000000" w:themeColor="text1"/>
          <w:kern w:val="0"/>
          <w:sz w:val="24"/>
          <w:highlight w:val="none"/>
          <w:lang w:val="zh-CN"/>
          <w14:textFill>
            <w14:solidFill>
              <w14:schemeClr w14:val="tx1"/>
            </w14:solidFill>
          </w14:textFill>
        </w:rPr>
        <w:t>　　4.3.3.1供应商的姓名或者名称、地址、邮编、联系人及联系电话；</w:t>
      </w:r>
    </w:p>
    <w:p>
      <w:pPr>
        <w:pStyle w:val="34"/>
        <w:spacing w:line="360" w:lineRule="auto"/>
        <w:ind w:firstLine="480" w:firstLineChars="200"/>
        <w:rPr>
          <w:rFonts w:hAnsi="宋体" w:cs="宋体"/>
          <w:color w:val="000000" w:themeColor="text1"/>
          <w:kern w:val="0"/>
          <w:sz w:val="24"/>
          <w:highlight w:val="none"/>
          <w:lang w:val="zh-CN"/>
          <w14:textFill>
            <w14:solidFill>
              <w14:schemeClr w14:val="tx1"/>
            </w14:solidFill>
          </w14:textFill>
        </w:rPr>
      </w:pPr>
      <w:r>
        <w:rPr>
          <w:rFonts w:hint="eastAsia" w:hAnsi="宋体" w:cs="宋体"/>
          <w:color w:val="000000" w:themeColor="text1"/>
          <w:kern w:val="0"/>
          <w:sz w:val="24"/>
          <w:highlight w:val="none"/>
          <w:lang w:val="zh-CN"/>
          <w14:textFill>
            <w14:solidFill>
              <w14:schemeClr w14:val="tx1"/>
            </w14:solidFill>
          </w14:textFill>
        </w:rPr>
        <w:t>　　4.3.3.2质疑项目的名称、编号；</w:t>
      </w:r>
    </w:p>
    <w:p>
      <w:pPr>
        <w:pStyle w:val="34"/>
        <w:spacing w:line="360" w:lineRule="auto"/>
        <w:ind w:firstLine="480" w:firstLineChars="200"/>
        <w:rPr>
          <w:rFonts w:hAnsi="宋体" w:cs="宋体"/>
          <w:color w:val="000000" w:themeColor="text1"/>
          <w:kern w:val="0"/>
          <w:sz w:val="24"/>
          <w:highlight w:val="none"/>
          <w:lang w:val="zh-CN"/>
          <w14:textFill>
            <w14:solidFill>
              <w14:schemeClr w14:val="tx1"/>
            </w14:solidFill>
          </w14:textFill>
        </w:rPr>
      </w:pPr>
      <w:r>
        <w:rPr>
          <w:rFonts w:hint="eastAsia" w:hAnsi="宋体" w:cs="宋体"/>
          <w:color w:val="000000" w:themeColor="text1"/>
          <w:kern w:val="0"/>
          <w:sz w:val="24"/>
          <w:highlight w:val="none"/>
          <w:lang w:val="zh-CN"/>
          <w14:textFill>
            <w14:solidFill>
              <w14:schemeClr w14:val="tx1"/>
            </w14:solidFill>
          </w14:textFill>
        </w:rPr>
        <w:t>　　4.3.3.3具体、明确的质疑事项和与质疑事项相关的请求；</w:t>
      </w:r>
    </w:p>
    <w:p>
      <w:pPr>
        <w:pStyle w:val="34"/>
        <w:spacing w:line="360" w:lineRule="auto"/>
        <w:ind w:firstLine="480" w:firstLineChars="200"/>
        <w:rPr>
          <w:rFonts w:hAnsi="宋体" w:cs="宋体"/>
          <w:color w:val="000000" w:themeColor="text1"/>
          <w:kern w:val="0"/>
          <w:sz w:val="24"/>
          <w:highlight w:val="none"/>
          <w:lang w:val="zh-CN"/>
          <w14:textFill>
            <w14:solidFill>
              <w14:schemeClr w14:val="tx1"/>
            </w14:solidFill>
          </w14:textFill>
        </w:rPr>
      </w:pPr>
      <w:r>
        <w:rPr>
          <w:rFonts w:hint="eastAsia" w:hAnsi="宋体" w:cs="宋体"/>
          <w:color w:val="000000" w:themeColor="text1"/>
          <w:kern w:val="0"/>
          <w:sz w:val="24"/>
          <w:highlight w:val="none"/>
          <w:lang w:val="zh-CN"/>
          <w14:textFill>
            <w14:solidFill>
              <w14:schemeClr w14:val="tx1"/>
            </w14:solidFill>
          </w14:textFill>
        </w:rPr>
        <w:t>　　4.3.3.4事实依据；</w:t>
      </w:r>
    </w:p>
    <w:p>
      <w:pPr>
        <w:pStyle w:val="34"/>
        <w:spacing w:line="360" w:lineRule="auto"/>
        <w:ind w:firstLine="480" w:firstLineChars="200"/>
        <w:rPr>
          <w:rFonts w:hAnsi="宋体" w:cs="宋体"/>
          <w:color w:val="000000" w:themeColor="text1"/>
          <w:kern w:val="0"/>
          <w:sz w:val="24"/>
          <w:highlight w:val="none"/>
          <w:lang w:val="zh-CN"/>
          <w14:textFill>
            <w14:solidFill>
              <w14:schemeClr w14:val="tx1"/>
            </w14:solidFill>
          </w14:textFill>
        </w:rPr>
      </w:pPr>
      <w:r>
        <w:rPr>
          <w:rFonts w:hint="eastAsia" w:hAnsi="宋体" w:cs="宋体"/>
          <w:color w:val="000000" w:themeColor="text1"/>
          <w:kern w:val="0"/>
          <w:sz w:val="24"/>
          <w:highlight w:val="none"/>
          <w:lang w:val="zh-CN"/>
          <w14:textFill>
            <w14:solidFill>
              <w14:schemeClr w14:val="tx1"/>
            </w14:solidFill>
          </w14:textFill>
        </w:rPr>
        <w:t>　　4.3.3.5必要的法律依据；</w:t>
      </w:r>
    </w:p>
    <w:p>
      <w:pPr>
        <w:pStyle w:val="34"/>
        <w:spacing w:line="360" w:lineRule="auto"/>
        <w:ind w:firstLine="960" w:firstLineChars="400"/>
        <w:rPr>
          <w:rFonts w:hAnsi="宋体" w:cs="宋体"/>
          <w:color w:val="000000" w:themeColor="text1"/>
          <w:kern w:val="0"/>
          <w:sz w:val="24"/>
          <w:highlight w:val="none"/>
          <w:lang w:val="zh-CN"/>
          <w14:textFill>
            <w14:solidFill>
              <w14:schemeClr w14:val="tx1"/>
            </w14:solidFill>
          </w14:textFill>
        </w:rPr>
      </w:pPr>
      <w:r>
        <w:rPr>
          <w:rFonts w:hint="eastAsia" w:hAnsi="宋体" w:cs="宋体"/>
          <w:color w:val="000000" w:themeColor="text1"/>
          <w:kern w:val="0"/>
          <w:sz w:val="24"/>
          <w:highlight w:val="none"/>
          <w:lang w:val="zh-CN"/>
          <w14:textFill>
            <w14:solidFill>
              <w14:schemeClr w14:val="tx1"/>
            </w14:solidFill>
          </w14:textFill>
        </w:rPr>
        <w:t>4.3.3.6提出质疑的日期。</w:t>
      </w:r>
    </w:p>
    <w:p>
      <w:pPr>
        <w:pStyle w:val="888"/>
        <w:snapToGrid w:val="0"/>
        <w:spacing w:after="240" w:afterAutospacing="0" w:line="360" w:lineRule="auto"/>
        <w:ind w:firstLine="400"/>
        <w:contextualSpacing/>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供应商提交的质疑函需一式三份。供应商为自然人的，应当由本人签字；供应商为法人或者其他组织的，应当由法定代表人、主要负责人，或者其授权代表签字或者盖章，并加盖公章。</w:t>
      </w:r>
    </w:p>
    <w:p>
      <w:pPr>
        <w:pStyle w:val="888"/>
        <w:snapToGrid w:val="0"/>
        <w:spacing w:after="240" w:afterAutospacing="0" w:line="360" w:lineRule="auto"/>
        <w:ind w:firstLine="400"/>
        <w:contextualSpacing/>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质疑函范本及制作说明详见附件2。</w:t>
      </w:r>
    </w:p>
    <w:p>
      <w:pPr>
        <w:pStyle w:val="888"/>
        <w:snapToGrid w:val="0"/>
        <w:spacing w:after="240" w:afterAutospacing="0" w:line="360" w:lineRule="auto"/>
        <w:ind w:firstLine="400"/>
        <w:contextualSpacing/>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4.3.4对同一采购程序环节的质疑，供应商须在法定质疑期内一次性提出。</w:t>
      </w:r>
    </w:p>
    <w:p>
      <w:pPr>
        <w:pStyle w:val="888"/>
        <w:snapToGrid w:val="0"/>
        <w:spacing w:after="240" w:afterAutospacing="0" w:line="360" w:lineRule="auto"/>
        <w:ind w:firstLine="400"/>
        <w:contextualSpacing/>
        <w:rPr>
          <w:color w:val="000000" w:themeColor="text1"/>
          <w:highlight w:val="none"/>
          <w14:textFill>
            <w14:solidFill>
              <w14:schemeClr w14:val="tx1"/>
            </w14:solidFill>
          </w14:textFill>
        </w:rPr>
      </w:pPr>
      <w:r>
        <w:rPr>
          <w:rFonts w:hint="eastAsia"/>
          <w:color w:val="000000" w:themeColor="text1"/>
          <w:highlight w:val="none"/>
          <w:lang w:val="zh-CN"/>
          <w14:textFill>
            <w14:solidFill>
              <w14:schemeClr w14:val="tx1"/>
            </w14:solidFill>
          </w14:textFill>
        </w:rPr>
        <w:t>4.3</w:t>
      </w:r>
      <w:r>
        <w:rPr>
          <w:rFonts w:hint="eastAsia"/>
          <w:color w:val="000000" w:themeColor="text1"/>
          <w:highlight w:val="none"/>
          <w14:textFill>
            <w14:solidFill>
              <w14:schemeClr w14:val="tx1"/>
            </w14:solidFill>
          </w14:textFill>
        </w:rPr>
        <w:t>.5采购人或者采购代理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采购代理机构在质疑回复后5个工作日内，在浙江政府采购网的“其他公告”栏目公开质疑答复，答复内容应当完整。质疑函作为附件上传。</w:t>
      </w:r>
    </w:p>
    <w:p>
      <w:pPr>
        <w:pStyle w:val="888"/>
        <w:snapToGrid w:val="0"/>
        <w:spacing w:after="240" w:afterAutospacing="0" w:line="360" w:lineRule="auto"/>
        <w:ind w:firstLine="400"/>
        <w:contextualSpacing/>
        <w:rPr>
          <w:color w:val="000000" w:themeColor="text1"/>
          <w:highlight w:val="none"/>
          <w14:textFill>
            <w14:solidFill>
              <w14:schemeClr w14:val="tx1"/>
            </w14:solidFill>
          </w14:textFill>
        </w:rPr>
      </w:pPr>
      <w:r>
        <w:rPr>
          <w:rFonts w:hint="eastAsia"/>
          <w:color w:val="000000" w:themeColor="text1"/>
          <w:highlight w:val="none"/>
          <w:lang w:val="zh-CN"/>
          <w14:textFill>
            <w14:solidFill>
              <w14:schemeClr w14:val="tx1"/>
            </w14:solidFill>
          </w14:textFill>
        </w:rPr>
        <w:t>4.3</w:t>
      </w:r>
      <w:r>
        <w:rPr>
          <w:rFonts w:hint="eastAsia"/>
          <w:color w:val="000000" w:themeColor="text1"/>
          <w:highlight w:val="none"/>
          <w14:textFill>
            <w14:solidFill>
              <w14:schemeClr w14:val="tx1"/>
            </w14:solidFill>
          </w14:textFill>
        </w:rPr>
        <w:t>.6询问或者质疑事项可能影响采购结果的，采购人应当暂停签订合同，已经签订合同的，应当中止履行合同。</w:t>
      </w:r>
    </w:p>
    <w:p>
      <w:pPr>
        <w:pStyle w:val="888"/>
        <w:snapToGrid w:val="0"/>
        <w:spacing w:after="240" w:afterAutospacing="0" w:line="360" w:lineRule="auto"/>
        <w:ind w:firstLine="480" w:firstLineChars="200"/>
        <w:contextualSpacing/>
        <w:rPr>
          <w:color w:val="000000" w:themeColor="text1"/>
          <w:highlight w:val="none"/>
          <w:lang w:val="zh-CN"/>
          <w14:textFill>
            <w14:solidFill>
              <w14:schemeClr w14:val="tx1"/>
            </w14:solidFill>
          </w14:textFill>
        </w:rPr>
      </w:pPr>
      <w:r>
        <w:rPr>
          <w:rFonts w:hint="eastAsia"/>
          <w:color w:val="000000" w:themeColor="text1"/>
          <w:highlight w:val="none"/>
          <w:lang w:val="zh-CN"/>
          <w14:textFill>
            <w14:solidFill>
              <w14:schemeClr w14:val="tx1"/>
            </w14:solidFill>
          </w14:textFill>
        </w:rPr>
        <w:t>4.4供应商投诉</w:t>
      </w:r>
    </w:p>
    <w:p>
      <w:pPr>
        <w:pStyle w:val="888"/>
        <w:snapToGrid w:val="0"/>
        <w:spacing w:after="240" w:afterAutospacing="0" w:line="360" w:lineRule="auto"/>
        <w:ind w:firstLine="400"/>
        <w:contextualSpacing/>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4.4.1质疑供应商对采购人、采购代理机构的答复不满意或者采购人、采购代理机构未在规定的时间内作出答复的，可以在答复期满后十五个工作日内向同级政府采购监督管理部门提出投诉。</w:t>
      </w:r>
    </w:p>
    <w:p>
      <w:pPr>
        <w:pStyle w:val="888"/>
        <w:snapToGrid w:val="0"/>
        <w:spacing w:after="240" w:afterAutospacing="0" w:line="360" w:lineRule="auto"/>
        <w:ind w:firstLine="400"/>
        <w:contextualSpacing/>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4.4.</w:t>
      </w:r>
      <w:r>
        <w:rPr>
          <w:rFonts w:hint="eastAsia"/>
          <w:color w:val="000000" w:themeColor="text1"/>
          <w:highlight w:val="none"/>
          <w:lang w:val="zh-CN"/>
          <w14:textFill>
            <w14:solidFill>
              <w14:schemeClr w14:val="tx1"/>
            </w14:solidFill>
          </w14:textFill>
        </w:rPr>
        <w:t>2</w:t>
      </w:r>
      <w:r>
        <w:rPr>
          <w:rFonts w:hint="eastAsia"/>
          <w:color w:val="000000" w:themeColor="text1"/>
          <w:highlight w:val="none"/>
          <w14:textFill>
            <w14:solidFill>
              <w14:schemeClr w14:val="tx1"/>
            </w14:solidFill>
          </w14:textFill>
        </w:rPr>
        <w:t>供应商投诉的事项不得超出已质疑事项的范围，基于质疑答复内容提出的投诉事项除外。</w:t>
      </w:r>
    </w:p>
    <w:p>
      <w:pPr>
        <w:pStyle w:val="888"/>
        <w:snapToGrid w:val="0"/>
        <w:spacing w:after="240" w:afterAutospacing="0" w:line="360" w:lineRule="auto"/>
        <w:ind w:firstLine="400"/>
        <w:contextualSpacing/>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4.4.3供应商投诉应当有明确的请求和必要的证明材料。</w:t>
      </w:r>
    </w:p>
    <w:p>
      <w:pPr>
        <w:pStyle w:val="888"/>
        <w:snapToGrid w:val="0"/>
        <w:spacing w:after="240" w:afterAutospacing="0" w:line="360" w:lineRule="auto"/>
        <w:ind w:firstLine="400"/>
        <w:contextualSpacing/>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4.4.4 以联合体形式参加政府采购活动的，其投诉应当由组成联合体的所有供应商共同提出。</w:t>
      </w:r>
    </w:p>
    <w:p>
      <w:pPr>
        <w:pStyle w:val="888"/>
        <w:snapToGrid w:val="0"/>
        <w:spacing w:after="240" w:afterAutospacing="0" w:line="360" w:lineRule="auto"/>
        <w:ind w:firstLine="400"/>
        <w:contextualSpacing/>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投诉书范本及制作说明详见附件3。</w:t>
      </w:r>
    </w:p>
    <w:p>
      <w:pPr>
        <w:pStyle w:val="131"/>
        <w:snapToGrid w:val="0"/>
        <w:spacing w:before="0"/>
        <w:ind w:firstLine="360"/>
        <w:rPr>
          <w:rFonts w:ascii="宋体" w:hAnsi="宋体" w:cs="宋体"/>
          <w:color w:val="000000" w:themeColor="text1"/>
          <w:sz w:val="18"/>
          <w:szCs w:val="18"/>
          <w:highlight w:val="none"/>
          <w14:textFill>
            <w14:solidFill>
              <w14:schemeClr w14:val="tx1"/>
            </w14:solidFill>
          </w14:textFill>
        </w:rPr>
      </w:pPr>
    </w:p>
    <w:p>
      <w:pPr>
        <w:adjustRightInd/>
        <w:spacing w:line="360" w:lineRule="auto"/>
        <w:jc w:val="center"/>
        <w:outlineLvl w:val="0"/>
        <w:rPr>
          <w:rFonts w:ascii="宋体" w:hAnsi="宋体" w:cs="宋体"/>
          <w:b/>
          <w:color w:val="000000" w:themeColor="text1"/>
          <w:sz w:val="32"/>
          <w:szCs w:val="20"/>
          <w:highlight w:val="none"/>
          <w14:textFill>
            <w14:solidFill>
              <w14:schemeClr w14:val="tx1"/>
            </w14:solidFill>
          </w14:textFill>
        </w:rPr>
      </w:pPr>
      <w:r>
        <w:rPr>
          <w:rFonts w:hint="eastAsia" w:ascii="宋体" w:hAnsi="宋体" w:cs="宋体"/>
          <w:b/>
          <w:color w:val="000000" w:themeColor="text1"/>
          <w:sz w:val="32"/>
          <w:szCs w:val="20"/>
          <w:highlight w:val="none"/>
          <w14:textFill>
            <w14:solidFill>
              <w14:schemeClr w14:val="tx1"/>
            </w14:solidFill>
          </w14:textFill>
        </w:rPr>
        <w:t xml:space="preserve">      二、招标文件的构成、澄清、修改</w:t>
      </w:r>
    </w:p>
    <w:p>
      <w:pPr>
        <w:pStyle w:val="34"/>
        <w:spacing w:line="360" w:lineRule="auto"/>
        <w:rPr>
          <w:rFonts w:hAnsi="宋体" w:cs="宋体"/>
          <w:b/>
          <w:color w:val="000000" w:themeColor="text1"/>
          <w:sz w:val="24"/>
          <w:szCs w:val="24"/>
          <w:highlight w:val="none"/>
          <w14:textFill>
            <w14:solidFill>
              <w14:schemeClr w14:val="tx1"/>
            </w14:solidFill>
          </w14:textFill>
        </w:rPr>
      </w:pPr>
      <w:r>
        <w:rPr>
          <w:rFonts w:hint="eastAsia" w:hAnsi="宋体" w:cs="宋体"/>
          <w:b/>
          <w:color w:val="000000" w:themeColor="text1"/>
          <w:sz w:val="24"/>
          <w:szCs w:val="24"/>
          <w:highlight w:val="none"/>
          <w14:textFill>
            <w14:solidFill>
              <w14:schemeClr w14:val="tx1"/>
            </w14:solidFill>
          </w14:textFill>
        </w:rPr>
        <w:t>5．招标文件的构成</w:t>
      </w:r>
    </w:p>
    <w:p>
      <w:pPr>
        <w:pStyle w:val="34"/>
        <w:spacing w:line="360" w:lineRule="auto"/>
        <w:ind w:firstLine="480" w:firstLineChars="200"/>
        <w:rPr>
          <w:rFonts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5.1 招标文件包括下列文件及附件：</w:t>
      </w:r>
    </w:p>
    <w:p>
      <w:pPr>
        <w:pStyle w:val="34"/>
        <w:tabs>
          <w:tab w:val="left" w:pos="840"/>
        </w:tabs>
        <w:spacing w:line="360" w:lineRule="auto"/>
        <w:ind w:firstLine="960" w:firstLineChars="400"/>
        <w:rPr>
          <w:rFonts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5.1.1招标公告；</w:t>
      </w:r>
    </w:p>
    <w:p>
      <w:pPr>
        <w:pStyle w:val="34"/>
        <w:tabs>
          <w:tab w:val="left" w:pos="840"/>
        </w:tabs>
        <w:spacing w:line="360" w:lineRule="auto"/>
        <w:ind w:firstLine="960" w:firstLineChars="400"/>
        <w:rPr>
          <w:rFonts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5.1.2投标人须知；</w:t>
      </w:r>
    </w:p>
    <w:p>
      <w:pPr>
        <w:pStyle w:val="34"/>
        <w:tabs>
          <w:tab w:val="left" w:pos="840"/>
        </w:tabs>
        <w:spacing w:line="360" w:lineRule="auto"/>
        <w:ind w:firstLine="960" w:firstLineChars="400"/>
        <w:rPr>
          <w:rFonts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5.1.3采购需求；</w:t>
      </w:r>
    </w:p>
    <w:p>
      <w:pPr>
        <w:pStyle w:val="34"/>
        <w:tabs>
          <w:tab w:val="left" w:pos="840"/>
        </w:tabs>
        <w:spacing w:line="360" w:lineRule="auto"/>
        <w:ind w:firstLine="960" w:firstLineChars="400"/>
        <w:rPr>
          <w:rFonts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5.1.4评标办法；</w:t>
      </w:r>
    </w:p>
    <w:p>
      <w:pPr>
        <w:pStyle w:val="34"/>
        <w:tabs>
          <w:tab w:val="left" w:pos="840"/>
        </w:tabs>
        <w:spacing w:line="360" w:lineRule="auto"/>
        <w:ind w:firstLine="960" w:firstLineChars="400"/>
        <w:rPr>
          <w:rFonts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5.1.5拟签订的合同文本；</w:t>
      </w:r>
    </w:p>
    <w:p>
      <w:pPr>
        <w:pStyle w:val="34"/>
        <w:tabs>
          <w:tab w:val="left" w:pos="840"/>
        </w:tabs>
        <w:spacing w:line="360" w:lineRule="auto"/>
        <w:ind w:firstLine="960" w:firstLineChars="400"/>
        <w:rPr>
          <w:rFonts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highlight w:val="none"/>
          <w14:textFill>
            <w14:solidFill>
              <w14:schemeClr w14:val="tx1"/>
            </w14:solidFill>
          </w14:textFill>
        </w:rPr>
        <w:t>5.1.6</w:t>
      </w:r>
      <w:r>
        <w:rPr>
          <w:rFonts w:hint="eastAsia" w:hAnsi="宋体" w:cs="宋体"/>
          <w:color w:val="000000" w:themeColor="text1"/>
          <w:sz w:val="24"/>
          <w:szCs w:val="24"/>
          <w:highlight w:val="none"/>
          <w14:textFill>
            <w14:solidFill>
              <w14:schemeClr w14:val="tx1"/>
            </w14:solidFill>
          </w14:textFill>
        </w:rPr>
        <w:t>应提交的有关格式范例。</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5.2与本项目有关的</w:t>
      </w:r>
      <w:r>
        <w:rPr>
          <w:rFonts w:hint="eastAsia" w:ascii="宋体" w:hAnsi="宋体" w:cs="宋体"/>
          <w:bCs/>
          <w:color w:val="000000" w:themeColor="text1"/>
          <w:sz w:val="24"/>
          <w:highlight w:val="none"/>
          <w14:textFill>
            <w14:solidFill>
              <w14:schemeClr w14:val="tx1"/>
            </w14:solidFill>
          </w14:textFill>
        </w:rPr>
        <w:t>澄清或者修改的内容为招标文件的组成部分</w:t>
      </w:r>
      <w:r>
        <w:rPr>
          <w:rFonts w:hint="eastAsia" w:ascii="宋体" w:hAnsi="宋体" w:cs="宋体"/>
          <w:color w:val="000000" w:themeColor="text1"/>
          <w:sz w:val="24"/>
          <w:highlight w:val="none"/>
          <w14:textFill>
            <w14:solidFill>
              <w14:schemeClr w14:val="tx1"/>
            </w14:solidFill>
          </w14:textFill>
        </w:rPr>
        <w:t>。</w:t>
      </w:r>
    </w:p>
    <w:p>
      <w:pPr>
        <w:pStyle w:val="34"/>
        <w:spacing w:line="360" w:lineRule="auto"/>
        <w:rPr>
          <w:rFonts w:hAnsi="宋体" w:cs="宋体"/>
          <w:b/>
          <w:color w:val="000000" w:themeColor="text1"/>
          <w:sz w:val="24"/>
          <w:szCs w:val="24"/>
          <w:highlight w:val="none"/>
          <w14:textFill>
            <w14:solidFill>
              <w14:schemeClr w14:val="tx1"/>
            </w14:solidFill>
          </w14:textFill>
        </w:rPr>
      </w:pPr>
      <w:r>
        <w:rPr>
          <w:rFonts w:hint="eastAsia" w:hAnsi="宋体" w:cs="宋体"/>
          <w:b/>
          <w:color w:val="000000" w:themeColor="text1"/>
          <w:sz w:val="24"/>
          <w:szCs w:val="24"/>
          <w:highlight w:val="none"/>
          <w14:textFill>
            <w14:solidFill>
              <w14:schemeClr w14:val="tx1"/>
            </w14:solidFill>
          </w14:textFill>
        </w:rPr>
        <w:t>6. 招标文件的澄清、修改</w:t>
      </w:r>
    </w:p>
    <w:p>
      <w:pPr>
        <w:pStyle w:val="131"/>
        <w:snapToGrid w:val="0"/>
        <w:spacing w:before="0"/>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6.1已获取招标文件的潜在投标人，若有问题需要澄清，应于投标截止时间前，以书面形式向采购代理机构提出。</w:t>
      </w:r>
    </w:p>
    <w:p>
      <w:pPr>
        <w:pStyle w:val="131"/>
        <w:snapToGrid w:val="0"/>
        <w:spacing w:before="0"/>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6.2 采购代理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5"/>
        <w:rPr>
          <w:rFonts w:hAnsi="宋体" w:cs="宋体"/>
          <w:color w:val="000000" w:themeColor="text1"/>
          <w:sz w:val="18"/>
          <w:szCs w:val="18"/>
          <w:highlight w:val="none"/>
          <w:lang w:val="en-US"/>
          <w14:textFill>
            <w14:solidFill>
              <w14:schemeClr w14:val="tx1"/>
            </w14:solidFill>
          </w14:textFill>
        </w:rPr>
      </w:pPr>
      <w:r>
        <w:rPr>
          <w:rFonts w:hint="eastAsia" w:hAnsi="宋体" w:cs="宋体"/>
          <w:color w:val="000000" w:themeColor="text1"/>
          <w:szCs w:val="24"/>
          <w:highlight w:val="none"/>
          <w:lang w:val="en-US"/>
          <w14:textFill>
            <w14:solidFill>
              <w14:schemeClr w14:val="tx1"/>
            </w14:solidFill>
          </w14:textFill>
        </w:rPr>
        <w:t xml:space="preserve">    </w:t>
      </w:r>
    </w:p>
    <w:p>
      <w:pPr>
        <w:adjustRightInd/>
        <w:spacing w:line="360" w:lineRule="auto"/>
        <w:jc w:val="center"/>
        <w:outlineLvl w:val="0"/>
        <w:rPr>
          <w:rFonts w:ascii="宋体" w:hAnsi="宋体" w:cs="宋体"/>
          <w:b/>
          <w:color w:val="000000" w:themeColor="text1"/>
          <w:sz w:val="30"/>
          <w:szCs w:val="20"/>
          <w:highlight w:val="none"/>
          <w14:textFill>
            <w14:solidFill>
              <w14:schemeClr w14:val="tx1"/>
            </w14:solidFill>
          </w14:textFill>
        </w:rPr>
      </w:pPr>
      <w:r>
        <w:rPr>
          <w:rFonts w:hint="eastAsia" w:ascii="宋体" w:hAnsi="宋体" w:cs="宋体"/>
          <w:b/>
          <w:color w:val="000000" w:themeColor="text1"/>
          <w:sz w:val="30"/>
          <w:szCs w:val="20"/>
          <w:highlight w:val="none"/>
          <w14:textFill>
            <w14:solidFill>
              <w14:schemeClr w14:val="tx1"/>
            </w14:solidFill>
          </w14:textFill>
        </w:rPr>
        <w:t>三、投标</w:t>
      </w:r>
    </w:p>
    <w:p>
      <w:pPr>
        <w:pStyle w:val="34"/>
        <w:spacing w:line="360" w:lineRule="auto"/>
        <w:rPr>
          <w:rFonts w:hAnsi="宋体" w:cs="宋体"/>
          <w:b/>
          <w:color w:val="000000" w:themeColor="text1"/>
          <w:sz w:val="24"/>
          <w:szCs w:val="24"/>
          <w:highlight w:val="none"/>
          <w14:textFill>
            <w14:solidFill>
              <w14:schemeClr w14:val="tx1"/>
            </w14:solidFill>
          </w14:textFill>
        </w:rPr>
      </w:pPr>
      <w:r>
        <w:rPr>
          <w:rFonts w:hint="eastAsia" w:hAnsi="宋体" w:cs="宋体"/>
          <w:b/>
          <w:color w:val="000000" w:themeColor="text1"/>
          <w:sz w:val="24"/>
          <w:szCs w:val="24"/>
          <w:highlight w:val="none"/>
          <w14:textFill>
            <w14:solidFill>
              <w14:schemeClr w14:val="tx1"/>
            </w14:solidFill>
          </w14:textFill>
        </w:rPr>
        <w:t>7. 招标文件的获取</w:t>
      </w:r>
    </w:p>
    <w:p>
      <w:pPr>
        <w:spacing w:line="360" w:lineRule="auto"/>
        <w:ind w:firstLine="480" w:firstLineChars="200"/>
        <w:rPr>
          <w:rFonts w:ascii="宋体" w:hAnsi="宋体" w:cs="宋体"/>
          <w:snapToGrid w:val="0"/>
          <w:color w:val="000000" w:themeColor="text1"/>
          <w:kern w:val="28"/>
          <w:sz w:val="24"/>
          <w:highlight w:val="none"/>
          <w14:textFill>
            <w14:solidFill>
              <w14:schemeClr w14:val="tx1"/>
            </w14:solidFill>
          </w14:textFill>
        </w:rPr>
      </w:pPr>
      <w:r>
        <w:rPr>
          <w:rFonts w:hint="eastAsia" w:ascii="宋体" w:hAnsi="宋体" w:cs="宋体"/>
          <w:snapToGrid w:val="0"/>
          <w:color w:val="000000" w:themeColor="text1"/>
          <w:kern w:val="28"/>
          <w:sz w:val="24"/>
          <w:highlight w:val="none"/>
          <w14:textFill>
            <w14:solidFill>
              <w14:schemeClr w14:val="tx1"/>
            </w14:solidFill>
          </w14:textFill>
        </w:rPr>
        <w:t>详见招标公告中获取招标文件的时间期限、地点、方式及招标文件售价。</w:t>
      </w:r>
    </w:p>
    <w:p>
      <w:pPr>
        <w:pStyle w:val="34"/>
        <w:spacing w:line="360" w:lineRule="auto"/>
        <w:rPr>
          <w:rFonts w:hAnsi="宋体" w:cs="宋体"/>
          <w:b/>
          <w:color w:val="000000" w:themeColor="text1"/>
          <w:sz w:val="24"/>
          <w:szCs w:val="24"/>
          <w:highlight w:val="none"/>
          <w14:textFill>
            <w14:solidFill>
              <w14:schemeClr w14:val="tx1"/>
            </w14:solidFill>
          </w14:textFill>
        </w:rPr>
      </w:pPr>
      <w:r>
        <w:rPr>
          <w:rFonts w:hint="eastAsia" w:hAnsi="宋体" w:cs="宋体"/>
          <w:b/>
          <w:color w:val="000000" w:themeColor="text1"/>
          <w:sz w:val="24"/>
          <w:szCs w:val="24"/>
          <w:highlight w:val="none"/>
          <w14:textFill>
            <w14:solidFill>
              <w14:schemeClr w14:val="tx1"/>
            </w14:solidFill>
          </w14:textFill>
        </w:rPr>
        <w:t>8.开标前答疑会或现场考察</w:t>
      </w:r>
    </w:p>
    <w:p>
      <w:pPr>
        <w:pStyle w:val="34"/>
        <w:spacing w:line="360" w:lineRule="auto"/>
        <w:ind w:firstLine="480" w:firstLineChars="200"/>
        <w:rPr>
          <w:rFonts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采购人组织潜在投标人现场考察或者召开开标前答疑会的，潜在投标人按第二部分投标人须知前附表的规定参加现场考察或者开标前答疑会。</w:t>
      </w:r>
    </w:p>
    <w:p>
      <w:pPr>
        <w:pStyle w:val="34"/>
        <w:spacing w:line="360" w:lineRule="auto"/>
        <w:rPr>
          <w:rFonts w:hAnsi="宋体" w:cs="宋体"/>
          <w:b/>
          <w:color w:val="000000" w:themeColor="text1"/>
          <w:szCs w:val="24"/>
          <w:highlight w:val="none"/>
          <w14:textFill>
            <w14:solidFill>
              <w14:schemeClr w14:val="tx1"/>
            </w14:solidFill>
          </w14:textFill>
        </w:rPr>
      </w:pPr>
      <w:r>
        <w:rPr>
          <w:rFonts w:hint="eastAsia" w:hAnsi="宋体" w:cs="宋体"/>
          <w:b/>
          <w:color w:val="000000" w:themeColor="text1"/>
          <w:kern w:val="28"/>
          <w:sz w:val="24"/>
          <w:szCs w:val="24"/>
          <w:highlight w:val="none"/>
          <w14:textFill>
            <w14:solidFill>
              <w14:schemeClr w14:val="tx1"/>
            </w14:solidFill>
          </w14:textFill>
        </w:rPr>
        <w:t>9.投标保证金</w:t>
      </w:r>
    </w:p>
    <w:p>
      <w:pPr>
        <w:pStyle w:val="16"/>
        <w:spacing w:line="360" w:lineRule="auto"/>
        <w:ind w:firstLine="470" w:firstLineChars="196"/>
        <w:rPr>
          <w:rFonts w:hAnsi="宋体" w:cs="宋体"/>
          <w:color w:val="000000" w:themeColor="text1"/>
          <w:sz w:val="24"/>
          <w:highlight w:val="none"/>
          <w14:textFill>
            <w14:solidFill>
              <w14:schemeClr w14:val="tx1"/>
            </w14:solidFill>
          </w14:textFill>
        </w:rPr>
      </w:pPr>
      <w:r>
        <w:rPr>
          <w:rFonts w:hint="eastAsia" w:hAnsi="宋体" w:cs="宋体"/>
          <w:color w:val="000000" w:themeColor="text1"/>
          <w:sz w:val="24"/>
          <w:highlight w:val="none"/>
          <w14:textFill>
            <w14:solidFill>
              <w14:schemeClr w14:val="tx1"/>
            </w14:solidFill>
          </w14:textFill>
        </w:rPr>
        <w:t>本项目不需缴纳投标保证金。</w:t>
      </w:r>
    </w:p>
    <w:p>
      <w:pPr>
        <w:pStyle w:val="34"/>
        <w:spacing w:line="360" w:lineRule="auto"/>
        <w:rPr>
          <w:rFonts w:hAnsi="宋体" w:cs="宋体"/>
          <w:b/>
          <w:color w:val="000000" w:themeColor="text1"/>
          <w:sz w:val="24"/>
          <w:szCs w:val="24"/>
          <w:highlight w:val="none"/>
          <w14:textFill>
            <w14:solidFill>
              <w14:schemeClr w14:val="tx1"/>
            </w14:solidFill>
          </w14:textFill>
        </w:rPr>
      </w:pPr>
      <w:r>
        <w:rPr>
          <w:rFonts w:hint="eastAsia" w:hAnsi="宋体" w:cs="宋体"/>
          <w:b/>
          <w:color w:val="000000" w:themeColor="text1"/>
          <w:sz w:val="24"/>
          <w:szCs w:val="24"/>
          <w:highlight w:val="none"/>
          <w14:textFill>
            <w14:solidFill>
              <w14:schemeClr w14:val="tx1"/>
            </w14:solidFill>
          </w14:textFill>
        </w:rPr>
        <w:t>10. 投标文件的语言</w:t>
      </w:r>
    </w:p>
    <w:p>
      <w:pPr>
        <w:autoSpaceDE w:val="0"/>
        <w:autoSpaceDN w:val="0"/>
        <w:spacing w:line="360" w:lineRule="auto"/>
        <w:ind w:firstLine="480" w:firstLineChars="200"/>
        <w:rPr>
          <w:rFonts w:ascii="宋体" w:hAnsi="宋体" w:cs="宋体"/>
          <w:color w:val="000000" w:themeColor="text1"/>
          <w:sz w:val="24"/>
          <w:highlight w:val="none"/>
          <w:lang w:val="zh-CN"/>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投标文件及投标人与采购有关的来往通知、函件和文件均应使用中文。</w:t>
      </w:r>
    </w:p>
    <w:p>
      <w:pPr>
        <w:pStyle w:val="34"/>
        <w:spacing w:line="360" w:lineRule="auto"/>
        <w:rPr>
          <w:rFonts w:hAnsi="宋体" w:cs="宋体"/>
          <w:b/>
          <w:color w:val="000000" w:themeColor="text1"/>
          <w:sz w:val="24"/>
          <w:szCs w:val="24"/>
          <w:highlight w:val="none"/>
          <w14:textFill>
            <w14:solidFill>
              <w14:schemeClr w14:val="tx1"/>
            </w14:solidFill>
          </w14:textFill>
        </w:rPr>
      </w:pPr>
      <w:r>
        <w:rPr>
          <w:rFonts w:hint="eastAsia" w:hAnsi="宋体" w:cs="宋体"/>
          <w:b/>
          <w:color w:val="000000" w:themeColor="text1"/>
          <w:sz w:val="24"/>
          <w:szCs w:val="24"/>
          <w:highlight w:val="none"/>
          <w14:textFill>
            <w14:solidFill>
              <w14:schemeClr w14:val="tx1"/>
            </w14:solidFill>
          </w14:textFill>
        </w:rPr>
        <w:t>11. 投标文件的组成</w:t>
      </w:r>
    </w:p>
    <w:p>
      <w:pPr>
        <w:snapToGrid w:val="0"/>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11.1</w:t>
      </w:r>
      <w:r>
        <w:rPr>
          <w:rFonts w:hint="eastAsia" w:ascii="宋体" w:hAnsi="宋体" w:cs="宋体"/>
          <w:b/>
          <w:color w:val="000000" w:themeColor="text1"/>
          <w:sz w:val="24"/>
          <w:highlight w:val="none"/>
          <w14:textFill>
            <w14:solidFill>
              <w14:schemeClr w14:val="tx1"/>
            </w14:solidFill>
          </w14:textFill>
        </w:rPr>
        <w:t>资格文件</w:t>
      </w:r>
      <w:r>
        <w:rPr>
          <w:rFonts w:hint="eastAsia" w:ascii="宋体" w:hAnsi="宋体" w:cs="宋体"/>
          <w:color w:val="000000" w:themeColor="text1"/>
          <w:sz w:val="24"/>
          <w:highlight w:val="none"/>
          <w14:textFill>
            <w14:solidFill>
              <w14:schemeClr w14:val="tx1"/>
            </w14:solidFill>
          </w14:textFill>
        </w:rPr>
        <w:t>：</w:t>
      </w:r>
    </w:p>
    <w:p>
      <w:pPr>
        <w:snapToGrid w:val="0"/>
        <w:spacing w:line="360" w:lineRule="auto"/>
        <w:ind w:firstLine="960" w:firstLineChars="4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11.1.1符合参加政府采购活动应当具备的一般条件的承诺函；</w:t>
      </w:r>
    </w:p>
    <w:p>
      <w:pPr>
        <w:snapToGrid w:val="0"/>
        <w:spacing w:line="360" w:lineRule="auto"/>
        <w:ind w:firstLine="960" w:firstLineChars="4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w:t>
      </w:r>
      <w:r>
        <w:rPr>
          <w:rFonts w:ascii="宋体" w:hAnsi="宋体" w:cs="宋体"/>
          <w:color w:val="000000" w:themeColor="text1"/>
          <w:sz w:val="24"/>
          <w:highlight w:val="none"/>
          <w14:textFill>
            <w14:solidFill>
              <w14:schemeClr w14:val="tx1"/>
            </w14:solidFill>
          </w14:textFill>
        </w:rPr>
        <w:t>1.1.2</w:t>
      </w:r>
      <w:bookmarkStart w:id="16" w:name="_Hlk101259339"/>
      <w:r>
        <w:rPr>
          <w:rFonts w:hint="eastAsia" w:ascii="宋体" w:hAnsi="宋体" w:cs="宋体"/>
          <w:snapToGrid w:val="0"/>
          <w:color w:val="000000" w:themeColor="text1"/>
          <w:kern w:val="28"/>
          <w:sz w:val="24"/>
          <w:szCs w:val="20"/>
          <w:highlight w:val="none"/>
          <w14:textFill>
            <w14:solidFill>
              <w14:schemeClr w14:val="tx1"/>
            </w14:solidFill>
          </w14:textFill>
        </w:rPr>
        <w:t>联合协议</w:t>
      </w:r>
      <w:bookmarkEnd w:id="16"/>
      <w:r>
        <w:rPr>
          <w:rFonts w:hint="eastAsia" w:ascii="宋体" w:hAnsi="宋体" w:cs="宋体"/>
          <w:snapToGrid w:val="0"/>
          <w:color w:val="000000" w:themeColor="text1"/>
          <w:kern w:val="28"/>
          <w:sz w:val="24"/>
          <w:szCs w:val="20"/>
          <w:highlight w:val="none"/>
          <w14:textFill>
            <w14:solidFill>
              <w14:schemeClr w14:val="tx1"/>
            </w14:solidFill>
          </w14:textFill>
        </w:rPr>
        <w:t>（如果有)；</w:t>
      </w:r>
    </w:p>
    <w:p>
      <w:pPr>
        <w:snapToGrid w:val="0"/>
        <w:spacing w:line="360" w:lineRule="auto"/>
        <w:ind w:firstLine="960" w:firstLineChars="4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11.1.</w:t>
      </w:r>
      <w:r>
        <w:rPr>
          <w:rFonts w:ascii="宋体" w:hAnsi="宋体" w:cs="宋体"/>
          <w:color w:val="000000" w:themeColor="text1"/>
          <w:sz w:val="24"/>
          <w:highlight w:val="none"/>
          <w14:textFill>
            <w14:solidFill>
              <w14:schemeClr w14:val="tx1"/>
            </w14:solidFill>
          </w14:textFill>
        </w:rPr>
        <w:t>3</w:t>
      </w:r>
      <w:r>
        <w:rPr>
          <w:rFonts w:hint="eastAsia" w:ascii="宋体" w:hAnsi="宋体" w:cs="宋体"/>
          <w:color w:val="000000" w:themeColor="text1"/>
          <w:sz w:val="24"/>
          <w:highlight w:val="none"/>
          <w14:textFill>
            <w14:solidFill>
              <w14:schemeClr w14:val="tx1"/>
            </w14:solidFill>
          </w14:textFill>
        </w:rPr>
        <w:t>落实政府采购政策需满足的资格要求</w:t>
      </w:r>
      <w:r>
        <w:rPr>
          <w:rFonts w:hint="eastAsia" w:ascii="宋体" w:hAnsi="宋体" w:cs="宋体"/>
          <w:snapToGrid w:val="0"/>
          <w:color w:val="000000" w:themeColor="text1"/>
          <w:kern w:val="28"/>
          <w:sz w:val="24"/>
          <w:szCs w:val="20"/>
          <w:highlight w:val="none"/>
          <w14:textFill>
            <w14:solidFill>
              <w14:schemeClr w14:val="tx1"/>
            </w14:solidFill>
          </w14:textFill>
        </w:rPr>
        <w:t>（如果有)；</w:t>
      </w:r>
    </w:p>
    <w:p>
      <w:pPr>
        <w:snapToGrid w:val="0"/>
        <w:spacing w:line="360" w:lineRule="auto"/>
        <w:ind w:firstLine="960" w:firstLineChars="4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11.1.</w:t>
      </w:r>
      <w:r>
        <w:rPr>
          <w:rFonts w:ascii="宋体" w:hAnsi="宋体" w:cs="宋体"/>
          <w:color w:val="000000" w:themeColor="text1"/>
          <w:sz w:val="24"/>
          <w:highlight w:val="none"/>
          <w14:textFill>
            <w14:solidFill>
              <w14:schemeClr w14:val="tx1"/>
            </w14:solidFill>
          </w14:textFill>
        </w:rPr>
        <w:t>4</w:t>
      </w:r>
      <w:r>
        <w:rPr>
          <w:rFonts w:hint="eastAsia" w:ascii="宋体" w:hAnsi="宋体" w:cs="宋体"/>
          <w:color w:val="000000" w:themeColor="text1"/>
          <w:sz w:val="24"/>
          <w:highlight w:val="none"/>
          <w14:textFill>
            <w14:solidFill>
              <w14:schemeClr w14:val="tx1"/>
            </w14:solidFill>
          </w14:textFill>
        </w:rPr>
        <w:t>本项目的特定资格要求</w:t>
      </w:r>
      <w:r>
        <w:rPr>
          <w:rFonts w:hint="eastAsia" w:ascii="宋体" w:hAnsi="宋体" w:cs="宋体"/>
          <w:snapToGrid w:val="0"/>
          <w:color w:val="000000" w:themeColor="text1"/>
          <w:kern w:val="28"/>
          <w:sz w:val="24"/>
          <w:szCs w:val="20"/>
          <w:highlight w:val="none"/>
          <w14:textFill>
            <w14:solidFill>
              <w14:schemeClr w14:val="tx1"/>
            </w14:solidFill>
          </w14:textFill>
        </w:rPr>
        <w:t>（如果有)</w:t>
      </w:r>
      <w:r>
        <w:rPr>
          <w:rFonts w:hint="eastAsia" w:ascii="宋体" w:hAnsi="宋体" w:cs="宋体"/>
          <w:color w:val="000000" w:themeColor="text1"/>
          <w:sz w:val="24"/>
          <w:highlight w:val="none"/>
          <w14:textFill>
            <w14:solidFill>
              <w14:schemeClr w14:val="tx1"/>
            </w14:solidFill>
          </w14:textFill>
        </w:rPr>
        <w:t>。</w:t>
      </w:r>
    </w:p>
    <w:p>
      <w:pPr>
        <w:snapToGrid w:val="0"/>
        <w:spacing w:line="360" w:lineRule="auto"/>
        <w:ind w:firstLine="480" w:firstLineChars="200"/>
        <w:rPr>
          <w:rFonts w:ascii="宋体" w:hAnsi="宋体" w:cs="宋体"/>
          <w:color w:val="000000" w:themeColor="text1"/>
          <w:sz w:val="24"/>
          <w:highlight w:val="none"/>
          <w:lang w:val="zh-CN"/>
          <w14:textFill>
            <w14:solidFill>
              <w14:schemeClr w14:val="tx1"/>
            </w14:solidFill>
          </w14:textFill>
        </w:rPr>
      </w:pPr>
      <w:r>
        <w:rPr>
          <w:rFonts w:hint="eastAsia" w:ascii="宋体" w:hAnsi="宋体" w:cs="宋体"/>
          <w:color w:val="000000" w:themeColor="text1"/>
          <w:sz w:val="24"/>
          <w:highlight w:val="none"/>
          <w:lang w:val="zh-CN"/>
          <w14:textFill>
            <w14:solidFill>
              <w14:schemeClr w14:val="tx1"/>
            </w14:solidFill>
          </w14:textFill>
        </w:rPr>
        <w:t>11.</w:t>
      </w:r>
      <w:r>
        <w:rPr>
          <w:rFonts w:hint="eastAsia" w:ascii="宋体" w:hAnsi="宋体" w:cs="宋体"/>
          <w:color w:val="000000" w:themeColor="text1"/>
          <w:sz w:val="24"/>
          <w:highlight w:val="none"/>
          <w14:textFill>
            <w14:solidFill>
              <w14:schemeClr w14:val="tx1"/>
            </w14:solidFill>
          </w14:textFill>
        </w:rPr>
        <w:t>2</w:t>
      </w:r>
      <w:r>
        <w:rPr>
          <w:rFonts w:hint="eastAsia" w:ascii="宋体" w:hAnsi="宋体" w:cs="宋体"/>
          <w:color w:val="000000" w:themeColor="text1"/>
          <w:sz w:val="24"/>
          <w:highlight w:val="none"/>
          <w:lang w:val="zh-CN"/>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商务技术</w:t>
      </w:r>
      <w:r>
        <w:rPr>
          <w:rFonts w:hint="eastAsia" w:ascii="宋体" w:hAnsi="宋体" w:cs="宋体"/>
          <w:color w:val="000000" w:themeColor="text1"/>
          <w:sz w:val="24"/>
          <w:highlight w:val="none"/>
          <w:lang w:val="zh-CN"/>
          <w14:textFill>
            <w14:solidFill>
              <w14:schemeClr w14:val="tx1"/>
            </w14:solidFill>
          </w14:textFill>
        </w:rPr>
        <w:t>文件：</w:t>
      </w:r>
    </w:p>
    <w:p>
      <w:pPr>
        <w:snapToGrid w:val="0"/>
        <w:spacing w:line="360" w:lineRule="auto"/>
        <w:ind w:firstLine="960" w:firstLineChars="4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11.2.1投标函；</w:t>
      </w:r>
      <w:r>
        <w:rPr>
          <w:rFonts w:hint="eastAsia" w:ascii="宋体" w:hAnsi="宋体" w:cs="宋体"/>
          <w:color w:val="000000" w:themeColor="text1"/>
          <w:sz w:val="24"/>
          <w:highlight w:val="none"/>
          <w:lang w:val="zh-CN"/>
          <w14:textFill>
            <w14:solidFill>
              <w14:schemeClr w14:val="tx1"/>
            </w14:solidFill>
          </w14:textFill>
        </w:rPr>
        <w:t xml:space="preserve"> </w:t>
      </w:r>
    </w:p>
    <w:p>
      <w:pPr>
        <w:snapToGrid w:val="0"/>
        <w:spacing w:line="360" w:lineRule="auto"/>
        <w:ind w:firstLine="960" w:firstLineChars="4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11.2.2授权委托书或法定代表人（单位负责人、自然人本人）身份证明；</w:t>
      </w:r>
    </w:p>
    <w:p>
      <w:pPr>
        <w:snapToGrid w:val="0"/>
        <w:spacing w:line="360" w:lineRule="auto"/>
        <w:ind w:firstLine="960" w:firstLineChars="4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11.2.</w:t>
      </w:r>
      <w:r>
        <w:rPr>
          <w:rFonts w:ascii="宋体" w:hAnsi="宋体" w:cs="宋体"/>
          <w:color w:val="000000" w:themeColor="text1"/>
          <w:sz w:val="24"/>
          <w:highlight w:val="none"/>
          <w14:textFill>
            <w14:solidFill>
              <w14:schemeClr w14:val="tx1"/>
            </w14:solidFill>
          </w14:textFill>
        </w:rPr>
        <w:t>3</w:t>
      </w:r>
      <w:r>
        <w:rPr>
          <w:rFonts w:hint="eastAsia" w:ascii="宋体" w:hAnsi="宋体" w:cs="宋体"/>
          <w:color w:val="000000" w:themeColor="text1"/>
          <w:sz w:val="24"/>
          <w:highlight w:val="none"/>
          <w14:textFill>
            <w14:solidFill>
              <w14:schemeClr w14:val="tx1"/>
            </w14:solidFill>
          </w14:textFill>
        </w:rPr>
        <w:t>分包意向协议</w:t>
      </w:r>
      <w:r>
        <w:rPr>
          <w:rFonts w:hint="eastAsia" w:ascii="宋体" w:hAnsi="宋体" w:cs="宋体"/>
          <w:snapToGrid w:val="0"/>
          <w:color w:val="000000" w:themeColor="text1"/>
          <w:kern w:val="28"/>
          <w:sz w:val="24"/>
          <w:szCs w:val="20"/>
          <w:highlight w:val="none"/>
          <w14:textFill>
            <w14:solidFill>
              <w14:schemeClr w14:val="tx1"/>
            </w14:solidFill>
          </w14:textFill>
        </w:rPr>
        <w:t>（如果有)</w:t>
      </w:r>
      <w:r>
        <w:rPr>
          <w:rFonts w:hint="eastAsia" w:ascii="宋体" w:hAnsi="宋体" w:cs="宋体"/>
          <w:color w:val="000000" w:themeColor="text1"/>
          <w:sz w:val="24"/>
          <w:highlight w:val="none"/>
          <w14:textFill>
            <w14:solidFill>
              <w14:schemeClr w14:val="tx1"/>
            </w14:solidFill>
          </w14:textFill>
        </w:rPr>
        <w:t>；</w:t>
      </w:r>
    </w:p>
    <w:p>
      <w:pPr>
        <w:snapToGrid w:val="0"/>
        <w:spacing w:line="360" w:lineRule="auto"/>
        <w:ind w:firstLine="960" w:firstLineChars="4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11.2.</w:t>
      </w:r>
      <w:r>
        <w:rPr>
          <w:rFonts w:ascii="宋体" w:hAnsi="宋体" w:cs="宋体"/>
          <w:color w:val="000000" w:themeColor="text1"/>
          <w:sz w:val="24"/>
          <w:highlight w:val="none"/>
          <w14:textFill>
            <w14:solidFill>
              <w14:schemeClr w14:val="tx1"/>
            </w14:solidFill>
          </w14:textFill>
        </w:rPr>
        <w:t>4</w:t>
      </w:r>
      <w:r>
        <w:rPr>
          <w:rFonts w:hint="eastAsia" w:ascii="宋体" w:hAnsi="宋体" w:cs="宋体"/>
          <w:color w:val="000000" w:themeColor="text1"/>
          <w:sz w:val="24"/>
          <w:highlight w:val="none"/>
          <w14:textFill>
            <w14:solidFill>
              <w14:schemeClr w14:val="tx1"/>
            </w14:solidFill>
          </w14:textFill>
        </w:rPr>
        <w:t>符合性审查资料；</w:t>
      </w:r>
    </w:p>
    <w:p>
      <w:pPr>
        <w:snapToGrid w:val="0"/>
        <w:spacing w:line="360" w:lineRule="auto"/>
        <w:ind w:left="420" w:leftChars="200"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11.2.</w:t>
      </w:r>
      <w:r>
        <w:rPr>
          <w:rFonts w:ascii="宋体" w:hAnsi="宋体" w:cs="宋体"/>
          <w:color w:val="000000" w:themeColor="text1"/>
          <w:sz w:val="24"/>
          <w:highlight w:val="none"/>
          <w14:textFill>
            <w14:solidFill>
              <w14:schemeClr w14:val="tx1"/>
            </w14:solidFill>
          </w14:textFill>
        </w:rPr>
        <w:t>5</w:t>
      </w:r>
      <w:r>
        <w:rPr>
          <w:rFonts w:hint="eastAsia" w:ascii="宋体" w:hAnsi="宋体" w:cs="宋体"/>
          <w:color w:val="000000" w:themeColor="text1"/>
          <w:sz w:val="24"/>
          <w:highlight w:val="none"/>
          <w14:textFill>
            <w14:solidFill>
              <w14:schemeClr w14:val="tx1"/>
            </w14:solidFill>
          </w14:textFill>
        </w:rPr>
        <w:t>评标标准相应的商务技术资料；</w:t>
      </w:r>
    </w:p>
    <w:p>
      <w:pPr>
        <w:snapToGrid w:val="0"/>
        <w:spacing w:line="360" w:lineRule="auto"/>
        <w:ind w:left="420" w:leftChars="200"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11.2.</w:t>
      </w:r>
      <w:r>
        <w:rPr>
          <w:rFonts w:ascii="宋体" w:hAnsi="宋体" w:cs="宋体"/>
          <w:color w:val="000000" w:themeColor="text1"/>
          <w:sz w:val="24"/>
          <w:highlight w:val="none"/>
          <w14:textFill>
            <w14:solidFill>
              <w14:schemeClr w14:val="tx1"/>
            </w14:solidFill>
          </w14:textFill>
        </w:rPr>
        <w:t>6</w:t>
      </w:r>
      <w:r>
        <w:rPr>
          <w:rFonts w:hint="eastAsia" w:ascii="宋体" w:hAnsi="宋体" w:cs="宋体"/>
          <w:color w:val="000000" w:themeColor="text1"/>
          <w:sz w:val="24"/>
          <w:highlight w:val="none"/>
          <w14:textFill>
            <w14:solidFill>
              <w14:schemeClr w14:val="tx1"/>
            </w14:solidFill>
          </w14:textFill>
        </w:rPr>
        <w:t>投标标的清单；</w:t>
      </w:r>
    </w:p>
    <w:p>
      <w:pPr>
        <w:snapToGrid w:val="0"/>
        <w:spacing w:line="360" w:lineRule="auto"/>
        <w:ind w:firstLine="960" w:firstLineChars="4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11.2.</w:t>
      </w:r>
      <w:r>
        <w:rPr>
          <w:rFonts w:ascii="宋体" w:hAnsi="宋体" w:cs="宋体"/>
          <w:color w:val="000000" w:themeColor="text1"/>
          <w:sz w:val="24"/>
          <w:highlight w:val="none"/>
          <w14:textFill>
            <w14:solidFill>
              <w14:schemeClr w14:val="tx1"/>
            </w14:solidFill>
          </w14:textFill>
        </w:rPr>
        <w:t>7</w:t>
      </w:r>
      <w:r>
        <w:rPr>
          <w:rFonts w:hint="eastAsia" w:ascii="宋体" w:hAnsi="宋体" w:cs="宋体"/>
          <w:color w:val="000000" w:themeColor="text1"/>
          <w:sz w:val="24"/>
          <w:highlight w:val="none"/>
          <w14:textFill>
            <w14:solidFill>
              <w14:schemeClr w14:val="tx1"/>
            </w14:solidFill>
          </w14:textFill>
        </w:rPr>
        <w:t>商务技术偏离表；</w:t>
      </w:r>
    </w:p>
    <w:p>
      <w:pPr>
        <w:snapToGrid w:val="0"/>
        <w:spacing w:line="360" w:lineRule="auto"/>
        <w:ind w:firstLine="960" w:firstLineChars="400"/>
        <w:rPr>
          <w:rFonts w:ascii="宋体" w:hAnsi="宋体" w:cs="宋体"/>
          <w:color w:val="000000" w:themeColor="text1"/>
          <w:sz w:val="24"/>
          <w:highlight w:val="none"/>
          <w:lang w:val="zh-CN"/>
          <w14:textFill>
            <w14:solidFill>
              <w14:schemeClr w14:val="tx1"/>
            </w14:solidFill>
          </w14:textFill>
        </w:rPr>
      </w:pPr>
      <w:r>
        <w:rPr>
          <w:rFonts w:hint="eastAsia" w:ascii="宋体" w:hAnsi="宋体" w:cs="宋体"/>
          <w:color w:val="000000" w:themeColor="text1"/>
          <w:sz w:val="24"/>
          <w:highlight w:val="none"/>
          <w:lang w:val="zh-CN"/>
          <w14:textFill>
            <w14:solidFill>
              <w14:schemeClr w14:val="tx1"/>
            </w14:solidFill>
          </w14:textFill>
        </w:rPr>
        <w:t>11.</w:t>
      </w:r>
      <w:r>
        <w:rPr>
          <w:rFonts w:hint="eastAsia" w:ascii="宋体" w:hAnsi="宋体" w:cs="宋体"/>
          <w:color w:val="000000" w:themeColor="text1"/>
          <w:sz w:val="24"/>
          <w:highlight w:val="none"/>
          <w14:textFill>
            <w14:solidFill>
              <w14:schemeClr w14:val="tx1"/>
            </w14:solidFill>
          </w14:textFill>
        </w:rPr>
        <w:t>2</w:t>
      </w:r>
      <w:r>
        <w:rPr>
          <w:rFonts w:hint="eastAsia" w:ascii="宋体" w:hAnsi="宋体" w:cs="宋体"/>
          <w:color w:val="000000" w:themeColor="text1"/>
          <w:sz w:val="24"/>
          <w:highlight w:val="none"/>
          <w:lang w:val="zh-CN"/>
          <w14:textFill>
            <w14:solidFill>
              <w14:schemeClr w14:val="tx1"/>
            </w14:solidFill>
          </w14:textFill>
        </w:rPr>
        <w:t>.</w:t>
      </w:r>
      <w:r>
        <w:rPr>
          <w:rFonts w:ascii="宋体" w:hAnsi="宋体" w:cs="宋体"/>
          <w:color w:val="000000" w:themeColor="text1"/>
          <w:sz w:val="24"/>
          <w:highlight w:val="none"/>
          <w14:textFill>
            <w14:solidFill>
              <w14:schemeClr w14:val="tx1"/>
            </w14:solidFill>
          </w14:textFill>
        </w:rPr>
        <w:t>8</w:t>
      </w:r>
      <w:r>
        <w:rPr>
          <w:rFonts w:hint="eastAsia" w:ascii="宋体" w:hAnsi="宋体" w:cs="宋体"/>
          <w:color w:val="000000" w:themeColor="text1"/>
          <w:sz w:val="24"/>
          <w:highlight w:val="none"/>
          <w:lang w:val="zh-CN"/>
          <w14:textFill>
            <w14:solidFill>
              <w14:schemeClr w14:val="tx1"/>
            </w14:solidFill>
          </w14:textFill>
        </w:rPr>
        <w:t>政府采购供应商廉洁自律承诺书；</w:t>
      </w:r>
    </w:p>
    <w:p>
      <w:pPr>
        <w:snapToGrid w:val="0"/>
        <w:spacing w:line="360" w:lineRule="auto"/>
        <w:ind w:firstLine="480" w:firstLineChars="200"/>
        <w:rPr>
          <w:rFonts w:ascii="宋体" w:hAnsi="宋体" w:cs="宋体"/>
          <w:color w:val="000000" w:themeColor="text1"/>
          <w:sz w:val="24"/>
          <w:highlight w:val="none"/>
          <w:u w:val="singl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11.</w:t>
      </w:r>
      <w:r>
        <w:rPr>
          <w:rFonts w:hint="eastAsia" w:ascii="宋体" w:hAnsi="宋体" w:cs="宋体"/>
          <w:color w:val="000000" w:themeColor="text1"/>
          <w:kern w:val="0"/>
          <w:sz w:val="24"/>
          <w:highlight w:val="none"/>
          <w14:textFill>
            <w14:solidFill>
              <w14:schemeClr w14:val="tx1"/>
            </w14:solidFill>
          </w14:textFill>
        </w:rPr>
        <w:t>3</w:t>
      </w:r>
      <w:r>
        <w:rPr>
          <w:rFonts w:hint="eastAsia" w:ascii="宋体" w:hAnsi="宋体" w:cs="宋体"/>
          <w:b/>
          <w:color w:val="000000" w:themeColor="text1"/>
          <w:sz w:val="24"/>
          <w:highlight w:val="none"/>
          <w14:textFill>
            <w14:solidFill>
              <w14:schemeClr w14:val="tx1"/>
            </w14:solidFill>
          </w14:textFill>
        </w:rPr>
        <w:t>报价文件：</w:t>
      </w:r>
      <w:r>
        <w:rPr>
          <w:rFonts w:hint="eastAsia" w:ascii="宋体" w:hAnsi="宋体" w:cs="宋体"/>
          <w:color w:val="000000" w:themeColor="text1"/>
          <w:sz w:val="24"/>
          <w:highlight w:val="none"/>
          <w14:textFill>
            <w14:solidFill>
              <w14:schemeClr w14:val="tx1"/>
            </w14:solidFill>
          </w14:textFill>
        </w:rPr>
        <w:t xml:space="preserve"> </w:t>
      </w:r>
    </w:p>
    <w:p>
      <w:pPr>
        <w:snapToGrid w:val="0"/>
        <w:spacing w:line="360" w:lineRule="auto"/>
        <w:ind w:firstLine="960" w:firstLineChars="4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11.3.1开标一览表（报价表）；</w:t>
      </w:r>
    </w:p>
    <w:p>
      <w:pPr>
        <w:snapToGrid w:val="0"/>
        <w:spacing w:line="360" w:lineRule="auto"/>
        <w:ind w:firstLine="960" w:firstLineChars="4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11.3.2中小企业声明函</w:t>
      </w:r>
      <w:r>
        <w:rPr>
          <w:rFonts w:hint="eastAsia" w:ascii="宋体" w:hAnsi="宋体" w:cs="宋体"/>
          <w:snapToGrid w:val="0"/>
          <w:color w:val="000000" w:themeColor="text1"/>
          <w:kern w:val="28"/>
          <w:sz w:val="24"/>
          <w:szCs w:val="20"/>
          <w:highlight w:val="none"/>
          <w14:textFill>
            <w14:solidFill>
              <w14:schemeClr w14:val="tx1"/>
            </w14:solidFill>
          </w14:textFill>
        </w:rPr>
        <w:t>（如果有)</w:t>
      </w:r>
      <w:r>
        <w:rPr>
          <w:rFonts w:hint="eastAsia" w:ascii="宋体" w:hAnsi="宋体" w:cs="宋体"/>
          <w:color w:val="000000" w:themeColor="text1"/>
          <w:sz w:val="24"/>
          <w:highlight w:val="none"/>
          <w14:textFill>
            <w14:solidFill>
              <w14:schemeClr w14:val="tx1"/>
            </w14:solidFill>
          </w14:textFill>
        </w:rPr>
        <w:t>；</w:t>
      </w:r>
    </w:p>
    <w:p>
      <w:pPr>
        <w:spacing w:line="360" w:lineRule="auto"/>
        <w:ind w:firstLine="723" w:firstLineChars="300"/>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投标文件含有采购人不能接受的附加条件的，投标无效；</w:t>
      </w:r>
    </w:p>
    <w:p>
      <w:pPr>
        <w:spacing w:line="360" w:lineRule="auto"/>
        <w:ind w:firstLine="723" w:firstLineChars="300"/>
        <w:rPr>
          <w:rFonts w:ascii="宋体" w:hAnsi="宋体" w:cs="宋体"/>
          <w:b/>
          <w:color w:val="000000" w:themeColor="text1"/>
          <w:sz w:val="24"/>
          <w:szCs w:val="21"/>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投标人提供虚假材料投标的，投标无效。</w:t>
      </w:r>
    </w:p>
    <w:p>
      <w:pPr>
        <w:pStyle w:val="131"/>
        <w:snapToGrid w:val="0"/>
        <w:spacing w:before="0"/>
        <w:ind w:firstLine="0" w:firstLineChars="0"/>
        <w:outlineLvl w:val="0"/>
        <w:rPr>
          <w:rFonts w:ascii="宋体" w:hAnsi="宋体" w:cs="宋体"/>
          <w:b/>
          <w:color w:val="000000" w:themeColor="text1"/>
          <w:szCs w:val="24"/>
          <w:highlight w:val="none"/>
          <w14:textFill>
            <w14:solidFill>
              <w14:schemeClr w14:val="tx1"/>
            </w14:solidFill>
          </w14:textFill>
        </w:rPr>
      </w:pPr>
      <w:r>
        <w:rPr>
          <w:rFonts w:hint="eastAsia" w:ascii="宋体" w:hAnsi="宋体" w:cs="宋体"/>
          <w:b/>
          <w:color w:val="000000" w:themeColor="text1"/>
          <w:szCs w:val="24"/>
          <w:highlight w:val="none"/>
          <w14:textFill>
            <w14:solidFill>
              <w14:schemeClr w14:val="tx1"/>
            </w14:solidFill>
          </w14:textFill>
        </w:rPr>
        <w:t>12</w:t>
      </w:r>
      <w:r>
        <w:rPr>
          <w:rFonts w:hint="eastAsia" w:ascii="宋体" w:hAnsi="宋体" w:cs="宋体"/>
          <w:b/>
          <w:color w:val="000000" w:themeColor="text1"/>
          <w:kern w:val="0"/>
          <w:szCs w:val="24"/>
          <w:highlight w:val="none"/>
          <w:lang w:val="zh-CN"/>
          <w14:textFill>
            <w14:solidFill>
              <w14:schemeClr w14:val="tx1"/>
            </w14:solidFill>
          </w14:textFill>
        </w:rPr>
        <w:t xml:space="preserve">. </w:t>
      </w:r>
      <w:r>
        <w:rPr>
          <w:rFonts w:hint="eastAsia" w:ascii="宋体" w:hAnsi="宋体" w:cs="宋体"/>
          <w:b/>
          <w:color w:val="000000" w:themeColor="text1"/>
          <w:szCs w:val="24"/>
          <w:highlight w:val="none"/>
          <w14:textFill>
            <w14:solidFill>
              <w14:schemeClr w14:val="tx1"/>
            </w14:solidFill>
          </w14:textFill>
        </w:rPr>
        <w:t>投标文件的编制</w:t>
      </w:r>
    </w:p>
    <w:p>
      <w:pPr>
        <w:spacing w:line="360" w:lineRule="auto"/>
        <w:ind w:firstLine="480" w:firstLineChars="200"/>
        <w:rPr>
          <w:rFonts w:ascii="宋体" w:hAnsi="宋体" w:cs="宋体"/>
          <w:b/>
          <w:color w:val="000000" w:themeColor="text1"/>
          <w:sz w:val="24"/>
          <w:highlight w:val="none"/>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12.3使用“政采云电子交易客户端”需要提前申领CA数字证书，申领流程请自行前往“浙江政府采购网-下载专区-电子交易客户端-CA驱动和申领流程”进行查阅。</w:t>
      </w:r>
    </w:p>
    <w:p>
      <w:pPr>
        <w:snapToGrid w:val="0"/>
        <w:spacing w:line="360" w:lineRule="auto"/>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13.投标文件的签署、盖章</w:t>
      </w:r>
    </w:p>
    <w:p>
      <w:pPr>
        <w:pStyle w:val="131"/>
        <w:snapToGrid w:val="0"/>
        <w:spacing w:before="0"/>
        <w:ind w:firstLine="480"/>
        <w:rPr>
          <w:rFonts w:ascii="宋体" w:hAnsi="宋体" w:cs="宋体"/>
          <w:b/>
          <w:color w:val="000000" w:themeColor="text1"/>
          <w:highlight w:val="none"/>
          <w14:textFill>
            <w14:solidFill>
              <w14:schemeClr w14:val="tx1"/>
            </w14:solidFill>
          </w14:textFill>
        </w:rPr>
      </w:pPr>
      <w:r>
        <w:rPr>
          <w:rFonts w:hint="eastAsia" w:ascii="宋体" w:hAnsi="宋体" w:cs="宋体"/>
          <w:color w:val="000000" w:themeColor="text1"/>
          <w:szCs w:val="24"/>
          <w:highlight w:val="none"/>
          <w14:textFill>
            <w14:solidFill>
              <w14:schemeClr w14:val="tx1"/>
            </w14:solidFill>
          </w14:textFill>
        </w:rPr>
        <w:t>13.1投标文件按照招标文件第六部分格式要</w:t>
      </w:r>
      <w:r>
        <w:rPr>
          <w:rFonts w:hint="eastAsia" w:ascii="宋体" w:hAnsi="宋体" w:cs="宋体"/>
          <w:color w:val="000000" w:themeColor="text1"/>
          <w:highlight w:val="none"/>
          <w14:textFill>
            <w14:solidFill>
              <w14:schemeClr w14:val="tx1"/>
            </w14:solidFill>
          </w14:textFill>
        </w:rPr>
        <w:t>求进行签署、盖章。</w:t>
      </w:r>
      <w:r>
        <w:rPr>
          <w:rFonts w:hint="eastAsia" w:ascii="宋体" w:hAnsi="宋体" w:cs="宋体"/>
          <w:b/>
          <w:color w:val="000000" w:themeColor="text1"/>
          <w:highlight w:val="none"/>
          <w14:textFill>
            <w14:solidFill>
              <w14:schemeClr w14:val="tx1"/>
            </w14:solidFill>
          </w14:textFill>
        </w:rPr>
        <w:t>▲投标人的投标文件未按照招标文件要求签署、盖章的，其投标无效</w:t>
      </w:r>
      <w:r>
        <w:rPr>
          <w:rFonts w:hint="eastAsia" w:ascii="宋体" w:hAnsi="宋体" w:cs="宋体"/>
          <w:color w:val="000000" w:themeColor="text1"/>
          <w:szCs w:val="24"/>
          <w:highlight w:val="none"/>
          <w14:textFill>
            <w14:solidFill>
              <w14:schemeClr w14:val="tx1"/>
            </w14:solidFill>
          </w14:textFill>
        </w:rPr>
        <w:t>。</w:t>
      </w:r>
    </w:p>
    <w:p>
      <w:pPr>
        <w:pStyle w:val="131"/>
        <w:snapToGrid w:val="0"/>
        <w:spacing w:before="0"/>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13.2为确保网上操作合法、有效和安全，投标人应当在投标截止时间前完成在“政府采购云平台”的身份认证，确保在电子投标过程中能够对相关数据电文进行加密和使用电子签名。</w:t>
      </w:r>
    </w:p>
    <w:p>
      <w:pPr>
        <w:pStyle w:val="131"/>
        <w:snapToGrid w:val="0"/>
        <w:spacing w:before="0"/>
        <w:ind w:firstLine="480"/>
        <w:rPr>
          <w:rFonts w:ascii="宋体" w:hAnsi="宋体" w:cs="宋体"/>
          <w:color w:val="000000" w:themeColor="text1"/>
          <w:szCs w:val="24"/>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13.3招标文件对投标文件签署、盖章的要求适用于电子签名。</w:t>
      </w:r>
    </w:p>
    <w:p>
      <w:pPr>
        <w:pStyle w:val="131"/>
        <w:spacing w:before="0"/>
        <w:ind w:firstLine="0" w:firstLineChars="0"/>
        <w:rPr>
          <w:rFonts w:ascii="宋体" w:hAnsi="宋体" w:cs="宋体"/>
          <w:b/>
          <w:color w:val="000000" w:themeColor="text1"/>
          <w:szCs w:val="24"/>
          <w:highlight w:val="none"/>
          <w14:textFill>
            <w14:solidFill>
              <w14:schemeClr w14:val="tx1"/>
            </w14:solidFill>
          </w14:textFill>
        </w:rPr>
      </w:pPr>
      <w:r>
        <w:rPr>
          <w:rFonts w:hint="eastAsia" w:ascii="宋体" w:hAnsi="宋体" w:cs="宋体"/>
          <w:b/>
          <w:color w:val="000000" w:themeColor="text1"/>
          <w:szCs w:val="24"/>
          <w:highlight w:val="none"/>
          <w14:textFill>
            <w14:solidFill>
              <w14:schemeClr w14:val="tx1"/>
            </w14:solidFill>
          </w14:textFill>
        </w:rPr>
        <w:t>14. 投标文件的提交、补充、修改、撤回</w:t>
      </w:r>
    </w:p>
    <w:p>
      <w:pPr>
        <w:pStyle w:val="131"/>
        <w:ind w:firstLine="480"/>
        <w:rPr>
          <w:rFonts w:ascii="宋体" w:hAnsi="宋体" w:cs="宋体"/>
          <w:color w:val="000000" w:themeColor="text1"/>
          <w:szCs w:val="24"/>
          <w:highlight w:val="none"/>
          <w14:textFill>
            <w14:solidFill>
              <w14:schemeClr w14:val="tx1"/>
            </w14:solidFill>
          </w14:textFill>
        </w:rPr>
      </w:pPr>
      <w:r>
        <w:rPr>
          <w:rFonts w:hint="eastAsia" w:ascii="宋体" w:hAnsi="宋体" w:cs="宋体"/>
          <w:color w:val="000000" w:themeColor="text1"/>
          <w:szCs w:val="24"/>
          <w:highlight w:val="none"/>
          <w14:textFill>
            <w14:solidFill>
              <w14:schemeClr w14:val="tx1"/>
            </w14:solidFill>
          </w14:textFill>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31"/>
        <w:spacing w:before="0"/>
        <w:ind w:firstLine="480"/>
        <w:rPr>
          <w:rFonts w:ascii="宋体" w:hAnsi="宋体" w:cs="宋体"/>
          <w:color w:val="000000" w:themeColor="text1"/>
          <w:szCs w:val="24"/>
          <w:highlight w:val="none"/>
          <w14:textFill>
            <w14:solidFill>
              <w14:schemeClr w14:val="tx1"/>
            </w14:solidFill>
          </w14:textFill>
        </w:rPr>
      </w:pPr>
      <w:r>
        <w:rPr>
          <w:rFonts w:hint="eastAsia" w:ascii="宋体" w:hAnsi="宋体" w:cs="宋体"/>
          <w:color w:val="000000" w:themeColor="text1"/>
          <w:szCs w:val="24"/>
          <w:highlight w:val="none"/>
          <w14:textFill>
            <w14:solidFill>
              <w14:schemeClr w14:val="tx1"/>
            </w14:solidFill>
          </w14:textFill>
        </w:rPr>
        <w:t>14.2电子交易平台收到投标文件，将妥善保存并即时向供应商发出确认回执通知。在投标截止时间前，除供应商补充、修改或者撤回投标文件外，任何单位和个人不得解密或提取投标文件。</w:t>
      </w:r>
    </w:p>
    <w:p>
      <w:pPr>
        <w:pStyle w:val="131"/>
        <w:spacing w:before="0"/>
        <w:ind w:firstLine="480"/>
        <w:rPr>
          <w:rFonts w:ascii="宋体" w:hAnsi="宋体" w:cs="宋体"/>
          <w:color w:val="000000" w:themeColor="text1"/>
          <w:szCs w:val="24"/>
          <w:highlight w:val="none"/>
          <w14:textFill>
            <w14:solidFill>
              <w14:schemeClr w14:val="tx1"/>
            </w14:solidFill>
          </w14:textFill>
        </w:rPr>
      </w:pPr>
      <w:r>
        <w:rPr>
          <w:rFonts w:hint="eastAsia" w:ascii="宋体" w:hAnsi="宋体" w:cs="宋体"/>
          <w:color w:val="000000" w:themeColor="text1"/>
          <w:szCs w:val="24"/>
          <w:highlight w:val="none"/>
          <w14:textFill>
            <w14:solidFill>
              <w14:schemeClr w14:val="tx1"/>
            </w14:solidFill>
          </w14:textFill>
        </w:rPr>
        <w:t>14.3采购人、采购代理机构可以视情况延长投标文件提交的截止时间。在上述情况下，采购代理机构与投标人以前在投标截止期方面的全部权利、责任和义务，将适用于延长至新的投标截止期。</w:t>
      </w:r>
    </w:p>
    <w:p>
      <w:pPr>
        <w:pStyle w:val="34"/>
        <w:spacing w:line="360" w:lineRule="auto"/>
        <w:rPr>
          <w:rFonts w:hAnsi="宋体" w:cs="宋体"/>
          <w:b/>
          <w:color w:val="000000" w:themeColor="text1"/>
          <w:sz w:val="24"/>
          <w:szCs w:val="24"/>
          <w:highlight w:val="none"/>
          <w14:textFill>
            <w14:solidFill>
              <w14:schemeClr w14:val="tx1"/>
            </w14:solidFill>
          </w14:textFill>
        </w:rPr>
      </w:pPr>
      <w:r>
        <w:rPr>
          <w:rFonts w:hint="eastAsia" w:hAnsi="宋体" w:cs="宋体"/>
          <w:b/>
          <w:color w:val="000000" w:themeColor="text1"/>
          <w:sz w:val="24"/>
          <w:szCs w:val="24"/>
          <w:highlight w:val="none"/>
          <w14:textFill>
            <w14:solidFill>
              <w14:schemeClr w14:val="tx1"/>
            </w14:solidFill>
          </w14:textFill>
        </w:rPr>
        <w:t>15.备份投标文件</w:t>
      </w:r>
    </w:p>
    <w:p>
      <w:pPr>
        <w:pStyle w:val="34"/>
        <w:spacing w:line="360" w:lineRule="auto"/>
        <w:ind w:firstLine="360" w:firstLineChars="150"/>
        <w:rPr>
          <w:rFonts w:hAnsi="宋体" w:cs="宋体"/>
          <w:b/>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 xml:space="preserve"> 15.1投标人在电子交易平台传输递交投标文件后，还可以在投标截止时间前直接提交或者以邮政快递方式递交备份投标文件1份，</w:t>
      </w:r>
      <w:r>
        <w:rPr>
          <w:rFonts w:hint="eastAsia" w:hAnsi="宋体" w:cs="宋体"/>
          <w:b/>
          <w:color w:val="000000" w:themeColor="text1"/>
          <w:sz w:val="24"/>
          <w:szCs w:val="24"/>
          <w:highlight w:val="none"/>
          <w14:textFill>
            <w14:solidFill>
              <w14:schemeClr w14:val="tx1"/>
            </w14:solidFill>
          </w14:textFill>
        </w:rPr>
        <w:t>但采购人、采购代理机构不强制或变相强制投标人提交备份投标文件。</w:t>
      </w:r>
    </w:p>
    <w:p>
      <w:pPr>
        <w:pStyle w:val="34"/>
        <w:spacing w:line="360" w:lineRule="auto"/>
        <w:ind w:firstLine="480" w:firstLineChars="200"/>
        <w:rPr>
          <w:rFonts w:hAnsi="宋体" w:cs="宋体"/>
          <w:b/>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15.2备份投标文件须在“政采云投标客户端”制作生成，并储存在</w:t>
      </w:r>
      <w:r>
        <w:rPr>
          <w:rFonts w:hint="eastAsia" w:hAnsi="宋体" w:cs="宋体"/>
          <w:color w:val="000000" w:themeColor="text1"/>
          <w:sz w:val="24"/>
          <w:highlight w:val="none"/>
          <w14:textFill>
            <w14:solidFill>
              <w14:schemeClr w14:val="tx1"/>
            </w14:solidFill>
          </w14:textFill>
        </w:rPr>
        <w:t>DVD光盘等存储介质</w:t>
      </w:r>
      <w:r>
        <w:rPr>
          <w:rFonts w:hint="eastAsia" w:hAnsi="宋体" w:cs="宋体"/>
          <w:color w:val="000000" w:themeColor="text1"/>
          <w:sz w:val="24"/>
          <w:szCs w:val="24"/>
          <w:highlight w:val="none"/>
          <w14:textFill>
            <w14:solidFill>
              <w14:schemeClr w14:val="tx1"/>
            </w14:solidFill>
          </w14:textFill>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hAnsi="宋体" w:cs="宋体"/>
          <w:b/>
          <w:color w:val="000000" w:themeColor="text1"/>
          <w:sz w:val="24"/>
          <w:highlight w:val="none"/>
          <w14:textFill>
            <w14:solidFill>
              <w14:schemeClr w14:val="tx1"/>
            </w14:solidFill>
          </w14:textFill>
        </w:rPr>
        <w:t>不符合上述制作、</w:t>
      </w:r>
      <w:r>
        <w:rPr>
          <w:rFonts w:hint="eastAsia" w:hAnsi="宋体" w:cs="宋体"/>
          <w:b/>
          <w:color w:val="000000" w:themeColor="text1"/>
          <w:sz w:val="24"/>
          <w:szCs w:val="24"/>
          <w:highlight w:val="none"/>
          <w14:textFill>
            <w14:solidFill>
              <w14:schemeClr w14:val="tx1"/>
            </w14:solidFill>
          </w14:textFill>
        </w:rPr>
        <w:t>存储、密封规定的备份投标文件将被视为无效或者被拒绝接收。</w:t>
      </w:r>
    </w:p>
    <w:p>
      <w:pPr>
        <w:pStyle w:val="34"/>
        <w:spacing w:line="360" w:lineRule="auto"/>
        <w:ind w:firstLine="480" w:firstLineChars="200"/>
        <w:rPr>
          <w:rFonts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15.3直接提交备份投标文件的，投标人应于投标截止时间前在招标公告中载明的开标地点将备份投标文件提交给采购代理机构，采购代理机构将拒绝接受逾期送达的备份投标文件。</w:t>
      </w:r>
    </w:p>
    <w:p>
      <w:pPr>
        <w:pStyle w:val="34"/>
        <w:spacing w:line="360" w:lineRule="auto"/>
        <w:ind w:firstLine="480" w:firstLineChars="200"/>
        <w:rPr>
          <w:rFonts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15.4以邮政快递方式递交备份投标文件的，投标人应先将备份投标文件按要求密封和标记，再进行邮政快递包装后邮寄。备份投标文件须在投标截止时间之前送达</w:t>
      </w:r>
      <w:r>
        <w:rPr>
          <w:rFonts w:hint="eastAsia" w:hAnsi="宋体" w:cs="宋体"/>
          <w:snapToGrid/>
          <w:color w:val="000000" w:themeColor="text1"/>
          <w:sz w:val="24"/>
          <w:szCs w:val="24"/>
          <w:highlight w:val="none"/>
          <w14:textFill>
            <w14:solidFill>
              <w14:schemeClr w14:val="tx1"/>
            </w14:solidFill>
          </w14:textFill>
        </w:rPr>
        <w:t>招标文件第二部分投标人须知前附表规定的备份投标文件送达地点；</w:t>
      </w:r>
      <w:r>
        <w:rPr>
          <w:rFonts w:hint="eastAsia" w:hAnsi="宋体" w:cs="宋体"/>
          <w:color w:val="000000" w:themeColor="text1"/>
          <w:sz w:val="24"/>
          <w:szCs w:val="24"/>
          <w:highlight w:val="none"/>
          <w14:textFill>
            <w14:solidFill>
              <w14:schemeClr w14:val="tx1"/>
            </w14:solidFill>
          </w14:textFill>
        </w:rPr>
        <w:t>送达时间以签收人签收时间为准。采购代理机构将拒绝接受逾期送达的备份投标文件。邮寄过程中，电子备份投标文件发生泄露、遗失、损坏或延期送达等情况的，由投标人自行负责。</w:t>
      </w:r>
    </w:p>
    <w:p>
      <w:pPr>
        <w:pStyle w:val="34"/>
        <w:spacing w:line="360" w:lineRule="auto"/>
        <w:ind w:firstLine="479" w:firstLineChars="199"/>
        <w:rPr>
          <w:rFonts w:hAnsi="宋体" w:cs="宋体"/>
          <w:b/>
          <w:color w:val="000000" w:themeColor="text1"/>
          <w:sz w:val="24"/>
          <w:szCs w:val="24"/>
          <w:highlight w:val="none"/>
          <w14:textFill>
            <w14:solidFill>
              <w14:schemeClr w14:val="tx1"/>
            </w14:solidFill>
          </w14:textFill>
        </w:rPr>
      </w:pPr>
      <w:r>
        <w:rPr>
          <w:rFonts w:hint="eastAsia" w:hAnsi="宋体" w:cs="宋体"/>
          <w:b/>
          <w:color w:val="000000" w:themeColor="text1"/>
          <w:sz w:val="24"/>
          <w:szCs w:val="24"/>
          <w:highlight w:val="none"/>
          <w14:textFill>
            <w14:solidFill>
              <w14:schemeClr w14:val="tx1"/>
            </w14:solidFill>
          </w14:textFill>
        </w:rPr>
        <w:t>15.5投标人仅提交备份投标文件，未在电子交易平台传输递交投标文件的，投标无效。</w:t>
      </w:r>
    </w:p>
    <w:p>
      <w:pPr>
        <w:pStyle w:val="131"/>
        <w:spacing w:before="0"/>
        <w:ind w:firstLine="0" w:firstLineChars="0"/>
        <w:rPr>
          <w:rFonts w:ascii="宋体" w:hAnsi="宋体" w:cs="宋体"/>
          <w:b/>
          <w:color w:val="000000" w:themeColor="text1"/>
          <w:szCs w:val="24"/>
          <w:highlight w:val="none"/>
          <w14:textFill>
            <w14:solidFill>
              <w14:schemeClr w14:val="tx1"/>
            </w14:solidFill>
          </w14:textFill>
        </w:rPr>
      </w:pPr>
      <w:r>
        <w:rPr>
          <w:rFonts w:hint="eastAsia" w:ascii="宋体" w:hAnsi="宋体" w:cs="宋体"/>
          <w:b/>
          <w:color w:val="000000" w:themeColor="text1"/>
          <w:szCs w:val="24"/>
          <w:highlight w:val="none"/>
          <w14:textFill>
            <w14:solidFill>
              <w14:schemeClr w14:val="tx1"/>
            </w14:solidFill>
          </w14:textFill>
        </w:rPr>
        <w:t>16.投标文件的无效处理</w:t>
      </w:r>
    </w:p>
    <w:p>
      <w:pPr>
        <w:pStyle w:val="26"/>
        <w:spacing w:line="360" w:lineRule="auto"/>
        <w:ind w:firstLine="360" w:firstLineChars="150"/>
        <w:rPr>
          <w:rFonts w:cs="宋体"/>
          <w:color w:val="000000" w:themeColor="text1"/>
          <w:szCs w:val="21"/>
          <w:highlight w:val="none"/>
          <w14:textFill>
            <w14:solidFill>
              <w14:schemeClr w14:val="tx1"/>
            </w14:solidFill>
          </w14:textFill>
        </w:rPr>
      </w:pPr>
      <w:r>
        <w:rPr>
          <w:rFonts w:hint="eastAsia" w:cs="宋体"/>
          <w:color w:val="000000" w:themeColor="text1"/>
          <w:szCs w:val="21"/>
          <w:highlight w:val="none"/>
          <w14:textFill>
            <w14:solidFill>
              <w14:schemeClr w14:val="tx1"/>
            </w14:solidFill>
          </w14:textFill>
        </w:rPr>
        <w:t>有招标文件第四部分</w:t>
      </w:r>
      <w:r>
        <w:rPr>
          <w:rFonts w:cs="宋体"/>
          <w:color w:val="000000" w:themeColor="text1"/>
          <w:highlight w:val="none"/>
          <w14:textFill>
            <w14:solidFill>
              <w14:schemeClr w14:val="tx1"/>
            </w14:solidFill>
          </w14:textFill>
        </w:rPr>
        <w:t>4.2规定</w:t>
      </w:r>
      <w:r>
        <w:rPr>
          <w:rFonts w:hint="eastAsia" w:cs="宋体"/>
          <w:color w:val="000000" w:themeColor="text1"/>
          <w:szCs w:val="21"/>
          <w:highlight w:val="none"/>
          <w14:textFill>
            <w14:solidFill>
              <w14:schemeClr w14:val="tx1"/>
            </w14:solidFill>
          </w14:textFill>
        </w:rPr>
        <w:t>的情形之一的，投标无效：</w:t>
      </w:r>
    </w:p>
    <w:p>
      <w:pPr>
        <w:pStyle w:val="131"/>
        <w:spacing w:before="0"/>
        <w:ind w:firstLine="0" w:firstLineChars="0"/>
        <w:rPr>
          <w:rFonts w:ascii="宋体" w:hAnsi="宋体" w:cs="宋体"/>
          <w:b/>
          <w:color w:val="000000" w:themeColor="text1"/>
          <w:szCs w:val="24"/>
          <w:highlight w:val="none"/>
          <w14:textFill>
            <w14:solidFill>
              <w14:schemeClr w14:val="tx1"/>
            </w14:solidFill>
          </w14:textFill>
        </w:rPr>
      </w:pPr>
      <w:r>
        <w:rPr>
          <w:rFonts w:hint="eastAsia" w:ascii="宋体" w:hAnsi="宋体" w:cs="宋体"/>
          <w:b/>
          <w:color w:val="000000" w:themeColor="text1"/>
          <w:szCs w:val="24"/>
          <w:highlight w:val="none"/>
          <w14:textFill>
            <w14:solidFill>
              <w14:schemeClr w14:val="tx1"/>
            </w14:solidFill>
          </w14:textFill>
        </w:rPr>
        <w:t>17.投标有效期</w:t>
      </w:r>
    </w:p>
    <w:p>
      <w:pPr>
        <w:spacing w:line="360" w:lineRule="auto"/>
        <w:ind w:firstLine="480" w:firstLineChars="200"/>
        <w:rPr>
          <w:rFonts w:ascii="宋体" w:hAnsi="宋体" w:cs="宋体"/>
          <w:b/>
          <w:color w:val="000000" w:themeColor="text1"/>
          <w:sz w:val="24"/>
          <w:szCs w:val="21"/>
          <w:highlight w:val="none"/>
          <w14:textFill>
            <w14:solidFill>
              <w14:schemeClr w14:val="tx1"/>
            </w14:solidFill>
          </w14:textFill>
        </w:rPr>
      </w:pPr>
      <w:r>
        <w:rPr>
          <w:rFonts w:hint="eastAsia" w:ascii="宋体" w:hAnsi="宋体" w:cs="宋体"/>
          <w:color w:val="000000" w:themeColor="text1"/>
          <w:sz w:val="24"/>
          <w:szCs w:val="20"/>
          <w:highlight w:val="none"/>
          <w14:textFill>
            <w14:solidFill>
              <w14:schemeClr w14:val="tx1"/>
            </w14:solidFill>
          </w14:textFill>
        </w:rPr>
        <w:t>17.1投标有效期为从提交投标文件的截止之日起90天。▲</w:t>
      </w:r>
      <w:r>
        <w:rPr>
          <w:rFonts w:hint="eastAsia" w:ascii="宋体" w:hAnsi="宋体" w:cs="宋体"/>
          <w:b/>
          <w:color w:val="000000" w:themeColor="text1"/>
          <w:sz w:val="24"/>
          <w:szCs w:val="20"/>
          <w:highlight w:val="none"/>
          <w14:textFill>
            <w14:solidFill>
              <w14:schemeClr w14:val="tx1"/>
            </w14:solidFill>
          </w14:textFill>
        </w:rPr>
        <w:t>投标人的投标文件中承</w:t>
      </w:r>
      <w:r>
        <w:rPr>
          <w:rFonts w:hint="eastAsia" w:ascii="宋体" w:hAnsi="宋体" w:cs="宋体"/>
          <w:b/>
          <w:color w:val="000000" w:themeColor="text1"/>
          <w:sz w:val="24"/>
          <w:szCs w:val="21"/>
          <w:highlight w:val="none"/>
          <w14:textFill>
            <w14:solidFill>
              <w14:schemeClr w14:val="tx1"/>
            </w14:solidFill>
          </w14:textFill>
        </w:rPr>
        <w:t>诺的投标有效期少于招标文件中载明的投标有效期的，投标无效。</w:t>
      </w:r>
    </w:p>
    <w:p>
      <w:pPr>
        <w:pStyle w:val="131"/>
        <w:spacing w:before="0"/>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17.2投标文件合格投递后，自投标截止日期起，在投标有效期内有效。</w:t>
      </w:r>
    </w:p>
    <w:p>
      <w:pPr>
        <w:pStyle w:val="131"/>
        <w:spacing w:before="0"/>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17.3在原定投标有效期满之前，如果出现特殊情况，采购代理机构可以以书面形式通知投标人延长投标有效期。投标人同意延长的，不得要求或被允许修改其投标文件，投标人拒绝延长的，其投标无效。</w:t>
      </w:r>
    </w:p>
    <w:p>
      <w:pPr>
        <w:pStyle w:val="131"/>
        <w:spacing w:before="0"/>
        <w:ind w:firstLine="643"/>
        <w:rPr>
          <w:rFonts w:ascii="宋体" w:hAnsi="宋体" w:cs="宋体"/>
          <w:b/>
          <w:color w:val="000000" w:themeColor="text1"/>
          <w:sz w:val="32"/>
          <w:highlight w:val="none"/>
          <w14:textFill>
            <w14:solidFill>
              <w14:schemeClr w14:val="tx1"/>
            </w14:solidFill>
          </w14:textFill>
        </w:rPr>
      </w:pPr>
    </w:p>
    <w:p>
      <w:pPr>
        <w:pStyle w:val="131"/>
        <w:spacing w:before="0"/>
        <w:ind w:firstLine="1928" w:firstLineChars="600"/>
        <w:rPr>
          <w:rFonts w:ascii="宋体" w:hAnsi="宋体" w:cs="宋体"/>
          <w:b/>
          <w:color w:val="000000" w:themeColor="text1"/>
          <w:sz w:val="32"/>
          <w:highlight w:val="none"/>
          <w14:textFill>
            <w14:solidFill>
              <w14:schemeClr w14:val="tx1"/>
            </w14:solidFill>
          </w14:textFill>
        </w:rPr>
      </w:pPr>
      <w:r>
        <w:rPr>
          <w:rFonts w:hint="eastAsia" w:ascii="宋体" w:hAnsi="宋体" w:cs="宋体"/>
          <w:b/>
          <w:color w:val="000000" w:themeColor="text1"/>
          <w:sz w:val="32"/>
          <w:highlight w:val="none"/>
          <w14:textFill>
            <w14:solidFill>
              <w14:schemeClr w14:val="tx1"/>
            </w14:solidFill>
          </w14:textFill>
        </w:rPr>
        <w:t>四、开标、资格审查与信用信息查询</w:t>
      </w:r>
    </w:p>
    <w:p>
      <w:pPr>
        <w:pStyle w:val="557"/>
        <w:spacing w:before="0" w:line="360" w:lineRule="auto"/>
        <w:ind w:left="0" w:firstLine="241" w:firstLineChars="100"/>
        <w:contextualSpacing/>
        <w:rPr>
          <w:rFonts w:ascii="宋体" w:hAnsi="宋体" w:cs="宋体"/>
          <w:color w:val="000000" w:themeColor="text1"/>
          <w:sz w:val="24"/>
          <w:highlight w:val="none"/>
          <w14:textFill>
            <w14:solidFill>
              <w14:schemeClr w14:val="tx1"/>
            </w14:solidFill>
          </w14:textFill>
        </w:rPr>
      </w:pPr>
      <w:r>
        <w:rPr>
          <w:rFonts w:hint="eastAsia" w:ascii="宋体" w:hAnsi="宋体" w:cs="宋体"/>
          <w:b/>
          <w:color w:val="000000" w:themeColor="text1"/>
          <w:sz w:val="24"/>
          <w:szCs w:val="24"/>
          <w:highlight w:val="none"/>
          <w14:textFill>
            <w14:solidFill>
              <w14:schemeClr w14:val="tx1"/>
            </w14:solidFill>
          </w14:textFill>
        </w:rPr>
        <w:t>18.开标</w:t>
      </w:r>
      <w:r>
        <w:rPr>
          <w:rFonts w:hint="eastAsia" w:ascii="宋体" w:hAnsi="宋体" w:cs="宋体"/>
          <w:color w:val="000000" w:themeColor="text1"/>
          <w:sz w:val="24"/>
          <w:highlight w:val="none"/>
          <w14:textFill>
            <w14:solidFill>
              <w14:schemeClr w14:val="tx1"/>
            </w14:solidFill>
          </w14:textFill>
        </w:rPr>
        <w:t xml:space="preserve"> </w:t>
      </w:r>
    </w:p>
    <w:p>
      <w:pPr>
        <w:pStyle w:val="557"/>
        <w:spacing w:before="0" w:line="360" w:lineRule="auto"/>
        <w:ind w:left="0" w:firstLine="480" w:firstLineChars="200"/>
        <w:contextualSpacing/>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18.1采购代理机构按照招标文件规定的时间通过电子交易平台组织开标，所有投标人均应当准时在线参加。投标人不足3家的，不得开标。</w:t>
      </w:r>
    </w:p>
    <w:p>
      <w:pPr>
        <w:pStyle w:val="557"/>
        <w:spacing w:before="0" w:line="360" w:lineRule="auto"/>
        <w:ind w:left="0" w:firstLine="240" w:firstLineChars="100"/>
        <w:contextualSpacing/>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18.2开标时，电子交易平台按开标时间自动提取所有投标文件。采购代理机构依托电子交易平台发起开始解密指令，投标人按照平台提示和招标文件的规定在半小时内完成在线解密。</w:t>
      </w:r>
    </w:p>
    <w:p>
      <w:pPr>
        <w:pStyle w:val="557"/>
        <w:spacing w:before="0" w:line="360" w:lineRule="auto"/>
        <w:ind w:left="0" w:firstLine="240" w:firstLineChars="100"/>
        <w:contextualSpacing/>
        <w:rPr>
          <w:rFonts w:ascii="宋体" w:hAnsi="宋体" w:cs="宋体"/>
          <w:b/>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18.3</w:t>
      </w:r>
      <w:r>
        <w:rPr>
          <w:rFonts w:hint="eastAsia" w:ascii="宋体" w:hAnsi="宋体" w:cs="宋体"/>
          <w:b/>
          <w:color w:val="000000" w:themeColor="text1"/>
          <w:sz w:val="24"/>
          <w:highlight w:val="none"/>
          <w14:textFill>
            <w14:solidFill>
              <w14:schemeClr w14:val="tx1"/>
            </w14:solidFill>
          </w14:textFill>
        </w:rPr>
        <w:t>投标文件未按时解密，投标人提供了备份投标文件的，以备份投标文件作为依据，否则视为投标文件撤回。投标文件已按时解密的，备份投标文件自动失效。</w:t>
      </w:r>
    </w:p>
    <w:p>
      <w:pPr>
        <w:pStyle w:val="557"/>
        <w:spacing w:before="0" w:line="360" w:lineRule="auto"/>
        <w:ind w:left="0" w:firstLine="241" w:firstLineChars="100"/>
        <w:contextualSpacing/>
        <w:rPr>
          <w:rFonts w:ascii="宋体" w:hAnsi="宋体" w:cs="宋体"/>
          <w:b/>
          <w:color w:val="000000" w:themeColor="text1"/>
          <w:sz w:val="24"/>
          <w:szCs w:val="24"/>
          <w:highlight w:val="none"/>
          <w14:textFill>
            <w14:solidFill>
              <w14:schemeClr w14:val="tx1"/>
            </w14:solidFill>
          </w14:textFill>
        </w:rPr>
      </w:pPr>
      <w:r>
        <w:rPr>
          <w:rFonts w:hint="eastAsia" w:ascii="宋体" w:hAnsi="宋体" w:cs="宋体"/>
          <w:b/>
          <w:color w:val="000000" w:themeColor="text1"/>
          <w:sz w:val="24"/>
          <w:szCs w:val="24"/>
          <w:highlight w:val="none"/>
          <w14:textFill>
            <w14:solidFill>
              <w14:schemeClr w14:val="tx1"/>
            </w14:solidFill>
          </w14:textFill>
        </w:rPr>
        <w:t>　19、资格审查</w:t>
      </w:r>
    </w:p>
    <w:p>
      <w:pPr>
        <w:snapToGrid w:val="0"/>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19.1</w:t>
      </w:r>
      <w:r>
        <w:rPr>
          <w:rFonts w:hint="eastAsia" w:ascii="宋体" w:hAnsi="宋体" w:cs="宋体"/>
          <w:color w:val="000000" w:themeColor="text1"/>
          <w:sz w:val="24"/>
          <w:highlight w:val="none"/>
          <w14:textFill>
            <w14:solidFill>
              <w14:schemeClr w14:val="tx1"/>
            </w14:solidFill>
          </w14:textFill>
        </w:rPr>
        <w:t>采购人或采购代理机构依据法律法规和招标文件的规定，对投标人的资格进行审查。</w:t>
      </w:r>
    </w:p>
    <w:p>
      <w:pPr>
        <w:pStyle w:val="131"/>
        <w:spacing w:before="0"/>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kern w:val="0"/>
          <w:szCs w:val="24"/>
          <w:highlight w:val="none"/>
          <w14:textFill>
            <w14:solidFill>
              <w14:schemeClr w14:val="tx1"/>
            </w14:solidFill>
          </w14:textFill>
        </w:rPr>
        <w:t>19.2投标人未按照招标文件要求提供与</w:t>
      </w:r>
      <w:r>
        <w:rPr>
          <w:rFonts w:hint="eastAsia" w:ascii="宋体" w:hAnsi="宋体" w:cs="宋体"/>
          <w:color w:val="000000" w:themeColor="text1"/>
          <w:highlight w:val="none"/>
          <w14:textFill>
            <w14:solidFill>
              <w14:schemeClr w14:val="tx1"/>
            </w14:solidFill>
          </w14:textFill>
        </w:rPr>
        <w:t>资格条件相应的</w:t>
      </w:r>
      <w:r>
        <w:rPr>
          <w:rFonts w:hint="eastAsia" w:ascii="宋体" w:hAnsi="宋体" w:cs="宋体"/>
          <w:color w:val="000000" w:themeColor="text1"/>
          <w:kern w:val="0"/>
          <w:szCs w:val="24"/>
          <w:highlight w:val="none"/>
          <w14:textFill>
            <w14:solidFill>
              <w14:schemeClr w14:val="tx1"/>
            </w14:solidFill>
          </w14:textFill>
        </w:rPr>
        <w:t>有效资格证明材料的，视为</w:t>
      </w:r>
      <w:r>
        <w:rPr>
          <w:rFonts w:hint="eastAsia" w:ascii="宋体" w:hAnsi="宋体" w:cs="宋体"/>
          <w:color w:val="000000" w:themeColor="text1"/>
          <w:highlight w:val="none"/>
          <w14:textFill>
            <w14:solidFill>
              <w14:schemeClr w14:val="tx1"/>
            </w14:solidFill>
          </w14:textFill>
        </w:rPr>
        <w:t>投标人不具备招标文件中规定的资格要求，其投标无效。</w:t>
      </w:r>
    </w:p>
    <w:p>
      <w:pPr>
        <w:pStyle w:val="131"/>
        <w:spacing w:before="0"/>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kern w:val="0"/>
          <w:szCs w:val="24"/>
          <w:highlight w:val="none"/>
          <w14:textFill>
            <w14:solidFill>
              <w14:schemeClr w14:val="tx1"/>
            </w14:solidFill>
          </w14:textFill>
        </w:rPr>
        <w:t>19.</w:t>
      </w:r>
      <w:r>
        <w:rPr>
          <w:rFonts w:hint="eastAsia" w:ascii="宋体" w:hAnsi="宋体" w:cs="宋体"/>
          <w:color w:val="000000" w:themeColor="text1"/>
          <w:highlight w:val="none"/>
          <w14:textFill>
            <w14:solidFill>
              <w14:schemeClr w14:val="tx1"/>
            </w14:solidFill>
          </w14:textFill>
        </w:rPr>
        <w:t>3对未通过资格审查的投标人，采购人或采购代理机构告知其未通过的原因。</w:t>
      </w:r>
    </w:p>
    <w:p>
      <w:pPr>
        <w:pStyle w:val="131"/>
        <w:spacing w:before="0"/>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kern w:val="0"/>
          <w:szCs w:val="24"/>
          <w:highlight w:val="none"/>
          <w14:textFill>
            <w14:solidFill>
              <w14:schemeClr w14:val="tx1"/>
            </w14:solidFill>
          </w14:textFill>
        </w:rPr>
        <w:t>19.</w:t>
      </w:r>
      <w:r>
        <w:rPr>
          <w:rFonts w:hint="eastAsia" w:ascii="宋体" w:hAnsi="宋体" w:cs="宋体"/>
          <w:color w:val="000000" w:themeColor="text1"/>
          <w:highlight w:val="none"/>
          <w14:textFill>
            <w14:solidFill>
              <w14:schemeClr w14:val="tx1"/>
            </w14:solidFill>
          </w14:textFill>
        </w:rPr>
        <w:t>4合格投标人不足3家的，不再评标。</w:t>
      </w:r>
    </w:p>
    <w:p>
      <w:pPr>
        <w:pStyle w:val="131"/>
        <w:spacing w:before="0"/>
        <w:ind w:firstLine="482" w:firstLineChars="200"/>
        <w:rPr>
          <w:rFonts w:ascii="宋体" w:hAnsi="宋体" w:cs="宋体"/>
          <w:b/>
          <w:color w:val="000000" w:themeColor="text1"/>
          <w:szCs w:val="24"/>
          <w:highlight w:val="none"/>
          <w14:textFill>
            <w14:solidFill>
              <w14:schemeClr w14:val="tx1"/>
            </w14:solidFill>
          </w14:textFill>
        </w:rPr>
      </w:pPr>
      <w:r>
        <w:rPr>
          <w:rFonts w:hint="eastAsia" w:ascii="宋体" w:hAnsi="宋体" w:cs="宋体"/>
          <w:b/>
          <w:color w:val="000000" w:themeColor="text1"/>
          <w:szCs w:val="24"/>
          <w:highlight w:val="none"/>
          <w14:textFill>
            <w14:solidFill>
              <w14:schemeClr w14:val="tx1"/>
            </w14:solidFill>
          </w14:textFill>
        </w:rPr>
        <w:t>20、信用信息查询</w:t>
      </w:r>
    </w:p>
    <w:p>
      <w:pPr>
        <w:pStyle w:val="131"/>
        <w:spacing w:before="0"/>
        <w:ind w:firstLine="495" w:firstLineChars="0"/>
        <w:rPr>
          <w:rFonts w:ascii="宋体" w:hAnsi="宋体" w:cs="宋体"/>
          <w:color w:val="000000" w:themeColor="text1"/>
          <w:kern w:val="0"/>
          <w:szCs w:val="24"/>
          <w:highlight w:val="none"/>
          <w14:textFill>
            <w14:solidFill>
              <w14:schemeClr w14:val="tx1"/>
            </w14:solidFill>
          </w14:textFill>
        </w:rPr>
      </w:pPr>
      <w:r>
        <w:rPr>
          <w:rFonts w:hint="eastAsia" w:ascii="宋体" w:hAnsi="宋体" w:cs="宋体"/>
          <w:color w:val="000000" w:themeColor="text1"/>
          <w:kern w:val="0"/>
          <w:szCs w:val="24"/>
          <w:highlight w:val="none"/>
          <w14:textFill>
            <w14:solidFill>
              <w14:schemeClr w14:val="tx1"/>
            </w14:solidFill>
          </w14:textFill>
        </w:rPr>
        <w:t>20.1信用信息查询渠道及截止时间：采购代理机构将在资格审查时通过“信用中国”网站(www.creditchina.gov.cn)、中国政府采购网(www.ccgp.gov.cn)渠道查询投标人接受资格审查时的信用记录。</w:t>
      </w:r>
    </w:p>
    <w:p>
      <w:pPr>
        <w:pStyle w:val="131"/>
        <w:spacing w:before="0"/>
        <w:ind w:firstLine="495" w:firstLineChars="0"/>
        <w:rPr>
          <w:rFonts w:ascii="宋体" w:hAnsi="宋体" w:cs="宋体"/>
          <w:color w:val="000000" w:themeColor="text1"/>
          <w:kern w:val="0"/>
          <w:szCs w:val="24"/>
          <w:highlight w:val="none"/>
          <w14:textFill>
            <w14:solidFill>
              <w14:schemeClr w14:val="tx1"/>
            </w14:solidFill>
          </w14:textFill>
        </w:rPr>
      </w:pPr>
      <w:r>
        <w:rPr>
          <w:rFonts w:hint="eastAsia" w:ascii="宋体" w:hAnsi="宋体" w:cs="宋体"/>
          <w:color w:val="000000" w:themeColor="text1"/>
          <w:kern w:val="0"/>
          <w:szCs w:val="24"/>
          <w:highlight w:val="none"/>
          <w14:textFill>
            <w14:solidFill>
              <w14:schemeClr w14:val="tx1"/>
            </w14:solidFill>
          </w14:textFill>
        </w:rPr>
        <w:t>20.2信用信息查询记录和证据留存的具体方式：现场查询的投标人的信用记录、查询结果经确认后将与采购文件一起存档。</w:t>
      </w:r>
    </w:p>
    <w:p>
      <w:pPr>
        <w:pStyle w:val="131"/>
        <w:spacing w:before="0"/>
        <w:ind w:firstLine="495" w:firstLineChars="0"/>
        <w:rPr>
          <w:rFonts w:ascii="宋体" w:hAnsi="宋体" w:cs="宋体"/>
          <w:color w:val="000000" w:themeColor="text1"/>
          <w:kern w:val="0"/>
          <w:szCs w:val="24"/>
          <w:highlight w:val="none"/>
          <w14:textFill>
            <w14:solidFill>
              <w14:schemeClr w14:val="tx1"/>
            </w14:solidFill>
          </w14:textFill>
        </w:rPr>
      </w:pPr>
      <w:r>
        <w:rPr>
          <w:rFonts w:hint="eastAsia" w:ascii="宋体" w:hAnsi="宋体" w:cs="宋体"/>
          <w:color w:val="000000" w:themeColor="text1"/>
          <w:kern w:val="0"/>
          <w:szCs w:val="24"/>
          <w:highlight w:val="none"/>
          <w14:textFill>
            <w14:solidFill>
              <w14:schemeClr w14:val="tx1"/>
            </w14:solidFill>
          </w14:textFill>
        </w:rPr>
        <w:t>20.3信用信息的使用规则：经查询列入失信被执行人名单、重大税收违法失信主体、政府采购严重违法失信行为记录名单的投标人将被拒绝参与政府采购活动。</w:t>
      </w:r>
    </w:p>
    <w:p>
      <w:pPr>
        <w:pStyle w:val="131"/>
        <w:spacing w:before="0"/>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kern w:val="0"/>
          <w:szCs w:val="24"/>
          <w:highlight w:val="none"/>
          <w14:textFill>
            <w14:solidFill>
              <w14:schemeClr w14:val="tx1"/>
            </w14:solidFill>
          </w14:textFill>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宋体" w:hAnsi="宋体" w:cs="宋体"/>
          <w:color w:val="000000" w:themeColor="text1"/>
          <w:highlight w:val="none"/>
          <w14:textFill>
            <w14:solidFill>
              <w14:schemeClr w14:val="tx1"/>
            </w14:solidFill>
          </w14:textFill>
        </w:rPr>
        <w:t>。</w:t>
      </w:r>
    </w:p>
    <w:p>
      <w:pPr>
        <w:pStyle w:val="131"/>
        <w:spacing w:before="0"/>
        <w:ind w:firstLine="0" w:firstLineChars="0"/>
        <w:rPr>
          <w:rFonts w:ascii="宋体" w:hAnsi="宋体" w:cs="宋体"/>
          <w:color w:val="000000" w:themeColor="text1"/>
          <w:kern w:val="0"/>
          <w:szCs w:val="24"/>
          <w:highlight w:val="none"/>
          <w14:textFill>
            <w14:solidFill>
              <w14:schemeClr w14:val="tx1"/>
            </w14:solidFill>
          </w14:textFill>
        </w:rPr>
      </w:pPr>
    </w:p>
    <w:p>
      <w:pPr>
        <w:snapToGrid w:val="0"/>
        <w:spacing w:line="360" w:lineRule="auto"/>
        <w:jc w:val="center"/>
        <w:outlineLvl w:val="0"/>
        <w:rPr>
          <w:rFonts w:ascii="宋体" w:hAnsi="宋体" w:cs="宋体"/>
          <w:b/>
          <w:color w:val="000000" w:themeColor="text1"/>
          <w:sz w:val="36"/>
          <w:szCs w:val="36"/>
          <w:highlight w:val="none"/>
          <w14:textFill>
            <w14:solidFill>
              <w14:schemeClr w14:val="tx1"/>
            </w14:solidFill>
          </w14:textFill>
        </w:rPr>
      </w:pPr>
      <w:r>
        <w:rPr>
          <w:rFonts w:hint="eastAsia" w:ascii="宋体" w:hAnsi="宋体" w:cs="宋体"/>
          <w:b/>
          <w:color w:val="000000" w:themeColor="text1"/>
          <w:sz w:val="36"/>
          <w:szCs w:val="36"/>
          <w:highlight w:val="none"/>
          <w14:textFill>
            <w14:solidFill>
              <w14:schemeClr w14:val="tx1"/>
            </w14:solidFill>
          </w14:textFill>
        </w:rPr>
        <w:t>五、评标</w:t>
      </w:r>
    </w:p>
    <w:p>
      <w:pPr>
        <w:spacing w:line="360" w:lineRule="auto"/>
        <w:rPr>
          <w:rFonts w:ascii="宋体" w:hAnsi="宋体" w:cs="宋体"/>
          <w:b/>
          <w:color w:val="000000" w:themeColor="text1"/>
          <w:sz w:val="24"/>
          <w:highlight w:val="none"/>
          <w14:textFill>
            <w14:solidFill>
              <w14:schemeClr w14:val="tx1"/>
            </w14:solidFill>
          </w14:textFill>
        </w:rPr>
      </w:pPr>
      <w:bookmarkStart w:id="17" w:name="_Toc91899903"/>
      <w:r>
        <w:rPr>
          <w:rFonts w:hint="eastAsia" w:ascii="宋体" w:hAnsi="宋体" w:cs="宋体"/>
          <w:b/>
          <w:color w:val="000000" w:themeColor="text1"/>
          <w:sz w:val="24"/>
          <w:highlight w:val="none"/>
          <w14:textFill>
            <w14:solidFill>
              <w14:schemeClr w14:val="tx1"/>
            </w14:solidFill>
          </w14:textFill>
        </w:rPr>
        <w:t>21.</w:t>
      </w:r>
      <w:r>
        <w:rPr>
          <w:rFonts w:hint="eastAsia" w:ascii="宋体" w:hAnsi="宋体" w:cs="宋体"/>
          <w:color w:val="000000" w:themeColor="text1"/>
          <w:highlight w:val="non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宋体" w:hAnsi="宋体" w:cs="宋体"/>
          <w:b/>
          <w:color w:val="000000" w:themeColor="text1"/>
          <w:sz w:val="24"/>
          <w:highlight w:val="none"/>
          <w14:textFill>
            <w14:solidFill>
              <w14:schemeClr w14:val="tx1"/>
            </w14:solidFill>
          </w14:textFill>
        </w:rPr>
        <w:t>详见招标文件第四部分评标办法。</w:t>
      </w:r>
    </w:p>
    <w:p>
      <w:pPr>
        <w:spacing w:line="360" w:lineRule="auto"/>
        <w:rPr>
          <w:rFonts w:ascii="宋体" w:hAnsi="宋体" w:cs="宋体"/>
          <w:b/>
          <w:color w:val="000000" w:themeColor="text1"/>
          <w:sz w:val="24"/>
          <w:highlight w:val="none"/>
          <w14:textFill>
            <w14:solidFill>
              <w14:schemeClr w14:val="tx1"/>
            </w14:solidFill>
          </w14:textFill>
        </w:rPr>
      </w:pPr>
    </w:p>
    <w:p>
      <w:pPr>
        <w:snapToGrid w:val="0"/>
        <w:spacing w:line="360" w:lineRule="auto"/>
        <w:jc w:val="center"/>
        <w:outlineLvl w:val="0"/>
        <w:rPr>
          <w:rFonts w:ascii="宋体" w:hAnsi="宋体" w:cs="宋体"/>
          <w:b/>
          <w:color w:val="000000" w:themeColor="text1"/>
          <w:sz w:val="36"/>
          <w:szCs w:val="36"/>
          <w:highlight w:val="none"/>
          <w14:textFill>
            <w14:solidFill>
              <w14:schemeClr w14:val="tx1"/>
            </w14:solidFill>
          </w14:textFill>
        </w:rPr>
      </w:pPr>
      <w:r>
        <w:rPr>
          <w:rFonts w:hint="eastAsia" w:ascii="宋体" w:hAnsi="宋体" w:cs="宋体"/>
          <w:b/>
          <w:color w:val="000000" w:themeColor="text1"/>
          <w:sz w:val="36"/>
          <w:szCs w:val="36"/>
          <w:highlight w:val="none"/>
          <w14:textFill>
            <w14:solidFill>
              <w14:schemeClr w14:val="tx1"/>
            </w14:solidFill>
          </w14:textFill>
        </w:rPr>
        <w:t>六、定 标</w:t>
      </w:r>
    </w:p>
    <w:p>
      <w:pPr>
        <w:pStyle w:val="26"/>
        <w:spacing w:line="360" w:lineRule="auto"/>
        <w:ind w:left="479" w:hanging="479" w:hangingChars="199"/>
        <w:rPr>
          <w:rFonts w:cs="宋体"/>
          <w:b/>
          <w:color w:val="000000" w:themeColor="text1"/>
          <w:highlight w:val="none"/>
          <w14:textFill>
            <w14:solidFill>
              <w14:schemeClr w14:val="tx1"/>
            </w14:solidFill>
          </w14:textFill>
        </w:rPr>
      </w:pPr>
      <w:r>
        <w:rPr>
          <w:rFonts w:hint="eastAsia" w:cs="宋体"/>
          <w:b/>
          <w:color w:val="000000" w:themeColor="text1"/>
          <w:highlight w:val="none"/>
          <w14:textFill>
            <w14:solidFill>
              <w14:schemeClr w14:val="tx1"/>
            </w14:solidFill>
          </w14:textFill>
        </w:rPr>
        <w:t>22. 确定中标供应商</w:t>
      </w:r>
    </w:p>
    <w:p>
      <w:pPr>
        <w:pStyle w:val="131"/>
        <w:snapToGrid w:val="0"/>
        <w:spacing w:before="0"/>
        <w:ind w:firstLine="480"/>
        <w:rPr>
          <w:rFonts w:ascii="宋体" w:hAnsi="宋体" w:cs="宋体"/>
          <w:b/>
          <w:color w:val="000000" w:themeColor="text1"/>
          <w:szCs w:val="24"/>
          <w:highlight w:val="none"/>
          <w14:textFill>
            <w14:solidFill>
              <w14:schemeClr w14:val="tx1"/>
            </w14:solidFill>
          </w14:textFill>
        </w:rPr>
      </w:pPr>
      <w:r>
        <w:rPr>
          <w:rFonts w:hint="eastAsia" w:ascii="宋体" w:hAnsi="宋体" w:cs="宋体"/>
          <w:color w:val="000000" w:themeColor="text1"/>
          <w:szCs w:val="24"/>
          <w:highlight w:val="none"/>
          <w14:textFill>
            <w14:solidFill>
              <w14:schemeClr w14:val="tx1"/>
            </w14:solidFill>
          </w14:textFill>
        </w:rPr>
        <w:t>政府采购项目实行全流程电子化，评审报告送交、采购结果确定和结果公告均在线完成。为进一步提升采购结果确定效率，采购代理机构应当依法及时将评审报告在线送交采购人。采购人应当自收到评审报告之日起2个工作日内在线确定中标或者成交供应商。中标、成交通知书和中标、成交结果公告应当在规定时间内同时发出。</w:t>
      </w:r>
    </w:p>
    <w:p>
      <w:pPr>
        <w:pStyle w:val="131"/>
        <w:snapToGrid w:val="0"/>
        <w:spacing w:before="0"/>
        <w:ind w:firstLine="0" w:firstLineChars="0"/>
        <w:rPr>
          <w:rFonts w:ascii="宋体" w:hAnsi="宋体" w:cs="宋体"/>
          <w:b/>
          <w:color w:val="000000" w:themeColor="text1"/>
          <w:szCs w:val="24"/>
          <w:highlight w:val="none"/>
          <w14:textFill>
            <w14:solidFill>
              <w14:schemeClr w14:val="tx1"/>
            </w14:solidFill>
          </w14:textFill>
        </w:rPr>
      </w:pPr>
      <w:r>
        <w:rPr>
          <w:rFonts w:hint="eastAsia" w:ascii="宋体" w:hAnsi="宋体" w:cs="宋体"/>
          <w:b/>
          <w:color w:val="000000" w:themeColor="text1"/>
          <w:szCs w:val="24"/>
          <w:highlight w:val="none"/>
          <w14:textFill>
            <w14:solidFill>
              <w14:schemeClr w14:val="tx1"/>
            </w14:solidFill>
          </w14:textFill>
        </w:rPr>
        <w:t>23. 中标通知与中标结果公告</w:t>
      </w:r>
    </w:p>
    <w:p>
      <w:pPr>
        <w:pStyle w:val="34"/>
        <w:spacing w:line="360" w:lineRule="auto"/>
        <w:ind w:firstLine="480" w:firstLineChars="200"/>
        <w:rPr>
          <w:rFonts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23.1自中标人确定之日起2个工作日内，采购代理机构通过电子交易平台向中标人发出中标通知书，同时编制发布采购结果公告。采购代理机构也可以以纸质形式进行中标通知。</w:t>
      </w:r>
    </w:p>
    <w:p>
      <w:pPr>
        <w:pStyle w:val="34"/>
        <w:spacing w:line="360" w:lineRule="auto"/>
        <w:ind w:firstLine="480" w:firstLineChars="200"/>
        <w:rPr>
          <w:rFonts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23.2中标结果公告内容包括采购人及其委托的采购代理机构的名称、地址、联系方式，项目名称和项目编号，中标人名称、地址和中标金额，主要中标标的的名称、规格型号、数量、单价、服务要求，开标记录、资格审查情况、评审专家抽取规则、符合性审查情况、未中标情况说明、中标公告期限以及评审专家名单、评分汇总及明细。</w:t>
      </w:r>
    </w:p>
    <w:p>
      <w:pPr>
        <w:pStyle w:val="34"/>
        <w:spacing w:line="360" w:lineRule="auto"/>
        <w:ind w:firstLine="480" w:firstLineChars="200"/>
        <w:rPr>
          <w:rFonts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23.3公告期限为1个工作日。</w:t>
      </w:r>
    </w:p>
    <w:p>
      <w:pPr>
        <w:snapToGrid w:val="0"/>
        <w:spacing w:line="360" w:lineRule="auto"/>
        <w:ind w:left="120" w:leftChars="57" w:firstLine="482" w:firstLineChars="150"/>
        <w:jc w:val="center"/>
        <w:rPr>
          <w:rFonts w:ascii="宋体" w:hAnsi="宋体" w:cs="宋体"/>
          <w:b/>
          <w:color w:val="000000" w:themeColor="text1"/>
          <w:sz w:val="32"/>
          <w:highlight w:val="none"/>
          <w14:textFill>
            <w14:solidFill>
              <w14:schemeClr w14:val="tx1"/>
            </w14:solidFill>
          </w14:textFill>
        </w:rPr>
      </w:pPr>
    </w:p>
    <w:p>
      <w:pPr>
        <w:snapToGrid w:val="0"/>
        <w:spacing w:line="360" w:lineRule="auto"/>
        <w:ind w:left="120" w:leftChars="57" w:firstLine="482" w:firstLineChars="150"/>
        <w:jc w:val="center"/>
        <w:rPr>
          <w:rFonts w:ascii="宋体" w:hAnsi="宋体" w:cs="宋体"/>
          <w:b/>
          <w:color w:val="000000" w:themeColor="text1"/>
          <w:sz w:val="32"/>
          <w:highlight w:val="none"/>
          <w14:textFill>
            <w14:solidFill>
              <w14:schemeClr w14:val="tx1"/>
            </w14:solidFill>
          </w14:textFill>
        </w:rPr>
      </w:pPr>
      <w:r>
        <w:rPr>
          <w:rFonts w:hint="eastAsia" w:ascii="宋体" w:hAnsi="宋体" w:cs="宋体"/>
          <w:b/>
          <w:color w:val="000000" w:themeColor="text1"/>
          <w:sz w:val="32"/>
          <w:highlight w:val="none"/>
          <w14:textFill>
            <w14:solidFill>
              <w14:schemeClr w14:val="tx1"/>
            </w14:solidFill>
          </w14:textFill>
        </w:rPr>
        <w:t>七、合同授予</w:t>
      </w:r>
    </w:p>
    <w:p>
      <w:pPr>
        <w:pStyle w:val="26"/>
        <w:spacing w:line="360" w:lineRule="auto"/>
        <w:ind w:left="479" w:hanging="479" w:hangingChars="199"/>
        <w:rPr>
          <w:rFonts w:cs="宋体"/>
          <w:b/>
          <w:color w:val="000000" w:themeColor="text1"/>
          <w:highlight w:val="none"/>
          <w14:textFill>
            <w14:solidFill>
              <w14:schemeClr w14:val="tx1"/>
            </w14:solidFill>
          </w14:textFill>
        </w:rPr>
      </w:pPr>
      <w:r>
        <w:rPr>
          <w:rFonts w:hint="eastAsia" w:cs="宋体"/>
          <w:b/>
          <w:color w:val="000000" w:themeColor="text1"/>
          <w:highlight w:val="none"/>
          <w14:textFill>
            <w14:solidFill>
              <w14:schemeClr w14:val="tx1"/>
            </w14:solidFill>
          </w14:textFill>
        </w:rPr>
        <w:t xml:space="preserve">24. </w:t>
      </w:r>
      <w:r>
        <w:rPr>
          <w:rFonts w:hint="eastAsia" w:cs="宋体"/>
          <w:color w:val="000000" w:themeColor="text1"/>
          <w:highlight w:val="none"/>
          <w14:textFill>
            <w14:solidFill>
              <w14:schemeClr w14:val="tx1"/>
            </w14:solidFill>
          </w14:textFill>
        </w:rPr>
        <w:t>合同主要条款详见第五部分拟签订的合同文本。</w:t>
      </w:r>
    </w:p>
    <w:p>
      <w:pPr>
        <w:pStyle w:val="26"/>
        <w:spacing w:line="360" w:lineRule="auto"/>
        <w:ind w:left="479" w:hanging="479" w:hangingChars="199"/>
        <w:rPr>
          <w:rFonts w:cs="宋体"/>
          <w:b/>
          <w:color w:val="000000" w:themeColor="text1"/>
          <w:highlight w:val="none"/>
          <w14:textFill>
            <w14:solidFill>
              <w14:schemeClr w14:val="tx1"/>
            </w14:solidFill>
          </w14:textFill>
        </w:rPr>
      </w:pPr>
      <w:r>
        <w:rPr>
          <w:rFonts w:hint="eastAsia" w:cs="宋体"/>
          <w:b/>
          <w:color w:val="000000" w:themeColor="text1"/>
          <w:highlight w:val="none"/>
          <w14:textFill>
            <w14:solidFill>
              <w14:schemeClr w14:val="tx1"/>
            </w14:solidFill>
          </w14:textFill>
        </w:rPr>
        <w:t>25. 合同的签订</w:t>
      </w:r>
    </w:p>
    <w:p>
      <w:pPr>
        <w:widowControl/>
        <w:spacing w:line="360" w:lineRule="auto"/>
        <w:ind w:firstLine="480"/>
        <w:jc w:val="left"/>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25.1</w:t>
      </w:r>
      <w:r>
        <w:rPr>
          <w:rFonts w:hint="eastAsia" w:ascii="宋体" w:hAnsi="宋体" w:cs="宋体"/>
          <w:color w:val="000000" w:themeColor="text1"/>
          <w:kern w:val="0"/>
          <w:sz w:val="24"/>
          <w:highlight w:val="none"/>
          <w14:textFill>
            <w14:solidFill>
              <w14:schemeClr w14:val="tx1"/>
            </w14:solidFill>
          </w14:textFill>
        </w:rPr>
        <w:t xml:space="preserve"> 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w:t>
      </w:r>
      <w:r>
        <w:rPr>
          <w:rFonts w:hint="eastAsia" w:ascii="宋体" w:hAnsi="宋体" w:cs="宋体"/>
          <w:color w:val="000000" w:themeColor="text1"/>
          <w:kern w:val="0"/>
          <w:sz w:val="24"/>
          <w:highlight w:val="none"/>
          <w:lang w:eastAsia="zh-CN"/>
          <w14:textFill>
            <w14:solidFill>
              <w14:schemeClr w14:val="tx1"/>
            </w14:solidFill>
          </w14:textFill>
        </w:rPr>
        <w:t>人</w:t>
      </w:r>
      <w:r>
        <w:rPr>
          <w:rFonts w:hint="eastAsia" w:ascii="宋体" w:hAnsi="宋体" w:cs="宋体"/>
          <w:color w:val="000000" w:themeColor="text1"/>
          <w:kern w:val="0"/>
          <w:sz w:val="24"/>
          <w:highlight w:val="none"/>
          <w14:textFill>
            <w14:solidFill>
              <w14:schemeClr w14:val="tx1"/>
            </w14:solidFill>
          </w14:textFill>
        </w:rPr>
        <w:t>按照采购文件确定的事项签订政府采购合同。</w:t>
      </w:r>
    </w:p>
    <w:p>
      <w:pPr>
        <w:pStyle w:val="131"/>
        <w:snapToGrid w:val="0"/>
        <w:spacing w:before="0"/>
        <w:ind w:firstLine="480"/>
        <w:rPr>
          <w:rFonts w:ascii="宋体" w:hAnsi="宋体" w:cs="宋体"/>
          <w:color w:val="000000" w:themeColor="text1"/>
          <w:kern w:val="0"/>
          <w:highlight w:val="none"/>
          <w14:textFill>
            <w14:solidFill>
              <w14:schemeClr w14:val="tx1"/>
            </w14:solidFill>
          </w14:textFill>
        </w:rPr>
      </w:pPr>
      <w:r>
        <w:rPr>
          <w:rFonts w:hint="eastAsia" w:ascii="宋体" w:hAnsi="宋体" w:cs="宋体"/>
          <w:color w:val="000000" w:themeColor="text1"/>
          <w:kern w:val="0"/>
          <w:highlight w:val="none"/>
          <w:lang w:val="zh-CN"/>
          <w14:textFill>
            <w14:solidFill>
              <w14:schemeClr w14:val="tx1"/>
            </w14:solidFill>
          </w14:textFill>
        </w:rPr>
        <w:t>25.2中标人按规定的日期、时间、地点，由法定代表人或其授权代表与采购人代表签订合同。如中标人为联合体的，由联合体成员各方法定代表人或其授权代表与采购人代表签订合同。</w:t>
      </w:r>
    </w:p>
    <w:p>
      <w:pPr>
        <w:pStyle w:val="131"/>
        <w:snapToGrid w:val="0"/>
        <w:spacing w:before="0"/>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25.3如签订合同并生效后，供应商无故拒绝或延期，除按照合同条款处理外，列入不良行为记录一次，并给予通报。</w:t>
      </w:r>
    </w:p>
    <w:p>
      <w:pPr>
        <w:pStyle w:val="131"/>
        <w:snapToGrid w:val="0"/>
        <w:spacing w:before="0"/>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25.4中标</w:t>
      </w:r>
      <w:r>
        <w:rPr>
          <w:rFonts w:hint="eastAsia" w:ascii="宋体" w:hAnsi="宋体" w:cs="宋体"/>
          <w:color w:val="000000" w:themeColor="text1"/>
          <w:highlight w:val="none"/>
          <w:lang w:eastAsia="zh-CN"/>
          <w14:textFill>
            <w14:solidFill>
              <w14:schemeClr w14:val="tx1"/>
            </w14:solidFill>
          </w14:textFill>
        </w:rPr>
        <w:t>人</w:t>
      </w:r>
      <w:r>
        <w:rPr>
          <w:rFonts w:hint="eastAsia" w:ascii="宋体" w:hAnsi="宋体" w:cs="宋体"/>
          <w:color w:val="000000" w:themeColor="text1"/>
          <w:highlight w:val="none"/>
          <w14:textFill>
            <w14:solidFill>
              <w14:schemeClr w14:val="tx1"/>
            </w14:solidFill>
          </w14:textFill>
        </w:rPr>
        <w:t>拒绝与采购人签订合同的，采购人可以按照评审报告推荐的中标或者成交候选人名单排序，确定下一候选人为中标供应商，也可以重新开展政府采购活动。</w:t>
      </w:r>
    </w:p>
    <w:p>
      <w:pPr>
        <w:pStyle w:val="131"/>
        <w:snapToGrid w:val="0"/>
        <w:spacing w:before="0" w:after="120"/>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25.5采购合同由采购人与</w:t>
      </w:r>
      <w:r>
        <w:rPr>
          <w:rFonts w:hint="eastAsia" w:ascii="宋体" w:hAnsi="宋体" w:cs="宋体"/>
          <w:color w:val="000000" w:themeColor="text1"/>
          <w:kern w:val="0"/>
          <w:highlight w:val="none"/>
          <w:lang w:val="zh-CN"/>
          <w14:textFill>
            <w14:solidFill>
              <w14:schemeClr w14:val="tx1"/>
            </w14:solidFill>
          </w14:textFill>
        </w:rPr>
        <w:t>中标人</w:t>
      </w:r>
      <w:r>
        <w:rPr>
          <w:rFonts w:hint="eastAsia" w:ascii="宋体" w:hAnsi="宋体" w:cs="宋体"/>
          <w:color w:val="000000" w:themeColor="text1"/>
          <w:highlight w:val="none"/>
          <w14:textFill>
            <w14:solidFill>
              <w14:schemeClr w14:val="tx1"/>
            </w14:solidFill>
          </w14:textFill>
        </w:rPr>
        <w:t>根据招标文件、投标文件等内容通过政府采购电子交易平台在线签订，自动备案。</w:t>
      </w:r>
    </w:p>
    <w:p>
      <w:pPr>
        <w:pStyle w:val="26"/>
        <w:spacing w:line="360" w:lineRule="auto"/>
        <w:ind w:left="479" w:hanging="479" w:hangingChars="199"/>
        <w:rPr>
          <w:rFonts w:cs="宋体"/>
          <w:b/>
          <w:color w:val="000000" w:themeColor="text1"/>
          <w:highlight w:val="none"/>
          <w14:textFill>
            <w14:solidFill>
              <w14:schemeClr w14:val="tx1"/>
            </w14:solidFill>
          </w14:textFill>
        </w:rPr>
      </w:pPr>
      <w:r>
        <w:rPr>
          <w:rFonts w:hint="eastAsia" w:cs="宋体"/>
          <w:b/>
          <w:color w:val="000000" w:themeColor="text1"/>
          <w:highlight w:val="none"/>
          <w14:textFill>
            <w14:solidFill>
              <w14:schemeClr w14:val="tx1"/>
            </w14:solidFill>
          </w14:textFill>
        </w:rPr>
        <w:t>26. 履约保证金</w:t>
      </w:r>
    </w:p>
    <w:p>
      <w:pPr>
        <w:tabs>
          <w:tab w:val="left" w:pos="0"/>
        </w:tabs>
        <w:spacing w:line="360" w:lineRule="auto"/>
        <w:ind w:firstLine="482"/>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拟签订的合同文本要求中标供应商提交履约保证金的，供应商应当以支票、汇票、本票或者金融机构、担保机构出具的保函等非现金形式提交</w:t>
      </w:r>
      <w:r>
        <w:rPr>
          <w:rFonts w:hint="eastAsia" w:ascii="宋体" w:hAnsi="宋体" w:cs="宋体"/>
          <w:color w:val="000000" w:themeColor="text1"/>
          <w:sz w:val="24"/>
          <w:highlight w:val="none"/>
          <w14:textFill>
            <w14:solidFill>
              <w14:schemeClr w14:val="tx1"/>
            </w14:solidFill>
          </w14:textFill>
        </w:rPr>
        <w:t>。履约保证金的数额不得超过政府采购合同金额的</w:t>
      </w:r>
      <w:r>
        <w:rPr>
          <w:rFonts w:ascii="宋体" w:hAnsi="宋体" w:cs="宋体"/>
          <w:color w:val="000000" w:themeColor="text1"/>
          <w:sz w:val="24"/>
          <w:highlight w:val="none"/>
          <w14:textFill>
            <w14:solidFill>
              <w14:schemeClr w14:val="tx1"/>
            </w14:solidFill>
          </w14:textFill>
        </w:rPr>
        <w:t>1</w:t>
      </w:r>
      <w:r>
        <w:rPr>
          <w:rFonts w:hint="eastAsia" w:ascii="宋体" w:hAnsi="宋体" w:cs="宋体"/>
          <w:color w:val="000000" w:themeColor="text1"/>
          <w:sz w:val="24"/>
          <w:highlight w:val="none"/>
          <w14:textFill>
            <w14:solidFill>
              <w14:schemeClr w14:val="tx1"/>
            </w14:solidFill>
          </w14:textFill>
        </w:rPr>
        <w:t>%，鼓励根据项目特点、供应商诚信等因素免收履约保证金或降低缴纳比例。鼓励和支持供应商以银行、保险公司出具的保函形式提供履约保证金。采购人不得拒收履约保函，项目验收结束后应及时退还，</w:t>
      </w:r>
      <w:r>
        <w:rPr>
          <w:rFonts w:ascii="宋体" w:hAnsi="宋体" w:cs="宋体"/>
          <w:color w:val="000000" w:themeColor="text1"/>
          <w:sz w:val="24"/>
          <w:highlight w:val="none"/>
          <w14:textFill>
            <w14:solidFill>
              <w14:schemeClr w14:val="tx1"/>
            </w14:solidFill>
          </w14:textFill>
        </w:rPr>
        <w:t>延迟退还的，应当按照合同约定和法律规定承担相应的赔偿责任</w:t>
      </w:r>
      <w:r>
        <w:rPr>
          <w:rFonts w:hint="eastAsia" w:ascii="宋体" w:hAnsi="宋体" w:cs="宋体"/>
          <w:color w:val="000000" w:themeColor="text1"/>
          <w:sz w:val="24"/>
          <w:highlight w:val="none"/>
          <w14:textFill>
            <w14:solidFill>
              <w14:schemeClr w14:val="tx1"/>
            </w14:solidFill>
          </w14:textFill>
        </w:rPr>
        <w:t>。</w:t>
      </w:r>
    </w:p>
    <w:p>
      <w:pPr>
        <w:pStyle w:val="3"/>
        <w:ind w:left="0" w:firstLine="480" w:firstLineChars="200"/>
        <w:rPr>
          <w:rFonts w:ascii="宋体" w:hAnsi="宋体" w:eastAsia="宋体" w:cs="宋体"/>
          <w:b w:val="0"/>
          <w:bCs w:val="0"/>
          <w:snapToGrid w:val="0"/>
          <w:color w:val="000000" w:themeColor="text1"/>
          <w:kern w:val="28"/>
          <w:sz w:val="24"/>
          <w:highlight w:val="none"/>
          <w14:textFill>
            <w14:solidFill>
              <w14:schemeClr w14:val="tx1"/>
            </w14:solidFill>
          </w14:textFill>
        </w:rPr>
      </w:pPr>
      <w:r>
        <w:rPr>
          <w:rFonts w:hint="eastAsia" w:ascii="宋体" w:hAnsi="宋体" w:eastAsia="宋体" w:cs="宋体"/>
          <w:b w:val="0"/>
          <w:bCs w:val="0"/>
          <w:snapToGrid w:val="0"/>
          <w:color w:val="000000" w:themeColor="text1"/>
          <w:kern w:val="28"/>
          <w:sz w:val="24"/>
          <w:highlight w:val="none"/>
          <w14:textFill>
            <w14:solidFill>
              <w14:schemeClr w14:val="tx1"/>
            </w14:solidFill>
          </w14:textFill>
        </w:rPr>
        <w:t>供应商</w:t>
      </w:r>
      <w:r>
        <w:rPr>
          <w:rFonts w:hint="eastAsia" w:ascii="宋体" w:hAnsi="宋体" w:eastAsia="宋体" w:cs="宋体"/>
          <w:b w:val="0"/>
          <w:bCs w:val="0"/>
          <w:snapToGrid w:val="0"/>
          <w:color w:val="000000" w:themeColor="text1"/>
          <w:kern w:val="28"/>
          <w:sz w:val="24"/>
          <w:highlight w:val="none"/>
          <w:lang w:val="en-US"/>
          <w14:textFill>
            <w14:solidFill>
              <w14:schemeClr w14:val="tx1"/>
            </w14:solidFill>
          </w14:textFill>
        </w:rPr>
        <w:t>可</w:t>
      </w:r>
      <w:r>
        <w:rPr>
          <w:rFonts w:hint="eastAsia" w:ascii="宋体" w:hAnsi="宋体" w:eastAsia="宋体" w:cs="宋体"/>
          <w:b w:val="0"/>
          <w:bCs w:val="0"/>
          <w:snapToGrid w:val="0"/>
          <w:color w:val="000000" w:themeColor="text1"/>
          <w:kern w:val="28"/>
          <w:sz w:val="24"/>
          <w:highlight w:val="none"/>
          <w14:textFill>
            <w14:solidFill>
              <w14:schemeClr w14:val="tx1"/>
            </w14:solidFill>
          </w14:textFill>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pStyle w:val="3"/>
        <w:ind w:left="434" w:leftChars="202" w:hanging="10" w:hangingChars="4"/>
        <w:rPr>
          <w:color w:val="000000" w:themeColor="text1"/>
          <w:highlight w:val="none"/>
          <w14:textFill>
            <w14:solidFill>
              <w14:schemeClr w14:val="tx1"/>
            </w14:solidFill>
          </w14:textFill>
        </w:rPr>
      </w:pPr>
      <w:r>
        <w:rPr>
          <w:rFonts w:ascii="宋体" w:hAnsi="宋体" w:eastAsia="宋体"/>
          <w:color w:val="000000" w:themeColor="text1"/>
          <w:sz w:val="24"/>
          <w:highlight w:val="none"/>
          <w:lang w:val="en-US"/>
          <w14:textFill>
            <w14:solidFill>
              <w14:schemeClr w14:val="tx1"/>
            </w14:solidFill>
          </w14:textFill>
        </w:rPr>
        <w:t>27.预付款</w:t>
      </w:r>
    </w:p>
    <w:p>
      <w:pPr>
        <w:adjustRightInd/>
        <w:spacing w:line="360" w:lineRule="auto"/>
        <w:ind w:firstLine="480" w:firstLineChars="200"/>
        <w:rPr>
          <w:color w:val="000000" w:themeColor="text1"/>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采购人应当在政府采购合同中约定预付款，对中小企业合同预付款比例原则上不低于合同金额的</w:t>
      </w:r>
      <w:r>
        <w:rPr>
          <w:rFonts w:ascii="宋体" w:hAnsi="宋体"/>
          <w:color w:val="000000" w:themeColor="text1"/>
          <w:sz w:val="24"/>
          <w:highlight w:val="none"/>
          <w14:textFill>
            <w14:solidFill>
              <w14:schemeClr w14:val="tx1"/>
            </w14:solidFill>
          </w14:textFill>
        </w:rPr>
        <w:t>40％</w:t>
      </w:r>
      <w:r>
        <w:rPr>
          <w:rFonts w:hint="eastAsia" w:ascii="宋体" w:hAnsi="宋体"/>
          <w:color w:val="000000" w:themeColor="text1"/>
          <w:sz w:val="24"/>
          <w:highlight w:val="none"/>
          <w14:textFill>
            <w14:solidFill>
              <w14:schemeClr w14:val="tx1"/>
            </w14:solidFill>
          </w14:textFill>
        </w:rPr>
        <w:t>，不高于合同金额的</w:t>
      </w:r>
      <w:r>
        <w:rPr>
          <w:rFonts w:ascii="宋体" w:hAnsi="宋体"/>
          <w:color w:val="000000" w:themeColor="text1"/>
          <w:sz w:val="24"/>
          <w:highlight w:val="none"/>
          <w14:textFill>
            <w14:solidFill>
              <w14:schemeClr w14:val="tx1"/>
            </w14:solidFill>
          </w14:textFill>
        </w:rPr>
        <w:t>70%；项目分年安排预算的，每年预付款比例</w:t>
      </w:r>
      <w:r>
        <w:rPr>
          <w:rFonts w:hint="eastAsia" w:ascii="宋体" w:hAnsi="宋体"/>
          <w:color w:val="000000" w:themeColor="text1"/>
          <w:sz w:val="24"/>
          <w:highlight w:val="none"/>
          <w14:textFill>
            <w14:solidFill>
              <w14:schemeClr w14:val="tx1"/>
            </w14:solidFill>
          </w14:textFill>
        </w:rPr>
        <w:t>不低于</w:t>
      </w:r>
      <w:r>
        <w:rPr>
          <w:rFonts w:ascii="宋体" w:hAnsi="宋体"/>
          <w:color w:val="000000" w:themeColor="text1"/>
          <w:sz w:val="24"/>
          <w:highlight w:val="none"/>
          <w14:textFill>
            <w14:solidFill>
              <w14:schemeClr w14:val="tx1"/>
            </w14:solidFill>
          </w14:textFill>
        </w:rPr>
        <w:t>项目年度计划支付资金额的40％</w:t>
      </w:r>
      <w:r>
        <w:rPr>
          <w:rFonts w:hint="eastAsia" w:ascii="宋体" w:hAnsi="宋体"/>
          <w:color w:val="000000" w:themeColor="text1"/>
          <w:sz w:val="24"/>
          <w:highlight w:val="none"/>
          <w14:textFill>
            <w14:solidFill>
              <w14:schemeClr w14:val="tx1"/>
            </w14:solidFill>
          </w14:textFill>
        </w:rPr>
        <w:t>，不高于合同金额的</w:t>
      </w:r>
      <w:r>
        <w:rPr>
          <w:rFonts w:ascii="宋体" w:hAnsi="宋体"/>
          <w:color w:val="000000" w:themeColor="text1"/>
          <w:sz w:val="24"/>
          <w:highlight w:val="none"/>
          <w14:textFill>
            <w14:solidFill>
              <w14:schemeClr w14:val="tx1"/>
            </w14:solidFill>
          </w14:textFill>
        </w:rPr>
        <w:t>70%；采购项目实施以人工投入为主的，</w:t>
      </w:r>
      <w:r>
        <w:rPr>
          <w:rFonts w:hint="eastAsia" w:ascii="宋体" w:hAnsi="宋体"/>
          <w:color w:val="000000" w:themeColor="text1"/>
          <w:sz w:val="24"/>
          <w:highlight w:val="none"/>
          <w14:textFill>
            <w14:solidFill>
              <w14:schemeClr w14:val="tx1"/>
            </w14:solidFill>
          </w14:textFill>
        </w:rPr>
        <w:t>可适当降低预付款比例，但不得低于</w:t>
      </w:r>
      <w:r>
        <w:rPr>
          <w:rFonts w:ascii="宋体" w:hAnsi="宋体"/>
          <w:color w:val="000000" w:themeColor="text1"/>
          <w:sz w:val="24"/>
          <w:highlight w:val="none"/>
          <w14:textFill>
            <w14:solidFill>
              <w14:schemeClr w14:val="tx1"/>
            </w14:solidFill>
          </w14:textFill>
        </w:rPr>
        <w:t>20%。对供应商为大型企业的项目或者以人工投入为主且实行按月定期结算支付款项的项目，预付款可低于上述比例或者不约定预付款。在签订合同时，</w:t>
      </w:r>
      <w:r>
        <w:rPr>
          <w:rFonts w:hint="eastAsia" w:ascii="宋体" w:hAnsi="宋体"/>
          <w:color w:val="000000" w:themeColor="text1"/>
          <w:sz w:val="24"/>
          <w:highlight w:val="none"/>
          <w14:textFill>
            <w14:solidFill>
              <w14:schemeClr w14:val="tx1"/>
            </w14:solidFill>
          </w14:textFill>
        </w:rPr>
        <w:t>供应商</w:t>
      </w:r>
      <w:r>
        <w:rPr>
          <w:rFonts w:ascii="宋体" w:hAnsi="宋体"/>
          <w:color w:val="000000" w:themeColor="text1"/>
          <w:sz w:val="24"/>
          <w:highlight w:val="none"/>
          <w14:textFill>
            <w14:solidFill>
              <w14:schemeClr w14:val="tx1"/>
            </w14:solidFill>
          </w14:textFill>
        </w:rPr>
        <w:t>明确表示无需预付款或者主动要求降低预付款比例的，</w:t>
      </w:r>
      <w:r>
        <w:rPr>
          <w:rFonts w:hint="eastAsia" w:ascii="宋体" w:hAnsi="宋体"/>
          <w:color w:val="000000" w:themeColor="text1"/>
          <w:sz w:val="24"/>
          <w:highlight w:val="none"/>
          <w14:textFill>
            <w14:solidFill>
              <w14:schemeClr w14:val="tx1"/>
            </w14:solidFill>
          </w14:textFill>
        </w:rPr>
        <w:t>采购人</w:t>
      </w:r>
      <w:r>
        <w:rPr>
          <w:rFonts w:ascii="宋体" w:hAnsi="宋体"/>
          <w:color w:val="000000" w:themeColor="text1"/>
          <w:sz w:val="24"/>
          <w:highlight w:val="none"/>
          <w14:textFill>
            <w14:solidFill>
              <w14:schemeClr w14:val="tx1"/>
            </w14:solidFill>
          </w14:textFill>
        </w:rPr>
        <w:t>可不适用前述规定。</w:t>
      </w:r>
      <w:r>
        <w:rPr>
          <w:rFonts w:hint="eastAsia" w:ascii="宋体" w:hAnsi="宋体"/>
          <w:color w:val="000000" w:themeColor="text1"/>
          <w:sz w:val="24"/>
          <w:highlight w:val="none"/>
          <w14:textFill>
            <w14:solidFill>
              <w14:schemeClr w14:val="tx1"/>
            </w14:solidFill>
          </w14:textFill>
        </w:rPr>
        <w:t>采购人</w:t>
      </w:r>
      <w:r>
        <w:rPr>
          <w:rFonts w:ascii="宋体" w:hAnsi="宋体"/>
          <w:color w:val="000000" w:themeColor="text1"/>
          <w:sz w:val="24"/>
          <w:highlight w:val="none"/>
          <w14:textFill>
            <w14:solidFill>
              <w14:schemeClr w14:val="tx1"/>
            </w14:solidFill>
          </w14:textFill>
        </w:rPr>
        <w:t>根据项目特点、供应商诚信等因素，可以要求</w:t>
      </w:r>
      <w:r>
        <w:rPr>
          <w:rFonts w:hint="eastAsia" w:ascii="宋体" w:hAnsi="宋体"/>
          <w:color w:val="000000" w:themeColor="text1"/>
          <w:sz w:val="24"/>
          <w:highlight w:val="none"/>
          <w14:textFill>
            <w14:solidFill>
              <w14:schemeClr w14:val="tx1"/>
            </w14:solidFill>
          </w14:textFill>
        </w:rPr>
        <w:t>供应商</w:t>
      </w:r>
      <w:r>
        <w:rPr>
          <w:rFonts w:ascii="宋体" w:hAnsi="宋体"/>
          <w:color w:val="000000" w:themeColor="text1"/>
          <w:sz w:val="24"/>
          <w:highlight w:val="none"/>
          <w14:textFill>
            <w14:solidFill>
              <w14:schemeClr w14:val="tx1"/>
            </w14:solidFill>
          </w14:textFill>
        </w:rPr>
        <w:t>提交银行、保险公司等金融机构出具的预付款保函或其他担保措施。政府采购预付款应在合同生效以及具备实施条件后5个工作日内支付。</w:t>
      </w:r>
      <w:r>
        <w:rPr>
          <w:rFonts w:hint="eastAsia" w:ascii="宋体" w:hAnsi="宋体"/>
          <w:color w:val="000000" w:themeColor="text1"/>
          <w:sz w:val="24"/>
          <w:highlight w:val="none"/>
          <w14:textFill>
            <w14:solidFill>
              <w14:schemeClr w14:val="tx1"/>
            </w14:solidFill>
          </w14:textFill>
        </w:rPr>
        <w:t>政府采购工程以及与工程建设有关的货物、服务，采用招标方式采购的，预付款从其相关规定。供应商可登录政采云前台大厅选择金融服务</w:t>
      </w:r>
      <w:r>
        <w:rPr>
          <w:rFonts w:ascii="宋体" w:hAnsi="宋体"/>
          <w:color w:val="000000" w:themeColor="text1"/>
          <w:sz w:val="24"/>
          <w:highlight w:val="none"/>
          <w14:textFill>
            <w14:solidFill>
              <w14:schemeClr w14:val="tx1"/>
            </w14:solidFill>
          </w14:textFill>
        </w:rPr>
        <w:t xml:space="preserve"> - </w:t>
      </w:r>
      <w:r>
        <w:rPr>
          <w:rFonts w:hint="eastAsia" w:ascii="宋体" w:hAnsi="宋体"/>
          <w:color w:val="000000" w:themeColor="text1"/>
          <w:sz w:val="24"/>
          <w:highlight w:val="none"/>
          <w14:textFill>
            <w14:solidFill>
              <w14:schemeClr w14:val="tx1"/>
            </w14:solidFill>
          </w14:textFill>
        </w:rPr>
        <w:t>【保函保险服务】出具预付款保函，具体步骤：选择产品—填写供应商信息—选择中标项目—确认信息—等待保险</w:t>
      </w:r>
      <w:r>
        <w:rPr>
          <w:rFonts w:ascii="宋体" w:hAnsi="宋体"/>
          <w:color w:val="000000" w:themeColor="text1"/>
          <w:sz w:val="24"/>
          <w:highlight w:val="none"/>
          <w14:textFill>
            <w14:solidFill>
              <w14:schemeClr w14:val="tx1"/>
            </w14:solidFill>
          </w14:textFill>
        </w:rPr>
        <w:t>/保函受理—确认保单—支付保费—成功出单。政</w:t>
      </w:r>
      <w:r>
        <w:rPr>
          <w:rFonts w:hint="eastAsia" w:ascii="宋体" w:hAnsi="宋体"/>
          <w:color w:val="000000" w:themeColor="text1"/>
          <w:sz w:val="24"/>
          <w:highlight w:val="none"/>
          <w14:textFill>
            <w14:solidFill>
              <w14:schemeClr w14:val="tx1"/>
            </w14:solidFill>
          </w14:textFill>
        </w:rPr>
        <w:t>采云金融专线</w:t>
      </w:r>
      <w:r>
        <w:rPr>
          <w:rFonts w:ascii="宋体" w:hAnsi="宋体"/>
          <w:color w:val="000000" w:themeColor="text1"/>
          <w:sz w:val="24"/>
          <w:highlight w:val="none"/>
          <w14:textFill>
            <w14:solidFill>
              <w14:schemeClr w14:val="tx1"/>
            </w14:solidFill>
          </w14:textFill>
        </w:rPr>
        <w:t>400-903-9583。</w:t>
      </w:r>
    </w:p>
    <w:p>
      <w:pPr>
        <w:snapToGrid w:val="0"/>
        <w:spacing w:line="360" w:lineRule="auto"/>
        <w:ind w:firstLine="3357" w:firstLineChars="1045"/>
        <w:rPr>
          <w:rFonts w:ascii="宋体" w:hAnsi="宋体" w:cs="宋体"/>
          <w:b/>
          <w:color w:val="000000" w:themeColor="text1"/>
          <w:sz w:val="32"/>
          <w:highlight w:val="none"/>
          <w14:textFill>
            <w14:solidFill>
              <w14:schemeClr w14:val="tx1"/>
            </w14:solidFill>
          </w14:textFill>
        </w:rPr>
      </w:pPr>
    </w:p>
    <w:p>
      <w:pPr>
        <w:snapToGrid w:val="0"/>
        <w:spacing w:line="360" w:lineRule="auto"/>
        <w:ind w:firstLine="3357" w:firstLineChars="1045"/>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32"/>
          <w:highlight w:val="none"/>
          <w14:textFill>
            <w14:solidFill>
              <w14:schemeClr w14:val="tx1"/>
            </w14:solidFill>
          </w14:textFill>
        </w:rPr>
        <w:t>八、电子交易活动的中止</w:t>
      </w:r>
    </w:p>
    <w:p>
      <w:pPr>
        <w:pStyle w:val="131"/>
        <w:snapToGrid w:val="0"/>
        <w:spacing w:before="0"/>
        <w:ind w:firstLine="0" w:firstLineChars="0"/>
        <w:rPr>
          <w:rFonts w:ascii="宋体" w:hAnsi="宋体" w:cs="宋体"/>
          <w:color w:val="000000" w:themeColor="text1"/>
          <w:highlight w:val="none"/>
          <w14:textFill>
            <w14:solidFill>
              <w14:schemeClr w14:val="tx1"/>
            </w14:solidFill>
          </w14:textFill>
        </w:rPr>
      </w:pPr>
      <w:r>
        <w:rPr>
          <w:rFonts w:ascii="宋体" w:hAnsi="宋体" w:cs="宋体"/>
          <w:b/>
          <w:bCs/>
          <w:color w:val="000000" w:themeColor="text1"/>
          <w:highlight w:val="none"/>
          <w14:textFill>
            <w14:solidFill>
              <w14:schemeClr w14:val="tx1"/>
            </w14:solidFill>
          </w14:textFill>
        </w:rPr>
        <w:t>2</w:t>
      </w:r>
      <w:r>
        <w:rPr>
          <w:rFonts w:ascii="宋体" w:hAnsi="宋体" w:cs="宋体"/>
          <w:b/>
          <w:bCs/>
          <w:color w:val="000000" w:themeColor="text1"/>
          <w:szCs w:val="24"/>
          <w:highlight w:val="none"/>
          <w14:textFill>
            <w14:solidFill>
              <w14:schemeClr w14:val="tx1"/>
            </w14:solidFill>
          </w14:textFill>
        </w:rPr>
        <w:t>8</w:t>
      </w:r>
      <w:r>
        <w:rPr>
          <w:rFonts w:hint="eastAsia" w:ascii="宋体" w:hAnsi="宋体" w:cs="宋体"/>
          <w:b/>
          <w:color w:val="000000" w:themeColor="text1"/>
          <w:szCs w:val="24"/>
          <w:highlight w:val="none"/>
          <w14:textFill>
            <w14:solidFill>
              <w14:schemeClr w14:val="tx1"/>
            </w14:solidFill>
          </w14:textFill>
        </w:rPr>
        <w:t>. 电子交易活动的中止。</w:t>
      </w:r>
      <w:r>
        <w:rPr>
          <w:rFonts w:hint="eastAsia" w:ascii="宋体" w:hAnsi="宋体" w:cs="宋体"/>
          <w:color w:val="000000" w:themeColor="text1"/>
          <w:highlight w:val="none"/>
          <w14:textFill>
            <w14:solidFill>
              <w14:schemeClr w14:val="tx1"/>
            </w14:solidFill>
          </w14:textFill>
        </w:rPr>
        <w:t>采购过程中出现以下情形，导致电子交易平台无法正常运行，或者无法保证电子交易的公平、公正和安全时，采购代理机构可中止电子交易活动：</w:t>
      </w:r>
    </w:p>
    <w:p>
      <w:pPr>
        <w:pStyle w:val="131"/>
        <w:snapToGrid w:val="0"/>
        <w:spacing w:before="0"/>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 xml:space="preserve">28.1电子交易平台发生故障而无法登录访问的； </w:t>
      </w:r>
    </w:p>
    <w:p>
      <w:pPr>
        <w:pStyle w:val="131"/>
        <w:snapToGrid w:val="0"/>
        <w:spacing w:before="0"/>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28.2电子交易平台应用或数据库出现错误，不能进行正常操作的；</w:t>
      </w:r>
    </w:p>
    <w:p>
      <w:pPr>
        <w:pStyle w:val="131"/>
        <w:snapToGrid w:val="0"/>
        <w:spacing w:before="0"/>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28.3电子交易平台发现严重安全漏洞，有潜在泄密危险的；</w:t>
      </w:r>
    </w:p>
    <w:p>
      <w:pPr>
        <w:pStyle w:val="131"/>
        <w:snapToGrid w:val="0"/>
        <w:spacing w:before="0"/>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 xml:space="preserve">28.4病毒发作导致不能进行正常操作的； </w:t>
      </w:r>
    </w:p>
    <w:p>
      <w:pPr>
        <w:pStyle w:val="131"/>
        <w:snapToGrid w:val="0"/>
        <w:spacing w:before="0"/>
        <w:ind w:firstLine="48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28.5其他无法保证电子交易的公平、公正和安全的情况。</w:t>
      </w:r>
    </w:p>
    <w:p>
      <w:pPr>
        <w:pStyle w:val="131"/>
        <w:snapToGrid w:val="0"/>
        <w:spacing w:before="0"/>
        <w:ind w:firstLine="0" w:firstLineChars="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 xml:space="preserve"> 29.出现以上情形，不影响采购公平、公正性的，采购组织机构可以待上述情形消除后继续组织电子交易活动，也可以决定某些环节以纸质形式进行；影响或可能影响采购公平、公正性的，应当重新采购。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宋体" w:hAnsi="宋体" w:cs="宋体"/>
          <w:color w:val="000000" w:themeColor="text1"/>
          <w:sz w:val="24"/>
          <w:highlight w:val="none"/>
          <w14:textFill>
            <w14:solidFill>
              <w14:schemeClr w14:val="tx1"/>
            </w14:solidFill>
          </w14:textFill>
        </w:rPr>
      </w:pPr>
    </w:p>
    <w:p>
      <w:pPr>
        <w:snapToGrid w:val="0"/>
        <w:spacing w:line="360" w:lineRule="auto"/>
        <w:ind w:left="120" w:leftChars="57" w:firstLine="482" w:firstLineChars="150"/>
        <w:jc w:val="center"/>
        <w:rPr>
          <w:rFonts w:ascii="宋体" w:hAnsi="宋体" w:cs="宋体"/>
          <w:b/>
          <w:color w:val="000000" w:themeColor="text1"/>
          <w:sz w:val="32"/>
          <w:highlight w:val="none"/>
          <w14:textFill>
            <w14:solidFill>
              <w14:schemeClr w14:val="tx1"/>
            </w14:solidFill>
          </w14:textFill>
        </w:rPr>
      </w:pPr>
      <w:r>
        <w:rPr>
          <w:rFonts w:hint="eastAsia" w:ascii="宋体" w:hAnsi="宋体" w:cs="宋体"/>
          <w:b/>
          <w:color w:val="000000" w:themeColor="text1"/>
          <w:sz w:val="32"/>
          <w:highlight w:val="none"/>
          <w14:textFill>
            <w14:solidFill>
              <w14:schemeClr w14:val="tx1"/>
            </w14:solidFill>
          </w14:textFill>
        </w:rPr>
        <w:t>九、验收</w:t>
      </w:r>
    </w:p>
    <w:p>
      <w:pPr>
        <w:pStyle w:val="26"/>
        <w:spacing w:line="360" w:lineRule="auto"/>
        <w:ind w:firstLine="0" w:firstLineChars="0"/>
        <w:rPr>
          <w:rFonts w:cs="宋体"/>
          <w:b/>
          <w:color w:val="000000" w:themeColor="text1"/>
          <w:highlight w:val="none"/>
          <w14:textFill>
            <w14:solidFill>
              <w14:schemeClr w14:val="tx1"/>
            </w14:solidFill>
          </w14:textFill>
        </w:rPr>
      </w:pPr>
      <w:r>
        <w:rPr>
          <w:rFonts w:hint="eastAsia" w:cs="宋体"/>
          <w:b/>
          <w:color w:val="000000" w:themeColor="text1"/>
          <w:highlight w:val="none"/>
          <w14:textFill>
            <w14:solidFill>
              <w14:schemeClr w14:val="tx1"/>
            </w14:solidFill>
          </w14:textFill>
        </w:rPr>
        <w:t>30.验收</w:t>
      </w:r>
    </w:p>
    <w:p>
      <w:pPr>
        <w:tabs>
          <w:tab w:val="left" w:pos="0"/>
        </w:tabs>
        <w:spacing w:line="360" w:lineRule="auto"/>
        <w:ind w:firstLine="480"/>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30.1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30.2采购人可以邀请参加本项目的其他投标人或者第三方机构参与验收。参与验收的投标人或者第三方机构的意见作为验收书的参考资料一并存档。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30.3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宋体" w:hAnsi="宋体" w:cs="宋体"/>
          <w:color w:val="000000" w:themeColor="text1"/>
          <w:sz w:val="18"/>
          <w:szCs w:val="18"/>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30.4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7"/>
    <w:p>
      <w:pPr>
        <w:tabs>
          <w:tab w:val="left" w:pos="0"/>
        </w:tabs>
        <w:spacing w:line="360" w:lineRule="auto"/>
        <w:ind w:firstLine="480"/>
        <w:rPr>
          <w:rFonts w:ascii="宋体" w:hAnsi="宋体" w:cs="宋体"/>
          <w:color w:val="000000" w:themeColor="text1"/>
          <w:kern w:val="0"/>
          <w:sz w:val="24"/>
          <w:highlight w:val="none"/>
          <w14:textFill>
            <w14:solidFill>
              <w14:schemeClr w14:val="tx1"/>
            </w14:solidFill>
          </w14:textFill>
        </w:rPr>
        <w:sectPr>
          <w:footerReference r:id="rId7" w:type="first"/>
          <w:footerReference r:id="rId6" w:type="default"/>
          <w:pgSz w:w="11906" w:h="16838"/>
          <w:pgMar w:top="1134" w:right="1134" w:bottom="1134" w:left="1134" w:header="851" w:footer="992" w:gutter="0"/>
          <w:pgNumType w:fmt="decimal" w:start="1"/>
          <w:cols w:space="720" w:num="1"/>
          <w:titlePg/>
          <w:docGrid w:linePitch="312" w:charSpace="0"/>
        </w:sectPr>
      </w:pPr>
      <w:bookmarkStart w:id="18" w:name="_Hlt75236101"/>
      <w:bookmarkEnd w:id="18"/>
      <w:bookmarkStart w:id="19" w:name="_Hlt75236011"/>
      <w:bookmarkEnd w:id="19"/>
      <w:bookmarkStart w:id="20" w:name="_Hlt68072998"/>
      <w:bookmarkEnd w:id="20"/>
      <w:bookmarkStart w:id="21" w:name="_Hlt68072990"/>
      <w:bookmarkEnd w:id="21"/>
      <w:bookmarkStart w:id="22" w:name="_Hlt75236290"/>
      <w:bookmarkEnd w:id="22"/>
      <w:bookmarkStart w:id="23" w:name="_Hlt74729768"/>
      <w:bookmarkEnd w:id="23"/>
      <w:bookmarkStart w:id="24" w:name="_Hlt68403820"/>
      <w:bookmarkEnd w:id="24"/>
      <w:bookmarkStart w:id="25" w:name="_Hlt74707468"/>
      <w:bookmarkEnd w:id="25"/>
      <w:bookmarkStart w:id="26" w:name="_Hlt74714665"/>
      <w:bookmarkEnd w:id="26"/>
      <w:bookmarkStart w:id="27" w:name="_Hlt74730295"/>
      <w:bookmarkEnd w:id="27"/>
      <w:bookmarkStart w:id="28" w:name="_Hlt68073093"/>
      <w:bookmarkEnd w:id="28"/>
      <w:bookmarkStart w:id="29" w:name="_Hlt68057669"/>
      <w:bookmarkEnd w:id="29"/>
    </w:p>
    <w:bookmarkEnd w:id="12"/>
    <w:bookmarkEnd w:id="13"/>
    <w:p>
      <w:pPr>
        <w:spacing w:line="360" w:lineRule="auto"/>
        <w:jc w:val="center"/>
        <w:rPr>
          <w:rFonts w:ascii="宋体" w:hAnsi="宋体" w:cs="宋体"/>
          <w:color w:val="000000" w:themeColor="text1"/>
          <w:sz w:val="10"/>
          <w:szCs w:val="10"/>
          <w:highlight w:val="none"/>
          <w14:textFill>
            <w14:solidFill>
              <w14:schemeClr w14:val="tx1"/>
            </w14:solidFill>
          </w14:textFill>
        </w:rPr>
      </w:pPr>
      <w:bookmarkStart w:id="30" w:name="第四部分"/>
    </w:p>
    <w:p>
      <w:pPr>
        <w:spacing w:line="360" w:lineRule="auto"/>
        <w:jc w:val="center"/>
        <w:outlineLvl w:val="0"/>
        <w:rPr>
          <w:rFonts w:ascii="宋体" w:hAnsi="宋体" w:cs="宋体"/>
          <w:b/>
          <w:color w:val="000000" w:themeColor="text1"/>
          <w:sz w:val="36"/>
          <w:szCs w:val="36"/>
          <w:highlight w:val="none"/>
          <w14:textFill>
            <w14:solidFill>
              <w14:schemeClr w14:val="tx1"/>
            </w14:solidFill>
          </w14:textFill>
        </w:rPr>
      </w:pPr>
      <w:r>
        <w:rPr>
          <w:rFonts w:hint="eastAsia" w:ascii="宋体" w:hAnsi="宋体" w:cs="宋体"/>
          <w:b/>
          <w:color w:val="000000" w:themeColor="text1"/>
          <w:sz w:val="36"/>
          <w:szCs w:val="36"/>
          <w:highlight w:val="none"/>
          <w14:textFill>
            <w14:solidFill>
              <w14:schemeClr w14:val="tx1"/>
            </w14:solidFill>
          </w14:textFill>
        </w:rPr>
        <w:t>第三部分   采购需求</w:t>
      </w:r>
    </w:p>
    <w:p>
      <w:pPr>
        <w:spacing w:line="440" w:lineRule="exact"/>
        <w:ind w:right="-176" w:rightChars="-84"/>
        <w:rPr>
          <w:rFonts w:ascii="宋体" w:hAnsi="宋体"/>
          <w:b/>
          <w:color w:val="000000" w:themeColor="text1"/>
          <w:sz w:val="28"/>
          <w:szCs w:val="28"/>
          <w:highlight w:val="none"/>
          <w14:textFill>
            <w14:solidFill>
              <w14:schemeClr w14:val="tx1"/>
            </w14:solidFill>
          </w14:textFill>
        </w:rPr>
      </w:pPr>
      <w:r>
        <w:rPr>
          <w:rFonts w:hint="eastAsia" w:ascii="宋体" w:hAnsi="宋体"/>
          <w:b/>
          <w:color w:val="000000" w:themeColor="text1"/>
          <w:sz w:val="28"/>
          <w:szCs w:val="28"/>
          <w:highlight w:val="none"/>
          <w:lang w:eastAsia="zh-CN"/>
          <w14:textFill>
            <w14:solidFill>
              <w14:schemeClr w14:val="tx1"/>
            </w14:solidFill>
          </w14:textFill>
        </w:rPr>
        <w:t>第一部分</w:t>
      </w:r>
      <w:r>
        <w:rPr>
          <w:rFonts w:hint="eastAsia" w:ascii="宋体" w:hAnsi="宋体"/>
          <w:b/>
          <w:color w:val="000000" w:themeColor="text1"/>
          <w:sz w:val="28"/>
          <w:szCs w:val="28"/>
          <w:highlight w:val="none"/>
          <w:lang w:val="en-US" w:eastAsia="zh-CN"/>
          <w14:textFill>
            <w14:solidFill>
              <w14:schemeClr w14:val="tx1"/>
            </w14:solidFill>
          </w14:textFill>
        </w:rPr>
        <w:t xml:space="preserve"> </w:t>
      </w:r>
      <w:r>
        <w:rPr>
          <w:rFonts w:hint="eastAsia" w:ascii="宋体" w:hAnsi="宋体"/>
          <w:b/>
          <w:color w:val="000000" w:themeColor="text1"/>
          <w:sz w:val="28"/>
          <w:szCs w:val="28"/>
          <w:highlight w:val="none"/>
          <w14:textFill>
            <w14:solidFill>
              <w14:schemeClr w14:val="tx1"/>
            </w14:solidFill>
          </w14:textFill>
        </w:rPr>
        <w:t>采购内容及数量</w:t>
      </w:r>
    </w:p>
    <w:tbl>
      <w:tblPr>
        <w:tblStyle w:val="64"/>
        <w:tblW w:w="97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1"/>
        <w:gridCol w:w="1703"/>
        <w:gridCol w:w="1439"/>
        <w:gridCol w:w="1718"/>
        <w:gridCol w:w="495"/>
        <w:gridCol w:w="630"/>
        <w:gridCol w:w="1254"/>
        <w:gridCol w:w="1226"/>
        <w:gridCol w:w="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651" w:type="dxa"/>
            <w:vAlign w:val="center"/>
          </w:tcPr>
          <w:p>
            <w:pPr>
              <w:widowControl/>
              <w:spacing w:line="240" w:lineRule="auto"/>
              <w:jc w:val="center"/>
              <w:rPr>
                <w:rFonts w:hAnsi="宋体" w:cs="宋体"/>
                <w:color w:val="000000" w:themeColor="text1"/>
                <w:sz w:val="24"/>
                <w:highlight w:val="none"/>
                <w14:textFill>
                  <w14:solidFill>
                    <w14:schemeClr w14:val="tx1"/>
                  </w14:solidFill>
                </w14:textFill>
              </w:rPr>
            </w:pPr>
            <w:r>
              <w:rPr>
                <w:rFonts w:hint="eastAsia" w:hAnsi="宋体" w:cs="宋体"/>
                <w:color w:val="000000" w:themeColor="text1"/>
                <w:sz w:val="24"/>
                <w:highlight w:val="none"/>
                <w14:textFill>
                  <w14:solidFill>
                    <w14:schemeClr w14:val="tx1"/>
                  </w14:solidFill>
                </w14:textFill>
              </w:rPr>
              <w:t>序号</w:t>
            </w:r>
          </w:p>
        </w:tc>
        <w:tc>
          <w:tcPr>
            <w:tcW w:w="1703" w:type="dxa"/>
            <w:vAlign w:val="center"/>
          </w:tcPr>
          <w:p>
            <w:pPr>
              <w:adjustRightInd/>
              <w:spacing w:line="240" w:lineRule="auto"/>
              <w:jc w:val="center"/>
              <w:rPr>
                <w:rFonts w:hint="default" w:hAnsi="宋体" w:cs="宋体"/>
                <w:color w:val="000000" w:themeColor="text1"/>
                <w:sz w:val="24"/>
                <w:highlight w:val="none"/>
                <w:lang w:val="en-US" w:eastAsia="zh-CN"/>
                <w14:textFill>
                  <w14:solidFill>
                    <w14:schemeClr w14:val="tx1"/>
                  </w14:solidFill>
                </w14:textFill>
              </w:rPr>
            </w:pPr>
            <w:r>
              <w:rPr>
                <w:rFonts w:hint="eastAsia" w:hAnsi="宋体" w:cs="宋体"/>
                <w:color w:val="000000" w:themeColor="text1"/>
                <w:sz w:val="24"/>
                <w:highlight w:val="none"/>
                <w:lang w:val="en-US" w:eastAsia="zh-CN"/>
                <w14:textFill>
                  <w14:solidFill>
                    <w14:schemeClr w14:val="tx1"/>
                  </w14:solidFill>
                </w14:textFill>
              </w:rPr>
              <w:t>项目名称</w:t>
            </w:r>
          </w:p>
        </w:tc>
        <w:tc>
          <w:tcPr>
            <w:tcW w:w="1439" w:type="dxa"/>
            <w:vAlign w:val="center"/>
          </w:tcPr>
          <w:p>
            <w:pPr>
              <w:widowControl/>
              <w:spacing w:line="240" w:lineRule="auto"/>
              <w:jc w:val="center"/>
              <w:rPr>
                <w:rFonts w:hint="eastAsia" w:hAnsi="宋体" w:cs="宋体"/>
                <w:color w:val="000000" w:themeColor="text1"/>
                <w:sz w:val="24"/>
                <w:highlight w:val="none"/>
                <w:lang w:val="en-US" w:eastAsia="zh-CN"/>
                <w14:textFill>
                  <w14:solidFill>
                    <w14:schemeClr w14:val="tx1"/>
                  </w14:solidFill>
                </w14:textFill>
              </w:rPr>
            </w:pPr>
            <w:r>
              <w:rPr>
                <w:rFonts w:hint="eastAsia" w:hAnsi="宋体" w:cs="宋体"/>
                <w:color w:val="000000" w:themeColor="text1"/>
                <w:sz w:val="24"/>
                <w:highlight w:val="none"/>
                <w:lang w:val="en-US" w:eastAsia="zh-CN"/>
                <w14:textFill>
                  <w14:solidFill>
                    <w14:schemeClr w14:val="tx1"/>
                  </w14:solidFill>
                </w14:textFill>
              </w:rPr>
              <w:t>采购内容</w:t>
            </w:r>
          </w:p>
        </w:tc>
        <w:tc>
          <w:tcPr>
            <w:tcW w:w="1718" w:type="dxa"/>
            <w:vAlign w:val="center"/>
          </w:tcPr>
          <w:p>
            <w:pPr>
              <w:widowControl/>
              <w:spacing w:line="240" w:lineRule="auto"/>
              <w:jc w:val="center"/>
              <w:rPr>
                <w:rFonts w:hint="eastAsia" w:hAnsi="宋体" w:cs="宋体"/>
                <w:color w:val="000000" w:themeColor="text1"/>
                <w:sz w:val="24"/>
                <w:highlight w:val="none"/>
                <w14:textFill>
                  <w14:solidFill>
                    <w14:schemeClr w14:val="tx1"/>
                  </w14:solidFill>
                </w14:textFill>
              </w:rPr>
            </w:pPr>
            <w:r>
              <w:rPr>
                <w:rFonts w:hint="eastAsia" w:hAnsi="宋体" w:cs="宋体"/>
                <w:color w:val="000000" w:themeColor="text1"/>
                <w:sz w:val="24"/>
                <w:highlight w:val="none"/>
                <w14:textFill>
                  <w14:solidFill>
                    <w14:schemeClr w14:val="tx1"/>
                  </w14:solidFill>
                </w14:textFill>
              </w:rPr>
              <w:t>主要技术参数</w:t>
            </w:r>
          </w:p>
        </w:tc>
        <w:tc>
          <w:tcPr>
            <w:tcW w:w="495" w:type="dxa"/>
            <w:vAlign w:val="center"/>
          </w:tcPr>
          <w:p>
            <w:pPr>
              <w:widowControl/>
              <w:spacing w:line="240" w:lineRule="auto"/>
              <w:jc w:val="center"/>
              <w:rPr>
                <w:rFonts w:hAnsi="宋体" w:cs="宋体"/>
                <w:color w:val="000000" w:themeColor="text1"/>
                <w:sz w:val="24"/>
                <w:highlight w:val="none"/>
                <w14:textFill>
                  <w14:solidFill>
                    <w14:schemeClr w14:val="tx1"/>
                  </w14:solidFill>
                </w14:textFill>
              </w:rPr>
            </w:pPr>
            <w:r>
              <w:rPr>
                <w:rFonts w:hint="eastAsia" w:hAnsi="宋体" w:cs="宋体"/>
                <w:color w:val="000000" w:themeColor="text1"/>
                <w:sz w:val="24"/>
                <w:highlight w:val="none"/>
                <w14:textFill>
                  <w14:solidFill>
                    <w14:schemeClr w14:val="tx1"/>
                  </w14:solidFill>
                </w14:textFill>
              </w:rPr>
              <w:t>单位</w:t>
            </w:r>
          </w:p>
        </w:tc>
        <w:tc>
          <w:tcPr>
            <w:tcW w:w="630" w:type="dxa"/>
            <w:vAlign w:val="center"/>
          </w:tcPr>
          <w:p>
            <w:pPr>
              <w:widowControl/>
              <w:spacing w:line="240" w:lineRule="auto"/>
              <w:jc w:val="center"/>
              <w:rPr>
                <w:rFonts w:hAnsi="宋体" w:cs="宋体"/>
                <w:color w:val="000000" w:themeColor="text1"/>
                <w:sz w:val="24"/>
                <w:highlight w:val="none"/>
                <w14:textFill>
                  <w14:solidFill>
                    <w14:schemeClr w14:val="tx1"/>
                  </w14:solidFill>
                </w14:textFill>
              </w:rPr>
            </w:pPr>
            <w:r>
              <w:rPr>
                <w:rFonts w:hint="eastAsia" w:hAnsi="宋体" w:cs="宋体"/>
                <w:color w:val="000000" w:themeColor="text1"/>
                <w:sz w:val="24"/>
                <w:highlight w:val="none"/>
                <w14:textFill>
                  <w14:solidFill>
                    <w14:schemeClr w14:val="tx1"/>
                  </w14:solidFill>
                </w14:textFill>
              </w:rPr>
              <w:t>数量</w:t>
            </w:r>
          </w:p>
        </w:tc>
        <w:tc>
          <w:tcPr>
            <w:tcW w:w="1254" w:type="dxa"/>
            <w:vAlign w:val="center"/>
          </w:tcPr>
          <w:p>
            <w:pPr>
              <w:widowControl/>
              <w:spacing w:line="240" w:lineRule="auto"/>
              <w:jc w:val="center"/>
              <w:rPr>
                <w:rFonts w:hAnsi="宋体" w:cs="宋体"/>
                <w:color w:val="000000" w:themeColor="text1"/>
                <w:sz w:val="24"/>
                <w:highlight w:val="none"/>
                <w14:textFill>
                  <w14:solidFill>
                    <w14:schemeClr w14:val="tx1"/>
                  </w14:solidFill>
                </w14:textFill>
              </w:rPr>
            </w:pPr>
            <w:r>
              <w:rPr>
                <w:rFonts w:hint="eastAsia" w:hAnsi="宋体" w:cs="宋体"/>
                <w:color w:val="000000" w:themeColor="text1"/>
                <w:sz w:val="24"/>
                <w:highlight w:val="none"/>
                <w14:textFill>
                  <w14:solidFill>
                    <w14:schemeClr w14:val="tx1"/>
                  </w14:solidFill>
                </w14:textFill>
              </w:rPr>
              <w:t>预算</w:t>
            </w:r>
            <w:r>
              <w:rPr>
                <w:rFonts w:hint="eastAsia" w:hAnsi="宋体" w:cs="宋体"/>
                <w:color w:val="000000" w:themeColor="text1"/>
                <w:sz w:val="24"/>
                <w:highlight w:val="none"/>
                <w:lang w:val="en-US" w:eastAsia="zh-CN"/>
                <w14:textFill>
                  <w14:solidFill>
                    <w14:schemeClr w14:val="tx1"/>
                  </w14:solidFill>
                </w14:textFill>
              </w:rPr>
              <w:t>单</w:t>
            </w:r>
            <w:r>
              <w:rPr>
                <w:rFonts w:hint="eastAsia" w:hAnsi="宋体" w:cs="宋体"/>
                <w:color w:val="000000" w:themeColor="text1"/>
                <w:sz w:val="24"/>
                <w:highlight w:val="none"/>
                <w14:textFill>
                  <w14:solidFill>
                    <w14:schemeClr w14:val="tx1"/>
                  </w14:solidFill>
                </w14:textFill>
              </w:rPr>
              <w:t>价（元）</w:t>
            </w:r>
          </w:p>
        </w:tc>
        <w:tc>
          <w:tcPr>
            <w:tcW w:w="1226" w:type="dxa"/>
            <w:vAlign w:val="center"/>
          </w:tcPr>
          <w:p>
            <w:pPr>
              <w:widowControl/>
              <w:spacing w:line="240" w:lineRule="auto"/>
              <w:jc w:val="center"/>
              <w:rPr>
                <w:rFonts w:hint="eastAsia" w:hAnsi="宋体" w:cs="宋体"/>
                <w:color w:val="000000" w:themeColor="text1"/>
                <w:sz w:val="24"/>
                <w:highlight w:val="none"/>
                <w14:textFill>
                  <w14:solidFill>
                    <w14:schemeClr w14:val="tx1"/>
                  </w14:solidFill>
                </w14:textFill>
              </w:rPr>
            </w:pPr>
            <w:r>
              <w:rPr>
                <w:rFonts w:hint="eastAsia" w:hAnsi="宋体" w:cs="宋体"/>
                <w:color w:val="000000" w:themeColor="text1"/>
                <w:sz w:val="24"/>
                <w:highlight w:val="none"/>
                <w14:textFill>
                  <w14:solidFill>
                    <w14:schemeClr w14:val="tx1"/>
                  </w14:solidFill>
                </w14:textFill>
              </w:rPr>
              <w:t>预算总价（元）</w:t>
            </w:r>
          </w:p>
        </w:tc>
        <w:tc>
          <w:tcPr>
            <w:tcW w:w="640" w:type="dxa"/>
            <w:vAlign w:val="center"/>
          </w:tcPr>
          <w:p>
            <w:pPr>
              <w:widowControl/>
              <w:jc w:val="center"/>
              <w:rPr>
                <w:rFonts w:hAnsi="宋体" w:cs="宋体"/>
                <w:color w:val="000000" w:themeColor="text1"/>
                <w:sz w:val="24"/>
                <w:highlight w:val="none"/>
                <w14:textFill>
                  <w14:solidFill>
                    <w14:schemeClr w14:val="tx1"/>
                  </w14:solidFill>
                </w14:textFill>
              </w:rPr>
            </w:pPr>
            <w:r>
              <w:rPr>
                <w:rFonts w:hint="eastAsia" w:hAnsi="宋体" w:cs="宋体"/>
                <w:color w:val="000000" w:themeColor="text1"/>
                <w:sz w:val="24"/>
                <w:highlight w:val="none"/>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exact"/>
          <w:jc w:val="center"/>
        </w:trPr>
        <w:tc>
          <w:tcPr>
            <w:tcW w:w="651" w:type="dxa"/>
            <w:vMerge w:val="restart"/>
            <w:vAlign w:val="center"/>
          </w:tcPr>
          <w:p>
            <w:pPr>
              <w:widowControl/>
              <w:spacing w:line="240" w:lineRule="auto"/>
              <w:jc w:val="center"/>
              <w:rPr>
                <w:rFonts w:hint="eastAsia" w:hAnsi="宋体" w:eastAsia="宋体" w:cs="宋体"/>
                <w:color w:val="000000" w:themeColor="text1"/>
                <w:sz w:val="24"/>
                <w:highlight w:val="none"/>
                <w:lang w:val="en-US" w:eastAsia="zh-CN"/>
                <w14:textFill>
                  <w14:solidFill>
                    <w14:schemeClr w14:val="tx1"/>
                  </w14:solidFill>
                </w14:textFill>
              </w:rPr>
            </w:pPr>
            <w:r>
              <w:rPr>
                <w:rFonts w:hint="eastAsia" w:hAnsi="宋体" w:cs="宋体"/>
                <w:color w:val="000000" w:themeColor="text1"/>
                <w:sz w:val="24"/>
                <w:highlight w:val="none"/>
                <w:lang w:val="en-US" w:eastAsia="zh-CN"/>
                <w14:textFill>
                  <w14:solidFill>
                    <w14:schemeClr w14:val="tx1"/>
                  </w14:solidFill>
                </w14:textFill>
              </w:rPr>
              <w:t>1</w:t>
            </w:r>
          </w:p>
        </w:tc>
        <w:tc>
          <w:tcPr>
            <w:tcW w:w="1703" w:type="dxa"/>
            <w:vMerge w:val="restart"/>
            <w:vAlign w:val="center"/>
          </w:tcPr>
          <w:p>
            <w:pPr>
              <w:adjustRightInd/>
              <w:spacing w:line="240" w:lineRule="auto"/>
              <w:jc w:val="center"/>
              <w:rPr>
                <w:rFonts w:hint="eastAsia" w:hAnsi="宋体" w:cs="宋体"/>
                <w:color w:val="000000" w:themeColor="text1"/>
                <w:sz w:val="24"/>
                <w:highlight w:val="none"/>
                <w:lang w:val="en-US" w:eastAsia="zh-CN"/>
                <w14:textFill>
                  <w14:solidFill>
                    <w14:schemeClr w14:val="tx1"/>
                  </w14:solidFill>
                </w14:textFill>
              </w:rPr>
            </w:pPr>
            <w:r>
              <w:rPr>
                <w:rFonts w:hint="eastAsia" w:hAnsi="宋体" w:cs="宋体"/>
                <w:color w:val="000000" w:themeColor="text1"/>
                <w:sz w:val="24"/>
                <w:highlight w:val="none"/>
                <w:lang w:val="en-US" w:eastAsia="zh-CN"/>
                <w14:textFill>
                  <w14:solidFill>
                    <w14:schemeClr w14:val="tx1"/>
                  </w14:solidFill>
                </w14:textFill>
              </w:rPr>
              <w:t>建德市地质灾害雨量监测体系建设项目</w:t>
            </w:r>
          </w:p>
        </w:tc>
        <w:tc>
          <w:tcPr>
            <w:tcW w:w="1439" w:type="dxa"/>
            <w:vAlign w:val="center"/>
          </w:tcPr>
          <w:p>
            <w:pPr>
              <w:adjustRightInd/>
              <w:spacing w:line="240" w:lineRule="auto"/>
              <w:jc w:val="center"/>
              <w:rPr>
                <w:rFonts w:hint="eastAsia" w:hAnsi="宋体" w:cs="宋体"/>
                <w:color w:val="000000" w:themeColor="text1"/>
                <w:sz w:val="24"/>
                <w:highlight w:val="none"/>
                <w:lang w:val="en-US" w:eastAsia="zh-CN"/>
                <w14:textFill>
                  <w14:solidFill>
                    <w14:schemeClr w14:val="tx1"/>
                  </w14:solidFill>
                </w14:textFill>
              </w:rPr>
            </w:pPr>
            <w:r>
              <w:rPr>
                <w:rFonts w:hint="eastAsia" w:hAnsi="宋体" w:cs="宋体"/>
                <w:color w:val="000000" w:themeColor="text1"/>
                <w:sz w:val="24"/>
                <w:highlight w:val="none"/>
                <w:lang w:val="en-US" w:eastAsia="zh-CN"/>
                <w14:textFill>
                  <w14:solidFill>
                    <w14:schemeClr w14:val="tx1"/>
                  </w14:solidFill>
                </w14:textFill>
              </w:rPr>
              <w:t>单要素雨量监测点</w:t>
            </w:r>
          </w:p>
        </w:tc>
        <w:tc>
          <w:tcPr>
            <w:tcW w:w="1718" w:type="dxa"/>
            <w:vMerge w:val="restart"/>
            <w:vAlign w:val="center"/>
          </w:tcPr>
          <w:p>
            <w:pPr>
              <w:adjustRightInd/>
              <w:spacing w:line="240" w:lineRule="auto"/>
              <w:jc w:val="center"/>
              <w:rPr>
                <w:rFonts w:hint="eastAsia" w:hAnsi="宋体" w:cs="宋体"/>
                <w:color w:val="000000" w:themeColor="text1"/>
                <w:sz w:val="24"/>
                <w:highlight w:val="none"/>
                <w:lang w:val="en-US" w:eastAsia="zh-CN"/>
                <w14:textFill>
                  <w14:solidFill>
                    <w14:schemeClr w14:val="tx1"/>
                  </w14:solidFill>
                </w14:textFill>
              </w:rPr>
            </w:pPr>
            <w:r>
              <w:rPr>
                <w:rFonts w:hint="eastAsia" w:hAnsi="宋体" w:cs="宋体"/>
                <w:color w:val="000000" w:themeColor="text1"/>
                <w:sz w:val="24"/>
                <w:highlight w:val="none"/>
                <w:lang w:val="en-US" w:eastAsia="zh-CN"/>
                <w14:textFill>
                  <w14:solidFill>
                    <w14:schemeClr w14:val="tx1"/>
                  </w14:solidFill>
                </w14:textFill>
              </w:rPr>
              <w:t>详见本章“第二部分 采购需求”</w:t>
            </w:r>
          </w:p>
        </w:tc>
        <w:tc>
          <w:tcPr>
            <w:tcW w:w="495" w:type="dxa"/>
            <w:vAlign w:val="center"/>
          </w:tcPr>
          <w:p>
            <w:pPr>
              <w:adjustRightInd/>
              <w:spacing w:line="240" w:lineRule="auto"/>
              <w:jc w:val="center"/>
              <w:rPr>
                <w:rFonts w:hint="default" w:hAnsi="宋体" w:cs="宋体"/>
                <w:color w:val="000000" w:themeColor="text1"/>
                <w:sz w:val="24"/>
                <w:highlight w:val="none"/>
                <w:lang w:val="en-US" w:eastAsia="zh-CN"/>
                <w14:textFill>
                  <w14:solidFill>
                    <w14:schemeClr w14:val="tx1"/>
                  </w14:solidFill>
                </w14:textFill>
              </w:rPr>
            </w:pPr>
            <w:r>
              <w:rPr>
                <w:rFonts w:hint="eastAsia" w:hAnsi="宋体" w:cs="宋体"/>
                <w:color w:val="000000" w:themeColor="text1"/>
                <w:sz w:val="24"/>
                <w:highlight w:val="none"/>
                <w:lang w:val="en-US" w:eastAsia="zh-CN"/>
                <w14:textFill>
                  <w14:solidFill>
                    <w14:schemeClr w14:val="tx1"/>
                  </w14:solidFill>
                </w14:textFill>
              </w:rPr>
              <w:t>套</w:t>
            </w:r>
          </w:p>
        </w:tc>
        <w:tc>
          <w:tcPr>
            <w:tcW w:w="630" w:type="dxa"/>
            <w:vAlign w:val="center"/>
          </w:tcPr>
          <w:p>
            <w:pPr>
              <w:adjustRightInd/>
              <w:spacing w:line="240" w:lineRule="auto"/>
              <w:jc w:val="center"/>
              <w:rPr>
                <w:rFonts w:hint="default" w:hAnsi="宋体" w:cs="宋体"/>
                <w:color w:val="000000" w:themeColor="text1"/>
                <w:sz w:val="24"/>
                <w:highlight w:val="none"/>
                <w:lang w:val="en-US" w:eastAsia="zh-CN"/>
                <w14:textFill>
                  <w14:solidFill>
                    <w14:schemeClr w14:val="tx1"/>
                  </w14:solidFill>
                </w14:textFill>
              </w:rPr>
            </w:pPr>
            <w:r>
              <w:rPr>
                <w:rFonts w:hint="eastAsia" w:hAnsi="宋体" w:cs="宋体"/>
                <w:color w:val="000000" w:themeColor="text1"/>
                <w:sz w:val="24"/>
                <w:highlight w:val="none"/>
                <w:lang w:val="en-US" w:eastAsia="zh-CN"/>
                <w14:textFill>
                  <w14:solidFill>
                    <w14:schemeClr w14:val="tx1"/>
                  </w14:solidFill>
                </w14:textFill>
              </w:rPr>
              <w:t>265</w:t>
            </w:r>
          </w:p>
        </w:tc>
        <w:tc>
          <w:tcPr>
            <w:tcW w:w="1254" w:type="dxa"/>
            <w:vAlign w:val="center"/>
          </w:tcPr>
          <w:p>
            <w:pPr>
              <w:adjustRightInd/>
              <w:spacing w:line="240" w:lineRule="auto"/>
              <w:jc w:val="center"/>
              <w:rPr>
                <w:rFonts w:hint="default" w:hAnsi="宋体" w:cs="宋体"/>
                <w:color w:val="000000" w:themeColor="text1"/>
                <w:sz w:val="24"/>
                <w:highlight w:val="none"/>
                <w:lang w:val="en-US" w:eastAsia="zh-CN"/>
                <w14:textFill>
                  <w14:solidFill>
                    <w14:schemeClr w14:val="tx1"/>
                  </w14:solidFill>
                </w14:textFill>
              </w:rPr>
            </w:pPr>
            <w:r>
              <w:rPr>
                <w:rFonts w:hint="eastAsia" w:hAnsi="宋体" w:cs="宋体"/>
                <w:color w:val="000000" w:themeColor="text1"/>
                <w:sz w:val="24"/>
                <w:highlight w:val="none"/>
                <w:lang w:val="en-US" w:eastAsia="zh-CN"/>
                <w14:textFill>
                  <w14:solidFill>
                    <w14:schemeClr w14:val="tx1"/>
                  </w14:solidFill>
                </w14:textFill>
              </w:rPr>
              <w:t>18000</w:t>
            </w:r>
          </w:p>
        </w:tc>
        <w:tc>
          <w:tcPr>
            <w:tcW w:w="1226" w:type="dxa"/>
            <w:vAlign w:val="center"/>
          </w:tcPr>
          <w:p>
            <w:pPr>
              <w:adjustRightInd/>
              <w:spacing w:line="240" w:lineRule="auto"/>
              <w:jc w:val="center"/>
              <w:rPr>
                <w:rFonts w:hint="default" w:hAnsi="宋体" w:cs="宋体"/>
                <w:color w:val="000000" w:themeColor="text1"/>
                <w:sz w:val="24"/>
                <w:highlight w:val="none"/>
                <w:lang w:val="en-US" w:eastAsia="zh-CN"/>
                <w14:textFill>
                  <w14:solidFill>
                    <w14:schemeClr w14:val="tx1"/>
                  </w14:solidFill>
                </w14:textFill>
              </w:rPr>
            </w:pPr>
            <w:r>
              <w:rPr>
                <w:rFonts w:hint="eastAsia" w:hAnsi="宋体" w:cs="宋体"/>
                <w:color w:val="000000" w:themeColor="text1"/>
                <w:sz w:val="24"/>
                <w:highlight w:val="none"/>
                <w:lang w:val="en-US" w:eastAsia="zh-CN"/>
                <w14:textFill>
                  <w14:solidFill>
                    <w14:schemeClr w14:val="tx1"/>
                  </w14:solidFill>
                </w14:textFill>
              </w:rPr>
              <w:t>4770000</w:t>
            </w:r>
          </w:p>
        </w:tc>
        <w:tc>
          <w:tcPr>
            <w:tcW w:w="640" w:type="dxa"/>
          </w:tcPr>
          <w:p>
            <w:pPr>
              <w:jc w:val="center"/>
              <w:rPr>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651" w:type="dxa"/>
            <w:vMerge w:val="continue"/>
            <w:vAlign w:val="center"/>
          </w:tcPr>
          <w:p>
            <w:pPr>
              <w:widowControl/>
              <w:spacing w:line="240" w:lineRule="auto"/>
              <w:jc w:val="center"/>
              <w:rPr>
                <w:rFonts w:hint="eastAsia" w:hAnsi="宋体" w:eastAsia="宋体" w:cs="宋体"/>
                <w:color w:val="000000" w:themeColor="text1"/>
                <w:sz w:val="24"/>
                <w:highlight w:val="none"/>
                <w:lang w:val="en-US" w:eastAsia="zh-CN"/>
                <w14:textFill>
                  <w14:solidFill>
                    <w14:schemeClr w14:val="tx1"/>
                  </w14:solidFill>
                </w14:textFill>
              </w:rPr>
            </w:pPr>
          </w:p>
        </w:tc>
        <w:tc>
          <w:tcPr>
            <w:tcW w:w="1703" w:type="dxa"/>
            <w:vMerge w:val="continue"/>
            <w:vAlign w:val="center"/>
          </w:tcPr>
          <w:p>
            <w:pPr>
              <w:widowControl/>
              <w:spacing w:line="240" w:lineRule="auto"/>
              <w:jc w:val="center"/>
              <w:rPr>
                <w:rFonts w:hint="eastAsia" w:hAnsi="宋体" w:cs="宋体"/>
                <w:color w:val="000000" w:themeColor="text1"/>
                <w:sz w:val="24"/>
                <w:highlight w:val="none"/>
                <w:lang w:eastAsia="zh-CN"/>
                <w14:textFill>
                  <w14:solidFill>
                    <w14:schemeClr w14:val="tx1"/>
                  </w14:solidFill>
                </w14:textFill>
              </w:rPr>
            </w:pPr>
          </w:p>
        </w:tc>
        <w:tc>
          <w:tcPr>
            <w:tcW w:w="1439" w:type="dxa"/>
            <w:vAlign w:val="center"/>
          </w:tcPr>
          <w:p>
            <w:pPr>
              <w:adjustRightInd/>
              <w:spacing w:line="240" w:lineRule="auto"/>
              <w:jc w:val="center"/>
              <w:rPr>
                <w:rFonts w:hint="eastAsia" w:hAnsi="宋体" w:cs="宋体"/>
                <w:color w:val="000000" w:themeColor="text1"/>
                <w:sz w:val="24"/>
                <w:highlight w:val="none"/>
                <w:lang w:val="en-US" w:eastAsia="zh-CN"/>
                <w14:textFill>
                  <w14:solidFill>
                    <w14:schemeClr w14:val="tx1"/>
                  </w14:solidFill>
                </w14:textFill>
              </w:rPr>
            </w:pPr>
            <w:r>
              <w:rPr>
                <w:rFonts w:hint="eastAsia" w:hAnsi="宋体" w:cs="宋体"/>
                <w:color w:val="000000" w:themeColor="text1"/>
                <w:sz w:val="24"/>
                <w:highlight w:val="none"/>
                <w:lang w:val="en-US" w:eastAsia="zh-CN"/>
                <w14:textFill>
                  <w14:solidFill>
                    <w14:schemeClr w14:val="tx1"/>
                  </w14:solidFill>
                </w14:textFill>
              </w:rPr>
              <w:t>无线雨量</w:t>
            </w:r>
          </w:p>
          <w:p>
            <w:pPr>
              <w:adjustRightInd/>
              <w:spacing w:line="240" w:lineRule="auto"/>
              <w:jc w:val="center"/>
              <w:rPr>
                <w:rFonts w:hint="eastAsia" w:hAnsi="宋体" w:cs="宋体"/>
                <w:color w:val="000000" w:themeColor="text1"/>
                <w:sz w:val="24"/>
                <w:highlight w:val="none"/>
                <w:lang w:val="en-US" w:eastAsia="zh-CN"/>
                <w14:textFill>
                  <w14:solidFill>
                    <w14:schemeClr w14:val="tx1"/>
                  </w14:solidFill>
                </w14:textFill>
              </w:rPr>
            </w:pPr>
            <w:r>
              <w:rPr>
                <w:rFonts w:hint="eastAsia" w:hAnsi="宋体" w:cs="宋体"/>
                <w:color w:val="000000" w:themeColor="text1"/>
                <w:sz w:val="24"/>
                <w:highlight w:val="none"/>
                <w:lang w:val="en-US" w:eastAsia="zh-CN"/>
                <w14:textFill>
                  <w14:solidFill>
                    <w14:schemeClr w14:val="tx1"/>
                  </w14:solidFill>
                </w14:textFill>
              </w:rPr>
              <w:t>报警器</w:t>
            </w:r>
          </w:p>
        </w:tc>
        <w:tc>
          <w:tcPr>
            <w:tcW w:w="1718" w:type="dxa"/>
            <w:vMerge w:val="continue"/>
            <w:vAlign w:val="center"/>
          </w:tcPr>
          <w:p>
            <w:pPr>
              <w:adjustRightInd/>
              <w:spacing w:line="240" w:lineRule="auto"/>
              <w:jc w:val="center"/>
              <w:rPr>
                <w:rFonts w:hint="eastAsia" w:hAnsi="宋体" w:cs="宋体"/>
                <w:color w:val="000000" w:themeColor="text1"/>
                <w:sz w:val="24"/>
                <w:highlight w:val="none"/>
                <w:lang w:val="en-US" w:eastAsia="zh-CN"/>
                <w14:textFill>
                  <w14:solidFill>
                    <w14:schemeClr w14:val="tx1"/>
                  </w14:solidFill>
                </w14:textFill>
              </w:rPr>
            </w:pPr>
          </w:p>
        </w:tc>
        <w:tc>
          <w:tcPr>
            <w:tcW w:w="495" w:type="dxa"/>
            <w:vAlign w:val="center"/>
          </w:tcPr>
          <w:p>
            <w:pPr>
              <w:adjustRightInd/>
              <w:spacing w:line="240" w:lineRule="auto"/>
              <w:jc w:val="center"/>
              <w:rPr>
                <w:rFonts w:hint="default" w:hAnsi="宋体" w:cs="宋体"/>
                <w:color w:val="000000" w:themeColor="text1"/>
                <w:sz w:val="24"/>
                <w:highlight w:val="none"/>
                <w:lang w:val="en-US" w:eastAsia="zh-CN"/>
                <w14:textFill>
                  <w14:solidFill>
                    <w14:schemeClr w14:val="tx1"/>
                  </w14:solidFill>
                </w14:textFill>
              </w:rPr>
            </w:pPr>
            <w:r>
              <w:rPr>
                <w:rFonts w:hint="eastAsia" w:hAnsi="宋体" w:cs="宋体"/>
                <w:color w:val="000000" w:themeColor="text1"/>
                <w:sz w:val="24"/>
                <w:highlight w:val="none"/>
                <w:lang w:val="en-US" w:eastAsia="zh-CN"/>
                <w14:textFill>
                  <w14:solidFill>
                    <w14:schemeClr w14:val="tx1"/>
                  </w14:solidFill>
                </w14:textFill>
              </w:rPr>
              <w:t>套</w:t>
            </w:r>
          </w:p>
        </w:tc>
        <w:tc>
          <w:tcPr>
            <w:tcW w:w="630" w:type="dxa"/>
            <w:vAlign w:val="center"/>
          </w:tcPr>
          <w:p>
            <w:pPr>
              <w:adjustRightInd/>
              <w:spacing w:line="240" w:lineRule="auto"/>
              <w:jc w:val="center"/>
              <w:rPr>
                <w:rFonts w:hint="eastAsia" w:hAnsi="宋体" w:cs="宋体"/>
                <w:color w:val="000000" w:themeColor="text1"/>
                <w:sz w:val="24"/>
                <w:highlight w:val="none"/>
                <w:lang w:val="en-US" w:eastAsia="zh-CN"/>
                <w14:textFill>
                  <w14:solidFill>
                    <w14:schemeClr w14:val="tx1"/>
                  </w14:solidFill>
                </w14:textFill>
              </w:rPr>
            </w:pPr>
            <w:r>
              <w:rPr>
                <w:rFonts w:hint="eastAsia" w:hAnsi="宋体" w:cs="宋体"/>
                <w:color w:val="000000" w:themeColor="text1"/>
                <w:sz w:val="24"/>
                <w:highlight w:val="none"/>
                <w:lang w:val="en-US" w:eastAsia="zh-CN"/>
                <w14:textFill>
                  <w14:solidFill>
                    <w14:schemeClr w14:val="tx1"/>
                  </w14:solidFill>
                </w14:textFill>
              </w:rPr>
              <w:t>265</w:t>
            </w:r>
          </w:p>
        </w:tc>
        <w:tc>
          <w:tcPr>
            <w:tcW w:w="1254" w:type="dxa"/>
            <w:vAlign w:val="center"/>
          </w:tcPr>
          <w:p>
            <w:pPr>
              <w:adjustRightInd/>
              <w:spacing w:line="240" w:lineRule="auto"/>
              <w:jc w:val="center"/>
              <w:rPr>
                <w:rFonts w:hint="default" w:hAnsi="宋体" w:cs="宋体"/>
                <w:color w:val="000000" w:themeColor="text1"/>
                <w:sz w:val="24"/>
                <w:highlight w:val="none"/>
                <w:lang w:val="en-US" w:eastAsia="zh-CN"/>
                <w14:textFill>
                  <w14:solidFill>
                    <w14:schemeClr w14:val="tx1"/>
                  </w14:solidFill>
                </w14:textFill>
              </w:rPr>
            </w:pPr>
            <w:r>
              <w:rPr>
                <w:rFonts w:hint="eastAsia" w:hAnsi="宋体" w:cs="宋体"/>
                <w:color w:val="000000" w:themeColor="text1"/>
                <w:sz w:val="24"/>
                <w:highlight w:val="none"/>
                <w:lang w:val="en-US" w:eastAsia="zh-CN"/>
                <w14:textFill>
                  <w14:solidFill>
                    <w14:schemeClr w14:val="tx1"/>
                  </w14:solidFill>
                </w14:textFill>
              </w:rPr>
              <w:t>1000</w:t>
            </w:r>
          </w:p>
        </w:tc>
        <w:tc>
          <w:tcPr>
            <w:tcW w:w="1226" w:type="dxa"/>
            <w:vAlign w:val="center"/>
          </w:tcPr>
          <w:p>
            <w:pPr>
              <w:adjustRightInd/>
              <w:spacing w:line="240" w:lineRule="auto"/>
              <w:jc w:val="center"/>
              <w:rPr>
                <w:rFonts w:hint="default" w:hAnsi="宋体" w:cs="宋体"/>
                <w:color w:val="000000" w:themeColor="text1"/>
                <w:sz w:val="24"/>
                <w:highlight w:val="none"/>
                <w:lang w:val="en-US" w:eastAsia="zh-CN"/>
                <w14:textFill>
                  <w14:solidFill>
                    <w14:schemeClr w14:val="tx1"/>
                  </w14:solidFill>
                </w14:textFill>
              </w:rPr>
            </w:pPr>
            <w:r>
              <w:rPr>
                <w:rFonts w:hint="eastAsia" w:hAnsi="宋体" w:cs="宋体"/>
                <w:color w:val="000000" w:themeColor="text1"/>
                <w:sz w:val="24"/>
                <w:highlight w:val="none"/>
                <w:lang w:val="en-US" w:eastAsia="zh-CN"/>
                <w14:textFill>
                  <w14:solidFill>
                    <w14:schemeClr w14:val="tx1"/>
                  </w14:solidFill>
                </w14:textFill>
              </w:rPr>
              <w:t>265000</w:t>
            </w:r>
          </w:p>
        </w:tc>
        <w:tc>
          <w:tcPr>
            <w:tcW w:w="640" w:type="dxa"/>
          </w:tcPr>
          <w:p>
            <w:pPr>
              <w:jc w:val="center"/>
              <w:rPr>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116" w:type="dxa"/>
            <w:gridSpan w:val="8"/>
            <w:vAlign w:val="center"/>
          </w:tcPr>
          <w:p>
            <w:pPr>
              <w:jc w:val="center"/>
              <w:rPr>
                <w:rFonts w:hAnsi="宋体" w:cs="宋体"/>
                <w:b/>
                <w:bCs/>
                <w:color w:val="000000" w:themeColor="text1"/>
                <w:sz w:val="24"/>
                <w:highlight w:val="none"/>
                <w14:textFill>
                  <w14:solidFill>
                    <w14:schemeClr w14:val="tx1"/>
                  </w14:solidFill>
                </w14:textFill>
              </w:rPr>
            </w:pPr>
            <w:r>
              <w:rPr>
                <w:rFonts w:hint="eastAsia" w:hAnsi="宋体" w:cs="宋体"/>
                <w:b/>
                <w:bCs/>
                <w:color w:val="000000" w:themeColor="text1"/>
                <w:sz w:val="24"/>
                <w:highlight w:val="none"/>
                <w14:textFill>
                  <w14:solidFill>
                    <w14:schemeClr w14:val="tx1"/>
                  </w14:solidFill>
                </w14:textFill>
              </w:rPr>
              <w:t>预算总价合计：人民币（大写）</w:t>
            </w:r>
            <w:r>
              <w:rPr>
                <w:rFonts w:hint="eastAsia" w:hAnsi="宋体" w:cs="宋体"/>
                <w:b/>
                <w:bCs/>
                <w:color w:val="000000" w:themeColor="text1"/>
                <w:sz w:val="24"/>
                <w:highlight w:val="none"/>
                <w:lang w:val="en-US" w:eastAsia="zh-CN"/>
                <w14:textFill>
                  <w14:solidFill>
                    <w14:schemeClr w14:val="tx1"/>
                  </w14:solidFill>
                </w14:textFill>
              </w:rPr>
              <w:t>伍佰零叁万伍仟</w:t>
            </w:r>
            <w:r>
              <w:rPr>
                <w:rFonts w:hint="eastAsia" w:ascii="Times New Roman" w:hAnsi="宋体" w:cs="宋体"/>
                <w:b/>
                <w:bCs/>
                <w:color w:val="000000" w:themeColor="text1"/>
                <w:sz w:val="24"/>
                <w:highlight w:val="none"/>
                <w14:textFill>
                  <w14:solidFill>
                    <w14:schemeClr w14:val="tx1"/>
                  </w14:solidFill>
                </w14:textFill>
              </w:rPr>
              <w:t>元整（</w:t>
            </w:r>
            <w:r>
              <w:rPr>
                <w:rFonts w:hint="eastAsia" w:hAnsi="宋体" w:cs="宋体"/>
                <w:b/>
                <w:bCs/>
                <w:color w:val="000000" w:themeColor="text1"/>
                <w:sz w:val="24"/>
                <w:highlight w:val="none"/>
                <w14:textFill>
                  <w14:solidFill>
                    <w14:schemeClr w14:val="tx1"/>
                  </w14:solidFill>
                </w14:textFill>
              </w:rPr>
              <w:t>￥</w:t>
            </w:r>
            <w:r>
              <w:rPr>
                <w:rFonts w:hint="eastAsia" w:hAnsi="宋体" w:cs="宋体"/>
                <w:color w:val="000000" w:themeColor="text1"/>
                <w:sz w:val="24"/>
                <w:highlight w:val="none"/>
                <w:lang w:val="en-US" w:eastAsia="zh-CN"/>
                <w14:textFill>
                  <w14:solidFill>
                    <w14:schemeClr w14:val="tx1"/>
                  </w14:solidFill>
                </w14:textFill>
              </w:rPr>
              <w:t>5035000.00</w:t>
            </w:r>
            <w:r>
              <w:rPr>
                <w:rFonts w:hint="eastAsia" w:hAnsi="宋体" w:cs="宋体"/>
                <w:b/>
                <w:bCs/>
                <w:color w:val="000000" w:themeColor="text1"/>
                <w:sz w:val="24"/>
                <w:highlight w:val="none"/>
                <w14:textFill>
                  <w14:solidFill>
                    <w14:schemeClr w14:val="tx1"/>
                  </w14:solidFill>
                </w14:textFill>
              </w:rPr>
              <w:t>元）</w:t>
            </w:r>
          </w:p>
        </w:tc>
        <w:tc>
          <w:tcPr>
            <w:tcW w:w="640" w:type="dxa"/>
            <w:vAlign w:val="center"/>
          </w:tcPr>
          <w:p>
            <w:pPr>
              <w:rPr>
                <w:rFonts w:hAnsi="宋体" w:cs="宋体"/>
                <w:b/>
                <w:bCs/>
                <w:color w:val="000000" w:themeColor="text1"/>
                <w:sz w:val="24"/>
                <w:highlight w:val="none"/>
                <w14:textFill>
                  <w14:solidFill>
                    <w14:schemeClr w14:val="tx1"/>
                  </w14:solidFill>
                </w14:textFill>
              </w:rPr>
            </w:pPr>
          </w:p>
        </w:tc>
      </w:tr>
    </w:tbl>
    <w:p>
      <w:pPr>
        <w:pStyle w:val="25"/>
        <w:tabs>
          <w:tab w:val="left" w:pos="993"/>
        </w:tabs>
        <w:spacing w:line="240" w:lineRule="auto"/>
        <w:jc w:val="left"/>
        <w:rPr>
          <w:rFonts w:hint="eastAsia" w:hAnsi="宋体"/>
          <w:bCs/>
          <w:color w:val="000000" w:themeColor="text1"/>
          <w:sz w:val="21"/>
          <w:szCs w:val="21"/>
          <w:highlight w:val="none"/>
          <w14:textFill>
            <w14:solidFill>
              <w14:schemeClr w14:val="tx1"/>
            </w14:solidFill>
          </w14:textFill>
        </w:rPr>
      </w:pPr>
      <w:r>
        <w:rPr>
          <w:rFonts w:hint="eastAsia" w:hAnsi="宋体"/>
          <w:bCs/>
          <w:color w:val="000000" w:themeColor="text1"/>
          <w:sz w:val="21"/>
          <w:szCs w:val="21"/>
          <w:highlight w:val="none"/>
          <w14:textFill>
            <w14:solidFill>
              <w14:schemeClr w14:val="tx1"/>
            </w14:solidFill>
          </w14:textFill>
        </w:rPr>
        <w:t>备注：</w:t>
      </w:r>
    </w:p>
    <w:p>
      <w:pPr>
        <w:pStyle w:val="25"/>
        <w:tabs>
          <w:tab w:val="left" w:pos="993"/>
        </w:tabs>
        <w:spacing w:line="240" w:lineRule="auto"/>
        <w:ind w:left="420" w:hanging="420" w:hangingChars="200"/>
        <w:rPr>
          <w:rFonts w:hint="eastAsia" w:hAnsi="宋体"/>
          <w:bCs/>
          <w:color w:val="000000" w:themeColor="text1"/>
          <w:sz w:val="21"/>
          <w:szCs w:val="21"/>
          <w:highlight w:val="none"/>
          <w14:textFill>
            <w14:solidFill>
              <w14:schemeClr w14:val="tx1"/>
            </w14:solidFill>
          </w14:textFill>
        </w:rPr>
      </w:pPr>
      <w:r>
        <w:rPr>
          <w:rFonts w:hint="eastAsia" w:hAnsi="宋体"/>
          <w:bCs/>
          <w:color w:val="000000" w:themeColor="text1"/>
          <w:sz w:val="21"/>
          <w:szCs w:val="21"/>
          <w:highlight w:val="none"/>
          <w:lang w:val="en-US" w:eastAsia="zh-CN"/>
          <w14:textFill>
            <w14:solidFill>
              <w14:schemeClr w14:val="tx1"/>
            </w14:solidFill>
          </w14:textFill>
        </w:rPr>
        <w:t>1、</w:t>
      </w:r>
      <w:r>
        <w:rPr>
          <w:rFonts w:hint="eastAsia" w:hAnsi="宋体"/>
          <w:bCs/>
          <w:color w:val="000000" w:themeColor="text1"/>
          <w:sz w:val="21"/>
          <w:szCs w:val="21"/>
          <w:highlight w:val="none"/>
          <w14:textFill>
            <w14:solidFill>
              <w14:schemeClr w14:val="tx1"/>
            </w14:solidFill>
          </w14:textFill>
        </w:rPr>
        <w:t>以上金额包括达到系统能运行状态的所有设计、生产、供货、运输装卸、安装调试、</w:t>
      </w:r>
      <w:r>
        <w:rPr>
          <w:rFonts w:hint="eastAsia" w:hAnsi="宋体"/>
          <w:bCs/>
          <w:color w:val="000000" w:themeColor="text1"/>
          <w:sz w:val="21"/>
          <w:szCs w:val="21"/>
          <w:highlight w:val="none"/>
          <w:lang w:val="en-US" w:eastAsia="zh-CN"/>
          <w14:textFill>
            <w14:solidFill>
              <w14:schemeClr w14:val="tx1"/>
            </w14:solidFill>
          </w14:textFill>
        </w:rPr>
        <w:t>土建施工及安装、</w:t>
      </w:r>
      <w:r>
        <w:rPr>
          <w:rFonts w:hint="eastAsia" w:hAnsi="宋体"/>
          <w:bCs/>
          <w:color w:val="000000" w:themeColor="text1"/>
          <w:sz w:val="21"/>
          <w:szCs w:val="21"/>
          <w:highlight w:val="none"/>
          <w14:textFill>
            <w14:solidFill>
              <w14:schemeClr w14:val="tx1"/>
            </w14:solidFill>
          </w14:textFill>
        </w:rPr>
        <w:t>税金、产品保护、保险、备品备件、配件、附件、培训、验收、辅助工作及</w:t>
      </w:r>
      <w:r>
        <w:rPr>
          <w:rFonts w:hint="eastAsia" w:hAnsi="宋体"/>
          <w:bCs/>
          <w:color w:val="000000" w:themeColor="text1"/>
          <w:sz w:val="21"/>
          <w:szCs w:val="21"/>
          <w:highlight w:val="none"/>
          <w:lang w:val="en-US" w:eastAsia="zh-CN"/>
          <w14:textFill>
            <w14:solidFill>
              <w14:schemeClr w14:val="tx1"/>
            </w14:solidFill>
          </w14:textFill>
        </w:rPr>
        <w:t>1</w:t>
      </w:r>
      <w:r>
        <w:rPr>
          <w:rFonts w:hint="eastAsia" w:hAnsi="宋体"/>
          <w:bCs/>
          <w:color w:val="000000" w:themeColor="text1"/>
          <w:sz w:val="21"/>
          <w:szCs w:val="21"/>
          <w:highlight w:val="none"/>
          <w:lang w:eastAsia="zh-CN"/>
          <w14:textFill>
            <w14:solidFill>
              <w14:schemeClr w14:val="tx1"/>
            </w14:solidFill>
          </w14:textFill>
        </w:rPr>
        <w:t>年维护、</w:t>
      </w:r>
      <w:r>
        <w:rPr>
          <w:rFonts w:hint="eastAsia" w:hAnsi="宋体"/>
          <w:bCs/>
          <w:color w:val="000000" w:themeColor="text1"/>
          <w:sz w:val="21"/>
          <w:szCs w:val="21"/>
          <w:highlight w:val="none"/>
          <w:lang w:val="en-US" w:eastAsia="zh-CN"/>
          <w14:textFill>
            <w14:solidFill>
              <w14:schemeClr w14:val="tx1"/>
            </w14:solidFill>
          </w14:textFill>
        </w:rPr>
        <w:t>1年质保、1</w:t>
      </w:r>
      <w:r>
        <w:rPr>
          <w:rFonts w:hint="eastAsia" w:hAnsi="宋体"/>
          <w:bCs/>
          <w:color w:val="000000" w:themeColor="text1"/>
          <w:sz w:val="21"/>
          <w:szCs w:val="21"/>
          <w:highlight w:val="none"/>
          <w:lang w:eastAsia="zh-CN"/>
          <w14:textFill>
            <w14:solidFill>
              <w14:schemeClr w14:val="tx1"/>
            </w14:solidFill>
          </w14:textFill>
        </w:rPr>
        <w:t>年网络流量费用</w:t>
      </w:r>
      <w:r>
        <w:rPr>
          <w:rFonts w:hint="eastAsia" w:hAnsi="宋体"/>
          <w:bCs/>
          <w:color w:val="000000" w:themeColor="text1"/>
          <w:sz w:val="21"/>
          <w:szCs w:val="21"/>
          <w:highlight w:val="none"/>
          <w14:textFill>
            <w14:solidFill>
              <w14:schemeClr w14:val="tx1"/>
            </w14:solidFill>
          </w14:textFill>
        </w:rPr>
        <w:t>等完成本项目的所有费用。</w:t>
      </w:r>
    </w:p>
    <w:p>
      <w:pPr>
        <w:pStyle w:val="25"/>
        <w:tabs>
          <w:tab w:val="left" w:pos="993"/>
        </w:tabs>
        <w:spacing w:line="240" w:lineRule="auto"/>
        <w:ind w:left="420" w:hanging="420" w:hangingChars="200"/>
        <w:rPr>
          <w:rFonts w:hint="eastAsia" w:hAnsi="宋体"/>
          <w:bCs/>
          <w:color w:val="000000" w:themeColor="text1"/>
          <w:sz w:val="21"/>
          <w:szCs w:val="21"/>
          <w:highlight w:val="none"/>
          <w:lang w:val="en-US" w:eastAsia="zh-CN"/>
          <w14:textFill>
            <w14:solidFill>
              <w14:schemeClr w14:val="tx1"/>
            </w14:solidFill>
          </w14:textFill>
        </w:rPr>
      </w:pPr>
      <w:r>
        <w:rPr>
          <w:rFonts w:hint="eastAsia" w:hAnsi="宋体"/>
          <w:bCs/>
          <w:color w:val="000000" w:themeColor="text1"/>
          <w:sz w:val="21"/>
          <w:szCs w:val="21"/>
          <w:highlight w:val="none"/>
          <w:lang w:val="en-US" w:eastAsia="zh-CN"/>
          <w14:textFill>
            <w14:solidFill>
              <w14:schemeClr w14:val="tx1"/>
            </w14:solidFill>
          </w14:textFill>
        </w:rPr>
        <w:t>2、本项目建设约265处地质灾害风险防范区单要素雨量监测点及简易无线雨量报警器（1年维护、1年质保、1年网络流量费用），新建的单要素雨量监测点应至少配套1个无线雨量报警器。</w:t>
      </w:r>
    </w:p>
    <w:p>
      <w:pPr>
        <w:numPr>
          <w:ilvl w:val="0"/>
          <w:numId w:val="0"/>
        </w:numPr>
        <w:rPr>
          <w:rFonts w:hint="eastAsia"/>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3、如实施过程遇政策处理费，由中标供应商承担。</w:t>
      </w:r>
    </w:p>
    <w:p>
      <w:pPr>
        <w:numPr>
          <w:ilvl w:val="0"/>
          <w:numId w:val="0"/>
        </w:numPr>
        <w:rPr>
          <w:rFonts w:hint="eastAsia"/>
          <w:color w:val="000000" w:themeColor="text1"/>
          <w:highlight w:val="none"/>
          <w:lang w:val="en-US" w:eastAsia="zh-CN"/>
          <w14:textFill>
            <w14:solidFill>
              <w14:schemeClr w14:val="tx1"/>
            </w14:solidFill>
          </w14:textFill>
        </w:rPr>
      </w:pPr>
    </w:p>
    <w:p>
      <w:pPr>
        <w:numPr>
          <w:ilvl w:val="0"/>
          <w:numId w:val="0"/>
        </w:numPr>
        <w:spacing w:line="360" w:lineRule="auto"/>
        <w:jc w:val="left"/>
        <w:rPr>
          <w:rFonts w:hint="eastAsia" w:ascii="宋体" w:hAnsi="宋体"/>
          <w:b/>
          <w:color w:val="000000" w:themeColor="text1"/>
          <w:sz w:val="28"/>
          <w:szCs w:val="28"/>
          <w:highlight w:val="none"/>
          <w14:textFill>
            <w14:solidFill>
              <w14:schemeClr w14:val="tx1"/>
            </w14:solidFill>
          </w14:textFill>
        </w:rPr>
      </w:pPr>
      <w:r>
        <w:rPr>
          <w:rFonts w:hint="eastAsia" w:ascii="宋体" w:hAnsi="宋体"/>
          <w:b/>
          <w:color w:val="000000" w:themeColor="text1"/>
          <w:sz w:val="28"/>
          <w:szCs w:val="28"/>
          <w:highlight w:val="none"/>
          <w:lang w:eastAsia="zh-CN"/>
          <w14:textFill>
            <w14:solidFill>
              <w14:schemeClr w14:val="tx1"/>
            </w14:solidFill>
          </w14:textFill>
        </w:rPr>
        <w:t>第二部分</w:t>
      </w:r>
      <w:r>
        <w:rPr>
          <w:rFonts w:hint="eastAsia" w:ascii="宋体" w:hAnsi="宋体"/>
          <w:b/>
          <w:color w:val="000000" w:themeColor="text1"/>
          <w:sz w:val="28"/>
          <w:szCs w:val="28"/>
          <w:highlight w:val="none"/>
          <w:lang w:val="en-US" w:eastAsia="zh-CN"/>
          <w14:textFill>
            <w14:solidFill>
              <w14:schemeClr w14:val="tx1"/>
            </w14:solidFill>
          </w14:textFill>
        </w:rPr>
        <w:t xml:space="preserve"> </w:t>
      </w:r>
      <w:r>
        <w:rPr>
          <w:rFonts w:hint="eastAsia" w:ascii="宋体" w:hAnsi="宋体"/>
          <w:b/>
          <w:color w:val="000000" w:themeColor="text1"/>
          <w:sz w:val="28"/>
          <w:szCs w:val="28"/>
          <w:highlight w:val="none"/>
          <w14:textFill>
            <w14:solidFill>
              <w14:schemeClr w14:val="tx1"/>
            </w14:solidFill>
          </w14:textFill>
        </w:rPr>
        <w:t>采购需求</w:t>
      </w:r>
    </w:p>
    <w:p>
      <w:pPr>
        <w:pStyle w:val="63"/>
        <w:numPr>
          <w:ilvl w:val="0"/>
          <w:numId w:val="0"/>
        </w:numPr>
        <w:rPr>
          <w:rFonts w:hint="eastAsia" w:ascii="宋体" w:hAnsi="宋体" w:eastAsia="宋体" w:cs="宋体"/>
          <w:b/>
          <w:color w:val="000000" w:themeColor="text1"/>
          <w:sz w:val="24"/>
          <w:szCs w:val="24"/>
          <w:highlight w:val="none"/>
          <w:lang w:val="en-US" w:eastAsia="zh-CN"/>
          <w14:textFill>
            <w14:solidFill>
              <w14:schemeClr w14:val="tx1"/>
            </w14:solidFill>
          </w14:textFill>
        </w:rPr>
      </w:pPr>
      <w:r>
        <w:rPr>
          <w:rFonts w:hint="eastAsia" w:ascii="宋体" w:hAnsi="宋体" w:eastAsia="宋体" w:cs="宋体"/>
          <w:b/>
          <w:color w:val="000000" w:themeColor="text1"/>
          <w:sz w:val="24"/>
          <w:szCs w:val="24"/>
          <w:highlight w:val="none"/>
          <w:lang w:val="en-US" w:eastAsia="zh-CN"/>
          <w14:textFill>
            <w14:solidFill>
              <w14:schemeClr w14:val="tx1"/>
            </w14:solidFill>
          </w14:textFill>
        </w:rPr>
        <w:t>一、采购需求明细表</w:t>
      </w:r>
    </w:p>
    <w:tbl>
      <w:tblPr>
        <w:tblStyle w:val="64"/>
        <w:tblW w:w="101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8"/>
        <w:gridCol w:w="859"/>
        <w:gridCol w:w="3122"/>
        <w:gridCol w:w="791"/>
        <w:gridCol w:w="750"/>
        <w:gridCol w:w="1241"/>
        <w:gridCol w:w="1541"/>
        <w:gridCol w:w="7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1158" w:type="dxa"/>
            <w:vAlign w:val="center"/>
          </w:tcPr>
          <w:p>
            <w:pPr>
              <w:widowControl/>
              <w:jc w:val="center"/>
              <w:rPr>
                <w:rFonts w:hint="eastAsia" w:hAnsi="宋体" w:eastAsia="宋体" w:cs="宋体"/>
                <w:color w:val="000000" w:themeColor="text1"/>
                <w:sz w:val="24"/>
                <w:highlight w:val="none"/>
                <w:lang w:val="en-US" w:eastAsia="zh-CN"/>
                <w14:textFill>
                  <w14:solidFill>
                    <w14:schemeClr w14:val="tx1"/>
                  </w14:solidFill>
                </w14:textFill>
              </w:rPr>
            </w:pPr>
            <w:r>
              <w:rPr>
                <w:rFonts w:hint="eastAsia" w:hAnsi="宋体" w:eastAsia="宋体" w:cs="宋体"/>
                <w:color w:val="000000" w:themeColor="text1"/>
                <w:sz w:val="24"/>
                <w:highlight w:val="none"/>
                <w:lang w:val="en-US" w:eastAsia="zh-CN"/>
                <w14:textFill>
                  <w14:solidFill>
                    <w14:schemeClr w14:val="tx1"/>
                  </w14:solidFill>
                </w14:textFill>
              </w:rPr>
              <w:t>项目</w:t>
            </w:r>
          </w:p>
          <w:p>
            <w:pPr>
              <w:widowControl/>
              <w:jc w:val="center"/>
              <w:rPr>
                <w:rFonts w:hint="eastAsia" w:hAnsi="宋体" w:eastAsia="宋体" w:cs="宋体"/>
                <w:color w:val="000000" w:themeColor="text1"/>
                <w:sz w:val="24"/>
                <w:highlight w:val="none"/>
                <w:lang w:val="en-US" w:eastAsia="zh-CN"/>
                <w14:textFill>
                  <w14:solidFill>
                    <w14:schemeClr w14:val="tx1"/>
                  </w14:solidFill>
                </w14:textFill>
              </w:rPr>
            </w:pPr>
            <w:r>
              <w:rPr>
                <w:rFonts w:hint="eastAsia" w:hAnsi="宋体" w:eastAsia="宋体" w:cs="宋体"/>
                <w:color w:val="000000" w:themeColor="text1"/>
                <w:sz w:val="24"/>
                <w:highlight w:val="none"/>
                <w:lang w:val="en-US" w:eastAsia="zh-CN"/>
                <w14:textFill>
                  <w14:solidFill>
                    <w14:schemeClr w14:val="tx1"/>
                  </w14:solidFill>
                </w14:textFill>
              </w:rPr>
              <w:t>名称</w:t>
            </w:r>
          </w:p>
        </w:tc>
        <w:tc>
          <w:tcPr>
            <w:tcW w:w="3981" w:type="dxa"/>
            <w:gridSpan w:val="2"/>
            <w:vAlign w:val="center"/>
          </w:tcPr>
          <w:p>
            <w:pPr>
              <w:widowControl/>
              <w:jc w:val="center"/>
              <w:rPr>
                <w:rFonts w:hint="eastAsia" w:hAnsi="宋体" w:eastAsia="宋体" w:cs="宋体"/>
                <w:color w:val="000000" w:themeColor="text1"/>
                <w:sz w:val="24"/>
                <w:highlight w:val="none"/>
                <w:lang w:val="en-US" w:eastAsia="zh-CN"/>
                <w14:textFill>
                  <w14:solidFill>
                    <w14:schemeClr w14:val="tx1"/>
                  </w14:solidFill>
                </w14:textFill>
              </w:rPr>
            </w:pPr>
            <w:r>
              <w:rPr>
                <w:rFonts w:hint="eastAsia" w:hAnsi="宋体" w:eastAsia="宋体" w:cs="宋体"/>
                <w:color w:val="000000" w:themeColor="text1"/>
                <w:sz w:val="24"/>
                <w:highlight w:val="none"/>
                <w:lang w:val="en-US" w:eastAsia="zh-CN"/>
                <w14:textFill>
                  <w14:solidFill>
                    <w14:schemeClr w14:val="tx1"/>
                  </w14:solidFill>
                </w14:textFill>
              </w:rPr>
              <w:t>设备配置</w:t>
            </w:r>
          </w:p>
        </w:tc>
        <w:tc>
          <w:tcPr>
            <w:tcW w:w="791" w:type="dxa"/>
            <w:vAlign w:val="center"/>
          </w:tcPr>
          <w:p>
            <w:pPr>
              <w:widowControl/>
              <w:jc w:val="center"/>
              <w:rPr>
                <w:rFonts w:hint="eastAsia" w:hAnsi="宋体" w:eastAsia="宋体" w:cs="宋体"/>
                <w:color w:val="000000" w:themeColor="text1"/>
                <w:sz w:val="24"/>
                <w:highlight w:val="none"/>
                <w:lang w:eastAsia="zh-CN"/>
                <w14:textFill>
                  <w14:solidFill>
                    <w14:schemeClr w14:val="tx1"/>
                  </w14:solidFill>
                </w14:textFill>
              </w:rPr>
            </w:pPr>
            <w:r>
              <w:rPr>
                <w:rFonts w:hint="eastAsia" w:hAnsi="宋体" w:cs="宋体"/>
                <w:color w:val="000000" w:themeColor="text1"/>
                <w:sz w:val="24"/>
                <w:highlight w:val="none"/>
                <w:lang w:eastAsia="zh-CN"/>
                <w14:textFill>
                  <w14:solidFill>
                    <w14:schemeClr w14:val="tx1"/>
                  </w14:solidFill>
                </w14:textFill>
              </w:rPr>
              <w:t>单位</w:t>
            </w:r>
          </w:p>
        </w:tc>
        <w:tc>
          <w:tcPr>
            <w:tcW w:w="750" w:type="dxa"/>
            <w:vAlign w:val="center"/>
          </w:tcPr>
          <w:p>
            <w:pPr>
              <w:widowControl/>
              <w:jc w:val="center"/>
              <w:rPr>
                <w:rFonts w:hint="eastAsia" w:hAnsi="宋体" w:cs="宋体"/>
                <w:color w:val="000000" w:themeColor="text1"/>
                <w:sz w:val="24"/>
                <w:highlight w:val="none"/>
                <w:lang w:eastAsia="zh-CN"/>
                <w14:textFill>
                  <w14:solidFill>
                    <w14:schemeClr w14:val="tx1"/>
                  </w14:solidFill>
                </w14:textFill>
              </w:rPr>
            </w:pPr>
            <w:r>
              <w:rPr>
                <w:rFonts w:hint="eastAsia" w:hAnsi="宋体" w:cs="宋体"/>
                <w:color w:val="000000" w:themeColor="text1"/>
                <w:sz w:val="24"/>
                <w:highlight w:val="none"/>
                <w:lang w:eastAsia="zh-CN"/>
                <w14:textFill>
                  <w14:solidFill>
                    <w14:schemeClr w14:val="tx1"/>
                  </w14:solidFill>
                </w14:textFill>
              </w:rPr>
              <w:t>数量</w:t>
            </w:r>
          </w:p>
        </w:tc>
        <w:tc>
          <w:tcPr>
            <w:tcW w:w="1241" w:type="dxa"/>
            <w:vAlign w:val="center"/>
          </w:tcPr>
          <w:p>
            <w:pPr>
              <w:widowControl/>
              <w:jc w:val="center"/>
              <w:rPr>
                <w:rFonts w:hint="eastAsia" w:hAnsi="宋体" w:cs="宋体"/>
                <w:color w:val="000000" w:themeColor="text1"/>
                <w:sz w:val="24"/>
                <w:highlight w:val="none"/>
                <w:lang w:eastAsia="zh-CN"/>
                <w14:textFill>
                  <w14:solidFill>
                    <w14:schemeClr w14:val="tx1"/>
                  </w14:solidFill>
                </w14:textFill>
              </w:rPr>
            </w:pPr>
            <w:r>
              <w:rPr>
                <w:rFonts w:hint="eastAsia" w:hAnsi="宋体" w:cs="宋体"/>
                <w:color w:val="000000" w:themeColor="text1"/>
                <w:sz w:val="24"/>
                <w:highlight w:val="none"/>
                <w14:textFill>
                  <w14:solidFill>
                    <w14:schemeClr w14:val="tx1"/>
                  </w14:solidFill>
                </w14:textFill>
              </w:rPr>
              <w:t>预算</w:t>
            </w:r>
            <w:r>
              <w:rPr>
                <w:rFonts w:hint="eastAsia" w:hAnsi="宋体" w:cs="宋体"/>
                <w:color w:val="000000" w:themeColor="text1"/>
                <w:sz w:val="24"/>
                <w:highlight w:val="none"/>
                <w:lang w:val="en-US" w:eastAsia="zh-CN"/>
                <w14:textFill>
                  <w14:solidFill>
                    <w14:schemeClr w14:val="tx1"/>
                  </w14:solidFill>
                </w14:textFill>
              </w:rPr>
              <w:t>单</w:t>
            </w:r>
            <w:r>
              <w:rPr>
                <w:rFonts w:hint="eastAsia" w:hAnsi="宋体" w:cs="宋体"/>
                <w:color w:val="000000" w:themeColor="text1"/>
                <w:sz w:val="24"/>
                <w:highlight w:val="none"/>
                <w14:textFill>
                  <w14:solidFill>
                    <w14:schemeClr w14:val="tx1"/>
                  </w14:solidFill>
                </w14:textFill>
              </w:rPr>
              <w:t>价（元）</w:t>
            </w:r>
          </w:p>
        </w:tc>
        <w:tc>
          <w:tcPr>
            <w:tcW w:w="1541" w:type="dxa"/>
            <w:vAlign w:val="center"/>
          </w:tcPr>
          <w:p>
            <w:pPr>
              <w:widowControl/>
              <w:jc w:val="center"/>
              <w:rPr>
                <w:rFonts w:hint="eastAsia" w:hAnsi="宋体" w:cs="宋体"/>
                <w:color w:val="000000" w:themeColor="text1"/>
                <w:sz w:val="24"/>
                <w:highlight w:val="none"/>
                <w:lang w:eastAsia="zh-CN"/>
                <w14:textFill>
                  <w14:solidFill>
                    <w14:schemeClr w14:val="tx1"/>
                  </w14:solidFill>
                </w14:textFill>
              </w:rPr>
            </w:pPr>
            <w:r>
              <w:rPr>
                <w:rFonts w:hint="eastAsia" w:hAnsi="宋体" w:cs="宋体"/>
                <w:color w:val="000000" w:themeColor="text1"/>
                <w:sz w:val="24"/>
                <w:highlight w:val="none"/>
                <w14:textFill>
                  <w14:solidFill>
                    <w14:schemeClr w14:val="tx1"/>
                  </w14:solidFill>
                </w14:textFill>
              </w:rPr>
              <w:t>预算总价（元）</w:t>
            </w:r>
          </w:p>
        </w:tc>
        <w:tc>
          <w:tcPr>
            <w:tcW w:w="735" w:type="dxa"/>
            <w:vAlign w:val="center"/>
          </w:tcPr>
          <w:p>
            <w:pPr>
              <w:widowControl/>
              <w:jc w:val="center"/>
              <w:rPr>
                <w:rFonts w:hint="eastAsia" w:hAnsi="宋体" w:eastAsia="宋体" w:cs="宋体"/>
                <w:color w:val="000000" w:themeColor="text1"/>
                <w:sz w:val="24"/>
                <w:highlight w:val="none"/>
                <w:lang w:eastAsia="zh-CN"/>
                <w14:textFill>
                  <w14:solidFill>
                    <w14:schemeClr w14:val="tx1"/>
                  </w14:solidFill>
                </w14:textFill>
              </w:rPr>
            </w:pPr>
            <w:r>
              <w:rPr>
                <w:rFonts w:hint="eastAsia" w:hAnsi="宋体" w:cs="宋体"/>
                <w:color w:val="000000" w:themeColor="text1"/>
                <w:sz w:val="24"/>
                <w:highlight w:val="none"/>
                <w:lang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exact"/>
          <w:jc w:val="center"/>
        </w:trPr>
        <w:tc>
          <w:tcPr>
            <w:tcW w:w="1158" w:type="dxa"/>
            <w:vMerge w:val="restart"/>
            <w:vAlign w:val="center"/>
          </w:tcPr>
          <w:p>
            <w:pPr>
              <w:widowControl/>
              <w:jc w:val="center"/>
              <w:rPr>
                <w:rFonts w:hint="eastAsia" w:hAnsi="宋体" w:eastAsia="宋体" w:cs="宋体"/>
                <w:color w:val="000000" w:themeColor="text1"/>
                <w:sz w:val="24"/>
                <w:highlight w:val="none"/>
                <w:lang w:val="en-US" w:eastAsia="zh-CN"/>
                <w14:textFill>
                  <w14:solidFill>
                    <w14:schemeClr w14:val="tx1"/>
                  </w14:solidFill>
                </w14:textFill>
              </w:rPr>
            </w:pPr>
            <w:r>
              <w:rPr>
                <w:rFonts w:hint="eastAsia" w:hAnsi="宋体" w:eastAsia="宋体" w:cs="宋体"/>
                <w:color w:val="000000" w:themeColor="text1"/>
                <w:sz w:val="24"/>
                <w:highlight w:val="none"/>
                <w:lang w:val="en-US" w:eastAsia="zh-CN"/>
                <w14:textFill>
                  <w14:solidFill>
                    <w14:schemeClr w14:val="tx1"/>
                  </w14:solidFill>
                </w14:textFill>
              </w:rPr>
              <w:t>建德市地质灾害雨量监测体系建设项目</w:t>
            </w:r>
          </w:p>
        </w:tc>
        <w:tc>
          <w:tcPr>
            <w:tcW w:w="859" w:type="dxa"/>
            <w:vMerge w:val="restart"/>
            <w:vAlign w:val="center"/>
          </w:tcPr>
          <w:p>
            <w:pPr>
              <w:widowControl/>
              <w:jc w:val="center"/>
              <w:rPr>
                <w:rFonts w:hint="eastAsia" w:hAnsi="宋体" w:eastAsia="宋体" w:cs="宋体"/>
                <w:color w:val="000000" w:themeColor="text1"/>
                <w:sz w:val="24"/>
                <w:highlight w:val="none"/>
                <w:lang w:val="en-US" w:eastAsia="zh-CN"/>
                <w14:textFill>
                  <w14:solidFill>
                    <w14:schemeClr w14:val="tx1"/>
                  </w14:solidFill>
                </w14:textFill>
              </w:rPr>
            </w:pPr>
            <w:r>
              <w:rPr>
                <w:rFonts w:hint="eastAsia" w:hAnsi="宋体" w:cs="宋体"/>
                <w:color w:val="000000" w:themeColor="text1"/>
                <w:sz w:val="24"/>
                <w:highlight w:val="none"/>
                <w:lang w:val="en-US" w:eastAsia="zh-CN"/>
                <w14:textFill>
                  <w14:solidFill>
                    <w14:schemeClr w14:val="tx1"/>
                  </w14:solidFill>
                </w14:textFill>
              </w:rPr>
              <w:t>单要素雨量监测点</w:t>
            </w:r>
          </w:p>
        </w:tc>
        <w:tc>
          <w:tcPr>
            <w:tcW w:w="3122" w:type="dxa"/>
            <w:vAlign w:val="center"/>
          </w:tcPr>
          <w:p>
            <w:pPr>
              <w:widowControl/>
              <w:jc w:val="center"/>
              <w:rPr>
                <w:rFonts w:hint="eastAsia" w:hAnsi="宋体" w:eastAsia="宋体" w:cs="宋体"/>
                <w:color w:val="000000" w:themeColor="text1"/>
                <w:sz w:val="24"/>
                <w:highlight w:val="none"/>
                <w:lang w:val="en-US" w:eastAsia="zh-CN"/>
                <w14:textFill>
                  <w14:solidFill>
                    <w14:schemeClr w14:val="tx1"/>
                  </w14:solidFill>
                </w14:textFill>
              </w:rPr>
            </w:pPr>
            <w:r>
              <w:rPr>
                <w:rFonts w:hint="eastAsia" w:hAnsi="宋体" w:eastAsia="宋体" w:cs="宋体"/>
                <w:color w:val="000000" w:themeColor="text1"/>
                <w:sz w:val="24"/>
                <w:highlight w:val="none"/>
                <w:lang w:val="en-US" w:eastAsia="zh-CN"/>
                <w14:textFill>
                  <w14:solidFill>
                    <w14:schemeClr w14:val="tx1"/>
                  </w14:solidFill>
                </w14:textFill>
              </w:rPr>
              <w:t>翻斗式雨量传感器</w:t>
            </w:r>
          </w:p>
        </w:tc>
        <w:tc>
          <w:tcPr>
            <w:tcW w:w="791" w:type="dxa"/>
            <w:vAlign w:val="center"/>
          </w:tcPr>
          <w:p>
            <w:pPr>
              <w:widowControl/>
              <w:jc w:val="center"/>
              <w:rPr>
                <w:rFonts w:hint="default" w:hAnsi="宋体" w:cs="宋体"/>
                <w:color w:val="000000" w:themeColor="text1"/>
                <w:sz w:val="24"/>
                <w:highlight w:val="none"/>
                <w:lang w:val="en-US" w:eastAsia="zh-CN"/>
                <w14:textFill>
                  <w14:solidFill>
                    <w14:schemeClr w14:val="tx1"/>
                  </w14:solidFill>
                </w14:textFill>
              </w:rPr>
            </w:pPr>
            <w:r>
              <w:rPr>
                <w:rFonts w:hint="eastAsia" w:hAnsi="宋体" w:cs="宋体"/>
                <w:color w:val="000000" w:themeColor="text1"/>
                <w:sz w:val="24"/>
                <w:highlight w:val="none"/>
                <w:lang w:val="en-US" w:eastAsia="zh-CN"/>
                <w14:textFill>
                  <w14:solidFill>
                    <w14:schemeClr w14:val="tx1"/>
                  </w14:solidFill>
                </w14:textFill>
              </w:rPr>
              <w:t>套</w:t>
            </w:r>
          </w:p>
        </w:tc>
        <w:tc>
          <w:tcPr>
            <w:tcW w:w="750" w:type="dxa"/>
            <w:vAlign w:val="center"/>
          </w:tcPr>
          <w:p>
            <w:pPr>
              <w:widowControl/>
              <w:jc w:val="center"/>
              <w:rPr>
                <w:rFonts w:hint="eastAsia" w:hAnsi="宋体" w:cs="宋体"/>
                <w:color w:val="000000" w:themeColor="text1"/>
                <w:sz w:val="24"/>
                <w:highlight w:val="none"/>
                <w:lang w:val="en-US" w:eastAsia="zh-CN"/>
                <w14:textFill>
                  <w14:solidFill>
                    <w14:schemeClr w14:val="tx1"/>
                  </w14:solidFill>
                </w14:textFill>
              </w:rPr>
            </w:pPr>
            <w:r>
              <w:rPr>
                <w:rFonts w:hint="eastAsia" w:hAnsi="宋体" w:cs="宋体"/>
                <w:color w:val="000000" w:themeColor="text1"/>
                <w:sz w:val="24"/>
                <w:highlight w:val="none"/>
                <w:lang w:val="en-US" w:eastAsia="zh-CN"/>
                <w14:textFill>
                  <w14:solidFill>
                    <w14:schemeClr w14:val="tx1"/>
                  </w14:solidFill>
                </w14:textFill>
              </w:rPr>
              <w:t>265</w:t>
            </w:r>
          </w:p>
        </w:tc>
        <w:tc>
          <w:tcPr>
            <w:tcW w:w="1241" w:type="dxa"/>
            <w:vAlign w:val="center"/>
          </w:tcPr>
          <w:p>
            <w:pPr>
              <w:widowControl/>
              <w:jc w:val="center"/>
              <w:rPr>
                <w:rFonts w:hint="eastAsia" w:hAnsi="宋体" w:cs="宋体"/>
                <w:color w:val="000000" w:themeColor="text1"/>
                <w:sz w:val="24"/>
                <w:highlight w:val="none"/>
                <w:lang w:val="en-US" w:eastAsia="zh-CN"/>
                <w14:textFill>
                  <w14:solidFill>
                    <w14:schemeClr w14:val="tx1"/>
                  </w14:solidFill>
                </w14:textFill>
              </w:rPr>
            </w:pPr>
            <w:r>
              <w:rPr>
                <w:rFonts w:hint="eastAsia" w:hAnsi="宋体" w:cs="宋体"/>
                <w:color w:val="000000" w:themeColor="text1"/>
                <w:sz w:val="24"/>
                <w:highlight w:val="none"/>
                <w:lang w:val="en-US" w:eastAsia="zh-CN"/>
                <w14:textFill>
                  <w14:solidFill>
                    <w14:schemeClr w14:val="tx1"/>
                  </w14:solidFill>
                </w14:textFill>
              </w:rPr>
              <w:t>7450</w:t>
            </w:r>
          </w:p>
        </w:tc>
        <w:tc>
          <w:tcPr>
            <w:tcW w:w="1541" w:type="dxa"/>
            <w:vAlign w:val="center"/>
          </w:tcPr>
          <w:p>
            <w:pPr>
              <w:widowControl/>
              <w:jc w:val="center"/>
              <w:rPr>
                <w:rFonts w:hint="eastAsia" w:hAnsi="宋体" w:cs="宋体"/>
                <w:color w:val="000000" w:themeColor="text1"/>
                <w:sz w:val="24"/>
                <w:highlight w:val="none"/>
                <w:lang w:val="en-US" w:eastAsia="zh-CN"/>
                <w14:textFill>
                  <w14:solidFill>
                    <w14:schemeClr w14:val="tx1"/>
                  </w14:solidFill>
                </w14:textFill>
              </w:rPr>
            </w:pPr>
            <w:r>
              <w:rPr>
                <w:rFonts w:hint="eastAsia" w:hAnsi="宋体" w:cs="宋体"/>
                <w:color w:val="000000" w:themeColor="text1"/>
                <w:sz w:val="24"/>
                <w:highlight w:val="none"/>
                <w:lang w:val="en-US" w:eastAsia="zh-CN"/>
                <w14:textFill>
                  <w14:solidFill>
                    <w14:schemeClr w14:val="tx1"/>
                  </w14:solidFill>
                </w14:textFill>
              </w:rPr>
              <w:t>1974250</w:t>
            </w:r>
          </w:p>
        </w:tc>
        <w:tc>
          <w:tcPr>
            <w:tcW w:w="735" w:type="dxa"/>
          </w:tcPr>
          <w:p>
            <w:pPr>
              <w:jc w:val="center"/>
              <w:rPr>
                <w:rFonts w:hint="eastAsia"/>
                <w:color w:val="000000" w:themeColor="text1"/>
                <w:highlight w:val="no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exact"/>
          <w:jc w:val="center"/>
        </w:trPr>
        <w:tc>
          <w:tcPr>
            <w:tcW w:w="1158" w:type="dxa"/>
            <w:vMerge w:val="continue"/>
            <w:vAlign w:val="center"/>
          </w:tcPr>
          <w:p>
            <w:pPr>
              <w:widowControl/>
              <w:jc w:val="center"/>
              <w:rPr>
                <w:rFonts w:hint="eastAsia" w:hAnsi="宋体" w:eastAsia="宋体" w:cs="宋体"/>
                <w:color w:val="000000" w:themeColor="text1"/>
                <w:sz w:val="24"/>
                <w:highlight w:val="none"/>
                <w:lang w:val="en-US" w:eastAsia="zh-CN"/>
                <w14:textFill>
                  <w14:solidFill>
                    <w14:schemeClr w14:val="tx1"/>
                  </w14:solidFill>
                </w14:textFill>
              </w:rPr>
            </w:pPr>
          </w:p>
        </w:tc>
        <w:tc>
          <w:tcPr>
            <w:tcW w:w="859" w:type="dxa"/>
            <w:vMerge w:val="continue"/>
            <w:vAlign w:val="center"/>
          </w:tcPr>
          <w:p>
            <w:pPr>
              <w:widowControl/>
              <w:jc w:val="center"/>
              <w:rPr>
                <w:rFonts w:hint="eastAsia" w:hAnsi="宋体" w:eastAsia="宋体" w:cs="宋体"/>
                <w:color w:val="000000" w:themeColor="text1"/>
                <w:sz w:val="24"/>
                <w:highlight w:val="none"/>
                <w:lang w:val="en-US" w:eastAsia="zh-CN"/>
                <w14:textFill>
                  <w14:solidFill>
                    <w14:schemeClr w14:val="tx1"/>
                  </w14:solidFill>
                </w14:textFill>
              </w:rPr>
            </w:pPr>
          </w:p>
        </w:tc>
        <w:tc>
          <w:tcPr>
            <w:tcW w:w="3122" w:type="dxa"/>
            <w:vAlign w:val="center"/>
          </w:tcPr>
          <w:p>
            <w:pPr>
              <w:widowControl/>
              <w:jc w:val="center"/>
              <w:rPr>
                <w:rFonts w:hint="eastAsia" w:hAnsi="宋体" w:eastAsia="宋体" w:cs="宋体"/>
                <w:color w:val="000000" w:themeColor="text1"/>
                <w:sz w:val="24"/>
                <w:highlight w:val="none"/>
                <w:lang w:val="en-US" w:eastAsia="zh-CN"/>
                <w14:textFill>
                  <w14:solidFill>
                    <w14:schemeClr w14:val="tx1"/>
                  </w14:solidFill>
                </w14:textFill>
              </w:rPr>
            </w:pPr>
            <w:r>
              <w:rPr>
                <w:rFonts w:hint="eastAsia" w:hAnsi="宋体" w:eastAsia="宋体" w:cs="宋体"/>
                <w:color w:val="000000" w:themeColor="text1"/>
                <w:sz w:val="24"/>
                <w:highlight w:val="none"/>
                <w:lang w:val="en-US" w:eastAsia="zh-CN"/>
                <w14:textFill>
                  <w14:solidFill>
                    <w14:schemeClr w14:val="tx1"/>
                  </w14:solidFill>
                </w14:textFill>
              </w:rPr>
              <w:t>数据采集器</w:t>
            </w:r>
          </w:p>
        </w:tc>
        <w:tc>
          <w:tcPr>
            <w:tcW w:w="791" w:type="dxa"/>
            <w:vAlign w:val="center"/>
          </w:tcPr>
          <w:p>
            <w:pPr>
              <w:widowControl/>
              <w:jc w:val="center"/>
              <w:rPr>
                <w:rFonts w:hint="default" w:hAnsi="宋体" w:cs="宋体"/>
                <w:color w:val="000000" w:themeColor="text1"/>
                <w:sz w:val="24"/>
                <w:highlight w:val="none"/>
                <w:lang w:val="en-US" w:eastAsia="zh-CN"/>
                <w14:textFill>
                  <w14:solidFill>
                    <w14:schemeClr w14:val="tx1"/>
                  </w14:solidFill>
                </w14:textFill>
              </w:rPr>
            </w:pPr>
            <w:r>
              <w:rPr>
                <w:rFonts w:hint="eastAsia" w:hAnsi="宋体" w:cs="宋体"/>
                <w:color w:val="000000" w:themeColor="text1"/>
                <w:sz w:val="24"/>
                <w:highlight w:val="none"/>
                <w:lang w:val="en-US" w:eastAsia="zh-CN"/>
                <w14:textFill>
                  <w14:solidFill>
                    <w14:schemeClr w14:val="tx1"/>
                  </w14:solidFill>
                </w14:textFill>
              </w:rPr>
              <w:t>套</w:t>
            </w:r>
          </w:p>
        </w:tc>
        <w:tc>
          <w:tcPr>
            <w:tcW w:w="750" w:type="dxa"/>
            <w:vAlign w:val="center"/>
          </w:tcPr>
          <w:p>
            <w:pPr>
              <w:widowControl/>
              <w:jc w:val="center"/>
              <w:rPr>
                <w:rFonts w:hint="eastAsia" w:hAnsi="宋体" w:cs="宋体"/>
                <w:color w:val="000000" w:themeColor="text1"/>
                <w:sz w:val="24"/>
                <w:highlight w:val="none"/>
                <w:lang w:val="en-US" w:eastAsia="zh-CN"/>
                <w14:textFill>
                  <w14:solidFill>
                    <w14:schemeClr w14:val="tx1"/>
                  </w14:solidFill>
                </w14:textFill>
              </w:rPr>
            </w:pPr>
            <w:r>
              <w:rPr>
                <w:rFonts w:hint="eastAsia" w:hAnsi="宋体" w:cs="宋体"/>
                <w:color w:val="000000" w:themeColor="text1"/>
                <w:sz w:val="24"/>
                <w:highlight w:val="none"/>
                <w:lang w:val="en-US" w:eastAsia="zh-CN"/>
                <w14:textFill>
                  <w14:solidFill>
                    <w14:schemeClr w14:val="tx1"/>
                  </w14:solidFill>
                </w14:textFill>
              </w:rPr>
              <w:t>265</w:t>
            </w:r>
          </w:p>
        </w:tc>
        <w:tc>
          <w:tcPr>
            <w:tcW w:w="1241" w:type="dxa"/>
            <w:vAlign w:val="center"/>
          </w:tcPr>
          <w:p>
            <w:pPr>
              <w:widowControl/>
              <w:jc w:val="center"/>
              <w:rPr>
                <w:rFonts w:hint="eastAsia" w:hAnsi="宋体" w:cs="宋体"/>
                <w:color w:val="000000" w:themeColor="text1"/>
                <w:sz w:val="24"/>
                <w:highlight w:val="none"/>
                <w:lang w:val="en-US" w:eastAsia="zh-CN"/>
                <w14:textFill>
                  <w14:solidFill>
                    <w14:schemeClr w14:val="tx1"/>
                  </w14:solidFill>
                </w14:textFill>
              </w:rPr>
            </w:pPr>
            <w:r>
              <w:rPr>
                <w:rFonts w:hint="eastAsia" w:hAnsi="宋体" w:cs="宋体"/>
                <w:color w:val="000000" w:themeColor="text1"/>
                <w:sz w:val="24"/>
                <w:highlight w:val="none"/>
                <w:lang w:val="en-US" w:eastAsia="zh-CN"/>
                <w14:textFill>
                  <w14:solidFill>
                    <w14:schemeClr w14:val="tx1"/>
                  </w14:solidFill>
                </w14:textFill>
              </w:rPr>
              <w:t>3500</w:t>
            </w:r>
          </w:p>
        </w:tc>
        <w:tc>
          <w:tcPr>
            <w:tcW w:w="1541" w:type="dxa"/>
            <w:vAlign w:val="center"/>
          </w:tcPr>
          <w:p>
            <w:pPr>
              <w:widowControl/>
              <w:jc w:val="center"/>
              <w:rPr>
                <w:rFonts w:hint="eastAsia" w:hAnsi="宋体" w:cs="宋体"/>
                <w:color w:val="000000" w:themeColor="text1"/>
                <w:sz w:val="24"/>
                <w:highlight w:val="none"/>
                <w:lang w:val="en-US" w:eastAsia="zh-CN"/>
                <w14:textFill>
                  <w14:solidFill>
                    <w14:schemeClr w14:val="tx1"/>
                  </w14:solidFill>
                </w14:textFill>
              </w:rPr>
            </w:pPr>
            <w:r>
              <w:rPr>
                <w:rFonts w:hint="eastAsia" w:hAnsi="宋体" w:cs="宋体"/>
                <w:color w:val="000000" w:themeColor="text1"/>
                <w:sz w:val="24"/>
                <w:highlight w:val="none"/>
                <w:lang w:val="en-US" w:eastAsia="zh-CN"/>
                <w14:textFill>
                  <w14:solidFill>
                    <w14:schemeClr w14:val="tx1"/>
                  </w14:solidFill>
                </w14:textFill>
              </w:rPr>
              <w:t>927500</w:t>
            </w:r>
          </w:p>
        </w:tc>
        <w:tc>
          <w:tcPr>
            <w:tcW w:w="735" w:type="dxa"/>
          </w:tcPr>
          <w:p>
            <w:pPr>
              <w:jc w:val="center"/>
              <w:rPr>
                <w:rFonts w:hint="eastAsia"/>
                <w:color w:val="000000" w:themeColor="text1"/>
                <w:highlight w:val="no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exact"/>
          <w:jc w:val="center"/>
        </w:trPr>
        <w:tc>
          <w:tcPr>
            <w:tcW w:w="1158" w:type="dxa"/>
            <w:vMerge w:val="continue"/>
            <w:vAlign w:val="center"/>
          </w:tcPr>
          <w:p>
            <w:pPr>
              <w:widowControl/>
              <w:jc w:val="center"/>
              <w:rPr>
                <w:rFonts w:hint="eastAsia" w:hAnsi="宋体" w:eastAsia="宋体" w:cs="宋体"/>
                <w:color w:val="000000" w:themeColor="text1"/>
                <w:sz w:val="24"/>
                <w:highlight w:val="none"/>
                <w:lang w:val="en-US" w:eastAsia="zh-CN"/>
                <w14:textFill>
                  <w14:solidFill>
                    <w14:schemeClr w14:val="tx1"/>
                  </w14:solidFill>
                </w14:textFill>
              </w:rPr>
            </w:pPr>
          </w:p>
        </w:tc>
        <w:tc>
          <w:tcPr>
            <w:tcW w:w="859" w:type="dxa"/>
            <w:vMerge w:val="continue"/>
            <w:vAlign w:val="center"/>
          </w:tcPr>
          <w:p>
            <w:pPr>
              <w:widowControl/>
              <w:jc w:val="center"/>
              <w:rPr>
                <w:rFonts w:hint="eastAsia" w:hAnsi="宋体" w:eastAsia="宋体" w:cs="宋体"/>
                <w:color w:val="000000" w:themeColor="text1"/>
                <w:sz w:val="24"/>
                <w:highlight w:val="none"/>
                <w:lang w:val="en-US" w:eastAsia="zh-CN"/>
                <w14:textFill>
                  <w14:solidFill>
                    <w14:schemeClr w14:val="tx1"/>
                  </w14:solidFill>
                </w14:textFill>
              </w:rPr>
            </w:pPr>
          </w:p>
        </w:tc>
        <w:tc>
          <w:tcPr>
            <w:tcW w:w="3122" w:type="dxa"/>
            <w:vAlign w:val="center"/>
          </w:tcPr>
          <w:p>
            <w:pPr>
              <w:widowControl/>
              <w:jc w:val="center"/>
              <w:rPr>
                <w:rFonts w:hint="eastAsia" w:hAnsi="宋体" w:eastAsia="宋体" w:cs="宋体"/>
                <w:color w:val="000000" w:themeColor="text1"/>
                <w:sz w:val="24"/>
                <w:highlight w:val="none"/>
                <w:lang w:val="en-US" w:eastAsia="zh-CN"/>
                <w14:textFill>
                  <w14:solidFill>
                    <w14:schemeClr w14:val="tx1"/>
                  </w14:solidFill>
                </w14:textFill>
              </w:rPr>
            </w:pPr>
            <w:r>
              <w:rPr>
                <w:rFonts w:hint="eastAsia" w:hAnsi="宋体" w:eastAsia="宋体" w:cs="宋体"/>
                <w:color w:val="000000" w:themeColor="text1"/>
                <w:sz w:val="24"/>
                <w:highlight w:val="none"/>
                <w:lang w:val="en-US" w:eastAsia="zh-CN"/>
                <w14:textFill>
                  <w14:solidFill>
                    <w14:schemeClr w14:val="tx1"/>
                  </w14:solidFill>
                </w14:textFill>
              </w:rPr>
              <w:t>通讯设备</w:t>
            </w:r>
          </w:p>
        </w:tc>
        <w:tc>
          <w:tcPr>
            <w:tcW w:w="791" w:type="dxa"/>
            <w:vAlign w:val="center"/>
          </w:tcPr>
          <w:p>
            <w:pPr>
              <w:widowControl/>
              <w:jc w:val="center"/>
              <w:rPr>
                <w:rFonts w:hint="default" w:hAnsi="宋体" w:cs="宋体"/>
                <w:color w:val="000000" w:themeColor="text1"/>
                <w:sz w:val="24"/>
                <w:highlight w:val="none"/>
                <w:lang w:val="en-US" w:eastAsia="zh-CN"/>
                <w14:textFill>
                  <w14:solidFill>
                    <w14:schemeClr w14:val="tx1"/>
                  </w14:solidFill>
                </w14:textFill>
              </w:rPr>
            </w:pPr>
            <w:r>
              <w:rPr>
                <w:rFonts w:hint="eastAsia" w:hAnsi="宋体" w:cs="宋体"/>
                <w:color w:val="000000" w:themeColor="text1"/>
                <w:sz w:val="24"/>
                <w:highlight w:val="none"/>
                <w:lang w:val="en-US" w:eastAsia="zh-CN"/>
                <w14:textFill>
                  <w14:solidFill>
                    <w14:schemeClr w14:val="tx1"/>
                  </w14:solidFill>
                </w14:textFill>
              </w:rPr>
              <w:t>套</w:t>
            </w:r>
          </w:p>
        </w:tc>
        <w:tc>
          <w:tcPr>
            <w:tcW w:w="750" w:type="dxa"/>
            <w:vAlign w:val="center"/>
          </w:tcPr>
          <w:p>
            <w:pPr>
              <w:widowControl/>
              <w:jc w:val="center"/>
              <w:rPr>
                <w:rFonts w:hint="eastAsia" w:hAnsi="宋体" w:cs="宋体"/>
                <w:color w:val="000000" w:themeColor="text1"/>
                <w:sz w:val="24"/>
                <w:highlight w:val="none"/>
                <w:lang w:val="en-US" w:eastAsia="zh-CN"/>
                <w14:textFill>
                  <w14:solidFill>
                    <w14:schemeClr w14:val="tx1"/>
                  </w14:solidFill>
                </w14:textFill>
              </w:rPr>
            </w:pPr>
            <w:r>
              <w:rPr>
                <w:rFonts w:hint="eastAsia" w:hAnsi="宋体" w:cs="宋体"/>
                <w:color w:val="000000" w:themeColor="text1"/>
                <w:sz w:val="24"/>
                <w:highlight w:val="none"/>
                <w:lang w:val="en-US" w:eastAsia="zh-CN"/>
                <w14:textFill>
                  <w14:solidFill>
                    <w14:schemeClr w14:val="tx1"/>
                  </w14:solidFill>
                </w14:textFill>
              </w:rPr>
              <w:t>265</w:t>
            </w:r>
          </w:p>
        </w:tc>
        <w:tc>
          <w:tcPr>
            <w:tcW w:w="1241" w:type="dxa"/>
            <w:vAlign w:val="center"/>
          </w:tcPr>
          <w:p>
            <w:pPr>
              <w:widowControl/>
              <w:jc w:val="center"/>
              <w:rPr>
                <w:rFonts w:hint="eastAsia" w:hAnsi="宋体" w:cs="宋体"/>
                <w:color w:val="000000" w:themeColor="text1"/>
                <w:sz w:val="24"/>
                <w:highlight w:val="none"/>
                <w:lang w:val="en-US" w:eastAsia="zh-CN"/>
                <w14:textFill>
                  <w14:solidFill>
                    <w14:schemeClr w14:val="tx1"/>
                  </w14:solidFill>
                </w14:textFill>
              </w:rPr>
            </w:pPr>
            <w:r>
              <w:rPr>
                <w:rFonts w:hint="eastAsia" w:hAnsi="宋体" w:cs="宋体"/>
                <w:color w:val="000000" w:themeColor="text1"/>
                <w:sz w:val="24"/>
                <w:highlight w:val="none"/>
                <w:lang w:val="en-US" w:eastAsia="zh-CN"/>
                <w14:textFill>
                  <w14:solidFill>
                    <w14:schemeClr w14:val="tx1"/>
                  </w14:solidFill>
                </w14:textFill>
              </w:rPr>
              <w:t>2000</w:t>
            </w:r>
          </w:p>
        </w:tc>
        <w:tc>
          <w:tcPr>
            <w:tcW w:w="1541" w:type="dxa"/>
            <w:vAlign w:val="center"/>
          </w:tcPr>
          <w:p>
            <w:pPr>
              <w:widowControl/>
              <w:jc w:val="center"/>
              <w:rPr>
                <w:rFonts w:hint="eastAsia" w:hAnsi="宋体" w:cs="宋体"/>
                <w:color w:val="000000" w:themeColor="text1"/>
                <w:sz w:val="24"/>
                <w:highlight w:val="none"/>
                <w:lang w:val="en-US" w:eastAsia="zh-CN"/>
                <w14:textFill>
                  <w14:solidFill>
                    <w14:schemeClr w14:val="tx1"/>
                  </w14:solidFill>
                </w14:textFill>
              </w:rPr>
            </w:pPr>
            <w:r>
              <w:rPr>
                <w:rFonts w:hint="eastAsia" w:hAnsi="宋体" w:cs="宋体"/>
                <w:color w:val="000000" w:themeColor="text1"/>
                <w:sz w:val="24"/>
                <w:highlight w:val="none"/>
                <w:lang w:val="en-US" w:eastAsia="zh-CN"/>
                <w14:textFill>
                  <w14:solidFill>
                    <w14:schemeClr w14:val="tx1"/>
                  </w14:solidFill>
                </w14:textFill>
              </w:rPr>
              <w:t>530000</w:t>
            </w:r>
          </w:p>
        </w:tc>
        <w:tc>
          <w:tcPr>
            <w:tcW w:w="735" w:type="dxa"/>
          </w:tcPr>
          <w:p>
            <w:pPr>
              <w:jc w:val="center"/>
              <w:rPr>
                <w:rFonts w:hint="eastAsia"/>
                <w:color w:val="000000" w:themeColor="text1"/>
                <w:highlight w:val="no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exact"/>
          <w:jc w:val="center"/>
        </w:trPr>
        <w:tc>
          <w:tcPr>
            <w:tcW w:w="1158" w:type="dxa"/>
            <w:vMerge w:val="continue"/>
            <w:vAlign w:val="center"/>
          </w:tcPr>
          <w:p>
            <w:pPr>
              <w:widowControl/>
              <w:jc w:val="center"/>
              <w:rPr>
                <w:rFonts w:hint="eastAsia" w:hAnsi="宋体" w:eastAsia="宋体" w:cs="宋体"/>
                <w:color w:val="000000" w:themeColor="text1"/>
                <w:sz w:val="24"/>
                <w:highlight w:val="none"/>
                <w:lang w:val="en-US" w:eastAsia="zh-CN"/>
                <w14:textFill>
                  <w14:solidFill>
                    <w14:schemeClr w14:val="tx1"/>
                  </w14:solidFill>
                </w14:textFill>
              </w:rPr>
            </w:pPr>
          </w:p>
        </w:tc>
        <w:tc>
          <w:tcPr>
            <w:tcW w:w="859" w:type="dxa"/>
            <w:vMerge w:val="continue"/>
            <w:vAlign w:val="center"/>
          </w:tcPr>
          <w:p>
            <w:pPr>
              <w:widowControl/>
              <w:jc w:val="center"/>
              <w:rPr>
                <w:rFonts w:hint="eastAsia" w:hAnsi="宋体" w:eastAsia="宋体" w:cs="宋体"/>
                <w:color w:val="000000" w:themeColor="text1"/>
                <w:sz w:val="24"/>
                <w:highlight w:val="none"/>
                <w:lang w:val="en-US" w:eastAsia="zh-CN"/>
                <w14:textFill>
                  <w14:solidFill>
                    <w14:schemeClr w14:val="tx1"/>
                  </w14:solidFill>
                </w14:textFill>
              </w:rPr>
            </w:pPr>
          </w:p>
        </w:tc>
        <w:tc>
          <w:tcPr>
            <w:tcW w:w="3122" w:type="dxa"/>
            <w:vAlign w:val="center"/>
          </w:tcPr>
          <w:p>
            <w:pPr>
              <w:widowControl/>
              <w:jc w:val="center"/>
              <w:rPr>
                <w:rFonts w:hint="eastAsia" w:hAnsi="宋体" w:eastAsia="宋体" w:cs="宋体"/>
                <w:color w:val="000000" w:themeColor="text1"/>
                <w:sz w:val="24"/>
                <w:highlight w:val="none"/>
                <w:lang w:val="en-US" w:eastAsia="zh-CN"/>
                <w14:textFill>
                  <w14:solidFill>
                    <w14:schemeClr w14:val="tx1"/>
                  </w14:solidFill>
                </w14:textFill>
              </w:rPr>
            </w:pPr>
            <w:r>
              <w:rPr>
                <w:rFonts w:hint="eastAsia" w:hAnsi="宋体" w:eastAsia="宋体" w:cs="宋体"/>
                <w:color w:val="000000" w:themeColor="text1"/>
                <w:sz w:val="24"/>
                <w:highlight w:val="none"/>
                <w:lang w:val="en-US" w:eastAsia="zh-CN"/>
                <w14:textFill>
                  <w14:solidFill>
                    <w14:schemeClr w14:val="tx1"/>
                  </w14:solidFill>
                </w14:textFill>
              </w:rPr>
              <w:t>独立供电系统</w:t>
            </w:r>
          </w:p>
        </w:tc>
        <w:tc>
          <w:tcPr>
            <w:tcW w:w="791" w:type="dxa"/>
            <w:vAlign w:val="center"/>
          </w:tcPr>
          <w:p>
            <w:pPr>
              <w:widowControl/>
              <w:jc w:val="center"/>
              <w:rPr>
                <w:rFonts w:hint="default" w:hAnsi="宋体" w:cs="宋体"/>
                <w:color w:val="000000" w:themeColor="text1"/>
                <w:sz w:val="24"/>
                <w:highlight w:val="none"/>
                <w:lang w:val="en-US" w:eastAsia="zh-CN"/>
                <w14:textFill>
                  <w14:solidFill>
                    <w14:schemeClr w14:val="tx1"/>
                  </w14:solidFill>
                </w14:textFill>
              </w:rPr>
            </w:pPr>
            <w:r>
              <w:rPr>
                <w:rFonts w:hint="eastAsia" w:hAnsi="宋体" w:cs="宋体"/>
                <w:color w:val="000000" w:themeColor="text1"/>
                <w:sz w:val="24"/>
                <w:highlight w:val="none"/>
                <w:lang w:val="en-US" w:eastAsia="zh-CN"/>
                <w14:textFill>
                  <w14:solidFill>
                    <w14:schemeClr w14:val="tx1"/>
                  </w14:solidFill>
                </w14:textFill>
              </w:rPr>
              <w:t>套</w:t>
            </w:r>
          </w:p>
        </w:tc>
        <w:tc>
          <w:tcPr>
            <w:tcW w:w="750" w:type="dxa"/>
            <w:vAlign w:val="center"/>
          </w:tcPr>
          <w:p>
            <w:pPr>
              <w:widowControl/>
              <w:jc w:val="center"/>
              <w:rPr>
                <w:rFonts w:hint="eastAsia" w:hAnsi="宋体" w:cs="宋体"/>
                <w:color w:val="000000" w:themeColor="text1"/>
                <w:sz w:val="24"/>
                <w:highlight w:val="none"/>
                <w:lang w:val="en-US" w:eastAsia="zh-CN"/>
                <w14:textFill>
                  <w14:solidFill>
                    <w14:schemeClr w14:val="tx1"/>
                  </w14:solidFill>
                </w14:textFill>
              </w:rPr>
            </w:pPr>
            <w:r>
              <w:rPr>
                <w:rFonts w:hint="eastAsia" w:hAnsi="宋体" w:cs="宋体"/>
                <w:color w:val="000000" w:themeColor="text1"/>
                <w:sz w:val="24"/>
                <w:highlight w:val="none"/>
                <w:lang w:val="en-US" w:eastAsia="zh-CN"/>
                <w14:textFill>
                  <w14:solidFill>
                    <w14:schemeClr w14:val="tx1"/>
                  </w14:solidFill>
                </w14:textFill>
              </w:rPr>
              <w:t>265</w:t>
            </w:r>
          </w:p>
        </w:tc>
        <w:tc>
          <w:tcPr>
            <w:tcW w:w="1241" w:type="dxa"/>
            <w:vAlign w:val="center"/>
          </w:tcPr>
          <w:p>
            <w:pPr>
              <w:widowControl/>
              <w:jc w:val="center"/>
              <w:rPr>
                <w:rFonts w:hint="eastAsia" w:hAnsi="宋体" w:cs="宋体"/>
                <w:color w:val="000000" w:themeColor="text1"/>
                <w:sz w:val="24"/>
                <w:highlight w:val="none"/>
                <w:lang w:val="en-US" w:eastAsia="zh-CN"/>
                <w14:textFill>
                  <w14:solidFill>
                    <w14:schemeClr w14:val="tx1"/>
                  </w14:solidFill>
                </w14:textFill>
              </w:rPr>
            </w:pPr>
            <w:r>
              <w:rPr>
                <w:rFonts w:hint="eastAsia" w:hAnsi="宋体" w:cs="宋体"/>
                <w:color w:val="000000" w:themeColor="text1"/>
                <w:sz w:val="24"/>
                <w:highlight w:val="none"/>
                <w:lang w:val="en-US" w:eastAsia="zh-CN"/>
                <w14:textFill>
                  <w14:solidFill>
                    <w14:schemeClr w14:val="tx1"/>
                  </w14:solidFill>
                </w14:textFill>
              </w:rPr>
              <w:t>800</w:t>
            </w:r>
          </w:p>
        </w:tc>
        <w:tc>
          <w:tcPr>
            <w:tcW w:w="1541" w:type="dxa"/>
            <w:vAlign w:val="center"/>
          </w:tcPr>
          <w:p>
            <w:pPr>
              <w:widowControl/>
              <w:jc w:val="center"/>
              <w:rPr>
                <w:rFonts w:hint="eastAsia" w:hAnsi="宋体" w:cs="宋体"/>
                <w:color w:val="000000" w:themeColor="text1"/>
                <w:sz w:val="24"/>
                <w:highlight w:val="none"/>
                <w:lang w:val="en-US" w:eastAsia="zh-CN"/>
                <w14:textFill>
                  <w14:solidFill>
                    <w14:schemeClr w14:val="tx1"/>
                  </w14:solidFill>
                </w14:textFill>
              </w:rPr>
            </w:pPr>
            <w:r>
              <w:rPr>
                <w:rFonts w:hint="eastAsia" w:hAnsi="宋体" w:cs="宋体"/>
                <w:color w:val="000000" w:themeColor="text1"/>
                <w:sz w:val="24"/>
                <w:highlight w:val="none"/>
                <w:lang w:val="en-US" w:eastAsia="zh-CN"/>
                <w14:textFill>
                  <w14:solidFill>
                    <w14:schemeClr w14:val="tx1"/>
                  </w14:solidFill>
                </w14:textFill>
              </w:rPr>
              <w:t>212000</w:t>
            </w:r>
          </w:p>
        </w:tc>
        <w:tc>
          <w:tcPr>
            <w:tcW w:w="735" w:type="dxa"/>
          </w:tcPr>
          <w:p>
            <w:pPr>
              <w:jc w:val="center"/>
              <w:rPr>
                <w:rFonts w:hint="eastAsia"/>
                <w:color w:val="000000" w:themeColor="text1"/>
                <w:highlight w:val="no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exact"/>
          <w:jc w:val="center"/>
        </w:trPr>
        <w:tc>
          <w:tcPr>
            <w:tcW w:w="1158" w:type="dxa"/>
            <w:vMerge w:val="continue"/>
            <w:vAlign w:val="center"/>
          </w:tcPr>
          <w:p>
            <w:pPr>
              <w:widowControl/>
              <w:jc w:val="center"/>
              <w:rPr>
                <w:rFonts w:hint="eastAsia" w:hAnsi="宋体" w:eastAsia="宋体" w:cs="宋体"/>
                <w:color w:val="000000" w:themeColor="text1"/>
                <w:sz w:val="24"/>
                <w:highlight w:val="none"/>
                <w:lang w:val="en-US" w:eastAsia="zh-CN"/>
                <w14:textFill>
                  <w14:solidFill>
                    <w14:schemeClr w14:val="tx1"/>
                  </w14:solidFill>
                </w14:textFill>
              </w:rPr>
            </w:pPr>
          </w:p>
        </w:tc>
        <w:tc>
          <w:tcPr>
            <w:tcW w:w="859" w:type="dxa"/>
            <w:vMerge w:val="continue"/>
            <w:vAlign w:val="center"/>
          </w:tcPr>
          <w:p>
            <w:pPr>
              <w:widowControl/>
              <w:jc w:val="center"/>
              <w:rPr>
                <w:rFonts w:hint="eastAsia" w:hAnsi="宋体" w:eastAsia="宋体" w:cs="宋体"/>
                <w:color w:val="000000" w:themeColor="text1"/>
                <w:sz w:val="24"/>
                <w:highlight w:val="none"/>
                <w:lang w:val="en-US" w:eastAsia="zh-CN"/>
                <w14:textFill>
                  <w14:solidFill>
                    <w14:schemeClr w14:val="tx1"/>
                  </w14:solidFill>
                </w14:textFill>
              </w:rPr>
            </w:pPr>
          </w:p>
        </w:tc>
        <w:tc>
          <w:tcPr>
            <w:tcW w:w="3122" w:type="dxa"/>
            <w:vAlign w:val="center"/>
          </w:tcPr>
          <w:p>
            <w:pPr>
              <w:widowControl/>
              <w:jc w:val="center"/>
              <w:rPr>
                <w:rFonts w:hint="eastAsia" w:hAnsi="宋体" w:eastAsia="宋体" w:cs="宋体"/>
                <w:color w:val="000000" w:themeColor="text1"/>
                <w:sz w:val="24"/>
                <w:highlight w:val="none"/>
                <w:lang w:val="en-US" w:eastAsia="zh-CN"/>
                <w14:textFill>
                  <w14:solidFill>
                    <w14:schemeClr w14:val="tx1"/>
                  </w14:solidFill>
                </w14:textFill>
              </w:rPr>
            </w:pPr>
            <w:r>
              <w:rPr>
                <w:rFonts w:hint="eastAsia" w:hAnsi="宋体" w:eastAsia="宋体" w:cs="宋体"/>
                <w:color w:val="000000" w:themeColor="text1"/>
                <w:sz w:val="24"/>
                <w:highlight w:val="none"/>
                <w:lang w:val="en-US" w:eastAsia="zh-CN"/>
                <w14:textFill>
                  <w14:solidFill>
                    <w14:schemeClr w14:val="tx1"/>
                  </w14:solidFill>
                </w14:textFill>
              </w:rPr>
              <w:t>机箱、立柱等其它安装附件</w:t>
            </w:r>
          </w:p>
        </w:tc>
        <w:tc>
          <w:tcPr>
            <w:tcW w:w="791" w:type="dxa"/>
            <w:vAlign w:val="center"/>
          </w:tcPr>
          <w:p>
            <w:pPr>
              <w:widowControl/>
              <w:jc w:val="center"/>
              <w:rPr>
                <w:rFonts w:hint="default" w:hAnsi="宋体" w:cs="宋体"/>
                <w:color w:val="000000" w:themeColor="text1"/>
                <w:sz w:val="24"/>
                <w:highlight w:val="none"/>
                <w:lang w:val="en-US" w:eastAsia="zh-CN"/>
                <w14:textFill>
                  <w14:solidFill>
                    <w14:schemeClr w14:val="tx1"/>
                  </w14:solidFill>
                </w14:textFill>
              </w:rPr>
            </w:pPr>
            <w:r>
              <w:rPr>
                <w:rFonts w:hint="eastAsia" w:hAnsi="宋体" w:cs="宋体"/>
                <w:color w:val="000000" w:themeColor="text1"/>
                <w:sz w:val="24"/>
                <w:highlight w:val="none"/>
                <w:lang w:val="en-US" w:eastAsia="zh-CN"/>
                <w14:textFill>
                  <w14:solidFill>
                    <w14:schemeClr w14:val="tx1"/>
                  </w14:solidFill>
                </w14:textFill>
              </w:rPr>
              <w:t>套</w:t>
            </w:r>
          </w:p>
        </w:tc>
        <w:tc>
          <w:tcPr>
            <w:tcW w:w="750" w:type="dxa"/>
            <w:vAlign w:val="center"/>
          </w:tcPr>
          <w:p>
            <w:pPr>
              <w:widowControl/>
              <w:jc w:val="center"/>
              <w:rPr>
                <w:rFonts w:hint="eastAsia" w:hAnsi="宋体" w:cs="宋体"/>
                <w:color w:val="000000" w:themeColor="text1"/>
                <w:sz w:val="24"/>
                <w:highlight w:val="none"/>
                <w:lang w:val="en-US" w:eastAsia="zh-CN"/>
                <w14:textFill>
                  <w14:solidFill>
                    <w14:schemeClr w14:val="tx1"/>
                  </w14:solidFill>
                </w14:textFill>
              </w:rPr>
            </w:pPr>
            <w:r>
              <w:rPr>
                <w:rFonts w:hint="eastAsia" w:hAnsi="宋体" w:cs="宋体"/>
                <w:color w:val="000000" w:themeColor="text1"/>
                <w:sz w:val="24"/>
                <w:highlight w:val="none"/>
                <w:lang w:val="en-US" w:eastAsia="zh-CN"/>
                <w14:textFill>
                  <w14:solidFill>
                    <w14:schemeClr w14:val="tx1"/>
                  </w14:solidFill>
                </w14:textFill>
              </w:rPr>
              <w:t>265</w:t>
            </w:r>
          </w:p>
        </w:tc>
        <w:tc>
          <w:tcPr>
            <w:tcW w:w="1241" w:type="dxa"/>
            <w:vAlign w:val="center"/>
          </w:tcPr>
          <w:p>
            <w:pPr>
              <w:widowControl/>
              <w:jc w:val="center"/>
              <w:rPr>
                <w:rFonts w:hint="eastAsia" w:hAnsi="宋体" w:cs="宋体"/>
                <w:color w:val="000000" w:themeColor="text1"/>
                <w:sz w:val="24"/>
                <w:highlight w:val="none"/>
                <w:lang w:val="en-US" w:eastAsia="zh-CN"/>
                <w14:textFill>
                  <w14:solidFill>
                    <w14:schemeClr w14:val="tx1"/>
                  </w14:solidFill>
                </w14:textFill>
              </w:rPr>
            </w:pPr>
            <w:r>
              <w:rPr>
                <w:rFonts w:hint="eastAsia" w:hAnsi="宋体" w:cs="宋体"/>
                <w:color w:val="000000" w:themeColor="text1"/>
                <w:sz w:val="24"/>
                <w:highlight w:val="none"/>
                <w:lang w:val="en-US" w:eastAsia="zh-CN"/>
                <w14:textFill>
                  <w14:solidFill>
                    <w14:schemeClr w14:val="tx1"/>
                  </w14:solidFill>
                </w14:textFill>
              </w:rPr>
              <w:t>1200</w:t>
            </w:r>
          </w:p>
        </w:tc>
        <w:tc>
          <w:tcPr>
            <w:tcW w:w="1541" w:type="dxa"/>
            <w:vAlign w:val="center"/>
          </w:tcPr>
          <w:p>
            <w:pPr>
              <w:widowControl/>
              <w:jc w:val="center"/>
              <w:rPr>
                <w:rFonts w:hint="eastAsia" w:hAnsi="宋体" w:cs="宋体"/>
                <w:color w:val="000000" w:themeColor="text1"/>
                <w:sz w:val="24"/>
                <w:highlight w:val="none"/>
                <w:lang w:val="en-US" w:eastAsia="zh-CN"/>
                <w14:textFill>
                  <w14:solidFill>
                    <w14:schemeClr w14:val="tx1"/>
                  </w14:solidFill>
                </w14:textFill>
              </w:rPr>
            </w:pPr>
            <w:r>
              <w:rPr>
                <w:rFonts w:hint="eastAsia" w:hAnsi="宋体" w:cs="宋体"/>
                <w:color w:val="000000" w:themeColor="text1"/>
                <w:sz w:val="24"/>
                <w:highlight w:val="none"/>
                <w:lang w:val="en-US" w:eastAsia="zh-CN"/>
                <w14:textFill>
                  <w14:solidFill>
                    <w14:schemeClr w14:val="tx1"/>
                  </w14:solidFill>
                </w14:textFill>
              </w:rPr>
              <w:t>318000</w:t>
            </w:r>
          </w:p>
        </w:tc>
        <w:tc>
          <w:tcPr>
            <w:tcW w:w="735" w:type="dxa"/>
          </w:tcPr>
          <w:p>
            <w:pPr>
              <w:jc w:val="center"/>
              <w:rPr>
                <w:rFonts w:hint="eastAsia"/>
                <w:color w:val="000000" w:themeColor="text1"/>
                <w:highlight w:val="no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exact"/>
          <w:jc w:val="center"/>
        </w:trPr>
        <w:tc>
          <w:tcPr>
            <w:tcW w:w="1158" w:type="dxa"/>
            <w:vMerge w:val="continue"/>
            <w:vAlign w:val="center"/>
          </w:tcPr>
          <w:p>
            <w:pPr>
              <w:widowControl/>
              <w:jc w:val="center"/>
              <w:rPr>
                <w:rFonts w:hint="eastAsia" w:hAnsi="宋体" w:eastAsia="宋体" w:cs="宋体"/>
                <w:color w:val="000000" w:themeColor="text1"/>
                <w:sz w:val="24"/>
                <w:highlight w:val="none"/>
                <w:lang w:val="en-US" w:eastAsia="zh-CN"/>
                <w14:textFill>
                  <w14:solidFill>
                    <w14:schemeClr w14:val="tx1"/>
                  </w14:solidFill>
                </w14:textFill>
              </w:rPr>
            </w:pPr>
          </w:p>
        </w:tc>
        <w:tc>
          <w:tcPr>
            <w:tcW w:w="859" w:type="dxa"/>
            <w:vMerge w:val="continue"/>
            <w:vAlign w:val="center"/>
          </w:tcPr>
          <w:p>
            <w:pPr>
              <w:widowControl/>
              <w:jc w:val="center"/>
              <w:rPr>
                <w:rFonts w:hint="eastAsia" w:hAnsi="宋体" w:eastAsia="宋体" w:cs="宋体"/>
                <w:color w:val="000000" w:themeColor="text1"/>
                <w:sz w:val="24"/>
                <w:highlight w:val="none"/>
                <w:lang w:val="en-US" w:eastAsia="zh-CN"/>
                <w14:textFill>
                  <w14:solidFill>
                    <w14:schemeClr w14:val="tx1"/>
                  </w14:solidFill>
                </w14:textFill>
              </w:rPr>
            </w:pPr>
          </w:p>
        </w:tc>
        <w:tc>
          <w:tcPr>
            <w:tcW w:w="3122" w:type="dxa"/>
            <w:vAlign w:val="center"/>
          </w:tcPr>
          <w:p>
            <w:pPr>
              <w:widowControl/>
              <w:jc w:val="center"/>
              <w:rPr>
                <w:rFonts w:hint="default" w:hAnsi="宋体" w:eastAsia="宋体" w:cs="宋体"/>
                <w:color w:val="000000" w:themeColor="text1"/>
                <w:sz w:val="24"/>
                <w:highlight w:val="none"/>
                <w:lang w:val="en-US" w:eastAsia="zh-CN"/>
                <w14:textFill>
                  <w14:solidFill>
                    <w14:schemeClr w14:val="tx1"/>
                  </w14:solidFill>
                </w14:textFill>
              </w:rPr>
            </w:pPr>
            <w:r>
              <w:rPr>
                <w:rFonts w:hint="eastAsia" w:hAnsi="宋体" w:eastAsia="宋体" w:cs="宋体"/>
                <w:color w:val="000000" w:themeColor="text1"/>
                <w:sz w:val="24"/>
                <w:highlight w:val="none"/>
                <w:lang w:val="en-US" w:eastAsia="zh-CN"/>
                <w14:textFill>
                  <w14:solidFill>
                    <w14:schemeClr w14:val="tx1"/>
                  </w14:solidFill>
                </w14:textFill>
              </w:rPr>
              <w:t>监测站点围栏及安装</w:t>
            </w:r>
          </w:p>
        </w:tc>
        <w:tc>
          <w:tcPr>
            <w:tcW w:w="791" w:type="dxa"/>
            <w:vAlign w:val="center"/>
          </w:tcPr>
          <w:p>
            <w:pPr>
              <w:widowControl/>
              <w:jc w:val="center"/>
              <w:rPr>
                <w:rFonts w:hint="default" w:hAnsi="宋体" w:cs="宋体"/>
                <w:color w:val="000000" w:themeColor="text1"/>
                <w:sz w:val="24"/>
                <w:highlight w:val="none"/>
                <w:lang w:val="en-US" w:eastAsia="zh-CN"/>
                <w14:textFill>
                  <w14:solidFill>
                    <w14:schemeClr w14:val="tx1"/>
                  </w14:solidFill>
                </w14:textFill>
              </w:rPr>
            </w:pPr>
            <w:r>
              <w:rPr>
                <w:rFonts w:hint="eastAsia" w:hAnsi="宋体" w:cs="宋体"/>
                <w:color w:val="000000" w:themeColor="text1"/>
                <w:sz w:val="24"/>
                <w:highlight w:val="none"/>
                <w:lang w:val="en-US" w:eastAsia="zh-CN"/>
                <w14:textFill>
                  <w14:solidFill>
                    <w14:schemeClr w14:val="tx1"/>
                  </w14:solidFill>
                </w14:textFill>
              </w:rPr>
              <w:t>套</w:t>
            </w:r>
          </w:p>
        </w:tc>
        <w:tc>
          <w:tcPr>
            <w:tcW w:w="750" w:type="dxa"/>
            <w:vAlign w:val="center"/>
          </w:tcPr>
          <w:p>
            <w:pPr>
              <w:widowControl/>
              <w:jc w:val="center"/>
              <w:rPr>
                <w:rFonts w:hint="eastAsia" w:hAnsi="宋体" w:cs="宋体"/>
                <w:color w:val="000000" w:themeColor="text1"/>
                <w:sz w:val="24"/>
                <w:highlight w:val="none"/>
                <w:lang w:val="en-US" w:eastAsia="zh-CN"/>
                <w14:textFill>
                  <w14:solidFill>
                    <w14:schemeClr w14:val="tx1"/>
                  </w14:solidFill>
                </w14:textFill>
              </w:rPr>
            </w:pPr>
            <w:r>
              <w:rPr>
                <w:rFonts w:hint="eastAsia" w:hAnsi="宋体" w:cs="宋体"/>
                <w:color w:val="000000" w:themeColor="text1"/>
                <w:sz w:val="24"/>
                <w:highlight w:val="none"/>
                <w:lang w:val="en-US" w:eastAsia="zh-CN"/>
                <w14:textFill>
                  <w14:solidFill>
                    <w14:schemeClr w14:val="tx1"/>
                  </w14:solidFill>
                </w14:textFill>
              </w:rPr>
              <w:t>265</w:t>
            </w:r>
          </w:p>
        </w:tc>
        <w:tc>
          <w:tcPr>
            <w:tcW w:w="1241" w:type="dxa"/>
            <w:vAlign w:val="center"/>
          </w:tcPr>
          <w:p>
            <w:pPr>
              <w:widowControl/>
              <w:jc w:val="center"/>
              <w:rPr>
                <w:rFonts w:hint="eastAsia" w:hAnsi="宋体" w:cs="宋体"/>
                <w:color w:val="000000" w:themeColor="text1"/>
                <w:sz w:val="24"/>
                <w:highlight w:val="none"/>
                <w:lang w:val="en-US" w:eastAsia="zh-CN"/>
                <w14:textFill>
                  <w14:solidFill>
                    <w14:schemeClr w14:val="tx1"/>
                  </w14:solidFill>
                </w14:textFill>
              </w:rPr>
            </w:pPr>
            <w:r>
              <w:rPr>
                <w:rFonts w:hint="eastAsia" w:hAnsi="宋体" w:cs="宋体"/>
                <w:color w:val="000000" w:themeColor="text1"/>
                <w:sz w:val="24"/>
                <w:highlight w:val="none"/>
                <w:lang w:val="en-US" w:eastAsia="zh-CN"/>
                <w14:textFill>
                  <w14:solidFill>
                    <w14:schemeClr w14:val="tx1"/>
                  </w14:solidFill>
                </w14:textFill>
              </w:rPr>
              <w:t>1000</w:t>
            </w:r>
          </w:p>
        </w:tc>
        <w:tc>
          <w:tcPr>
            <w:tcW w:w="1541" w:type="dxa"/>
            <w:vAlign w:val="center"/>
          </w:tcPr>
          <w:p>
            <w:pPr>
              <w:widowControl/>
              <w:jc w:val="center"/>
              <w:rPr>
                <w:rFonts w:hint="eastAsia" w:hAnsi="宋体" w:cs="宋体"/>
                <w:color w:val="000000" w:themeColor="text1"/>
                <w:sz w:val="24"/>
                <w:highlight w:val="none"/>
                <w:lang w:val="en-US" w:eastAsia="zh-CN"/>
                <w14:textFill>
                  <w14:solidFill>
                    <w14:schemeClr w14:val="tx1"/>
                  </w14:solidFill>
                </w14:textFill>
              </w:rPr>
            </w:pPr>
            <w:r>
              <w:rPr>
                <w:rFonts w:hint="eastAsia" w:hAnsi="宋体" w:cs="宋体"/>
                <w:color w:val="000000" w:themeColor="text1"/>
                <w:sz w:val="24"/>
                <w:highlight w:val="none"/>
                <w:lang w:val="en-US" w:eastAsia="zh-CN"/>
                <w14:textFill>
                  <w14:solidFill>
                    <w14:schemeClr w14:val="tx1"/>
                  </w14:solidFill>
                </w14:textFill>
              </w:rPr>
              <w:t>265000</w:t>
            </w:r>
          </w:p>
        </w:tc>
        <w:tc>
          <w:tcPr>
            <w:tcW w:w="735" w:type="dxa"/>
          </w:tcPr>
          <w:p>
            <w:pPr>
              <w:jc w:val="center"/>
              <w:rPr>
                <w:rFonts w:hint="eastAsia"/>
                <w:color w:val="000000" w:themeColor="text1"/>
                <w:highlight w:val="no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exact"/>
          <w:jc w:val="center"/>
        </w:trPr>
        <w:tc>
          <w:tcPr>
            <w:tcW w:w="1158" w:type="dxa"/>
            <w:vMerge w:val="continue"/>
            <w:vAlign w:val="center"/>
          </w:tcPr>
          <w:p>
            <w:pPr>
              <w:widowControl/>
              <w:jc w:val="center"/>
              <w:rPr>
                <w:rFonts w:hint="eastAsia" w:hAnsi="宋体" w:eastAsia="宋体" w:cs="宋体"/>
                <w:color w:val="000000" w:themeColor="text1"/>
                <w:sz w:val="24"/>
                <w:highlight w:val="none"/>
                <w:lang w:val="en-US" w:eastAsia="zh-CN"/>
                <w14:textFill>
                  <w14:solidFill>
                    <w14:schemeClr w14:val="tx1"/>
                  </w14:solidFill>
                </w14:textFill>
              </w:rPr>
            </w:pPr>
          </w:p>
        </w:tc>
        <w:tc>
          <w:tcPr>
            <w:tcW w:w="859" w:type="dxa"/>
            <w:vMerge w:val="continue"/>
            <w:vAlign w:val="center"/>
          </w:tcPr>
          <w:p>
            <w:pPr>
              <w:widowControl/>
              <w:jc w:val="center"/>
              <w:rPr>
                <w:rFonts w:hint="eastAsia" w:hAnsi="宋体" w:eastAsia="宋体" w:cs="宋体"/>
                <w:color w:val="000000" w:themeColor="text1"/>
                <w:sz w:val="24"/>
                <w:highlight w:val="none"/>
                <w:lang w:val="en-US" w:eastAsia="zh-CN"/>
                <w14:textFill>
                  <w14:solidFill>
                    <w14:schemeClr w14:val="tx1"/>
                  </w14:solidFill>
                </w14:textFill>
              </w:rPr>
            </w:pPr>
          </w:p>
        </w:tc>
        <w:tc>
          <w:tcPr>
            <w:tcW w:w="3122" w:type="dxa"/>
            <w:vAlign w:val="center"/>
          </w:tcPr>
          <w:p>
            <w:pPr>
              <w:widowControl/>
              <w:jc w:val="center"/>
              <w:rPr>
                <w:rFonts w:hint="eastAsia" w:hAnsi="宋体" w:cs="宋体"/>
                <w:color w:val="000000" w:themeColor="text1"/>
                <w:sz w:val="24"/>
                <w:highlight w:val="none"/>
                <w:lang w:val="en-US" w:eastAsia="zh-CN"/>
                <w14:textFill>
                  <w14:solidFill>
                    <w14:schemeClr w14:val="tx1"/>
                  </w14:solidFill>
                </w14:textFill>
              </w:rPr>
            </w:pPr>
            <w:r>
              <w:rPr>
                <w:rFonts w:hint="eastAsia" w:hAnsi="宋体" w:cs="宋体"/>
                <w:color w:val="000000" w:themeColor="text1"/>
                <w:sz w:val="24"/>
                <w:highlight w:val="none"/>
                <w:lang w:val="en-US" w:eastAsia="zh-CN"/>
                <w14:textFill>
                  <w14:solidFill>
                    <w14:schemeClr w14:val="tx1"/>
                  </w14:solidFill>
                </w14:textFill>
              </w:rPr>
              <w:t>维护费</w:t>
            </w:r>
          </w:p>
          <w:p>
            <w:pPr>
              <w:widowControl/>
              <w:jc w:val="center"/>
              <w:rPr>
                <w:rFonts w:hint="eastAsia" w:hAnsi="宋体" w:eastAsia="宋体" w:cs="宋体"/>
                <w:color w:val="000000" w:themeColor="text1"/>
                <w:sz w:val="24"/>
                <w:highlight w:val="none"/>
                <w:lang w:val="en-US" w:eastAsia="zh-CN"/>
                <w14:textFill>
                  <w14:solidFill>
                    <w14:schemeClr w14:val="tx1"/>
                  </w14:solidFill>
                </w14:textFill>
              </w:rPr>
            </w:pPr>
            <w:r>
              <w:rPr>
                <w:rFonts w:hint="eastAsia" w:hAnsi="宋体" w:cs="宋体"/>
                <w:color w:val="000000" w:themeColor="text1"/>
                <w:sz w:val="24"/>
                <w:highlight w:val="none"/>
                <w:lang w:val="en-US" w:eastAsia="zh-CN"/>
                <w14:textFill>
                  <w14:solidFill>
                    <w14:schemeClr w14:val="tx1"/>
                  </w14:solidFill>
                </w14:textFill>
              </w:rPr>
              <w:t>（包含</w:t>
            </w:r>
            <w:r>
              <w:rPr>
                <w:rFonts w:hint="eastAsia" w:hAnsi="宋体" w:eastAsia="宋体" w:cs="宋体"/>
                <w:color w:val="000000" w:themeColor="text1"/>
                <w:sz w:val="24"/>
                <w:highlight w:val="none"/>
                <w:lang w:val="en-US" w:eastAsia="zh-CN"/>
                <w14:textFill>
                  <w14:solidFill>
                    <w14:schemeClr w14:val="tx1"/>
                  </w14:solidFill>
                </w14:textFill>
              </w:rPr>
              <w:t>1年维护、1年质保</w:t>
            </w:r>
            <w:r>
              <w:rPr>
                <w:rFonts w:hint="eastAsia" w:hAnsi="宋体" w:cs="宋体"/>
                <w:color w:val="000000" w:themeColor="text1"/>
                <w:sz w:val="24"/>
                <w:highlight w:val="none"/>
                <w:lang w:val="en-US" w:eastAsia="zh-CN"/>
                <w14:textFill>
                  <w14:solidFill>
                    <w14:schemeClr w14:val="tx1"/>
                  </w14:solidFill>
                </w14:textFill>
              </w:rPr>
              <w:t>）</w:t>
            </w:r>
          </w:p>
        </w:tc>
        <w:tc>
          <w:tcPr>
            <w:tcW w:w="791" w:type="dxa"/>
            <w:vAlign w:val="center"/>
          </w:tcPr>
          <w:p>
            <w:pPr>
              <w:widowControl/>
              <w:jc w:val="center"/>
              <w:rPr>
                <w:rFonts w:hint="default" w:hAnsi="宋体" w:cs="宋体"/>
                <w:color w:val="000000" w:themeColor="text1"/>
                <w:sz w:val="24"/>
                <w:highlight w:val="none"/>
                <w:lang w:val="en-US" w:eastAsia="zh-CN"/>
                <w14:textFill>
                  <w14:solidFill>
                    <w14:schemeClr w14:val="tx1"/>
                  </w14:solidFill>
                </w14:textFill>
              </w:rPr>
            </w:pPr>
            <w:r>
              <w:rPr>
                <w:rFonts w:hint="eastAsia" w:hAnsi="宋体" w:cs="宋体"/>
                <w:color w:val="000000" w:themeColor="text1"/>
                <w:sz w:val="24"/>
                <w:highlight w:val="none"/>
                <w:lang w:val="en-US" w:eastAsia="zh-CN"/>
                <w14:textFill>
                  <w14:solidFill>
                    <w14:schemeClr w14:val="tx1"/>
                  </w14:solidFill>
                </w14:textFill>
              </w:rPr>
              <w:t>项</w:t>
            </w:r>
          </w:p>
        </w:tc>
        <w:tc>
          <w:tcPr>
            <w:tcW w:w="750" w:type="dxa"/>
            <w:vAlign w:val="center"/>
          </w:tcPr>
          <w:p>
            <w:pPr>
              <w:widowControl/>
              <w:jc w:val="center"/>
              <w:rPr>
                <w:rFonts w:hint="eastAsia" w:hAnsi="宋体" w:cs="宋体"/>
                <w:color w:val="000000" w:themeColor="text1"/>
                <w:sz w:val="24"/>
                <w:highlight w:val="none"/>
                <w:lang w:val="en-US" w:eastAsia="zh-CN"/>
                <w14:textFill>
                  <w14:solidFill>
                    <w14:schemeClr w14:val="tx1"/>
                  </w14:solidFill>
                </w14:textFill>
              </w:rPr>
            </w:pPr>
            <w:r>
              <w:rPr>
                <w:rFonts w:hint="eastAsia" w:hAnsi="宋体" w:cs="宋体"/>
                <w:color w:val="000000" w:themeColor="text1"/>
                <w:sz w:val="24"/>
                <w:highlight w:val="none"/>
                <w:lang w:val="en-US" w:eastAsia="zh-CN"/>
                <w14:textFill>
                  <w14:solidFill>
                    <w14:schemeClr w14:val="tx1"/>
                  </w14:solidFill>
                </w14:textFill>
              </w:rPr>
              <w:t>265</w:t>
            </w:r>
          </w:p>
        </w:tc>
        <w:tc>
          <w:tcPr>
            <w:tcW w:w="1241" w:type="dxa"/>
            <w:vAlign w:val="center"/>
          </w:tcPr>
          <w:p>
            <w:pPr>
              <w:widowControl/>
              <w:jc w:val="center"/>
              <w:rPr>
                <w:rFonts w:hint="eastAsia" w:hAnsi="宋体" w:cs="宋体"/>
                <w:color w:val="000000" w:themeColor="text1"/>
                <w:sz w:val="24"/>
                <w:highlight w:val="none"/>
                <w:lang w:val="en-US" w:eastAsia="zh-CN"/>
                <w14:textFill>
                  <w14:solidFill>
                    <w14:schemeClr w14:val="tx1"/>
                  </w14:solidFill>
                </w14:textFill>
              </w:rPr>
            </w:pPr>
            <w:r>
              <w:rPr>
                <w:rFonts w:hint="eastAsia" w:hAnsi="宋体" w:cs="宋体"/>
                <w:color w:val="000000" w:themeColor="text1"/>
                <w:sz w:val="24"/>
                <w:highlight w:val="none"/>
                <w:lang w:val="en-US" w:eastAsia="zh-CN"/>
                <w14:textFill>
                  <w14:solidFill>
                    <w14:schemeClr w14:val="tx1"/>
                  </w14:solidFill>
                </w14:textFill>
              </w:rPr>
              <w:t>2000</w:t>
            </w:r>
          </w:p>
        </w:tc>
        <w:tc>
          <w:tcPr>
            <w:tcW w:w="1541" w:type="dxa"/>
            <w:vAlign w:val="center"/>
          </w:tcPr>
          <w:p>
            <w:pPr>
              <w:widowControl/>
              <w:jc w:val="center"/>
              <w:rPr>
                <w:rFonts w:hint="eastAsia" w:hAnsi="宋体" w:cs="宋体"/>
                <w:color w:val="000000" w:themeColor="text1"/>
                <w:sz w:val="24"/>
                <w:highlight w:val="none"/>
                <w:lang w:val="en-US" w:eastAsia="zh-CN"/>
                <w14:textFill>
                  <w14:solidFill>
                    <w14:schemeClr w14:val="tx1"/>
                  </w14:solidFill>
                </w14:textFill>
              </w:rPr>
            </w:pPr>
            <w:r>
              <w:rPr>
                <w:rFonts w:hint="eastAsia" w:hAnsi="宋体" w:cs="宋体"/>
                <w:color w:val="000000" w:themeColor="text1"/>
                <w:sz w:val="24"/>
                <w:highlight w:val="none"/>
                <w:lang w:val="en-US" w:eastAsia="zh-CN"/>
                <w14:textFill>
                  <w14:solidFill>
                    <w14:schemeClr w14:val="tx1"/>
                  </w14:solidFill>
                </w14:textFill>
              </w:rPr>
              <w:t>530000</w:t>
            </w:r>
          </w:p>
        </w:tc>
        <w:tc>
          <w:tcPr>
            <w:tcW w:w="735" w:type="dxa"/>
          </w:tcPr>
          <w:p>
            <w:pPr>
              <w:jc w:val="center"/>
              <w:rPr>
                <w:rFonts w:hint="eastAsia"/>
                <w:color w:val="000000" w:themeColor="text1"/>
                <w:highlight w:val="no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exact"/>
          <w:jc w:val="center"/>
        </w:trPr>
        <w:tc>
          <w:tcPr>
            <w:tcW w:w="1158" w:type="dxa"/>
            <w:vMerge w:val="continue"/>
            <w:vAlign w:val="center"/>
          </w:tcPr>
          <w:p>
            <w:pPr>
              <w:widowControl/>
              <w:jc w:val="center"/>
              <w:rPr>
                <w:rFonts w:hint="eastAsia" w:hAnsi="宋体" w:eastAsia="宋体" w:cs="宋体"/>
                <w:color w:val="000000" w:themeColor="text1"/>
                <w:sz w:val="24"/>
                <w:highlight w:val="none"/>
                <w:lang w:val="en-US" w:eastAsia="zh-CN"/>
                <w14:textFill>
                  <w14:solidFill>
                    <w14:schemeClr w14:val="tx1"/>
                  </w14:solidFill>
                </w14:textFill>
              </w:rPr>
            </w:pPr>
          </w:p>
        </w:tc>
        <w:tc>
          <w:tcPr>
            <w:tcW w:w="859" w:type="dxa"/>
            <w:vMerge w:val="continue"/>
            <w:vAlign w:val="center"/>
          </w:tcPr>
          <w:p>
            <w:pPr>
              <w:widowControl/>
              <w:jc w:val="center"/>
              <w:rPr>
                <w:rFonts w:hint="eastAsia" w:hAnsi="宋体" w:eastAsia="宋体" w:cs="宋体"/>
                <w:color w:val="000000" w:themeColor="text1"/>
                <w:sz w:val="24"/>
                <w:highlight w:val="none"/>
                <w:lang w:val="en-US" w:eastAsia="zh-CN"/>
                <w14:textFill>
                  <w14:solidFill>
                    <w14:schemeClr w14:val="tx1"/>
                  </w14:solidFill>
                </w14:textFill>
              </w:rPr>
            </w:pPr>
          </w:p>
        </w:tc>
        <w:tc>
          <w:tcPr>
            <w:tcW w:w="3122" w:type="dxa"/>
            <w:vAlign w:val="center"/>
          </w:tcPr>
          <w:p>
            <w:pPr>
              <w:widowControl/>
              <w:jc w:val="center"/>
              <w:rPr>
                <w:rFonts w:hint="eastAsia" w:hAnsi="宋体" w:cs="宋体"/>
                <w:color w:val="000000" w:themeColor="text1"/>
                <w:sz w:val="24"/>
                <w:highlight w:val="none"/>
                <w:lang w:val="en-US" w:eastAsia="zh-CN"/>
                <w14:textFill>
                  <w14:solidFill>
                    <w14:schemeClr w14:val="tx1"/>
                  </w14:solidFill>
                </w14:textFill>
              </w:rPr>
            </w:pPr>
            <w:r>
              <w:rPr>
                <w:rFonts w:hint="eastAsia" w:hAnsi="宋体" w:eastAsia="宋体" w:cs="宋体"/>
                <w:color w:val="000000" w:themeColor="text1"/>
                <w:sz w:val="24"/>
                <w:highlight w:val="none"/>
                <w:lang w:val="en-US" w:eastAsia="zh-CN"/>
                <w14:textFill>
                  <w14:solidFill>
                    <w14:schemeClr w14:val="tx1"/>
                  </w14:solidFill>
                </w14:textFill>
              </w:rPr>
              <w:t>1年网络流量</w:t>
            </w:r>
          </w:p>
        </w:tc>
        <w:tc>
          <w:tcPr>
            <w:tcW w:w="791" w:type="dxa"/>
            <w:vAlign w:val="center"/>
          </w:tcPr>
          <w:p>
            <w:pPr>
              <w:widowControl/>
              <w:jc w:val="center"/>
              <w:rPr>
                <w:rFonts w:hint="default" w:hAnsi="宋体" w:cs="宋体"/>
                <w:color w:val="000000" w:themeColor="text1"/>
                <w:sz w:val="24"/>
                <w:highlight w:val="none"/>
                <w:lang w:val="en-US" w:eastAsia="zh-CN"/>
                <w14:textFill>
                  <w14:solidFill>
                    <w14:schemeClr w14:val="tx1"/>
                  </w14:solidFill>
                </w14:textFill>
              </w:rPr>
            </w:pPr>
            <w:r>
              <w:rPr>
                <w:rFonts w:hint="eastAsia" w:hAnsi="宋体" w:cs="宋体"/>
                <w:color w:val="000000" w:themeColor="text1"/>
                <w:sz w:val="24"/>
                <w:highlight w:val="none"/>
                <w:lang w:val="en-US" w:eastAsia="zh-CN"/>
                <w14:textFill>
                  <w14:solidFill>
                    <w14:schemeClr w14:val="tx1"/>
                  </w14:solidFill>
                </w14:textFill>
              </w:rPr>
              <w:t>项</w:t>
            </w:r>
          </w:p>
        </w:tc>
        <w:tc>
          <w:tcPr>
            <w:tcW w:w="750" w:type="dxa"/>
            <w:vAlign w:val="center"/>
          </w:tcPr>
          <w:p>
            <w:pPr>
              <w:widowControl/>
              <w:jc w:val="center"/>
              <w:rPr>
                <w:rFonts w:hint="eastAsia" w:hAnsi="宋体" w:cs="宋体"/>
                <w:color w:val="000000" w:themeColor="text1"/>
                <w:sz w:val="24"/>
                <w:highlight w:val="none"/>
                <w:lang w:val="en-US" w:eastAsia="zh-CN"/>
                <w14:textFill>
                  <w14:solidFill>
                    <w14:schemeClr w14:val="tx1"/>
                  </w14:solidFill>
                </w14:textFill>
              </w:rPr>
            </w:pPr>
            <w:r>
              <w:rPr>
                <w:rFonts w:hint="eastAsia" w:hAnsi="宋体" w:cs="宋体"/>
                <w:color w:val="000000" w:themeColor="text1"/>
                <w:sz w:val="24"/>
                <w:highlight w:val="none"/>
                <w:lang w:val="en-US" w:eastAsia="zh-CN"/>
                <w14:textFill>
                  <w14:solidFill>
                    <w14:schemeClr w14:val="tx1"/>
                  </w14:solidFill>
                </w14:textFill>
              </w:rPr>
              <w:t>265</w:t>
            </w:r>
          </w:p>
        </w:tc>
        <w:tc>
          <w:tcPr>
            <w:tcW w:w="1241" w:type="dxa"/>
            <w:vAlign w:val="center"/>
          </w:tcPr>
          <w:p>
            <w:pPr>
              <w:widowControl/>
              <w:jc w:val="center"/>
              <w:rPr>
                <w:rFonts w:hint="eastAsia" w:hAnsi="宋体" w:cs="宋体"/>
                <w:color w:val="000000" w:themeColor="text1"/>
                <w:sz w:val="24"/>
                <w:highlight w:val="none"/>
                <w:lang w:val="en-US" w:eastAsia="zh-CN"/>
                <w14:textFill>
                  <w14:solidFill>
                    <w14:schemeClr w14:val="tx1"/>
                  </w14:solidFill>
                </w14:textFill>
              </w:rPr>
            </w:pPr>
            <w:r>
              <w:rPr>
                <w:rFonts w:hint="eastAsia" w:hAnsi="宋体" w:cs="宋体"/>
                <w:color w:val="000000" w:themeColor="text1"/>
                <w:sz w:val="24"/>
                <w:highlight w:val="none"/>
                <w:lang w:val="en-US" w:eastAsia="zh-CN"/>
                <w14:textFill>
                  <w14:solidFill>
                    <w14:schemeClr w14:val="tx1"/>
                  </w14:solidFill>
                </w14:textFill>
              </w:rPr>
              <w:t>50</w:t>
            </w:r>
          </w:p>
        </w:tc>
        <w:tc>
          <w:tcPr>
            <w:tcW w:w="1541" w:type="dxa"/>
            <w:vAlign w:val="center"/>
          </w:tcPr>
          <w:p>
            <w:pPr>
              <w:widowControl/>
              <w:jc w:val="center"/>
              <w:rPr>
                <w:rFonts w:hint="eastAsia" w:hAnsi="宋体" w:cs="宋体"/>
                <w:color w:val="000000" w:themeColor="text1"/>
                <w:sz w:val="24"/>
                <w:highlight w:val="none"/>
                <w:lang w:val="en-US" w:eastAsia="zh-CN"/>
                <w14:textFill>
                  <w14:solidFill>
                    <w14:schemeClr w14:val="tx1"/>
                  </w14:solidFill>
                </w14:textFill>
              </w:rPr>
            </w:pPr>
            <w:r>
              <w:rPr>
                <w:rFonts w:hint="eastAsia" w:hAnsi="宋体" w:cs="宋体"/>
                <w:color w:val="000000" w:themeColor="text1"/>
                <w:sz w:val="24"/>
                <w:highlight w:val="none"/>
                <w:lang w:val="en-US" w:eastAsia="zh-CN"/>
                <w14:textFill>
                  <w14:solidFill>
                    <w14:schemeClr w14:val="tx1"/>
                  </w14:solidFill>
                </w14:textFill>
              </w:rPr>
              <w:t>13250</w:t>
            </w:r>
          </w:p>
        </w:tc>
        <w:tc>
          <w:tcPr>
            <w:tcW w:w="735" w:type="dxa"/>
          </w:tcPr>
          <w:p>
            <w:pPr>
              <w:jc w:val="center"/>
              <w:rPr>
                <w:rFonts w:hint="eastAsia"/>
                <w:color w:val="000000" w:themeColor="text1"/>
                <w:highlight w:val="no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exact"/>
          <w:jc w:val="center"/>
        </w:trPr>
        <w:tc>
          <w:tcPr>
            <w:tcW w:w="1158" w:type="dxa"/>
            <w:vMerge w:val="continue"/>
            <w:vAlign w:val="center"/>
          </w:tcPr>
          <w:p>
            <w:pPr>
              <w:widowControl/>
              <w:jc w:val="center"/>
              <w:rPr>
                <w:rFonts w:hint="eastAsia" w:hAnsi="宋体" w:eastAsia="宋体" w:cs="宋体"/>
                <w:color w:val="000000" w:themeColor="text1"/>
                <w:sz w:val="24"/>
                <w:highlight w:val="none"/>
                <w:lang w:val="en-US" w:eastAsia="zh-CN"/>
                <w14:textFill>
                  <w14:solidFill>
                    <w14:schemeClr w14:val="tx1"/>
                  </w14:solidFill>
                </w14:textFill>
              </w:rPr>
            </w:pPr>
          </w:p>
        </w:tc>
        <w:tc>
          <w:tcPr>
            <w:tcW w:w="859" w:type="dxa"/>
            <w:vMerge w:val="restart"/>
            <w:vAlign w:val="center"/>
          </w:tcPr>
          <w:p>
            <w:pPr>
              <w:adjustRightInd/>
              <w:spacing w:line="240" w:lineRule="auto"/>
              <w:jc w:val="center"/>
              <w:rPr>
                <w:rFonts w:hint="eastAsia" w:hAnsi="宋体" w:cs="宋体"/>
                <w:color w:val="000000" w:themeColor="text1"/>
                <w:sz w:val="24"/>
                <w:highlight w:val="none"/>
                <w:lang w:val="en-US" w:eastAsia="zh-CN"/>
                <w14:textFill>
                  <w14:solidFill>
                    <w14:schemeClr w14:val="tx1"/>
                  </w14:solidFill>
                </w14:textFill>
              </w:rPr>
            </w:pPr>
            <w:r>
              <w:rPr>
                <w:rFonts w:hint="eastAsia" w:hAnsi="宋体" w:cs="宋体"/>
                <w:color w:val="000000" w:themeColor="text1"/>
                <w:sz w:val="24"/>
                <w:highlight w:val="none"/>
                <w:lang w:val="en-US" w:eastAsia="zh-CN"/>
                <w14:textFill>
                  <w14:solidFill>
                    <w14:schemeClr w14:val="tx1"/>
                  </w14:solidFill>
                </w14:textFill>
              </w:rPr>
              <w:t>无线雨量</w:t>
            </w:r>
          </w:p>
          <w:p>
            <w:pPr>
              <w:widowControl/>
              <w:jc w:val="center"/>
              <w:rPr>
                <w:rFonts w:hint="eastAsia" w:hAnsi="宋体" w:eastAsia="宋体" w:cs="宋体"/>
                <w:color w:val="000000" w:themeColor="text1"/>
                <w:sz w:val="24"/>
                <w:highlight w:val="none"/>
                <w:lang w:val="en-US" w:eastAsia="zh-CN"/>
                <w14:textFill>
                  <w14:solidFill>
                    <w14:schemeClr w14:val="tx1"/>
                  </w14:solidFill>
                </w14:textFill>
              </w:rPr>
            </w:pPr>
            <w:r>
              <w:rPr>
                <w:rFonts w:hint="eastAsia" w:hAnsi="宋体" w:cs="宋体"/>
                <w:color w:val="000000" w:themeColor="text1"/>
                <w:sz w:val="24"/>
                <w:highlight w:val="none"/>
                <w:lang w:val="en-US" w:eastAsia="zh-CN"/>
                <w14:textFill>
                  <w14:solidFill>
                    <w14:schemeClr w14:val="tx1"/>
                  </w14:solidFill>
                </w14:textFill>
              </w:rPr>
              <w:t>报警器</w:t>
            </w:r>
          </w:p>
        </w:tc>
        <w:tc>
          <w:tcPr>
            <w:tcW w:w="3122" w:type="dxa"/>
            <w:vAlign w:val="center"/>
          </w:tcPr>
          <w:p>
            <w:pPr>
              <w:widowControl/>
              <w:jc w:val="center"/>
              <w:rPr>
                <w:rFonts w:hint="eastAsia" w:hAnsi="宋体" w:eastAsia="宋体" w:cs="宋体"/>
                <w:color w:val="000000" w:themeColor="text1"/>
                <w:sz w:val="24"/>
                <w:highlight w:val="none"/>
                <w:lang w:val="en-US" w:eastAsia="zh-CN"/>
                <w14:textFill>
                  <w14:solidFill>
                    <w14:schemeClr w14:val="tx1"/>
                  </w14:solidFill>
                </w14:textFill>
              </w:rPr>
            </w:pPr>
            <w:r>
              <w:rPr>
                <w:rFonts w:hint="eastAsia" w:hAnsi="宋体" w:eastAsia="宋体" w:cs="宋体"/>
                <w:color w:val="000000" w:themeColor="text1"/>
                <w:sz w:val="24"/>
                <w:highlight w:val="none"/>
                <w:lang w:val="en-US" w:eastAsia="zh-CN"/>
                <w14:textFill>
                  <w14:solidFill>
                    <w14:schemeClr w14:val="tx1"/>
                  </w14:solidFill>
                </w14:textFill>
              </w:rPr>
              <w:t>报警器设备及配件</w:t>
            </w:r>
          </w:p>
        </w:tc>
        <w:tc>
          <w:tcPr>
            <w:tcW w:w="791" w:type="dxa"/>
            <w:vAlign w:val="center"/>
          </w:tcPr>
          <w:p>
            <w:pPr>
              <w:widowControl/>
              <w:jc w:val="center"/>
              <w:rPr>
                <w:rFonts w:hint="default" w:hAnsi="宋体" w:cs="宋体"/>
                <w:color w:val="000000" w:themeColor="text1"/>
                <w:sz w:val="24"/>
                <w:highlight w:val="none"/>
                <w:lang w:val="en-US" w:eastAsia="zh-CN"/>
                <w14:textFill>
                  <w14:solidFill>
                    <w14:schemeClr w14:val="tx1"/>
                  </w14:solidFill>
                </w14:textFill>
              </w:rPr>
            </w:pPr>
            <w:r>
              <w:rPr>
                <w:rFonts w:hint="eastAsia" w:hAnsi="宋体" w:cs="宋体"/>
                <w:color w:val="000000" w:themeColor="text1"/>
                <w:sz w:val="24"/>
                <w:highlight w:val="none"/>
                <w:lang w:val="en-US" w:eastAsia="zh-CN"/>
                <w14:textFill>
                  <w14:solidFill>
                    <w14:schemeClr w14:val="tx1"/>
                  </w14:solidFill>
                </w14:textFill>
              </w:rPr>
              <w:t>套</w:t>
            </w:r>
          </w:p>
        </w:tc>
        <w:tc>
          <w:tcPr>
            <w:tcW w:w="750" w:type="dxa"/>
            <w:vAlign w:val="center"/>
          </w:tcPr>
          <w:p>
            <w:pPr>
              <w:widowControl/>
              <w:jc w:val="center"/>
              <w:rPr>
                <w:rFonts w:hint="eastAsia" w:hAnsi="宋体" w:cs="宋体"/>
                <w:color w:val="000000" w:themeColor="text1"/>
                <w:sz w:val="24"/>
                <w:highlight w:val="none"/>
                <w:lang w:val="en-US" w:eastAsia="zh-CN"/>
                <w14:textFill>
                  <w14:solidFill>
                    <w14:schemeClr w14:val="tx1"/>
                  </w14:solidFill>
                </w14:textFill>
              </w:rPr>
            </w:pPr>
            <w:r>
              <w:rPr>
                <w:rFonts w:hint="eastAsia" w:hAnsi="宋体" w:cs="宋体"/>
                <w:color w:val="000000" w:themeColor="text1"/>
                <w:sz w:val="24"/>
                <w:highlight w:val="none"/>
                <w:lang w:val="en-US" w:eastAsia="zh-CN"/>
                <w14:textFill>
                  <w14:solidFill>
                    <w14:schemeClr w14:val="tx1"/>
                  </w14:solidFill>
                </w14:textFill>
              </w:rPr>
              <w:t>265</w:t>
            </w:r>
          </w:p>
        </w:tc>
        <w:tc>
          <w:tcPr>
            <w:tcW w:w="1241" w:type="dxa"/>
            <w:vAlign w:val="center"/>
          </w:tcPr>
          <w:p>
            <w:pPr>
              <w:widowControl/>
              <w:jc w:val="center"/>
              <w:rPr>
                <w:rFonts w:hint="eastAsia" w:hAnsi="宋体" w:cs="宋体"/>
                <w:color w:val="000000" w:themeColor="text1"/>
                <w:sz w:val="24"/>
                <w:highlight w:val="none"/>
                <w:lang w:val="en-US" w:eastAsia="zh-CN"/>
                <w14:textFill>
                  <w14:solidFill>
                    <w14:schemeClr w14:val="tx1"/>
                  </w14:solidFill>
                </w14:textFill>
              </w:rPr>
            </w:pPr>
            <w:r>
              <w:rPr>
                <w:rFonts w:hint="eastAsia" w:hAnsi="宋体" w:cs="宋体"/>
                <w:color w:val="000000" w:themeColor="text1"/>
                <w:sz w:val="24"/>
                <w:highlight w:val="none"/>
                <w:lang w:val="en-US" w:eastAsia="zh-CN"/>
                <w14:textFill>
                  <w14:solidFill>
                    <w14:schemeClr w14:val="tx1"/>
                  </w14:solidFill>
                </w14:textFill>
              </w:rPr>
              <w:t>850</w:t>
            </w:r>
          </w:p>
        </w:tc>
        <w:tc>
          <w:tcPr>
            <w:tcW w:w="1541" w:type="dxa"/>
            <w:vAlign w:val="center"/>
          </w:tcPr>
          <w:p>
            <w:pPr>
              <w:widowControl/>
              <w:jc w:val="center"/>
              <w:rPr>
                <w:rFonts w:hint="eastAsia" w:hAnsi="宋体" w:cs="宋体"/>
                <w:color w:val="000000" w:themeColor="text1"/>
                <w:sz w:val="24"/>
                <w:highlight w:val="none"/>
                <w:lang w:val="en-US" w:eastAsia="zh-CN"/>
                <w14:textFill>
                  <w14:solidFill>
                    <w14:schemeClr w14:val="tx1"/>
                  </w14:solidFill>
                </w14:textFill>
              </w:rPr>
            </w:pPr>
            <w:r>
              <w:rPr>
                <w:rFonts w:hint="eastAsia" w:hAnsi="宋体" w:cs="宋体"/>
                <w:color w:val="000000" w:themeColor="text1"/>
                <w:sz w:val="24"/>
                <w:highlight w:val="none"/>
                <w:lang w:val="en-US" w:eastAsia="zh-CN"/>
                <w14:textFill>
                  <w14:solidFill>
                    <w14:schemeClr w14:val="tx1"/>
                  </w14:solidFill>
                </w14:textFill>
              </w:rPr>
              <w:t>225250</w:t>
            </w:r>
          </w:p>
        </w:tc>
        <w:tc>
          <w:tcPr>
            <w:tcW w:w="735" w:type="dxa"/>
          </w:tcPr>
          <w:p>
            <w:pPr>
              <w:jc w:val="center"/>
              <w:rPr>
                <w:rFonts w:hint="eastAsia"/>
                <w:color w:val="000000" w:themeColor="text1"/>
                <w:highlight w:val="no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exact"/>
          <w:jc w:val="center"/>
        </w:trPr>
        <w:tc>
          <w:tcPr>
            <w:tcW w:w="1158" w:type="dxa"/>
            <w:vMerge w:val="continue"/>
            <w:vAlign w:val="center"/>
          </w:tcPr>
          <w:p>
            <w:pPr>
              <w:widowControl/>
              <w:jc w:val="center"/>
              <w:rPr>
                <w:rFonts w:hint="eastAsia" w:hAnsi="宋体" w:eastAsia="宋体" w:cs="宋体"/>
                <w:color w:val="000000" w:themeColor="text1"/>
                <w:sz w:val="24"/>
                <w:highlight w:val="none"/>
                <w:lang w:val="en-US" w:eastAsia="zh-CN"/>
                <w14:textFill>
                  <w14:solidFill>
                    <w14:schemeClr w14:val="tx1"/>
                  </w14:solidFill>
                </w14:textFill>
              </w:rPr>
            </w:pPr>
          </w:p>
        </w:tc>
        <w:tc>
          <w:tcPr>
            <w:tcW w:w="859" w:type="dxa"/>
            <w:vMerge w:val="continue"/>
            <w:vAlign w:val="center"/>
          </w:tcPr>
          <w:p>
            <w:pPr>
              <w:widowControl/>
              <w:jc w:val="center"/>
              <w:rPr>
                <w:rFonts w:hint="eastAsia" w:hAnsi="宋体" w:eastAsia="宋体" w:cs="宋体"/>
                <w:color w:val="000000" w:themeColor="text1"/>
                <w:sz w:val="24"/>
                <w:highlight w:val="none"/>
                <w:lang w:val="en-US" w:eastAsia="zh-CN"/>
                <w14:textFill>
                  <w14:solidFill>
                    <w14:schemeClr w14:val="tx1"/>
                  </w14:solidFill>
                </w14:textFill>
              </w:rPr>
            </w:pPr>
          </w:p>
        </w:tc>
        <w:tc>
          <w:tcPr>
            <w:tcW w:w="3122" w:type="dxa"/>
            <w:vAlign w:val="center"/>
          </w:tcPr>
          <w:p>
            <w:pPr>
              <w:widowControl/>
              <w:jc w:val="center"/>
              <w:rPr>
                <w:rFonts w:hint="eastAsia" w:hAnsi="宋体" w:cs="宋体"/>
                <w:color w:val="000000" w:themeColor="text1"/>
                <w:sz w:val="24"/>
                <w:highlight w:val="none"/>
                <w:lang w:val="en-US" w:eastAsia="zh-CN"/>
                <w14:textFill>
                  <w14:solidFill>
                    <w14:schemeClr w14:val="tx1"/>
                  </w14:solidFill>
                </w14:textFill>
              </w:rPr>
            </w:pPr>
            <w:r>
              <w:rPr>
                <w:rFonts w:hint="eastAsia" w:hAnsi="宋体" w:cs="宋体"/>
                <w:color w:val="000000" w:themeColor="text1"/>
                <w:sz w:val="24"/>
                <w:highlight w:val="none"/>
                <w:lang w:val="en-US" w:eastAsia="zh-CN"/>
                <w14:textFill>
                  <w14:solidFill>
                    <w14:schemeClr w14:val="tx1"/>
                  </w14:solidFill>
                </w14:textFill>
              </w:rPr>
              <w:t>维护费</w:t>
            </w:r>
          </w:p>
          <w:p>
            <w:pPr>
              <w:widowControl/>
              <w:jc w:val="center"/>
              <w:rPr>
                <w:rFonts w:hint="eastAsia" w:hAnsi="宋体" w:eastAsia="宋体" w:cs="宋体"/>
                <w:color w:val="000000" w:themeColor="text1"/>
                <w:sz w:val="24"/>
                <w:highlight w:val="none"/>
                <w:lang w:val="en-US" w:eastAsia="zh-CN"/>
                <w14:textFill>
                  <w14:solidFill>
                    <w14:schemeClr w14:val="tx1"/>
                  </w14:solidFill>
                </w14:textFill>
              </w:rPr>
            </w:pPr>
            <w:r>
              <w:rPr>
                <w:rFonts w:hint="eastAsia" w:hAnsi="宋体" w:cs="宋体"/>
                <w:color w:val="000000" w:themeColor="text1"/>
                <w:sz w:val="24"/>
                <w:highlight w:val="none"/>
                <w:lang w:val="en-US" w:eastAsia="zh-CN"/>
                <w14:textFill>
                  <w14:solidFill>
                    <w14:schemeClr w14:val="tx1"/>
                  </w14:solidFill>
                </w14:textFill>
              </w:rPr>
              <w:t>（包含</w:t>
            </w:r>
            <w:r>
              <w:rPr>
                <w:rFonts w:hint="eastAsia" w:hAnsi="宋体" w:eastAsia="宋体" w:cs="宋体"/>
                <w:color w:val="000000" w:themeColor="text1"/>
                <w:sz w:val="24"/>
                <w:highlight w:val="none"/>
                <w:lang w:val="en-US" w:eastAsia="zh-CN"/>
                <w14:textFill>
                  <w14:solidFill>
                    <w14:schemeClr w14:val="tx1"/>
                  </w14:solidFill>
                </w14:textFill>
              </w:rPr>
              <w:t>1年维护、1年质保</w:t>
            </w:r>
            <w:r>
              <w:rPr>
                <w:rFonts w:hint="eastAsia" w:hAnsi="宋体" w:cs="宋体"/>
                <w:color w:val="000000" w:themeColor="text1"/>
                <w:sz w:val="24"/>
                <w:highlight w:val="none"/>
                <w:lang w:val="en-US" w:eastAsia="zh-CN"/>
                <w14:textFill>
                  <w14:solidFill>
                    <w14:schemeClr w14:val="tx1"/>
                  </w14:solidFill>
                </w14:textFill>
              </w:rPr>
              <w:t>）</w:t>
            </w:r>
          </w:p>
        </w:tc>
        <w:tc>
          <w:tcPr>
            <w:tcW w:w="791" w:type="dxa"/>
            <w:vAlign w:val="center"/>
          </w:tcPr>
          <w:p>
            <w:pPr>
              <w:widowControl/>
              <w:jc w:val="center"/>
              <w:rPr>
                <w:rFonts w:hint="default" w:hAnsi="宋体" w:cs="宋体"/>
                <w:color w:val="000000" w:themeColor="text1"/>
                <w:sz w:val="24"/>
                <w:highlight w:val="none"/>
                <w:lang w:val="en-US" w:eastAsia="zh-CN"/>
                <w14:textFill>
                  <w14:solidFill>
                    <w14:schemeClr w14:val="tx1"/>
                  </w14:solidFill>
                </w14:textFill>
              </w:rPr>
            </w:pPr>
            <w:r>
              <w:rPr>
                <w:rFonts w:hint="eastAsia" w:hAnsi="宋体" w:cs="宋体"/>
                <w:color w:val="000000" w:themeColor="text1"/>
                <w:sz w:val="24"/>
                <w:highlight w:val="none"/>
                <w:lang w:val="en-US" w:eastAsia="zh-CN"/>
                <w14:textFill>
                  <w14:solidFill>
                    <w14:schemeClr w14:val="tx1"/>
                  </w14:solidFill>
                </w14:textFill>
              </w:rPr>
              <w:t>项</w:t>
            </w:r>
          </w:p>
        </w:tc>
        <w:tc>
          <w:tcPr>
            <w:tcW w:w="750" w:type="dxa"/>
            <w:vAlign w:val="center"/>
          </w:tcPr>
          <w:p>
            <w:pPr>
              <w:widowControl/>
              <w:jc w:val="center"/>
              <w:rPr>
                <w:rFonts w:hint="eastAsia" w:hAnsi="宋体" w:cs="宋体"/>
                <w:color w:val="000000" w:themeColor="text1"/>
                <w:sz w:val="24"/>
                <w:highlight w:val="none"/>
                <w:lang w:val="en-US" w:eastAsia="zh-CN"/>
                <w14:textFill>
                  <w14:solidFill>
                    <w14:schemeClr w14:val="tx1"/>
                  </w14:solidFill>
                </w14:textFill>
              </w:rPr>
            </w:pPr>
            <w:r>
              <w:rPr>
                <w:rFonts w:hint="eastAsia" w:hAnsi="宋体" w:cs="宋体"/>
                <w:color w:val="000000" w:themeColor="text1"/>
                <w:sz w:val="24"/>
                <w:highlight w:val="none"/>
                <w:lang w:val="en-US" w:eastAsia="zh-CN"/>
                <w14:textFill>
                  <w14:solidFill>
                    <w14:schemeClr w14:val="tx1"/>
                  </w14:solidFill>
                </w14:textFill>
              </w:rPr>
              <w:t>265</w:t>
            </w:r>
          </w:p>
        </w:tc>
        <w:tc>
          <w:tcPr>
            <w:tcW w:w="1241" w:type="dxa"/>
            <w:vAlign w:val="center"/>
          </w:tcPr>
          <w:p>
            <w:pPr>
              <w:widowControl/>
              <w:jc w:val="center"/>
              <w:rPr>
                <w:rFonts w:hint="eastAsia" w:hAnsi="宋体" w:cs="宋体"/>
                <w:color w:val="000000" w:themeColor="text1"/>
                <w:sz w:val="24"/>
                <w:highlight w:val="none"/>
                <w:lang w:val="en-US" w:eastAsia="zh-CN"/>
                <w14:textFill>
                  <w14:solidFill>
                    <w14:schemeClr w14:val="tx1"/>
                  </w14:solidFill>
                </w14:textFill>
              </w:rPr>
            </w:pPr>
            <w:r>
              <w:rPr>
                <w:rFonts w:hint="eastAsia" w:hAnsi="宋体" w:cs="宋体"/>
                <w:color w:val="000000" w:themeColor="text1"/>
                <w:sz w:val="24"/>
                <w:highlight w:val="none"/>
                <w:lang w:val="en-US" w:eastAsia="zh-CN"/>
                <w14:textFill>
                  <w14:solidFill>
                    <w14:schemeClr w14:val="tx1"/>
                  </w14:solidFill>
                </w14:textFill>
              </w:rPr>
              <w:t>100</w:t>
            </w:r>
          </w:p>
        </w:tc>
        <w:tc>
          <w:tcPr>
            <w:tcW w:w="1541" w:type="dxa"/>
            <w:vAlign w:val="center"/>
          </w:tcPr>
          <w:p>
            <w:pPr>
              <w:widowControl/>
              <w:jc w:val="center"/>
              <w:rPr>
                <w:rFonts w:hint="eastAsia" w:hAnsi="宋体" w:cs="宋体"/>
                <w:color w:val="000000" w:themeColor="text1"/>
                <w:sz w:val="24"/>
                <w:highlight w:val="none"/>
                <w:lang w:val="en-US" w:eastAsia="zh-CN"/>
                <w14:textFill>
                  <w14:solidFill>
                    <w14:schemeClr w14:val="tx1"/>
                  </w14:solidFill>
                </w14:textFill>
              </w:rPr>
            </w:pPr>
            <w:r>
              <w:rPr>
                <w:rFonts w:hint="eastAsia" w:hAnsi="宋体" w:cs="宋体"/>
                <w:color w:val="000000" w:themeColor="text1"/>
                <w:sz w:val="24"/>
                <w:highlight w:val="none"/>
                <w:lang w:val="en-US" w:eastAsia="zh-CN"/>
                <w14:textFill>
                  <w14:solidFill>
                    <w14:schemeClr w14:val="tx1"/>
                  </w14:solidFill>
                </w14:textFill>
              </w:rPr>
              <w:t>26500</w:t>
            </w:r>
          </w:p>
        </w:tc>
        <w:tc>
          <w:tcPr>
            <w:tcW w:w="735" w:type="dxa"/>
          </w:tcPr>
          <w:p>
            <w:pPr>
              <w:jc w:val="center"/>
              <w:rPr>
                <w:rFonts w:hint="eastAsia"/>
                <w:color w:val="000000" w:themeColor="text1"/>
                <w:highlight w:val="no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exact"/>
          <w:jc w:val="center"/>
        </w:trPr>
        <w:tc>
          <w:tcPr>
            <w:tcW w:w="1158" w:type="dxa"/>
            <w:vMerge w:val="continue"/>
            <w:vAlign w:val="center"/>
          </w:tcPr>
          <w:p>
            <w:pPr>
              <w:widowControl/>
              <w:jc w:val="center"/>
              <w:rPr>
                <w:rFonts w:hint="eastAsia" w:hAnsi="宋体" w:eastAsia="宋体" w:cs="宋体"/>
                <w:color w:val="000000" w:themeColor="text1"/>
                <w:sz w:val="24"/>
                <w:highlight w:val="none"/>
                <w:lang w:val="en-US" w:eastAsia="zh-CN"/>
                <w14:textFill>
                  <w14:solidFill>
                    <w14:schemeClr w14:val="tx1"/>
                  </w14:solidFill>
                </w14:textFill>
              </w:rPr>
            </w:pPr>
          </w:p>
        </w:tc>
        <w:tc>
          <w:tcPr>
            <w:tcW w:w="859" w:type="dxa"/>
            <w:vMerge w:val="continue"/>
            <w:vAlign w:val="center"/>
          </w:tcPr>
          <w:p>
            <w:pPr>
              <w:widowControl/>
              <w:jc w:val="center"/>
              <w:rPr>
                <w:rFonts w:hint="eastAsia" w:hAnsi="宋体" w:eastAsia="宋体" w:cs="宋体"/>
                <w:color w:val="000000" w:themeColor="text1"/>
                <w:sz w:val="24"/>
                <w:highlight w:val="none"/>
                <w:lang w:val="en-US" w:eastAsia="zh-CN"/>
                <w14:textFill>
                  <w14:solidFill>
                    <w14:schemeClr w14:val="tx1"/>
                  </w14:solidFill>
                </w14:textFill>
              </w:rPr>
            </w:pPr>
          </w:p>
        </w:tc>
        <w:tc>
          <w:tcPr>
            <w:tcW w:w="3122" w:type="dxa"/>
            <w:vAlign w:val="center"/>
          </w:tcPr>
          <w:p>
            <w:pPr>
              <w:widowControl/>
              <w:jc w:val="center"/>
              <w:rPr>
                <w:rFonts w:hint="eastAsia" w:hAnsi="宋体" w:cs="宋体"/>
                <w:bCs/>
                <w:snapToGrid/>
                <w:color w:val="000000" w:themeColor="text1"/>
                <w:kern w:val="2"/>
                <w:sz w:val="24"/>
                <w:szCs w:val="24"/>
                <w:highlight w:val="none"/>
                <w:lang w:val="en-US" w:eastAsia="zh-CN"/>
                <w14:textFill>
                  <w14:solidFill>
                    <w14:schemeClr w14:val="tx1"/>
                  </w14:solidFill>
                </w14:textFill>
              </w:rPr>
            </w:pPr>
            <w:r>
              <w:rPr>
                <w:rFonts w:hint="eastAsia" w:hAnsi="宋体" w:cs="宋体"/>
                <w:bCs/>
                <w:snapToGrid/>
                <w:color w:val="000000" w:themeColor="text1"/>
                <w:kern w:val="2"/>
                <w:sz w:val="24"/>
                <w:szCs w:val="24"/>
                <w:highlight w:val="none"/>
                <w:lang w:val="en-US" w:eastAsia="zh-CN"/>
                <w14:textFill>
                  <w14:solidFill>
                    <w14:schemeClr w14:val="tx1"/>
                  </w14:solidFill>
                </w14:textFill>
              </w:rPr>
              <w:t>1年</w:t>
            </w:r>
            <w:r>
              <w:rPr>
                <w:rFonts w:hint="eastAsia" w:hAnsi="宋体" w:cs="宋体"/>
                <w:bCs/>
                <w:snapToGrid/>
                <w:color w:val="000000" w:themeColor="text1"/>
                <w:kern w:val="2"/>
                <w:sz w:val="24"/>
                <w:szCs w:val="24"/>
                <w:highlight w:val="none"/>
                <w:lang w:eastAsia="zh-CN"/>
                <w14:textFill>
                  <w14:solidFill>
                    <w14:schemeClr w14:val="tx1"/>
                  </w14:solidFill>
                </w14:textFill>
              </w:rPr>
              <w:t>网络流量</w:t>
            </w:r>
          </w:p>
        </w:tc>
        <w:tc>
          <w:tcPr>
            <w:tcW w:w="791" w:type="dxa"/>
            <w:vAlign w:val="center"/>
          </w:tcPr>
          <w:p>
            <w:pPr>
              <w:widowControl/>
              <w:jc w:val="center"/>
              <w:rPr>
                <w:rFonts w:hint="default" w:hAnsi="宋体" w:cs="宋体"/>
                <w:color w:val="000000" w:themeColor="text1"/>
                <w:sz w:val="24"/>
                <w:highlight w:val="none"/>
                <w:lang w:val="en-US" w:eastAsia="zh-CN"/>
                <w14:textFill>
                  <w14:solidFill>
                    <w14:schemeClr w14:val="tx1"/>
                  </w14:solidFill>
                </w14:textFill>
              </w:rPr>
            </w:pPr>
            <w:r>
              <w:rPr>
                <w:rFonts w:hint="eastAsia" w:hAnsi="宋体" w:cs="宋体"/>
                <w:color w:val="000000" w:themeColor="text1"/>
                <w:sz w:val="24"/>
                <w:highlight w:val="none"/>
                <w:lang w:val="en-US" w:eastAsia="zh-CN"/>
                <w14:textFill>
                  <w14:solidFill>
                    <w14:schemeClr w14:val="tx1"/>
                  </w14:solidFill>
                </w14:textFill>
              </w:rPr>
              <w:t>项</w:t>
            </w:r>
          </w:p>
        </w:tc>
        <w:tc>
          <w:tcPr>
            <w:tcW w:w="750" w:type="dxa"/>
            <w:vAlign w:val="center"/>
          </w:tcPr>
          <w:p>
            <w:pPr>
              <w:widowControl/>
              <w:jc w:val="center"/>
              <w:rPr>
                <w:rFonts w:hint="eastAsia" w:hAnsi="宋体" w:cs="宋体"/>
                <w:color w:val="000000" w:themeColor="text1"/>
                <w:sz w:val="24"/>
                <w:highlight w:val="none"/>
                <w:lang w:val="en-US" w:eastAsia="zh-CN"/>
                <w14:textFill>
                  <w14:solidFill>
                    <w14:schemeClr w14:val="tx1"/>
                  </w14:solidFill>
                </w14:textFill>
              </w:rPr>
            </w:pPr>
            <w:r>
              <w:rPr>
                <w:rFonts w:hint="eastAsia" w:hAnsi="宋体" w:cs="宋体"/>
                <w:color w:val="000000" w:themeColor="text1"/>
                <w:sz w:val="24"/>
                <w:highlight w:val="none"/>
                <w:lang w:val="en-US" w:eastAsia="zh-CN"/>
                <w14:textFill>
                  <w14:solidFill>
                    <w14:schemeClr w14:val="tx1"/>
                  </w14:solidFill>
                </w14:textFill>
              </w:rPr>
              <w:t>265</w:t>
            </w:r>
          </w:p>
        </w:tc>
        <w:tc>
          <w:tcPr>
            <w:tcW w:w="1241" w:type="dxa"/>
            <w:vAlign w:val="center"/>
          </w:tcPr>
          <w:p>
            <w:pPr>
              <w:widowControl/>
              <w:jc w:val="center"/>
              <w:rPr>
                <w:rFonts w:hint="eastAsia" w:hAnsi="宋体" w:cs="宋体"/>
                <w:color w:val="000000" w:themeColor="text1"/>
                <w:sz w:val="24"/>
                <w:highlight w:val="none"/>
                <w:lang w:val="en-US" w:eastAsia="zh-CN"/>
                <w14:textFill>
                  <w14:solidFill>
                    <w14:schemeClr w14:val="tx1"/>
                  </w14:solidFill>
                </w14:textFill>
              </w:rPr>
            </w:pPr>
            <w:r>
              <w:rPr>
                <w:rFonts w:hint="eastAsia" w:hAnsi="宋体" w:cs="宋体"/>
                <w:color w:val="000000" w:themeColor="text1"/>
                <w:sz w:val="24"/>
                <w:highlight w:val="none"/>
                <w:lang w:val="en-US" w:eastAsia="zh-CN"/>
                <w14:textFill>
                  <w14:solidFill>
                    <w14:schemeClr w14:val="tx1"/>
                  </w14:solidFill>
                </w14:textFill>
              </w:rPr>
              <w:t>50</w:t>
            </w:r>
          </w:p>
        </w:tc>
        <w:tc>
          <w:tcPr>
            <w:tcW w:w="1541" w:type="dxa"/>
            <w:vAlign w:val="center"/>
          </w:tcPr>
          <w:p>
            <w:pPr>
              <w:widowControl/>
              <w:jc w:val="center"/>
              <w:rPr>
                <w:rFonts w:hint="eastAsia" w:hAnsi="宋体" w:cs="宋体"/>
                <w:color w:val="000000" w:themeColor="text1"/>
                <w:sz w:val="24"/>
                <w:highlight w:val="none"/>
                <w:lang w:val="en-US" w:eastAsia="zh-CN"/>
                <w14:textFill>
                  <w14:solidFill>
                    <w14:schemeClr w14:val="tx1"/>
                  </w14:solidFill>
                </w14:textFill>
              </w:rPr>
            </w:pPr>
            <w:r>
              <w:rPr>
                <w:rFonts w:hint="eastAsia" w:hAnsi="宋体" w:cs="宋体"/>
                <w:color w:val="000000" w:themeColor="text1"/>
                <w:sz w:val="24"/>
                <w:highlight w:val="none"/>
                <w:lang w:val="en-US" w:eastAsia="zh-CN"/>
                <w14:textFill>
                  <w14:solidFill>
                    <w14:schemeClr w14:val="tx1"/>
                  </w14:solidFill>
                </w14:textFill>
              </w:rPr>
              <w:t>13250</w:t>
            </w:r>
          </w:p>
        </w:tc>
        <w:tc>
          <w:tcPr>
            <w:tcW w:w="735" w:type="dxa"/>
          </w:tcPr>
          <w:p>
            <w:pPr>
              <w:jc w:val="center"/>
              <w:rPr>
                <w:rFonts w:hint="eastAsia"/>
                <w:color w:val="000000" w:themeColor="text1"/>
                <w:highlight w:val="no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exact"/>
          <w:jc w:val="center"/>
        </w:trPr>
        <w:tc>
          <w:tcPr>
            <w:tcW w:w="10197" w:type="dxa"/>
            <w:gridSpan w:val="8"/>
            <w:vAlign w:val="center"/>
          </w:tcPr>
          <w:p>
            <w:pPr>
              <w:jc w:val="center"/>
              <w:rPr>
                <w:rFonts w:hint="eastAsia"/>
                <w:color w:val="000000" w:themeColor="text1"/>
                <w:highlight w:val="none"/>
                <w:lang w:val="en-US" w:eastAsia="zh-CN"/>
                <w14:textFill>
                  <w14:solidFill>
                    <w14:schemeClr w14:val="tx1"/>
                  </w14:solidFill>
                </w14:textFill>
              </w:rPr>
            </w:pPr>
            <w:r>
              <w:rPr>
                <w:rFonts w:hint="eastAsia" w:hAnsi="宋体" w:cs="宋体"/>
                <w:b/>
                <w:bCs/>
                <w:color w:val="000000" w:themeColor="text1"/>
                <w:sz w:val="24"/>
                <w:highlight w:val="none"/>
                <w14:textFill>
                  <w14:solidFill>
                    <w14:schemeClr w14:val="tx1"/>
                  </w14:solidFill>
                </w14:textFill>
              </w:rPr>
              <w:t>预算总价合计：人民币（大写）</w:t>
            </w:r>
            <w:r>
              <w:rPr>
                <w:rFonts w:hint="eastAsia" w:hAnsi="宋体" w:cs="宋体"/>
                <w:b/>
                <w:bCs/>
                <w:color w:val="000000" w:themeColor="text1"/>
                <w:sz w:val="24"/>
                <w:highlight w:val="none"/>
                <w:lang w:val="en-US" w:eastAsia="zh-CN"/>
                <w14:textFill>
                  <w14:solidFill>
                    <w14:schemeClr w14:val="tx1"/>
                  </w14:solidFill>
                </w14:textFill>
              </w:rPr>
              <w:t>伍佰零叁万伍仟</w:t>
            </w:r>
            <w:r>
              <w:rPr>
                <w:rFonts w:hint="eastAsia" w:ascii="Times New Roman" w:hAnsi="宋体" w:cs="宋体"/>
                <w:b/>
                <w:bCs/>
                <w:color w:val="000000" w:themeColor="text1"/>
                <w:sz w:val="24"/>
                <w:highlight w:val="none"/>
                <w14:textFill>
                  <w14:solidFill>
                    <w14:schemeClr w14:val="tx1"/>
                  </w14:solidFill>
                </w14:textFill>
              </w:rPr>
              <w:t>元整（</w:t>
            </w:r>
            <w:r>
              <w:rPr>
                <w:rFonts w:hint="eastAsia" w:hAnsi="宋体" w:cs="宋体"/>
                <w:b/>
                <w:bCs/>
                <w:color w:val="000000" w:themeColor="text1"/>
                <w:sz w:val="24"/>
                <w:highlight w:val="none"/>
                <w14:textFill>
                  <w14:solidFill>
                    <w14:schemeClr w14:val="tx1"/>
                  </w14:solidFill>
                </w14:textFill>
              </w:rPr>
              <w:t>￥</w:t>
            </w:r>
            <w:r>
              <w:rPr>
                <w:rFonts w:hint="eastAsia" w:hAnsi="宋体" w:cs="宋体"/>
                <w:color w:val="000000" w:themeColor="text1"/>
                <w:sz w:val="24"/>
                <w:highlight w:val="none"/>
                <w:lang w:val="en-US" w:eastAsia="zh-CN"/>
                <w14:textFill>
                  <w14:solidFill>
                    <w14:schemeClr w14:val="tx1"/>
                  </w14:solidFill>
                </w14:textFill>
              </w:rPr>
              <w:t>5035000.00</w:t>
            </w:r>
            <w:r>
              <w:rPr>
                <w:rFonts w:hint="eastAsia" w:hAnsi="宋体" w:cs="宋体"/>
                <w:b/>
                <w:bCs/>
                <w:color w:val="000000" w:themeColor="text1"/>
                <w:sz w:val="24"/>
                <w:highlight w:val="none"/>
                <w14:textFill>
                  <w14:solidFill>
                    <w14:schemeClr w14:val="tx1"/>
                  </w14:solidFill>
                </w14:textFill>
              </w:rPr>
              <w:t>元）</w:t>
            </w:r>
          </w:p>
        </w:tc>
      </w:tr>
    </w:tbl>
    <w:p>
      <w:pPr>
        <w:rPr>
          <w:rFonts w:hint="eastAsia"/>
          <w:color w:val="000000" w:themeColor="text1"/>
          <w:highlight w:val="none"/>
          <w:lang w:val="en-US" w:eastAsia="zh-CN"/>
          <w14:textFill>
            <w14:solidFill>
              <w14:schemeClr w14:val="tx1"/>
            </w14:solidFill>
          </w14:textFill>
        </w:rPr>
      </w:pPr>
    </w:p>
    <w:p>
      <w:pPr>
        <w:spacing w:line="360" w:lineRule="auto"/>
        <w:ind w:firstLine="480" w:firstLineChars="200"/>
        <w:rPr>
          <w:rFonts w:hint="eastAsia" w:ascii="宋体" w:hAnsi="宋体" w:eastAsia="宋体" w:cs="宋体"/>
          <w:color w:val="000000" w:themeColor="text1"/>
          <w:sz w:val="24"/>
          <w:highlight w:val="none"/>
          <w:lang w:val="en-US" w:eastAsia="zh-CN"/>
          <w14:textFill>
            <w14:solidFill>
              <w14:schemeClr w14:val="tx1"/>
            </w14:solidFill>
          </w14:textFill>
        </w:rPr>
      </w:pPr>
    </w:p>
    <w:p>
      <w:pPr>
        <w:spacing w:line="360" w:lineRule="auto"/>
        <w:ind w:firstLine="480" w:firstLineChars="200"/>
        <w:rPr>
          <w:rFonts w:hint="default"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1、本项目建设约</w:t>
      </w:r>
      <w:r>
        <w:rPr>
          <w:rFonts w:hint="eastAsia" w:ascii="宋体" w:hAnsi="宋体" w:cs="宋体"/>
          <w:color w:val="000000" w:themeColor="text1"/>
          <w:sz w:val="24"/>
          <w:highlight w:val="none"/>
          <w:lang w:val="en-US" w:eastAsia="zh-CN"/>
          <w14:textFill>
            <w14:solidFill>
              <w14:schemeClr w14:val="tx1"/>
            </w14:solidFill>
          </w14:textFill>
        </w:rPr>
        <w:t>265</w:t>
      </w:r>
      <w:r>
        <w:rPr>
          <w:rFonts w:hint="eastAsia" w:ascii="宋体" w:hAnsi="宋体" w:eastAsia="宋体" w:cs="宋体"/>
          <w:color w:val="000000" w:themeColor="text1"/>
          <w:sz w:val="24"/>
          <w:highlight w:val="none"/>
          <w:lang w:val="en-US" w:eastAsia="zh-CN"/>
          <w14:textFill>
            <w14:solidFill>
              <w14:schemeClr w14:val="tx1"/>
            </w14:solidFill>
          </w14:textFill>
        </w:rPr>
        <w:t>处地质灾害风险防范区单要素雨量监测点及简易无线雨量报警器（</w:t>
      </w:r>
      <w:r>
        <w:rPr>
          <w:rFonts w:hint="eastAsia" w:hAnsi="宋体" w:cs="宋体"/>
          <w:bCs/>
          <w:snapToGrid/>
          <w:color w:val="000000" w:themeColor="text1"/>
          <w:kern w:val="2"/>
          <w:sz w:val="24"/>
          <w:szCs w:val="24"/>
          <w:highlight w:val="none"/>
          <w:lang w:val="en-US" w:eastAsia="zh-CN"/>
          <w14:textFill>
            <w14:solidFill>
              <w14:schemeClr w14:val="tx1"/>
            </w14:solidFill>
          </w14:textFill>
        </w:rPr>
        <w:t>1年</w:t>
      </w:r>
      <w:r>
        <w:rPr>
          <w:rFonts w:hint="eastAsia" w:hAnsi="宋体" w:cs="宋体"/>
          <w:bCs/>
          <w:snapToGrid/>
          <w:color w:val="000000" w:themeColor="text1"/>
          <w:kern w:val="2"/>
          <w:sz w:val="24"/>
          <w:szCs w:val="24"/>
          <w:highlight w:val="none"/>
          <w:lang w:eastAsia="zh-CN"/>
          <w14:textFill>
            <w14:solidFill>
              <w14:schemeClr w14:val="tx1"/>
            </w14:solidFill>
          </w14:textFill>
        </w:rPr>
        <w:t>维护、</w:t>
      </w:r>
      <w:r>
        <w:rPr>
          <w:rFonts w:hint="eastAsia" w:hAnsi="宋体" w:cs="宋体"/>
          <w:bCs/>
          <w:snapToGrid/>
          <w:color w:val="000000" w:themeColor="text1"/>
          <w:kern w:val="2"/>
          <w:sz w:val="24"/>
          <w:szCs w:val="24"/>
          <w:highlight w:val="none"/>
          <w:lang w:val="en-US" w:eastAsia="zh-CN"/>
          <w14:textFill>
            <w14:solidFill>
              <w14:schemeClr w14:val="tx1"/>
            </w14:solidFill>
          </w14:textFill>
        </w:rPr>
        <w:t>1年质保、1年</w:t>
      </w:r>
      <w:r>
        <w:rPr>
          <w:rFonts w:hint="eastAsia" w:hAnsi="宋体" w:cs="宋体"/>
          <w:bCs/>
          <w:snapToGrid/>
          <w:color w:val="000000" w:themeColor="text1"/>
          <w:kern w:val="2"/>
          <w:sz w:val="24"/>
          <w:szCs w:val="24"/>
          <w:highlight w:val="none"/>
          <w:lang w:eastAsia="zh-CN"/>
          <w14:textFill>
            <w14:solidFill>
              <w14:schemeClr w14:val="tx1"/>
            </w14:solidFill>
          </w14:textFill>
        </w:rPr>
        <w:t>网络流量</w:t>
      </w:r>
      <w:r>
        <w:rPr>
          <w:rFonts w:hint="eastAsia" w:ascii="宋体" w:hAnsi="宋体" w:eastAsia="宋体" w:cs="宋体"/>
          <w:color w:val="000000" w:themeColor="text1"/>
          <w:sz w:val="24"/>
          <w:highlight w:val="none"/>
          <w:lang w:val="en-US" w:eastAsia="zh-CN"/>
          <w14:textFill>
            <w14:solidFill>
              <w14:schemeClr w14:val="tx1"/>
            </w14:solidFill>
          </w14:textFill>
        </w:rPr>
        <w:t>费用），新建的单要素雨量监测点应至少配套1个无线雨量报警器。</w:t>
      </w:r>
      <w:r>
        <w:rPr>
          <w:rFonts w:hint="eastAsia" w:ascii="宋体" w:hAnsi="宋体" w:cs="宋体"/>
          <w:color w:val="000000" w:themeColor="text1"/>
          <w:sz w:val="24"/>
          <w:highlight w:val="none"/>
          <w:lang w:val="en-US" w:eastAsia="zh-CN"/>
          <w14:textFill>
            <w14:solidFill>
              <w14:schemeClr w14:val="tx1"/>
            </w14:solidFill>
          </w14:textFill>
        </w:rPr>
        <w:t>265</w:t>
      </w:r>
      <w:r>
        <w:rPr>
          <w:rFonts w:hint="eastAsia" w:ascii="宋体" w:hAnsi="宋体" w:eastAsia="宋体" w:cs="宋体"/>
          <w:color w:val="000000" w:themeColor="text1"/>
          <w:sz w:val="24"/>
          <w:highlight w:val="none"/>
          <w:lang w:val="en-US" w:eastAsia="zh-CN"/>
          <w14:textFill>
            <w14:solidFill>
              <w14:schemeClr w14:val="tx1"/>
            </w14:solidFill>
          </w14:textFill>
        </w:rPr>
        <w:t>处地质灾害风险防范区单要素雨量监测点</w:t>
      </w:r>
      <w:r>
        <w:rPr>
          <w:rFonts w:hint="eastAsia" w:ascii="宋体" w:hAnsi="宋体" w:cs="宋体"/>
          <w:color w:val="000000" w:themeColor="text1"/>
          <w:sz w:val="24"/>
          <w:highlight w:val="none"/>
          <w:lang w:val="en-US" w:eastAsia="zh-CN"/>
          <w14:textFill>
            <w14:solidFill>
              <w14:schemeClr w14:val="tx1"/>
            </w14:solidFill>
          </w14:textFill>
        </w:rPr>
        <w:t>位详见附件1。</w:t>
      </w:r>
    </w:p>
    <w:p>
      <w:pPr>
        <w:spacing w:line="360" w:lineRule="auto"/>
        <w:ind w:firstLine="480" w:firstLineChars="200"/>
        <w:rPr>
          <w:rFonts w:hint="eastAsia"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2、单要素雨量监测点建设费用（含设备、土建、安装调试、警示牌、</w:t>
      </w:r>
      <w:r>
        <w:rPr>
          <w:rFonts w:hint="eastAsia" w:ascii="宋体" w:hAnsi="宋体" w:cs="宋体"/>
          <w:color w:val="000000" w:themeColor="text1"/>
          <w:sz w:val="24"/>
          <w:highlight w:val="none"/>
          <w:lang w:val="en-US" w:eastAsia="zh-CN"/>
          <w14:textFill>
            <w14:solidFill>
              <w14:schemeClr w14:val="tx1"/>
            </w14:solidFill>
          </w14:textFill>
        </w:rPr>
        <w:t>1</w:t>
      </w:r>
      <w:r>
        <w:rPr>
          <w:rFonts w:hint="eastAsia" w:ascii="宋体" w:hAnsi="宋体" w:eastAsia="宋体" w:cs="宋体"/>
          <w:color w:val="000000" w:themeColor="text1"/>
          <w:sz w:val="24"/>
          <w:highlight w:val="none"/>
          <w:lang w:val="en-US" w:eastAsia="zh-CN"/>
          <w14:textFill>
            <w14:solidFill>
              <w14:schemeClr w14:val="tx1"/>
            </w14:solidFill>
          </w14:textFill>
        </w:rPr>
        <w:t>年维护、</w:t>
      </w:r>
      <w:r>
        <w:rPr>
          <w:rFonts w:hint="eastAsia" w:ascii="宋体" w:hAnsi="宋体" w:cs="宋体"/>
          <w:color w:val="000000" w:themeColor="text1"/>
          <w:sz w:val="24"/>
          <w:highlight w:val="none"/>
          <w:lang w:val="en-US" w:eastAsia="zh-CN"/>
          <w14:textFill>
            <w14:solidFill>
              <w14:schemeClr w14:val="tx1"/>
            </w14:solidFill>
          </w14:textFill>
        </w:rPr>
        <w:t>1年质保、1</w:t>
      </w:r>
      <w:r>
        <w:rPr>
          <w:rFonts w:hint="eastAsia" w:ascii="宋体" w:hAnsi="宋体" w:eastAsia="宋体" w:cs="宋体"/>
          <w:color w:val="000000" w:themeColor="text1"/>
          <w:sz w:val="24"/>
          <w:highlight w:val="none"/>
          <w:lang w:val="en-US" w:eastAsia="zh-CN"/>
          <w14:textFill>
            <w14:solidFill>
              <w14:schemeClr w14:val="tx1"/>
            </w14:solidFill>
          </w14:textFill>
        </w:rPr>
        <w:t>年网络流量费用），最高限价为1.8万元／个；无线雨量报警器费用（含设备、</w:t>
      </w:r>
      <w:r>
        <w:rPr>
          <w:rFonts w:hint="eastAsia" w:ascii="宋体" w:hAnsi="宋体" w:cs="宋体"/>
          <w:color w:val="000000" w:themeColor="text1"/>
          <w:sz w:val="24"/>
          <w:highlight w:val="none"/>
          <w:lang w:val="en-US" w:eastAsia="zh-CN"/>
          <w14:textFill>
            <w14:solidFill>
              <w14:schemeClr w14:val="tx1"/>
            </w14:solidFill>
          </w14:textFill>
        </w:rPr>
        <w:t>土建、</w:t>
      </w:r>
      <w:r>
        <w:rPr>
          <w:rFonts w:hint="eastAsia" w:ascii="宋体" w:hAnsi="宋体" w:eastAsia="宋体" w:cs="宋体"/>
          <w:color w:val="000000" w:themeColor="text1"/>
          <w:sz w:val="24"/>
          <w:highlight w:val="none"/>
          <w:lang w:val="en-US" w:eastAsia="zh-CN"/>
          <w14:textFill>
            <w14:solidFill>
              <w14:schemeClr w14:val="tx1"/>
            </w14:solidFill>
          </w14:textFill>
        </w:rPr>
        <w:t>安装调试、</w:t>
      </w:r>
      <w:r>
        <w:rPr>
          <w:rFonts w:hint="eastAsia" w:ascii="宋体" w:hAnsi="宋体" w:cs="宋体"/>
          <w:color w:val="000000" w:themeColor="text1"/>
          <w:sz w:val="24"/>
          <w:highlight w:val="none"/>
          <w:lang w:val="en-US" w:eastAsia="zh-CN"/>
          <w14:textFill>
            <w14:solidFill>
              <w14:schemeClr w14:val="tx1"/>
            </w14:solidFill>
          </w14:textFill>
        </w:rPr>
        <w:t>1</w:t>
      </w:r>
      <w:r>
        <w:rPr>
          <w:rFonts w:hint="eastAsia" w:ascii="宋体" w:hAnsi="宋体" w:eastAsia="宋体" w:cs="宋体"/>
          <w:color w:val="000000" w:themeColor="text1"/>
          <w:sz w:val="24"/>
          <w:highlight w:val="none"/>
          <w:lang w:val="en-US" w:eastAsia="zh-CN"/>
          <w14:textFill>
            <w14:solidFill>
              <w14:schemeClr w14:val="tx1"/>
            </w14:solidFill>
          </w14:textFill>
        </w:rPr>
        <w:t>年维护、</w:t>
      </w:r>
      <w:r>
        <w:rPr>
          <w:rFonts w:hint="eastAsia" w:ascii="宋体" w:hAnsi="宋体" w:cs="宋体"/>
          <w:color w:val="000000" w:themeColor="text1"/>
          <w:sz w:val="24"/>
          <w:highlight w:val="none"/>
          <w:lang w:val="en-US" w:eastAsia="zh-CN"/>
          <w14:textFill>
            <w14:solidFill>
              <w14:schemeClr w14:val="tx1"/>
            </w14:solidFill>
          </w14:textFill>
        </w:rPr>
        <w:t>1年质保、1</w:t>
      </w:r>
      <w:r>
        <w:rPr>
          <w:rFonts w:hint="eastAsia" w:ascii="宋体" w:hAnsi="宋体" w:eastAsia="宋体" w:cs="宋体"/>
          <w:color w:val="000000" w:themeColor="text1"/>
          <w:sz w:val="24"/>
          <w:highlight w:val="none"/>
          <w:lang w:val="en-US" w:eastAsia="zh-CN"/>
          <w14:textFill>
            <w14:solidFill>
              <w14:schemeClr w14:val="tx1"/>
            </w14:solidFill>
          </w14:textFill>
        </w:rPr>
        <w:t>年网络流量费用），最高限价为0.1万元／个。必须在报价一览表中明确单要素雨量监测点建设费用（含设备、土建、安装调试、警示牌、</w:t>
      </w:r>
      <w:r>
        <w:rPr>
          <w:rFonts w:hint="eastAsia" w:ascii="宋体" w:hAnsi="宋体" w:cs="宋体"/>
          <w:color w:val="000000" w:themeColor="text1"/>
          <w:sz w:val="24"/>
          <w:highlight w:val="none"/>
          <w:lang w:val="en-US" w:eastAsia="zh-CN"/>
          <w14:textFill>
            <w14:solidFill>
              <w14:schemeClr w14:val="tx1"/>
            </w14:solidFill>
          </w14:textFill>
        </w:rPr>
        <w:t>1</w:t>
      </w:r>
      <w:r>
        <w:rPr>
          <w:rFonts w:hint="eastAsia" w:ascii="宋体" w:hAnsi="宋体" w:eastAsia="宋体" w:cs="宋体"/>
          <w:color w:val="000000" w:themeColor="text1"/>
          <w:sz w:val="24"/>
          <w:highlight w:val="none"/>
          <w:lang w:val="en-US" w:eastAsia="zh-CN"/>
          <w14:textFill>
            <w14:solidFill>
              <w14:schemeClr w14:val="tx1"/>
            </w14:solidFill>
          </w14:textFill>
        </w:rPr>
        <w:t>年维护、</w:t>
      </w:r>
      <w:r>
        <w:rPr>
          <w:rFonts w:hint="eastAsia" w:ascii="宋体" w:hAnsi="宋体" w:cs="宋体"/>
          <w:color w:val="000000" w:themeColor="text1"/>
          <w:sz w:val="24"/>
          <w:highlight w:val="none"/>
          <w:lang w:val="en-US" w:eastAsia="zh-CN"/>
          <w14:textFill>
            <w14:solidFill>
              <w14:schemeClr w14:val="tx1"/>
            </w14:solidFill>
          </w14:textFill>
        </w:rPr>
        <w:t>1年质保、1</w:t>
      </w:r>
      <w:r>
        <w:rPr>
          <w:rFonts w:hint="eastAsia" w:ascii="宋体" w:hAnsi="宋体" w:eastAsia="宋体" w:cs="宋体"/>
          <w:color w:val="000000" w:themeColor="text1"/>
          <w:sz w:val="24"/>
          <w:highlight w:val="none"/>
          <w:lang w:val="en-US" w:eastAsia="zh-CN"/>
          <w14:textFill>
            <w14:solidFill>
              <w14:schemeClr w14:val="tx1"/>
            </w14:solidFill>
          </w14:textFill>
        </w:rPr>
        <w:t>年网络流量费用）和无线雨量报警器费用（含设备、土建、安装调试、</w:t>
      </w:r>
      <w:r>
        <w:rPr>
          <w:rFonts w:hint="eastAsia" w:ascii="宋体" w:hAnsi="宋体" w:cs="宋体"/>
          <w:color w:val="000000" w:themeColor="text1"/>
          <w:sz w:val="24"/>
          <w:highlight w:val="none"/>
          <w:lang w:val="en-US" w:eastAsia="zh-CN"/>
          <w14:textFill>
            <w14:solidFill>
              <w14:schemeClr w14:val="tx1"/>
            </w14:solidFill>
          </w14:textFill>
        </w:rPr>
        <w:t>1</w:t>
      </w:r>
      <w:r>
        <w:rPr>
          <w:rFonts w:hint="eastAsia" w:ascii="宋体" w:hAnsi="宋体" w:eastAsia="宋体" w:cs="宋体"/>
          <w:color w:val="000000" w:themeColor="text1"/>
          <w:sz w:val="24"/>
          <w:highlight w:val="none"/>
          <w:lang w:val="en-US" w:eastAsia="zh-CN"/>
          <w14:textFill>
            <w14:solidFill>
              <w14:schemeClr w14:val="tx1"/>
            </w14:solidFill>
          </w14:textFill>
        </w:rPr>
        <w:t>年维护、</w:t>
      </w:r>
      <w:r>
        <w:rPr>
          <w:rFonts w:hint="eastAsia" w:ascii="宋体" w:hAnsi="宋体" w:cs="宋体"/>
          <w:color w:val="000000" w:themeColor="text1"/>
          <w:sz w:val="24"/>
          <w:highlight w:val="none"/>
          <w:lang w:val="en-US" w:eastAsia="zh-CN"/>
          <w14:textFill>
            <w14:solidFill>
              <w14:schemeClr w14:val="tx1"/>
            </w14:solidFill>
          </w14:textFill>
        </w:rPr>
        <w:t>1年质保、1</w:t>
      </w:r>
      <w:r>
        <w:rPr>
          <w:rFonts w:hint="eastAsia" w:ascii="宋体" w:hAnsi="宋体" w:eastAsia="宋体" w:cs="宋体"/>
          <w:color w:val="000000" w:themeColor="text1"/>
          <w:sz w:val="24"/>
          <w:highlight w:val="none"/>
          <w:lang w:val="en-US" w:eastAsia="zh-CN"/>
          <w14:textFill>
            <w14:solidFill>
              <w14:schemeClr w14:val="tx1"/>
            </w14:solidFill>
          </w14:textFill>
        </w:rPr>
        <w:t>年网络流量费用）单价</w:t>
      </w:r>
      <w:r>
        <w:rPr>
          <w:rFonts w:hint="eastAsia" w:ascii="宋体" w:hAnsi="宋体" w:cs="宋体"/>
          <w:color w:val="000000" w:themeColor="text1"/>
          <w:sz w:val="24"/>
          <w:highlight w:val="none"/>
          <w:lang w:val="en-US" w:eastAsia="zh-CN"/>
          <w14:textFill>
            <w14:solidFill>
              <w14:schemeClr w14:val="tx1"/>
            </w14:solidFill>
          </w14:textFill>
        </w:rPr>
        <w:t>以及其报价明细。</w:t>
      </w:r>
    </w:p>
    <w:p>
      <w:pPr>
        <w:numPr>
          <w:ilvl w:val="0"/>
          <w:numId w:val="0"/>
        </w:numPr>
        <w:rPr>
          <w:rFonts w:hint="eastAsia"/>
          <w:color w:val="000000" w:themeColor="text1"/>
          <w:highlight w:val="none"/>
          <w14:textFill>
            <w14:solidFill>
              <w14:schemeClr w14:val="tx1"/>
            </w14:solidFill>
          </w14:textFill>
        </w:rPr>
      </w:pPr>
    </w:p>
    <w:p>
      <w:pPr>
        <w:numPr>
          <w:ilvl w:val="0"/>
          <w:numId w:val="0"/>
        </w:numPr>
        <w:spacing w:line="360" w:lineRule="auto"/>
        <w:jc w:val="both"/>
        <w:rPr>
          <w:rFonts w:hint="eastAsia" w:ascii="宋体" w:hAnsi="宋体" w:eastAsia="宋体" w:cs="宋体"/>
          <w:b/>
          <w:bCs/>
          <w:color w:val="000000" w:themeColor="text1"/>
          <w:sz w:val="28"/>
          <w:szCs w:val="28"/>
          <w:highlight w:val="none"/>
          <w:lang w:val="en-US" w:eastAsia="zh-CN"/>
          <w14:textFill>
            <w14:solidFill>
              <w14:schemeClr w14:val="tx1"/>
            </w14:solidFill>
          </w14:textFill>
        </w:rPr>
      </w:pPr>
      <w:r>
        <w:rPr>
          <w:rFonts w:hint="eastAsia" w:ascii="宋体" w:hAnsi="宋体" w:cs="宋体"/>
          <w:b/>
          <w:bCs/>
          <w:color w:val="000000" w:themeColor="text1"/>
          <w:sz w:val="28"/>
          <w:szCs w:val="28"/>
          <w:highlight w:val="none"/>
          <w:lang w:eastAsia="zh-CN"/>
          <w14:textFill>
            <w14:solidFill>
              <w14:schemeClr w14:val="tx1"/>
            </w14:solidFill>
          </w14:textFill>
        </w:rPr>
        <w:t>二、雨量监测体系建设</w:t>
      </w:r>
    </w:p>
    <w:p>
      <w:pPr>
        <w:snapToGrid w:val="0"/>
        <w:spacing w:line="360" w:lineRule="auto"/>
        <w:ind w:firstLine="240" w:firstLineChars="100"/>
        <w:jc w:val="left"/>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“单要素雨量监测点”建设技术要求主要包括设备功能、数据标准、运维及采购等内容，各项指标和技术要求原则上均参照气象部门现行业务标准执行。</w:t>
      </w:r>
    </w:p>
    <w:p>
      <w:pPr>
        <w:snapToGrid w:val="0"/>
        <w:spacing w:line="360" w:lineRule="auto"/>
        <w:ind w:firstLine="482" w:firstLineChars="200"/>
        <w:jc w:val="left"/>
        <w:rPr>
          <w:rFonts w:hint="eastAsia" w:ascii="宋体" w:hAnsi="宋体" w:eastAsia="宋体" w:cs="宋体"/>
          <w:b/>
          <w:bCs/>
          <w:color w:val="000000" w:themeColor="text1"/>
          <w:sz w:val="24"/>
          <w:highlight w:val="none"/>
          <w:lang w:eastAsia="zh-CN"/>
          <w14:textFill>
            <w14:solidFill>
              <w14:schemeClr w14:val="tx1"/>
            </w14:solidFill>
          </w14:textFill>
        </w:rPr>
      </w:pPr>
      <w:r>
        <w:rPr>
          <w:rFonts w:hint="eastAsia" w:ascii="宋体" w:hAnsi="宋体" w:cs="宋体"/>
          <w:b/>
          <w:bCs/>
          <w:color w:val="000000" w:themeColor="text1"/>
          <w:sz w:val="24"/>
          <w:highlight w:val="none"/>
          <w:lang w:eastAsia="zh-CN"/>
          <w14:textFill>
            <w14:solidFill>
              <w14:schemeClr w14:val="tx1"/>
            </w14:solidFill>
          </w14:textFill>
        </w:rPr>
        <w:t>一）设备要求</w:t>
      </w:r>
    </w:p>
    <w:p>
      <w:pPr>
        <w:snapToGrid w:val="0"/>
        <w:spacing w:line="360" w:lineRule="auto"/>
        <w:ind w:firstLine="480" w:firstLineChars="200"/>
        <w:jc w:val="left"/>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 基本配置</w:t>
      </w:r>
    </w:p>
    <w:p>
      <w:pPr>
        <w:snapToGrid w:val="0"/>
        <w:spacing w:line="360" w:lineRule="auto"/>
        <w:ind w:firstLine="480" w:firstLineChars="200"/>
        <w:jc w:val="left"/>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“单要素雨量监测点”需采用翻斗式自动雨量站开展降雨量观测，设备配置功能满足气象观测业务需求，基本配置见表1。</w:t>
      </w:r>
    </w:p>
    <w:p>
      <w:pPr>
        <w:snapToGrid w:val="0"/>
        <w:spacing w:line="360" w:lineRule="auto"/>
        <w:ind w:firstLine="480" w:firstLineChars="200"/>
        <w:jc w:val="left"/>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表1. 翻斗式自动雨量站基本配置表</w:t>
      </w:r>
    </w:p>
    <w:tbl>
      <w:tblPr>
        <w:tblStyle w:val="64"/>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61"/>
        <w:gridCol w:w="64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7" w:hRule="atLeast"/>
          <w:jc w:val="center"/>
        </w:trPr>
        <w:tc>
          <w:tcPr>
            <w:tcW w:w="146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序号</w:t>
            </w:r>
          </w:p>
        </w:tc>
        <w:tc>
          <w:tcPr>
            <w:tcW w:w="64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设备配置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3" w:hRule="atLeast"/>
          <w:jc w:val="center"/>
        </w:trPr>
        <w:tc>
          <w:tcPr>
            <w:tcW w:w="146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1</w:t>
            </w:r>
          </w:p>
        </w:tc>
        <w:tc>
          <w:tcPr>
            <w:tcW w:w="64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翻斗式雨量传感器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3" w:hRule="atLeast"/>
          <w:jc w:val="center"/>
        </w:trPr>
        <w:tc>
          <w:tcPr>
            <w:tcW w:w="146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2</w:t>
            </w:r>
          </w:p>
        </w:tc>
        <w:tc>
          <w:tcPr>
            <w:tcW w:w="64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数据采集器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3" w:hRule="atLeast"/>
          <w:jc w:val="center"/>
        </w:trPr>
        <w:tc>
          <w:tcPr>
            <w:tcW w:w="146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3</w:t>
            </w:r>
          </w:p>
        </w:tc>
        <w:tc>
          <w:tcPr>
            <w:tcW w:w="64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通讯设备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3" w:hRule="atLeast"/>
          <w:jc w:val="center"/>
        </w:trPr>
        <w:tc>
          <w:tcPr>
            <w:tcW w:w="146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4</w:t>
            </w:r>
          </w:p>
        </w:tc>
        <w:tc>
          <w:tcPr>
            <w:tcW w:w="64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独立供电系统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3" w:hRule="atLeast"/>
          <w:jc w:val="center"/>
        </w:trPr>
        <w:tc>
          <w:tcPr>
            <w:tcW w:w="146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5</w:t>
            </w:r>
          </w:p>
        </w:tc>
        <w:tc>
          <w:tcPr>
            <w:tcW w:w="64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机箱</w:t>
            </w:r>
            <w:r>
              <w:rPr>
                <w:rFonts w:hint="eastAsia"/>
                <w:color w:val="000000" w:themeColor="text1"/>
                <w:highlight w:val="none"/>
                <w:lang w:eastAsia="zh-CN"/>
                <w14:textFill>
                  <w14:solidFill>
                    <w14:schemeClr w14:val="tx1"/>
                  </w14:solidFill>
                </w14:textFill>
              </w:rPr>
              <w:t>、</w:t>
            </w:r>
            <w:r>
              <w:rPr>
                <w:color w:val="000000" w:themeColor="text1"/>
                <w:highlight w:val="none"/>
                <w14:textFill>
                  <w14:solidFill>
                    <w14:schemeClr w14:val="tx1"/>
                  </w14:solidFill>
                </w14:textFill>
              </w:rPr>
              <w:t>立柱</w:t>
            </w:r>
            <w:r>
              <w:rPr>
                <w:rFonts w:hint="eastAsia"/>
                <w:color w:val="000000" w:themeColor="text1"/>
                <w:highlight w:val="none"/>
                <w:lang w:eastAsia="zh-CN"/>
                <w14:textFill>
                  <w14:solidFill>
                    <w14:schemeClr w14:val="tx1"/>
                  </w14:solidFill>
                </w14:textFill>
              </w:rPr>
              <w:t>等</w:t>
            </w:r>
            <w:r>
              <w:rPr>
                <w:color w:val="000000" w:themeColor="text1"/>
                <w:highlight w:val="none"/>
                <w14:textFill>
                  <w14:solidFill>
                    <w14:schemeClr w14:val="tx1"/>
                  </w14:solidFill>
                </w14:textFill>
              </w:rPr>
              <w:t>其它安装附件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2" w:hRule="atLeast"/>
          <w:jc w:val="center"/>
        </w:trPr>
        <w:tc>
          <w:tcPr>
            <w:tcW w:w="146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eastAsia="宋体"/>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6</w:t>
            </w:r>
          </w:p>
        </w:tc>
        <w:tc>
          <w:tcPr>
            <w:tcW w:w="645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eastAsia="宋体"/>
                <w:color w:val="000000" w:themeColor="text1"/>
                <w:highlight w:val="none"/>
                <w:lang w:eastAsia="zh-CN"/>
                <w14:textFill>
                  <w14:solidFill>
                    <w14:schemeClr w14:val="tx1"/>
                  </w14:solidFill>
                </w14:textFill>
              </w:rPr>
            </w:pPr>
            <w:r>
              <w:rPr>
                <w:color w:val="000000" w:themeColor="text1"/>
                <w:highlight w:val="none"/>
                <w14:textFill>
                  <w14:solidFill>
                    <w14:schemeClr w14:val="tx1"/>
                  </w14:solidFill>
                </w14:textFill>
              </w:rPr>
              <w:t>监测站点围栏</w:t>
            </w:r>
          </w:p>
        </w:tc>
      </w:tr>
    </w:tbl>
    <w:p>
      <w:pPr>
        <w:snapToGrid w:val="0"/>
        <w:spacing w:line="360" w:lineRule="auto"/>
        <w:ind w:firstLine="480" w:firstLineChars="200"/>
        <w:jc w:val="left"/>
        <w:rPr>
          <w:rFonts w:hint="eastAsia" w:ascii="宋体" w:hAnsi="宋体" w:cs="宋体"/>
          <w:color w:val="000000" w:themeColor="text1"/>
          <w:sz w:val="24"/>
          <w:highlight w:val="none"/>
          <w14:textFill>
            <w14:solidFill>
              <w14:schemeClr w14:val="tx1"/>
            </w14:solidFill>
          </w14:textFill>
        </w:rPr>
      </w:pPr>
    </w:p>
    <w:p>
      <w:pPr>
        <w:snapToGrid w:val="0"/>
        <w:spacing w:line="360" w:lineRule="auto"/>
        <w:ind w:firstLine="480" w:firstLineChars="200"/>
        <w:jc w:val="left"/>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 性能指标</w:t>
      </w:r>
    </w:p>
    <w:p>
      <w:pPr>
        <w:snapToGrid w:val="0"/>
        <w:spacing w:line="360" w:lineRule="auto"/>
        <w:ind w:firstLine="480" w:firstLineChars="200"/>
        <w:jc w:val="left"/>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单要素雨量监测点雨量观测设备各项性能指标需符合相关国家标准（GB/T35237-2017、GB/T35228-2017）和气象行业标准（QX/T520-2019）。</w:t>
      </w:r>
    </w:p>
    <w:p>
      <w:pPr>
        <w:snapToGrid w:val="0"/>
        <w:spacing w:line="360" w:lineRule="auto"/>
        <w:ind w:firstLine="480" w:firstLineChars="200"/>
        <w:jc w:val="left"/>
        <w:rPr>
          <w:rFonts w:hint="default" w:eastAsia="宋体"/>
          <w:color w:val="000000" w:themeColor="text1"/>
          <w:highlight w:val="none"/>
          <w:lang w:val="en-US" w:eastAsia="zh-CN"/>
          <w14:textFill>
            <w14:solidFill>
              <w14:schemeClr w14:val="tx1"/>
            </w14:solidFill>
          </w14:textFill>
        </w:rPr>
      </w:pPr>
      <w:r>
        <w:rPr>
          <w:rFonts w:hint="default" w:ascii="宋体" w:hAnsi="宋体" w:eastAsia="宋体" w:cs="宋体"/>
          <w:color w:val="000000" w:themeColor="text1"/>
          <w:sz w:val="24"/>
          <w:highlight w:val="none"/>
          <w:lang w:eastAsia="zh-CN"/>
          <w14:textFill>
            <w14:solidFill>
              <w14:schemeClr w14:val="tx1"/>
            </w14:solidFill>
          </w14:textFill>
        </w:rPr>
        <w:t>自动雨量站</w:t>
      </w:r>
      <w:r>
        <w:rPr>
          <w:rFonts w:hint="default" w:ascii="宋体" w:hAnsi="宋体" w:eastAsia="宋体" w:cs="宋体"/>
          <w:color w:val="000000" w:themeColor="text1"/>
          <w:sz w:val="24"/>
          <w:highlight w:val="none"/>
          <w14:textFill>
            <w14:solidFill>
              <w14:schemeClr w14:val="tx1"/>
            </w14:solidFill>
          </w14:textFill>
        </w:rPr>
        <w:t>具备通过无线方式进行数据远程传输的功能。产品数据必须可以接入杭州市气象局中心站平台软件</w:t>
      </w:r>
      <w:r>
        <w:rPr>
          <w:rFonts w:hint="default" w:ascii="宋体" w:hAnsi="宋体" w:eastAsia="宋体" w:cs="宋体"/>
          <w:color w:val="000000" w:themeColor="text1"/>
          <w:sz w:val="24"/>
          <w:highlight w:val="none"/>
          <w:lang w:val="en-US" w:eastAsia="zh-CN"/>
          <w14:textFill>
            <w14:solidFill>
              <w14:schemeClr w14:val="tx1"/>
            </w14:solidFill>
          </w14:textFill>
        </w:rPr>
        <w:t>和浙江省地质灾害专业监测预警综合监管平台</w:t>
      </w:r>
      <w:r>
        <w:rPr>
          <w:rFonts w:hint="default" w:ascii="宋体" w:hAnsi="宋体" w:eastAsia="宋体" w:cs="宋体"/>
          <w:color w:val="000000" w:themeColor="text1"/>
          <w:sz w:val="24"/>
          <w:highlight w:val="none"/>
          <w:lang w:eastAsia="zh-CN"/>
          <w14:textFill>
            <w14:solidFill>
              <w14:schemeClr w14:val="tx1"/>
            </w14:solidFill>
          </w14:textFill>
        </w:rPr>
        <w:t>，</w:t>
      </w:r>
      <w:r>
        <w:rPr>
          <w:rFonts w:hint="default" w:ascii="宋体" w:hAnsi="宋体" w:eastAsia="宋体" w:cs="宋体"/>
          <w:color w:val="000000" w:themeColor="text1"/>
          <w:sz w:val="24"/>
          <w:highlight w:val="none"/>
          <w14:textFill>
            <w14:solidFill>
              <w14:schemeClr w14:val="tx1"/>
            </w14:solidFill>
          </w14:textFill>
        </w:rPr>
        <w:t>通讯应具备全面支持国内所有的运营商网络服务及2G、3G、4G网络至少三路传输</w:t>
      </w:r>
      <w:r>
        <w:rPr>
          <w:rFonts w:hint="eastAsia" w:ascii="宋体" w:hAnsi="宋体" w:cs="宋体"/>
          <w:color w:val="000000" w:themeColor="text1"/>
          <w:sz w:val="24"/>
          <w:highlight w:val="none"/>
          <w:lang w:eastAsia="zh-CN"/>
          <w14:textFill>
            <w14:solidFill>
              <w14:schemeClr w14:val="tx1"/>
            </w14:solidFill>
          </w14:textFill>
        </w:rPr>
        <w:t>，</w:t>
      </w:r>
      <w:r>
        <w:rPr>
          <w:rFonts w:hint="eastAsia" w:ascii="宋体" w:hAnsi="宋体" w:cs="宋体"/>
          <w:color w:val="000000" w:themeColor="text1"/>
          <w:sz w:val="24"/>
          <w:highlight w:val="none"/>
          <w:lang w:val="en-US" w:eastAsia="zh-CN"/>
          <w14:textFill>
            <w14:solidFill>
              <w14:schemeClr w14:val="tx1"/>
            </w14:solidFill>
          </w14:textFill>
        </w:rPr>
        <w:t>投标单位需提供承诺函。</w:t>
      </w:r>
    </w:p>
    <w:p>
      <w:pPr>
        <w:numPr>
          <w:ilvl w:val="0"/>
          <w:numId w:val="1"/>
        </w:numPr>
        <w:spacing w:line="360" w:lineRule="auto"/>
        <w:ind w:firstLine="472" w:firstLineChars="196"/>
        <w:rPr>
          <w:rFonts w:hint="eastAsia" w:ascii="宋体" w:hAnsi="宋体" w:eastAsia="宋体" w:cs="宋体"/>
          <w:b/>
          <w:snapToGrid w:val="0"/>
          <w:color w:val="000000" w:themeColor="text1"/>
          <w:kern w:val="0"/>
          <w:sz w:val="24"/>
          <w:szCs w:val="24"/>
          <w:highlight w:val="none"/>
          <w14:textFill>
            <w14:solidFill>
              <w14:schemeClr w14:val="tx1"/>
            </w14:solidFill>
          </w14:textFill>
        </w:rPr>
      </w:pPr>
      <w:r>
        <w:rPr>
          <w:rFonts w:hint="eastAsia" w:ascii="宋体" w:hAnsi="宋体" w:eastAsia="宋体" w:cs="宋体"/>
          <w:b/>
          <w:snapToGrid w:val="0"/>
          <w:color w:val="000000" w:themeColor="text1"/>
          <w:kern w:val="0"/>
          <w:sz w:val="24"/>
          <w:szCs w:val="24"/>
          <w:highlight w:val="none"/>
          <w14:textFill>
            <w14:solidFill>
              <w14:schemeClr w14:val="tx1"/>
            </w14:solidFill>
          </w14:textFill>
        </w:rPr>
        <w:t>技术参数要求</w:t>
      </w:r>
    </w:p>
    <w:p>
      <w:pPr>
        <w:pStyle w:val="258"/>
        <w:keepNext w:val="0"/>
        <w:keepLines w:val="0"/>
        <w:pageBreakBefore w:val="0"/>
        <w:numPr>
          <w:ilvl w:val="0"/>
          <w:numId w:val="0"/>
        </w:numPr>
        <w:kinsoku/>
        <w:wordWrap/>
        <w:overflowPunct/>
        <w:topLinePunct w:val="0"/>
        <w:autoSpaceDE/>
        <w:autoSpaceDN/>
        <w:bidi w:val="0"/>
        <w:adjustRightInd/>
        <w:spacing w:line="360" w:lineRule="auto"/>
        <w:jc w:val="center"/>
        <w:rPr>
          <w:rFonts w:hint="eastAsia" w:ascii="宋体" w:hAnsi="宋体" w:eastAsia="宋体" w:cs="宋体"/>
          <w:snapToGrid w:val="0"/>
          <w:color w:val="000000" w:themeColor="text1"/>
          <w:kern w:val="0"/>
          <w:sz w:val="24"/>
          <w:szCs w:val="24"/>
          <w:highlight w:val="none"/>
          <w:lang w:val="en-US" w:eastAsia="zh-CN"/>
          <w14:textFill>
            <w14:solidFill>
              <w14:schemeClr w14:val="tx1"/>
            </w14:solidFill>
          </w14:textFill>
        </w:rPr>
      </w:pPr>
      <w:r>
        <w:rPr>
          <w:rFonts w:hint="eastAsia" w:ascii="宋体" w:hAnsi="宋体" w:eastAsia="宋体" w:cs="宋体"/>
          <w:snapToGrid w:val="0"/>
          <w:color w:val="000000" w:themeColor="text1"/>
          <w:kern w:val="0"/>
          <w:sz w:val="24"/>
          <w:szCs w:val="24"/>
          <w:highlight w:val="none"/>
          <w:lang w:val="en-US" w:eastAsia="zh-CN"/>
          <w14:textFill>
            <w14:solidFill>
              <w14:schemeClr w14:val="tx1"/>
            </w14:solidFill>
          </w14:textFill>
        </w:rPr>
        <w:t>单要素雨量站参数</w:t>
      </w:r>
    </w:p>
    <w:tbl>
      <w:tblPr>
        <w:tblStyle w:val="64"/>
        <w:tblW w:w="9067"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1559"/>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trPr>
        <w:tc>
          <w:tcPr>
            <w:tcW w:w="704" w:type="dxa"/>
            <w:noWrap w:val="0"/>
            <w:vAlign w:val="top"/>
          </w:tcPr>
          <w:p>
            <w:pPr>
              <w:spacing w:line="460" w:lineRule="exact"/>
              <w:jc w:val="center"/>
              <w:rPr>
                <w:rFonts w:hint="eastAsia" w:ascii="宋体" w:hAnsi="宋体" w:eastAsia="宋体" w:cs="宋体"/>
                <w:b/>
                <w:color w:val="000000" w:themeColor="text1"/>
                <w:sz w:val="24"/>
                <w:szCs w:val="24"/>
                <w:highlight w:val="none"/>
                <w14:textFill>
                  <w14:solidFill>
                    <w14:schemeClr w14:val="tx1"/>
                  </w14:solidFill>
                </w14:textFill>
              </w:rPr>
            </w:pPr>
            <w:r>
              <w:rPr>
                <w:rFonts w:hint="eastAsia" w:ascii="宋体" w:hAnsi="宋体" w:eastAsia="宋体" w:cs="宋体"/>
                <w:b/>
                <w:color w:val="000000" w:themeColor="text1"/>
                <w:sz w:val="24"/>
                <w:szCs w:val="24"/>
                <w:highlight w:val="none"/>
                <w14:textFill>
                  <w14:solidFill>
                    <w14:schemeClr w14:val="tx1"/>
                  </w14:solidFill>
                </w14:textFill>
              </w:rPr>
              <w:t>序号</w:t>
            </w:r>
          </w:p>
        </w:tc>
        <w:tc>
          <w:tcPr>
            <w:tcW w:w="1559" w:type="dxa"/>
            <w:noWrap w:val="0"/>
            <w:vAlign w:val="top"/>
          </w:tcPr>
          <w:p>
            <w:pPr>
              <w:spacing w:line="460" w:lineRule="exact"/>
              <w:jc w:val="center"/>
              <w:rPr>
                <w:rFonts w:hint="eastAsia" w:ascii="宋体" w:hAnsi="宋体" w:eastAsia="宋体" w:cs="宋体"/>
                <w:b/>
                <w:color w:val="000000" w:themeColor="text1"/>
                <w:sz w:val="24"/>
                <w:szCs w:val="24"/>
                <w:highlight w:val="none"/>
                <w14:textFill>
                  <w14:solidFill>
                    <w14:schemeClr w14:val="tx1"/>
                  </w14:solidFill>
                </w14:textFill>
              </w:rPr>
            </w:pPr>
            <w:r>
              <w:rPr>
                <w:rFonts w:hint="eastAsia" w:ascii="宋体" w:hAnsi="宋体" w:eastAsia="宋体" w:cs="宋体"/>
                <w:b/>
                <w:color w:val="000000" w:themeColor="text1"/>
                <w:sz w:val="24"/>
                <w:szCs w:val="24"/>
                <w:highlight w:val="none"/>
                <w14:textFill>
                  <w14:solidFill>
                    <w14:schemeClr w14:val="tx1"/>
                  </w14:solidFill>
                </w14:textFill>
              </w:rPr>
              <w:t>指标项</w:t>
            </w:r>
          </w:p>
        </w:tc>
        <w:tc>
          <w:tcPr>
            <w:tcW w:w="6804" w:type="dxa"/>
            <w:noWrap w:val="0"/>
            <w:vAlign w:val="top"/>
          </w:tcPr>
          <w:p>
            <w:pPr>
              <w:spacing w:line="460" w:lineRule="exact"/>
              <w:jc w:val="center"/>
              <w:rPr>
                <w:rFonts w:hint="eastAsia" w:ascii="宋体" w:hAnsi="宋体" w:eastAsia="宋体" w:cs="宋体"/>
                <w:b/>
                <w:color w:val="000000" w:themeColor="text1"/>
                <w:sz w:val="24"/>
                <w:szCs w:val="24"/>
                <w:highlight w:val="none"/>
                <w14:textFill>
                  <w14:solidFill>
                    <w14:schemeClr w14:val="tx1"/>
                  </w14:solidFill>
                </w14:textFill>
              </w:rPr>
            </w:pPr>
            <w:r>
              <w:rPr>
                <w:rFonts w:hint="eastAsia" w:ascii="宋体" w:hAnsi="宋体" w:eastAsia="宋体" w:cs="宋体"/>
                <w:b/>
                <w:color w:val="000000" w:themeColor="text1"/>
                <w:sz w:val="24"/>
                <w:szCs w:val="24"/>
                <w:highlight w:val="none"/>
                <w14:textFill>
                  <w14:solidFill>
                    <w14:schemeClr w14:val="tx1"/>
                  </w14:solidFill>
                </w14:textFill>
              </w:rPr>
              <w:t>技术规格要求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704" w:type="dxa"/>
            <w:noWrap w:val="0"/>
            <w:vAlign w:val="center"/>
          </w:tcPr>
          <w:p>
            <w:pPr>
              <w:spacing w:line="320" w:lineRule="exact"/>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w:t>
            </w:r>
          </w:p>
        </w:tc>
        <w:tc>
          <w:tcPr>
            <w:tcW w:w="1559" w:type="dxa"/>
            <w:noWrap w:val="0"/>
            <w:vAlign w:val="center"/>
          </w:tcPr>
          <w:p>
            <w:pPr>
              <w:spacing w:line="320" w:lineRule="exact"/>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传感器类型</w:t>
            </w:r>
          </w:p>
        </w:tc>
        <w:tc>
          <w:tcPr>
            <w:tcW w:w="6804" w:type="dxa"/>
            <w:noWrap w:val="0"/>
            <w:vAlign w:val="center"/>
          </w:tcPr>
          <w:p>
            <w:pPr>
              <w:spacing w:line="320" w:lineRule="exact"/>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双翻斗雨量传感器(0.1mm)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704" w:type="dxa"/>
            <w:noWrap w:val="0"/>
            <w:vAlign w:val="center"/>
          </w:tcPr>
          <w:p>
            <w:pPr>
              <w:spacing w:line="320" w:lineRule="exact"/>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w:t>
            </w:r>
          </w:p>
        </w:tc>
        <w:tc>
          <w:tcPr>
            <w:tcW w:w="1559" w:type="dxa"/>
            <w:noWrap w:val="0"/>
            <w:vAlign w:val="center"/>
          </w:tcPr>
          <w:p>
            <w:pPr>
              <w:spacing w:line="320" w:lineRule="exact"/>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lang w:bidi="ar"/>
                <w14:textFill>
                  <w14:solidFill>
                    <w14:schemeClr w14:val="tx1"/>
                  </w14:solidFill>
                </w14:textFill>
              </w:rPr>
              <w:t>★翻斗式雨量传感器</w:t>
            </w:r>
          </w:p>
        </w:tc>
        <w:tc>
          <w:tcPr>
            <w:tcW w:w="6804" w:type="dxa"/>
            <w:noWrap w:val="0"/>
            <w:vAlign w:val="center"/>
          </w:tcPr>
          <w:p>
            <w:pPr>
              <w:spacing w:line="320" w:lineRule="exact"/>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承水口径</w:t>
            </w:r>
            <w:r>
              <w:rPr>
                <w:rStyle w:val="968"/>
                <w:rFonts w:hint="eastAsia" w:ascii="宋体" w:hAnsi="宋体" w:eastAsia="宋体" w:cs="宋体"/>
                <w:color w:val="000000" w:themeColor="text1"/>
                <w:sz w:val="24"/>
                <w:szCs w:val="24"/>
                <w:highlight w:val="none"/>
                <w14:textFill>
                  <w14:solidFill>
                    <w14:schemeClr w14:val="tx1"/>
                  </w14:solidFill>
                </w14:textFill>
              </w:rPr>
              <w:t>尺寸：</w:t>
            </w:r>
            <w:r>
              <w:rPr>
                <w:rFonts w:hint="eastAsia" w:ascii="宋体" w:hAnsi="宋体" w:eastAsia="宋体" w:cs="宋体"/>
                <w:color w:val="000000" w:themeColor="text1"/>
                <w:sz w:val="24"/>
                <w:szCs w:val="24"/>
                <w:highlight w:val="none"/>
                <w14:textFill>
                  <w14:solidFill>
                    <w14:schemeClr w14:val="tx1"/>
                  </w14:solidFill>
                </w14:textFill>
              </w:rPr>
              <w:t xml:space="preserve"> Ø200mm</w:t>
            </w:r>
          </w:p>
          <w:p>
            <w:pPr>
              <w:spacing w:line="320" w:lineRule="exact"/>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bCs/>
                <w:color w:val="000000" w:themeColor="text1"/>
                <w:sz w:val="24"/>
                <w:szCs w:val="24"/>
                <w:highlight w:val="none"/>
                <w14:textFill>
                  <w14:solidFill>
                    <w14:schemeClr w14:val="tx1"/>
                  </w14:solidFill>
                </w14:textFill>
              </w:rPr>
              <w:t>测量范围：</w:t>
            </w:r>
            <w:r>
              <w:rPr>
                <w:rFonts w:hint="eastAsia" w:ascii="宋体" w:hAnsi="宋体" w:eastAsia="宋体" w:cs="宋体"/>
                <w:color w:val="000000" w:themeColor="text1"/>
                <w:sz w:val="24"/>
                <w:szCs w:val="24"/>
                <w:highlight w:val="none"/>
                <w14:textFill>
                  <w14:solidFill>
                    <w14:schemeClr w14:val="tx1"/>
                  </w14:solidFill>
                </w14:textFill>
              </w:rPr>
              <w:t>雨强0～4mm/min</w:t>
            </w:r>
          </w:p>
          <w:p>
            <w:pPr>
              <w:spacing w:line="320" w:lineRule="exact"/>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bCs/>
                <w:color w:val="000000" w:themeColor="text1"/>
                <w:sz w:val="24"/>
                <w:szCs w:val="24"/>
                <w:highlight w:val="none"/>
                <w14:textFill>
                  <w14:solidFill>
                    <w14:schemeClr w14:val="tx1"/>
                  </w14:solidFill>
                </w14:textFill>
              </w:rPr>
              <w:t>分辨率：</w:t>
            </w:r>
            <w:r>
              <w:rPr>
                <w:rFonts w:hint="eastAsia" w:ascii="宋体" w:hAnsi="宋体" w:eastAsia="宋体" w:cs="宋体"/>
                <w:color w:val="000000" w:themeColor="text1"/>
                <w:sz w:val="24"/>
                <w:szCs w:val="24"/>
                <w:highlight w:val="none"/>
                <w14:textFill>
                  <w14:solidFill>
                    <w14:schemeClr w14:val="tx1"/>
                  </w14:solidFill>
                </w14:textFill>
              </w:rPr>
              <w:t>0.1mm</w:t>
            </w:r>
          </w:p>
          <w:p>
            <w:pPr>
              <w:spacing w:line="320" w:lineRule="exact"/>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bCs/>
                <w:color w:val="000000" w:themeColor="text1"/>
                <w:sz w:val="24"/>
                <w:szCs w:val="24"/>
                <w:highlight w:val="none"/>
                <w14:textFill>
                  <w14:solidFill>
                    <w14:schemeClr w14:val="tx1"/>
                  </w14:solidFill>
                </w14:textFill>
              </w:rPr>
              <w:t>测量精度：</w:t>
            </w:r>
            <w:r>
              <w:rPr>
                <w:rFonts w:hint="eastAsia" w:ascii="宋体" w:hAnsi="宋体" w:eastAsia="宋体" w:cs="宋体"/>
                <w:color w:val="000000" w:themeColor="text1"/>
                <w:sz w:val="24"/>
                <w:szCs w:val="24"/>
                <w:highlight w:val="none"/>
                <w14:textFill>
                  <w14:solidFill>
                    <w14:schemeClr w14:val="tx1"/>
                  </w14:solidFill>
                </w14:textFill>
              </w:rPr>
              <w:t>±0.4mm（≤10mm）；±4%（＞10mm）</w:t>
            </w:r>
          </w:p>
          <w:p>
            <w:pPr>
              <w:spacing w:line="320" w:lineRule="exact"/>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bCs/>
                <w:color w:val="000000" w:themeColor="text1"/>
                <w:sz w:val="24"/>
                <w:szCs w:val="24"/>
                <w:highlight w:val="none"/>
                <w14:textFill>
                  <w14:solidFill>
                    <w14:schemeClr w14:val="tx1"/>
                  </w14:solidFill>
                </w14:textFill>
              </w:rPr>
              <w:t>采样速率：</w:t>
            </w:r>
            <w:r>
              <w:rPr>
                <w:rFonts w:hint="eastAsia" w:ascii="宋体" w:hAnsi="宋体" w:eastAsia="宋体" w:cs="宋体"/>
                <w:color w:val="000000" w:themeColor="text1"/>
                <w:sz w:val="24"/>
                <w:szCs w:val="24"/>
                <w:highlight w:val="none"/>
                <w14:textFill>
                  <w14:solidFill>
                    <w14:schemeClr w14:val="tx1"/>
                  </w14:solidFill>
                </w14:textFill>
              </w:rPr>
              <w:t>1次/min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704" w:type="dxa"/>
            <w:noWrap w:val="0"/>
            <w:vAlign w:val="center"/>
          </w:tcPr>
          <w:p>
            <w:pPr>
              <w:spacing w:line="320" w:lineRule="exact"/>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4</w:t>
            </w:r>
          </w:p>
        </w:tc>
        <w:tc>
          <w:tcPr>
            <w:tcW w:w="1559" w:type="dxa"/>
            <w:noWrap w:val="0"/>
            <w:vAlign w:val="center"/>
          </w:tcPr>
          <w:p>
            <w:pPr>
              <w:spacing w:line="320" w:lineRule="exact"/>
              <w:ind w:firstLine="120" w:firstLineChars="5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lang w:bidi="ar"/>
                <w14:textFill>
                  <w14:solidFill>
                    <w14:schemeClr w14:val="tx1"/>
                  </w14:solidFill>
                </w14:textFill>
              </w:rPr>
              <w:t>数据采集器</w:t>
            </w:r>
          </w:p>
        </w:tc>
        <w:tc>
          <w:tcPr>
            <w:tcW w:w="6804" w:type="dxa"/>
            <w:noWrap w:val="0"/>
            <w:vAlign w:val="center"/>
          </w:tcPr>
          <w:p>
            <w:pPr>
              <w:spacing w:line="320" w:lineRule="exact"/>
              <w:jc w:val="left"/>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b w:val="0"/>
                <w:color w:val="000000" w:themeColor="text1"/>
                <w:kern w:val="2"/>
                <w:sz w:val="24"/>
                <w:szCs w:val="24"/>
                <w:highlight w:val="none"/>
                <w14:textFill>
                  <w14:solidFill>
                    <w14:schemeClr w14:val="tx1"/>
                  </w14:solidFill>
                </w14:textFill>
              </w:rPr>
              <w:t>数据采集器技术要求</w:t>
            </w:r>
            <w:r>
              <w:rPr>
                <w:rFonts w:hint="eastAsia" w:ascii="宋体" w:hAnsi="宋体" w:eastAsia="宋体" w:cs="宋体"/>
                <w:b w:val="0"/>
                <w:color w:val="000000" w:themeColor="text1"/>
                <w:kern w:val="2"/>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数据采集</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lang w:val="en-US" w:eastAsia="zh-CN"/>
                <w14:textFill>
                  <w14:solidFill>
                    <w14:schemeClr w14:val="tx1"/>
                  </w14:solidFill>
                </w14:textFill>
              </w:rPr>
              <w:t>处理、</w:t>
            </w:r>
            <w:r>
              <w:rPr>
                <w:rFonts w:hint="eastAsia" w:ascii="宋体" w:hAnsi="宋体" w:eastAsia="宋体" w:cs="宋体"/>
                <w:color w:val="000000" w:themeColor="text1"/>
                <w:sz w:val="24"/>
                <w:szCs w:val="24"/>
                <w:highlight w:val="none"/>
                <w14:textFill>
                  <w14:solidFill>
                    <w14:schemeClr w14:val="tx1"/>
                  </w14:solidFill>
                </w14:textFill>
              </w:rPr>
              <w:t>存储</w:t>
            </w:r>
          </w:p>
          <w:p>
            <w:pPr>
              <w:spacing w:line="320" w:lineRule="exact"/>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存储：存储1年的每分钟测量数据，具备补传内部存储器中的指定时间段历史数据功能。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704" w:type="dxa"/>
            <w:noWrap w:val="0"/>
            <w:vAlign w:val="center"/>
          </w:tcPr>
          <w:p>
            <w:pPr>
              <w:spacing w:line="320" w:lineRule="exact"/>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5</w:t>
            </w:r>
          </w:p>
        </w:tc>
        <w:tc>
          <w:tcPr>
            <w:tcW w:w="1559" w:type="dxa"/>
            <w:noWrap w:val="0"/>
            <w:vAlign w:val="center"/>
          </w:tcPr>
          <w:p>
            <w:pPr>
              <w:spacing w:line="320" w:lineRule="exact"/>
              <w:ind w:firstLine="240" w:firstLineChars="100"/>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时钟校准</w:t>
            </w:r>
          </w:p>
        </w:tc>
        <w:tc>
          <w:tcPr>
            <w:tcW w:w="6804" w:type="dxa"/>
            <w:noWrap w:val="0"/>
            <w:vAlign w:val="center"/>
          </w:tcPr>
          <w:p>
            <w:pPr>
              <w:spacing w:line="320" w:lineRule="exac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具备自动与服务器进行时钟校准功能，时间误差≤15s；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704" w:type="dxa"/>
            <w:noWrap w:val="0"/>
            <w:vAlign w:val="center"/>
          </w:tcPr>
          <w:p>
            <w:pPr>
              <w:spacing w:line="320" w:lineRule="exact"/>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6</w:t>
            </w:r>
          </w:p>
        </w:tc>
        <w:tc>
          <w:tcPr>
            <w:tcW w:w="1559" w:type="dxa"/>
            <w:noWrap w:val="0"/>
            <w:vAlign w:val="center"/>
          </w:tcPr>
          <w:p>
            <w:pPr>
              <w:spacing w:line="320" w:lineRule="exact"/>
              <w:jc w:val="left"/>
              <w:rPr>
                <w:rFonts w:hint="eastAsia" w:ascii="宋体" w:hAnsi="宋体" w:eastAsia="宋体" w:cs="宋体"/>
                <w:color w:val="000000" w:themeColor="text1"/>
                <w:sz w:val="24"/>
                <w:szCs w:val="24"/>
                <w:highlight w:val="none"/>
                <w14:textFill>
                  <w14:solidFill>
                    <w14:schemeClr w14:val="tx1"/>
                  </w14:solidFill>
                </w14:textFill>
              </w:rPr>
            </w:pPr>
            <w:r>
              <w:rPr>
                <w:rStyle w:val="968"/>
                <w:rFonts w:hint="eastAsia" w:ascii="宋体" w:hAnsi="宋体" w:eastAsia="宋体" w:cs="宋体"/>
                <w:color w:val="000000" w:themeColor="text1"/>
                <w:sz w:val="24"/>
                <w:szCs w:val="24"/>
                <w:highlight w:val="none"/>
                <w14:textFill>
                  <w14:solidFill>
                    <w14:schemeClr w14:val="tx1"/>
                  </w14:solidFill>
                </w14:textFill>
              </w:rPr>
              <w:t>电源及功耗</w:t>
            </w:r>
          </w:p>
        </w:tc>
        <w:tc>
          <w:tcPr>
            <w:tcW w:w="6804" w:type="dxa"/>
            <w:noWrap w:val="0"/>
            <w:vAlign w:val="center"/>
          </w:tcPr>
          <w:p>
            <w:pPr>
              <w:spacing w:line="320" w:lineRule="exact"/>
              <w:rPr>
                <w:rFonts w:hint="eastAsia" w:ascii="宋体" w:hAnsi="宋体" w:eastAsia="宋体" w:cs="宋体"/>
                <w:color w:val="000000" w:themeColor="text1"/>
                <w:sz w:val="24"/>
                <w:szCs w:val="24"/>
                <w:highlight w:val="none"/>
                <w14:textFill>
                  <w14:solidFill>
                    <w14:schemeClr w14:val="tx1"/>
                  </w14:solidFill>
                </w14:textFill>
              </w:rPr>
            </w:pPr>
            <w:r>
              <w:rPr>
                <w:rStyle w:val="968"/>
                <w:rFonts w:hint="eastAsia" w:ascii="宋体" w:hAnsi="宋体" w:eastAsia="宋体" w:cs="宋体"/>
                <w:color w:val="000000" w:themeColor="text1"/>
                <w:sz w:val="24"/>
                <w:szCs w:val="24"/>
                <w:highlight w:val="none"/>
                <w14:textFill>
                  <w14:solidFill>
                    <w14:schemeClr w14:val="tx1"/>
                  </w14:solidFill>
                </w14:textFill>
              </w:rPr>
              <w:t>6-17v 供电，功耗小于0.5W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trPr>
        <w:tc>
          <w:tcPr>
            <w:tcW w:w="704" w:type="dxa"/>
            <w:noWrap w:val="0"/>
            <w:vAlign w:val="center"/>
          </w:tcPr>
          <w:p>
            <w:pPr>
              <w:spacing w:line="460" w:lineRule="exact"/>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7</w:t>
            </w:r>
          </w:p>
        </w:tc>
        <w:tc>
          <w:tcPr>
            <w:tcW w:w="1559" w:type="dxa"/>
            <w:noWrap w:val="0"/>
            <w:vAlign w:val="center"/>
          </w:tcPr>
          <w:p>
            <w:pPr>
              <w:spacing w:line="320" w:lineRule="exact"/>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★工作环境</w:t>
            </w:r>
          </w:p>
        </w:tc>
        <w:tc>
          <w:tcPr>
            <w:tcW w:w="6804" w:type="dxa"/>
            <w:noWrap w:val="0"/>
            <w:vAlign w:val="center"/>
          </w:tcPr>
          <w:p>
            <w:pPr>
              <w:spacing w:line="320" w:lineRule="exac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气    温：-35℃～＋50℃；</w:t>
            </w:r>
          </w:p>
          <w:p>
            <w:pPr>
              <w:spacing w:line="320" w:lineRule="exac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地面温度：-40℃～＋80℃；</w:t>
            </w:r>
          </w:p>
          <w:p>
            <w:pPr>
              <w:spacing w:line="320" w:lineRule="exac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相对湿度：10%～100%；</w:t>
            </w:r>
          </w:p>
          <w:p>
            <w:pPr>
              <w:spacing w:line="320" w:lineRule="exac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大气压力：450～1060hPa；</w:t>
            </w:r>
          </w:p>
          <w:p>
            <w:pPr>
              <w:spacing w:line="320" w:lineRule="exac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太阳辐射：1120w/m2；</w:t>
            </w:r>
          </w:p>
          <w:p>
            <w:pPr>
              <w:spacing w:line="320" w:lineRule="exac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抗风能力：0～75m/s；</w:t>
            </w:r>
          </w:p>
          <w:p>
            <w:pPr>
              <w:spacing w:line="320" w:lineRule="exac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降水强度：6 mm/min。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704" w:type="dxa"/>
            <w:noWrap w:val="0"/>
            <w:vAlign w:val="center"/>
          </w:tcPr>
          <w:p>
            <w:pPr>
              <w:spacing w:line="320" w:lineRule="exact"/>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8</w:t>
            </w:r>
          </w:p>
        </w:tc>
        <w:tc>
          <w:tcPr>
            <w:tcW w:w="1559" w:type="dxa"/>
            <w:noWrap w:val="0"/>
            <w:vAlign w:val="center"/>
          </w:tcPr>
          <w:p>
            <w:pPr>
              <w:spacing w:line="320" w:lineRule="exact"/>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lang w:bidi="ar"/>
                <w14:textFill>
                  <w14:solidFill>
                    <w14:schemeClr w14:val="tx1"/>
                  </w14:solidFill>
                </w14:textFill>
              </w:rPr>
              <w:t>通讯设备</w:t>
            </w:r>
          </w:p>
        </w:tc>
        <w:tc>
          <w:tcPr>
            <w:tcW w:w="6804" w:type="dxa"/>
            <w:noWrap w:val="0"/>
            <w:vAlign w:val="center"/>
          </w:tcPr>
          <w:p>
            <w:pPr>
              <w:spacing w:line="320" w:lineRule="exac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支持网络：4G全网通</w:t>
            </w:r>
          </w:p>
          <w:p>
            <w:pPr>
              <w:spacing w:line="320" w:lineRule="exac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SIM卡：物联卡/数据卡</w:t>
            </w:r>
          </w:p>
          <w:p>
            <w:pPr>
              <w:spacing w:line="320" w:lineRule="exac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串行数据口：RS-232</w:t>
            </w:r>
          </w:p>
          <w:p>
            <w:pPr>
              <w:spacing w:line="320" w:lineRule="exac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串行数据速率：标准300～115200bps</w:t>
            </w:r>
          </w:p>
          <w:p>
            <w:pPr>
              <w:spacing w:line="320" w:lineRule="exac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基本功能：内嵌TCP/IP、UDP/IP协议栈，透明数据传输及协议转换, 提供串口RS232、RS485接口，支持运营商的APN或VPDN专网，支持点到点、中心到多点的对等数据传输，内置软、硬看门狗，设备加电自动上线，能够实现远程重启功能；自动监测联网状态，掉线后1分钟内自动重拨上网，数据中心服务器、短信远程参数配置，支持至少3个数据中心同时通信，支持远程升级的断点续传功能；支持云管理平台，采用防盗天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704" w:type="dxa"/>
            <w:noWrap w:val="0"/>
            <w:vAlign w:val="center"/>
          </w:tcPr>
          <w:p>
            <w:pPr>
              <w:spacing w:line="320" w:lineRule="exact"/>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9</w:t>
            </w:r>
          </w:p>
        </w:tc>
        <w:tc>
          <w:tcPr>
            <w:tcW w:w="1559" w:type="dxa"/>
            <w:noWrap w:val="0"/>
            <w:vAlign w:val="center"/>
          </w:tcPr>
          <w:p>
            <w:pPr>
              <w:spacing w:line="320" w:lineRule="exact"/>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lang w:bidi="ar"/>
                <w14:textFill>
                  <w14:solidFill>
                    <w14:schemeClr w14:val="tx1"/>
                  </w14:solidFill>
                </w14:textFill>
              </w:rPr>
              <w:t>供电系统</w:t>
            </w:r>
          </w:p>
        </w:tc>
        <w:tc>
          <w:tcPr>
            <w:tcW w:w="6804" w:type="dxa"/>
            <w:noWrap w:val="0"/>
            <w:vAlign w:val="center"/>
          </w:tcPr>
          <w:p>
            <w:pPr>
              <w:spacing w:line="320" w:lineRule="exact"/>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雨量观测设备需满足蓄电池供电或市电供电要求，太阳能供电的蓄电池容量必须保证翻斗式自动雨量站能在脱离辅助电源的条件下连续工作7天。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704" w:type="dxa"/>
            <w:noWrap w:val="0"/>
            <w:vAlign w:val="center"/>
          </w:tcPr>
          <w:p>
            <w:pPr>
              <w:spacing w:line="320" w:lineRule="exact"/>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10</w:t>
            </w:r>
          </w:p>
        </w:tc>
        <w:tc>
          <w:tcPr>
            <w:tcW w:w="1559" w:type="dxa"/>
            <w:noWrap w:val="0"/>
            <w:vAlign w:val="center"/>
          </w:tcPr>
          <w:p>
            <w:pPr>
              <w:spacing w:line="320" w:lineRule="exact"/>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平均故障</w:t>
            </w:r>
          </w:p>
          <w:p>
            <w:pPr>
              <w:spacing w:line="320" w:lineRule="exact"/>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间隔时间</w:t>
            </w:r>
          </w:p>
        </w:tc>
        <w:tc>
          <w:tcPr>
            <w:tcW w:w="6804" w:type="dxa"/>
            <w:noWrap w:val="0"/>
            <w:vAlign w:val="center"/>
          </w:tcPr>
          <w:p>
            <w:pPr>
              <w:spacing w:line="320" w:lineRule="exact"/>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可靠性：平均无故障时间：≥</w:t>
            </w:r>
            <w:r>
              <w:rPr>
                <w:rFonts w:hint="eastAsia" w:ascii="宋体" w:hAnsi="宋体" w:eastAsia="宋体" w:cs="宋体"/>
                <w:color w:val="000000" w:themeColor="text1"/>
                <w:sz w:val="24"/>
                <w:szCs w:val="24"/>
                <w:highlight w:val="none"/>
                <w:lang w:val="en-US" w:eastAsia="zh-CN"/>
                <w14:textFill>
                  <w14:solidFill>
                    <w14:schemeClr w14:val="tx1"/>
                  </w14:solidFill>
                </w14:textFill>
              </w:rPr>
              <w:t>3</w:t>
            </w:r>
            <w:r>
              <w:rPr>
                <w:rFonts w:hint="eastAsia" w:ascii="宋体" w:hAnsi="宋体" w:eastAsia="宋体" w:cs="宋体"/>
                <w:color w:val="000000" w:themeColor="text1"/>
                <w:sz w:val="24"/>
                <w:szCs w:val="24"/>
                <w:highlight w:val="none"/>
                <w14:textFill>
                  <w14:solidFill>
                    <w14:schemeClr w14:val="tx1"/>
                  </w14:solidFill>
                </w14:textFill>
              </w:rPr>
              <w:t>000小时；</w:t>
            </w:r>
          </w:p>
          <w:p>
            <w:pPr>
              <w:spacing w:line="320" w:lineRule="exact"/>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可维修性：平均维修时间（MTTR）：≤40分钟；</w:t>
            </w:r>
          </w:p>
          <w:p>
            <w:pPr>
              <w:spacing w:line="320" w:lineRule="exact"/>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稳定性：一年内测量值飘移小于最大测量误差要求。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704" w:type="dxa"/>
            <w:noWrap w:val="0"/>
            <w:vAlign w:val="center"/>
          </w:tcPr>
          <w:p>
            <w:pPr>
              <w:spacing w:line="320" w:lineRule="exact"/>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11</w:t>
            </w:r>
          </w:p>
        </w:tc>
        <w:tc>
          <w:tcPr>
            <w:tcW w:w="1559" w:type="dxa"/>
            <w:noWrap w:val="0"/>
            <w:vAlign w:val="center"/>
          </w:tcPr>
          <w:p>
            <w:pPr>
              <w:spacing w:line="320" w:lineRule="exact"/>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立杆和支架要求</w:t>
            </w:r>
          </w:p>
        </w:tc>
        <w:tc>
          <w:tcPr>
            <w:tcW w:w="6804" w:type="dxa"/>
            <w:noWrap w:val="0"/>
            <w:vAlign w:val="center"/>
          </w:tcPr>
          <w:p>
            <w:pPr>
              <w:spacing w:line="320" w:lineRule="exact"/>
              <w:jc w:val="left"/>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监测站支架由主立杆、传感器等支架组合、基座和连接件组成，立杆高度</w:t>
            </w:r>
            <w:r>
              <w:rPr>
                <w:rFonts w:hint="eastAsia" w:ascii="宋体" w:hAnsi="宋体" w:cs="宋体"/>
                <w:color w:val="000000" w:themeColor="text1"/>
                <w:sz w:val="24"/>
                <w:szCs w:val="24"/>
                <w:highlight w:val="none"/>
                <w:lang w:val="en-US" w:eastAsia="zh-CN"/>
                <w14:textFill>
                  <w14:solidFill>
                    <w14:schemeClr w14:val="tx1"/>
                  </w14:solidFill>
                </w14:textFill>
              </w:rPr>
              <w:t>1.5</w:t>
            </w:r>
            <w:r>
              <w:rPr>
                <w:rFonts w:hint="eastAsia" w:ascii="宋体" w:hAnsi="宋体" w:eastAsia="宋体" w:cs="宋体"/>
                <w:color w:val="000000" w:themeColor="text1"/>
                <w:sz w:val="24"/>
                <w:szCs w:val="24"/>
                <w:highlight w:val="none"/>
                <w14:textFill>
                  <w14:solidFill>
                    <w14:schemeClr w14:val="tx1"/>
                  </w14:solidFill>
                </w14:textFill>
              </w:rPr>
              <w:t>米，材质主要为不锈钢、镀锌钢材，立柱直径不小于60mm</w:t>
            </w:r>
            <w:r>
              <w:rPr>
                <w:rFonts w:hint="eastAsia" w:ascii="宋体" w:hAnsi="宋体" w:cs="宋体"/>
                <w:color w:val="000000" w:themeColor="text1"/>
                <w:sz w:val="24"/>
                <w:szCs w:val="24"/>
                <w:highlight w:val="none"/>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704" w:type="dxa"/>
            <w:noWrap w:val="0"/>
            <w:vAlign w:val="center"/>
          </w:tcPr>
          <w:p>
            <w:pPr>
              <w:spacing w:line="300" w:lineRule="exact"/>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12</w:t>
            </w:r>
          </w:p>
        </w:tc>
        <w:tc>
          <w:tcPr>
            <w:tcW w:w="1559" w:type="dxa"/>
            <w:noWrap w:val="0"/>
            <w:vAlign w:val="center"/>
          </w:tcPr>
          <w:p>
            <w:pPr>
              <w:spacing w:line="300" w:lineRule="exact"/>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机箱</w:t>
            </w:r>
          </w:p>
        </w:tc>
        <w:tc>
          <w:tcPr>
            <w:tcW w:w="6804" w:type="dxa"/>
            <w:noWrap w:val="0"/>
            <w:vAlign w:val="center"/>
          </w:tcPr>
          <w:p>
            <w:pPr>
              <w:spacing w:line="300" w:lineRule="exac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机箱要求为不锈钢材质，配有防水及遮阳罩，具有散热、密封、防尘等功能。</w:t>
            </w:r>
          </w:p>
          <w:p>
            <w:pPr>
              <w:spacing w:line="300" w:lineRule="exac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进出机箱的所有电源线、信号线等必须从机箱背面直接进入立杆金属管内，接口密封良好，达到防水、防尘的要求。</w:t>
            </w:r>
          </w:p>
          <w:p>
            <w:pPr>
              <w:spacing w:line="300" w:lineRule="exac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机箱须装有锁定装置，配有防盗锁具，具有防盗、防破坏能力。</w:t>
            </w:r>
          </w:p>
          <w:p>
            <w:pPr>
              <w:spacing w:line="300" w:lineRule="exac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机箱要求悬挂在主支撑杆上，从机箱内部用紧固螺栓与立杆固定，实现安全防盗。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704" w:type="dxa"/>
            <w:noWrap w:val="0"/>
            <w:vAlign w:val="center"/>
          </w:tcPr>
          <w:p>
            <w:pPr>
              <w:spacing w:line="320" w:lineRule="exact"/>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13</w:t>
            </w:r>
          </w:p>
        </w:tc>
        <w:tc>
          <w:tcPr>
            <w:tcW w:w="1559" w:type="dxa"/>
            <w:noWrap w:val="0"/>
            <w:vAlign w:val="center"/>
          </w:tcPr>
          <w:p>
            <w:pPr>
              <w:spacing w:line="320" w:lineRule="exact"/>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线缆布设</w:t>
            </w:r>
          </w:p>
          <w:p>
            <w:pPr>
              <w:spacing w:line="320" w:lineRule="exact"/>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要求</w:t>
            </w:r>
          </w:p>
        </w:tc>
        <w:tc>
          <w:tcPr>
            <w:tcW w:w="6804" w:type="dxa"/>
            <w:noWrap w:val="0"/>
            <w:vAlign w:val="center"/>
          </w:tcPr>
          <w:p>
            <w:pPr>
              <w:spacing w:line="320" w:lineRule="exact"/>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监测站线缆布设的基本要求是从外表上看不到电源线和信号</w:t>
            </w:r>
          </w:p>
          <w:p>
            <w:pPr>
              <w:spacing w:line="320" w:lineRule="exact"/>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线。所有线缆从支架、立杆、机箱等金属管内布线</w:t>
            </w:r>
            <w:r>
              <w:rPr>
                <w:rFonts w:hint="eastAsia" w:ascii="宋体" w:hAnsi="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达到隐蔽、保护、美观、防盗割等效果。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04" w:type="dxa"/>
            <w:noWrap w:val="0"/>
            <w:vAlign w:val="center"/>
          </w:tcPr>
          <w:p>
            <w:pPr>
              <w:spacing w:line="320" w:lineRule="exact"/>
              <w:jc w:val="center"/>
              <w:rPr>
                <w:rFonts w:hint="default"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cs="宋体"/>
                <w:color w:val="000000" w:themeColor="text1"/>
                <w:sz w:val="24"/>
                <w:szCs w:val="24"/>
                <w:highlight w:val="none"/>
                <w:lang w:val="en-US" w:eastAsia="zh-CN"/>
                <w14:textFill>
                  <w14:solidFill>
                    <w14:schemeClr w14:val="tx1"/>
                  </w14:solidFill>
                </w14:textFill>
              </w:rPr>
              <w:t>14</w:t>
            </w:r>
          </w:p>
        </w:tc>
        <w:tc>
          <w:tcPr>
            <w:tcW w:w="1559" w:type="dxa"/>
            <w:noWrap w:val="0"/>
            <w:vAlign w:val="center"/>
          </w:tcPr>
          <w:p>
            <w:pPr>
              <w:spacing w:line="320" w:lineRule="exact"/>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★防雷性能</w:t>
            </w:r>
          </w:p>
        </w:tc>
        <w:tc>
          <w:tcPr>
            <w:tcW w:w="6804" w:type="dxa"/>
            <w:noWrap w:val="0"/>
            <w:vAlign w:val="center"/>
          </w:tcPr>
          <w:p>
            <w:pPr>
              <w:spacing w:line="320" w:lineRule="exact"/>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传感器通道防雷、通讯系统防雷、电源系统防雷、设备整体防雷，需符合中国气象局自动站防雷标准。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704" w:type="dxa"/>
            <w:noWrap w:val="0"/>
            <w:vAlign w:val="center"/>
          </w:tcPr>
          <w:p>
            <w:pPr>
              <w:spacing w:line="320" w:lineRule="exact"/>
              <w:jc w:val="center"/>
              <w:rPr>
                <w:rFonts w:hint="default" w:ascii="宋体" w:hAnsi="宋体" w:cs="宋体"/>
                <w:color w:val="000000" w:themeColor="text1"/>
                <w:sz w:val="24"/>
                <w:szCs w:val="24"/>
                <w:highlight w:val="none"/>
                <w:lang w:val="en-US" w:eastAsia="zh-CN"/>
                <w14:textFill>
                  <w14:solidFill>
                    <w14:schemeClr w14:val="tx1"/>
                  </w14:solidFill>
                </w14:textFill>
              </w:rPr>
            </w:pPr>
            <w:r>
              <w:rPr>
                <w:rFonts w:hint="eastAsia" w:ascii="宋体" w:hAnsi="宋体" w:cs="宋体"/>
                <w:color w:val="000000" w:themeColor="text1"/>
                <w:sz w:val="24"/>
                <w:szCs w:val="24"/>
                <w:highlight w:val="none"/>
                <w:lang w:val="en-US" w:eastAsia="zh-CN"/>
                <w14:textFill>
                  <w14:solidFill>
                    <w14:schemeClr w14:val="tx1"/>
                  </w14:solidFill>
                </w14:textFill>
              </w:rPr>
              <w:t>15</w:t>
            </w:r>
          </w:p>
        </w:tc>
        <w:tc>
          <w:tcPr>
            <w:tcW w:w="1559" w:type="dxa"/>
            <w:noWrap w:val="0"/>
            <w:vAlign w:val="center"/>
          </w:tcPr>
          <w:p>
            <w:pPr>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监测站点</w:t>
            </w:r>
          </w:p>
          <w:p>
            <w:pPr>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围栏</w:t>
            </w:r>
          </w:p>
        </w:tc>
        <w:tc>
          <w:tcPr>
            <w:tcW w:w="6804" w:type="dxa"/>
            <w:noWrap w:val="0"/>
            <w:vAlign w:val="center"/>
          </w:tcPr>
          <w:p>
            <w:pPr>
              <w:spacing w:line="320" w:lineRule="exact"/>
              <w:jc w:val="left"/>
              <w:rPr>
                <w:rFonts w:hint="default" w:ascii="宋体" w:hAnsi="宋体" w:cs="宋体"/>
                <w:color w:val="000000" w:themeColor="text1"/>
                <w:sz w:val="24"/>
                <w:szCs w:val="24"/>
                <w:highlight w:val="none"/>
                <w:lang w:val="en-US" w:eastAsia="zh-CN"/>
                <w14:textFill>
                  <w14:solidFill>
                    <w14:schemeClr w14:val="tx1"/>
                  </w14:solidFill>
                </w14:textFill>
              </w:rPr>
            </w:pPr>
            <w:r>
              <w:rPr>
                <w:rFonts w:hint="eastAsia" w:ascii="宋体" w:hAnsi="宋体" w:cs="宋体"/>
                <w:color w:val="000000" w:themeColor="text1"/>
                <w:sz w:val="24"/>
                <w:szCs w:val="24"/>
                <w:highlight w:val="none"/>
                <w:lang w:val="en-US" w:eastAsia="zh-CN"/>
                <w14:textFill>
                  <w14:solidFill>
                    <w14:schemeClr w14:val="tx1"/>
                  </w14:solidFill>
                </w14:textFill>
              </w:rPr>
              <w:t>材质：塑钢材质</w:t>
            </w:r>
          </w:p>
          <w:p>
            <w:pPr>
              <w:spacing w:line="320" w:lineRule="exact"/>
              <w:jc w:val="left"/>
              <w:rPr>
                <w:rFonts w:hint="default" w:ascii="宋体" w:hAnsi="宋体" w:cs="宋体"/>
                <w:color w:val="000000" w:themeColor="text1"/>
                <w:sz w:val="24"/>
                <w:szCs w:val="24"/>
                <w:highlight w:val="none"/>
                <w:lang w:val="en-US" w:eastAsia="zh-CN"/>
                <w14:textFill>
                  <w14:solidFill>
                    <w14:schemeClr w14:val="tx1"/>
                  </w14:solidFill>
                </w14:textFill>
              </w:rPr>
            </w:pPr>
            <w:r>
              <w:rPr>
                <w:rFonts w:hint="eastAsia" w:ascii="宋体" w:hAnsi="宋体" w:cs="宋体"/>
                <w:color w:val="000000" w:themeColor="text1"/>
                <w:sz w:val="24"/>
                <w:szCs w:val="24"/>
                <w:highlight w:val="none"/>
                <w:lang w:val="en-US" w:eastAsia="zh-CN"/>
                <w14:textFill>
                  <w14:solidFill>
                    <w14:schemeClr w14:val="tx1"/>
                  </w14:solidFill>
                </w14:textFill>
              </w:rPr>
              <w:t>尺寸</w:t>
            </w:r>
            <w:r>
              <w:rPr>
                <w:rFonts w:hint="default" w:ascii="Arial" w:hAnsi="Arial" w:cs="Arial"/>
                <w:color w:val="000000" w:themeColor="text1"/>
                <w:sz w:val="24"/>
                <w:szCs w:val="24"/>
                <w:highlight w:val="none"/>
                <w:lang w:val="en-US" w:eastAsia="zh-CN"/>
                <w14:textFill>
                  <w14:solidFill>
                    <w14:schemeClr w14:val="tx1"/>
                  </w14:solidFill>
                </w14:textFill>
              </w:rPr>
              <w:t>≥</w:t>
            </w:r>
            <w:r>
              <w:rPr>
                <w:rFonts w:hint="eastAsia" w:ascii="宋体" w:hAnsi="宋体" w:cs="宋体"/>
                <w:color w:val="000000" w:themeColor="text1"/>
                <w:sz w:val="24"/>
                <w:szCs w:val="24"/>
                <w:highlight w:val="none"/>
                <w:lang w:val="en-US" w:eastAsia="zh-CN"/>
                <w14:textFill>
                  <w14:solidFill>
                    <w14:schemeClr w14:val="tx1"/>
                  </w14:solidFill>
                </w14:textFill>
              </w:rPr>
              <w:t>1.0m*1.0m*1.2m</w:t>
            </w:r>
          </w:p>
        </w:tc>
      </w:tr>
    </w:tbl>
    <w:p>
      <w:pPr>
        <w:pStyle w:val="62"/>
        <w:tabs>
          <w:tab w:val="left" w:pos="0"/>
        </w:tabs>
        <w:jc w:val="center"/>
        <w:rPr>
          <w:rFonts w:hint="eastAsia"/>
          <w:color w:val="000000" w:themeColor="text1"/>
          <w:sz w:val="24"/>
          <w:szCs w:val="24"/>
          <w:highlight w:val="none"/>
          <w:lang w:val="en-US" w:eastAsia="zh-CN"/>
          <w14:textFill>
            <w14:solidFill>
              <w14:schemeClr w14:val="tx1"/>
            </w14:solidFill>
          </w14:textFill>
        </w:rPr>
      </w:pPr>
    </w:p>
    <w:p>
      <w:pPr>
        <w:pStyle w:val="62"/>
        <w:tabs>
          <w:tab w:val="left" w:pos="0"/>
        </w:tabs>
        <w:jc w:val="center"/>
        <w:rPr>
          <w:rFonts w:hint="default" w:eastAsia="宋体"/>
          <w:color w:val="000000" w:themeColor="text1"/>
          <w:sz w:val="24"/>
          <w:szCs w:val="24"/>
          <w:highlight w:val="none"/>
          <w:lang w:val="en-US" w:eastAsia="zh-CN"/>
          <w14:textFill>
            <w14:solidFill>
              <w14:schemeClr w14:val="tx1"/>
            </w14:solidFill>
          </w14:textFill>
        </w:rPr>
      </w:pPr>
      <w:r>
        <w:rPr>
          <w:rFonts w:hint="eastAsia"/>
          <w:color w:val="000000" w:themeColor="text1"/>
          <w:sz w:val="24"/>
          <w:szCs w:val="24"/>
          <w:highlight w:val="none"/>
          <w:lang w:val="en-US" w:eastAsia="zh-CN"/>
          <w14:textFill>
            <w14:solidFill>
              <w14:schemeClr w14:val="tx1"/>
            </w14:solidFill>
          </w14:textFill>
        </w:rPr>
        <w:t>无线雨量报警器参数</w:t>
      </w:r>
    </w:p>
    <w:tbl>
      <w:tblPr>
        <w:tblStyle w:val="64"/>
        <w:tblW w:w="9299" w:type="dxa"/>
        <w:jc w:val="center"/>
        <w:tblLayout w:type="fixed"/>
        <w:tblCellMar>
          <w:top w:w="0" w:type="dxa"/>
          <w:left w:w="108" w:type="dxa"/>
          <w:bottom w:w="0" w:type="dxa"/>
          <w:right w:w="108" w:type="dxa"/>
        </w:tblCellMar>
      </w:tblPr>
      <w:tblGrid>
        <w:gridCol w:w="2677"/>
        <w:gridCol w:w="6622"/>
      </w:tblGrid>
      <w:tr>
        <w:tblPrEx>
          <w:tblCellMar>
            <w:top w:w="0" w:type="dxa"/>
            <w:left w:w="108" w:type="dxa"/>
            <w:bottom w:w="0" w:type="dxa"/>
            <w:right w:w="108" w:type="dxa"/>
          </w:tblCellMar>
        </w:tblPrEx>
        <w:trPr>
          <w:trHeight w:val="485" w:hRule="atLeast"/>
          <w:jc w:val="center"/>
        </w:trPr>
        <w:tc>
          <w:tcPr>
            <w:tcW w:w="2677" w:type="dxa"/>
            <w:tcBorders>
              <w:top w:val="single" w:color="000000" w:sz="4" w:space="0"/>
              <w:left w:val="single" w:color="000000" w:sz="4" w:space="0"/>
              <w:bottom w:val="single" w:color="000000" w:sz="4" w:space="0"/>
              <w:right w:val="single" w:color="000000" w:sz="4" w:space="0"/>
            </w:tcBorders>
            <w:vAlign w:val="center"/>
          </w:tcPr>
          <w:p>
            <w:pPr>
              <w:pStyle w:val="966"/>
              <w:keepNext w:val="0"/>
              <w:keepLines w:val="0"/>
              <w:pageBreakBefore w:val="0"/>
              <w:kinsoku/>
              <w:wordWrap/>
              <w:overflowPunct/>
              <w:topLinePunct w:val="0"/>
              <w:autoSpaceDE/>
              <w:autoSpaceDN/>
              <w:bidi w:val="0"/>
              <w:adjustRightInd/>
              <w:snapToGrid w:val="0"/>
              <w:spacing w:line="240" w:lineRule="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最大计时误差</w:t>
            </w:r>
          </w:p>
        </w:tc>
        <w:tc>
          <w:tcPr>
            <w:tcW w:w="6622" w:type="dxa"/>
            <w:tcBorders>
              <w:top w:val="single" w:color="000000" w:sz="4" w:space="0"/>
              <w:left w:val="single" w:color="000000" w:sz="4" w:space="0"/>
              <w:bottom w:val="single" w:color="000000" w:sz="4" w:space="0"/>
              <w:right w:val="single" w:color="000000" w:sz="4" w:space="0"/>
            </w:tcBorders>
            <w:vAlign w:val="center"/>
          </w:tcPr>
          <w:p>
            <w:pPr>
              <w:pStyle w:val="966"/>
              <w:keepNext w:val="0"/>
              <w:keepLines w:val="0"/>
              <w:pageBreakBefore w:val="0"/>
              <w:kinsoku/>
              <w:wordWrap/>
              <w:overflowPunct/>
              <w:topLinePunct w:val="0"/>
              <w:autoSpaceDE/>
              <w:autoSpaceDN/>
              <w:bidi w:val="0"/>
              <w:adjustRightInd/>
              <w:snapToGrid w:val="0"/>
              <w:spacing w:line="240" w:lineRule="auto"/>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≤±1s/d</w:t>
            </w:r>
          </w:p>
        </w:tc>
      </w:tr>
      <w:tr>
        <w:tblPrEx>
          <w:tblCellMar>
            <w:top w:w="0" w:type="dxa"/>
            <w:left w:w="108" w:type="dxa"/>
            <w:bottom w:w="0" w:type="dxa"/>
            <w:right w:w="108" w:type="dxa"/>
          </w:tblCellMar>
        </w:tblPrEx>
        <w:trPr>
          <w:trHeight w:val="485" w:hRule="atLeast"/>
          <w:jc w:val="center"/>
        </w:trPr>
        <w:tc>
          <w:tcPr>
            <w:tcW w:w="2677" w:type="dxa"/>
            <w:tcBorders>
              <w:top w:val="single" w:color="000000" w:sz="4" w:space="0"/>
              <w:left w:val="single" w:color="000000" w:sz="4" w:space="0"/>
              <w:bottom w:val="single" w:color="000000" w:sz="4" w:space="0"/>
              <w:right w:val="single" w:color="000000" w:sz="4" w:space="0"/>
            </w:tcBorders>
            <w:vAlign w:val="center"/>
          </w:tcPr>
          <w:p>
            <w:pPr>
              <w:pStyle w:val="966"/>
              <w:keepNext w:val="0"/>
              <w:keepLines w:val="0"/>
              <w:pageBreakBefore w:val="0"/>
              <w:kinsoku/>
              <w:wordWrap/>
              <w:overflowPunct/>
              <w:topLinePunct w:val="0"/>
              <w:autoSpaceDE/>
              <w:autoSpaceDN/>
              <w:bidi w:val="0"/>
              <w:adjustRightInd/>
              <w:snapToGrid w:val="0"/>
              <w:spacing w:line="240" w:lineRule="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数据存储容量周期</w:t>
            </w:r>
          </w:p>
        </w:tc>
        <w:tc>
          <w:tcPr>
            <w:tcW w:w="6622" w:type="dxa"/>
            <w:tcBorders>
              <w:top w:val="single" w:color="000000" w:sz="4" w:space="0"/>
              <w:left w:val="single" w:color="000000" w:sz="4" w:space="0"/>
              <w:bottom w:val="single" w:color="000000" w:sz="4" w:space="0"/>
              <w:right w:val="single" w:color="000000" w:sz="4" w:space="0"/>
            </w:tcBorders>
            <w:vAlign w:val="center"/>
          </w:tcPr>
          <w:p>
            <w:pPr>
              <w:pStyle w:val="966"/>
              <w:keepNext w:val="0"/>
              <w:keepLines w:val="0"/>
              <w:pageBreakBefore w:val="0"/>
              <w:kinsoku/>
              <w:wordWrap/>
              <w:overflowPunct/>
              <w:topLinePunct w:val="0"/>
              <w:autoSpaceDE/>
              <w:autoSpaceDN/>
              <w:bidi w:val="0"/>
              <w:adjustRightInd/>
              <w:snapToGrid w:val="0"/>
              <w:spacing w:line="240" w:lineRule="auto"/>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≥1年</w:t>
            </w:r>
          </w:p>
        </w:tc>
      </w:tr>
      <w:tr>
        <w:tblPrEx>
          <w:tblCellMar>
            <w:top w:w="0" w:type="dxa"/>
            <w:left w:w="108" w:type="dxa"/>
            <w:bottom w:w="0" w:type="dxa"/>
            <w:right w:w="108" w:type="dxa"/>
          </w:tblCellMar>
        </w:tblPrEx>
        <w:trPr>
          <w:trHeight w:val="485" w:hRule="atLeast"/>
          <w:jc w:val="center"/>
        </w:trPr>
        <w:tc>
          <w:tcPr>
            <w:tcW w:w="2677" w:type="dxa"/>
            <w:tcBorders>
              <w:top w:val="single" w:color="000000" w:sz="4" w:space="0"/>
              <w:left w:val="single" w:color="000000" w:sz="4" w:space="0"/>
              <w:bottom w:val="single" w:color="000000" w:sz="4" w:space="0"/>
              <w:right w:val="single" w:color="000000" w:sz="4" w:space="0"/>
            </w:tcBorders>
            <w:vAlign w:val="center"/>
          </w:tcPr>
          <w:p>
            <w:pPr>
              <w:pStyle w:val="966"/>
              <w:keepNext w:val="0"/>
              <w:keepLines w:val="0"/>
              <w:pageBreakBefore w:val="0"/>
              <w:kinsoku/>
              <w:wordWrap/>
              <w:overflowPunct/>
              <w:topLinePunct w:val="0"/>
              <w:autoSpaceDE/>
              <w:autoSpaceDN/>
              <w:bidi w:val="0"/>
              <w:adjustRightInd/>
              <w:snapToGrid w:val="0"/>
              <w:spacing w:line="240" w:lineRule="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音频功率</w:t>
            </w:r>
          </w:p>
        </w:tc>
        <w:tc>
          <w:tcPr>
            <w:tcW w:w="6622" w:type="dxa"/>
            <w:tcBorders>
              <w:top w:val="single" w:color="000000" w:sz="4" w:space="0"/>
              <w:left w:val="single" w:color="000000" w:sz="4" w:space="0"/>
              <w:bottom w:val="single" w:color="000000" w:sz="4" w:space="0"/>
              <w:right w:val="single" w:color="000000" w:sz="4" w:space="0"/>
            </w:tcBorders>
            <w:vAlign w:val="center"/>
          </w:tcPr>
          <w:p>
            <w:pPr>
              <w:pStyle w:val="966"/>
              <w:keepNext w:val="0"/>
              <w:keepLines w:val="0"/>
              <w:pageBreakBefore w:val="0"/>
              <w:kinsoku/>
              <w:wordWrap/>
              <w:overflowPunct/>
              <w:topLinePunct w:val="0"/>
              <w:autoSpaceDE/>
              <w:autoSpaceDN/>
              <w:bidi w:val="0"/>
              <w:adjustRightInd/>
              <w:snapToGrid w:val="0"/>
              <w:spacing w:line="240" w:lineRule="auto"/>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2W</w:t>
            </w:r>
          </w:p>
        </w:tc>
      </w:tr>
      <w:tr>
        <w:tblPrEx>
          <w:tblCellMar>
            <w:top w:w="0" w:type="dxa"/>
            <w:left w:w="108" w:type="dxa"/>
            <w:bottom w:w="0" w:type="dxa"/>
            <w:right w:w="108" w:type="dxa"/>
          </w:tblCellMar>
        </w:tblPrEx>
        <w:trPr>
          <w:trHeight w:val="485" w:hRule="atLeast"/>
          <w:jc w:val="center"/>
        </w:trPr>
        <w:tc>
          <w:tcPr>
            <w:tcW w:w="2677" w:type="dxa"/>
            <w:tcBorders>
              <w:top w:val="single" w:color="000000" w:sz="4" w:space="0"/>
              <w:left w:val="single" w:color="000000" w:sz="4" w:space="0"/>
              <w:bottom w:val="single" w:color="000000" w:sz="4" w:space="0"/>
              <w:right w:val="single" w:color="000000" w:sz="4" w:space="0"/>
            </w:tcBorders>
            <w:vAlign w:val="center"/>
          </w:tcPr>
          <w:p>
            <w:pPr>
              <w:pStyle w:val="966"/>
              <w:keepNext w:val="0"/>
              <w:keepLines w:val="0"/>
              <w:pageBreakBefore w:val="0"/>
              <w:kinsoku/>
              <w:wordWrap/>
              <w:overflowPunct/>
              <w:topLinePunct w:val="0"/>
              <w:autoSpaceDE/>
              <w:autoSpaceDN/>
              <w:bidi w:val="0"/>
              <w:adjustRightInd/>
              <w:snapToGrid w:val="0"/>
              <w:spacing w:line="240" w:lineRule="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报警音时长</w:t>
            </w:r>
          </w:p>
        </w:tc>
        <w:tc>
          <w:tcPr>
            <w:tcW w:w="6622" w:type="dxa"/>
            <w:tcBorders>
              <w:top w:val="single" w:color="000000" w:sz="4" w:space="0"/>
              <w:left w:val="single" w:color="000000" w:sz="4" w:space="0"/>
              <w:bottom w:val="single" w:color="000000" w:sz="4" w:space="0"/>
              <w:right w:val="single" w:color="000000" w:sz="4" w:space="0"/>
            </w:tcBorders>
            <w:vAlign w:val="center"/>
          </w:tcPr>
          <w:p>
            <w:pPr>
              <w:pStyle w:val="966"/>
              <w:keepNext w:val="0"/>
              <w:keepLines w:val="0"/>
              <w:pageBreakBefore w:val="0"/>
              <w:kinsoku/>
              <w:wordWrap/>
              <w:overflowPunct/>
              <w:topLinePunct w:val="0"/>
              <w:autoSpaceDE/>
              <w:autoSpaceDN/>
              <w:bidi w:val="0"/>
              <w:adjustRightInd/>
              <w:snapToGrid w:val="0"/>
              <w:spacing w:line="240" w:lineRule="auto"/>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≥20s</w:t>
            </w:r>
          </w:p>
        </w:tc>
      </w:tr>
      <w:tr>
        <w:tblPrEx>
          <w:tblCellMar>
            <w:top w:w="0" w:type="dxa"/>
            <w:left w:w="108" w:type="dxa"/>
            <w:bottom w:w="0" w:type="dxa"/>
            <w:right w:w="108" w:type="dxa"/>
          </w:tblCellMar>
        </w:tblPrEx>
        <w:trPr>
          <w:trHeight w:val="485" w:hRule="atLeast"/>
          <w:jc w:val="center"/>
        </w:trPr>
        <w:tc>
          <w:tcPr>
            <w:tcW w:w="2677" w:type="dxa"/>
            <w:tcBorders>
              <w:top w:val="single" w:color="000000" w:sz="4" w:space="0"/>
              <w:left w:val="single" w:color="000000" w:sz="4" w:space="0"/>
              <w:bottom w:val="single" w:color="000000" w:sz="4" w:space="0"/>
              <w:right w:val="single" w:color="000000" w:sz="4" w:space="0"/>
            </w:tcBorders>
            <w:vAlign w:val="center"/>
          </w:tcPr>
          <w:p>
            <w:pPr>
              <w:pStyle w:val="966"/>
              <w:keepNext w:val="0"/>
              <w:keepLines w:val="0"/>
              <w:pageBreakBefore w:val="0"/>
              <w:kinsoku/>
              <w:wordWrap/>
              <w:overflowPunct/>
              <w:topLinePunct w:val="0"/>
              <w:autoSpaceDE/>
              <w:autoSpaceDN/>
              <w:bidi w:val="0"/>
              <w:adjustRightInd/>
              <w:snapToGrid w:val="0"/>
              <w:spacing w:line="240" w:lineRule="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报警级别</w:t>
            </w:r>
          </w:p>
        </w:tc>
        <w:tc>
          <w:tcPr>
            <w:tcW w:w="6622" w:type="dxa"/>
            <w:tcBorders>
              <w:top w:val="single" w:color="000000" w:sz="4" w:space="0"/>
              <w:left w:val="single" w:color="000000" w:sz="4" w:space="0"/>
              <w:bottom w:val="single" w:color="000000" w:sz="4" w:space="0"/>
              <w:right w:val="single" w:color="000000" w:sz="4" w:space="0"/>
            </w:tcBorders>
            <w:vAlign w:val="center"/>
          </w:tcPr>
          <w:p>
            <w:pPr>
              <w:pStyle w:val="966"/>
              <w:keepNext w:val="0"/>
              <w:keepLines w:val="0"/>
              <w:pageBreakBefore w:val="0"/>
              <w:kinsoku/>
              <w:wordWrap/>
              <w:overflowPunct/>
              <w:topLinePunct w:val="0"/>
              <w:autoSpaceDE/>
              <w:autoSpaceDN/>
              <w:bidi w:val="0"/>
              <w:adjustRightInd/>
              <w:snapToGrid w:val="0"/>
              <w:spacing w:line="240" w:lineRule="auto"/>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三级</w:t>
            </w:r>
          </w:p>
        </w:tc>
      </w:tr>
      <w:tr>
        <w:tblPrEx>
          <w:tblCellMar>
            <w:top w:w="0" w:type="dxa"/>
            <w:left w:w="108" w:type="dxa"/>
            <w:bottom w:w="0" w:type="dxa"/>
            <w:right w:w="108" w:type="dxa"/>
          </w:tblCellMar>
        </w:tblPrEx>
        <w:trPr>
          <w:trHeight w:val="485" w:hRule="atLeast"/>
          <w:jc w:val="center"/>
        </w:trPr>
        <w:tc>
          <w:tcPr>
            <w:tcW w:w="2677" w:type="dxa"/>
            <w:tcBorders>
              <w:top w:val="single" w:color="000000" w:sz="4" w:space="0"/>
              <w:left w:val="single" w:color="000000" w:sz="4" w:space="0"/>
              <w:bottom w:val="single" w:color="000000" w:sz="4" w:space="0"/>
              <w:right w:val="single" w:color="000000" w:sz="4" w:space="0"/>
            </w:tcBorders>
            <w:vAlign w:val="center"/>
          </w:tcPr>
          <w:p>
            <w:pPr>
              <w:pStyle w:val="966"/>
              <w:keepNext w:val="0"/>
              <w:keepLines w:val="0"/>
              <w:pageBreakBefore w:val="0"/>
              <w:kinsoku/>
              <w:wordWrap/>
              <w:overflowPunct/>
              <w:topLinePunct w:val="0"/>
              <w:autoSpaceDE/>
              <w:autoSpaceDN/>
              <w:bidi w:val="0"/>
              <w:adjustRightInd/>
              <w:snapToGrid w:val="0"/>
              <w:spacing w:line="240" w:lineRule="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报警重复间隔</w:t>
            </w:r>
          </w:p>
        </w:tc>
        <w:tc>
          <w:tcPr>
            <w:tcW w:w="6622" w:type="dxa"/>
            <w:tcBorders>
              <w:top w:val="single" w:color="000000" w:sz="4" w:space="0"/>
              <w:left w:val="single" w:color="000000" w:sz="4" w:space="0"/>
              <w:bottom w:val="single" w:color="000000" w:sz="4" w:space="0"/>
              <w:right w:val="single" w:color="000000" w:sz="4" w:space="0"/>
            </w:tcBorders>
            <w:vAlign w:val="center"/>
          </w:tcPr>
          <w:p>
            <w:pPr>
              <w:pStyle w:val="966"/>
              <w:keepNext w:val="0"/>
              <w:keepLines w:val="0"/>
              <w:pageBreakBefore w:val="0"/>
              <w:kinsoku/>
              <w:wordWrap/>
              <w:overflowPunct/>
              <w:topLinePunct w:val="0"/>
              <w:autoSpaceDE/>
              <w:autoSpaceDN/>
              <w:bidi w:val="0"/>
              <w:adjustRightInd/>
              <w:snapToGrid w:val="0"/>
              <w:spacing w:line="240" w:lineRule="auto"/>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≤3min</w:t>
            </w:r>
          </w:p>
        </w:tc>
      </w:tr>
      <w:tr>
        <w:tblPrEx>
          <w:tblCellMar>
            <w:top w:w="0" w:type="dxa"/>
            <w:left w:w="108" w:type="dxa"/>
            <w:bottom w:w="0" w:type="dxa"/>
            <w:right w:w="108" w:type="dxa"/>
          </w:tblCellMar>
        </w:tblPrEx>
        <w:trPr>
          <w:trHeight w:val="947" w:hRule="atLeast"/>
          <w:jc w:val="center"/>
        </w:trPr>
        <w:tc>
          <w:tcPr>
            <w:tcW w:w="2677" w:type="dxa"/>
            <w:tcBorders>
              <w:top w:val="single" w:color="000000" w:sz="4" w:space="0"/>
              <w:left w:val="single" w:color="000000" w:sz="4" w:space="0"/>
              <w:bottom w:val="single" w:color="000000" w:sz="4" w:space="0"/>
              <w:right w:val="single" w:color="000000" w:sz="4" w:space="0"/>
            </w:tcBorders>
            <w:vAlign w:val="center"/>
          </w:tcPr>
          <w:p>
            <w:pPr>
              <w:pStyle w:val="966"/>
              <w:keepNext w:val="0"/>
              <w:keepLines w:val="0"/>
              <w:pageBreakBefore w:val="0"/>
              <w:kinsoku/>
              <w:wordWrap/>
              <w:overflowPunct/>
              <w:topLinePunct w:val="0"/>
              <w:autoSpaceDE/>
              <w:autoSpaceDN/>
              <w:bidi w:val="0"/>
              <w:adjustRightInd/>
              <w:snapToGrid w:val="0"/>
              <w:spacing w:line="240" w:lineRule="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供电参数</w:t>
            </w:r>
          </w:p>
        </w:tc>
        <w:tc>
          <w:tcPr>
            <w:tcW w:w="6622" w:type="dxa"/>
            <w:tcBorders>
              <w:top w:val="single" w:color="000000" w:sz="4" w:space="0"/>
              <w:left w:val="single" w:color="000000" w:sz="4" w:space="0"/>
              <w:bottom w:val="single" w:color="000000" w:sz="4" w:space="0"/>
              <w:right w:val="single" w:color="000000" w:sz="4" w:space="0"/>
            </w:tcBorders>
            <w:vAlign w:val="center"/>
          </w:tcPr>
          <w:p>
            <w:pPr>
              <w:pStyle w:val="966"/>
              <w:keepNext w:val="0"/>
              <w:keepLines w:val="0"/>
              <w:pageBreakBefore w:val="0"/>
              <w:kinsoku/>
              <w:wordWrap/>
              <w:overflowPunct/>
              <w:topLinePunct w:val="0"/>
              <w:autoSpaceDE/>
              <w:autoSpaceDN/>
              <w:bidi w:val="0"/>
              <w:adjustRightInd/>
              <w:snapToGrid w:val="0"/>
              <w:spacing w:line="240" w:lineRule="auto"/>
              <w:jc w:val="left"/>
              <w:rPr>
                <w:rFonts w:hint="eastAsia" w:ascii="宋体" w:hAnsi="宋体" w:cs="宋体"/>
                <w:color w:val="000000" w:themeColor="text1"/>
                <w:sz w:val="24"/>
                <w:szCs w:val="24"/>
                <w:highlight w:val="none"/>
                <w:lang w:val="en-US" w:eastAsia="zh-CN"/>
                <w14:textFill>
                  <w14:solidFill>
                    <w14:schemeClr w14:val="tx1"/>
                  </w14:solidFill>
                </w14:textFill>
              </w:rPr>
            </w:pPr>
            <w:r>
              <w:rPr>
                <w:rFonts w:hint="eastAsia" w:ascii="宋体" w:hAnsi="宋体" w:cs="宋体"/>
                <w:color w:val="000000" w:themeColor="text1"/>
                <w:sz w:val="24"/>
                <w:szCs w:val="24"/>
                <w:highlight w:val="none"/>
                <w:lang w:val="en-US" w:eastAsia="zh-CN"/>
                <w14:textFill>
                  <w14:solidFill>
                    <w14:schemeClr w14:val="tx1"/>
                  </w14:solidFill>
                </w14:textFill>
              </w:rPr>
              <w:t>采用交流直流双电源，停电自动切换；</w:t>
            </w:r>
          </w:p>
          <w:p>
            <w:pPr>
              <w:pStyle w:val="966"/>
              <w:keepNext w:val="0"/>
              <w:keepLines w:val="0"/>
              <w:pageBreakBefore w:val="0"/>
              <w:kinsoku/>
              <w:wordWrap/>
              <w:overflowPunct/>
              <w:topLinePunct w:val="0"/>
              <w:autoSpaceDE/>
              <w:autoSpaceDN/>
              <w:bidi w:val="0"/>
              <w:adjustRightInd/>
              <w:snapToGrid w:val="0"/>
              <w:spacing w:line="240" w:lineRule="auto"/>
              <w:jc w:val="left"/>
              <w:rPr>
                <w:rFonts w:hint="eastAsia" w:ascii="宋体" w:hAnsi="宋体" w:cs="宋体"/>
                <w:color w:val="000000" w:themeColor="text1"/>
                <w:sz w:val="24"/>
                <w:szCs w:val="24"/>
                <w:highlight w:val="none"/>
                <w:lang w:val="en-US" w:eastAsia="zh-CN"/>
                <w14:textFill>
                  <w14:solidFill>
                    <w14:schemeClr w14:val="tx1"/>
                  </w14:solidFill>
                </w14:textFill>
              </w:rPr>
            </w:pPr>
            <w:r>
              <w:rPr>
                <w:rFonts w:hint="eastAsia" w:ascii="宋体" w:hAnsi="宋体" w:cs="宋体"/>
                <w:color w:val="000000" w:themeColor="text1"/>
                <w:sz w:val="24"/>
                <w:szCs w:val="24"/>
                <w:highlight w:val="none"/>
                <w:lang w:val="en-US" w:eastAsia="zh-CN"/>
                <w14:textFill>
                  <w14:solidFill>
                    <w14:schemeClr w14:val="tx1"/>
                  </w14:solidFill>
                </w14:textFill>
              </w:rPr>
              <w:t>交流电参数：AC100-240V，50/60Hz；直流电参数：锂电池3.7V/800mAh，适配器DC5V/2A</w:t>
            </w:r>
          </w:p>
        </w:tc>
      </w:tr>
      <w:tr>
        <w:tblPrEx>
          <w:tblCellMar>
            <w:top w:w="0" w:type="dxa"/>
            <w:left w:w="108" w:type="dxa"/>
            <w:bottom w:w="0" w:type="dxa"/>
            <w:right w:w="108" w:type="dxa"/>
          </w:tblCellMar>
        </w:tblPrEx>
        <w:trPr>
          <w:trHeight w:val="485" w:hRule="atLeast"/>
          <w:jc w:val="center"/>
        </w:trPr>
        <w:tc>
          <w:tcPr>
            <w:tcW w:w="2677" w:type="dxa"/>
            <w:tcBorders>
              <w:top w:val="single" w:color="000000" w:sz="4" w:space="0"/>
              <w:left w:val="single" w:color="000000" w:sz="4" w:space="0"/>
              <w:bottom w:val="single" w:color="000000" w:sz="4" w:space="0"/>
              <w:right w:val="single" w:color="000000" w:sz="4" w:space="0"/>
            </w:tcBorders>
            <w:vAlign w:val="center"/>
          </w:tcPr>
          <w:p>
            <w:pPr>
              <w:pStyle w:val="966"/>
              <w:keepNext w:val="0"/>
              <w:keepLines w:val="0"/>
              <w:pageBreakBefore w:val="0"/>
              <w:kinsoku/>
              <w:wordWrap/>
              <w:overflowPunct/>
              <w:topLinePunct w:val="0"/>
              <w:autoSpaceDE/>
              <w:autoSpaceDN/>
              <w:bidi w:val="0"/>
              <w:adjustRightInd/>
              <w:snapToGrid w:val="0"/>
              <w:spacing w:line="240" w:lineRule="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Theme="majorEastAsia" w:hAnsiTheme="majorEastAsia" w:eastAsiaTheme="majorEastAsia" w:cstheme="majorEastAsia"/>
                <w:color w:val="000000" w:themeColor="text1"/>
                <w:kern w:val="2"/>
                <w:sz w:val="24"/>
                <w:szCs w:val="24"/>
                <w:highlight w:val="none"/>
                <w:lang w:val="en-US" w:eastAsia="zh-CN" w:bidi="ar-SA"/>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通信方式</w:t>
            </w:r>
          </w:p>
        </w:tc>
        <w:tc>
          <w:tcPr>
            <w:tcW w:w="6622" w:type="dxa"/>
            <w:tcBorders>
              <w:top w:val="single" w:color="000000" w:sz="4" w:space="0"/>
              <w:left w:val="single" w:color="000000" w:sz="4" w:space="0"/>
              <w:bottom w:val="single" w:color="000000" w:sz="4" w:space="0"/>
              <w:right w:val="single" w:color="000000" w:sz="4" w:space="0"/>
            </w:tcBorders>
            <w:vAlign w:val="center"/>
          </w:tcPr>
          <w:p>
            <w:pPr>
              <w:pStyle w:val="966"/>
              <w:keepNext w:val="0"/>
              <w:keepLines w:val="0"/>
              <w:pageBreakBefore w:val="0"/>
              <w:kinsoku/>
              <w:wordWrap/>
              <w:overflowPunct/>
              <w:topLinePunct w:val="0"/>
              <w:autoSpaceDE/>
              <w:autoSpaceDN/>
              <w:bidi w:val="0"/>
              <w:adjustRightInd/>
              <w:snapToGrid w:val="0"/>
              <w:spacing w:line="240" w:lineRule="auto"/>
              <w:jc w:val="left"/>
              <w:rPr>
                <w:rFonts w:hint="eastAsia" w:ascii="宋体" w:hAnsi="宋体" w:cs="宋体"/>
                <w:color w:val="000000" w:themeColor="text1"/>
                <w:sz w:val="24"/>
                <w:szCs w:val="24"/>
                <w:highlight w:val="none"/>
                <w:lang w:val="en-US" w:eastAsia="zh-CN"/>
                <w14:textFill>
                  <w14:solidFill>
                    <w14:schemeClr w14:val="tx1"/>
                  </w14:solidFill>
                </w14:textFill>
              </w:rPr>
            </w:pPr>
            <w:r>
              <w:rPr>
                <w:rFonts w:hint="eastAsia" w:ascii="宋体" w:hAnsi="宋体" w:cs="宋体"/>
                <w:color w:val="000000" w:themeColor="text1"/>
                <w:sz w:val="24"/>
                <w:szCs w:val="24"/>
                <w:highlight w:val="none"/>
                <w:lang w:val="en-US" w:eastAsia="zh-CN"/>
                <w14:textFill>
                  <w14:solidFill>
                    <w14:schemeClr w14:val="tx1"/>
                  </w14:solidFill>
                </w14:textFill>
              </w:rPr>
              <w:t>支持无线组网（包含LORA等）和GSM/GPRS（投标文件中需提供第三方检测报告）</w:t>
            </w:r>
          </w:p>
        </w:tc>
      </w:tr>
      <w:tr>
        <w:tblPrEx>
          <w:tblCellMar>
            <w:top w:w="0" w:type="dxa"/>
            <w:left w:w="108" w:type="dxa"/>
            <w:bottom w:w="0" w:type="dxa"/>
            <w:right w:w="108" w:type="dxa"/>
          </w:tblCellMar>
        </w:tblPrEx>
        <w:trPr>
          <w:trHeight w:val="485" w:hRule="atLeast"/>
          <w:jc w:val="center"/>
        </w:trPr>
        <w:tc>
          <w:tcPr>
            <w:tcW w:w="2677" w:type="dxa"/>
            <w:tcBorders>
              <w:top w:val="single" w:color="000000" w:sz="4" w:space="0"/>
              <w:left w:val="single" w:color="000000" w:sz="4" w:space="0"/>
              <w:bottom w:val="single" w:color="000000" w:sz="4" w:space="0"/>
              <w:right w:val="single" w:color="000000" w:sz="4" w:space="0"/>
            </w:tcBorders>
            <w:vAlign w:val="center"/>
          </w:tcPr>
          <w:p>
            <w:pPr>
              <w:pStyle w:val="966"/>
              <w:keepNext w:val="0"/>
              <w:keepLines w:val="0"/>
              <w:pageBreakBefore w:val="0"/>
              <w:kinsoku/>
              <w:wordWrap/>
              <w:overflowPunct/>
              <w:topLinePunct w:val="0"/>
              <w:autoSpaceDE/>
              <w:autoSpaceDN/>
              <w:bidi w:val="0"/>
              <w:adjustRightInd/>
              <w:snapToGrid w:val="0"/>
              <w:spacing w:line="240" w:lineRule="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工作温度</w:t>
            </w:r>
          </w:p>
        </w:tc>
        <w:tc>
          <w:tcPr>
            <w:tcW w:w="6622" w:type="dxa"/>
            <w:tcBorders>
              <w:top w:val="single" w:color="000000" w:sz="4" w:space="0"/>
              <w:left w:val="single" w:color="000000" w:sz="4" w:space="0"/>
              <w:bottom w:val="single" w:color="000000" w:sz="4" w:space="0"/>
              <w:right w:val="single" w:color="000000" w:sz="4" w:space="0"/>
            </w:tcBorders>
            <w:vAlign w:val="center"/>
          </w:tcPr>
          <w:p>
            <w:pPr>
              <w:pStyle w:val="966"/>
              <w:keepNext w:val="0"/>
              <w:keepLines w:val="0"/>
              <w:pageBreakBefore w:val="0"/>
              <w:kinsoku/>
              <w:wordWrap/>
              <w:overflowPunct/>
              <w:topLinePunct w:val="0"/>
              <w:autoSpaceDE/>
              <w:autoSpaceDN/>
              <w:bidi w:val="0"/>
              <w:adjustRightInd/>
              <w:snapToGrid w:val="0"/>
              <w:spacing w:line="240" w:lineRule="auto"/>
              <w:jc w:val="left"/>
              <w:rPr>
                <w:rFonts w:hint="eastAsia" w:ascii="宋体" w:hAnsi="宋体" w:cs="宋体"/>
                <w:color w:val="000000" w:themeColor="text1"/>
                <w:sz w:val="24"/>
                <w:szCs w:val="24"/>
                <w:highlight w:val="none"/>
                <w:lang w:val="en-US" w:eastAsia="zh-CN"/>
                <w14:textFill>
                  <w14:solidFill>
                    <w14:schemeClr w14:val="tx1"/>
                  </w14:solidFill>
                </w14:textFill>
              </w:rPr>
            </w:pPr>
            <w:r>
              <w:rPr>
                <w:rFonts w:hint="eastAsia" w:ascii="宋体" w:hAnsi="宋体" w:cs="宋体"/>
                <w:color w:val="000000" w:themeColor="text1"/>
                <w:sz w:val="24"/>
                <w:szCs w:val="24"/>
                <w:highlight w:val="none"/>
                <w:lang w:val="en-US" w:eastAsia="zh-CN"/>
                <w14:textFill>
                  <w14:solidFill>
                    <w14:schemeClr w14:val="tx1"/>
                  </w14:solidFill>
                </w14:textFill>
              </w:rPr>
              <w:t>-10℃～ 50℃，工作湿度: ≤ 90％（40℃）</w:t>
            </w:r>
          </w:p>
        </w:tc>
      </w:tr>
      <w:tr>
        <w:tblPrEx>
          <w:tblCellMar>
            <w:top w:w="0" w:type="dxa"/>
            <w:left w:w="108" w:type="dxa"/>
            <w:bottom w:w="0" w:type="dxa"/>
            <w:right w:w="108" w:type="dxa"/>
          </w:tblCellMar>
        </w:tblPrEx>
        <w:trPr>
          <w:trHeight w:val="485" w:hRule="atLeast"/>
          <w:jc w:val="center"/>
        </w:trPr>
        <w:tc>
          <w:tcPr>
            <w:tcW w:w="2677" w:type="dxa"/>
            <w:tcBorders>
              <w:top w:val="single" w:color="000000" w:sz="4" w:space="0"/>
              <w:left w:val="single" w:color="000000" w:sz="4" w:space="0"/>
              <w:bottom w:val="single" w:color="000000" w:sz="4" w:space="0"/>
              <w:right w:val="single" w:color="000000" w:sz="4" w:space="0"/>
            </w:tcBorders>
            <w:vAlign w:val="center"/>
          </w:tcPr>
          <w:p>
            <w:pPr>
              <w:pStyle w:val="966"/>
              <w:keepNext w:val="0"/>
              <w:keepLines w:val="0"/>
              <w:pageBreakBefore w:val="0"/>
              <w:kinsoku/>
              <w:wordWrap/>
              <w:overflowPunct/>
              <w:topLinePunct w:val="0"/>
              <w:autoSpaceDE/>
              <w:autoSpaceDN/>
              <w:bidi w:val="0"/>
              <w:adjustRightInd/>
              <w:snapToGrid w:val="0"/>
              <w:spacing w:line="240" w:lineRule="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★显示方式</w:t>
            </w:r>
          </w:p>
        </w:tc>
        <w:tc>
          <w:tcPr>
            <w:tcW w:w="6622" w:type="dxa"/>
            <w:tcBorders>
              <w:top w:val="single" w:color="000000" w:sz="4" w:space="0"/>
              <w:left w:val="single" w:color="000000" w:sz="4" w:space="0"/>
              <w:bottom w:val="single" w:color="000000" w:sz="4" w:space="0"/>
              <w:right w:val="single" w:color="000000" w:sz="4" w:space="0"/>
            </w:tcBorders>
            <w:vAlign w:val="center"/>
          </w:tcPr>
          <w:p>
            <w:pPr>
              <w:pStyle w:val="966"/>
              <w:keepNext w:val="0"/>
              <w:keepLines w:val="0"/>
              <w:pageBreakBefore w:val="0"/>
              <w:kinsoku/>
              <w:wordWrap/>
              <w:overflowPunct/>
              <w:topLinePunct w:val="0"/>
              <w:autoSpaceDE/>
              <w:autoSpaceDN/>
              <w:bidi w:val="0"/>
              <w:adjustRightInd/>
              <w:snapToGrid w:val="0"/>
              <w:spacing w:line="240" w:lineRule="auto"/>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高亮LED显示</w:t>
            </w:r>
          </w:p>
        </w:tc>
      </w:tr>
      <w:tr>
        <w:tblPrEx>
          <w:tblCellMar>
            <w:top w:w="0" w:type="dxa"/>
            <w:left w:w="108" w:type="dxa"/>
            <w:bottom w:w="0" w:type="dxa"/>
            <w:right w:w="108" w:type="dxa"/>
          </w:tblCellMar>
        </w:tblPrEx>
        <w:trPr>
          <w:trHeight w:val="485" w:hRule="atLeast"/>
          <w:jc w:val="center"/>
        </w:trPr>
        <w:tc>
          <w:tcPr>
            <w:tcW w:w="2677" w:type="dxa"/>
            <w:tcBorders>
              <w:top w:val="single" w:color="000000" w:sz="4" w:space="0"/>
              <w:left w:val="single" w:color="000000" w:sz="4" w:space="0"/>
              <w:bottom w:val="single" w:color="000000" w:sz="4" w:space="0"/>
              <w:right w:val="single" w:color="000000" w:sz="4" w:space="0"/>
            </w:tcBorders>
            <w:vAlign w:val="center"/>
          </w:tcPr>
          <w:p>
            <w:pPr>
              <w:pStyle w:val="966"/>
              <w:keepNext w:val="0"/>
              <w:keepLines w:val="0"/>
              <w:pageBreakBefore w:val="0"/>
              <w:kinsoku/>
              <w:wordWrap/>
              <w:overflowPunct/>
              <w:topLinePunct w:val="0"/>
              <w:autoSpaceDE/>
              <w:autoSpaceDN/>
              <w:bidi w:val="0"/>
              <w:adjustRightInd/>
              <w:snapToGrid w:val="0"/>
              <w:spacing w:line="240" w:lineRule="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预警记录回传</w:t>
            </w:r>
          </w:p>
        </w:tc>
        <w:tc>
          <w:tcPr>
            <w:tcW w:w="6622" w:type="dxa"/>
            <w:tcBorders>
              <w:top w:val="single" w:color="000000" w:sz="4" w:space="0"/>
              <w:left w:val="single" w:color="000000" w:sz="4" w:space="0"/>
              <w:bottom w:val="single" w:color="000000" w:sz="4" w:space="0"/>
              <w:right w:val="single" w:color="000000" w:sz="4" w:space="0"/>
            </w:tcBorders>
            <w:vAlign w:val="center"/>
          </w:tcPr>
          <w:p>
            <w:pPr>
              <w:pStyle w:val="966"/>
              <w:keepNext w:val="0"/>
              <w:keepLines w:val="0"/>
              <w:pageBreakBefore w:val="0"/>
              <w:kinsoku/>
              <w:wordWrap/>
              <w:overflowPunct/>
              <w:topLinePunct w:val="0"/>
              <w:autoSpaceDE/>
              <w:autoSpaceDN/>
              <w:bidi w:val="0"/>
              <w:adjustRightInd/>
              <w:snapToGrid w:val="0"/>
              <w:spacing w:line="240" w:lineRule="auto"/>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支持</w:t>
            </w:r>
          </w:p>
        </w:tc>
      </w:tr>
      <w:tr>
        <w:tblPrEx>
          <w:tblCellMar>
            <w:top w:w="0" w:type="dxa"/>
            <w:left w:w="108" w:type="dxa"/>
            <w:bottom w:w="0" w:type="dxa"/>
            <w:right w:w="108" w:type="dxa"/>
          </w:tblCellMar>
        </w:tblPrEx>
        <w:trPr>
          <w:trHeight w:val="505" w:hRule="atLeast"/>
          <w:jc w:val="center"/>
        </w:trPr>
        <w:tc>
          <w:tcPr>
            <w:tcW w:w="2677" w:type="dxa"/>
            <w:tcBorders>
              <w:top w:val="single" w:color="000000" w:sz="4" w:space="0"/>
              <w:left w:val="single" w:color="000000" w:sz="4" w:space="0"/>
              <w:bottom w:val="single" w:color="000000" w:sz="4" w:space="0"/>
              <w:right w:val="single" w:color="000000" w:sz="4" w:space="0"/>
            </w:tcBorders>
            <w:vAlign w:val="center"/>
          </w:tcPr>
          <w:p>
            <w:pPr>
              <w:pStyle w:val="966"/>
              <w:keepNext w:val="0"/>
              <w:keepLines w:val="0"/>
              <w:pageBreakBefore w:val="0"/>
              <w:kinsoku/>
              <w:wordWrap/>
              <w:overflowPunct/>
              <w:topLinePunct w:val="0"/>
              <w:autoSpaceDE/>
              <w:autoSpaceDN/>
              <w:bidi w:val="0"/>
              <w:adjustRightInd/>
              <w:snapToGrid w:val="0"/>
              <w:spacing w:line="240" w:lineRule="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多跳传输</w:t>
            </w:r>
          </w:p>
        </w:tc>
        <w:tc>
          <w:tcPr>
            <w:tcW w:w="6622" w:type="dxa"/>
            <w:tcBorders>
              <w:top w:val="single" w:color="000000" w:sz="4" w:space="0"/>
              <w:left w:val="single" w:color="000000" w:sz="4" w:space="0"/>
              <w:bottom w:val="single" w:color="000000" w:sz="4" w:space="0"/>
              <w:right w:val="single" w:color="000000" w:sz="4" w:space="0"/>
            </w:tcBorders>
            <w:vAlign w:val="center"/>
          </w:tcPr>
          <w:p>
            <w:pPr>
              <w:pStyle w:val="966"/>
              <w:keepNext w:val="0"/>
              <w:keepLines w:val="0"/>
              <w:pageBreakBefore w:val="0"/>
              <w:kinsoku/>
              <w:wordWrap/>
              <w:overflowPunct/>
              <w:topLinePunct w:val="0"/>
              <w:autoSpaceDE/>
              <w:autoSpaceDN/>
              <w:bidi w:val="0"/>
              <w:adjustRightInd/>
              <w:snapToGrid w:val="0"/>
              <w:spacing w:line="240" w:lineRule="auto"/>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支持</w:t>
            </w:r>
          </w:p>
        </w:tc>
      </w:tr>
    </w:tbl>
    <w:p>
      <w:pPr>
        <w:numPr>
          <w:ilvl w:val="0"/>
          <w:numId w:val="0"/>
        </w:numPr>
        <w:spacing w:line="360" w:lineRule="auto"/>
        <w:ind w:firstLine="480" w:firstLineChars="200"/>
        <w:rPr>
          <w:rFonts w:hint="eastAsia" w:ascii="宋体" w:hAnsi="宋体" w:eastAsia="宋体" w:cs="宋体"/>
          <w:color w:val="000000" w:themeColor="text1"/>
          <w:sz w:val="24"/>
          <w:szCs w:val="24"/>
          <w:highlight w:val="none"/>
          <w:lang w:val="en-US" w:eastAsia="zh-CN"/>
          <w14:textFill>
            <w14:solidFill>
              <w14:schemeClr w14:val="tx1"/>
            </w14:solidFill>
          </w14:textFill>
        </w:rPr>
      </w:pPr>
    </w:p>
    <w:p>
      <w:pPr>
        <w:pageBreakBefore w:val="0"/>
        <w:widowControl w:val="0"/>
        <w:numPr>
          <w:ilvl w:val="0"/>
          <w:numId w:val="0"/>
        </w:numPr>
        <w:kinsoku/>
        <w:wordWrap/>
        <w:overflowPunct/>
        <w:topLinePunct w:val="0"/>
        <w:autoSpaceDE/>
        <w:autoSpaceDN/>
        <w:bidi w:val="0"/>
        <w:spacing w:line="360" w:lineRule="auto"/>
        <w:ind w:left="0" w:leftChars="0" w:firstLine="480" w:firstLineChars="200"/>
        <w:textAlignment w:val="auto"/>
        <w:rPr>
          <w:rFonts w:hint="eastAsia" w:ascii="宋体" w:hAnsi="宋体" w:eastAsia="宋体" w:cs="宋体"/>
          <w:b/>
          <w:snapToGrid w:val="0"/>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新建的单要素雨量监测点应至少配套1 个无线雨量报警器，报警器放在受威胁居民家里或者村委会。项目承担单位负责实现单要素雨量监测点雨量数据传输、报警器报警功能。报警器可以关联多个站点。</w:t>
      </w:r>
    </w:p>
    <w:p>
      <w:pPr>
        <w:pageBreakBefore w:val="0"/>
        <w:widowControl w:val="0"/>
        <w:numPr>
          <w:ilvl w:val="0"/>
          <w:numId w:val="0"/>
        </w:numPr>
        <w:kinsoku/>
        <w:wordWrap/>
        <w:overflowPunct/>
        <w:topLinePunct w:val="0"/>
        <w:autoSpaceDE/>
        <w:autoSpaceDN/>
        <w:bidi w:val="0"/>
        <w:spacing w:line="360" w:lineRule="auto"/>
        <w:ind w:left="0" w:leftChars="0" w:firstLine="482" w:firstLineChars="200"/>
        <w:textAlignment w:val="auto"/>
        <w:rPr>
          <w:rFonts w:hint="eastAsia" w:ascii="宋体" w:hAnsi="宋体" w:eastAsia="宋体" w:cs="宋体"/>
          <w:b/>
          <w:snapToGrid w:val="0"/>
          <w:color w:val="000000" w:themeColor="text1"/>
          <w:kern w:val="0"/>
          <w:sz w:val="24"/>
          <w:szCs w:val="24"/>
          <w:highlight w:val="none"/>
          <w14:textFill>
            <w14:solidFill>
              <w14:schemeClr w14:val="tx1"/>
            </w14:solidFill>
          </w14:textFill>
        </w:rPr>
      </w:pPr>
      <w:r>
        <w:rPr>
          <w:rFonts w:hint="eastAsia" w:ascii="宋体" w:hAnsi="宋体" w:eastAsia="宋体" w:cs="宋体"/>
          <w:b/>
          <w:snapToGrid w:val="0"/>
          <w:color w:val="000000" w:themeColor="text1"/>
          <w:kern w:val="0"/>
          <w:sz w:val="24"/>
          <w:szCs w:val="24"/>
          <w:highlight w:val="none"/>
          <w:lang w:val="en-US" w:eastAsia="zh-CN"/>
          <w14:textFill>
            <w14:solidFill>
              <w14:schemeClr w14:val="tx1"/>
            </w14:solidFill>
          </w14:textFill>
        </w:rPr>
        <w:t>4.</w:t>
      </w:r>
      <w:r>
        <w:rPr>
          <w:rFonts w:hint="eastAsia" w:ascii="宋体" w:hAnsi="宋体" w:eastAsia="宋体" w:cs="宋体"/>
          <w:b/>
          <w:snapToGrid w:val="0"/>
          <w:color w:val="000000" w:themeColor="text1"/>
          <w:kern w:val="0"/>
          <w:sz w:val="24"/>
          <w:szCs w:val="24"/>
          <w:highlight w:val="none"/>
          <w14:textFill>
            <w14:solidFill>
              <w14:schemeClr w14:val="tx1"/>
            </w14:solidFill>
          </w14:textFill>
        </w:rPr>
        <w:t>数据采集器技术要求</w:t>
      </w:r>
    </w:p>
    <w:p>
      <w:pPr>
        <w:pageBreakBefore w:val="0"/>
        <w:widowControl w:val="0"/>
        <w:kinsoku/>
        <w:wordWrap/>
        <w:overflowPunct/>
        <w:topLinePunct w:val="0"/>
        <w:autoSpaceDE/>
        <w:autoSpaceDN/>
        <w:bidi w:val="0"/>
        <w:spacing w:line="360" w:lineRule="auto"/>
        <w:ind w:left="0" w:leftChars="0"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数据采集器是自动雨量站的核心，由硬件和嵌入式软件组成。硬件包含高性能的嵌入式处理器、高精度的A/D电路、高精度的实时时钟电路、大容量的程序和数据存储器、传感器接口、通信接口、监测电路、指示灯等。</w:t>
      </w:r>
    </w:p>
    <w:p>
      <w:pPr>
        <w:pageBreakBefore w:val="0"/>
        <w:widowControl w:val="0"/>
        <w:kinsoku/>
        <w:wordWrap/>
        <w:overflowPunct/>
        <w:topLinePunct w:val="0"/>
        <w:autoSpaceDE/>
        <w:autoSpaceDN/>
        <w:bidi w:val="0"/>
        <w:spacing w:line="360" w:lineRule="auto"/>
        <w:ind w:left="0" w:leftChars="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功能要求：</w:t>
      </w:r>
    </w:p>
    <w:p>
      <w:pPr>
        <w:pageBreakBefore w:val="0"/>
        <w:widowControl w:val="0"/>
        <w:kinsoku/>
        <w:wordWrap/>
        <w:overflowPunct/>
        <w:topLinePunct w:val="0"/>
        <w:autoSpaceDE/>
        <w:autoSpaceDN/>
        <w:bidi w:val="0"/>
        <w:spacing w:line="360" w:lineRule="auto"/>
        <w:ind w:left="0" w:leftChars="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a.数据采集</w:t>
      </w:r>
    </w:p>
    <w:p>
      <w:pPr>
        <w:pageBreakBefore w:val="0"/>
        <w:widowControl w:val="0"/>
        <w:kinsoku/>
        <w:wordWrap/>
        <w:overflowPunct/>
        <w:topLinePunct w:val="0"/>
        <w:autoSpaceDE/>
        <w:autoSpaceDN/>
        <w:bidi w:val="0"/>
        <w:spacing w:line="360" w:lineRule="auto"/>
        <w:ind w:left="0" w:leftChars="0"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对传感器按预定的采样频率进行扫描和将获得的电信号转换成微控制器可读信号，得到气象变量测量值序列；对气象变量测量值进行转换，使传感器输出的电信号转换成气象单位量，得到采样瞬时值。</w:t>
      </w:r>
    </w:p>
    <w:p>
      <w:pPr>
        <w:pageBreakBefore w:val="0"/>
        <w:widowControl w:val="0"/>
        <w:kinsoku/>
        <w:wordWrap/>
        <w:overflowPunct/>
        <w:topLinePunct w:val="0"/>
        <w:autoSpaceDE/>
        <w:autoSpaceDN/>
        <w:bidi w:val="0"/>
        <w:spacing w:line="360" w:lineRule="auto"/>
        <w:ind w:left="0" w:leftChars="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b.数据处理</w:t>
      </w:r>
    </w:p>
    <w:p>
      <w:pPr>
        <w:pageBreakBefore w:val="0"/>
        <w:widowControl w:val="0"/>
        <w:kinsoku/>
        <w:wordWrap/>
        <w:overflowPunct/>
        <w:topLinePunct w:val="0"/>
        <w:autoSpaceDE/>
        <w:autoSpaceDN/>
        <w:bidi w:val="0"/>
        <w:spacing w:line="360" w:lineRule="auto"/>
        <w:ind w:left="0" w:leftChars="0"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根据气象要素采样值，计算出气象观测需要的统计量，如一个小时内的极值、滑动平均、算数平均值以及累计量等；由采集器生成气象值（分钟）数据、小时正点数据和监控数据，并写入存储器。</w:t>
      </w:r>
    </w:p>
    <w:p>
      <w:pPr>
        <w:pageBreakBefore w:val="0"/>
        <w:widowControl w:val="0"/>
        <w:kinsoku/>
        <w:wordWrap/>
        <w:overflowPunct/>
        <w:topLinePunct w:val="0"/>
        <w:autoSpaceDE/>
        <w:autoSpaceDN/>
        <w:bidi w:val="0"/>
        <w:spacing w:line="360" w:lineRule="auto"/>
        <w:ind w:left="0" w:leftChars="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c.数据存储</w:t>
      </w:r>
    </w:p>
    <w:p>
      <w:pPr>
        <w:pageBreakBefore w:val="0"/>
        <w:widowControl w:val="0"/>
        <w:kinsoku/>
        <w:wordWrap/>
        <w:overflowPunct/>
        <w:topLinePunct w:val="0"/>
        <w:autoSpaceDE/>
        <w:autoSpaceDN/>
        <w:bidi w:val="0"/>
        <w:spacing w:line="360" w:lineRule="auto"/>
        <w:ind w:left="0" w:leftChars="0"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数据采集器存储7天的瞬时气象（分钟）值、1月的正点气象要素值等。数据存储可以使用循环式存储器结构，即允许最新的数据覆盖旧数据。采集器内部的数据存储器容量应留有50%的余量。采集器内部的数据存贮器应具备掉电保存功能。</w:t>
      </w:r>
    </w:p>
    <w:p>
      <w:pPr>
        <w:pageBreakBefore w:val="0"/>
        <w:widowControl w:val="0"/>
        <w:kinsoku/>
        <w:wordWrap/>
        <w:overflowPunct/>
        <w:topLinePunct w:val="0"/>
        <w:autoSpaceDE/>
        <w:autoSpaceDN/>
        <w:bidi w:val="0"/>
        <w:spacing w:line="360" w:lineRule="auto"/>
        <w:ind w:left="0" w:leftChars="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d.数据传输</w:t>
      </w:r>
    </w:p>
    <w:p>
      <w:pPr>
        <w:pageBreakBefore w:val="0"/>
        <w:widowControl w:val="0"/>
        <w:kinsoku/>
        <w:wordWrap/>
        <w:overflowPunct/>
        <w:topLinePunct w:val="0"/>
        <w:autoSpaceDE/>
        <w:autoSpaceDN/>
        <w:bidi w:val="0"/>
        <w:spacing w:line="360" w:lineRule="auto"/>
        <w:ind w:left="0" w:leftChars="0"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自动雨量站应具备通过无线方式或串口直连方式进行数据传输的功能。通过微机终端实现远程通信传输的功能在业务软件中实现。</w:t>
      </w:r>
    </w:p>
    <w:p>
      <w:pPr>
        <w:pageBreakBefore w:val="0"/>
        <w:widowControl w:val="0"/>
        <w:numPr>
          <w:ilvl w:val="0"/>
          <w:numId w:val="0"/>
        </w:numPr>
        <w:kinsoku/>
        <w:wordWrap/>
        <w:overflowPunct/>
        <w:topLinePunct w:val="0"/>
        <w:autoSpaceDE/>
        <w:autoSpaceDN/>
        <w:bidi w:val="0"/>
        <w:spacing w:line="360" w:lineRule="auto"/>
        <w:ind w:left="0" w:leftChars="0" w:firstLine="482" w:firstLineChars="200"/>
        <w:textAlignment w:val="auto"/>
        <w:rPr>
          <w:rFonts w:hint="eastAsia" w:ascii="宋体" w:hAnsi="宋体" w:eastAsia="宋体" w:cs="宋体"/>
          <w:b/>
          <w:snapToGrid w:val="0"/>
          <w:color w:val="000000" w:themeColor="text1"/>
          <w:kern w:val="0"/>
          <w:sz w:val="24"/>
          <w:szCs w:val="24"/>
          <w:highlight w:val="none"/>
          <w14:textFill>
            <w14:solidFill>
              <w14:schemeClr w14:val="tx1"/>
            </w14:solidFill>
          </w14:textFill>
        </w:rPr>
      </w:pPr>
      <w:r>
        <w:rPr>
          <w:rFonts w:hint="eastAsia" w:ascii="宋体" w:hAnsi="宋体" w:eastAsia="宋体" w:cs="宋体"/>
          <w:b/>
          <w:snapToGrid w:val="0"/>
          <w:color w:val="000000" w:themeColor="text1"/>
          <w:kern w:val="0"/>
          <w:sz w:val="24"/>
          <w:szCs w:val="24"/>
          <w:highlight w:val="none"/>
          <w:lang w:val="en-US" w:eastAsia="zh-CN"/>
          <w14:textFill>
            <w14:solidFill>
              <w14:schemeClr w14:val="tx1"/>
            </w14:solidFill>
          </w14:textFill>
        </w:rPr>
        <w:t>5.</w:t>
      </w:r>
      <w:r>
        <w:rPr>
          <w:rFonts w:hint="eastAsia" w:ascii="宋体" w:hAnsi="宋体" w:eastAsia="宋体" w:cs="宋体"/>
          <w:b/>
          <w:snapToGrid w:val="0"/>
          <w:color w:val="000000" w:themeColor="text1"/>
          <w:kern w:val="0"/>
          <w:sz w:val="24"/>
          <w:szCs w:val="24"/>
          <w:highlight w:val="none"/>
          <w14:textFill>
            <w14:solidFill>
              <w14:schemeClr w14:val="tx1"/>
            </w14:solidFill>
          </w14:textFill>
        </w:rPr>
        <w:t>报警器功能要求</w:t>
      </w:r>
    </w:p>
    <w:p>
      <w:pPr>
        <w:pageBreakBefore w:val="0"/>
        <w:widowControl w:val="0"/>
        <w:kinsoku/>
        <w:wordWrap/>
        <w:overflowPunct/>
        <w:topLinePunct w:val="0"/>
        <w:autoSpaceDE/>
        <w:autoSpaceDN/>
        <w:bidi w:val="0"/>
        <w:spacing w:line="360" w:lineRule="auto"/>
        <w:ind w:left="0" w:leftChars="0" w:firstLine="480" w:firstLineChars="200"/>
        <w:textAlignment w:val="auto"/>
        <w:rPr>
          <w:rFonts w:hint="default"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接入关联雨量站读取数据</w:t>
      </w:r>
      <w:r>
        <w:rPr>
          <w:rFonts w:hint="eastAsia" w:ascii="宋体" w:hAnsi="宋体" w:cs="宋体"/>
          <w:color w:val="000000" w:themeColor="text1"/>
          <w:sz w:val="24"/>
          <w:szCs w:val="24"/>
          <w:highlight w:val="none"/>
          <w:lang w:val="en-US" w:eastAsia="zh-CN"/>
          <w14:textFill>
            <w14:solidFill>
              <w14:schemeClr w14:val="tx1"/>
            </w14:solidFill>
          </w14:textFill>
        </w:rPr>
        <w:t>触发报警功能；</w:t>
      </w:r>
    </w:p>
    <w:p>
      <w:pPr>
        <w:pageBreakBefore w:val="0"/>
        <w:widowControl w:val="0"/>
        <w:kinsoku/>
        <w:wordWrap/>
        <w:overflowPunct/>
        <w:topLinePunct w:val="0"/>
        <w:autoSpaceDE/>
        <w:autoSpaceDN/>
        <w:bidi w:val="0"/>
        <w:spacing w:line="360" w:lineRule="auto"/>
        <w:ind w:left="0" w:leftChars="0" w:firstLine="480" w:firstLineChars="200"/>
        <w:textAlignment w:val="auto"/>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具有雨量数据接收显示功能；</w:t>
      </w:r>
    </w:p>
    <w:p>
      <w:pPr>
        <w:pageBreakBefore w:val="0"/>
        <w:widowControl w:val="0"/>
        <w:kinsoku/>
        <w:wordWrap/>
        <w:overflowPunct/>
        <w:topLinePunct w:val="0"/>
        <w:autoSpaceDE/>
        <w:autoSpaceDN/>
        <w:bidi w:val="0"/>
        <w:spacing w:line="360" w:lineRule="auto"/>
        <w:ind w:left="0" w:leftChars="0" w:firstLine="480" w:firstLineChars="200"/>
        <w:textAlignment w:val="auto"/>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具有降雨信息、时间、电源状态、通信状态等显示功能；</w:t>
      </w:r>
    </w:p>
    <w:p>
      <w:pPr>
        <w:pageBreakBefore w:val="0"/>
        <w:widowControl w:val="0"/>
        <w:kinsoku/>
        <w:wordWrap/>
        <w:overflowPunct/>
        <w:topLinePunct w:val="0"/>
        <w:autoSpaceDE/>
        <w:autoSpaceDN/>
        <w:bidi w:val="0"/>
        <w:spacing w:line="360" w:lineRule="auto"/>
        <w:ind w:left="0" w:leftChars="0" w:firstLine="480" w:firstLineChars="200"/>
        <w:textAlignment w:val="auto"/>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具有超预警指标自动报警功能，支持语音、闪光、警笛、数据显示多种报警方式；</w:t>
      </w:r>
    </w:p>
    <w:p>
      <w:pPr>
        <w:pageBreakBefore w:val="0"/>
        <w:widowControl w:val="0"/>
        <w:kinsoku/>
        <w:wordWrap/>
        <w:overflowPunct/>
        <w:topLinePunct w:val="0"/>
        <w:autoSpaceDE/>
        <w:autoSpaceDN/>
        <w:bidi w:val="0"/>
        <w:spacing w:line="360" w:lineRule="auto"/>
        <w:ind w:left="0" w:leftChars="0" w:firstLine="480" w:firstLineChars="200"/>
        <w:textAlignment w:val="auto"/>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具有人工校时功能；</w:t>
      </w:r>
    </w:p>
    <w:p>
      <w:pPr>
        <w:pageBreakBefore w:val="0"/>
        <w:widowControl w:val="0"/>
        <w:kinsoku/>
        <w:wordWrap/>
        <w:overflowPunct/>
        <w:topLinePunct w:val="0"/>
        <w:autoSpaceDE/>
        <w:autoSpaceDN/>
        <w:bidi w:val="0"/>
        <w:spacing w:line="360" w:lineRule="auto"/>
        <w:ind w:left="0" w:leftChars="0" w:firstLine="480" w:firstLineChars="200"/>
        <w:textAlignment w:val="auto"/>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具有串口参数配置与查询功能；</w:t>
      </w:r>
    </w:p>
    <w:p>
      <w:pPr>
        <w:pageBreakBefore w:val="0"/>
        <w:widowControl w:val="0"/>
        <w:kinsoku/>
        <w:wordWrap/>
        <w:overflowPunct/>
        <w:topLinePunct w:val="0"/>
        <w:autoSpaceDE/>
        <w:autoSpaceDN/>
        <w:bidi w:val="0"/>
        <w:spacing w:line="360" w:lineRule="auto"/>
        <w:ind w:left="0" w:leftChars="0" w:firstLine="480" w:firstLineChars="200"/>
        <w:textAlignment w:val="auto"/>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具有按键消警功能；</w:t>
      </w:r>
    </w:p>
    <w:p>
      <w:pPr>
        <w:pageBreakBefore w:val="0"/>
        <w:widowControl w:val="0"/>
        <w:kinsoku/>
        <w:wordWrap/>
        <w:overflowPunct/>
        <w:topLinePunct w:val="0"/>
        <w:autoSpaceDE/>
        <w:autoSpaceDN/>
        <w:bidi w:val="0"/>
        <w:spacing w:line="360" w:lineRule="auto"/>
        <w:ind w:left="0" w:leftChars="0" w:firstLine="480" w:firstLineChars="200"/>
        <w:textAlignment w:val="auto"/>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支持不同阈值雨量报警语音提示；</w:t>
      </w:r>
    </w:p>
    <w:p>
      <w:pPr>
        <w:pageBreakBefore w:val="0"/>
        <w:widowControl w:val="0"/>
        <w:kinsoku/>
        <w:wordWrap/>
        <w:overflowPunct/>
        <w:topLinePunct w:val="0"/>
        <w:autoSpaceDE/>
        <w:autoSpaceDN/>
        <w:bidi w:val="0"/>
        <w:spacing w:line="360" w:lineRule="auto"/>
        <w:ind w:left="0" w:leftChars="0" w:firstLine="480" w:firstLineChars="200"/>
        <w:textAlignment w:val="auto"/>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具有图形化报警标识</w:t>
      </w:r>
      <w:r>
        <w:rPr>
          <w:rFonts w:hint="eastAsia" w:ascii="宋体" w:hAnsi="宋体" w:cs="宋体"/>
          <w:color w:val="000000" w:themeColor="text1"/>
          <w:sz w:val="24"/>
          <w:szCs w:val="24"/>
          <w:highlight w:val="none"/>
          <w:lang w:eastAsia="zh-CN"/>
          <w14:textFill>
            <w14:solidFill>
              <w14:schemeClr w14:val="tx1"/>
            </w14:solidFill>
          </w14:textFill>
        </w:rPr>
        <w:t>；</w:t>
      </w:r>
    </w:p>
    <w:p>
      <w:pPr>
        <w:pageBreakBefore w:val="0"/>
        <w:widowControl w:val="0"/>
        <w:kinsoku/>
        <w:wordWrap/>
        <w:overflowPunct/>
        <w:topLinePunct w:val="0"/>
        <w:autoSpaceDE/>
        <w:autoSpaceDN/>
        <w:bidi w:val="0"/>
        <w:spacing w:line="360" w:lineRule="auto"/>
        <w:ind w:left="0" w:leftChars="0"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太阳能供电的蓄电池容量必须保证报警器能在脱离辅助电源的条件下连续工作7天。</w:t>
      </w:r>
    </w:p>
    <w:p>
      <w:pPr>
        <w:pageBreakBefore w:val="0"/>
        <w:widowControl w:val="0"/>
        <w:kinsoku/>
        <w:wordWrap/>
        <w:overflowPunct/>
        <w:topLinePunct w:val="0"/>
        <w:autoSpaceDE/>
        <w:autoSpaceDN/>
        <w:bidi w:val="0"/>
        <w:spacing w:line="360" w:lineRule="auto"/>
        <w:ind w:left="0" w:leftChars="0" w:firstLine="482" w:firstLineChars="200"/>
        <w:textAlignment w:val="auto"/>
        <w:rPr>
          <w:rFonts w:hint="eastAsia" w:ascii="宋体" w:hAnsi="宋体" w:eastAsia="宋体" w:cs="宋体"/>
          <w:b/>
          <w:bCs/>
          <w:color w:val="000000" w:themeColor="text1"/>
          <w:sz w:val="24"/>
          <w:szCs w:val="24"/>
          <w:highlight w:val="none"/>
          <w:lang w:val="en-US" w:eastAsia="zh-CN"/>
          <w14:textFill>
            <w14:solidFill>
              <w14:schemeClr w14:val="tx1"/>
            </w14:solidFill>
          </w14:textFill>
        </w:rPr>
      </w:pPr>
      <w:r>
        <w:rPr>
          <w:rFonts w:hint="eastAsia" w:ascii="宋体" w:hAnsi="宋体" w:eastAsia="宋体" w:cs="宋体"/>
          <w:b/>
          <w:bCs/>
          <w:color w:val="000000" w:themeColor="text1"/>
          <w:sz w:val="24"/>
          <w:szCs w:val="24"/>
          <w:highlight w:val="none"/>
          <w:lang w:val="en-US" w:eastAsia="zh-CN"/>
          <w14:textFill>
            <w14:solidFill>
              <w14:schemeClr w14:val="tx1"/>
            </w14:solidFill>
          </w14:textFill>
        </w:rPr>
        <w:t>6.立杆要求</w:t>
      </w:r>
    </w:p>
    <w:p>
      <w:pPr>
        <w:pageBreakBefore w:val="0"/>
        <w:widowControl w:val="0"/>
        <w:kinsoku/>
        <w:wordWrap/>
        <w:overflowPunct/>
        <w:topLinePunct w:val="0"/>
        <w:autoSpaceDE/>
        <w:autoSpaceDN/>
        <w:bidi w:val="0"/>
        <w:spacing w:line="360" w:lineRule="auto"/>
        <w:ind w:left="0" w:leftChars="0" w:firstLine="480" w:firstLineChars="200"/>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雨量立杆高度至少1.5米，雨量筒安装在立杆顶端；</w:t>
      </w:r>
    </w:p>
    <w:p>
      <w:pPr>
        <w:pageBreakBefore w:val="0"/>
        <w:widowControl w:val="0"/>
        <w:kinsoku/>
        <w:wordWrap/>
        <w:overflowPunct/>
        <w:topLinePunct w:val="0"/>
        <w:autoSpaceDE/>
        <w:autoSpaceDN/>
        <w:bidi w:val="0"/>
        <w:spacing w:line="360" w:lineRule="auto"/>
        <w:ind w:left="0" w:leftChars="0" w:firstLine="480" w:firstLineChars="200"/>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报警器</w:t>
      </w:r>
      <w:r>
        <w:rPr>
          <w:rFonts w:hint="eastAsia" w:ascii="宋体" w:hAnsi="宋体" w:cs="宋体"/>
          <w:color w:val="000000" w:themeColor="text1"/>
          <w:sz w:val="24"/>
          <w:szCs w:val="24"/>
          <w:highlight w:val="none"/>
          <w:lang w:val="en-US" w:eastAsia="zh-CN"/>
          <w14:textFill>
            <w14:solidFill>
              <w14:schemeClr w14:val="tx1"/>
            </w14:solidFill>
          </w14:textFill>
        </w:rPr>
        <w:t>安装高度</w:t>
      </w:r>
      <w:r>
        <w:rPr>
          <w:rFonts w:hint="eastAsia" w:ascii="宋体" w:hAnsi="宋体" w:eastAsia="宋体" w:cs="宋体"/>
          <w:color w:val="000000" w:themeColor="text1"/>
          <w:sz w:val="24"/>
          <w:szCs w:val="24"/>
          <w:highlight w:val="none"/>
          <w:lang w:val="en-US" w:eastAsia="zh-CN"/>
          <w14:textFill>
            <w14:solidFill>
              <w14:schemeClr w14:val="tx1"/>
            </w14:solidFill>
          </w14:textFill>
        </w:rPr>
        <w:t>2米</w:t>
      </w:r>
      <w: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t>~</w:t>
      </w:r>
      <w:r>
        <w:rPr>
          <w:rFonts w:hint="eastAsia" w:ascii="宋体" w:hAnsi="宋体" w:eastAsia="宋体" w:cs="宋体"/>
          <w:color w:val="000000" w:themeColor="text1"/>
          <w:sz w:val="24"/>
          <w:szCs w:val="24"/>
          <w:highlight w:val="none"/>
          <w:lang w:val="en-US" w:eastAsia="zh-CN"/>
          <w14:textFill>
            <w14:solidFill>
              <w14:schemeClr w14:val="tx1"/>
            </w14:solidFill>
          </w14:textFill>
        </w:rPr>
        <w:t>2.5米；</w:t>
      </w:r>
    </w:p>
    <w:p>
      <w:pPr>
        <w:pageBreakBefore w:val="0"/>
        <w:widowControl w:val="0"/>
        <w:kinsoku/>
        <w:wordWrap/>
        <w:overflowPunct/>
        <w:topLinePunct w:val="0"/>
        <w:autoSpaceDE/>
        <w:autoSpaceDN/>
        <w:bidi w:val="0"/>
        <w:spacing w:line="360" w:lineRule="auto"/>
        <w:ind w:left="0" w:leftChars="0" w:firstLine="480" w:firstLineChars="200"/>
        <w:textAlignment w:val="auto"/>
        <w:rPr>
          <w:rFonts w:hint="default"/>
          <w:color w:val="000000" w:themeColor="text1"/>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杆的参数要求：防腐；</w:t>
      </w:r>
    </w:p>
    <w:p>
      <w:pPr>
        <w:pageBreakBefore w:val="0"/>
        <w:widowControl w:val="0"/>
        <w:kinsoku/>
        <w:wordWrap/>
        <w:overflowPunct/>
        <w:topLinePunct w:val="0"/>
        <w:autoSpaceDE/>
        <w:autoSpaceDN/>
        <w:bidi w:val="0"/>
        <w:snapToGrid w:val="0"/>
        <w:spacing w:line="360" w:lineRule="auto"/>
        <w:ind w:firstLine="482" w:firstLineChars="200"/>
        <w:jc w:val="left"/>
        <w:textAlignment w:val="auto"/>
        <w:rPr>
          <w:rFonts w:hint="eastAsia" w:ascii="宋体" w:hAnsi="宋体" w:cs="宋体"/>
          <w:b/>
          <w:bCs/>
          <w:color w:val="000000" w:themeColor="text1"/>
          <w:sz w:val="24"/>
          <w:highlight w:val="none"/>
          <w14:textFill>
            <w14:solidFill>
              <w14:schemeClr w14:val="tx1"/>
            </w14:solidFill>
          </w14:textFill>
        </w:rPr>
      </w:pPr>
      <w:r>
        <w:rPr>
          <w:rFonts w:hint="eastAsia" w:ascii="宋体" w:hAnsi="宋体" w:cs="宋体"/>
          <w:b/>
          <w:bCs/>
          <w:color w:val="000000" w:themeColor="text1"/>
          <w:sz w:val="24"/>
          <w:highlight w:val="none"/>
          <w14:textFill>
            <w14:solidFill>
              <w14:schemeClr w14:val="tx1"/>
            </w14:solidFill>
          </w14:textFill>
        </w:rPr>
        <w:t>二）数据标准</w:t>
      </w:r>
    </w:p>
    <w:p>
      <w:pPr>
        <w:pageBreakBefore w:val="0"/>
        <w:widowControl w:val="0"/>
        <w:kinsoku/>
        <w:wordWrap/>
        <w:overflowPunct/>
        <w:topLinePunct w:val="0"/>
        <w:autoSpaceDE/>
        <w:autoSpaceDN/>
        <w:bidi w:val="0"/>
        <w:snapToGrid w:val="0"/>
        <w:spacing w:line="360" w:lineRule="auto"/>
        <w:ind w:left="0" w:leftChars="0" w:firstLine="480" w:firstLineChars="200"/>
        <w:jc w:val="left"/>
        <w:textAlignment w:val="auto"/>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雨量观测数据采集（包括计算和质控）、存储及传输等需符合相关国家标准（GB/T35237-2017）。雨量观测数据能通过蜂窝网络实现24小时逐分钟实时上传。雨量观测设备采集器的校时、参数设置等技术功能需符合行业技术标准。</w:t>
      </w:r>
    </w:p>
    <w:p>
      <w:pPr>
        <w:pageBreakBefore w:val="0"/>
        <w:widowControl w:val="0"/>
        <w:kinsoku/>
        <w:wordWrap/>
        <w:overflowPunct/>
        <w:topLinePunct w:val="0"/>
        <w:autoSpaceDE/>
        <w:autoSpaceDN/>
        <w:bidi w:val="0"/>
        <w:snapToGrid w:val="0"/>
        <w:spacing w:line="360" w:lineRule="auto"/>
        <w:ind w:firstLine="482" w:firstLineChars="200"/>
        <w:jc w:val="left"/>
        <w:textAlignment w:val="auto"/>
        <w:rPr>
          <w:rFonts w:hint="eastAsia" w:ascii="宋体" w:hAnsi="宋体" w:cs="宋体"/>
          <w:b/>
          <w:bCs/>
          <w:color w:val="000000" w:themeColor="text1"/>
          <w:sz w:val="24"/>
          <w:highlight w:val="none"/>
          <w14:textFill>
            <w14:solidFill>
              <w14:schemeClr w14:val="tx1"/>
            </w14:solidFill>
          </w14:textFill>
        </w:rPr>
      </w:pPr>
      <w:r>
        <w:rPr>
          <w:rFonts w:hint="eastAsia" w:ascii="宋体" w:hAnsi="宋体" w:cs="宋体"/>
          <w:b/>
          <w:bCs/>
          <w:color w:val="000000" w:themeColor="text1"/>
          <w:sz w:val="24"/>
          <w:highlight w:val="none"/>
          <w14:textFill>
            <w14:solidFill>
              <w14:schemeClr w14:val="tx1"/>
            </w14:solidFill>
          </w14:textFill>
        </w:rPr>
        <w:t>三）运维标准</w:t>
      </w:r>
    </w:p>
    <w:p>
      <w:pPr>
        <w:pageBreakBefore w:val="0"/>
        <w:widowControl w:val="0"/>
        <w:kinsoku/>
        <w:wordWrap/>
        <w:overflowPunct/>
        <w:topLinePunct w:val="0"/>
        <w:autoSpaceDE/>
        <w:autoSpaceDN/>
        <w:bidi w:val="0"/>
        <w:snapToGrid w:val="0"/>
        <w:spacing w:line="360" w:lineRule="auto"/>
        <w:ind w:left="0" w:leftChars="0" w:firstLine="480" w:firstLineChars="200"/>
        <w:jc w:val="left"/>
        <w:textAlignment w:val="auto"/>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雨量观测设备日常巡检维护和故障维修需符合气象行业标准</w:t>
      </w:r>
    </w:p>
    <w:p>
      <w:pPr>
        <w:pageBreakBefore w:val="0"/>
        <w:widowControl w:val="0"/>
        <w:kinsoku/>
        <w:wordWrap/>
        <w:overflowPunct/>
        <w:topLinePunct w:val="0"/>
        <w:autoSpaceDE/>
        <w:autoSpaceDN/>
        <w:bidi w:val="0"/>
        <w:snapToGrid w:val="0"/>
        <w:spacing w:line="360" w:lineRule="auto"/>
        <w:ind w:left="0" w:leftChars="0"/>
        <w:jc w:val="left"/>
        <w:textAlignment w:val="auto"/>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（QX/T465-2018），同时符合浙江省气象业务主管部门和杭州市气象业务主管部门要求。</w:t>
      </w:r>
    </w:p>
    <w:p>
      <w:pPr>
        <w:pageBreakBefore w:val="0"/>
        <w:widowControl w:val="0"/>
        <w:kinsoku/>
        <w:wordWrap/>
        <w:overflowPunct/>
        <w:topLinePunct w:val="0"/>
        <w:autoSpaceDE/>
        <w:autoSpaceDN/>
        <w:bidi w:val="0"/>
        <w:snapToGrid w:val="0"/>
        <w:spacing w:line="360" w:lineRule="auto"/>
        <w:ind w:firstLine="482" w:firstLineChars="200"/>
        <w:jc w:val="left"/>
        <w:textAlignment w:val="auto"/>
        <w:rPr>
          <w:rFonts w:hint="eastAsia" w:ascii="宋体" w:hAnsi="宋体" w:cs="宋体"/>
          <w:b/>
          <w:bCs/>
          <w:color w:val="000000" w:themeColor="text1"/>
          <w:sz w:val="24"/>
          <w:highlight w:val="none"/>
          <w14:textFill>
            <w14:solidFill>
              <w14:schemeClr w14:val="tx1"/>
            </w14:solidFill>
          </w14:textFill>
        </w:rPr>
      </w:pPr>
      <w:r>
        <w:rPr>
          <w:rFonts w:hint="eastAsia" w:ascii="宋体" w:hAnsi="宋体" w:cs="宋体"/>
          <w:b/>
          <w:bCs/>
          <w:color w:val="000000" w:themeColor="text1"/>
          <w:sz w:val="24"/>
          <w:highlight w:val="none"/>
          <w14:textFill>
            <w14:solidFill>
              <w14:schemeClr w14:val="tx1"/>
            </w14:solidFill>
          </w14:textFill>
        </w:rPr>
        <w:t>四）采购要求</w:t>
      </w:r>
    </w:p>
    <w:p>
      <w:pPr>
        <w:pageBreakBefore w:val="0"/>
        <w:widowControl w:val="0"/>
        <w:kinsoku/>
        <w:wordWrap/>
        <w:overflowPunct/>
        <w:topLinePunct w:val="0"/>
        <w:autoSpaceDE/>
        <w:autoSpaceDN/>
        <w:bidi w:val="0"/>
        <w:snapToGrid w:val="0"/>
        <w:spacing w:line="360" w:lineRule="auto"/>
        <w:ind w:left="0" w:leftChars="0" w:firstLine="480" w:firstLineChars="200"/>
        <w:jc w:val="left"/>
        <w:textAlignment w:val="auto"/>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 投标设备须为国产设备。</w:t>
      </w:r>
    </w:p>
    <w:p>
      <w:pPr>
        <w:pageBreakBefore w:val="0"/>
        <w:widowControl w:val="0"/>
        <w:kinsoku/>
        <w:wordWrap/>
        <w:overflowPunct/>
        <w:topLinePunct w:val="0"/>
        <w:autoSpaceDE/>
        <w:autoSpaceDN/>
        <w:bidi w:val="0"/>
        <w:snapToGrid w:val="0"/>
        <w:spacing w:line="360" w:lineRule="auto"/>
        <w:ind w:left="0" w:leftChars="0" w:firstLine="241" w:firstLineChars="100"/>
        <w:jc w:val="left"/>
        <w:textAlignment w:val="auto"/>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w:t>
      </w:r>
      <w:r>
        <w:rPr>
          <w:rFonts w:hint="eastAsia" w:ascii="宋体" w:hAnsi="宋体" w:cs="宋体"/>
          <w:color w:val="000000" w:themeColor="text1"/>
          <w:sz w:val="24"/>
          <w:highlight w:val="none"/>
          <w14:textFill>
            <w14:solidFill>
              <w14:schemeClr w14:val="tx1"/>
            </w14:solidFill>
          </w14:textFill>
        </w:rPr>
        <w:t>2. 投标的自动气象站产品需具备中国气象局颁发的《气象专用技术装备使用许可证》。（此项为招标实质性条款，否则视为无效标。）</w:t>
      </w:r>
    </w:p>
    <w:p>
      <w:pPr>
        <w:pageBreakBefore w:val="0"/>
        <w:widowControl w:val="0"/>
        <w:kinsoku/>
        <w:wordWrap/>
        <w:overflowPunct/>
        <w:topLinePunct w:val="0"/>
        <w:autoSpaceDE/>
        <w:autoSpaceDN/>
        <w:bidi w:val="0"/>
        <w:snapToGrid w:val="0"/>
        <w:spacing w:line="360" w:lineRule="auto"/>
        <w:ind w:firstLine="482" w:firstLineChars="200"/>
        <w:jc w:val="left"/>
        <w:textAlignment w:val="auto"/>
        <w:rPr>
          <w:rFonts w:hint="default" w:ascii="宋体" w:hAnsi="宋体" w:cs="宋体"/>
          <w:b/>
          <w:bCs/>
          <w:color w:val="000000" w:themeColor="text1"/>
          <w:sz w:val="24"/>
          <w:highlight w:val="none"/>
          <w:lang w:val="en-US" w:eastAsia="zh-CN"/>
          <w14:textFill>
            <w14:solidFill>
              <w14:schemeClr w14:val="tx1"/>
            </w14:solidFill>
          </w14:textFill>
        </w:rPr>
      </w:pPr>
      <w:r>
        <w:rPr>
          <w:rFonts w:hint="eastAsia" w:ascii="宋体" w:hAnsi="宋体" w:cs="宋体"/>
          <w:b/>
          <w:bCs/>
          <w:color w:val="000000" w:themeColor="text1"/>
          <w:sz w:val="24"/>
          <w:highlight w:val="none"/>
          <w:lang w:eastAsia="zh-CN"/>
          <w14:textFill>
            <w14:solidFill>
              <w14:schemeClr w14:val="tx1"/>
            </w14:solidFill>
          </w14:textFill>
        </w:rPr>
        <w:t>五</w:t>
      </w:r>
      <w:r>
        <w:rPr>
          <w:rFonts w:hint="eastAsia" w:ascii="宋体" w:hAnsi="宋体" w:cs="宋体"/>
          <w:b/>
          <w:bCs/>
          <w:color w:val="000000" w:themeColor="text1"/>
          <w:sz w:val="24"/>
          <w:highlight w:val="none"/>
          <w14:textFill>
            <w14:solidFill>
              <w14:schemeClr w14:val="tx1"/>
            </w14:solidFill>
          </w14:textFill>
        </w:rPr>
        <w:t>）</w:t>
      </w:r>
      <w:r>
        <w:rPr>
          <w:rFonts w:hint="eastAsia" w:ascii="宋体" w:hAnsi="宋体" w:cs="宋体"/>
          <w:b/>
          <w:bCs/>
          <w:color w:val="000000" w:themeColor="text1"/>
          <w:sz w:val="24"/>
          <w:highlight w:val="none"/>
          <w:lang w:val="en-US" w:eastAsia="zh-CN"/>
          <w14:textFill>
            <w14:solidFill>
              <w14:schemeClr w14:val="tx1"/>
            </w14:solidFill>
          </w14:textFill>
        </w:rPr>
        <w:t>选址要求：</w:t>
      </w:r>
    </w:p>
    <w:p>
      <w:pPr>
        <w:pStyle w:val="3"/>
        <w:pageBreakBefore w:val="0"/>
        <w:widowControl w:val="0"/>
        <w:kinsoku/>
        <w:wordWrap/>
        <w:overflowPunct/>
        <w:topLinePunct w:val="0"/>
        <w:autoSpaceDE/>
        <w:autoSpaceDN/>
        <w:bidi w:val="0"/>
        <w:spacing w:line="360" w:lineRule="auto"/>
        <w:ind w:left="239" w:leftChars="114" w:firstLine="229" w:firstLineChars="95"/>
        <w:textAlignment w:val="auto"/>
        <w:rPr>
          <w:rFonts w:hint="default"/>
          <w:color w:val="000000" w:themeColor="text1"/>
          <w:highlight w:val="none"/>
          <w:lang w:val="en-US" w:eastAsia="zh-CN"/>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1.雨量站：</w:t>
      </w:r>
    </w:p>
    <w:p>
      <w:pPr>
        <w:pageBreakBefore w:val="0"/>
        <w:widowControl w:val="0"/>
        <w:kinsoku/>
        <w:wordWrap/>
        <w:overflowPunct/>
        <w:topLinePunct w:val="0"/>
        <w:autoSpaceDE/>
        <w:autoSpaceDN/>
        <w:bidi w:val="0"/>
        <w:snapToGrid w:val="0"/>
        <w:spacing w:line="360" w:lineRule="auto"/>
        <w:ind w:left="0" w:leftChars="0" w:firstLine="480" w:firstLineChars="200"/>
        <w:jc w:val="left"/>
        <w:textAlignment w:val="auto"/>
        <w:rPr>
          <w:rFonts w:hint="eastAsia" w:ascii="宋体" w:hAnsi="宋体" w:eastAsia="宋体" w:cs="宋体"/>
          <w:color w:val="000000" w:themeColor="text1"/>
          <w:sz w:val="24"/>
          <w:highlight w:val="none"/>
          <w:lang w:eastAsia="zh-CN"/>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（1）</w:t>
      </w:r>
      <w:r>
        <w:rPr>
          <w:rFonts w:hint="eastAsia" w:ascii="宋体" w:hAnsi="宋体" w:cs="宋体"/>
          <w:color w:val="000000" w:themeColor="text1"/>
          <w:sz w:val="24"/>
          <w:highlight w:val="none"/>
          <w14:textFill>
            <w14:solidFill>
              <w14:schemeClr w14:val="tx1"/>
            </w14:solidFill>
          </w14:textFill>
        </w:rPr>
        <w:t>雨量监测站探测环境应符合《气象探测环境保护规范地面气象观测站》（国家标准GB31221-2014）中有关区域气象观测站“降水”探测环境的要求，即“障碍物与传感器的水平距离大于障碍物与传感器的高度差”。</w:t>
      </w:r>
    </w:p>
    <w:p>
      <w:pPr>
        <w:pageBreakBefore w:val="0"/>
        <w:widowControl w:val="0"/>
        <w:kinsoku/>
        <w:wordWrap/>
        <w:overflowPunct/>
        <w:topLinePunct w:val="0"/>
        <w:autoSpaceDE/>
        <w:autoSpaceDN/>
        <w:bidi w:val="0"/>
        <w:snapToGrid w:val="0"/>
        <w:spacing w:line="360" w:lineRule="auto"/>
        <w:ind w:left="0" w:leftChars="0" w:firstLine="480" w:firstLineChars="200"/>
        <w:jc w:val="left"/>
        <w:textAlignment w:val="auto"/>
        <w:rPr>
          <w:rFonts w:hint="eastAsia" w:ascii="宋体" w:hAnsi="宋体" w:eastAsia="宋体" w:cs="宋体"/>
          <w:color w:val="000000" w:themeColor="text1"/>
          <w:sz w:val="24"/>
          <w:highlight w:val="none"/>
          <w:lang w:eastAsia="zh-CN"/>
          <w14:textFill>
            <w14:solidFill>
              <w14:schemeClr w14:val="tx1"/>
            </w14:solidFill>
          </w14:textFill>
        </w:rPr>
      </w:pPr>
      <w:r>
        <w:rPr>
          <w:rFonts w:hint="eastAsia" w:ascii="宋体" w:hAnsi="宋体" w:cs="宋体"/>
          <w:color w:val="000000" w:themeColor="text1"/>
          <w:sz w:val="24"/>
          <w:highlight w:val="none"/>
          <w:lang w:eastAsia="zh-CN"/>
          <w14:textFill>
            <w14:solidFill>
              <w14:schemeClr w14:val="tx1"/>
            </w14:solidFill>
          </w14:textFill>
        </w:rPr>
        <w:t>（</w:t>
      </w:r>
      <w:r>
        <w:rPr>
          <w:rFonts w:hint="eastAsia" w:ascii="宋体" w:hAnsi="宋体" w:cs="宋体"/>
          <w:color w:val="000000" w:themeColor="text1"/>
          <w:sz w:val="24"/>
          <w:highlight w:val="none"/>
          <w:lang w:val="en-US" w:eastAsia="zh-CN"/>
          <w14:textFill>
            <w14:solidFill>
              <w14:schemeClr w14:val="tx1"/>
            </w14:solidFill>
          </w14:textFill>
        </w:rPr>
        <w:t>2</w:t>
      </w:r>
      <w:r>
        <w:rPr>
          <w:rFonts w:hint="eastAsia" w:ascii="宋体" w:hAnsi="宋体" w:cs="宋体"/>
          <w:color w:val="000000" w:themeColor="text1"/>
          <w:sz w:val="24"/>
          <w:highlight w:val="none"/>
          <w:lang w:eastAsia="zh-CN"/>
          <w14:textFill>
            <w14:solidFill>
              <w14:schemeClr w14:val="tx1"/>
            </w14:solidFill>
          </w14:textFill>
        </w:rPr>
        <w:t>）</w:t>
      </w:r>
      <w:r>
        <w:rPr>
          <w:rFonts w:hint="eastAsia" w:ascii="宋体" w:hAnsi="宋体" w:cs="宋体"/>
          <w:color w:val="000000" w:themeColor="text1"/>
          <w:sz w:val="24"/>
          <w:highlight w:val="none"/>
          <w14:textFill>
            <w14:solidFill>
              <w14:schemeClr w14:val="tx1"/>
            </w14:solidFill>
          </w14:textFill>
        </w:rPr>
        <w:t>雨量监测站选址应最大程度保证观测设备的安全稳固和便于维护，避免建在地基不稳、坡度陡峭或易被水淹没等区域。</w:t>
      </w:r>
    </w:p>
    <w:p>
      <w:pPr>
        <w:pageBreakBefore w:val="0"/>
        <w:widowControl w:val="0"/>
        <w:kinsoku/>
        <w:wordWrap/>
        <w:overflowPunct/>
        <w:topLinePunct w:val="0"/>
        <w:autoSpaceDE/>
        <w:autoSpaceDN/>
        <w:bidi w:val="0"/>
        <w:snapToGrid w:val="0"/>
        <w:spacing w:line="360" w:lineRule="auto"/>
        <w:ind w:left="0" w:leftChars="0" w:firstLine="480" w:firstLineChars="200"/>
        <w:jc w:val="left"/>
        <w:textAlignment w:val="auto"/>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lang w:eastAsia="zh-CN"/>
          <w14:textFill>
            <w14:solidFill>
              <w14:schemeClr w14:val="tx1"/>
            </w14:solidFill>
          </w14:textFill>
        </w:rPr>
        <w:t>（</w:t>
      </w:r>
      <w:r>
        <w:rPr>
          <w:rFonts w:hint="eastAsia" w:ascii="宋体" w:hAnsi="宋体" w:cs="宋体"/>
          <w:color w:val="000000" w:themeColor="text1"/>
          <w:sz w:val="24"/>
          <w:highlight w:val="none"/>
          <w:lang w:val="en-US" w:eastAsia="zh-CN"/>
          <w14:textFill>
            <w14:solidFill>
              <w14:schemeClr w14:val="tx1"/>
            </w14:solidFill>
          </w14:textFill>
        </w:rPr>
        <w:t>3</w:t>
      </w:r>
      <w:r>
        <w:rPr>
          <w:rFonts w:hint="eastAsia" w:ascii="宋体" w:hAnsi="宋体" w:cs="宋体"/>
          <w:color w:val="000000" w:themeColor="text1"/>
          <w:sz w:val="24"/>
          <w:highlight w:val="none"/>
          <w:lang w:eastAsia="zh-CN"/>
          <w14:textFill>
            <w14:solidFill>
              <w14:schemeClr w14:val="tx1"/>
            </w14:solidFill>
          </w14:textFill>
        </w:rPr>
        <w:t>）</w:t>
      </w:r>
      <w:r>
        <w:rPr>
          <w:rFonts w:hint="eastAsia" w:ascii="宋体" w:hAnsi="宋体" w:cs="宋体"/>
          <w:color w:val="000000" w:themeColor="text1"/>
          <w:sz w:val="24"/>
          <w:highlight w:val="none"/>
          <w14:textFill>
            <w14:solidFill>
              <w14:schemeClr w14:val="tx1"/>
            </w14:solidFill>
          </w14:textFill>
        </w:rPr>
        <w:t>对于使用太阳能供电的雨量监测站，站点位置要确保有足够的光照时间，保证设备正常运行。</w:t>
      </w:r>
    </w:p>
    <w:p>
      <w:pPr>
        <w:pageBreakBefore w:val="0"/>
        <w:widowControl w:val="0"/>
        <w:kinsoku/>
        <w:wordWrap/>
        <w:overflowPunct/>
        <w:topLinePunct w:val="0"/>
        <w:autoSpaceDE/>
        <w:autoSpaceDN/>
        <w:bidi w:val="0"/>
        <w:snapToGrid w:val="0"/>
        <w:spacing w:line="360" w:lineRule="auto"/>
        <w:ind w:left="0" w:leftChars="0" w:firstLine="480" w:firstLineChars="200"/>
        <w:jc w:val="left"/>
        <w:textAlignment w:val="auto"/>
        <w:rPr>
          <w:rFonts w:hint="eastAsia" w:ascii="宋体" w:hAnsi="宋体" w:cs="宋体"/>
          <w:color w:val="000000" w:themeColor="text1"/>
          <w:sz w:val="24"/>
          <w:highlight w:val="none"/>
          <w:lang w:val="en-US" w:eastAsia="zh-CN"/>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（4）距离风险防范区200米内已有雨量站的</w:t>
      </w:r>
      <w:r>
        <w:rPr>
          <w:rFonts w:hint="default" w:ascii="宋体" w:hAnsi="宋体" w:cs="宋体"/>
          <w:color w:val="000000" w:themeColor="text1"/>
          <w:sz w:val="24"/>
          <w:highlight w:val="none"/>
          <w:lang w:val="en-US" w:eastAsia="zh-CN"/>
          <w14:textFill>
            <w14:solidFill>
              <w14:schemeClr w14:val="tx1"/>
            </w14:solidFill>
          </w14:textFill>
        </w:rPr>
        <w:t>无需再建</w:t>
      </w:r>
      <w:r>
        <w:rPr>
          <w:rFonts w:hint="eastAsia" w:ascii="宋体" w:hAnsi="宋体" w:cs="宋体"/>
          <w:color w:val="000000" w:themeColor="text1"/>
          <w:sz w:val="24"/>
          <w:highlight w:val="none"/>
          <w:lang w:val="en-US" w:eastAsia="zh-CN"/>
          <w14:textFill>
            <w14:solidFill>
              <w14:schemeClr w14:val="tx1"/>
            </w14:solidFill>
          </w14:textFill>
        </w:rPr>
        <w:t>新的雨量站。</w:t>
      </w:r>
    </w:p>
    <w:p>
      <w:pPr>
        <w:pageBreakBefore w:val="0"/>
        <w:widowControl w:val="0"/>
        <w:kinsoku/>
        <w:wordWrap/>
        <w:overflowPunct/>
        <w:topLinePunct w:val="0"/>
        <w:autoSpaceDE/>
        <w:autoSpaceDN/>
        <w:bidi w:val="0"/>
        <w:snapToGrid w:val="0"/>
        <w:spacing w:line="360" w:lineRule="auto"/>
        <w:ind w:left="0" w:leftChars="0" w:firstLine="480" w:firstLineChars="200"/>
        <w:jc w:val="left"/>
        <w:textAlignment w:val="auto"/>
        <w:rPr>
          <w:rFonts w:hint="default" w:ascii="宋体" w:hAnsi="宋体" w:cs="宋体"/>
          <w:color w:val="000000" w:themeColor="text1"/>
          <w:sz w:val="24"/>
          <w:highlight w:val="none"/>
          <w:lang w:val="en-US" w:eastAsia="zh-CN"/>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（5）</w:t>
      </w:r>
      <w:r>
        <w:rPr>
          <w:rFonts w:hint="default" w:ascii="宋体" w:hAnsi="宋体" w:cs="宋体"/>
          <w:color w:val="000000" w:themeColor="text1"/>
          <w:sz w:val="24"/>
          <w:highlight w:val="none"/>
          <w:lang w:val="en-US" w:eastAsia="zh-CN"/>
          <w14:textFill>
            <w14:solidFill>
              <w14:schemeClr w14:val="tx1"/>
            </w14:solidFill>
          </w14:textFill>
        </w:rPr>
        <w:t>尽量选择交通方便的地方，便于后期维护，降低维护成本。</w:t>
      </w:r>
    </w:p>
    <w:p>
      <w:pPr>
        <w:pStyle w:val="3"/>
        <w:pageBreakBefore w:val="0"/>
        <w:widowControl w:val="0"/>
        <w:kinsoku/>
        <w:wordWrap/>
        <w:overflowPunct/>
        <w:topLinePunct w:val="0"/>
        <w:autoSpaceDE/>
        <w:autoSpaceDN/>
        <w:bidi w:val="0"/>
        <w:spacing w:line="360" w:lineRule="auto"/>
        <w:ind w:left="239" w:leftChars="114" w:firstLine="229" w:firstLineChars="95"/>
        <w:textAlignment w:val="auto"/>
        <w:rPr>
          <w:rFonts w:hint="default"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2.无线雨量报警器</w:t>
      </w:r>
    </w:p>
    <w:p>
      <w:pPr>
        <w:pageBreakBefore w:val="0"/>
        <w:widowControl w:val="0"/>
        <w:kinsoku/>
        <w:wordWrap/>
        <w:overflowPunct/>
        <w:topLinePunct w:val="0"/>
        <w:autoSpaceDE/>
        <w:autoSpaceDN/>
        <w:bidi w:val="0"/>
        <w:snapToGrid w:val="0"/>
        <w:spacing w:line="360" w:lineRule="auto"/>
        <w:ind w:left="0" w:leftChars="0" w:firstLine="480" w:firstLineChars="200"/>
        <w:jc w:val="left"/>
        <w:textAlignment w:val="auto"/>
        <w:rPr>
          <w:rFonts w:hint="default"/>
          <w:color w:val="000000" w:themeColor="text1"/>
          <w:highlight w:val="none"/>
          <w:lang w:val="en-US" w:eastAsia="zh-CN"/>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根据现场情况确定无线雨量报警器安装地点及安装方式（优先考虑风险防范区村民家中或村委）。</w:t>
      </w:r>
    </w:p>
    <w:p>
      <w:pPr>
        <w:pageBreakBefore w:val="0"/>
        <w:widowControl w:val="0"/>
        <w:kinsoku/>
        <w:wordWrap/>
        <w:overflowPunct/>
        <w:topLinePunct w:val="0"/>
        <w:autoSpaceDE/>
        <w:autoSpaceDN/>
        <w:bidi w:val="0"/>
        <w:snapToGrid w:val="0"/>
        <w:spacing w:line="360" w:lineRule="auto"/>
        <w:jc w:val="left"/>
        <w:textAlignment w:val="auto"/>
        <w:rPr>
          <w:rFonts w:hint="eastAsia" w:ascii="宋体" w:hAnsi="宋体" w:cs="宋体"/>
          <w:b/>
          <w:bCs/>
          <w:color w:val="000000" w:themeColor="text1"/>
          <w:sz w:val="24"/>
          <w:highlight w:val="none"/>
          <w14:textFill>
            <w14:solidFill>
              <w14:schemeClr w14:val="tx1"/>
            </w14:solidFill>
          </w14:textFill>
        </w:rPr>
      </w:pPr>
      <w:r>
        <w:rPr>
          <w:rFonts w:hint="eastAsia" w:ascii="宋体" w:hAnsi="宋体" w:cs="宋体"/>
          <w:b/>
          <w:bCs/>
          <w:color w:val="000000" w:themeColor="text1"/>
          <w:sz w:val="24"/>
          <w:highlight w:val="none"/>
          <w:lang w:eastAsia="zh-CN"/>
          <w14:textFill>
            <w14:solidFill>
              <w14:schemeClr w14:val="tx1"/>
            </w14:solidFill>
          </w14:textFill>
        </w:rPr>
        <w:t>六</w:t>
      </w:r>
      <w:r>
        <w:rPr>
          <w:rFonts w:hint="eastAsia" w:ascii="宋体" w:hAnsi="宋体" w:cs="宋体"/>
          <w:b/>
          <w:bCs/>
          <w:color w:val="000000" w:themeColor="text1"/>
          <w:sz w:val="24"/>
          <w:highlight w:val="none"/>
          <w14:textFill>
            <w14:solidFill>
              <w14:schemeClr w14:val="tx1"/>
            </w14:solidFill>
          </w14:textFill>
        </w:rPr>
        <w:t>）其它</w:t>
      </w:r>
    </w:p>
    <w:p>
      <w:pPr>
        <w:pageBreakBefore w:val="0"/>
        <w:widowControl w:val="0"/>
        <w:kinsoku/>
        <w:wordWrap/>
        <w:overflowPunct/>
        <w:topLinePunct w:val="0"/>
        <w:autoSpaceDE/>
        <w:autoSpaceDN/>
        <w:bidi w:val="0"/>
        <w:snapToGrid w:val="0"/>
        <w:spacing w:line="360" w:lineRule="auto"/>
        <w:ind w:left="0" w:leftChars="0" w:firstLine="480" w:firstLineChars="200"/>
        <w:jc w:val="left"/>
        <w:textAlignment w:val="auto"/>
        <w:rPr>
          <w:rFonts w:hint="eastAsia" w:eastAsia="仿宋_GB2312"/>
          <w:color w:val="000000" w:themeColor="text1"/>
          <w:highlight w:val="none"/>
          <w:lang w:eastAsia="zh-CN"/>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未尽事项参照气象行业相关技术标准执行。</w:t>
      </w:r>
    </w:p>
    <w:p>
      <w:pPr>
        <w:pageBreakBefore w:val="0"/>
        <w:widowControl w:val="0"/>
        <w:kinsoku/>
        <w:wordWrap/>
        <w:overflowPunct/>
        <w:topLinePunct w:val="0"/>
        <w:autoSpaceDE/>
        <w:autoSpaceDN/>
        <w:bidi w:val="0"/>
        <w:snapToGrid w:val="0"/>
        <w:spacing w:line="360" w:lineRule="auto"/>
        <w:ind w:left="0" w:leftChars="0"/>
        <w:jc w:val="left"/>
        <w:textAlignment w:val="auto"/>
        <w:rPr>
          <w:rFonts w:hint="eastAsia" w:ascii="宋体" w:hAnsi="宋体" w:cs="宋体"/>
          <w:color w:val="000000" w:themeColor="text1"/>
          <w:sz w:val="28"/>
          <w:szCs w:val="28"/>
          <w:highlight w:val="none"/>
          <w14:textFill>
            <w14:solidFill>
              <w14:schemeClr w14:val="tx1"/>
            </w14:solidFill>
          </w14:textFill>
        </w:rPr>
      </w:pPr>
      <w:r>
        <w:rPr>
          <w:rFonts w:hint="eastAsia" w:ascii="宋体" w:hAnsi="宋体" w:cs="宋体"/>
          <w:b/>
          <w:bCs/>
          <w:color w:val="000000" w:themeColor="text1"/>
          <w:sz w:val="28"/>
          <w:szCs w:val="28"/>
          <w:highlight w:val="none"/>
          <w:lang w:eastAsia="zh-CN"/>
          <w14:textFill>
            <w14:solidFill>
              <w14:schemeClr w14:val="tx1"/>
            </w14:solidFill>
          </w14:textFill>
        </w:rPr>
        <w:t>三、</w:t>
      </w:r>
      <w:r>
        <w:rPr>
          <w:rFonts w:hint="eastAsia" w:ascii="宋体" w:hAnsi="宋体" w:cs="宋体"/>
          <w:b/>
          <w:bCs/>
          <w:color w:val="000000" w:themeColor="text1"/>
          <w:sz w:val="28"/>
          <w:szCs w:val="28"/>
          <w:highlight w:val="none"/>
          <w14:textFill>
            <w14:solidFill>
              <w14:schemeClr w14:val="tx1"/>
            </w14:solidFill>
          </w14:textFill>
        </w:rPr>
        <w:t>商务要求</w:t>
      </w:r>
    </w:p>
    <w:p>
      <w:pPr>
        <w:pageBreakBefore w:val="0"/>
        <w:widowControl w:val="0"/>
        <w:kinsoku/>
        <w:wordWrap/>
        <w:overflowPunct/>
        <w:topLinePunct w:val="0"/>
        <w:autoSpaceDE/>
        <w:autoSpaceDN/>
        <w:bidi w:val="0"/>
        <w:snapToGrid w:val="0"/>
        <w:spacing w:line="360" w:lineRule="auto"/>
        <w:ind w:left="0" w:leftChars="0" w:firstLine="480" w:firstLineChars="200"/>
        <w:jc w:val="left"/>
        <w:textAlignment w:val="auto"/>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一）设备出厂</w:t>
      </w:r>
    </w:p>
    <w:p>
      <w:pPr>
        <w:pageBreakBefore w:val="0"/>
        <w:widowControl w:val="0"/>
        <w:kinsoku/>
        <w:wordWrap/>
        <w:overflowPunct/>
        <w:topLinePunct w:val="0"/>
        <w:autoSpaceDE/>
        <w:autoSpaceDN/>
        <w:bidi w:val="0"/>
        <w:snapToGrid w:val="0"/>
        <w:spacing w:line="360" w:lineRule="auto"/>
        <w:ind w:left="0" w:leftChars="0" w:firstLine="480" w:firstLineChars="200"/>
        <w:jc w:val="left"/>
        <w:textAlignment w:val="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lang w:eastAsia="zh-CN"/>
          <w14:textFill>
            <w14:solidFill>
              <w14:schemeClr w14:val="tx1"/>
            </w14:solidFill>
          </w14:textFill>
        </w:rPr>
        <w:t>设备</w:t>
      </w:r>
      <w:r>
        <w:rPr>
          <w:rFonts w:hint="eastAsia" w:ascii="宋体" w:hAnsi="宋体" w:eastAsia="宋体" w:cs="宋体"/>
          <w:color w:val="000000" w:themeColor="text1"/>
          <w:sz w:val="24"/>
          <w:highlight w:val="none"/>
          <w14:textFill>
            <w14:solidFill>
              <w14:schemeClr w14:val="tx1"/>
            </w14:solidFill>
          </w14:textFill>
        </w:rPr>
        <w:t>必须符合招标文件</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包括补充更正，如有</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的技术要求和配置；必须是国内相应制造厂商生产并提供的原装合格产品；必须是202</w:t>
      </w:r>
      <w:r>
        <w:rPr>
          <w:rFonts w:hint="eastAsia" w:ascii="宋体" w:hAnsi="宋体" w:eastAsia="宋体" w:cs="宋体"/>
          <w:color w:val="000000" w:themeColor="text1"/>
          <w:sz w:val="24"/>
          <w:highlight w:val="none"/>
          <w:lang w:val="en-US" w:eastAsia="zh-CN"/>
          <w14:textFill>
            <w14:solidFill>
              <w14:schemeClr w14:val="tx1"/>
            </w14:solidFill>
          </w14:textFill>
        </w:rPr>
        <w:t>3</w:t>
      </w:r>
      <w:r>
        <w:rPr>
          <w:rFonts w:hint="eastAsia" w:ascii="宋体" w:hAnsi="宋体" w:eastAsia="宋体" w:cs="宋体"/>
          <w:color w:val="000000" w:themeColor="text1"/>
          <w:sz w:val="24"/>
          <w:highlight w:val="none"/>
          <w14:textFill>
            <w14:solidFill>
              <w14:schemeClr w14:val="tx1"/>
            </w14:solidFill>
          </w14:textFill>
        </w:rPr>
        <w:t>年</w:t>
      </w:r>
      <w:r>
        <w:rPr>
          <w:rFonts w:hint="eastAsia" w:ascii="宋体" w:hAnsi="宋体" w:cs="宋体"/>
          <w:color w:val="000000" w:themeColor="text1"/>
          <w:sz w:val="24"/>
          <w:highlight w:val="none"/>
          <w:lang w:val="en-US" w:eastAsia="zh-CN"/>
          <w14:textFill>
            <w14:solidFill>
              <w14:schemeClr w14:val="tx1"/>
            </w14:solidFill>
          </w14:textFill>
        </w:rPr>
        <w:t>7</w:t>
      </w:r>
      <w:r>
        <w:rPr>
          <w:rFonts w:hint="eastAsia" w:ascii="宋体" w:hAnsi="宋体" w:eastAsia="宋体" w:cs="宋体"/>
          <w:color w:val="000000" w:themeColor="text1"/>
          <w:sz w:val="24"/>
          <w:highlight w:val="none"/>
          <w14:textFill>
            <w14:solidFill>
              <w14:schemeClr w14:val="tx1"/>
            </w14:solidFill>
          </w14:textFill>
        </w:rPr>
        <w:t>月1日以后新生产的、未使用过的、并且是完全符合本次招标文件</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包括补充更正，如有</w:t>
      </w:r>
      <w:r>
        <w:rPr>
          <w:rFonts w:hint="eastAsia" w:ascii="宋体" w:hAnsi="宋体" w:eastAsia="宋体" w:cs="宋体"/>
          <w:color w:val="000000" w:themeColor="text1"/>
          <w:sz w:val="24"/>
          <w:highlight w:val="none"/>
          <w:lang w:eastAsia="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中采购货物要求所规定的技术参数和质量要求。</w:t>
      </w:r>
    </w:p>
    <w:p>
      <w:pPr>
        <w:pageBreakBefore w:val="0"/>
        <w:widowControl w:val="0"/>
        <w:kinsoku/>
        <w:wordWrap/>
        <w:overflowPunct/>
        <w:topLinePunct w:val="0"/>
        <w:autoSpaceDE/>
        <w:autoSpaceDN/>
        <w:bidi w:val="0"/>
        <w:snapToGrid w:val="0"/>
        <w:spacing w:line="360" w:lineRule="auto"/>
        <w:ind w:left="0" w:leftChars="0" w:firstLine="480" w:firstLineChars="200"/>
        <w:jc w:val="left"/>
        <w:textAlignment w:val="auto"/>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1.保证所提供产品的数量、质量。</w:t>
      </w:r>
    </w:p>
    <w:p>
      <w:pPr>
        <w:pageBreakBefore w:val="0"/>
        <w:widowControl w:val="0"/>
        <w:kinsoku/>
        <w:wordWrap/>
        <w:overflowPunct/>
        <w:topLinePunct w:val="0"/>
        <w:autoSpaceDE/>
        <w:autoSpaceDN/>
        <w:bidi w:val="0"/>
        <w:snapToGrid w:val="0"/>
        <w:spacing w:line="360" w:lineRule="auto"/>
        <w:ind w:left="0" w:leftChars="0" w:firstLine="480" w:firstLineChars="200"/>
        <w:jc w:val="left"/>
        <w:textAlignment w:val="auto"/>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2.出厂前要经买方人员严格测试和检查，确保设备长期稳定、可靠地运行。</w:t>
      </w:r>
    </w:p>
    <w:p>
      <w:pPr>
        <w:pageBreakBefore w:val="0"/>
        <w:widowControl w:val="0"/>
        <w:kinsoku/>
        <w:wordWrap/>
        <w:overflowPunct/>
        <w:topLinePunct w:val="0"/>
        <w:autoSpaceDE/>
        <w:autoSpaceDN/>
        <w:bidi w:val="0"/>
        <w:snapToGrid w:val="0"/>
        <w:spacing w:line="360" w:lineRule="auto"/>
        <w:ind w:left="0" w:leftChars="0" w:firstLine="480" w:firstLineChars="200"/>
        <w:jc w:val="left"/>
        <w:textAlignment w:val="auto"/>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二）工期要求、包装和运输要求</w:t>
      </w:r>
    </w:p>
    <w:p>
      <w:pPr>
        <w:pageBreakBefore w:val="0"/>
        <w:widowControl w:val="0"/>
        <w:kinsoku/>
        <w:wordWrap/>
        <w:overflowPunct/>
        <w:topLinePunct w:val="0"/>
        <w:autoSpaceDE/>
        <w:autoSpaceDN/>
        <w:bidi w:val="0"/>
        <w:snapToGrid w:val="0"/>
        <w:spacing w:line="360" w:lineRule="auto"/>
        <w:ind w:left="0" w:leftChars="0" w:firstLine="480" w:firstLineChars="200"/>
        <w:jc w:val="left"/>
        <w:textAlignment w:val="auto"/>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w:t>
      </w:r>
      <w:r>
        <w:rPr>
          <w:rFonts w:hint="eastAsia" w:ascii="宋体" w:hAnsi="宋体" w:cs="宋体"/>
          <w:color w:val="000000" w:themeColor="text1"/>
          <w:sz w:val="24"/>
          <w:highlight w:val="none"/>
          <w:lang w:val="en-US" w:eastAsia="zh-CN"/>
          <w14:textFill>
            <w14:solidFill>
              <w14:schemeClr w14:val="tx1"/>
            </w14:solidFill>
          </w14:textFill>
        </w:rPr>
        <w:t>合同签订生效之日起，在2024 年3月31日之前完成全部建设内容，设备经过1个月试运行期，达到合同要求时，可进行最终验收。在试运行期间，由于设备质量等造成某些指标达不到要求，允许供应商更换或进行修复，但试运行期另加1个月。</w:t>
      </w:r>
    </w:p>
    <w:p>
      <w:pPr>
        <w:pageBreakBefore w:val="0"/>
        <w:widowControl w:val="0"/>
        <w:kinsoku/>
        <w:wordWrap/>
        <w:overflowPunct/>
        <w:topLinePunct w:val="0"/>
        <w:autoSpaceDE/>
        <w:autoSpaceDN/>
        <w:bidi w:val="0"/>
        <w:snapToGrid w:val="0"/>
        <w:spacing w:line="360" w:lineRule="auto"/>
        <w:ind w:left="0" w:leftChars="0" w:firstLine="480" w:firstLineChars="200"/>
        <w:jc w:val="left"/>
        <w:textAlignment w:val="auto"/>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2.</w:t>
      </w:r>
      <w:r>
        <w:rPr>
          <w:rFonts w:hint="eastAsia" w:ascii="宋体" w:hAnsi="宋体" w:cs="宋体"/>
          <w:color w:val="000000" w:themeColor="text1"/>
          <w:sz w:val="24"/>
          <w:highlight w:val="none"/>
          <w14:textFill>
            <w14:solidFill>
              <w14:schemeClr w14:val="tx1"/>
            </w14:solidFill>
          </w14:textFill>
        </w:rPr>
        <w:t>供应商须在合同约定日期内将设备运到采购单位指定的地点，运费由供应商承担。</w:t>
      </w:r>
    </w:p>
    <w:p>
      <w:pPr>
        <w:pageBreakBefore w:val="0"/>
        <w:widowControl w:val="0"/>
        <w:kinsoku/>
        <w:wordWrap/>
        <w:overflowPunct/>
        <w:topLinePunct w:val="0"/>
        <w:autoSpaceDE/>
        <w:autoSpaceDN/>
        <w:bidi w:val="0"/>
        <w:snapToGrid w:val="0"/>
        <w:spacing w:line="360" w:lineRule="auto"/>
        <w:ind w:left="0" w:leftChars="0" w:firstLine="480" w:firstLineChars="200"/>
        <w:jc w:val="left"/>
        <w:textAlignment w:val="auto"/>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3</w:t>
      </w:r>
      <w:r>
        <w:rPr>
          <w:rFonts w:hint="eastAsia" w:ascii="宋体" w:hAnsi="宋体" w:cs="宋体"/>
          <w:color w:val="000000" w:themeColor="text1"/>
          <w:sz w:val="24"/>
          <w:highlight w:val="none"/>
          <w14:textFill>
            <w14:solidFill>
              <w14:schemeClr w14:val="tx1"/>
            </w14:solidFill>
          </w14:textFill>
        </w:rPr>
        <w:t>.设备的精密部件要用木箱包装，箱内应有填充物，以防振动。箱外要有防水、朝上标记或“小心轻放”字样。一般不易损坏的零部件可用纸箱或其它方式包装。如因供应商包装不当等原因造成损坏和丢失，应由供应商负责免费修复或补缺，因此而拖延的工期，按照延迟发货对待。</w:t>
      </w:r>
    </w:p>
    <w:p>
      <w:pPr>
        <w:pageBreakBefore w:val="0"/>
        <w:widowControl w:val="0"/>
        <w:kinsoku/>
        <w:wordWrap/>
        <w:overflowPunct/>
        <w:topLinePunct w:val="0"/>
        <w:autoSpaceDE/>
        <w:autoSpaceDN/>
        <w:bidi w:val="0"/>
        <w:snapToGrid w:val="0"/>
        <w:spacing w:line="360" w:lineRule="auto"/>
        <w:ind w:left="0" w:leftChars="0" w:firstLine="480" w:firstLineChars="200"/>
        <w:jc w:val="left"/>
        <w:textAlignment w:val="auto"/>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三）安装调试要求</w:t>
      </w:r>
    </w:p>
    <w:p>
      <w:pPr>
        <w:pageBreakBefore w:val="0"/>
        <w:widowControl w:val="0"/>
        <w:kinsoku/>
        <w:wordWrap/>
        <w:overflowPunct/>
        <w:topLinePunct w:val="0"/>
        <w:autoSpaceDE/>
        <w:autoSpaceDN/>
        <w:bidi w:val="0"/>
        <w:snapToGrid w:val="0"/>
        <w:spacing w:line="360" w:lineRule="auto"/>
        <w:ind w:left="0" w:leftChars="0" w:firstLine="480" w:firstLineChars="200"/>
        <w:jc w:val="left"/>
        <w:textAlignment w:val="auto"/>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1.设备安装由供应商负责。</w:t>
      </w:r>
    </w:p>
    <w:p>
      <w:pPr>
        <w:pageBreakBefore w:val="0"/>
        <w:widowControl w:val="0"/>
        <w:kinsoku/>
        <w:wordWrap/>
        <w:overflowPunct/>
        <w:topLinePunct w:val="0"/>
        <w:autoSpaceDE/>
        <w:autoSpaceDN/>
        <w:bidi w:val="0"/>
        <w:snapToGrid w:val="0"/>
        <w:spacing w:line="360" w:lineRule="auto"/>
        <w:ind w:left="0" w:leftChars="0" w:firstLine="480" w:firstLineChars="200"/>
        <w:jc w:val="left"/>
        <w:textAlignment w:val="auto"/>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2.设备安装调试过程中，供应商应作详细检验记录。安装调试结果应该符合有关标准的要求。检验记录应提供给</w:t>
      </w:r>
      <w:r>
        <w:rPr>
          <w:rFonts w:hint="eastAsia" w:ascii="宋体" w:hAnsi="宋体" w:cs="宋体"/>
          <w:color w:val="000000" w:themeColor="text1"/>
          <w:sz w:val="24"/>
          <w:highlight w:val="none"/>
          <w:lang w:eastAsia="zh-CN"/>
          <w14:textFill>
            <w14:solidFill>
              <w14:schemeClr w14:val="tx1"/>
            </w14:solidFill>
          </w14:textFill>
        </w:rPr>
        <w:t>采购单位</w:t>
      </w:r>
      <w:r>
        <w:rPr>
          <w:rFonts w:hint="eastAsia" w:ascii="宋体" w:hAnsi="宋体" w:cs="宋体"/>
          <w:color w:val="000000" w:themeColor="text1"/>
          <w:sz w:val="24"/>
          <w:highlight w:val="none"/>
          <w14:textFill>
            <w14:solidFill>
              <w14:schemeClr w14:val="tx1"/>
            </w14:solidFill>
          </w14:textFill>
        </w:rPr>
        <w:t>。</w:t>
      </w:r>
    </w:p>
    <w:p>
      <w:pPr>
        <w:pageBreakBefore w:val="0"/>
        <w:widowControl w:val="0"/>
        <w:kinsoku/>
        <w:wordWrap/>
        <w:overflowPunct/>
        <w:topLinePunct w:val="0"/>
        <w:autoSpaceDE/>
        <w:autoSpaceDN/>
        <w:bidi w:val="0"/>
        <w:snapToGrid w:val="0"/>
        <w:spacing w:line="360" w:lineRule="auto"/>
        <w:ind w:left="0" w:leftChars="0" w:firstLine="480" w:firstLineChars="200"/>
        <w:jc w:val="left"/>
        <w:textAlignment w:val="auto"/>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3.在系统设备安装和调试期间，</w:t>
      </w:r>
      <w:r>
        <w:rPr>
          <w:rFonts w:hint="eastAsia" w:ascii="宋体" w:hAnsi="宋体" w:cs="宋体"/>
          <w:color w:val="000000" w:themeColor="text1"/>
          <w:sz w:val="24"/>
          <w:highlight w:val="none"/>
          <w:lang w:eastAsia="zh-CN"/>
          <w14:textFill>
            <w14:solidFill>
              <w14:schemeClr w14:val="tx1"/>
            </w14:solidFill>
          </w14:textFill>
        </w:rPr>
        <w:t>采购单位</w:t>
      </w:r>
      <w:r>
        <w:rPr>
          <w:rFonts w:hint="eastAsia" w:ascii="宋体" w:hAnsi="宋体" w:cs="宋体"/>
          <w:color w:val="000000" w:themeColor="text1"/>
          <w:sz w:val="24"/>
          <w:highlight w:val="none"/>
          <w14:textFill>
            <w14:solidFill>
              <w14:schemeClr w14:val="tx1"/>
            </w14:solidFill>
          </w14:textFill>
        </w:rPr>
        <w:t>有权派出技术人员参加，供应商有义务对其进行指导。</w:t>
      </w:r>
    </w:p>
    <w:p>
      <w:pPr>
        <w:pageBreakBefore w:val="0"/>
        <w:widowControl w:val="0"/>
        <w:kinsoku/>
        <w:wordWrap/>
        <w:overflowPunct/>
        <w:topLinePunct w:val="0"/>
        <w:autoSpaceDE/>
        <w:autoSpaceDN/>
        <w:bidi w:val="0"/>
        <w:snapToGrid w:val="0"/>
        <w:spacing w:line="360" w:lineRule="auto"/>
        <w:ind w:left="0" w:leftChars="0" w:firstLine="480" w:firstLineChars="200"/>
        <w:jc w:val="left"/>
        <w:textAlignment w:val="auto"/>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4.供应商所用的工具、设备等必须符合相关规定，合格。</w:t>
      </w:r>
    </w:p>
    <w:p>
      <w:pPr>
        <w:pageBreakBefore w:val="0"/>
        <w:widowControl w:val="0"/>
        <w:kinsoku/>
        <w:wordWrap/>
        <w:overflowPunct/>
        <w:topLinePunct w:val="0"/>
        <w:autoSpaceDE/>
        <w:autoSpaceDN/>
        <w:bidi w:val="0"/>
        <w:snapToGrid w:val="0"/>
        <w:spacing w:line="360" w:lineRule="auto"/>
        <w:ind w:left="0" w:leftChars="0" w:firstLine="480" w:firstLineChars="200"/>
        <w:jc w:val="left"/>
        <w:textAlignment w:val="auto"/>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5.供应商用于本项目的材料质量必须合格，</w:t>
      </w:r>
      <w:r>
        <w:rPr>
          <w:rFonts w:hint="eastAsia" w:ascii="宋体" w:hAnsi="宋体" w:cs="宋体"/>
          <w:color w:val="000000" w:themeColor="text1"/>
          <w:sz w:val="24"/>
          <w:highlight w:val="none"/>
          <w:lang w:eastAsia="zh-CN"/>
          <w14:textFill>
            <w14:solidFill>
              <w14:schemeClr w14:val="tx1"/>
            </w14:solidFill>
          </w14:textFill>
        </w:rPr>
        <w:t>采购单位</w:t>
      </w:r>
      <w:r>
        <w:rPr>
          <w:rFonts w:hint="eastAsia" w:ascii="宋体" w:hAnsi="宋体" w:cs="宋体"/>
          <w:color w:val="000000" w:themeColor="text1"/>
          <w:sz w:val="24"/>
          <w:highlight w:val="none"/>
          <w14:textFill>
            <w14:solidFill>
              <w14:schemeClr w14:val="tx1"/>
            </w14:solidFill>
          </w14:textFill>
        </w:rPr>
        <w:t>有权对材料进行抽检和验收。</w:t>
      </w:r>
    </w:p>
    <w:p>
      <w:pPr>
        <w:pageBreakBefore w:val="0"/>
        <w:widowControl w:val="0"/>
        <w:kinsoku/>
        <w:wordWrap/>
        <w:overflowPunct/>
        <w:topLinePunct w:val="0"/>
        <w:autoSpaceDE/>
        <w:autoSpaceDN/>
        <w:bidi w:val="0"/>
        <w:snapToGrid w:val="0"/>
        <w:spacing w:line="360" w:lineRule="auto"/>
        <w:ind w:left="0" w:leftChars="0" w:firstLine="480" w:firstLineChars="200"/>
        <w:jc w:val="left"/>
        <w:textAlignment w:val="auto"/>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6.供应商提出设备调试的内容、项目、指标和方法，提供全部安装、调试过程中所需的特殊工具和易损件，并自带专用仪器仪表设备。供应商有责任对</w:t>
      </w:r>
      <w:r>
        <w:rPr>
          <w:rFonts w:hint="eastAsia" w:ascii="宋体" w:hAnsi="宋体" w:cs="宋体"/>
          <w:color w:val="000000" w:themeColor="text1"/>
          <w:sz w:val="24"/>
          <w:highlight w:val="none"/>
          <w:lang w:eastAsia="zh-CN"/>
          <w14:textFill>
            <w14:solidFill>
              <w14:schemeClr w14:val="tx1"/>
            </w14:solidFill>
          </w14:textFill>
        </w:rPr>
        <w:t>采购单位</w:t>
      </w:r>
      <w:r>
        <w:rPr>
          <w:rFonts w:hint="eastAsia" w:ascii="宋体" w:hAnsi="宋体" w:cs="宋体"/>
          <w:color w:val="000000" w:themeColor="text1"/>
          <w:sz w:val="24"/>
          <w:highlight w:val="none"/>
          <w14:textFill>
            <w14:solidFill>
              <w14:schemeClr w14:val="tx1"/>
            </w14:solidFill>
          </w14:textFill>
        </w:rPr>
        <w:t>的技术人员提出的问题作出解答。调试应进行详细记录，系统调试结束后，由供应商设备安装调试技术人员签字后交给</w:t>
      </w:r>
      <w:r>
        <w:rPr>
          <w:rFonts w:hint="eastAsia" w:ascii="宋体" w:hAnsi="宋体" w:cs="宋体"/>
          <w:color w:val="000000" w:themeColor="text1"/>
          <w:sz w:val="24"/>
          <w:highlight w:val="none"/>
          <w:lang w:eastAsia="zh-CN"/>
          <w14:textFill>
            <w14:solidFill>
              <w14:schemeClr w14:val="tx1"/>
            </w14:solidFill>
          </w14:textFill>
        </w:rPr>
        <w:t>采购单位</w:t>
      </w:r>
      <w:r>
        <w:rPr>
          <w:rFonts w:hint="eastAsia" w:ascii="宋体" w:hAnsi="宋体" w:cs="宋体"/>
          <w:color w:val="000000" w:themeColor="text1"/>
          <w:sz w:val="24"/>
          <w:highlight w:val="none"/>
          <w14:textFill>
            <w14:solidFill>
              <w14:schemeClr w14:val="tx1"/>
            </w14:solidFill>
          </w14:textFill>
        </w:rPr>
        <w:t>验收。</w:t>
      </w:r>
    </w:p>
    <w:p>
      <w:pPr>
        <w:pageBreakBefore w:val="0"/>
        <w:widowControl w:val="0"/>
        <w:kinsoku/>
        <w:wordWrap/>
        <w:overflowPunct/>
        <w:topLinePunct w:val="0"/>
        <w:autoSpaceDE/>
        <w:autoSpaceDN/>
        <w:bidi w:val="0"/>
        <w:snapToGrid w:val="0"/>
        <w:spacing w:line="360" w:lineRule="auto"/>
        <w:ind w:left="0" w:leftChars="0" w:firstLine="480" w:firstLineChars="200"/>
        <w:jc w:val="left"/>
        <w:textAlignment w:val="auto"/>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四）设备验收</w:t>
      </w:r>
    </w:p>
    <w:p>
      <w:pPr>
        <w:pageBreakBefore w:val="0"/>
        <w:widowControl w:val="0"/>
        <w:kinsoku/>
        <w:wordWrap/>
        <w:overflowPunct/>
        <w:topLinePunct w:val="0"/>
        <w:autoSpaceDE/>
        <w:autoSpaceDN/>
        <w:bidi w:val="0"/>
        <w:snapToGrid w:val="0"/>
        <w:spacing w:line="360" w:lineRule="auto"/>
        <w:ind w:left="0" w:leftChars="0" w:firstLine="480" w:firstLineChars="200"/>
        <w:jc w:val="left"/>
        <w:textAlignment w:val="auto"/>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1.设备出厂前，</w:t>
      </w:r>
      <w:r>
        <w:rPr>
          <w:rFonts w:hint="eastAsia" w:ascii="宋体" w:hAnsi="宋体" w:cs="宋体"/>
          <w:color w:val="000000" w:themeColor="text1"/>
          <w:sz w:val="24"/>
          <w:highlight w:val="none"/>
          <w:lang w:eastAsia="zh-CN"/>
          <w14:textFill>
            <w14:solidFill>
              <w14:schemeClr w14:val="tx1"/>
            </w14:solidFill>
          </w14:textFill>
        </w:rPr>
        <w:t>采购单位</w:t>
      </w:r>
      <w:r>
        <w:rPr>
          <w:rFonts w:hint="eastAsia" w:ascii="宋体" w:hAnsi="宋体" w:cs="宋体"/>
          <w:color w:val="000000" w:themeColor="text1"/>
          <w:sz w:val="24"/>
          <w:highlight w:val="none"/>
          <w14:textFill>
            <w14:solidFill>
              <w14:schemeClr w14:val="tx1"/>
            </w14:solidFill>
          </w14:textFill>
        </w:rPr>
        <w:t>有权派人到中标品牌厂家进行检验，供应商应在设备出厂前提供出厂检验项目指标测试程序和检验方法，供</w:t>
      </w:r>
      <w:r>
        <w:rPr>
          <w:rFonts w:hint="eastAsia" w:ascii="宋体" w:hAnsi="宋体" w:cs="宋体"/>
          <w:color w:val="000000" w:themeColor="text1"/>
          <w:sz w:val="24"/>
          <w:highlight w:val="none"/>
          <w:lang w:eastAsia="zh-CN"/>
          <w14:textFill>
            <w14:solidFill>
              <w14:schemeClr w14:val="tx1"/>
            </w14:solidFill>
          </w14:textFill>
        </w:rPr>
        <w:t>采购单位</w:t>
      </w:r>
      <w:r>
        <w:rPr>
          <w:rFonts w:hint="eastAsia" w:ascii="宋体" w:hAnsi="宋体" w:cs="宋体"/>
          <w:color w:val="000000" w:themeColor="text1"/>
          <w:sz w:val="24"/>
          <w:highlight w:val="none"/>
          <w14:textFill>
            <w14:solidFill>
              <w14:schemeClr w14:val="tx1"/>
            </w14:solidFill>
          </w14:textFill>
        </w:rPr>
        <w:t>参考，</w:t>
      </w:r>
      <w:r>
        <w:rPr>
          <w:rFonts w:hint="eastAsia" w:ascii="宋体" w:hAnsi="宋体" w:cs="宋体"/>
          <w:color w:val="000000" w:themeColor="text1"/>
          <w:sz w:val="24"/>
          <w:highlight w:val="none"/>
          <w:lang w:eastAsia="zh-CN"/>
          <w14:textFill>
            <w14:solidFill>
              <w14:schemeClr w14:val="tx1"/>
            </w14:solidFill>
          </w14:textFill>
        </w:rPr>
        <w:t>采购单位</w:t>
      </w:r>
      <w:r>
        <w:rPr>
          <w:rFonts w:hint="eastAsia" w:ascii="宋体" w:hAnsi="宋体" w:cs="宋体"/>
          <w:color w:val="000000" w:themeColor="text1"/>
          <w:sz w:val="24"/>
          <w:highlight w:val="none"/>
          <w14:textFill>
            <w14:solidFill>
              <w14:schemeClr w14:val="tx1"/>
            </w14:solidFill>
          </w14:textFill>
        </w:rPr>
        <w:t>可根据需要进行补充和修改。</w:t>
      </w:r>
      <w:r>
        <w:rPr>
          <w:rFonts w:hint="eastAsia" w:ascii="宋体" w:hAnsi="宋体" w:cs="宋体"/>
          <w:color w:val="000000" w:themeColor="text1"/>
          <w:sz w:val="24"/>
          <w:highlight w:val="none"/>
          <w:lang w:eastAsia="zh-CN"/>
          <w14:textFill>
            <w14:solidFill>
              <w14:schemeClr w14:val="tx1"/>
            </w14:solidFill>
          </w14:textFill>
        </w:rPr>
        <w:t>采购单位</w:t>
      </w:r>
      <w:r>
        <w:rPr>
          <w:rFonts w:hint="eastAsia" w:ascii="宋体" w:hAnsi="宋体" w:cs="宋体"/>
          <w:color w:val="000000" w:themeColor="text1"/>
          <w:sz w:val="24"/>
          <w:highlight w:val="none"/>
          <w14:textFill>
            <w14:solidFill>
              <w14:schemeClr w14:val="tx1"/>
            </w14:solidFill>
          </w14:textFill>
        </w:rPr>
        <w:t>委托有关部门赴生产厂家按验收规程做出厂抽检验收，这种验收不能降低</w:t>
      </w:r>
      <w:r>
        <w:rPr>
          <w:rFonts w:hint="eastAsia" w:ascii="宋体" w:hAnsi="宋体" w:cs="宋体"/>
          <w:color w:val="000000" w:themeColor="text1"/>
          <w:sz w:val="24"/>
          <w:highlight w:val="none"/>
          <w:lang w:eastAsia="zh-CN"/>
          <w14:textFill>
            <w14:solidFill>
              <w14:schemeClr w14:val="tx1"/>
            </w14:solidFill>
          </w14:textFill>
        </w:rPr>
        <w:t>中标</w:t>
      </w:r>
      <w:r>
        <w:rPr>
          <w:rFonts w:hint="eastAsia" w:ascii="宋体" w:hAnsi="宋体" w:cs="宋体"/>
          <w:color w:val="000000" w:themeColor="text1"/>
          <w:sz w:val="24"/>
          <w:highlight w:val="none"/>
          <w:lang w:val="en-US" w:eastAsia="zh-CN"/>
          <w14:textFill>
            <w14:solidFill>
              <w14:schemeClr w14:val="tx1"/>
            </w14:solidFill>
          </w14:textFill>
        </w:rPr>
        <w:t>供应商</w:t>
      </w:r>
      <w:r>
        <w:rPr>
          <w:rFonts w:hint="eastAsia" w:ascii="宋体" w:hAnsi="宋体" w:cs="宋体"/>
          <w:color w:val="000000" w:themeColor="text1"/>
          <w:sz w:val="24"/>
          <w:highlight w:val="none"/>
          <w14:textFill>
            <w14:solidFill>
              <w14:schemeClr w14:val="tx1"/>
            </w14:solidFill>
          </w14:textFill>
        </w:rPr>
        <w:t>的责任。</w:t>
      </w:r>
    </w:p>
    <w:p>
      <w:pPr>
        <w:pageBreakBefore w:val="0"/>
        <w:widowControl w:val="0"/>
        <w:kinsoku/>
        <w:wordWrap/>
        <w:overflowPunct/>
        <w:topLinePunct w:val="0"/>
        <w:autoSpaceDE/>
        <w:autoSpaceDN/>
        <w:bidi w:val="0"/>
        <w:snapToGrid w:val="0"/>
        <w:spacing w:line="360" w:lineRule="auto"/>
        <w:ind w:left="0" w:leftChars="0" w:firstLine="480" w:firstLineChars="200"/>
        <w:jc w:val="left"/>
        <w:textAlignment w:val="auto"/>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2.设备安装、调试达到招标要求规定的指标后，可进行初步验收。验收规范(包括项目、指标、方式和测试仪器等)应由供应商在前一个月提交给</w:t>
      </w:r>
      <w:r>
        <w:rPr>
          <w:rFonts w:hint="eastAsia" w:ascii="宋体" w:hAnsi="宋体" w:cs="宋体"/>
          <w:color w:val="000000" w:themeColor="text1"/>
          <w:sz w:val="24"/>
          <w:highlight w:val="none"/>
          <w:lang w:eastAsia="zh-CN"/>
          <w14:textFill>
            <w14:solidFill>
              <w14:schemeClr w14:val="tx1"/>
            </w14:solidFill>
          </w14:textFill>
        </w:rPr>
        <w:t>采购单位</w:t>
      </w:r>
      <w:r>
        <w:rPr>
          <w:rFonts w:hint="eastAsia" w:ascii="宋体" w:hAnsi="宋体" w:cs="宋体"/>
          <w:color w:val="000000" w:themeColor="text1"/>
          <w:sz w:val="24"/>
          <w:highlight w:val="none"/>
          <w14:textFill>
            <w14:solidFill>
              <w14:schemeClr w14:val="tx1"/>
            </w14:solidFill>
          </w14:textFill>
        </w:rPr>
        <w:t>。</w:t>
      </w:r>
      <w:r>
        <w:rPr>
          <w:rFonts w:hint="eastAsia" w:ascii="宋体" w:hAnsi="宋体" w:cs="宋体"/>
          <w:color w:val="000000" w:themeColor="text1"/>
          <w:sz w:val="24"/>
          <w:highlight w:val="none"/>
          <w:lang w:eastAsia="zh-CN"/>
          <w14:textFill>
            <w14:solidFill>
              <w14:schemeClr w14:val="tx1"/>
            </w14:solidFill>
          </w14:textFill>
        </w:rPr>
        <w:t>采购单位</w:t>
      </w:r>
      <w:r>
        <w:rPr>
          <w:rFonts w:hint="eastAsia" w:ascii="宋体" w:hAnsi="宋体" w:cs="宋体"/>
          <w:color w:val="000000" w:themeColor="text1"/>
          <w:sz w:val="24"/>
          <w:highlight w:val="none"/>
          <w14:textFill>
            <w14:solidFill>
              <w14:schemeClr w14:val="tx1"/>
            </w14:solidFill>
          </w14:textFill>
        </w:rPr>
        <w:t>可根据合同及招标要求以及</w:t>
      </w:r>
      <w:r>
        <w:rPr>
          <w:rFonts w:hint="eastAsia" w:ascii="宋体" w:hAnsi="宋体" w:cs="宋体"/>
          <w:color w:val="000000" w:themeColor="text1"/>
          <w:sz w:val="24"/>
          <w:highlight w:val="none"/>
          <w:lang w:eastAsia="zh-CN"/>
          <w14:textFill>
            <w14:solidFill>
              <w14:schemeClr w14:val="tx1"/>
            </w14:solidFill>
          </w14:textFill>
        </w:rPr>
        <w:t>采购单位</w:t>
      </w:r>
      <w:r>
        <w:rPr>
          <w:rFonts w:hint="eastAsia" w:ascii="宋体" w:hAnsi="宋体" w:cs="宋体"/>
          <w:color w:val="000000" w:themeColor="text1"/>
          <w:sz w:val="24"/>
          <w:highlight w:val="none"/>
          <w14:textFill>
            <w14:solidFill>
              <w14:schemeClr w14:val="tx1"/>
            </w14:solidFill>
          </w14:textFill>
        </w:rPr>
        <w:t>的有关规定进行修改和补充，经双方确认后形成验收文件作为验收依据。验收测试合格后，初验合格，设备进入试运行期。</w:t>
      </w:r>
    </w:p>
    <w:p>
      <w:pPr>
        <w:pageBreakBefore w:val="0"/>
        <w:widowControl w:val="0"/>
        <w:kinsoku/>
        <w:wordWrap/>
        <w:overflowPunct/>
        <w:topLinePunct w:val="0"/>
        <w:autoSpaceDE/>
        <w:autoSpaceDN/>
        <w:bidi w:val="0"/>
        <w:snapToGrid w:val="0"/>
        <w:spacing w:line="360" w:lineRule="auto"/>
        <w:ind w:left="0" w:leftChars="0" w:firstLine="480" w:firstLineChars="200"/>
        <w:jc w:val="left"/>
        <w:textAlignment w:val="auto"/>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3</w:t>
      </w:r>
      <w:r>
        <w:rPr>
          <w:rFonts w:hint="eastAsia" w:ascii="宋体" w:hAnsi="宋体" w:cs="宋体"/>
          <w:color w:val="000000" w:themeColor="text1"/>
          <w:sz w:val="24"/>
          <w:highlight w:val="none"/>
          <w14:textFill>
            <w14:solidFill>
              <w14:schemeClr w14:val="tx1"/>
            </w14:solidFill>
          </w14:textFill>
        </w:rPr>
        <w:t>.设备安装调试和试运行结束后，</w:t>
      </w:r>
      <w:r>
        <w:rPr>
          <w:rFonts w:hint="eastAsia" w:ascii="宋体" w:hAnsi="宋体" w:cs="宋体"/>
          <w:color w:val="000000" w:themeColor="text1"/>
          <w:sz w:val="24"/>
          <w:highlight w:val="none"/>
          <w:lang w:eastAsia="zh-CN"/>
          <w14:textFill>
            <w14:solidFill>
              <w14:schemeClr w14:val="tx1"/>
            </w14:solidFill>
          </w14:textFill>
        </w:rPr>
        <w:t>采购单位</w:t>
      </w:r>
      <w:r>
        <w:rPr>
          <w:rFonts w:hint="eastAsia" w:ascii="宋体" w:hAnsi="宋体" w:cs="宋体"/>
          <w:color w:val="000000" w:themeColor="text1"/>
          <w:sz w:val="24"/>
          <w:highlight w:val="none"/>
          <w14:textFill>
            <w14:solidFill>
              <w14:schemeClr w14:val="tx1"/>
            </w14:solidFill>
          </w14:textFill>
        </w:rPr>
        <w:t>组织最终验收。当满足以下条件时，</w:t>
      </w:r>
      <w:r>
        <w:rPr>
          <w:rFonts w:hint="eastAsia" w:ascii="宋体" w:hAnsi="宋体" w:cs="宋体"/>
          <w:color w:val="000000" w:themeColor="text1"/>
          <w:sz w:val="24"/>
          <w:highlight w:val="none"/>
          <w:lang w:eastAsia="zh-CN"/>
          <w14:textFill>
            <w14:solidFill>
              <w14:schemeClr w14:val="tx1"/>
            </w14:solidFill>
          </w14:textFill>
        </w:rPr>
        <w:t>采购单位</w:t>
      </w:r>
      <w:r>
        <w:rPr>
          <w:rFonts w:hint="eastAsia" w:ascii="宋体" w:hAnsi="宋体" w:cs="宋体"/>
          <w:color w:val="000000" w:themeColor="text1"/>
          <w:sz w:val="24"/>
          <w:highlight w:val="none"/>
          <w14:textFill>
            <w14:solidFill>
              <w14:schemeClr w14:val="tx1"/>
            </w14:solidFill>
          </w14:textFill>
        </w:rPr>
        <w:t>确认验收合格签署验收合格证：</w:t>
      </w:r>
    </w:p>
    <w:p>
      <w:pPr>
        <w:pageBreakBefore w:val="0"/>
        <w:widowControl w:val="0"/>
        <w:kinsoku/>
        <w:wordWrap/>
        <w:overflowPunct/>
        <w:topLinePunct w:val="0"/>
        <w:autoSpaceDE/>
        <w:autoSpaceDN/>
        <w:bidi w:val="0"/>
        <w:snapToGrid w:val="0"/>
        <w:spacing w:line="360" w:lineRule="auto"/>
        <w:ind w:left="0" w:leftChars="0" w:firstLine="480" w:firstLineChars="200"/>
        <w:jc w:val="left"/>
        <w:textAlignment w:val="auto"/>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供应商已提供合同中签署的全部货物及完整技术资料</w:t>
      </w:r>
      <w:r>
        <w:rPr>
          <w:rFonts w:hint="eastAsia" w:ascii="宋体" w:hAnsi="宋体" w:cs="宋体"/>
          <w:color w:val="000000" w:themeColor="text1"/>
          <w:sz w:val="24"/>
          <w:highlight w:val="none"/>
          <w:lang w:eastAsia="zh-CN"/>
          <w14:textFill>
            <w14:solidFill>
              <w14:schemeClr w14:val="tx1"/>
            </w14:solidFill>
          </w14:textFill>
        </w:rPr>
        <w:t>（包括安装后现场设备照片）</w:t>
      </w:r>
      <w:r>
        <w:rPr>
          <w:rFonts w:hint="eastAsia" w:ascii="宋体" w:hAnsi="宋体" w:cs="宋体"/>
          <w:color w:val="000000" w:themeColor="text1"/>
          <w:sz w:val="24"/>
          <w:highlight w:val="none"/>
          <w14:textFill>
            <w14:solidFill>
              <w14:schemeClr w14:val="tx1"/>
            </w14:solidFill>
          </w14:textFill>
        </w:rPr>
        <w:t>；</w:t>
      </w:r>
    </w:p>
    <w:p>
      <w:pPr>
        <w:pageBreakBefore w:val="0"/>
        <w:widowControl w:val="0"/>
        <w:kinsoku/>
        <w:wordWrap/>
        <w:overflowPunct/>
        <w:topLinePunct w:val="0"/>
        <w:autoSpaceDE/>
        <w:autoSpaceDN/>
        <w:bidi w:val="0"/>
        <w:snapToGrid w:val="0"/>
        <w:spacing w:line="360" w:lineRule="auto"/>
        <w:ind w:left="0" w:leftChars="0" w:firstLine="480" w:firstLineChars="200"/>
        <w:jc w:val="left"/>
        <w:textAlignment w:val="auto"/>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货物符合技术规格，性能满足要求；</w:t>
      </w:r>
    </w:p>
    <w:p>
      <w:pPr>
        <w:pageBreakBefore w:val="0"/>
        <w:widowControl w:val="0"/>
        <w:kinsoku/>
        <w:wordWrap/>
        <w:overflowPunct/>
        <w:topLinePunct w:val="0"/>
        <w:autoSpaceDE/>
        <w:autoSpaceDN/>
        <w:bidi w:val="0"/>
        <w:snapToGrid w:val="0"/>
        <w:spacing w:line="360" w:lineRule="auto"/>
        <w:ind w:left="0" w:leftChars="0" w:firstLine="480" w:firstLineChars="200"/>
        <w:jc w:val="left"/>
        <w:textAlignment w:val="auto"/>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安装工程符合技术要求，系统性能满足要求，设备正常运行。</w:t>
      </w:r>
    </w:p>
    <w:p>
      <w:pPr>
        <w:pageBreakBefore w:val="0"/>
        <w:widowControl w:val="0"/>
        <w:kinsoku/>
        <w:wordWrap/>
        <w:overflowPunct/>
        <w:topLinePunct w:val="0"/>
        <w:autoSpaceDE/>
        <w:autoSpaceDN/>
        <w:bidi w:val="0"/>
        <w:snapToGrid w:val="0"/>
        <w:spacing w:line="360" w:lineRule="auto"/>
        <w:ind w:left="0" w:leftChars="0" w:firstLine="480" w:firstLineChars="200"/>
        <w:jc w:val="left"/>
        <w:textAlignment w:val="auto"/>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4.</w:t>
      </w:r>
      <w:r>
        <w:rPr>
          <w:rFonts w:hint="eastAsia" w:ascii="宋体" w:hAnsi="宋体" w:cs="宋体"/>
          <w:color w:val="000000" w:themeColor="text1"/>
          <w:sz w:val="24"/>
          <w:highlight w:val="none"/>
          <w14:textFill>
            <w14:solidFill>
              <w14:schemeClr w14:val="tx1"/>
            </w14:solidFill>
          </w14:textFill>
        </w:rPr>
        <w:t>中标</w:t>
      </w:r>
      <w:r>
        <w:rPr>
          <w:rFonts w:hint="eastAsia" w:ascii="宋体" w:hAnsi="宋体" w:cs="宋体"/>
          <w:color w:val="000000" w:themeColor="text1"/>
          <w:sz w:val="24"/>
          <w:highlight w:val="none"/>
          <w:lang w:val="en-US" w:eastAsia="zh-CN"/>
          <w14:textFill>
            <w14:solidFill>
              <w14:schemeClr w14:val="tx1"/>
            </w14:solidFill>
          </w14:textFill>
        </w:rPr>
        <w:t>供应商</w:t>
      </w:r>
      <w:r>
        <w:rPr>
          <w:rFonts w:hint="eastAsia" w:ascii="宋体" w:hAnsi="宋体" w:cs="宋体"/>
          <w:color w:val="000000" w:themeColor="text1"/>
          <w:sz w:val="24"/>
          <w:highlight w:val="none"/>
          <w14:textFill>
            <w14:solidFill>
              <w14:schemeClr w14:val="tx1"/>
            </w14:solidFill>
          </w14:textFill>
        </w:rPr>
        <w:t>应提供设备</w:t>
      </w:r>
      <w:r>
        <w:rPr>
          <w:rFonts w:hint="eastAsia" w:ascii="宋体" w:hAnsi="宋体" w:cs="宋体"/>
          <w:color w:val="000000" w:themeColor="text1"/>
          <w:sz w:val="24"/>
          <w:highlight w:val="none"/>
          <w:lang w:eastAsia="zh-CN"/>
          <w14:textFill>
            <w14:solidFill>
              <w14:schemeClr w14:val="tx1"/>
            </w14:solidFill>
          </w14:textFill>
        </w:rPr>
        <w:t>（</w:t>
      </w:r>
      <w:r>
        <w:rPr>
          <w:rFonts w:hint="eastAsia" w:ascii="宋体" w:hAnsi="宋体" w:cs="宋体"/>
          <w:color w:val="000000" w:themeColor="text1"/>
          <w:sz w:val="24"/>
          <w:highlight w:val="none"/>
          <w14:textFill>
            <w14:solidFill>
              <w14:schemeClr w14:val="tx1"/>
            </w14:solidFill>
          </w14:textFill>
        </w:rPr>
        <w:t>系统</w:t>
      </w:r>
      <w:r>
        <w:rPr>
          <w:rFonts w:hint="eastAsia" w:ascii="宋体" w:hAnsi="宋体" w:cs="宋体"/>
          <w:color w:val="000000" w:themeColor="text1"/>
          <w:sz w:val="24"/>
          <w:highlight w:val="none"/>
          <w:lang w:eastAsia="zh-CN"/>
          <w14:textFill>
            <w14:solidFill>
              <w14:schemeClr w14:val="tx1"/>
            </w14:solidFill>
          </w14:textFill>
        </w:rPr>
        <w:t>）</w:t>
      </w:r>
      <w:r>
        <w:rPr>
          <w:rFonts w:hint="eastAsia" w:ascii="宋体" w:hAnsi="宋体" w:cs="宋体"/>
          <w:color w:val="000000" w:themeColor="text1"/>
          <w:sz w:val="24"/>
          <w:highlight w:val="none"/>
          <w14:textFill>
            <w14:solidFill>
              <w14:schemeClr w14:val="tx1"/>
            </w14:solidFill>
          </w14:textFill>
        </w:rPr>
        <w:t>的有效检验材料，经</w:t>
      </w:r>
      <w:r>
        <w:rPr>
          <w:rFonts w:hint="eastAsia" w:ascii="宋体" w:hAnsi="宋体" w:cs="宋体"/>
          <w:color w:val="000000" w:themeColor="text1"/>
          <w:sz w:val="24"/>
          <w:highlight w:val="none"/>
          <w:lang w:eastAsia="zh-CN"/>
          <w14:textFill>
            <w14:solidFill>
              <w14:schemeClr w14:val="tx1"/>
            </w14:solidFill>
          </w14:textFill>
        </w:rPr>
        <w:t>采购单位</w:t>
      </w:r>
      <w:r>
        <w:rPr>
          <w:rFonts w:hint="eastAsia" w:ascii="宋体" w:hAnsi="宋体" w:cs="宋体"/>
          <w:color w:val="000000" w:themeColor="text1"/>
          <w:sz w:val="24"/>
          <w:highlight w:val="none"/>
          <w14:textFill>
            <w14:solidFill>
              <w14:schemeClr w14:val="tx1"/>
            </w14:solidFill>
          </w14:textFill>
        </w:rPr>
        <w:t>认可后，与合同的技术指标一起作为验收标准。</w:t>
      </w:r>
      <w:r>
        <w:rPr>
          <w:rFonts w:hint="eastAsia" w:ascii="宋体" w:hAnsi="宋体" w:cs="宋体"/>
          <w:color w:val="000000" w:themeColor="text1"/>
          <w:sz w:val="24"/>
          <w:highlight w:val="none"/>
          <w:lang w:eastAsia="zh-CN"/>
          <w14:textFill>
            <w14:solidFill>
              <w14:schemeClr w14:val="tx1"/>
            </w14:solidFill>
          </w14:textFill>
        </w:rPr>
        <w:t>采购单位</w:t>
      </w:r>
      <w:r>
        <w:rPr>
          <w:rFonts w:hint="eastAsia" w:ascii="宋体" w:hAnsi="宋体" w:cs="宋体"/>
          <w:color w:val="000000" w:themeColor="text1"/>
          <w:sz w:val="24"/>
          <w:highlight w:val="none"/>
          <w14:textFill>
            <w14:solidFill>
              <w14:schemeClr w14:val="tx1"/>
            </w14:solidFill>
          </w14:textFill>
        </w:rPr>
        <w:t>对系统设备验收合格后，出具验收报告并在《建德市政府采购物品验收反馈表》上签署意见并加盖单位公章。验收中发现系统设备达不到验收标准或合同规定的技术指标，中标</w:t>
      </w:r>
      <w:r>
        <w:rPr>
          <w:rFonts w:hint="eastAsia" w:ascii="宋体" w:hAnsi="宋体" w:cs="宋体"/>
          <w:color w:val="000000" w:themeColor="text1"/>
          <w:sz w:val="24"/>
          <w:highlight w:val="none"/>
          <w:lang w:val="en-US" w:eastAsia="zh-CN"/>
          <w14:textFill>
            <w14:solidFill>
              <w14:schemeClr w14:val="tx1"/>
            </w14:solidFill>
          </w14:textFill>
        </w:rPr>
        <w:t>供应商</w:t>
      </w:r>
      <w:r>
        <w:rPr>
          <w:rFonts w:hint="eastAsia" w:ascii="宋体" w:hAnsi="宋体" w:cs="宋体"/>
          <w:color w:val="000000" w:themeColor="text1"/>
          <w:sz w:val="24"/>
          <w:highlight w:val="none"/>
          <w14:textFill>
            <w14:solidFill>
              <w14:schemeClr w14:val="tx1"/>
            </w14:solidFill>
          </w14:textFill>
        </w:rPr>
        <w:t>必须更换，并负担由此给</w:t>
      </w:r>
      <w:r>
        <w:rPr>
          <w:rFonts w:hint="eastAsia" w:ascii="宋体" w:hAnsi="宋体" w:cs="宋体"/>
          <w:color w:val="000000" w:themeColor="text1"/>
          <w:sz w:val="24"/>
          <w:highlight w:val="none"/>
          <w:lang w:eastAsia="zh-CN"/>
          <w14:textFill>
            <w14:solidFill>
              <w14:schemeClr w14:val="tx1"/>
            </w14:solidFill>
          </w14:textFill>
        </w:rPr>
        <w:t>采购单位</w:t>
      </w:r>
      <w:r>
        <w:rPr>
          <w:rFonts w:hint="eastAsia" w:ascii="宋体" w:hAnsi="宋体" w:cs="宋体"/>
          <w:color w:val="000000" w:themeColor="text1"/>
          <w:sz w:val="24"/>
          <w:highlight w:val="none"/>
          <w14:textFill>
            <w14:solidFill>
              <w14:schemeClr w14:val="tx1"/>
            </w14:solidFill>
          </w14:textFill>
        </w:rPr>
        <w:t>造成的损失，直到验收合格为止。</w:t>
      </w:r>
    </w:p>
    <w:p>
      <w:pPr>
        <w:pageBreakBefore w:val="0"/>
        <w:widowControl w:val="0"/>
        <w:kinsoku/>
        <w:wordWrap/>
        <w:overflowPunct/>
        <w:topLinePunct w:val="0"/>
        <w:autoSpaceDE/>
        <w:autoSpaceDN/>
        <w:bidi w:val="0"/>
        <w:snapToGrid w:val="0"/>
        <w:spacing w:line="360" w:lineRule="auto"/>
        <w:ind w:left="0" w:leftChars="0" w:firstLine="480" w:firstLineChars="200"/>
        <w:jc w:val="left"/>
        <w:textAlignment w:val="auto"/>
        <w:rPr>
          <w:rFonts w:hint="eastAsia" w:ascii="宋体" w:hAnsi="宋体" w:cs="宋体"/>
          <w:color w:val="000000" w:themeColor="text1"/>
          <w:sz w:val="24"/>
          <w:highlight w:val="none"/>
          <w:lang w:eastAsia="zh-CN"/>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5、</w:t>
      </w:r>
      <w:r>
        <w:rPr>
          <w:rFonts w:hint="eastAsia" w:ascii="宋体" w:hAnsi="宋体" w:cs="宋体"/>
          <w:color w:val="000000" w:themeColor="text1"/>
          <w:sz w:val="24"/>
          <w:highlight w:val="none"/>
          <w14:textFill>
            <w14:solidFill>
              <w14:schemeClr w14:val="tx1"/>
            </w14:solidFill>
          </w14:textFill>
        </w:rPr>
        <w:t>验收费用由中标</w:t>
      </w:r>
      <w:r>
        <w:rPr>
          <w:rFonts w:hint="eastAsia" w:ascii="宋体" w:hAnsi="宋体" w:cs="宋体"/>
          <w:color w:val="000000" w:themeColor="text1"/>
          <w:sz w:val="24"/>
          <w:highlight w:val="none"/>
          <w:lang w:val="en-US" w:eastAsia="zh-CN"/>
          <w14:textFill>
            <w14:solidFill>
              <w14:schemeClr w14:val="tx1"/>
            </w14:solidFill>
          </w14:textFill>
        </w:rPr>
        <w:t>供应商</w:t>
      </w:r>
      <w:r>
        <w:rPr>
          <w:rFonts w:hint="eastAsia" w:ascii="宋体" w:hAnsi="宋体" w:cs="宋体"/>
          <w:color w:val="000000" w:themeColor="text1"/>
          <w:sz w:val="24"/>
          <w:highlight w:val="none"/>
          <w14:textFill>
            <w14:solidFill>
              <w14:schemeClr w14:val="tx1"/>
            </w14:solidFill>
          </w14:textFill>
        </w:rPr>
        <w:t>承担。</w:t>
      </w:r>
    </w:p>
    <w:p>
      <w:pPr>
        <w:pageBreakBefore w:val="0"/>
        <w:widowControl w:val="0"/>
        <w:kinsoku/>
        <w:wordWrap/>
        <w:overflowPunct/>
        <w:topLinePunct w:val="0"/>
        <w:autoSpaceDE/>
        <w:autoSpaceDN/>
        <w:bidi w:val="0"/>
        <w:snapToGrid w:val="0"/>
        <w:spacing w:line="360" w:lineRule="auto"/>
        <w:ind w:firstLine="480" w:firstLineChars="200"/>
        <w:jc w:val="left"/>
        <w:textAlignment w:val="auto"/>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lang w:eastAsia="zh-CN"/>
          <w14:textFill>
            <w14:solidFill>
              <w14:schemeClr w14:val="tx1"/>
            </w14:solidFill>
          </w14:textFill>
        </w:rPr>
        <w:t>五</w:t>
      </w:r>
      <w:r>
        <w:rPr>
          <w:rFonts w:hint="eastAsia" w:ascii="宋体" w:hAnsi="宋体" w:cs="宋体"/>
          <w:color w:val="000000" w:themeColor="text1"/>
          <w:sz w:val="24"/>
          <w:highlight w:val="none"/>
          <w14:textFill>
            <w14:solidFill>
              <w14:schemeClr w14:val="tx1"/>
            </w14:solidFill>
          </w14:textFill>
        </w:rPr>
        <w:t>）保修及售后服务</w:t>
      </w:r>
    </w:p>
    <w:p>
      <w:pPr>
        <w:keepNext w:val="0"/>
        <w:keepLines w:val="0"/>
        <w:pageBreakBefore w:val="0"/>
        <w:widowControl w:val="0"/>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eastAsia="宋体" w:cs="宋体"/>
          <w:color w:val="000000" w:themeColor="text1"/>
          <w:sz w:val="24"/>
          <w:highlight w:val="none"/>
          <w:lang w:eastAsia="zh-CN"/>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1.供应商对所有设备提供自验收合格后</w:t>
      </w:r>
      <w:r>
        <w:rPr>
          <w:rFonts w:hint="eastAsia" w:ascii="宋体" w:hAnsi="宋体" w:cs="宋体"/>
          <w:color w:val="000000" w:themeColor="text1"/>
          <w:sz w:val="24"/>
          <w:highlight w:val="none"/>
          <w:lang w:val="en-US" w:eastAsia="zh-CN"/>
          <w14:textFill>
            <w14:solidFill>
              <w14:schemeClr w14:val="tx1"/>
            </w14:solidFill>
          </w14:textFill>
        </w:rPr>
        <w:t>不少于1年</w:t>
      </w:r>
      <w:r>
        <w:rPr>
          <w:rFonts w:hint="eastAsia" w:ascii="宋体" w:hAnsi="宋体" w:cs="宋体"/>
          <w:color w:val="000000" w:themeColor="text1"/>
          <w:sz w:val="24"/>
          <w:highlight w:val="none"/>
          <w14:textFill>
            <w14:solidFill>
              <w14:schemeClr w14:val="tx1"/>
            </w14:solidFill>
          </w14:textFill>
        </w:rPr>
        <w:t>的质保。保修期内因设备设计、质量出现问题，均由供应商即时无偿解决（包括更换器件）。质保期从验收合格交付使用之日起算；质保期内因不能排除的故障而影响工作的情况每发生一次，其质保期相应延长60天，质保期内因设备本身缺陷造成各种故障应由</w:t>
      </w:r>
      <w:r>
        <w:rPr>
          <w:rFonts w:hint="eastAsia" w:ascii="宋体" w:hAnsi="宋体" w:cs="宋体"/>
          <w:color w:val="000000" w:themeColor="text1"/>
          <w:sz w:val="24"/>
          <w:highlight w:val="none"/>
          <w:lang w:val="en-US" w:eastAsia="zh-CN"/>
          <w14:textFill>
            <w14:solidFill>
              <w14:schemeClr w14:val="tx1"/>
            </w14:solidFill>
          </w14:textFill>
        </w:rPr>
        <w:t>供应商</w:t>
      </w:r>
      <w:r>
        <w:rPr>
          <w:rFonts w:hint="eastAsia" w:ascii="宋体" w:hAnsi="宋体" w:cs="宋体"/>
          <w:color w:val="000000" w:themeColor="text1"/>
          <w:sz w:val="24"/>
          <w:highlight w:val="none"/>
          <w14:textFill>
            <w14:solidFill>
              <w14:schemeClr w14:val="tx1"/>
            </w14:solidFill>
          </w14:textFill>
        </w:rPr>
        <w:t>免费技术服务和维修。</w:t>
      </w:r>
    </w:p>
    <w:p>
      <w:pPr>
        <w:pageBreakBefore w:val="0"/>
        <w:widowControl w:val="0"/>
        <w:kinsoku/>
        <w:wordWrap/>
        <w:overflowPunct/>
        <w:topLinePunct w:val="0"/>
        <w:autoSpaceDE/>
        <w:autoSpaceDN/>
        <w:bidi w:val="0"/>
        <w:snapToGrid w:val="0"/>
        <w:spacing w:line="360" w:lineRule="auto"/>
        <w:ind w:left="0" w:leftChars="0" w:firstLine="480" w:firstLineChars="200"/>
        <w:jc w:val="left"/>
        <w:textAlignment w:val="auto"/>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2.合同签定后，供应商指定负责本</w:t>
      </w:r>
      <w:r>
        <w:rPr>
          <w:rFonts w:hint="eastAsia" w:ascii="宋体" w:hAnsi="宋体" w:cs="宋体"/>
          <w:color w:val="000000" w:themeColor="text1"/>
          <w:sz w:val="24"/>
          <w:highlight w:val="none"/>
          <w:lang w:val="en-US" w:eastAsia="zh-CN"/>
          <w14:textFill>
            <w14:solidFill>
              <w14:schemeClr w14:val="tx1"/>
            </w14:solidFill>
          </w14:textFill>
        </w:rPr>
        <w:t>项目</w:t>
      </w:r>
      <w:r>
        <w:rPr>
          <w:rFonts w:hint="eastAsia" w:ascii="宋体" w:hAnsi="宋体" w:cs="宋体"/>
          <w:color w:val="000000" w:themeColor="text1"/>
          <w:sz w:val="24"/>
          <w:highlight w:val="none"/>
          <w14:textFill>
            <w14:solidFill>
              <w14:schemeClr w14:val="tx1"/>
            </w14:solidFill>
          </w14:textFill>
        </w:rPr>
        <w:t>的项目负责人</w:t>
      </w:r>
      <w:r>
        <w:rPr>
          <w:rFonts w:hint="eastAsia" w:ascii="宋体" w:hAnsi="宋体" w:cs="宋体"/>
          <w:color w:val="000000" w:themeColor="text1"/>
          <w:sz w:val="24"/>
          <w:highlight w:val="none"/>
          <w:lang w:eastAsia="zh-CN"/>
          <w14:textFill>
            <w14:solidFill>
              <w14:schemeClr w14:val="tx1"/>
            </w14:solidFill>
          </w14:textFill>
        </w:rPr>
        <w:t>（</w:t>
      </w:r>
      <w:r>
        <w:rPr>
          <w:rFonts w:hint="eastAsia" w:ascii="宋体" w:hAnsi="宋体" w:cs="宋体"/>
          <w:color w:val="000000" w:themeColor="text1"/>
          <w:sz w:val="24"/>
          <w:highlight w:val="none"/>
          <w:lang w:val="en-US" w:eastAsia="zh-CN"/>
          <w14:textFill>
            <w14:solidFill>
              <w14:schemeClr w14:val="tx1"/>
            </w14:solidFill>
          </w14:textFill>
        </w:rPr>
        <w:t>具有相关专业技术能力</w:t>
      </w:r>
      <w:r>
        <w:rPr>
          <w:rFonts w:hint="eastAsia" w:ascii="宋体" w:hAnsi="宋体" w:cs="宋体"/>
          <w:color w:val="000000" w:themeColor="text1"/>
          <w:sz w:val="24"/>
          <w:highlight w:val="none"/>
          <w:lang w:eastAsia="zh-CN"/>
          <w14:textFill>
            <w14:solidFill>
              <w14:schemeClr w14:val="tx1"/>
            </w14:solidFill>
          </w14:textFill>
        </w:rPr>
        <w:t>）</w:t>
      </w:r>
      <w:r>
        <w:rPr>
          <w:rFonts w:hint="eastAsia" w:ascii="宋体" w:hAnsi="宋体" w:cs="宋体"/>
          <w:color w:val="000000" w:themeColor="text1"/>
          <w:sz w:val="24"/>
          <w:highlight w:val="none"/>
          <w14:textFill>
            <w14:solidFill>
              <w14:schemeClr w14:val="tx1"/>
            </w14:solidFill>
          </w14:textFill>
        </w:rPr>
        <w:t>，负责协调</w:t>
      </w:r>
      <w:r>
        <w:rPr>
          <w:rFonts w:hint="eastAsia" w:ascii="宋体" w:hAnsi="宋体" w:cs="宋体"/>
          <w:color w:val="000000" w:themeColor="text1"/>
          <w:sz w:val="24"/>
          <w:highlight w:val="none"/>
          <w:lang w:eastAsia="zh-CN"/>
          <w14:textFill>
            <w14:solidFill>
              <w14:schemeClr w14:val="tx1"/>
            </w14:solidFill>
          </w14:textFill>
        </w:rPr>
        <w:t>中标供应商</w:t>
      </w:r>
      <w:r>
        <w:rPr>
          <w:rFonts w:hint="eastAsia" w:ascii="宋体" w:hAnsi="宋体" w:cs="宋体"/>
          <w:color w:val="000000" w:themeColor="text1"/>
          <w:sz w:val="24"/>
          <w:highlight w:val="none"/>
          <w14:textFill>
            <w14:solidFill>
              <w14:schemeClr w14:val="tx1"/>
            </w14:solidFill>
          </w14:textFill>
        </w:rPr>
        <w:t>在项目全过程的各项工作，如</w:t>
      </w:r>
      <w:r>
        <w:rPr>
          <w:rFonts w:hint="eastAsia" w:ascii="宋体" w:hAnsi="宋体" w:cs="宋体"/>
          <w:color w:val="000000" w:themeColor="text1"/>
          <w:sz w:val="24"/>
          <w:highlight w:val="none"/>
          <w:lang w:val="en-US" w:eastAsia="zh-CN"/>
          <w14:textFill>
            <w14:solidFill>
              <w14:schemeClr w14:val="tx1"/>
            </w14:solidFill>
          </w14:textFill>
        </w:rPr>
        <w:t>项目</w:t>
      </w:r>
      <w:r>
        <w:rPr>
          <w:rFonts w:hint="eastAsia" w:ascii="宋体" w:hAnsi="宋体" w:cs="宋体"/>
          <w:color w:val="000000" w:themeColor="text1"/>
          <w:sz w:val="24"/>
          <w:highlight w:val="none"/>
          <w14:textFill>
            <w14:solidFill>
              <w14:schemeClr w14:val="tx1"/>
            </w14:solidFill>
          </w14:textFill>
        </w:rPr>
        <w:t>进度、设备定制及设备供应、软件定制开发、图纸文件、包装运输、现场安装、调试验收等。</w:t>
      </w:r>
    </w:p>
    <w:p>
      <w:pPr>
        <w:snapToGrid w:val="0"/>
        <w:spacing w:line="360" w:lineRule="auto"/>
        <w:ind w:firstLine="480" w:firstLineChars="200"/>
        <w:jc w:val="left"/>
        <w:rPr>
          <w:rFonts w:hint="eastAsia" w:ascii="宋体" w:hAnsi="宋体" w:cs="宋体"/>
          <w:color w:val="000000" w:themeColor="text1"/>
          <w:sz w:val="24"/>
          <w:highlight w:val="none"/>
          <w:lang w:eastAsia="zh-CN"/>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3.在质保期内，供应商应提供详细的售后服务计划，内容包括售后服务方式、人员配置</w:t>
      </w:r>
      <w:r>
        <w:rPr>
          <w:rFonts w:hint="eastAsia" w:ascii="宋体" w:hAnsi="宋体" w:cs="宋体"/>
          <w:color w:val="000000" w:themeColor="text1"/>
          <w:sz w:val="24"/>
          <w:highlight w:val="none"/>
          <w:lang w:eastAsia="zh-CN"/>
          <w14:textFill>
            <w14:solidFill>
              <w14:schemeClr w14:val="tx1"/>
            </w14:solidFill>
          </w14:textFill>
        </w:rPr>
        <w:t>（</w:t>
      </w:r>
      <w:r>
        <w:rPr>
          <w:rFonts w:hint="eastAsia" w:ascii="宋体" w:hAnsi="宋体" w:cs="宋体"/>
          <w:color w:val="000000" w:themeColor="text1"/>
          <w:sz w:val="24"/>
          <w:highlight w:val="none"/>
          <w14:textFill>
            <w14:solidFill>
              <w14:schemeClr w14:val="tx1"/>
            </w14:solidFill>
          </w14:textFill>
        </w:rPr>
        <w:t>项目负责人</w:t>
      </w:r>
      <w:r>
        <w:rPr>
          <w:rFonts w:hint="eastAsia" w:ascii="宋体" w:hAnsi="宋体" w:cs="宋体"/>
          <w:color w:val="000000" w:themeColor="text1"/>
          <w:sz w:val="24"/>
          <w:highlight w:val="none"/>
          <w:lang w:eastAsia="zh-CN"/>
          <w14:textFill>
            <w14:solidFill>
              <w14:schemeClr w14:val="tx1"/>
            </w14:solidFill>
          </w14:textFill>
        </w:rPr>
        <w:t>、</w:t>
      </w:r>
      <w:r>
        <w:rPr>
          <w:rFonts w:hint="eastAsia" w:ascii="宋体" w:hAnsi="宋体" w:cs="宋体"/>
          <w:color w:val="000000" w:themeColor="text1"/>
          <w:sz w:val="24"/>
          <w:highlight w:val="none"/>
          <w:lang w:val="en-US" w:eastAsia="zh-CN"/>
          <w14:textFill>
            <w14:solidFill>
              <w14:schemeClr w14:val="tx1"/>
            </w14:solidFill>
          </w14:textFill>
        </w:rPr>
        <w:t>技术负责人以及</w:t>
      </w:r>
      <w:r>
        <w:rPr>
          <w:rFonts w:hint="eastAsia" w:asciiTheme="majorEastAsia" w:hAnsiTheme="majorEastAsia" w:eastAsiaTheme="majorEastAsia" w:cstheme="majorEastAsia"/>
          <w:color w:val="000000" w:themeColor="text1"/>
          <w:kern w:val="2"/>
          <w:sz w:val="24"/>
          <w:szCs w:val="24"/>
          <w:highlight w:val="none"/>
          <w:lang w:val="en-US" w:eastAsia="zh-CN" w:bidi="ar-SA"/>
          <w14:textFill>
            <w14:solidFill>
              <w14:schemeClr w14:val="tx1"/>
            </w14:solidFill>
          </w14:textFill>
        </w:rPr>
        <w:t>项目团队其他专业人员均需</w:t>
      </w:r>
      <w:r>
        <w:rPr>
          <w:rFonts w:hint="eastAsia" w:ascii="宋体" w:hAnsi="宋体" w:cs="宋体"/>
          <w:color w:val="000000" w:themeColor="text1"/>
          <w:sz w:val="24"/>
          <w:highlight w:val="none"/>
          <w:lang w:val="en-US" w:eastAsia="zh-CN"/>
          <w14:textFill>
            <w14:solidFill>
              <w14:schemeClr w14:val="tx1"/>
            </w14:solidFill>
          </w14:textFill>
        </w:rPr>
        <w:t>具有相关专业技术能力</w:t>
      </w:r>
      <w:r>
        <w:rPr>
          <w:rFonts w:hint="eastAsia" w:ascii="宋体" w:hAnsi="宋体" w:cs="宋体"/>
          <w:color w:val="000000" w:themeColor="text1"/>
          <w:sz w:val="24"/>
          <w:highlight w:val="none"/>
          <w:lang w:eastAsia="zh-CN"/>
          <w14:textFill>
            <w14:solidFill>
              <w14:schemeClr w14:val="tx1"/>
            </w14:solidFill>
          </w14:textFill>
        </w:rPr>
        <w:t>）</w:t>
      </w:r>
      <w:r>
        <w:rPr>
          <w:rFonts w:hint="eastAsia" w:ascii="宋体" w:hAnsi="宋体" w:cs="宋体"/>
          <w:color w:val="000000" w:themeColor="text1"/>
          <w:sz w:val="24"/>
          <w:highlight w:val="none"/>
          <w14:textFill>
            <w14:solidFill>
              <w14:schemeClr w14:val="tx1"/>
            </w14:solidFill>
          </w14:textFill>
        </w:rPr>
        <w:t>、服务期限、故障响应及维修时间、零配件供应方式等情况。设备供应商服务时间应为7×24小时，当设备或软件遭到损坏或出现故障时，要在用户报修之时起24小时内做出响应，并在48小时内到达现场，开展维修维护工作。质保期过后，供应商仍有义务提供技术服务（包括提供设备维护、备件等）。</w:t>
      </w:r>
      <w:r>
        <w:rPr>
          <w:rFonts w:hint="eastAsia" w:ascii="宋体" w:hAnsi="宋体" w:cs="宋体"/>
          <w:color w:val="000000" w:themeColor="text1"/>
          <w:sz w:val="24"/>
          <w:highlight w:val="none"/>
          <w:lang w:eastAsia="zh-CN"/>
          <w14:textFill>
            <w14:solidFill>
              <w14:schemeClr w14:val="tx1"/>
            </w14:solidFill>
          </w14:textFill>
        </w:rPr>
        <w:t>设备维护标准参照中国气象局发布的《区域自动气象站维护技术规范》（</w:t>
      </w:r>
      <w:r>
        <w:rPr>
          <w:rFonts w:hint="eastAsia" w:ascii="宋体" w:hAnsi="宋体" w:cs="宋体"/>
          <w:color w:val="000000" w:themeColor="text1"/>
          <w:sz w:val="24"/>
          <w:highlight w:val="none"/>
          <w:lang w:val="en-US" w:eastAsia="zh-CN"/>
          <w14:textFill>
            <w14:solidFill>
              <w14:schemeClr w14:val="tx1"/>
            </w14:solidFill>
          </w14:textFill>
        </w:rPr>
        <w:t>QX/T465-2018</w:t>
      </w:r>
      <w:r>
        <w:rPr>
          <w:rFonts w:hint="eastAsia" w:ascii="宋体" w:hAnsi="宋体" w:cs="宋体"/>
          <w:color w:val="000000" w:themeColor="text1"/>
          <w:sz w:val="24"/>
          <w:highlight w:val="none"/>
          <w:lang w:eastAsia="zh-CN"/>
          <w14:textFill>
            <w14:solidFill>
              <w14:schemeClr w14:val="tx1"/>
            </w14:solidFill>
          </w14:textFill>
        </w:rPr>
        <w:t>）。</w:t>
      </w:r>
    </w:p>
    <w:p>
      <w:pPr>
        <w:snapToGrid w:val="0"/>
        <w:spacing w:line="360" w:lineRule="auto"/>
        <w:ind w:firstLine="480" w:firstLineChars="200"/>
        <w:jc w:val="left"/>
        <w:rPr>
          <w:rFonts w:hint="eastAsia" w:ascii="宋体" w:hAnsi="宋体" w:cs="宋体"/>
          <w:color w:val="000000" w:themeColor="text1"/>
          <w:sz w:val="24"/>
          <w:highlight w:val="none"/>
          <w:lang w:eastAsia="zh-CN"/>
          <w14:textFill>
            <w14:solidFill>
              <w14:schemeClr w14:val="tx1"/>
            </w14:solidFill>
          </w14:textFill>
        </w:rPr>
      </w:pPr>
      <w:r>
        <w:rPr>
          <w:rFonts w:hint="eastAsia" w:ascii="宋体" w:hAnsi="宋体" w:cs="宋体"/>
          <w:color w:val="000000" w:themeColor="text1"/>
          <w:sz w:val="24"/>
          <w:highlight w:val="none"/>
          <w:lang w:eastAsia="zh-CN"/>
          <w14:textFill>
            <w14:solidFill>
              <w14:schemeClr w14:val="tx1"/>
            </w14:solidFill>
          </w14:textFill>
        </w:rPr>
        <w:t>4、在质保期内的工作应包括定期对所有设备常规检查和维护。在入汛前，必须对设备进行巡查，</w:t>
      </w:r>
      <w:r>
        <w:rPr>
          <w:rFonts w:hint="eastAsia" w:ascii="宋体" w:hAnsi="宋体" w:cs="宋体"/>
          <w:color w:val="000000" w:themeColor="text1"/>
          <w:sz w:val="24"/>
          <w:highlight w:val="none"/>
          <w:lang w:val="en-US" w:eastAsia="zh-CN"/>
          <w14:textFill>
            <w14:solidFill>
              <w14:schemeClr w14:val="tx1"/>
            </w14:solidFill>
          </w14:textFill>
        </w:rPr>
        <w:t>确保雨量站、报警器能够正常使用</w:t>
      </w:r>
      <w:r>
        <w:rPr>
          <w:rFonts w:hint="eastAsia" w:ascii="宋体" w:hAnsi="宋体" w:cs="宋体"/>
          <w:color w:val="000000" w:themeColor="text1"/>
          <w:sz w:val="24"/>
          <w:highlight w:val="none"/>
          <w:lang w:eastAsia="zh-CN"/>
          <w14:textFill>
            <w14:solidFill>
              <w14:schemeClr w14:val="tx1"/>
            </w14:solidFill>
          </w14:textFill>
        </w:rPr>
        <w:t>。雨量观测设备日常巡检维护和故障维修需符合气象行业标准（QX/T465-2018），同时符合浙江省气象业务主管部门和杭州市气象业务主管部门要求。</w:t>
      </w:r>
    </w:p>
    <w:p>
      <w:pPr>
        <w:snapToGrid w:val="0"/>
        <w:spacing w:line="360" w:lineRule="auto"/>
        <w:ind w:firstLine="480" w:firstLineChars="200"/>
        <w:jc w:val="left"/>
        <w:rPr>
          <w:rFonts w:hint="eastAsia"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cs="宋体"/>
          <w:color w:val="000000" w:themeColor="text1"/>
          <w:sz w:val="24"/>
          <w:highlight w:val="none"/>
          <w:lang w:eastAsia="zh-CN"/>
          <w14:textFill>
            <w14:solidFill>
              <w14:schemeClr w14:val="tx1"/>
            </w14:solidFill>
          </w14:textFill>
        </w:rPr>
        <w:t>具体的操作程序和内容须在投标时说明。</w:t>
      </w:r>
    </w:p>
    <w:p>
      <w:pPr>
        <w:numPr>
          <w:ilvl w:val="0"/>
          <w:numId w:val="2"/>
        </w:numPr>
        <w:snapToGrid w:val="0"/>
        <w:spacing w:line="360" w:lineRule="auto"/>
        <w:ind w:firstLine="480" w:firstLineChars="200"/>
        <w:jc w:val="left"/>
        <w:rPr>
          <w:rFonts w:hint="eastAsia"/>
          <w:color w:val="000000" w:themeColor="text1"/>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备件供应</w:t>
      </w:r>
      <w:r>
        <w:rPr>
          <w:rFonts w:hint="eastAsia" w:ascii="宋体" w:hAnsi="宋体" w:cs="宋体"/>
          <w:color w:val="000000" w:themeColor="text1"/>
          <w:sz w:val="24"/>
          <w:highlight w:val="none"/>
          <w:lang w:eastAsia="zh-CN"/>
          <w14:textFill>
            <w14:solidFill>
              <w14:schemeClr w14:val="tx1"/>
            </w14:solidFill>
          </w14:textFill>
        </w:rPr>
        <w:t>：</w:t>
      </w:r>
      <w:r>
        <w:rPr>
          <w:rFonts w:hint="eastAsia" w:ascii="宋体" w:hAnsi="宋体" w:cs="宋体"/>
          <w:color w:val="000000" w:themeColor="text1"/>
          <w:sz w:val="24"/>
          <w:highlight w:val="none"/>
          <w14:textFill>
            <w14:solidFill>
              <w14:schemeClr w14:val="tx1"/>
            </w14:solidFill>
          </w14:textFill>
        </w:rPr>
        <w:t>供应商对各种型号的设备须提供足够的备件、附件和易损件，并保证是原厂生产的产品，以满足设备正常运行的需要。</w:t>
      </w:r>
    </w:p>
    <w:p>
      <w:pPr>
        <w:pageBreakBefore w:val="0"/>
        <w:widowControl w:val="0"/>
        <w:kinsoku/>
        <w:wordWrap/>
        <w:overflowPunct/>
        <w:topLinePunct w:val="0"/>
        <w:autoSpaceDE/>
        <w:autoSpaceDN/>
        <w:bidi w:val="0"/>
        <w:snapToGrid w:val="0"/>
        <w:spacing w:line="360" w:lineRule="auto"/>
        <w:ind w:left="0" w:leftChars="0" w:firstLine="480" w:firstLineChars="200"/>
        <w:jc w:val="left"/>
        <w:textAlignment w:val="auto"/>
        <w:rPr>
          <w:rFonts w:hint="eastAsia" w:ascii="宋体" w:hAnsi="宋体" w:eastAsia="宋体" w:cs="宋体"/>
          <w:color w:val="000000" w:themeColor="text1"/>
          <w:sz w:val="24"/>
          <w:highlight w:val="none"/>
          <w:lang w:eastAsia="zh-CN"/>
          <w14:textFill>
            <w14:solidFill>
              <w14:schemeClr w14:val="tx1"/>
            </w14:solidFill>
          </w14:textFill>
        </w:rPr>
      </w:pPr>
      <w:r>
        <w:rPr>
          <w:rFonts w:hint="eastAsia" w:ascii="宋体" w:hAnsi="宋体" w:cs="宋体"/>
          <w:color w:val="000000" w:themeColor="text1"/>
          <w:sz w:val="24"/>
          <w:highlight w:val="none"/>
          <w:lang w:eastAsia="zh-CN"/>
          <w14:textFill>
            <w14:solidFill>
              <w14:schemeClr w14:val="tx1"/>
            </w14:solidFill>
          </w14:textFill>
        </w:rPr>
        <w:t>六</w:t>
      </w:r>
      <w:r>
        <w:rPr>
          <w:rFonts w:hint="eastAsia" w:ascii="宋体" w:hAnsi="宋体" w:cs="宋体"/>
          <w:color w:val="000000" w:themeColor="text1"/>
          <w:sz w:val="24"/>
          <w:highlight w:val="none"/>
          <w14:textFill>
            <w14:solidFill>
              <w14:schemeClr w14:val="tx1"/>
            </w14:solidFill>
          </w14:textFill>
        </w:rPr>
        <w:t>）</w:t>
      </w:r>
      <w:r>
        <w:rPr>
          <w:rFonts w:hint="eastAsia" w:ascii="宋体" w:hAnsi="宋体" w:cs="宋体"/>
          <w:color w:val="000000" w:themeColor="text1"/>
          <w:sz w:val="24"/>
          <w:highlight w:val="none"/>
          <w:lang w:eastAsia="zh-CN"/>
          <w14:textFill>
            <w14:solidFill>
              <w14:schemeClr w14:val="tx1"/>
            </w14:solidFill>
          </w14:textFill>
        </w:rPr>
        <w:t>考核</w:t>
      </w:r>
    </w:p>
    <w:p>
      <w:pPr>
        <w:pageBreakBefore w:val="0"/>
        <w:widowControl w:val="0"/>
        <w:kinsoku/>
        <w:wordWrap/>
        <w:overflowPunct/>
        <w:topLinePunct w:val="0"/>
        <w:autoSpaceDE/>
        <w:autoSpaceDN/>
        <w:bidi w:val="0"/>
        <w:snapToGrid w:val="0"/>
        <w:spacing w:line="360" w:lineRule="auto"/>
        <w:ind w:left="0" w:leftChars="0" w:firstLine="480" w:firstLineChars="200"/>
        <w:jc w:val="left"/>
        <w:textAlignment w:val="auto"/>
        <w:rPr>
          <w:rFonts w:hint="eastAsia" w:ascii="宋体" w:hAnsi="宋体" w:cs="宋体"/>
          <w:color w:val="000000" w:themeColor="text1"/>
          <w:sz w:val="24"/>
          <w:highlight w:val="none"/>
          <w:lang w:val="en-US" w:eastAsia="zh-CN"/>
          <w14:textFill>
            <w14:solidFill>
              <w14:schemeClr w14:val="tx1"/>
            </w14:solidFill>
          </w14:textFill>
        </w:rPr>
      </w:pPr>
      <w:r>
        <w:rPr>
          <w:rFonts w:hint="eastAsia" w:ascii="宋体" w:hAnsi="宋体" w:cs="宋体"/>
          <w:color w:val="000000" w:themeColor="text1"/>
          <w:sz w:val="24"/>
          <w:highlight w:val="none"/>
          <w:lang w:eastAsia="zh-CN"/>
          <w14:textFill>
            <w14:solidFill>
              <w14:schemeClr w14:val="tx1"/>
            </w14:solidFill>
          </w14:textFill>
        </w:rPr>
        <w:t>采购单位每季度末将对服务情况进行考核，</w:t>
      </w:r>
      <w:r>
        <w:rPr>
          <w:rFonts w:hint="eastAsia" w:ascii="宋体" w:hAnsi="宋体" w:cs="宋体"/>
          <w:color w:val="000000" w:themeColor="text1"/>
          <w:sz w:val="24"/>
          <w:highlight w:val="none"/>
          <w:lang w:val="en-US" w:eastAsia="zh-CN"/>
          <w14:textFill>
            <w14:solidFill>
              <w14:schemeClr w14:val="tx1"/>
            </w14:solidFill>
          </w14:textFill>
        </w:rPr>
        <w:t>维护不符合标准的，采购单位将对中标供应商进行相应的处罚。具体考核如下：</w:t>
      </w:r>
    </w:p>
    <w:tbl>
      <w:tblPr>
        <w:tblStyle w:val="64"/>
        <w:tblW w:w="92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8"/>
        <w:gridCol w:w="4880"/>
        <w:gridCol w:w="1635"/>
        <w:gridCol w:w="1192"/>
        <w:gridCol w:w="10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9280" w:type="dxa"/>
            <w:gridSpan w:val="5"/>
            <w:noWrap/>
            <w:vAlign w:val="top"/>
          </w:tcPr>
          <w:p>
            <w:pPr>
              <w:autoSpaceDE w:val="0"/>
              <w:autoSpaceDN w:val="0"/>
              <w:adjustRightInd w:val="0"/>
              <w:spacing w:line="240" w:lineRule="auto"/>
              <w:ind w:left="1446" w:hanging="1446" w:hangingChars="686"/>
              <w:jc w:val="center"/>
              <w:rPr>
                <w:rFonts w:hint="eastAsia" w:ascii="宋体" w:hAnsi="宋体" w:eastAsia="宋体" w:cs="宋体"/>
                <w:color w:val="000000" w:themeColor="text1"/>
                <w:kern w:val="0"/>
                <w:highlight w:val="none"/>
                <w14:textFill>
                  <w14:solidFill>
                    <w14:schemeClr w14:val="tx1"/>
                  </w14:solidFill>
                </w14:textFill>
              </w:rPr>
            </w:pPr>
            <w:r>
              <w:rPr>
                <w:rFonts w:hint="eastAsia" w:ascii="宋体" w:hAnsi="宋体" w:eastAsia="宋体" w:cs="宋体"/>
                <w:b/>
                <w:bCs/>
                <w:color w:val="000000" w:themeColor="text1"/>
                <w:kern w:val="0"/>
                <w:highlight w:val="none"/>
                <w:lang w:val="en-GB"/>
                <w14:textFill>
                  <w14:solidFill>
                    <w14:schemeClr w14:val="tx1"/>
                  </w14:solidFill>
                </w14:textFill>
              </w:rPr>
              <w:t>考核表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5438" w:type="dxa"/>
            <w:gridSpan w:val="2"/>
            <w:noWrap/>
            <w:vAlign w:val="center"/>
          </w:tcPr>
          <w:p>
            <w:pPr>
              <w:widowControl/>
              <w:spacing w:line="240" w:lineRule="auto"/>
              <w:jc w:val="center"/>
              <w:rPr>
                <w:rFonts w:hint="eastAsia" w:ascii="宋体" w:hAnsi="宋体" w:eastAsia="宋体" w:cs="宋体"/>
                <w:color w:val="000000" w:themeColor="text1"/>
                <w:kern w:val="0"/>
                <w:highlight w:val="none"/>
                <w14:textFill>
                  <w14:solidFill>
                    <w14:schemeClr w14:val="tx1"/>
                  </w14:solidFill>
                </w14:textFill>
              </w:rPr>
            </w:pPr>
            <w:r>
              <w:rPr>
                <w:rFonts w:hint="eastAsia" w:ascii="宋体" w:hAnsi="宋体" w:eastAsia="宋体" w:cs="宋体"/>
                <w:color w:val="000000" w:themeColor="text1"/>
                <w:kern w:val="0"/>
                <w:highlight w:val="none"/>
                <w14:textFill>
                  <w14:solidFill>
                    <w14:schemeClr w14:val="tx1"/>
                  </w14:solidFill>
                </w14:textFill>
              </w:rPr>
              <w:t>考核</w:t>
            </w:r>
            <w:r>
              <w:rPr>
                <w:rFonts w:hint="eastAsia" w:ascii="宋体" w:hAnsi="宋体" w:eastAsia="宋体" w:cs="宋体"/>
                <w:color w:val="000000" w:themeColor="text1"/>
                <w:kern w:val="0"/>
                <w:highlight w:val="none"/>
                <w:lang w:val="en-US" w:eastAsia="zh-CN"/>
                <w14:textFill>
                  <w14:solidFill>
                    <w14:schemeClr w14:val="tx1"/>
                  </w14:solidFill>
                </w14:textFill>
              </w:rPr>
              <w:t>季度</w:t>
            </w:r>
            <w:r>
              <w:rPr>
                <w:rFonts w:hint="eastAsia" w:ascii="宋体" w:hAnsi="宋体" w:eastAsia="宋体" w:cs="宋体"/>
                <w:color w:val="000000" w:themeColor="text1"/>
                <w:kern w:val="0"/>
                <w:highlight w:val="none"/>
                <w14:textFill>
                  <w14:solidFill>
                    <w14:schemeClr w14:val="tx1"/>
                  </w14:solidFill>
                </w14:textFill>
              </w:rPr>
              <w:t>：</w:t>
            </w:r>
          </w:p>
        </w:tc>
        <w:tc>
          <w:tcPr>
            <w:tcW w:w="3842" w:type="dxa"/>
            <w:gridSpan w:val="3"/>
            <w:noWrap/>
            <w:vAlign w:val="center"/>
          </w:tcPr>
          <w:p>
            <w:pPr>
              <w:widowControl/>
              <w:spacing w:line="240" w:lineRule="auto"/>
              <w:jc w:val="center"/>
              <w:rPr>
                <w:rFonts w:hint="eastAsia" w:ascii="宋体" w:hAnsi="宋体" w:eastAsia="宋体" w:cs="宋体"/>
                <w:color w:val="000000" w:themeColor="text1"/>
                <w:kern w:val="0"/>
                <w:highlight w:val="none"/>
                <w14:textFill>
                  <w14:solidFill>
                    <w14:schemeClr w14:val="tx1"/>
                  </w14:solidFill>
                </w14:textFill>
              </w:rPr>
            </w:pPr>
            <w:r>
              <w:rPr>
                <w:rFonts w:hint="eastAsia" w:ascii="宋体" w:hAnsi="宋体" w:eastAsia="宋体" w:cs="宋体"/>
                <w:color w:val="000000" w:themeColor="text1"/>
                <w:kern w:val="0"/>
                <w:highlight w:val="none"/>
                <w14:textFill>
                  <w14:solidFill>
                    <w14:schemeClr w14:val="tx1"/>
                  </w14:solidFill>
                </w14:textFill>
              </w:rPr>
              <w:t>填表时期：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558" w:type="dxa"/>
            <w:noWrap/>
            <w:vAlign w:val="top"/>
          </w:tcPr>
          <w:p>
            <w:pPr>
              <w:widowControl/>
              <w:spacing w:line="240" w:lineRule="auto"/>
              <w:jc w:val="center"/>
              <w:rPr>
                <w:rFonts w:hint="eastAsia" w:ascii="宋体" w:hAnsi="宋体" w:eastAsia="宋体" w:cs="宋体"/>
                <w:color w:val="000000" w:themeColor="text1"/>
                <w:kern w:val="0"/>
                <w:highlight w:val="none"/>
                <w14:textFill>
                  <w14:solidFill>
                    <w14:schemeClr w14:val="tx1"/>
                  </w14:solidFill>
                </w14:textFill>
              </w:rPr>
            </w:pPr>
            <w:r>
              <w:rPr>
                <w:rFonts w:hint="eastAsia" w:ascii="宋体" w:hAnsi="宋体" w:eastAsia="宋体" w:cs="宋体"/>
                <w:color w:val="000000" w:themeColor="text1"/>
                <w:kern w:val="0"/>
                <w:highlight w:val="none"/>
                <w14:textFill>
                  <w14:solidFill>
                    <w14:schemeClr w14:val="tx1"/>
                  </w14:solidFill>
                </w14:textFill>
              </w:rPr>
              <w:t>序号</w:t>
            </w:r>
          </w:p>
        </w:tc>
        <w:tc>
          <w:tcPr>
            <w:tcW w:w="4880" w:type="dxa"/>
            <w:noWrap/>
            <w:vAlign w:val="center"/>
          </w:tcPr>
          <w:p>
            <w:pPr>
              <w:widowControl/>
              <w:spacing w:line="240" w:lineRule="auto"/>
              <w:jc w:val="center"/>
              <w:rPr>
                <w:rFonts w:hint="eastAsia" w:ascii="宋体" w:hAnsi="宋体" w:eastAsia="宋体" w:cs="宋体"/>
                <w:color w:val="000000" w:themeColor="text1"/>
                <w:kern w:val="0"/>
                <w:highlight w:val="none"/>
                <w14:textFill>
                  <w14:solidFill>
                    <w14:schemeClr w14:val="tx1"/>
                  </w14:solidFill>
                </w14:textFill>
              </w:rPr>
            </w:pPr>
            <w:r>
              <w:rPr>
                <w:rFonts w:hint="eastAsia" w:ascii="宋体" w:hAnsi="宋体" w:eastAsia="宋体" w:cs="宋体"/>
                <w:color w:val="000000" w:themeColor="text1"/>
                <w:kern w:val="0"/>
                <w:highlight w:val="none"/>
                <w14:textFill>
                  <w14:solidFill>
                    <w14:schemeClr w14:val="tx1"/>
                  </w14:solidFill>
                </w14:textFill>
              </w:rPr>
              <w:t>扣分项内容</w:t>
            </w:r>
          </w:p>
        </w:tc>
        <w:tc>
          <w:tcPr>
            <w:tcW w:w="1635" w:type="dxa"/>
            <w:noWrap/>
            <w:vAlign w:val="center"/>
          </w:tcPr>
          <w:p>
            <w:pPr>
              <w:widowControl/>
              <w:spacing w:line="240" w:lineRule="auto"/>
              <w:jc w:val="center"/>
              <w:rPr>
                <w:rFonts w:hint="eastAsia" w:ascii="宋体" w:hAnsi="宋体" w:eastAsia="宋体" w:cs="宋体"/>
                <w:color w:val="000000" w:themeColor="text1"/>
                <w:kern w:val="0"/>
                <w:highlight w:val="none"/>
                <w14:textFill>
                  <w14:solidFill>
                    <w14:schemeClr w14:val="tx1"/>
                  </w14:solidFill>
                </w14:textFill>
              </w:rPr>
            </w:pPr>
            <w:r>
              <w:rPr>
                <w:rFonts w:hint="eastAsia" w:ascii="宋体" w:hAnsi="宋体" w:eastAsia="宋体" w:cs="宋体"/>
                <w:color w:val="000000" w:themeColor="text1"/>
                <w:kern w:val="0"/>
                <w:highlight w:val="none"/>
                <w14:textFill>
                  <w14:solidFill>
                    <w14:schemeClr w14:val="tx1"/>
                  </w14:solidFill>
                </w14:textFill>
              </w:rPr>
              <w:t>每发生一次对应扣除分值</w:t>
            </w:r>
          </w:p>
        </w:tc>
        <w:tc>
          <w:tcPr>
            <w:tcW w:w="1192" w:type="dxa"/>
            <w:noWrap/>
            <w:vAlign w:val="center"/>
          </w:tcPr>
          <w:p>
            <w:pPr>
              <w:widowControl/>
              <w:spacing w:line="240" w:lineRule="auto"/>
              <w:jc w:val="center"/>
              <w:rPr>
                <w:rFonts w:hint="eastAsia" w:ascii="宋体" w:hAnsi="宋体" w:eastAsia="宋体" w:cs="宋体"/>
                <w:color w:val="000000" w:themeColor="text1"/>
                <w:kern w:val="0"/>
                <w:highlight w:val="none"/>
                <w14:textFill>
                  <w14:solidFill>
                    <w14:schemeClr w14:val="tx1"/>
                  </w14:solidFill>
                </w14:textFill>
              </w:rPr>
            </w:pPr>
            <w:r>
              <w:rPr>
                <w:rFonts w:hint="eastAsia" w:ascii="宋体" w:hAnsi="宋体" w:eastAsia="宋体" w:cs="宋体"/>
                <w:color w:val="000000" w:themeColor="text1"/>
                <w:kern w:val="0"/>
                <w:highlight w:val="none"/>
                <w14:textFill>
                  <w14:solidFill>
                    <w14:schemeClr w14:val="tx1"/>
                  </w14:solidFill>
                </w14:textFill>
              </w:rPr>
              <w:t>当次考核</w:t>
            </w:r>
          </w:p>
          <w:p>
            <w:pPr>
              <w:widowControl/>
              <w:spacing w:line="240" w:lineRule="auto"/>
              <w:jc w:val="center"/>
              <w:rPr>
                <w:rFonts w:hint="eastAsia" w:ascii="宋体" w:hAnsi="宋体" w:eastAsia="宋体" w:cs="宋体"/>
                <w:color w:val="000000" w:themeColor="text1"/>
                <w:kern w:val="0"/>
                <w:highlight w:val="none"/>
                <w14:textFill>
                  <w14:solidFill>
                    <w14:schemeClr w14:val="tx1"/>
                  </w14:solidFill>
                </w14:textFill>
              </w:rPr>
            </w:pPr>
            <w:r>
              <w:rPr>
                <w:rFonts w:hint="eastAsia" w:ascii="宋体" w:hAnsi="宋体" w:eastAsia="宋体" w:cs="宋体"/>
                <w:color w:val="000000" w:themeColor="text1"/>
                <w:kern w:val="0"/>
                <w:highlight w:val="none"/>
                <w14:textFill>
                  <w14:solidFill>
                    <w14:schemeClr w14:val="tx1"/>
                  </w14:solidFill>
                </w14:textFill>
              </w:rPr>
              <w:t>扣分</w:t>
            </w:r>
          </w:p>
        </w:tc>
        <w:tc>
          <w:tcPr>
            <w:tcW w:w="1015" w:type="dxa"/>
            <w:noWrap/>
            <w:vAlign w:val="center"/>
          </w:tcPr>
          <w:p>
            <w:pPr>
              <w:widowControl/>
              <w:spacing w:line="240" w:lineRule="auto"/>
              <w:jc w:val="center"/>
              <w:rPr>
                <w:rFonts w:hint="eastAsia" w:ascii="宋体" w:hAnsi="宋体" w:eastAsia="宋体" w:cs="宋体"/>
                <w:color w:val="000000" w:themeColor="text1"/>
                <w:kern w:val="0"/>
                <w:highlight w:val="none"/>
                <w14:textFill>
                  <w14:solidFill>
                    <w14:schemeClr w14:val="tx1"/>
                  </w14:solidFill>
                </w14:textFill>
              </w:rPr>
            </w:pPr>
            <w:r>
              <w:rPr>
                <w:rFonts w:hint="eastAsia" w:ascii="宋体" w:hAnsi="宋体" w:eastAsia="宋体" w:cs="宋体"/>
                <w:color w:val="000000" w:themeColor="text1"/>
                <w:kern w:val="0"/>
                <w:highlight w:val="none"/>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4" w:hRule="atLeast"/>
          <w:jc w:val="center"/>
        </w:trPr>
        <w:tc>
          <w:tcPr>
            <w:tcW w:w="558" w:type="dxa"/>
            <w:noWrap/>
            <w:vAlign w:val="center"/>
          </w:tcPr>
          <w:p>
            <w:pPr>
              <w:widowControl/>
              <w:spacing w:line="240" w:lineRule="auto"/>
              <w:jc w:val="center"/>
              <w:rPr>
                <w:rFonts w:hint="eastAsia" w:ascii="宋体" w:hAnsi="宋体" w:eastAsia="宋体" w:cs="宋体"/>
                <w:color w:val="000000" w:themeColor="text1"/>
                <w:kern w:val="0"/>
                <w:highlight w:val="none"/>
                <w14:textFill>
                  <w14:solidFill>
                    <w14:schemeClr w14:val="tx1"/>
                  </w14:solidFill>
                </w14:textFill>
              </w:rPr>
            </w:pPr>
            <w:r>
              <w:rPr>
                <w:rFonts w:hint="eastAsia" w:ascii="宋体" w:hAnsi="宋体" w:eastAsia="宋体" w:cs="宋体"/>
                <w:color w:val="000000" w:themeColor="text1"/>
                <w:kern w:val="0"/>
                <w:highlight w:val="none"/>
                <w14:textFill>
                  <w14:solidFill>
                    <w14:schemeClr w14:val="tx1"/>
                  </w14:solidFill>
                </w14:textFill>
              </w:rPr>
              <w:t>1</w:t>
            </w:r>
          </w:p>
        </w:tc>
        <w:tc>
          <w:tcPr>
            <w:tcW w:w="4880" w:type="dxa"/>
            <w:noWrap/>
            <w:vAlign w:val="center"/>
          </w:tcPr>
          <w:p>
            <w:pPr>
              <w:keepNext w:val="0"/>
              <w:keepLines w:val="0"/>
              <w:widowControl/>
              <w:suppressLineNumbers w:val="0"/>
              <w:spacing w:line="240" w:lineRule="auto"/>
              <w:jc w:val="left"/>
              <w:rPr>
                <w:rFonts w:hint="eastAsia" w:ascii="宋体" w:hAnsi="宋体" w:eastAsia="宋体" w:cs="宋体"/>
                <w:color w:val="000000" w:themeColor="text1"/>
                <w:highlight w:val="none"/>
                <w:lang w:val="en-US" w:eastAsia="zh-CN"/>
                <w14:textFill>
                  <w14:solidFill>
                    <w14:schemeClr w14:val="tx1"/>
                  </w14:solidFill>
                </w14:textFill>
              </w:rPr>
            </w:pPr>
            <w:r>
              <w:rPr>
                <w:rFonts w:hint="eastAsia" w:ascii="宋体" w:hAnsi="宋体" w:eastAsia="宋体" w:cs="宋体"/>
                <w:color w:val="000000" w:themeColor="text1"/>
                <w:highlight w:val="none"/>
                <w:lang w:eastAsia="zh-CN"/>
                <w14:textFill>
                  <w14:solidFill>
                    <w14:schemeClr w14:val="tx1"/>
                  </w14:solidFill>
                </w14:textFill>
              </w:rPr>
              <w:t>未在约定时间内提供服务</w:t>
            </w:r>
            <w:r>
              <w:rPr>
                <w:rFonts w:hint="eastAsia" w:ascii="宋体" w:hAnsi="宋体" w:eastAsia="宋体" w:cs="宋体"/>
                <w:color w:val="000000" w:themeColor="text1"/>
                <w:highlight w:val="none"/>
                <w:lang w:val="en-US" w:eastAsia="zh-CN"/>
                <w14:textFill>
                  <w14:solidFill>
                    <w14:schemeClr w14:val="tx1"/>
                  </w14:solidFill>
                </w14:textFill>
              </w:rPr>
              <w:t>，</w:t>
            </w:r>
            <w:r>
              <w:rPr>
                <w:rFonts w:hint="eastAsia" w:ascii="宋体" w:hAnsi="宋体" w:eastAsia="宋体" w:cs="宋体"/>
                <w:color w:val="000000" w:themeColor="text1"/>
                <w:highlight w:val="none"/>
                <w14:textFill>
                  <w14:solidFill>
                    <w14:schemeClr w14:val="tx1"/>
                  </w14:solidFill>
                </w14:textFill>
              </w:rPr>
              <w:t>设备供应商服务时间应为7×24小时，当设备或软件遭到损坏或出现故障时，要在用户报修之时起24小时内做出响应，并在48小时内到达现场，开展维修维护工作</w:t>
            </w:r>
            <w:r>
              <w:rPr>
                <w:rFonts w:hint="eastAsia" w:ascii="宋体" w:hAnsi="宋体" w:eastAsia="宋体" w:cs="宋体"/>
                <w:color w:val="000000" w:themeColor="text1"/>
                <w:highlight w:val="none"/>
                <w:lang w:eastAsia="zh-CN"/>
                <w14:textFill>
                  <w14:solidFill>
                    <w14:schemeClr w14:val="tx1"/>
                  </w14:solidFill>
                </w14:textFill>
              </w:rPr>
              <w:t>，</w:t>
            </w:r>
            <w:r>
              <w:rPr>
                <w:rFonts w:hint="eastAsia" w:ascii="宋体" w:hAnsi="宋体" w:eastAsia="宋体" w:cs="宋体"/>
                <w:color w:val="000000" w:themeColor="text1"/>
                <w:highlight w:val="none"/>
                <w:lang w:val="en-US" w:eastAsia="zh-CN"/>
                <w14:textFill>
                  <w14:solidFill>
                    <w14:schemeClr w14:val="tx1"/>
                  </w14:solidFill>
                </w14:textFill>
              </w:rPr>
              <w:t>原则上要求在36小时内排除故障，原则上不得超过72小时。</w:t>
            </w:r>
          </w:p>
        </w:tc>
        <w:tc>
          <w:tcPr>
            <w:tcW w:w="1635" w:type="dxa"/>
            <w:noWrap/>
            <w:vAlign w:val="center"/>
          </w:tcPr>
          <w:p>
            <w:pPr>
              <w:widowControl/>
              <w:spacing w:line="240" w:lineRule="auto"/>
              <w:jc w:val="center"/>
              <w:rPr>
                <w:rFonts w:hint="eastAsia" w:ascii="宋体" w:hAnsi="宋体" w:eastAsia="宋体" w:cs="宋体"/>
                <w:color w:val="000000" w:themeColor="text1"/>
                <w:kern w:val="0"/>
                <w:highlight w:val="none"/>
                <w:lang w:val="en-US" w:eastAsia="zh-CN"/>
                <w14:textFill>
                  <w14:solidFill>
                    <w14:schemeClr w14:val="tx1"/>
                  </w14:solidFill>
                </w14:textFill>
              </w:rPr>
            </w:pPr>
            <w:r>
              <w:rPr>
                <w:rFonts w:hint="eastAsia" w:ascii="宋体" w:hAnsi="宋体" w:eastAsia="宋体" w:cs="宋体"/>
                <w:color w:val="000000" w:themeColor="text1"/>
                <w:kern w:val="0"/>
                <w:highlight w:val="none"/>
                <w:lang w:val="en-US" w:eastAsia="zh-CN"/>
                <w14:textFill>
                  <w14:solidFill>
                    <w14:schemeClr w14:val="tx1"/>
                  </w14:solidFill>
                </w14:textFill>
              </w:rPr>
              <w:t>5</w:t>
            </w:r>
          </w:p>
        </w:tc>
        <w:tc>
          <w:tcPr>
            <w:tcW w:w="1192" w:type="dxa"/>
            <w:noWrap/>
            <w:vAlign w:val="top"/>
          </w:tcPr>
          <w:p>
            <w:pPr>
              <w:widowControl/>
              <w:spacing w:line="240" w:lineRule="auto"/>
              <w:jc w:val="center"/>
              <w:rPr>
                <w:rFonts w:hint="eastAsia" w:ascii="宋体" w:hAnsi="宋体" w:eastAsia="宋体" w:cs="宋体"/>
                <w:color w:val="000000" w:themeColor="text1"/>
                <w:kern w:val="0"/>
                <w:highlight w:val="none"/>
                <w14:textFill>
                  <w14:solidFill>
                    <w14:schemeClr w14:val="tx1"/>
                  </w14:solidFill>
                </w14:textFill>
              </w:rPr>
            </w:pPr>
          </w:p>
        </w:tc>
        <w:tc>
          <w:tcPr>
            <w:tcW w:w="1015" w:type="dxa"/>
            <w:noWrap/>
            <w:vAlign w:val="top"/>
          </w:tcPr>
          <w:p>
            <w:pPr>
              <w:widowControl/>
              <w:spacing w:line="240" w:lineRule="auto"/>
              <w:jc w:val="center"/>
              <w:rPr>
                <w:rFonts w:hint="eastAsia" w:ascii="宋体" w:hAnsi="宋体" w:eastAsia="宋体" w:cs="宋体"/>
                <w:color w:val="000000" w:themeColor="text1"/>
                <w:kern w:val="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558" w:type="dxa"/>
            <w:noWrap/>
            <w:vAlign w:val="center"/>
          </w:tcPr>
          <w:p>
            <w:pPr>
              <w:widowControl/>
              <w:spacing w:line="240" w:lineRule="auto"/>
              <w:jc w:val="center"/>
              <w:rPr>
                <w:rFonts w:hint="eastAsia" w:ascii="宋体" w:hAnsi="宋体" w:eastAsia="宋体" w:cs="宋体"/>
                <w:color w:val="000000" w:themeColor="text1"/>
                <w:kern w:val="0"/>
                <w:highlight w:val="none"/>
                <w14:textFill>
                  <w14:solidFill>
                    <w14:schemeClr w14:val="tx1"/>
                  </w14:solidFill>
                </w14:textFill>
              </w:rPr>
            </w:pPr>
            <w:r>
              <w:rPr>
                <w:rFonts w:hint="eastAsia" w:ascii="宋体" w:hAnsi="宋体" w:eastAsia="宋体" w:cs="宋体"/>
                <w:color w:val="000000" w:themeColor="text1"/>
                <w:kern w:val="0"/>
                <w:highlight w:val="none"/>
                <w14:textFill>
                  <w14:solidFill>
                    <w14:schemeClr w14:val="tx1"/>
                  </w14:solidFill>
                </w14:textFill>
              </w:rPr>
              <w:t>2</w:t>
            </w:r>
          </w:p>
        </w:tc>
        <w:tc>
          <w:tcPr>
            <w:tcW w:w="4880" w:type="dxa"/>
            <w:noWrap/>
            <w:vAlign w:val="center"/>
          </w:tcPr>
          <w:p>
            <w:pPr>
              <w:widowControl/>
              <w:spacing w:line="240" w:lineRule="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lang w:eastAsia="zh-CN"/>
                <w14:textFill>
                  <w14:solidFill>
                    <w14:schemeClr w14:val="tx1"/>
                  </w14:solidFill>
                </w14:textFill>
              </w:rPr>
              <w:t>仪器设备维护未按中国气象局发布的《区域自动气象站维护技术规范》（</w:t>
            </w:r>
            <w:r>
              <w:rPr>
                <w:rFonts w:hint="eastAsia" w:ascii="宋体" w:hAnsi="宋体" w:eastAsia="宋体" w:cs="宋体"/>
                <w:color w:val="000000" w:themeColor="text1"/>
                <w:highlight w:val="none"/>
                <w:lang w:val="en-US" w:eastAsia="zh-CN"/>
                <w14:textFill>
                  <w14:solidFill>
                    <w14:schemeClr w14:val="tx1"/>
                  </w14:solidFill>
                </w14:textFill>
              </w:rPr>
              <w:t>QX/T465-2018</w:t>
            </w:r>
            <w:r>
              <w:rPr>
                <w:rFonts w:hint="eastAsia" w:ascii="宋体" w:hAnsi="宋体" w:eastAsia="宋体" w:cs="宋体"/>
                <w:color w:val="000000" w:themeColor="text1"/>
                <w:highlight w:val="none"/>
                <w:lang w:eastAsia="zh-CN"/>
                <w14:textFill>
                  <w14:solidFill>
                    <w14:schemeClr w14:val="tx1"/>
                  </w14:solidFill>
                </w14:textFill>
              </w:rPr>
              <w:t>）</w:t>
            </w:r>
            <w:r>
              <w:rPr>
                <w:rFonts w:hint="eastAsia" w:ascii="宋体" w:hAnsi="宋体" w:eastAsia="宋体" w:cs="宋体"/>
                <w:color w:val="000000" w:themeColor="text1"/>
                <w:highlight w:val="none"/>
                <w:lang w:val="en-US" w:eastAsia="zh-CN"/>
                <w14:textFill>
                  <w14:solidFill>
                    <w14:schemeClr w14:val="tx1"/>
                  </w14:solidFill>
                </w14:textFill>
              </w:rPr>
              <w:t>中“7.3设备仪器维护”</w:t>
            </w:r>
            <w:r>
              <w:rPr>
                <w:rFonts w:hint="eastAsia" w:ascii="宋体" w:hAnsi="宋体" w:eastAsia="宋体" w:cs="宋体"/>
                <w:color w:val="000000" w:themeColor="text1"/>
                <w:highlight w:val="none"/>
                <w:lang w:eastAsia="zh-CN"/>
                <w14:textFill>
                  <w14:solidFill>
                    <w14:schemeClr w14:val="tx1"/>
                  </w14:solidFill>
                </w14:textFill>
              </w:rPr>
              <w:t>要求执行的。</w:t>
            </w:r>
          </w:p>
        </w:tc>
        <w:tc>
          <w:tcPr>
            <w:tcW w:w="1635" w:type="dxa"/>
            <w:noWrap/>
            <w:vAlign w:val="center"/>
          </w:tcPr>
          <w:p>
            <w:pPr>
              <w:widowControl/>
              <w:spacing w:line="240" w:lineRule="auto"/>
              <w:jc w:val="center"/>
              <w:rPr>
                <w:rFonts w:hint="eastAsia" w:ascii="宋体" w:hAnsi="宋体" w:eastAsia="宋体" w:cs="宋体"/>
                <w:color w:val="000000" w:themeColor="text1"/>
                <w:kern w:val="0"/>
                <w:highlight w:val="none"/>
                <w:lang w:val="en-US" w:eastAsia="zh-CN"/>
                <w14:textFill>
                  <w14:solidFill>
                    <w14:schemeClr w14:val="tx1"/>
                  </w14:solidFill>
                </w14:textFill>
              </w:rPr>
            </w:pPr>
            <w:r>
              <w:rPr>
                <w:rFonts w:hint="eastAsia" w:ascii="宋体" w:hAnsi="宋体" w:eastAsia="宋体" w:cs="宋体"/>
                <w:color w:val="000000" w:themeColor="text1"/>
                <w:kern w:val="0"/>
                <w:highlight w:val="none"/>
                <w:lang w:val="en-US" w:eastAsia="zh-CN"/>
                <w14:textFill>
                  <w14:solidFill>
                    <w14:schemeClr w14:val="tx1"/>
                  </w14:solidFill>
                </w14:textFill>
              </w:rPr>
              <w:t>10</w:t>
            </w:r>
          </w:p>
        </w:tc>
        <w:tc>
          <w:tcPr>
            <w:tcW w:w="1192" w:type="dxa"/>
            <w:noWrap/>
            <w:vAlign w:val="top"/>
          </w:tcPr>
          <w:p>
            <w:pPr>
              <w:widowControl/>
              <w:spacing w:line="240" w:lineRule="auto"/>
              <w:jc w:val="center"/>
              <w:rPr>
                <w:rFonts w:hint="eastAsia" w:ascii="宋体" w:hAnsi="宋体" w:eastAsia="宋体" w:cs="宋体"/>
                <w:color w:val="000000" w:themeColor="text1"/>
                <w:kern w:val="0"/>
                <w:highlight w:val="none"/>
                <w14:textFill>
                  <w14:solidFill>
                    <w14:schemeClr w14:val="tx1"/>
                  </w14:solidFill>
                </w14:textFill>
              </w:rPr>
            </w:pPr>
          </w:p>
        </w:tc>
        <w:tc>
          <w:tcPr>
            <w:tcW w:w="1015" w:type="dxa"/>
            <w:noWrap/>
            <w:vAlign w:val="top"/>
          </w:tcPr>
          <w:p>
            <w:pPr>
              <w:widowControl/>
              <w:spacing w:line="240" w:lineRule="auto"/>
              <w:jc w:val="center"/>
              <w:rPr>
                <w:rFonts w:hint="eastAsia" w:ascii="宋体" w:hAnsi="宋体" w:eastAsia="宋体" w:cs="宋体"/>
                <w:color w:val="000000" w:themeColor="text1"/>
                <w:kern w:val="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558" w:type="dxa"/>
            <w:noWrap/>
            <w:vAlign w:val="center"/>
          </w:tcPr>
          <w:p>
            <w:pPr>
              <w:widowControl/>
              <w:spacing w:line="240" w:lineRule="auto"/>
              <w:jc w:val="center"/>
              <w:rPr>
                <w:rFonts w:hint="eastAsia" w:ascii="宋体" w:hAnsi="宋体" w:eastAsia="宋体" w:cs="宋体"/>
                <w:color w:val="000000" w:themeColor="text1"/>
                <w:kern w:val="0"/>
                <w:highlight w:val="none"/>
                <w:lang w:val="en-US" w:eastAsia="zh-CN"/>
                <w14:textFill>
                  <w14:solidFill>
                    <w14:schemeClr w14:val="tx1"/>
                  </w14:solidFill>
                </w14:textFill>
              </w:rPr>
            </w:pPr>
            <w:r>
              <w:rPr>
                <w:rFonts w:hint="eastAsia" w:ascii="宋体" w:hAnsi="宋体" w:eastAsia="宋体" w:cs="宋体"/>
                <w:color w:val="000000" w:themeColor="text1"/>
                <w:kern w:val="0"/>
                <w:highlight w:val="none"/>
                <w:lang w:val="en-US" w:eastAsia="zh-CN"/>
                <w14:textFill>
                  <w14:solidFill>
                    <w14:schemeClr w14:val="tx1"/>
                  </w14:solidFill>
                </w14:textFill>
              </w:rPr>
              <w:t>4</w:t>
            </w:r>
          </w:p>
        </w:tc>
        <w:tc>
          <w:tcPr>
            <w:tcW w:w="4880" w:type="dxa"/>
            <w:noWrap/>
            <w:vAlign w:val="center"/>
          </w:tcPr>
          <w:p>
            <w:pPr>
              <w:keepNext w:val="0"/>
              <w:keepLines w:val="0"/>
              <w:widowControl/>
              <w:suppressLineNumbers w:val="0"/>
              <w:spacing w:line="240" w:lineRule="auto"/>
              <w:jc w:val="left"/>
              <w:rPr>
                <w:rFonts w:hint="eastAsia" w:ascii="宋体" w:hAnsi="宋体" w:eastAsia="宋体" w:cs="宋体"/>
                <w:color w:val="000000" w:themeColor="text1"/>
                <w:highlight w:val="none"/>
                <w:lang w:eastAsia="zh-CN"/>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雨量观测设备日常巡检维护</w:t>
            </w:r>
            <w:r>
              <w:rPr>
                <w:rFonts w:hint="eastAsia" w:ascii="宋体" w:hAnsi="宋体" w:eastAsia="宋体" w:cs="宋体"/>
                <w:color w:val="000000" w:themeColor="text1"/>
                <w:highlight w:val="none"/>
                <w:lang w:val="en-US" w:eastAsia="zh-CN"/>
                <w14:textFill>
                  <w14:solidFill>
                    <w14:schemeClr w14:val="tx1"/>
                  </w14:solidFill>
                </w14:textFill>
              </w:rPr>
              <w:t>未按以下要求执行的:</w:t>
            </w:r>
            <w:r>
              <w:rPr>
                <w:rFonts w:hint="eastAsia" w:ascii="宋体" w:hAnsi="宋体" w:eastAsia="宋体" w:cs="宋体"/>
                <w:color w:val="000000" w:themeColor="text1"/>
                <w:highlight w:val="none"/>
                <w:lang w:eastAsia="zh-CN"/>
                <w14:textFill>
                  <w14:solidFill>
                    <w14:schemeClr w14:val="tx1"/>
                  </w14:solidFill>
                </w14:textFill>
              </w:rPr>
              <w:t>1</w:t>
            </w:r>
            <w:r>
              <w:rPr>
                <w:rFonts w:hint="eastAsia" w:ascii="宋体" w:hAnsi="宋体" w:eastAsia="宋体" w:cs="宋体"/>
                <w:color w:val="000000" w:themeColor="text1"/>
                <w:highlight w:val="none"/>
                <w:lang w:val="en-US" w:eastAsia="zh-CN"/>
                <w14:textFill>
                  <w14:solidFill>
                    <w14:schemeClr w14:val="tx1"/>
                  </w14:solidFill>
                </w14:textFill>
              </w:rPr>
              <w:t>.</w:t>
            </w:r>
            <w:r>
              <w:rPr>
                <w:rFonts w:hint="eastAsia" w:ascii="宋体" w:hAnsi="宋体" w:eastAsia="宋体" w:cs="宋体"/>
                <w:color w:val="000000" w:themeColor="text1"/>
                <w:highlight w:val="none"/>
                <w:lang w:eastAsia="zh-CN"/>
                <w14:textFill>
                  <w14:solidFill>
                    <w14:schemeClr w14:val="tx1"/>
                  </w14:solidFill>
                </w14:textFill>
              </w:rPr>
              <w:t>定期维护，汛期前、汛期结束后1个月内应至少维护一次，汛期期间应至少每2个月维护一次。在条件允许的地区，可适当增加维护次数。</w:t>
            </w:r>
          </w:p>
          <w:p>
            <w:pPr>
              <w:keepNext w:val="0"/>
              <w:keepLines w:val="0"/>
              <w:widowControl/>
              <w:suppressLineNumbers w:val="0"/>
              <w:spacing w:line="240" w:lineRule="auto"/>
              <w:jc w:val="left"/>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lang w:val="en-US" w:eastAsia="zh-CN"/>
                <w14:textFill>
                  <w14:solidFill>
                    <w14:schemeClr w14:val="tx1"/>
                  </w14:solidFill>
                </w14:textFill>
              </w:rPr>
              <w:t>2.</w:t>
            </w:r>
            <w:r>
              <w:rPr>
                <w:rFonts w:hint="eastAsia" w:ascii="宋体" w:hAnsi="宋体" w:eastAsia="宋体" w:cs="宋体"/>
                <w:color w:val="000000" w:themeColor="text1"/>
                <w:highlight w:val="none"/>
                <w:lang w:eastAsia="zh-CN"/>
                <w14:textFill>
                  <w14:solidFill>
                    <w14:schemeClr w14:val="tx1"/>
                  </w14:solidFill>
                </w14:textFill>
              </w:rPr>
              <w:t>不定期维护</w:t>
            </w:r>
            <w:r>
              <w:rPr>
                <w:rFonts w:hint="eastAsia" w:ascii="宋体" w:hAnsi="宋体" w:eastAsia="宋体" w:cs="宋体"/>
                <w:color w:val="000000" w:themeColor="text1"/>
                <w:highlight w:val="none"/>
                <w:lang w:val="en-US" w:eastAsia="zh-CN"/>
                <w14:textFill>
                  <w14:solidFill>
                    <w14:schemeClr w14:val="tx1"/>
                  </w14:solidFill>
                </w14:textFill>
              </w:rPr>
              <w:t xml:space="preserve"> </w:t>
            </w:r>
            <w:r>
              <w:rPr>
                <w:rFonts w:hint="eastAsia" w:ascii="宋体" w:hAnsi="宋体" w:eastAsia="宋体" w:cs="宋体"/>
                <w:color w:val="000000" w:themeColor="text1"/>
                <w:highlight w:val="none"/>
                <w:lang w:eastAsia="zh-CN"/>
                <w14:textFill>
                  <w14:solidFill>
                    <w14:schemeClr w14:val="tx1"/>
                  </w14:solidFill>
                </w14:textFill>
              </w:rPr>
              <w:t>重大灾害性天气，重要气象保障活动前应按照相关要求进行维护</w:t>
            </w:r>
            <w:r>
              <w:rPr>
                <w:rFonts w:hint="eastAsia" w:ascii="宋体" w:hAnsi="宋体" w:eastAsia="宋体" w:cs="宋体"/>
                <w:color w:val="000000" w:themeColor="text1"/>
                <w:highlight w:val="none"/>
                <w:lang w:val="en-US" w:eastAsia="zh-CN"/>
                <w14:textFill>
                  <w14:solidFill>
                    <w14:schemeClr w14:val="tx1"/>
                  </w14:solidFill>
                </w14:textFill>
              </w:rPr>
              <w:t>。</w:t>
            </w:r>
          </w:p>
        </w:tc>
        <w:tc>
          <w:tcPr>
            <w:tcW w:w="1635" w:type="dxa"/>
            <w:noWrap/>
            <w:vAlign w:val="center"/>
          </w:tcPr>
          <w:p>
            <w:pPr>
              <w:widowControl/>
              <w:spacing w:line="240" w:lineRule="auto"/>
              <w:jc w:val="center"/>
              <w:rPr>
                <w:rFonts w:hint="eastAsia" w:ascii="宋体" w:hAnsi="宋体" w:eastAsia="宋体" w:cs="宋体"/>
                <w:color w:val="000000" w:themeColor="text1"/>
                <w:kern w:val="0"/>
                <w:highlight w:val="none"/>
                <w:lang w:val="en-US" w:eastAsia="zh-CN"/>
                <w14:textFill>
                  <w14:solidFill>
                    <w14:schemeClr w14:val="tx1"/>
                  </w14:solidFill>
                </w14:textFill>
              </w:rPr>
            </w:pPr>
            <w:r>
              <w:rPr>
                <w:rFonts w:hint="eastAsia" w:ascii="宋体" w:hAnsi="宋体" w:eastAsia="宋体" w:cs="宋体"/>
                <w:color w:val="000000" w:themeColor="text1"/>
                <w:kern w:val="0"/>
                <w:highlight w:val="none"/>
                <w:lang w:val="en-US" w:eastAsia="zh-CN"/>
                <w14:textFill>
                  <w14:solidFill>
                    <w14:schemeClr w14:val="tx1"/>
                  </w14:solidFill>
                </w14:textFill>
              </w:rPr>
              <w:t>10</w:t>
            </w:r>
          </w:p>
        </w:tc>
        <w:tc>
          <w:tcPr>
            <w:tcW w:w="1192" w:type="dxa"/>
            <w:noWrap/>
            <w:vAlign w:val="top"/>
          </w:tcPr>
          <w:p>
            <w:pPr>
              <w:widowControl/>
              <w:spacing w:line="240" w:lineRule="auto"/>
              <w:jc w:val="center"/>
              <w:rPr>
                <w:rFonts w:hint="eastAsia" w:ascii="宋体" w:hAnsi="宋体" w:eastAsia="宋体" w:cs="宋体"/>
                <w:color w:val="000000" w:themeColor="text1"/>
                <w:kern w:val="0"/>
                <w:highlight w:val="none"/>
                <w14:textFill>
                  <w14:solidFill>
                    <w14:schemeClr w14:val="tx1"/>
                  </w14:solidFill>
                </w14:textFill>
              </w:rPr>
            </w:pPr>
          </w:p>
        </w:tc>
        <w:tc>
          <w:tcPr>
            <w:tcW w:w="1015" w:type="dxa"/>
            <w:noWrap/>
            <w:vAlign w:val="top"/>
          </w:tcPr>
          <w:p>
            <w:pPr>
              <w:widowControl/>
              <w:spacing w:line="240" w:lineRule="auto"/>
              <w:jc w:val="center"/>
              <w:rPr>
                <w:rFonts w:hint="eastAsia" w:ascii="宋体" w:hAnsi="宋体" w:eastAsia="宋体" w:cs="宋体"/>
                <w:color w:val="000000" w:themeColor="text1"/>
                <w:kern w:val="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558" w:type="dxa"/>
            <w:noWrap/>
            <w:vAlign w:val="center"/>
          </w:tcPr>
          <w:p>
            <w:pPr>
              <w:widowControl/>
              <w:spacing w:line="240" w:lineRule="auto"/>
              <w:jc w:val="center"/>
              <w:rPr>
                <w:rFonts w:hint="eastAsia" w:ascii="宋体" w:hAnsi="宋体" w:eastAsia="宋体" w:cs="宋体"/>
                <w:color w:val="000000" w:themeColor="text1"/>
                <w:kern w:val="0"/>
                <w:highlight w:val="none"/>
                <w:lang w:eastAsia="zh-CN"/>
                <w14:textFill>
                  <w14:solidFill>
                    <w14:schemeClr w14:val="tx1"/>
                  </w14:solidFill>
                </w14:textFill>
              </w:rPr>
            </w:pPr>
            <w:r>
              <w:rPr>
                <w:rFonts w:hint="eastAsia" w:ascii="宋体" w:hAnsi="宋体" w:eastAsia="宋体" w:cs="宋体"/>
                <w:color w:val="000000" w:themeColor="text1"/>
                <w:kern w:val="0"/>
                <w:highlight w:val="none"/>
                <w:lang w:val="en-US" w:eastAsia="zh-CN"/>
                <w14:textFill>
                  <w14:solidFill>
                    <w14:schemeClr w14:val="tx1"/>
                  </w14:solidFill>
                </w14:textFill>
              </w:rPr>
              <w:t>5</w:t>
            </w:r>
          </w:p>
        </w:tc>
        <w:tc>
          <w:tcPr>
            <w:tcW w:w="4880" w:type="dxa"/>
            <w:noWrap/>
            <w:vAlign w:val="center"/>
          </w:tcPr>
          <w:p>
            <w:pPr>
              <w:widowControl/>
              <w:spacing w:line="240" w:lineRule="auto"/>
              <w:rPr>
                <w:rFonts w:hint="eastAsia" w:ascii="宋体" w:hAnsi="宋体" w:eastAsia="宋体" w:cs="宋体"/>
                <w:color w:val="000000" w:themeColor="text1"/>
                <w:highlight w:val="none"/>
                <w:lang w:eastAsia="zh-CN"/>
                <w14:textFill>
                  <w14:solidFill>
                    <w14:schemeClr w14:val="tx1"/>
                  </w14:solidFill>
                </w14:textFill>
              </w:rPr>
            </w:pPr>
            <w:r>
              <w:rPr>
                <w:rFonts w:hint="eastAsia" w:ascii="宋体" w:hAnsi="宋体" w:eastAsia="宋体" w:cs="宋体"/>
                <w:color w:val="000000" w:themeColor="text1"/>
                <w:highlight w:val="none"/>
                <w:lang w:eastAsia="zh-CN"/>
                <w14:textFill>
                  <w14:solidFill>
                    <w14:schemeClr w14:val="tx1"/>
                  </w14:solidFill>
                </w14:textFill>
              </w:rPr>
              <w:t>未做好维护前后的以及关键节点的拍照记录工作</w:t>
            </w:r>
          </w:p>
        </w:tc>
        <w:tc>
          <w:tcPr>
            <w:tcW w:w="1635" w:type="dxa"/>
            <w:noWrap/>
            <w:vAlign w:val="center"/>
          </w:tcPr>
          <w:p>
            <w:pPr>
              <w:widowControl/>
              <w:spacing w:line="240" w:lineRule="auto"/>
              <w:jc w:val="center"/>
              <w:rPr>
                <w:rFonts w:hint="eastAsia" w:ascii="宋体" w:hAnsi="宋体" w:eastAsia="宋体" w:cs="宋体"/>
                <w:color w:val="000000" w:themeColor="text1"/>
                <w:kern w:val="0"/>
                <w:highlight w:val="none"/>
                <w:lang w:val="en-US" w:eastAsia="zh-CN"/>
                <w14:textFill>
                  <w14:solidFill>
                    <w14:schemeClr w14:val="tx1"/>
                  </w14:solidFill>
                </w14:textFill>
              </w:rPr>
            </w:pPr>
            <w:r>
              <w:rPr>
                <w:rFonts w:hint="eastAsia" w:ascii="宋体" w:hAnsi="宋体" w:eastAsia="宋体" w:cs="宋体"/>
                <w:color w:val="000000" w:themeColor="text1"/>
                <w:kern w:val="0"/>
                <w:highlight w:val="none"/>
                <w:lang w:val="en-US" w:eastAsia="zh-CN"/>
                <w14:textFill>
                  <w14:solidFill>
                    <w14:schemeClr w14:val="tx1"/>
                  </w14:solidFill>
                </w14:textFill>
              </w:rPr>
              <w:t>5</w:t>
            </w:r>
          </w:p>
        </w:tc>
        <w:tc>
          <w:tcPr>
            <w:tcW w:w="1192" w:type="dxa"/>
            <w:noWrap/>
            <w:vAlign w:val="top"/>
          </w:tcPr>
          <w:p>
            <w:pPr>
              <w:widowControl/>
              <w:spacing w:line="240" w:lineRule="auto"/>
              <w:jc w:val="center"/>
              <w:rPr>
                <w:rFonts w:hint="eastAsia" w:ascii="宋体" w:hAnsi="宋体" w:eastAsia="宋体" w:cs="宋体"/>
                <w:color w:val="000000" w:themeColor="text1"/>
                <w:kern w:val="0"/>
                <w:highlight w:val="none"/>
                <w14:textFill>
                  <w14:solidFill>
                    <w14:schemeClr w14:val="tx1"/>
                  </w14:solidFill>
                </w14:textFill>
              </w:rPr>
            </w:pPr>
          </w:p>
        </w:tc>
        <w:tc>
          <w:tcPr>
            <w:tcW w:w="1015" w:type="dxa"/>
            <w:noWrap/>
            <w:vAlign w:val="top"/>
          </w:tcPr>
          <w:p>
            <w:pPr>
              <w:widowControl/>
              <w:spacing w:line="240" w:lineRule="auto"/>
              <w:jc w:val="center"/>
              <w:rPr>
                <w:rFonts w:hint="eastAsia" w:ascii="宋体" w:hAnsi="宋体" w:eastAsia="宋体" w:cs="宋体"/>
                <w:color w:val="000000" w:themeColor="text1"/>
                <w:kern w:val="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558" w:type="dxa"/>
            <w:noWrap/>
            <w:vAlign w:val="center"/>
          </w:tcPr>
          <w:p>
            <w:pPr>
              <w:widowControl/>
              <w:spacing w:line="240" w:lineRule="auto"/>
              <w:jc w:val="center"/>
              <w:rPr>
                <w:rFonts w:hint="eastAsia" w:ascii="宋体" w:hAnsi="宋体" w:eastAsia="宋体" w:cs="宋体"/>
                <w:color w:val="000000" w:themeColor="text1"/>
                <w:kern w:val="0"/>
                <w:highlight w:val="none"/>
                <w:lang w:val="en-US" w:eastAsia="zh-CN"/>
                <w14:textFill>
                  <w14:solidFill>
                    <w14:schemeClr w14:val="tx1"/>
                  </w14:solidFill>
                </w14:textFill>
              </w:rPr>
            </w:pPr>
          </w:p>
        </w:tc>
        <w:tc>
          <w:tcPr>
            <w:tcW w:w="4880" w:type="dxa"/>
            <w:noWrap/>
            <w:vAlign w:val="center"/>
          </w:tcPr>
          <w:p>
            <w:pPr>
              <w:widowControl/>
              <w:spacing w:line="240" w:lineRule="auto"/>
              <w:jc w:val="center"/>
              <w:rPr>
                <w:rFonts w:hint="eastAsia" w:ascii="宋体" w:hAnsi="宋体" w:eastAsia="宋体" w:cs="宋体"/>
                <w:color w:val="000000" w:themeColor="text1"/>
                <w:highlight w:val="none"/>
                <w:lang w:eastAsia="zh-CN"/>
                <w14:textFill>
                  <w14:solidFill>
                    <w14:schemeClr w14:val="tx1"/>
                  </w14:solidFill>
                </w14:textFill>
              </w:rPr>
            </w:pPr>
            <w:r>
              <w:rPr>
                <w:rFonts w:hint="eastAsia" w:ascii="宋体" w:hAnsi="宋体" w:cs="宋体"/>
                <w:color w:val="000000" w:themeColor="text1"/>
                <w:highlight w:val="none"/>
                <w:lang w:eastAsia="zh-CN"/>
                <w14:textFill>
                  <w14:solidFill>
                    <w14:schemeClr w14:val="tx1"/>
                  </w14:solidFill>
                </w14:textFill>
              </w:rPr>
              <w:t>扣分合计</w:t>
            </w:r>
          </w:p>
        </w:tc>
        <w:tc>
          <w:tcPr>
            <w:tcW w:w="1635" w:type="dxa"/>
            <w:noWrap/>
            <w:vAlign w:val="center"/>
          </w:tcPr>
          <w:p>
            <w:pPr>
              <w:widowControl/>
              <w:spacing w:line="240" w:lineRule="auto"/>
              <w:jc w:val="center"/>
              <w:rPr>
                <w:rFonts w:hint="eastAsia" w:ascii="宋体" w:hAnsi="宋体" w:eastAsia="宋体" w:cs="宋体"/>
                <w:color w:val="000000" w:themeColor="text1"/>
                <w:kern w:val="0"/>
                <w:highlight w:val="none"/>
                <w:lang w:val="en-US" w:eastAsia="zh-CN"/>
                <w14:textFill>
                  <w14:solidFill>
                    <w14:schemeClr w14:val="tx1"/>
                  </w14:solidFill>
                </w14:textFill>
              </w:rPr>
            </w:pPr>
          </w:p>
        </w:tc>
        <w:tc>
          <w:tcPr>
            <w:tcW w:w="1192" w:type="dxa"/>
            <w:noWrap/>
            <w:vAlign w:val="top"/>
          </w:tcPr>
          <w:p>
            <w:pPr>
              <w:widowControl/>
              <w:spacing w:line="240" w:lineRule="auto"/>
              <w:jc w:val="center"/>
              <w:rPr>
                <w:rFonts w:hint="eastAsia" w:ascii="宋体" w:hAnsi="宋体" w:eastAsia="宋体" w:cs="宋体"/>
                <w:color w:val="000000" w:themeColor="text1"/>
                <w:kern w:val="0"/>
                <w:highlight w:val="none"/>
                <w:lang w:val="en-US" w:eastAsia="zh-CN"/>
                <w14:textFill>
                  <w14:solidFill>
                    <w14:schemeClr w14:val="tx1"/>
                  </w14:solidFill>
                </w14:textFill>
              </w:rPr>
            </w:pPr>
          </w:p>
        </w:tc>
        <w:tc>
          <w:tcPr>
            <w:tcW w:w="1015" w:type="dxa"/>
            <w:noWrap/>
            <w:vAlign w:val="top"/>
          </w:tcPr>
          <w:p>
            <w:pPr>
              <w:widowControl/>
              <w:spacing w:line="240" w:lineRule="auto"/>
              <w:jc w:val="center"/>
              <w:rPr>
                <w:rFonts w:hint="eastAsia" w:ascii="宋体" w:hAnsi="宋体" w:eastAsia="宋体" w:cs="宋体"/>
                <w:color w:val="000000" w:themeColor="text1"/>
                <w:kern w:val="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9" w:hRule="atLeast"/>
          <w:jc w:val="center"/>
        </w:trPr>
        <w:tc>
          <w:tcPr>
            <w:tcW w:w="9280" w:type="dxa"/>
            <w:gridSpan w:val="5"/>
            <w:noWrap/>
            <w:vAlign w:val="top"/>
          </w:tcPr>
          <w:p>
            <w:pPr>
              <w:widowControl/>
              <w:spacing w:line="240" w:lineRule="auto"/>
              <w:jc w:val="left"/>
              <w:rPr>
                <w:rFonts w:hint="eastAsia" w:ascii="宋体" w:hAnsi="宋体" w:eastAsia="宋体" w:cs="宋体"/>
                <w:color w:val="000000" w:themeColor="text1"/>
                <w:kern w:val="0"/>
                <w:highlight w:val="none"/>
                <w14:textFill>
                  <w14:solidFill>
                    <w14:schemeClr w14:val="tx1"/>
                  </w14:solidFill>
                </w14:textFill>
              </w:rPr>
            </w:pPr>
            <w:r>
              <w:rPr>
                <w:rFonts w:hint="eastAsia" w:ascii="宋体" w:hAnsi="宋体" w:eastAsia="宋体" w:cs="宋体"/>
                <w:color w:val="000000" w:themeColor="text1"/>
                <w:kern w:val="0"/>
                <w:highlight w:val="none"/>
                <w14:textFill>
                  <w14:solidFill>
                    <w14:schemeClr w14:val="tx1"/>
                  </w14:solidFill>
                </w14:textFill>
              </w:rPr>
              <w:t>备注：</w:t>
            </w:r>
            <w:r>
              <w:rPr>
                <w:rFonts w:hint="eastAsia" w:ascii="宋体" w:hAnsi="宋体" w:eastAsia="宋体" w:cs="宋体"/>
                <w:color w:val="000000" w:themeColor="text1"/>
                <w:highlight w:val="none"/>
                <w:lang w:eastAsia="zh-CN"/>
                <w14:textFill>
                  <w14:solidFill>
                    <w14:schemeClr w14:val="tx1"/>
                  </w14:solidFill>
                </w14:textFill>
              </w:rPr>
              <w:t>采购单位</w:t>
            </w:r>
            <w:r>
              <w:rPr>
                <w:rFonts w:hint="eastAsia" w:ascii="宋体" w:hAnsi="宋体" w:eastAsia="宋体" w:cs="宋体"/>
                <w:color w:val="000000" w:themeColor="text1"/>
                <w:highlight w:val="none"/>
                <w14:textFill>
                  <w14:solidFill>
                    <w14:schemeClr w14:val="tx1"/>
                  </w14:solidFill>
                </w14:textFill>
              </w:rPr>
              <w:t>每季度末将对</w:t>
            </w:r>
            <w:r>
              <w:rPr>
                <w:rFonts w:hint="eastAsia" w:ascii="宋体" w:hAnsi="宋体" w:eastAsia="宋体" w:cs="宋体"/>
                <w:color w:val="000000" w:themeColor="text1"/>
                <w:highlight w:val="none"/>
                <w:lang w:val="en-US" w:eastAsia="zh-CN"/>
                <w14:textFill>
                  <w14:solidFill>
                    <w14:schemeClr w14:val="tx1"/>
                  </w14:solidFill>
                </w14:textFill>
              </w:rPr>
              <w:t>中标供应商</w:t>
            </w:r>
            <w:r>
              <w:rPr>
                <w:rFonts w:hint="eastAsia" w:ascii="宋体" w:hAnsi="宋体" w:eastAsia="宋体" w:cs="宋体"/>
                <w:color w:val="000000" w:themeColor="text1"/>
                <w:highlight w:val="none"/>
                <w14:textFill>
                  <w14:solidFill>
                    <w14:schemeClr w14:val="tx1"/>
                  </w14:solidFill>
                </w14:textFill>
              </w:rPr>
              <w:t>服务情况</w:t>
            </w:r>
            <w:r>
              <w:rPr>
                <w:rFonts w:hint="eastAsia" w:ascii="宋体" w:hAnsi="宋体" w:eastAsia="宋体" w:cs="宋体"/>
                <w:color w:val="000000" w:themeColor="text1"/>
                <w:highlight w:val="none"/>
                <w:lang w:val="en-US" w:eastAsia="zh-CN"/>
                <w14:textFill>
                  <w14:solidFill>
                    <w14:schemeClr w14:val="tx1"/>
                  </w14:solidFill>
                </w14:textFill>
              </w:rPr>
              <w:t>进行打分，</w:t>
            </w:r>
            <w:r>
              <w:rPr>
                <w:rFonts w:hint="eastAsia" w:ascii="宋体" w:hAnsi="宋体" w:cs="宋体"/>
                <w:color w:val="000000" w:themeColor="text1"/>
                <w:highlight w:val="none"/>
                <w:lang w:val="en-US" w:eastAsia="zh-CN"/>
                <w14:textFill>
                  <w14:solidFill>
                    <w14:schemeClr w14:val="tx1"/>
                  </w14:solidFill>
                </w14:textFill>
              </w:rPr>
              <w:t>年度</w:t>
            </w:r>
            <w:r>
              <w:rPr>
                <w:rFonts w:hint="eastAsia" w:ascii="宋体" w:hAnsi="宋体" w:eastAsia="宋体" w:cs="宋体"/>
                <w:color w:val="000000" w:themeColor="text1"/>
                <w:highlight w:val="none"/>
                <w:lang w:val="en-US" w:eastAsia="zh-CN"/>
                <w14:textFill>
                  <w14:solidFill>
                    <w14:schemeClr w14:val="tx1"/>
                  </w14:solidFill>
                </w14:textFill>
              </w:rPr>
              <w:t>总分为100分</w:t>
            </w:r>
            <w:r>
              <w:rPr>
                <w:rFonts w:hint="eastAsia" w:ascii="宋体" w:hAnsi="宋体" w:cs="宋体"/>
                <w:color w:val="000000" w:themeColor="text1"/>
                <w:highlight w:val="none"/>
                <w:lang w:val="en-US" w:eastAsia="zh-CN"/>
                <w14:textFill>
                  <w14:solidFill>
                    <w14:schemeClr w14:val="tx1"/>
                  </w14:solidFill>
                </w14:textFill>
              </w:rPr>
              <w:t>，</w:t>
            </w:r>
            <w:r>
              <w:rPr>
                <w:rFonts w:hint="eastAsia" w:ascii="宋体" w:hAnsi="宋体" w:eastAsia="宋体" w:cs="宋体"/>
                <w:color w:val="000000" w:themeColor="text1"/>
                <w:highlight w:val="none"/>
                <w:lang w:val="en-US" w:eastAsia="zh-CN"/>
                <w14:textFill>
                  <w14:solidFill>
                    <w14:schemeClr w14:val="tx1"/>
                  </w14:solidFill>
                </w14:textFill>
              </w:rPr>
              <w:t>每年年末按照每季度扣分情况进行汇总。</w:t>
            </w:r>
            <w:r>
              <w:rPr>
                <w:rFonts w:hint="eastAsia" w:ascii="宋体" w:hAnsi="宋体" w:eastAsia="宋体" w:cs="宋体"/>
                <w:color w:val="000000" w:themeColor="text1"/>
                <w:kern w:val="0"/>
                <w:highlight w:val="none"/>
                <w:lang w:eastAsia="zh-CN"/>
                <w14:textFill>
                  <w14:solidFill>
                    <w14:schemeClr w14:val="tx1"/>
                  </w14:solidFill>
                </w14:textFill>
              </w:rPr>
              <w:t>中标供应商</w:t>
            </w:r>
            <w:r>
              <w:rPr>
                <w:rFonts w:hint="eastAsia" w:ascii="宋体" w:hAnsi="宋体" w:eastAsia="宋体" w:cs="宋体"/>
                <w:color w:val="000000" w:themeColor="text1"/>
                <w:kern w:val="0"/>
                <w:highlight w:val="none"/>
                <w14:textFill>
                  <w14:solidFill>
                    <w14:schemeClr w14:val="tx1"/>
                  </w14:solidFill>
                </w14:textFill>
              </w:rPr>
              <w:t>每被扣1分，</w:t>
            </w:r>
            <w:r>
              <w:rPr>
                <w:rFonts w:hint="eastAsia" w:ascii="宋体" w:hAnsi="宋体" w:eastAsia="宋体" w:cs="宋体"/>
                <w:color w:val="000000" w:themeColor="text1"/>
                <w:kern w:val="0"/>
                <w:highlight w:val="none"/>
                <w:lang w:eastAsia="zh-CN"/>
                <w14:textFill>
                  <w14:solidFill>
                    <w14:schemeClr w14:val="tx1"/>
                  </w14:solidFill>
                </w14:textFill>
              </w:rPr>
              <w:t>采购单位</w:t>
            </w:r>
            <w:r>
              <w:rPr>
                <w:rFonts w:hint="eastAsia" w:ascii="宋体" w:hAnsi="宋体" w:cs="宋体"/>
                <w:color w:val="000000" w:themeColor="text1"/>
                <w:kern w:val="0"/>
                <w:highlight w:val="none"/>
                <w:lang w:eastAsia="zh-CN"/>
                <w14:textFill>
                  <w14:solidFill>
                    <w14:schemeClr w14:val="tx1"/>
                  </w14:solidFill>
                </w14:textFill>
              </w:rPr>
              <w:t>将</w:t>
            </w:r>
            <w:r>
              <w:rPr>
                <w:rFonts w:hint="eastAsia" w:ascii="宋体" w:hAnsi="宋体" w:eastAsia="宋体" w:cs="宋体"/>
                <w:color w:val="000000" w:themeColor="text1"/>
                <w:kern w:val="0"/>
                <w:highlight w:val="none"/>
                <w14:textFill>
                  <w14:solidFill>
                    <w14:schemeClr w14:val="tx1"/>
                  </w14:solidFill>
                </w14:textFill>
              </w:rPr>
              <w:t>在</w:t>
            </w:r>
            <w:r>
              <w:rPr>
                <w:rFonts w:hint="eastAsia" w:ascii="宋体" w:hAnsi="宋体" w:eastAsia="宋体" w:cs="宋体"/>
                <w:color w:val="000000" w:themeColor="text1"/>
                <w:kern w:val="0"/>
                <w:highlight w:val="none"/>
                <w:lang w:eastAsia="zh-CN"/>
                <w14:textFill>
                  <w14:solidFill>
                    <w14:schemeClr w14:val="tx1"/>
                  </w14:solidFill>
                </w14:textFill>
              </w:rPr>
              <w:t>项目</w:t>
            </w:r>
            <w:r>
              <w:rPr>
                <w:rFonts w:hint="eastAsia" w:ascii="宋体" w:hAnsi="宋体" w:eastAsia="宋体" w:cs="宋体"/>
                <w:color w:val="000000" w:themeColor="text1"/>
                <w:kern w:val="0"/>
                <w:highlight w:val="none"/>
                <w:lang w:val="en-US" w:eastAsia="zh-CN"/>
                <w14:textFill>
                  <w14:solidFill>
                    <w14:schemeClr w14:val="tx1"/>
                  </w14:solidFill>
                </w14:textFill>
              </w:rPr>
              <w:t>当年应付</w:t>
            </w:r>
            <w:r>
              <w:rPr>
                <w:rFonts w:hint="eastAsia" w:ascii="宋体" w:hAnsi="宋体" w:eastAsia="宋体" w:cs="宋体"/>
                <w:color w:val="000000" w:themeColor="text1"/>
                <w:kern w:val="0"/>
                <w:highlight w:val="none"/>
                <w:lang w:eastAsia="zh-CN"/>
                <w14:textFill>
                  <w14:solidFill>
                    <w14:schemeClr w14:val="tx1"/>
                  </w14:solidFill>
                </w14:textFill>
              </w:rPr>
              <w:t>款</w:t>
            </w:r>
            <w:r>
              <w:rPr>
                <w:rFonts w:hint="eastAsia" w:ascii="宋体" w:hAnsi="宋体" w:eastAsia="宋体" w:cs="宋体"/>
                <w:color w:val="000000" w:themeColor="text1"/>
                <w:kern w:val="0"/>
                <w:highlight w:val="none"/>
                <w14:textFill>
                  <w14:solidFill>
                    <w14:schemeClr w14:val="tx1"/>
                  </w14:solidFill>
                </w14:textFill>
              </w:rPr>
              <w:t>中扣除</w:t>
            </w:r>
            <w:r>
              <w:rPr>
                <w:rFonts w:hint="eastAsia" w:ascii="宋体" w:hAnsi="宋体" w:eastAsia="宋体" w:cs="宋体"/>
                <w:color w:val="000000" w:themeColor="text1"/>
                <w:kern w:val="0"/>
                <w:highlight w:val="none"/>
                <w:lang w:val="en-US" w:eastAsia="zh-CN"/>
                <w14:textFill>
                  <w14:solidFill>
                    <w14:schemeClr w14:val="tx1"/>
                  </w14:solidFill>
                </w14:textFill>
              </w:rPr>
              <w:t>1%</w:t>
            </w:r>
            <w:r>
              <w:rPr>
                <w:rFonts w:hint="eastAsia" w:ascii="宋体" w:hAnsi="宋体" w:eastAsia="宋体" w:cs="宋体"/>
                <w:color w:val="000000" w:themeColor="text1"/>
                <w:kern w:val="0"/>
                <w:highlight w:val="none"/>
                <w14:textFill>
                  <w14:solidFill>
                    <w14:schemeClr w14:val="tx1"/>
                  </w14:solidFill>
                </w14:textFill>
              </w:rPr>
              <w:t>作违约金。</w:t>
            </w:r>
            <w:r>
              <w:rPr>
                <w:rFonts w:hint="eastAsia" w:ascii="宋体" w:hAnsi="宋体" w:eastAsia="宋体" w:cs="宋体"/>
                <w:color w:val="000000" w:themeColor="text1"/>
                <w:kern w:val="0"/>
                <w:highlight w:val="none"/>
                <w:lang w:eastAsia="zh-CN"/>
                <w14:textFill>
                  <w14:solidFill>
                    <w14:schemeClr w14:val="tx1"/>
                  </w14:solidFill>
                </w14:textFill>
              </w:rPr>
              <w:t>中标供应商</w:t>
            </w:r>
            <w:r>
              <w:rPr>
                <w:rFonts w:hint="eastAsia" w:ascii="宋体" w:hAnsi="宋体" w:eastAsia="宋体" w:cs="宋体"/>
                <w:color w:val="000000" w:themeColor="text1"/>
                <w:kern w:val="0"/>
                <w:highlight w:val="none"/>
                <w:lang w:val="en-US" w:eastAsia="zh-CN"/>
                <w14:textFill>
                  <w14:solidFill>
                    <w14:schemeClr w14:val="tx1"/>
                  </w14:solidFill>
                </w14:textFill>
              </w:rPr>
              <w:t>年末</w:t>
            </w:r>
            <w:r>
              <w:rPr>
                <w:rFonts w:hint="eastAsia" w:ascii="宋体" w:hAnsi="宋体" w:eastAsia="宋体" w:cs="宋体"/>
                <w:color w:val="000000" w:themeColor="text1"/>
                <w:kern w:val="0"/>
                <w:highlight w:val="none"/>
                <w14:textFill>
                  <w14:solidFill>
                    <w14:schemeClr w14:val="tx1"/>
                  </w14:solidFill>
                </w14:textFill>
              </w:rPr>
              <w:t>考核结果低于</w:t>
            </w:r>
            <w:r>
              <w:rPr>
                <w:rFonts w:hint="eastAsia" w:ascii="宋体" w:hAnsi="宋体" w:eastAsia="宋体" w:cs="宋体"/>
                <w:color w:val="000000" w:themeColor="text1"/>
                <w:kern w:val="0"/>
                <w:highlight w:val="none"/>
                <w:lang w:val="en-US" w:eastAsia="zh-CN"/>
                <w14:textFill>
                  <w14:solidFill>
                    <w14:schemeClr w14:val="tx1"/>
                  </w14:solidFill>
                </w14:textFill>
              </w:rPr>
              <w:t>60</w:t>
            </w:r>
            <w:r>
              <w:rPr>
                <w:rFonts w:hint="eastAsia" w:ascii="宋体" w:hAnsi="宋体" w:eastAsia="宋体" w:cs="宋体"/>
                <w:color w:val="000000" w:themeColor="text1"/>
                <w:kern w:val="0"/>
                <w:highlight w:val="none"/>
                <w14:textFill>
                  <w14:solidFill>
                    <w14:schemeClr w14:val="tx1"/>
                  </w14:solidFill>
                </w14:textFill>
              </w:rPr>
              <w:t>分的，</w:t>
            </w:r>
            <w:r>
              <w:rPr>
                <w:rFonts w:hint="eastAsia" w:ascii="宋体" w:hAnsi="宋体" w:eastAsia="宋体" w:cs="宋体"/>
                <w:color w:val="000000" w:themeColor="text1"/>
                <w:kern w:val="0"/>
                <w:highlight w:val="none"/>
                <w:lang w:val="en-US" w:eastAsia="zh-CN"/>
                <w14:textFill>
                  <w14:solidFill>
                    <w14:schemeClr w14:val="tx1"/>
                  </w14:solidFill>
                </w14:textFill>
              </w:rPr>
              <w:t>采购单位</w:t>
            </w:r>
            <w:r>
              <w:rPr>
                <w:rFonts w:hint="eastAsia" w:ascii="宋体" w:hAnsi="宋体" w:eastAsia="宋体" w:cs="宋体"/>
                <w:color w:val="000000" w:themeColor="text1"/>
                <w:kern w:val="0"/>
                <w:highlight w:val="none"/>
                <w14:textFill>
                  <w14:solidFill>
                    <w14:schemeClr w14:val="tx1"/>
                  </w14:solidFill>
                </w14:textFill>
              </w:rPr>
              <w:t>有权单方面终止合同。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9280" w:type="dxa"/>
            <w:gridSpan w:val="5"/>
            <w:noWrap/>
            <w:vAlign w:val="center"/>
          </w:tcPr>
          <w:p>
            <w:pPr>
              <w:widowControl/>
              <w:spacing w:line="240" w:lineRule="auto"/>
              <w:jc w:val="center"/>
              <w:rPr>
                <w:rFonts w:hint="eastAsia" w:ascii="宋体" w:hAnsi="宋体" w:eastAsia="宋体" w:cs="宋体"/>
                <w:color w:val="000000" w:themeColor="text1"/>
                <w:kern w:val="0"/>
                <w:highlight w:val="none"/>
                <w14:textFill>
                  <w14:solidFill>
                    <w14:schemeClr w14:val="tx1"/>
                  </w14:solidFill>
                </w14:textFill>
              </w:rPr>
            </w:pPr>
            <w:r>
              <w:rPr>
                <w:rFonts w:hint="eastAsia" w:ascii="宋体" w:hAnsi="宋体" w:eastAsia="宋体" w:cs="宋体"/>
                <w:color w:val="000000" w:themeColor="text1"/>
                <w:kern w:val="0"/>
                <w:highlight w:val="none"/>
                <w14:textFill>
                  <w14:solidFill>
                    <w14:schemeClr w14:val="tx1"/>
                  </w14:solidFill>
                </w14:textFill>
              </w:rPr>
              <w:t xml:space="preserve">单位负责人签字：               </w:t>
            </w:r>
            <w:r>
              <w:rPr>
                <w:rFonts w:hint="eastAsia" w:ascii="宋体" w:hAnsi="宋体" w:eastAsia="宋体" w:cs="宋体"/>
                <w:color w:val="000000" w:themeColor="text1"/>
                <w:kern w:val="0"/>
                <w:highlight w:val="none"/>
                <w:lang w:val="en-US" w:eastAsia="zh-CN"/>
                <w14:textFill>
                  <w14:solidFill>
                    <w14:schemeClr w14:val="tx1"/>
                  </w14:solidFill>
                </w14:textFill>
              </w:rPr>
              <w:t xml:space="preserve">   </w:t>
            </w:r>
            <w:r>
              <w:rPr>
                <w:rFonts w:hint="eastAsia" w:ascii="宋体" w:hAnsi="宋体" w:eastAsia="宋体" w:cs="宋体"/>
                <w:color w:val="000000" w:themeColor="text1"/>
                <w:kern w:val="0"/>
                <w:highlight w:val="none"/>
                <w14:textFill>
                  <w14:solidFill>
                    <w14:schemeClr w14:val="tx1"/>
                  </w14:solidFill>
                </w14:textFill>
              </w:rPr>
              <w:t xml:space="preserve">  盖章：                   日期：</w:t>
            </w:r>
          </w:p>
        </w:tc>
      </w:tr>
    </w:tbl>
    <w:p>
      <w:pPr>
        <w:numPr>
          <w:ilvl w:val="0"/>
          <w:numId w:val="0"/>
        </w:numPr>
        <w:snapToGrid w:val="0"/>
        <w:spacing w:line="360" w:lineRule="auto"/>
        <w:jc w:val="left"/>
        <w:rPr>
          <w:rFonts w:hint="eastAsia"/>
          <w:color w:val="000000" w:themeColor="text1"/>
          <w:highlight w:val="none"/>
          <w14:textFill>
            <w14:solidFill>
              <w14:schemeClr w14:val="tx1"/>
            </w14:solidFill>
          </w14:textFill>
        </w:rPr>
      </w:pPr>
    </w:p>
    <w:p>
      <w:pPr>
        <w:snapToGrid w:val="0"/>
        <w:spacing w:line="360" w:lineRule="auto"/>
        <w:ind w:firstLine="480" w:firstLineChars="200"/>
        <w:jc w:val="left"/>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lang w:eastAsia="zh-CN"/>
          <w14:textFill>
            <w14:solidFill>
              <w14:schemeClr w14:val="tx1"/>
            </w14:solidFill>
          </w14:textFill>
        </w:rPr>
        <w:t>七</w:t>
      </w:r>
      <w:r>
        <w:rPr>
          <w:rFonts w:hint="eastAsia" w:ascii="宋体" w:hAnsi="宋体" w:cs="宋体"/>
          <w:color w:val="000000" w:themeColor="text1"/>
          <w:sz w:val="24"/>
          <w:highlight w:val="none"/>
          <w14:textFill>
            <w14:solidFill>
              <w14:schemeClr w14:val="tx1"/>
            </w14:solidFill>
          </w14:textFill>
        </w:rPr>
        <w:t>）培训要求</w:t>
      </w:r>
    </w:p>
    <w:p>
      <w:pPr>
        <w:snapToGrid w:val="0"/>
        <w:spacing w:line="360" w:lineRule="auto"/>
        <w:ind w:firstLine="480" w:firstLineChars="200"/>
        <w:jc w:val="left"/>
        <w:rPr>
          <w:color w:val="000000" w:themeColor="text1"/>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供应商应免费提供每个用户单位2人次培训（达到熟练操作），免费向</w:t>
      </w:r>
      <w:r>
        <w:rPr>
          <w:rFonts w:hint="eastAsia" w:ascii="宋体" w:hAnsi="宋体" w:cs="宋体"/>
          <w:color w:val="000000" w:themeColor="text1"/>
          <w:sz w:val="24"/>
          <w:highlight w:val="none"/>
          <w:lang w:eastAsia="zh-CN"/>
          <w14:textFill>
            <w14:solidFill>
              <w14:schemeClr w14:val="tx1"/>
            </w14:solidFill>
          </w14:textFill>
        </w:rPr>
        <w:t>采购单位</w:t>
      </w:r>
      <w:r>
        <w:rPr>
          <w:rFonts w:hint="eastAsia" w:ascii="宋体" w:hAnsi="宋体" w:cs="宋体"/>
          <w:color w:val="000000" w:themeColor="text1"/>
          <w:sz w:val="24"/>
          <w:highlight w:val="none"/>
          <w14:textFill>
            <w14:solidFill>
              <w14:schemeClr w14:val="tx1"/>
            </w14:solidFill>
          </w14:textFill>
        </w:rPr>
        <w:t>提供设备安装、调试以及软件技术培训。技术培训内容包括：设备工作原理、使用方法、日常维护及一般常见故障的诊断及排除等。并在培训时免费提供完整的培训资料，其中包括使用说明、工作原理、技术图纸、注意事项、安装调试方法和维修指南等。</w:t>
      </w:r>
    </w:p>
    <w:p>
      <w:pPr>
        <w:numPr>
          <w:ilvl w:val="0"/>
          <w:numId w:val="0"/>
        </w:numPr>
        <w:spacing w:line="360" w:lineRule="auto"/>
        <w:jc w:val="left"/>
        <w:rPr>
          <w:rFonts w:hint="eastAsia" w:ascii="宋体" w:hAnsi="宋体" w:eastAsia="宋体"/>
          <w:b/>
          <w:color w:val="000000" w:themeColor="text1"/>
          <w:sz w:val="28"/>
          <w:szCs w:val="28"/>
          <w:highlight w:val="none"/>
          <w14:textFill>
            <w14:solidFill>
              <w14:schemeClr w14:val="tx1"/>
            </w14:solidFill>
          </w14:textFill>
        </w:rPr>
      </w:pPr>
      <w:r>
        <w:rPr>
          <w:rFonts w:hint="eastAsia" w:ascii="宋体" w:hAnsi="宋体"/>
          <w:b/>
          <w:color w:val="000000" w:themeColor="text1"/>
          <w:sz w:val="28"/>
          <w:szCs w:val="28"/>
          <w:highlight w:val="none"/>
          <w:lang w:eastAsia="zh-CN"/>
          <w14:textFill>
            <w14:solidFill>
              <w14:schemeClr w14:val="tx1"/>
            </w14:solidFill>
          </w14:textFill>
        </w:rPr>
        <w:t>四、</w:t>
      </w:r>
      <w:r>
        <w:rPr>
          <w:rFonts w:hint="eastAsia" w:ascii="宋体" w:hAnsi="宋体" w:eastAsia="宋体"/>
          <w:b/>
          <w:color w:val="000000" w:themeColor="text1"/>
          <w:sz w:val="28"/>
          <w:szCs w:val="28"/>
          <w:highlight w:val="none"/>
          <w14:textFill>
            <w14:solidFill>
              <w14:schemeClr w14:val="tx1"/>
            </w14:solidFill>
          </w14:textFill>
        </w:rPr>
        <w:t>其他要求</w:t>
      </w:r>
    </w:p>
    <w:p>
      <w:pPr>
        <w:spacing w:line="360" w:lineRule="auto"/>
        <w:ind w:firstLine="482" w:firstLineChars="200"/>
        <w:rPr>
          <w:rFonts w:hint="eastAsia" w:ascii="宋体" w:hAnsi="宋体" w:cs="宋体"/>
          <w:b/>
          <w:bCs/>
          <w:color w:val="000000" w:themeColor="text1"/>
          <w:sz w:val="24"/>
          <w:highlight w:val="none"/>
          <w:lang w:val="en-US" w:eastAsia="zh-CN"/>
          <w14:textFill>
            <w14:solidFill>
              <w14:schemeClr w14:val="tx1"/>
            </w14:solidFill>
          </w14:textFill>
        </w:rPr>
      </w:pPr>
      <w:r>
        <w:rPr>
          <w:rFonts w:hint="eastAsia" w:ascii="宋体" w:hAnsi="宋体" w:cs="宋体"/>
          <w:b/>
          <w:bCs/>
          <w:color w:val="000000" w:themeColor="text1"/>
          <w:sz w:val="24"/>
          <w:highlight w:val="none"/>
          <w:lang w:val="en-US" w:eastAsia="zh-CN"/>
          <w14:textFill>
            <w14:solidFill>
              <w14:schemeClr w14:val="tx1"/>
            </w14:solidFill>
          </w14:textFill>
        </w:rPr>
        <w:t>1.采购要求</w:t>
      </w:r>
    </w:p>
    <w:p>
      <w:pPr>
        <w:spacing w:line="360" w:lineRule="auto"/>
        <w:ind w:firstLine="480" w:firstLineChars="200"/>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w:t>
      </w:r>
      <w:r>
        <w:rPr>
          <w:rFonts w:hint="eastAsia" w:ascii="宋体" w:hAnsi="宋体" w:cs="宋体"/>
          <w:color w:val="000000" w:themeColor="text1"/>
          <w:sz w:val="24"/>
          <w:highlight w:val="none"/>
          <w:lang w:eastAsia="zh-CN"/>
          <w14:textFill>
            <w14:solidFill>
              <w14:schemeClr w14:val="tx1"/>
            </w14:solidFill>
          </w14:textFill>
        </w:rPr>
        <w:t>）本项目建设约</w:t>
      </w:r>
      <w:r>
        <w:rPr>
          <w:rFonts w:hint="eastAsia" w:hAnsi="宋体" w:cs="宋体"/>
          <w:bCs/>
          <w:snapToGrid/>
          <w:color w:val="000000" w:themeColor="text1"/>
          <w:kern w:val="2"/>
          <w:sz w:val="24"/>
          <w:szCs w:val="24"/>
          <w:highlight w:val="none"/>
          <w:lang w:val="en-US" w:eastAsia="zh-CN"/>
          <w14:textFill>
            <w14:solidFill>
              <w14:schemeClr w14:val="tx1"/>
            </w14:solidFill>
          </w14:textFill>
        </w:rPr>
        <w:t>265</w:t>
      </w:r>
      <w:r>
        <w:rPr>
          <w:rFonts w:hint="eastAsia" w:hAnsi="宋体" w:cs="宋体"/>
          <w:bCs/>
          <w:snapToGrid/>
          <w:color w:val="000000" w:themeColor="text1"/>
          <w:kern w:val="2"/>
          <w:sz w:val="24"/>
          <w:szCs w:val="24"/>
          <w:highlight w:val="none"/>
          <w14:textFill>
            <w14:solidFill>
              <w14:schemeClr w14:val="tx1"/>
            </w14:solidFill>
          </w14:textFill>
        </w:rPr>
        <w:t>处</w:t>
      </w:r>
      <w:r>
        <w:rPr>
          <w:rFonts w:hint="eastAsia" w:hAnsi="宋体" w:cs="宋体"/>
          <w:bCs/>
          <w:snapToGrid/>
          <w:color w:val="000000" w:themeColor="text1"/>
          <w:kern w:val="2"/>
          <w:sz w:val="24"/>
          <w:szCs w:val="24"/>
          <w:highlight w:val="none"/>
          <w:lang w:val="en-US" w:eastAsia="zh-CN"/>
          <w14:textFill>
            <w14:solidFill>
              <w14:schemeClr w14:val="tx1"/>
            </w14:solidFill>
          </w14:textFill>
        </w:rPr>
        <w:t>地质灾害风险防范区单要素雨量监测点及</w:t>
      </w:r>
      <w:r>
        <w:rPr>
          <w:rFonts w:hint="eastAsia" w:hAnsi="宋体" w:cs="宋体"/>
          <w:bCs/>
          <w:snapToGrid/>
          <w:color w:val="000000" w:themeColor="text1"/>
          <w:kern w:val="2"/>
          <w:sz w:val="24"/>
          <w:szCs w:val="24"/>
          <w:highlight w:val="none"/>
          <w14:textFill>
            <w14:solidFill>
              <w14:schemeClr w14:val="tx1"/>
            </w14:solidFill>
          </w14:textFill>
        </w:rPr>
        <w:t>无线雨量报警器</w:t>
      </w:r>
      <w:r>
        <w:rPr>
          <w:rFonts w:hint="eastAsia" w:hAnsi="宋体" w:cs="宋体"/>
          <w:bCs/>
          <w:snapToGrid/>
          <w:color w:val="000000" w:themeColor="text1"/>
          <w:kern w:val="2"/>
          <w:sz w:val="24"/>
          <w:szCs w:val="24"/>
          <w:highlight w:val="none"/>
          <w:lang w:eastAsia="zh-CN"/>
          <w14:textFill>
            <w14:solidFill>
              <w14:schemeClr w14:val="tx1"/>
            </w14:solidFill>
          </w14:textFill>
        </w:rPr>
        <w:t>（</w:t>
      </w:r>
      <w:r>
        <w:rPr>
          <w:rFonts w:hint="eastAsia" w:hAnsi="宋体" w:cs="宋体"/>
          <w:bCs/>
          <w:snapToGrid/>
          <w:color w:val="000000" w:themeColor="text1"/>
          <w:kern w:val="2"/>
          <w:sz w:val="24"/>
          <w:szCs w:val="24"/>
          <w:highlight w:val="none"/>
          <w:lang w:val="en-US" w:eastAsia="zh-CN"/>
          <w14:textFill>
            <w14:solidFill>
              <w14:schemeClr w14:val="tx1"/>
            </w14:solidFill>
          </w14:textFill>
        </w:rPr>
        <w:t>含1年</w:t>
      </w:r>
      <w:r>
        <w:rPr>
          <w:rFonts w:hint="eastAsia" w:hAnsi="宋体" w:cs="宋体"/>
          <w:bCs/>
          <w:snapToGrid/>
          <w:color w:val="000000" w:themeColor="text1"/>
          <w:kern w:val="2"/>
          <w:sz w:val="24"/>
          <w:szCs w:val="24"/>
          <w:highlight w:val="none"/>
          <w:lang w:eastAsia="zh-CN"/>
          <w14:textFill>
            <w14:solidFill>
              <w14:schemeClr w14:val="tx1"/>
            </w14:solidFill>
          </w14:textFill>
        </w:rPr>
        <w:t>维护、</w:t>
      </w:r>
      <w:r>
        <w:rPr>
          <w:rFonts w:hint="eastAsia" w:hAnsi="宋体" w:cs="宋体"/>
          <w:bCs/>
          <w:snapToGrid/>
          <w:color w:val="000000" w:themeColor="text1"/>
          <w:kern w:val="2"/>
          <w:sz w:val="24"/>
          <w:szCs w:val="24"/>
          <w:highlight w:val="none"/>
          <w:lang w:val="en-US" w:eastAsia="zh-CN"/>
          <w14:textFill>
            <w14:solidFill>
              <w14:schemeClr w14:val="tx1"/>
            </w14:solidFill>
          </w14:textFill>
        </w:rPr>
        <w:t>1年质保、1年</w:t>
      </w:r>
      <w:r>
        <w:rPr>
          <w:rFonts w:hint="eastAsia" w:hAnsi="宋体" w:cs="宋体"/>
          <w:bCs/>
          <w:snapToGrid/>
          <w:color w:val="000000" w:themeColor="text1"/>
          <w:kern w:val="2"/>
          <w:sz w:val="24"/>
          <w:szCs w:val="24"/>
          <w:highlight w:val="none"/>
          <w:lang w:eastAsia="zh-CN"/>
          <w14:textFill>
            <w14:solidFill>
              <w14:schemeClr w14:val="tx1"/>
            </w14:solidFill>
          </w14:textFill>
        </w:rPr>
        <w:t>网络流量费用）</w:t>
      </w:r>
      <w:r>
        <w:rPr>
          <w:rFonts w:hint="eastAsia" w:ascii="宋体" w:hAnsi="宋体" w:cs="宋体"/>
          <w:color w:val="000000" w:themeColor="text1"/>
          <w:sz w:val="24"/>
          <w:highlight w:val="none"/>
          <w:lang w:val="en-US" w:eastAsia="zh-CN"/>
          <w14:textFill>
            <w14:solidFill>
              <w14:schemeClr w14:val="tx1"/>
            </w14:solidFill>
          </w14:textFill>
        </w:rPr>
        <w:t>，新建的单要素雨量监测点应至少配套1 个无线雨量报警器。</w:t>
      </w:r>
    </w:p>
    <w:p>
      <w:pPr>
        <w:spacing w:line="360" w:lineRule="auto"/>
        <w:ind w:firstLine="480" w:firstLineChars="200"/>
        <w:rPr>
          <w:rFonts w:hint="eastAsia" w:ascii="宋体" w:hAnsi="宋体" w:eastAsia="宋体"/>
          <w:b/>
          <w:color w:val="000000" w:themeColor="text1"/>
          <w:sz w:val="28"/>
          <w:szCs w:val="28"/>
          <w:highlight w:val="none"/>
          <w:lang w:eastAsia="zh-CN"/>
          <w14:textFill>
            <w14:solidFill>
              <w14:schemeClr w14:val="tx1"/>
            </w14:solidFill>
          </w14:textFill>
        </w:rPr>
      </w:pPr>
      <w:r>
        <w:rPr>
          <w:rFonts w:hint="eastAsia" w:ascii="宋体" w:hAnsi="宋体" w:cs="宋体"/>
          <w:color w:val="000000" w:themeColor="text1"/>
          <w:sz w:val="24"/>
          <w:highlight w:val="none"/>
          <w:lang w:val="en-US"/>
          <w14:textFill>
            <w14:solidFill>
              <w14:schemeClr w14:val="tx1"/>
            </w14:solidFill>
          </w14:textFill>
        </w:rPr>
        <w:t>2</w:t>
      </w:r>
      <w:r>
        <w:rPr>
          <w:rFonts w:hint="eastAsia" w:ascii="宋体" w:hAnsi="宋体" w:cs="宋体"/>
          <w:color w:val="000000" w:themeColor="text1"/>
          <w:sz w:val="24"/>
          <w:highlight w:val="none"/>
          <w:lang w:val="en-US" w:eastAsia="zh-CN"/>
          <w14:textFill>
            <w14:solidFill>
              <w14:schemeClr w14:val="tx1"/>
            </w14:solidFill>
          </w14:textFill>
        </w:rPr>
        <w:t>）</w:t>
      </w:r>
      <w:r>
        <w:rPr>
          <w:rFonts w:hint="eastAsia" w:ascii="宋体" w:hAnsi="宋体" w:eastAsia="宋体" w:cs="宋体"/>
          <w:color w:val="000000" w:themeColor="text1"/>
          <w:sz w:val="24"/>
          <w:highlight w:val="none"/>
          <w:lang w:val="en-US" w:eastAsia="zh-CN"/>
          <w14:textFill>
            <w14:solidFill>
              <w14:schemeClr w14:val="tx1"/>
            </w14:solidFill>
          </w14:textFill>
        </w:rPr>
        <w:t>单要素雨量监测点</w:t>
      </w:r>
      <w:r>
        <w:rPr>
          <w:rFonts w:hint="eastAsia" w:ascii="宋体" w:hAnsi="宋体" w:cs="宋体"/>
          <w:color w:val="000000" w:themeColor="text1"/>
          <w:sz w:val="24"/>
          <w:highlight w:val="none"/>
          <w14:textFill>
            <w14:solidFill>
              <w14:schemeClr w14:val="tx1"/>
            </w14:solidFill>
          </w14:textFill>
        </w:rPr>
        <w:t>建设费用（含设备、土建、安装调试、警示牌、</w:t>
      </w:r>
      <w:r>
        <w:rPr>
          <w:rFonts w:hint="eastAsia" w:ascii="宋体" w:hAnsi="宋体" w:cs="宋体"/>
          <w:color w:val="000000" w:themeColor="text1"/>
          <w:sz w:val="24"/>
          <w:highlight w:val="none"/>
          <w:lang w:val="en-US" w:eastAsia="zh-CN"/>
          <w14:textFill>
            <w14:solidFill>
              <w14:schemeClr w14:val="tx1"/>
            </w14:solidFill>
          </w14:textFill>
        </w:rPr>
        <w:t>1</w:t>
      </w:r>
      <w:r>
        <w:rPr>
          <w:rFonts w:hint="eastAsia" w:ascii="宋体" w:hAnsi="宋体" w:cs="宋体"/>
          <w:color w:val="000000" w:themeColor="text1"/>
          <w:sz w:val="24"/>
          <w:highlight w:val="none"/>
          <w14:textFill>
            <w14:solidFill>
              <w14:schemeClr w14:val="tx1"/>
            </w14:solidFill>
          </w14:textFill>
        </w:rPr>
        <w:t>年维护、</w:t>
      </w:r>
      <w:r>
        <w:rPr>
          <w:rFonts w:hint="eastAsia" w:ascii="宋体" w:hAnsi="宋体" w:cs="宋体"/>
          <w:color w:val="000000" w:themeColor="text1"/>
          <w:sz w:val="24"/>
          <w:highlight w:val="none"/>
          <w:lang w:val="en-US" w:eastAsia="zh-CN"/>
          <w14:textFill>
            <w14:solidFill>
              <w14:schemeClr w14:val="tx1"/>
            </w14:solidFill>
          </w14:textFill>
        </w:rPr>
        <w:t>1年质保、1</w:t>
      </w:r>
      <w:r>
        <w:rPr>
          <w:rFonts w:hint="eastAsia" w:ascii="宋体" w:hAnsi="宋体" w:cs="宋体"/>
          <w:color w:val="000000" w:themeColor="text1"/>
          <w:sz w:val="24"/>
          <w:highlight w:val="none"/>
          <w14:textFill>
            <w14:solidFill>
              <w14:schemeClr w14:val="tx1"/>
            </w14:solidFill>
          </w14:textFill>
        </w:rPr>
        <w:t>年网络流量费用），最高限价为1.8万元／个；无线雨量报警器费用（含设备、土建、安装调试、</w:t>
      </w:r>
      <w:r>
        <w:rPr>
          <w:rFonts w:hint="eastAsia" w:ascii="宋体" w:hAnsi="宋体" w:cs="宋体"/>
          <w:color w:val="000000" w:themeColor="text1"/>
          <w:sz w:val="24"/>
          <w:highlight w:val="none"/>
          <w:lang w:val="en-US" w:eastAsia="zh-CN"/>
          <w14:textFill>
            <w14:solidFill>
              <w14:schemeClr w14:val="tx1"/>
            </w14:solidFill>
          </w14:textFill>
        </w:rPr>
        <w:t>1</w:t>
      </w:r>
      <w:r>
        <w:rPr>
          <w:rFonts w:hint="eastAsia" w:ascii="宋体" w:hAnsi="宋体" w:cs="宋体"/>
          <w:color w:val="000000" w:themeColor="text1"/>
          <w:sz w:val="24"/>
          <w:highlight w:val="none"/>
          <w14:textFill>
            <w14:solidFill>
              <w14:schemeClr w14:val="tx1"/>
            </w14:solidFill>
          </w14:textFill>
        </w:rPr>
        <w:t>年维护、</w:t>
      </w:r>
      <w:r>
        <w:rPr>
          <w:rFonts w:hint="eastAsia" w:ascii="宋体" w:hAnsi="宋体" w:cs="宋体"/>
          <w:color w:val="000000" w:themeColor="text1"/>
          <w:sz w:val="24"/>
          <w:highlight w:val="none"/>
          <w:lang w:val="en-US" w:eastAsia="zh-CN"/>
          <w14:textFill>
            <w14:solidFill>
              <w14:schemeClr w14:val="tx1"/>
            </w14:solidFill>
          </w14:textFill>
        </w:rPr>
        <w:t>1年质保、1</w:t>
      </w:r>
      <w:r>
        <w:rPr>
          <w:rFonts w:hint="eastAsia" w:ascii="宋体" w:hAnsi="宋体" w:cs="宋体"/>
          <w:color w:val="000000" w:themeColor="text1"/>
          <w:sz w:val="24"/>
          <w:highlight w:val="none"/>
          <w14:textFill>
            <w14:solidFill>
              <w14:schemeClr w14:val="tx1"/>
            </w14:solidFill>
          </w14:textFill>
        </w:rPr>
        <w:t>年网络流量费用），最高限价为0.1万元／</w:t>
      </w:r>
      <w:r>
        <w:rPr>
          <w:rFonts w:hint="eastAsia" w:ascii="宋体" w:hAnsi="宋体" w:cs="宋体"/>
          <w:color w:val="000000" w:themeColor="text1"/>
          <w:sz w:val="24"/>
          <w:highlight w:val="none"/>
          <w:lang w:val="en-US"/>
          <w14:textFill>
            <w14:solidFill>
              <w14:schemeClr w14:val="tx1"/>
            </w14:solidFill>
          </w14:textFill>
        </w:rPr>
        <w:t>个</w:t>
      </w:r>
      <w:r>
        <w:rPr>
          <w:rFonts w:hint="eastAsia" w:ascii="宋体" w:hAnsi="宋体" w:cs="宋体"/>
          <w:color w:val="000000" w:themeColor="text1"/>
          <w:sz w:val="24"/>
          <w:highlight w:val="none"/>
          <w14:textFill>
            <w14:solidFill>
              <w14:schemeClr w14:val="tx1"/>
            </w14:solidFill>
          </w14:textFill>
        </w:rPr>
        <w:t>。</w:t>
      </w:r>
      <w:r>
        <w:rPr>
          <w:rFonts w:hint="eastAsia" w:ascii="宋体" w:hAnsi="宋体" w:cs="宋体"/>
          <w:color w:val="000000" w:themeColor="text1"/>
          <w:sz w:val="24"/>
          <w:highlight w:val="none"/>
          <w:lang w:val="en-US"/>
          <w14:textFill>
            <w14:solidFill>
              <w14:schemeClr w14:val="tx1"/>
            </w14:solidFill>
          </w14:textFill>
        </w:rPr>
        <w:t>必须在报价一览表中明确</w:t>
      </w:r>
      <w:r>
        <w:rPr>
          <w:rFonts w:hint="eastAsia" w:ascii="宋体" w:hAnsi="宋体" w:eastAsia="宋体" w:cs="宋体"/>
          <w:color w:val="000000" w:themeColor="text1"/>
          <w:sz w:val="24"/>
          <w:highlight w:val="none"/>
          <w:lang w:val="en-US" w:eastAsia="zh-CN"/>
          <w14:textFill>
            <w14:solidFill>
              <w14:schemeClr w14:val="tx1"/>
            </w14:solidFill>
          </w14:textFill>
        </w:rPr>
        <w:t>单要素雨量监测点</w:t>
      </w:r>
      <w:r>
        <w:rPr>
          <w:rFonts w:hint="eastAsia" w:ascii="宋体" w:hAnsi="宋体" w:cs="宋体"/>
          <w:color w:val="000000" w:themeColor="text1"/>
          <w:sz w:val="24"/>
          <w:highlight w:val="none"/>
          <w14:textFill>
            <w14:solidFill>
              <w14:schemeClr w14:val="tx1"/>
            </w14:solidFill>
          </w14:textFill>
        </w:rPr>
        <w:t>建设费用（含设备、土建、安装调试、警示牌、</w:t>
      </w:r>
      <w:r>
        <w:rPr>
          <w:rFonts w:hint="eastAsia" w:ascii="宋体" w:hAnsi="宋体" w:cs="宋体"/>
          <w:color w:val="000000" w:themeColor="text1"/>
          <w:sz w:val="24"/>
          <w:highlight w:val="none"/>
          <w:lang w:val="en-US" w:eastAsia="zh-CN"/>
          <w14:textFill>
            <w14:solidFill>
              <w14:schemeClr w14:val="tx1"/>
            </w14:solidFill>
          </w14:textFill>
        </w:rPr>
        <w:t>1</w:t>
      </w:r>
      <w:r>
        <w:rPr>
          <w:rFonts w:hint="eastAsia" w:ascii="宋体" w:hAnsi="宋体" w:cs="宋体"/>
          <w:color w:val="000000" w:themeColor="text1"/>
          <w:sz w:val="24"/>
          <w:highlight w:val="none"/>
          <w14:textFill>
            <w14:solidFill>
              <w14:schemeClr w14:val="tx1"/>
            </w14:solidFill>
          </w14:textFill>
        </w:rPr>
        <w:t>年维护、</w:t>
      </w:r>
      <w:r>
        <w:rPr>
          <w:rFonts w:hint="eastAsia" w:ascii="宋体" w:hAnsi="宋体" w:cs="宋体"/>
          <w:color w:val="000000" w:themeColor="text1"/>
          <w:sz w:val="24"/>
          <w:highlight w:val="none"/>
          <w:lang w:val="en-US" w:eastAsia="zh-CN"/>
          <w14:textFill>
            <w14:solidFill>
              <w14:schemeClr w14:val="tx1"/>
            </w14:solidFill>
          </w14:textFill>
        </w:rPr>
        <w:t>1年质保、1</w:t>
      </w:r>
      <w:r>
        <w:rPr>
          <w:rFonts w:hint="eastAsia" w:ascii="宋体" w:hAnsi="宋体" w:cs="宋体"/>
          <w:color w:val="000000" w:themeColor="text1"/>
          <w:sz w:val="24"/>
          <w:highlight w:val="none"/>
          <w14:textFill>
            <w14:solidFill>
              <w14:schemeClr w14:val="tx1"/>
            </w14:solidFill>
          </w14:textFill>
        </w:rPr>
        <w:t>年网络流量费用）</w:t>
      </w:r>
      <w:r>
        <w:rPr>
          <w:rFonts w:hint="eastAsia" w:ascii="宋体" w:hAnsi="宋体" w:cs="宋体"/>
          <w:color w:val="000000" w:themeColor="text1"/>
          <w:sz w:val="24"/>
          <w:highlight w:val="none"/>
          <w:lang w:val="en-US"/>
          <w14:textFill>
            <w14:solidFill>
              <w14:schemeClr w14:val="tx1"/>
            </w14:solidFill>
          </w14:textFill>
        </w:rPr>
        <w:t>和</w:t>
      </w:r>
      <w:r>
        <w:rPr>
          <w:rFonts w:hint="eastAsia" w:ascii="宋体" w:hAnsi="宋体" w:cs="宋体"/>
          <w:color w:val="000000" w:themeColor="text1"/>
          <w:sz w:val="24"/>
          <w:highlight w:val="none"/>
          <w14:textFill>
            <w14:solidFill>
              <w14:schemeClr w14:val="tx1"/>
            </w14:solidFill>
          </w14:textFill>
        </w:rPr>
        <w:t>无线雨量报警器费用（含设备、土建、安装调试、</w:t>
      </w:r>
      <w:r>
        <w:rPr>
          <w:rFonts w:hint="eastAsia" w:ascii="宋体" w:hAnsi="宋体" w:cs="宋体"/>
          <w:color w:val="000000" w:themeColor="text1"/>
          <w:sz w:val="24"/>
          <w:highlight w:val="none"/>
          <w:lang w:val="en-US" w:eastAsia="zh-CN"/>
          <w14:textFill>
            <w14:solidFill>
              <w14:schemeClr w14:val="tx1"/>
            </w14:solidFill>
          </w14:textFill>
        </w:rPr>
        <w:t>1</w:t>
      </w:r>
      <w:r>
        <w:rPr>
          <w:rFonts w:hint="eastAsia" w:ascii="宋体" w:hAnsi="宋体" w:cs="宋体"/>
          <w:color w:val="000000" w:themeColor="text1"/>
          <w:sz w:val="24"/>
          <w:highlight w:val="none"/>
          <w14:textFill>
            <w14:solidFill>
              <w14:schemeClr w14:val="tx1"/>
            </w14:solidFill>
          </w14:textFill>
        </w:rPr>
        <w:t>年维护、</w:t>
      </w:r>
      <w:r>
        <w:rPr>
          <w:rFonts w:hint="eastAsia" w:ascii="宋体" w:hAnsi="宋体" w:cs="宋体"/>
          <w:color w:val="000000" w:themeColor="text1"/>
          <w:sz w:val="24"/>
          <w:highlight w:val="none"/>
          <w:lang w:val="en-US" w:eastAsia="zh-CN"/>
          <w14:textFill>
            <w14:solidFill>
              <w14:schemeClr w14:val="tx1"/>
            </w14:solidFill>
          </w14:textFill>
        </w:rPr>
        <w:t>1年质保、1</w:t>
      </w:r>
      <w:r>
        <w:rPr>
          <w:rFonts w:hint="eastAsia" w:ascii="宋体" w:hAnsi="宋体" w:cs="宋体"/>
          <w:color w:val="000000" w:themeColor="text1"/>
          <w:sz w:val="24"/>
          <w:highlight w:val="none"/>
          <w14:textFill>
            <w14:solidFill>
              <w14:schemeClr w14:val="tx1"/>
            </w14:solidFill>
          </w14:textFill>
        </w:rPr>
        <w:t>年网络流量费用）</w:t>
      </w:r>
      <w:r>
        <w:rPr>
          <w:rFonts w:hint="eastAsia" w:ascii="宋体" w:hAnsi="宋体" w:cs="宋体"/>
          <w:color w:val="000000" w:themeColor="text1"/>
          <w:sz w:val="24"/>
          <w:highlight w:val="none"/>
          <w:lang w:val="en-US"/>
          <w14:textFill>
            <w14:solidFill>
              <w14:schemeClr w14:val="tx1"/>
            </w14:solidFill>
          </w14:textFill>
        </w:rPr>
        <w:t>单价</w:t>
      </w:r>
      <w:r>
        <w:rPr>
          <w:rFonts w:hint="eastAsia" w:ascii="宋体" w:hAnsi="宋体" w:cs="宋体"/>
          <w:color w:val="000000" w:themeColor="text1"/>
          <w:sz w:val="24"/>
          <w:highlight w:val="none"/>
          <w:lang w:val="en-US" w:eastAsia="zh-CN"/>
          <w14:textFill>
            <w14:solidFill>
              <w14:schemeClr w14:val="tx1"/>
            </w14:solidFill>
          </w14:textFill>
        </w:rPr>
        <w:t>以及其报价明细。</w:t>
      </w:r>
    </w:p>
    <w:p>
      <w:pPr>
        <w:spacing w:line="360" w:lineRule="auto"/>
        <w:ind w:firstLine="482" w:firstLineChars="200"/>
        <w:rPr>
          <w:rFonts w:ascii="宋体" w:hAnsi="宋体" w:cs="宋体"/>
          <w:b/>
          <w:bCs/>
          <w:color w:val="000000" w:themeColor="text1"/>
          <w:sz w:val="24"/>
          <w:highlight w:val="none"/>
          <w14:textFill>
            <w14:solidFill>
              <w14:schemeClr w14:val="tx1"/>
            </w14:solidFill>
          </w14:textFill>
        </w:rPr>
      </w:pPr>
      <w:r>
        <w:rPr>
          <w:rFonts w:hint="eastAsia" w:ascii="宋体" w:hAnsi="宋体" w:cs="宋体"/>
          <w:b/>
          <w:bCs/>
          <w:color w:val="000000" w:themeColor="text1"/>
          <w:sz w:val="24"/>
          <w:highlight w:val="none"/>
          <w:lang w:val="en-US" w:eastAsia="zh-CN"/>
          <w14:textFill>
            <w14:solidFill>
              <w14:schemeClr w14:val="tx1"/>
            </w14:solidFill>
          </w14:textFill>
        </w:rPr>
        <w:t>2</w:t>
      </w:r>
      <w:r>
        <w:rPr>
          <w:rFonts w:hint="eastAsia" w:ascii="宋体" w:hAnsi="宋体" w:cs="宋体"/>
          <w:b/>
          <w:bCs/>
          <w:color w:val="000000" w:themeColor="text1"/>
          <w:sz w:val="24"/>
          <w:highlight w:val="none"/>
          <w14:textFill>
            <w14:solidFill>
              <w14:schemeClr w14:val="tx1"/>
            </w14:solidFill>
          </w14:textFill>
        </w:rPr>
        <w:t>.项目款的结算</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lang w:eastAsia="zh-CN"/>
          <w14:textFill>
            <w14:solidFill>
              <w14:schemeClr w14:val="tx1"/>
            </w14:solidFill>
          </w14:textFill>
        </w:rPr>
        <w:t>采购单位</w:t>
      </w:r>
      <w:r>
        <w:rPr>
          <w:rFonts w:hint="eastAsia" w:ascii="宋体" w:hAnsi="宋体" w:cs="宋体"/>
          <w:color w:val="000000" w:themeColor="text1"/>
          <w:sz w:val="24"/>
          <w:highlight w:val="none"/>
          <w14:textFill>
            <w14:solidFill>
              <w14:schemeClr w14:val="tx1"/>
            </w14:solidFill>
          </w14:textFill>
        </w:rPr>
        <w:t>根据合同、投标文件等资料进行验收。</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项目款结算分期支付。</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合同生效以及具备实施条件后</w:t>
      </w:r>
      <w:r>
        <w:rPr>
          <w:rFonts w:hint="eastAsia" w:ascii="宋体" w:hAnsi="宋体" w:cs="宋体"/>
          <w:color w:val="000000" w:themeColor="text1"/>
          <w:sz w:val="24"/>
          <w:highlight w:val="none"/>
          <w:lang w:val="en-US" w:eastAsia="zh-CN"/>
          <w14:textFill>
            <w14:solidFill>
              <w14:schemeClr w14:val="tx1"/>
            </w14:solidFill>
          </w14:textFill>
        </w:rPr>
        <w:t>5</w:t>
      </w:r>
      <w:r>
        <w:rPr>
          <w:rFonts w:hint="eastAsia" w:ascii="宋体" w:hAnsi="宋体" w:cs="宋体"/>
          <w:color w:val="000000" w:themeColor="text1"/>
          <w:sz w:val="24"/>
          <w:highlight w:val="none"/>
          <w14:textFill>
            <w14:solidFill>
              <w14:schemeClr w14:val="tx1"/>
            </w14:solidFill>
          </w14:textFill>
        </w:rPr>
        <w:t>个工作日内由</w:t>
      </w:r>
      <w:r>
        <w:rPr>
          <w:rFonts w:hint="eastAsia" w:ascii="宋体" w:hAnsi="宋体" w:cs="宋体"/>
          <w:color w:val="000000" w:themeColor="text1"/>
          <w:sz w:val="24"/>
          <w:highlight w:val="none"/>
          <w:lang w:eastAsia="zh-CN"/>
          <w14:textFill>
            <w14:solidFill>
              <w14:schemeClr w14:val="tx1"/>
            </w14:solidFill>
          </w14:textFill>
        </w:rPr>
        <w:t>采购单位</w:t>
      </w:r>
      <w:r>
        <w:rPr>
          <w:rFonts w:hint="eastAsia" w:ascii="宋体" w:hAnsi="宋体" w:cs="宋体"/>
          <w:color w:val="000000" w:themeColor="text1"/>
          <w:sz w:val="24"/>
          <w:highlight w:val="none"/>
          <w14:textFill>
            <w14:solidFill>
              <w14:schemeClr w14:val="tx1"/>
            </w14:solidFill>
          </w14:textFill>
        </w:rPr>
        <w:t>向</w:t>
      </w:r>
      <w:r>
        <w:rPr>
          <w:rFonts w:hint="eastAsia" w:ascii="宋体" w:hAnsi="宋体" w:cs="宋体"/>
          <w:color w:val="000000" w:themeColor="text1"/>
          <w:sz w:val="24"/>
          <w:highlight w:val="none"/>
          <w:lang w:eastAsia="zh-CN"/>
          <w14:textFill>
            <w14:solidFill>
              <w14:schemeClr w14:val="tx1"/>
            </w14:solidFill>
          </w14:textFill>
        </w:rPr>
        <w:t>中标供应商</w:t>
      </w:r>
      <w:r>
        <w:rPr>
          <w:rFonts w:hint="eastAsia" w:ascii="宋体" w:hAnsi="宋体" w:cs="宋体"/>
          <w:color w:val="000000" w:themeColor="text1"/>
          <w:sz w:val="24"/>
          <w:highlight w:val="none"/>
          <w14:textFill>
            <w14:solidFill>
              <w14:schemeClr w14:val="tx1"/>
            </w14:solidFill>
          </w14:textFill>
        </w:rPr>
        <w:t>支付合同总价</w:t>
      </w:r>
      <w:r>
        <w:rPr>
          <w:rFonts w:hint="eastAsia" w:ascii="宋体" w:hAnsi="宋体" w:cs="宋体"/>
          <w:color w:val="000000" w:themeColor="text1"/>
          <w:sz w:val="24"/>
          <w:highlight w:val="none"/>
          <w:lang w:val="en-US" w:eastAsia="zh-CN"/>
          <w14:textFill>
            <w14:solidFill>
              <w14:schemeClr w14:val="tx1"/>
            </w14:solidFill>
          </w14:textFill>
        </w:rPr>
        <w:t>4</w:t>
      </w:r>
      <w:r>
        <w:rPr>
          <w:rFonts w:hint="eastAsia" w:ascii="宋体" w:hAnsi="宋体" w:cs="宋体"/>
          <w:color w:val="000000" w:themeColor="text1"/>
          <w:sz w:val="24"/>
          <w:highlight w:val="none"/>
          <w14:textFill>
            <w14:solidFill>
              <w14:schemeClr w14:val="tx1"/>
            </w14:solidFill>
          </w14:textFill>
        </w:rPr>
        <w:t>0%的预付款（</w:t>
      </w:r>
      <w:r>
        <w:rPr>
          <w:rFonts w:hint="eastAsia" w:ascii="宋体" w:hAnsi="宋体" w:cs="宋体"/>
          <w:color w:val="000000" w:themeColor="text1"/>
          <w:sz w:val="24"/>
          <w:highlight w:val="none"/>
          <w:lang w:eastAsia="zh-CN"/>
          <w14:textFill>
            <w14:solidFill>
              <w14:schemeClr w14:val="tx1"/>
            </w14:solidFill>
          </w14:textFill>
        </w:rPr>
        <w:t>中标供应商</w:t>
      </w:r>
      <w:r>
        <w:rPr>
          <w:rFonts w:hint="eastAsia" w:ascii="宋体" w:hAnsi="宋体" w:cs="宋体"/>
          <w:color w:val="000000" w:themeColor="text1"/>
          <w:sz w:val="24"/>
          <w:highlight w:val="none"/>
          <w14:textFill>
            <w14:solidFill>
              <w14:schemeClr w14:val="tx1"/>
            </w14:solidFill>
          </w14:textFill>
        </w:rPr>
        <w:t>需提供相应金额的预付款保函至</w:t>
      </w:r>
      <w:r>
        <w:rPr>
          <w:rFonts w:hint="eastAsia" w:ascii="宋体" w:hAnsi="宋体" w:cs="宋体"/>
          <w:color w:val="000000" w:themeColor="text1"/>
          <w:sz w:val="24"/>
          <w:highlight w:val="none"/>
          <w:lang w:eastAsia="zh-CN"/>
          <w14:textFill>
            <w14:solidFill>
              <w14:schemeClr w14:val="tx1"/>
            </w14:solidFill>
          </w14:textFill>
        </w:rPr>
        <w:t>采购单位</w:t>
      </w:r>
      <w:r>
        <w:rPr>
          <w:rFonts w:hint="eastAsia" w:ascii="宋体" w:hAnsi="宋体" w:cs="宋体"/>
          <w:color w:val="000000" w:themeColor="text1"/>
          <w:sz w:val="24"/>
          <w:highlight w:val="none"/>
          <w14:textFill>
            <w14:solidFill>
              <w14:schemeClr w14:val="tx1"/>
            </w14:solidFill>
          </w14:textFill>
        </w:rPr>
        <w:t>）；设备供货安装调试完成</w:t>
      </w:r>
      <w:r>
        <w:rPr>
          <w:rFonts w:hint="eastAsia" w:ascii="宋体" w:hAnsi="宋体" w:cs="宋体"/>
          <w:color w:val="000000" w:themeColor="text1"/>
          <w:sz w:val="24"/>
          <w:highlight w:val="none"/>
          <w:lang w:eastAsia="zh-CN"/>
          <w14:textFill>
            <w14:solidFill>
              <w14:schemeClr w14:val="tx1"/>
            </w14:solidFill>
          </w14:textFill>
        </w:rPr>
        <w:t>并</w:t>
      </w:r>
      <w:r>
        <w:rPr>
          <w:rFonts w:hint="eastAsia" w:ascii="宋体" w:hAnsi="宋体" w:cs="宋体"/>
          <w:color w:val="000000" w:themeColor="text1"/>
          <w:sz w:val="24"/>
          <w:highlight w:val="none"/>
          <w:lang w:val="en-US" w:eastAsia="zh-CN"/>
          <w14:textFill>
            <w14:solidFill>
              <w14:schemeClr w14:val="tx1"/>
            </w14:solidFill>
          </w14:textFill>
        </w:rPr>
        <w:t>运行维护期</w:t>
      </w:r>
      <w:r>
        <w:rPr>
          <w:rFonts w:hint="eastAsia" w:ascii="宋体" w:hAnsi="宋体" w:cs="宋体"/>
          <w:color w:val="000000" w:themeColor="text1"/>
          <w:sz w:val="24"/>
          <w:highlight w:val="none"/>
          <w:lang w:eastAsia="zh-CN"/>
          <w14:textFill>
            <w14:solidFill>
              <w14:schemeClr w14:val="tx1"/>
            </w14:solidFill>
          </w14:textFill>
        </w:rPr>
        <w:t>满</w:t>
      </w:r>
      <w:r>
        <w:rPr>
          <w:rFonts w:hint="eastAsia" w:ascii="宋体" w:hAnsi="宋体" w:cs="宋体"/>
          <w:color w:val="000000" w:themeColor="text1"/>
          <w:sz w:val="24"/>
          <w:highlight w:val="none"/>
          <w:lang w:val="en-US" w:eastAsia="zh-CN"/>
          <w14:textFill>
            <w14:solidFill>
              <w14:schemeClr w14:val="tx1"/>
            </w14:solidFill>
          </w14:textFill>
        </w:rPr>
        <w:t>后</w:t>
      </w:r>
      <w:r>
        <w:rPr>
          <w:rFonts w:hint="eastAsia" w:ascii="宋体" w:hAnsi="宋体" w:cs="宋体"/>
          <w:color w:val="000000" w:themeColor="text1"/>
          <w:sz w:val="24"/>
          <w:highlight w:val="none"/>
          <w14:textFill>
            <w14:solidFill>
              <w14:schemeClr w14:val="tx1"/>
            </w14:solidFill>
          </w14:textFill>
        </w:rPr>
        <w:t>支付合同总</w:t>
      </w:r>
      <w:r>
        <w:rPr>
          <w:rFonts w:hint="eastAsia" w:ascii="宋体" w:hAnsi="宋体" w:cs="宋体"/>
          <w:color w:val="000000" w:themeColor="text1"/>
          <w:sz w:val="24"/>
          <w:highlight w:val="none"/>
          <w:lang w:eastAsia="zh-CN"/>
          <w14:textFill>
            <w14:solidFill>
              <w14:schemeClr w14:val="tx1"/>
            </w14:solidFill>
          </w14:textFill>
        </w:rPr>
        <w:t>价的</w:t>
      </w:r>
      <w:r>
        <w:rPr>
          <w:rFonts w:hint="eastAsia" w:ascii="宋体" w:hAnsi="宋体" w:cs="宋体"/>
          <w:color w:val="000000" w:themeColor="text1"/>
          <w:sz w:val="24"/>
          <w:highlight w:val="none"/>
          <w:lang w:val="en-US" w:eastAsia="zh-CN"/>
          <w14:textFill>
            <w14:solidFill>
              <w14:schemeClr w14:val="tx1"/>
            </w14:solidFill>
          </w14:textFill>
        </w:rPr>
        <w:t>60</w:t>
      </w:r>
      <w:r>
        <w:rPr>
          <w:rFonts w:hint="eastAsia" w:ascii="宋体" w:hAnsi="宋体" w:cs="宋体"/>
          <w:color w:val="000000" w:themeColor="text1"/>
          <w:sz w:val="24"/>
          <w:highlight w:val="none"/>
          <w14:textFill>
            <w14:solidFill>
              <w14:schemeClr w14:val="tx1"/>
            </w14:solidFill>
          </w14:textFill>
        </w:rPr>
        <w:t>%</w:t>
      </w:r>
      <w:r>
        <w:rPr>
          <w:rFonts w:hint="eastAsia" w:ascii="宋体" w:hAnsi="宋体" w:cs="宋体"/>
          <w:color w:val="000000" w:themeColor="text1"/>
          <w:sz w:val="24"/>
          <w:highlight w:val="none"/>
          <w:lang w:val="en-US" w:eastAsia="zh-CN"/>
          <w14:textFill>
            <w14:solidFill>
              <w14:schemeClr w14:val="tx1"/>
            </w14:solidFill>
          </w14:textFill>
        </w:rPr>
        <w:t>(</w:t>
      </w:r>
      <w:r>
        <w:rPr>
          <w:rFonts w:hint="eastAsia" w:ascii="宋体" w:hAnsi="宋体" w:cs="宋体"/>
          <w:color w:val="000000" w:themeColor="text1"/>
          <w:sz w:val="24"/>
          <w:highlight w:val="none"/>
          <w14:textFill>
            <w14:solidFill>
              <w14:schemeClr w14:val="tx1"/>
            </w14:solidFill>
          </w14:textFill>
        </w:rPr>
        <w:t>供应商</w:t>
      </w:r>
      <w:r>
        <w:rPr>
          <w:rFonts w:hint="eastAsia" w:ascii="宋体" w:hAnsi="宋体" w:cs="宋体"/>
          <w:color w:val="000000" w:themeColor="text1"/>
          <w:sz w:val="24"/>
          <w:highlight w:val="none"/>
          <w:lang w:val="en-US" w:eastAsia="zh-CN"/>
          <w14:textFill>
            <w14:solidFill>
              <w14:schemeClr w14:val="tx1"/>
            </w14:solidFill>
          </w14:textFill>
        </w:rPr>
        <w:t>承诺增加维护、质保、网络流量服务年限的，按年度分期支付。若成交供应商维护不符合标准，季度考核存在扣分情况的，采购单位支付项目款时优先扣除对应违约金)</w:t>
      </w:r>
      <w:r>
        <w:rPr>
          <w:rFonts w:hint="eastAsia" w:ascii="宋体" w:hAnsi="宋体" w:cs="宋体"/>
          <w:color w:val="000000" w:themeColor="text1"/>
          <w:sz w:val="24"/>
          <w:highlight w:val="none"/>
          <w14:textFill>
            <w14:solidFill>
              <w14:schemeClr w14:val="tx1"/>
            </w14:solidFill>
          </w14:textFill>
        </w:rPr>
        <w:t>。</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结算时</w:t>
      </w:r>
      <w:r>
        <w:rPr>
          <w:rFonts w:hint="eastAsia" w:ascii="宋体" w:hAnsi="宋体" w:cs="宋体"/>
          <w:color w:val="000000" w:themeColor="text1"/>
          <w:sz w:val="24"/>
          <w:highlight w:val="none"/>
          <w:lang w:eastAsia="zh-CN"/>
          <w14:textFill>
            <w14:solidFill>
              <w14:schemeClr w14:val="tx1"/>
            </w14:solidFill>
          </w14:textFill>
        </w:rPr>
        <w:t>中标供应商</w:t>
      </w:r>
      <w:r>
        <w:rPr>
          <w:rFonts w:hint="eastAsia" w:ascii="宋体" w:hAnsi="宋体" w:cs="宋体"/>
          <w:color w:val="000000" w:themeColor="text1"/>
          <w:sz w:val="24"/>
          <w:highlight w:val="none"/>
          <w14:textFill>
            <w14:solidFill>
              <w14:schemeClr w14:val="tx1"/>
            </w14:solidFill>
          </w14:textFill>
        </w:rPr>
        <w:t>将结款申请1份、发票原件及复印件1份、合同复印件1份和经</w:t>
      </w:r>
      <w:r>
        <w:rPr>
          <w:rFonts w:hint="eastAsia" w:ascii="宋体" w:hAnsi="宋体" w:cs="宋体"/>
          <w:color w:val="000000" w:themeColor="text1"/>
          <w:sz w:val="24"/>
          <w:highlight w:val="none"/>
          <w:lang w:eastAsia="zh-CN"/>
          <w14:textFill>
            <w14:solidFill>
              <w14:schemeClr w14:val="tx1"/>
            </w14:solidFill>
          </w14:textFill>
        </w:rPr>
        <w:t>采购单位</w:t>
      </w:r>
      <w:r>
        <w:rPr>
          <w:rFonts w:hint="eastAsia" w:ascii="宋体" w:hAnsi="宋体" w:cs="宋体"/>
          <w:color w:val="000000" w:themeColor="text1"/>
          <w:sz w:val="24"/>
          <w:highlight w:val="none"/>
          <w14:textFill>
            <w14:solidFill>
              <w14:schemeClr w14:val="tx1"/>
            </w14:solidFill>
          </w14:textFill>
        </w:rPr>
        <w:t>验收确认的《建德市政府采购验收反馈表》(还需提供验收报告)提交</w:t>
      </w:r>
      <w:r>
        <w:rPr>
          <w:rFonts w:hint="eastAsia" w:ascii="宋体" w:hAnsi="宋体" w:cs="宋体"/>
          <w:color w:val="000000" w:themeColor="text1"/>
          <w:sz w:val="24"/>
          <w:highlight w:val="none"/>
          <w:lang w:eastAsia="zh-CN"/>
          <w14:textFill>
            <w14:solidFill>
              <w14:schemeClr w14:val="tx1"/>
            </w14:solidFill>
          </w14:textFill>
        </w:rPr>
        <w:t>采购单位</w:t>
      </w:r>
      <w:r>
        <w:rPr>
          <w:rFonts w:hint="eastAsia" w:ascii="宋体" w:hAnsi="宋体" w:cs="宋体"/>
          <w:color w:val="000000" w:themeColor="text1"/>
          <w:sz w:val="24"/>
          <w:highlight w:val="none"/>
          <w14:textFill>
            <w14:solidFill>
              <w14:schemeClr w14:val="tx1"/>
            </w14:solidFill>
          </w14:textFill>
        </w:rPr>
        <w:t>，</w:t>
      </w:r>
      <w:r>
        <w:rPr>
          <w:rFonts w:hint="eastAsia" w:ascii="宋体" w:hAnsi="宋体" w:cs="宋体"/>
          <w:color w:val="000000" w:themeColor="text1"/>
          <w:sz w:val="24"/>
          <w:highlight w:val="none"/>
          <w:lang w:eastAsia="zh-CN"/>
          <w14:textFill>
            <w14:solidFill>
              <w14:schemeClr w14:val="tx1"/>
            </w14:solidFill>
          </w14:textFill>
        </w:rPr>
        <w:t>采购单位</w:t>
      </w:r>
      <w:r>
        <w:rPr>
          <w:rFonts w:hint="eastAsia" w:ascii="宋体" w:hAnsi="宋体" w:cs="宋体"/>
          <w:color w:val="000000" w:themeColor="text1"/>
          <w:sz w:val="24"/>
          <w:highlight w:val="none"/>
          <w14:textFill>
            <w14:solidFill>
              <w14:schemeClr w14:val="tx1"/>
            </w14:solidFill>
          </w14:textFill>
        </w:rPr>
        <w:t>应自收到发票后5个工作日内支付剩余款项。</w:t>
      </w:r>
    </w:p>
    <w:p>
      <w:pPr>
        <w:pageBreakBefore w:val="0"/>
        <w:widowControl/>
        <w:kinsoku/>
        <w:wordWrap/>
        <w:overflowPunct/>
        <w:topLinePunct w:val="0"/>
        <w:autoSpaceDE w:val="0"/>
        <w:autoSpaceDN w:val="0"/>
        <w:bidi w:val="0"/>
        <w:spacing w:line="360" w:lineRule="auto"/>
        <w:ind w:left="0" w:leftChars="0" w:right="0" w:rightChars="0" w:firstLine="602" w:firstLineChars="250"/>
        <w:textAlignment w:val="bottom"/>
        <w:outlineLvl w:val="0"/>
        <w:rPr>
          <w:rFonts w:hint="eastAsia" w:ascii="宋体" w:hAnsi="宋体" w:eastAsia="宋体" w:cs="宋体"/>
          <w:color w:val="000000" w:themeColor="text1"/>
          <w:sz w:val="24"/>
          <w:highlight w:val="none"/>
          <w:lang w:val="zh-CN" w:eastAsia="zh-CN"/>
          <w14:textFill>
            <w14:solidFill>
              <w14:schemeClr w14:val="tx1"/>
            </w14:solidFill>
          </w14:textFill>
        </w:rPr>
      </w:pPr>
      <w:r>
        <w:rPr>
          <w:rFonts w:hint="eastAsia" w:ascii="宋体" w:hAnsi="宋体" w:cs="宋体"/>
          <w:b/>
          <w:bCs/>
          <w:color w:val="000000" w:themeColor="text1"/>
          <w:sz w:val="24"/>
          <w:highlight w:val="none"/>
          <w:lang w:val="en-US" w:eastAsia="zh-CN"/>
          <w14:textFill>
            <w14:solidFill>
              <w14:schemeClr w14:val="tx1"/>
            </w14:solidFill>
          </w14:textFill>
        </w:rPr>
        <w:t>3.</w:t>
      </w:r>
      <w:r>
        <w:rPr>
          <w:rFonts w:hint="eastAsia" w:ascii="宋体" w:hAnsi="宋体" w:cs="宋体"/>
          <w:b/>
          <w:bCs/>
          <w:color w:val="000000" w:themeColor="text1"/>
          <w:sz w:val="24"/>
          <w:highlight w:val="none"/>
          <w14:textFill>
            <w14:solidFill>
              <w14:schemeClr w14:val="tx1"/>
            </w14:solidFill>
          </w14:textFill>
        </w:rPr>
        <w:t>履约保证金</w:t>
      </w:r>
      <w:r>
        <w:rPr>
          <w:rFonts w:hint="eastAsia" w:ascii="宋体" w:hAnsi="宋体" w:eastAsia="宋体" w:cs="宋体"/>
          <w:color w:val="000000" w:themeColor="text1"/>
          <w:sz w:val="24"/>
          <w:highlight w:val="none"/>
          <w14:textFill>
            <w14:solidFill>
              <w14:schemeClr w14:val="tx1"/>
            </w14:solidFill>
          </w14:textFill>
        </w:rPr>
        <w:t>：</w:t>
      </w:r>
      <w:r>
        <w:rPr>
          <w:rFonts w:hint="eastAsia" w:ascii="宋体" w:hAnsi="宋体" w:cs="宋体"/>
          <w:color w:val="000000" w:themeColor="text1"/>
          <w:sz w:val="24"/>
          <w:highlight w:val="none"/>
          <w:lang w:val="en-US" w:eastAsia="zh-CN"/>
          <w14:textFill>
            <w14:solidFill>
              <w14:schemeClr w14:val="tx1"/>
            </w14:solidFill>
          </w14:textFill>
        </w:rPr>
        <w:t>无</w:t>
      </w:r>
    </w:p>
    <w:p>
      <w:pPr>
        <w:numPr>
          <w:ilvl w:val="0"/>
          <w:numId w:val="0"/>
        </w:numPr>
        <w:spacing w:line="360" w:lineRule="auto"/>
        <w:ind w:firstLine="240" w:firstLineChars="100"/>
        <w:rPr>
          <w:rFonts w:hint="eastAsia" w:ascii="宋体" w:hAnsi="宋体" w:cs="宋体"/>
          <w:color w:val="000000" w:themeColor="text1"/>
          <w:kern w:val="0"/>
          <w:sz w:val="24"/>
          <w:szCs w:val="21"/>
          <w:highlight w:val="none"/>
          <w14:textFill>
            <w14:solidFill>
              <w14:schemeClr w14:val="tx1"/>
            </w14:solidFill>
          </w14:textFill>
        </w:rPr>
      </w:pPr>
    </w:p>
    <w:p>
      <w:pPr>
        <w:spacing w:line="360" w:lineRule="auto"/>
        <w:jc w:val="center"/>
        <w:outlineLvl w:val="0"/>
        <w:rPr>
          <w:rFonts w:hint="eastAsia" w:ascii="宋体" w:hAnsi="宋体" w:cs="宋体"/>
          <w:b/>
          <w:color w:val="000000" w:themeColor="text1"/>
          <w:sz w:val="36"/>
          <w:szCs w:val="36"/>
          <w:highlight w:val="none"/>
          <w14:textFill>
            <w14:solidFill>
              <w14:schemeClr w14:val="tx1"/>
            </w14:solidFill>
          </w14:textFill>
        </w:rPr>
      </w:pPr>
    </w:p>
    <w:p>
      <w:pPr>
        <w:spacing w:line="360" w:lineRule="auto"/>
        <w:jc w:val="center"/>
        <w:outlineLvl w:val="0"/>
        <w:rPr>
          <w:rFonts w:hint="eastAsia" w:ascii="宋体" w:hAnsi="宋体" w:cs="宋体"/>
          <w:b/>
          <w:color w:val="000000" w:themeColor="text1"/>
          <w:sz w:val="36"/>
          <w:szCs w:val="36"/>
          <w:highlight w:val="none"/>
          <w14:textFill>
            <w14:solidFill>
              <w14:schemeClr w14:val="tx1"/>
            </w14:solidFill>
          </w14:textFill>
        </w:rPr>
      </w:pPr>
    </w:p>
    <w:p>
      <w:pPr>
        <w:spacing w:line="360" w:lineRule="auto"/>
        <w:jc w:val="center"/>
        <w:outlineLvl w:val="0"/>
        <w:rPr>
          <w:rFonts w:hint="eastAsia" w:ascii="宋体" w:hAnsi="宋体" w:cs="宋体"/>
          <w:b/>
          <w:color w:val="000000" w:themeColor="text1"/>
          <w:sz w:val="36"/>
          <w:szCs w:val="36"/>
          <w:highlight w:val="none"/>
          <w14:textFill>
            <w14:solidFill>
              <w14:schemeClr w14:val="tx1"/>
            </w14:solidFill>
          </w14:textFill>
        </w:rPr>
      </w:pPr>
    </w:p>
    <w:p>
      <w:pPr>
        <w:spacing w:line="360" w:lineRule="auto"/>
        <w:jc w:val="center"/>
        <w:outlineLvl w:val="0"/>
        <w:rPr>
          <w:rFonts w:hint="eastAsia" w:ascii="宋体" w:hAnsi="宋体" w:cs="宋体"/>
          <w:b/>
          <w:color w:val="000000" w:themeColor="text1"/>
          <w:sz w:val="36"/>
          <w:szCs w:val="36"/>
          <w:highlight w:val="none"/>
          <w14:textFill>
            <w14:solidFill>
              <w14:schemeClr w14:val="tx1"/>
            </w14:solidFill>
          </w14:textFill>
        </w:rPr>
      </w:pPr>
    </w:p>
    <w:p>
      <w:pPr>
        <w:spacing w:line="360" w:lineRule="auto"/>
        <w:jc w:val="both"/>
        <w:outlineLvl w:val="0"/>
        <w:rPr>
          <w:rFonts w:hint="eastAsia" w:ascii="宋体" w:hAnsi="宋体" w:cs="宋体"/>
          <w:color w:val="000000" w:themeColor="text1"/>
          <w:sz w:val="24"/>
          <w:highlight w:val="none"/>
          <w:lang w:val="en-US" w:eastAsia="zh-CN"/>
          <w14:textFill>
            <w14:solidFill>
              <w14:schemeClr w14:val="tx1"/>
            </w14:solidFill>
          </w14:textFill>
        </w:rPr>
      </w:pPr>
    </w:p>
    <w:p>
      <w:pPr>
        <w:spacing w:line="360" w:lineRule="auto"/>
        <w:jc w:val="both"/>
        <w:outlineLvl w:val="0"/>
        <w:rPr>
          <w:rFonts w:hint="eastAsia" w:ascii="宋体" w:hAnsi="宋体" w:cs="宋体"/>
          <w:color w:val="000000" w:themeColor="text1"/>
          <w:sz w:val="24"/>
          <w:highlight w:val="none"/>
          <w:lang w:val="en-US" w:eastAsia="zh-CN"/>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附件1：</w:t>
      </w:r>
      <w:r>
        <w:rPr>
          <w:rFonts w:hint="eastAsia" w:ascii="宋体" w:hAnsi="宋体" w:eastAsia="宋体" w:cs="宋体"/>
          <w:color w:val="000000" w:themeColor="text1"/>
          <w:sz w:val="24"/>
          <w:highlight w:val="none"/>
          <w:lang w:val="en-US" w:eastAsia="zh-CN"/>
          <w14:textFill>
            <w14:solidFill>
              <w14:schemeClr w14:val="tx1"/>
            </w14:solidFill>
          </w14:textFill>
        </w:rPr>
        <w:t>单要素雨量监测点</w:t>
      </w:r>
      <w:r>
        <w:rPr>
          <w:rFonts w:hint="eastAsia" w:ascii="宋体" w:hAnsi="宋体" w:cs="宋体"/>
          <w:color w:val="000000" w:themeColor="text1"/>
          <w:sz w:val="24"/>
          <w:highlight w:val="none"/>
          <w:lang w:val="en-US" w:eastAsia="zh-CN"/>
          <w14:textFill>
            <w14:solidFill>
              <w14:schemeClr w14:val="tx1"/>
            </w14:solidFill>
          </w14:textFill>
        </w:rPr>
        <w:t>位表</w:t>
      </w:r>
    </w:p>
    <w:tbl>
      <w:tblPr>
        <w:tblStyle w:val="64"/>
        <w:tblW w:w="8317"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27"/>
        <w:gridCol w:w="2907"/>
        <w:gridCol w:w="906"/>
        <w:gridCol w:w="1182"/>
        <w:gridCol w:w="29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3" w:hRule="atLeast"/>
        </w:trPr>
        <w:tc>
          <w:tcPr>
            <w:tcW w:w="445" w:type="dxa"/>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b/>
                <w:bCs/>
                <w:i w:val="0"/>
                <w:iCs w:val="0"/>
                <w:color w:val="000000" w:themeColor="text1"/>
                <w:sz w:val="15"/>
                <w:szCs w:val="15"/>
                <w:highlight w:val="none"/>
                <w:u w:val="none"/>
                <w14:textFill>
                  <w14:solidFill>
                    <w14:schemeClr w14:val="tx1"/>
                  </w14:solidFill>
                </w14:textFill>
              </w:rPr>
            </w:pPr>
            <w:r>
              <w:rPr>
                <w:rFonts w:hint="eastAsia" w:ascii="宋体" w:hAnsi="宋体" w:eastAsia="宋体" w:cs="宋体"/>
                <w:b/>
                <w:bCs/>
                <w:i w:val="0"/>
                <w:iCs w:val="0"/>
                <w:color w:val="000000" w:themeColor="text1"/>
                <w:kern w:val="0"/>
                <w:sz w:val="15"/>
                <w:szCs w:val="15"/>
                <w:highlight w:val="none"/>
                <w:u w:val="none"/>
                <w:lang w:val="en-US" w:eastAsia="zh-CN" w:bidi="ar"/>
                <w14:textFill>
                  <w14:solidFill>
                    <w14:schemeClr w14:val="tx1"/>
                  </w14:solidFill>
                </w14:textFill>
              </w:rPr>
              <w:t>序号</w:t>
            </w:r>
          </w:p>
        </w:tc>
        <w:tc>
          <w:tcPr>
            <w:tcW w:w="2936" w:type="dxa"/>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b/>
                <w:bCs/>
                <w:i w:val="0"/>
                <w:iCs w:val="0"/>
                <w:color w:val="000000" w:themeColor="text1"/>
                <w:sz w:val="15"/>
                <w:szCs w:val="15"/>
                <w:highlight w:val="none"/>
                <w:u w:val="none"/>
                <w14:textFill>
                  <w14:solidFill>
                    <w14:schemeClr w14:val="tx1"/>
                  </w14:solidFill>
                </w14:textFill>
              </w:rPr>
            </w:pPr>
            <w:r>
              <w:rPr>
                <w:rFonts w:hint="eastAsia" w:ascii="宋体" w:hAnsi="宋体" w:eastAsia="宋体" w:cs="宋体"/>
                <w:b/>
                <w:bCs/>
                <w:i w:val="0"/>
                <w:iCs w:val="0"/>
                <w:color w:val="000000" w:themeColor="text1"/>
                <w:kern w:val="0"/>
                <w:sz w:val="15"/>
                <w:szCs w:val="15"/>
                <w:highlight w:val="none"/>
                <w:u w:val="none"/>
                <w:lang w:val="en-US" w:eastAsia="zh-CN" w:bidi="ar"/>
                <w14:textFill>
                  <w14:solidFill>
                    <w14:schemeClr w14:val="tx1"/>
                  </w14:solidFill>
                </w14:textFill>
              </w:rPr>
              <w:t>名称</w:t>
            </w:r>
          </w:p>
        </w:tc>
        <w:tc>
          <w:tcPr>
            <w:tcW w:w="888" w:type="dxa"/>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b/>
                <w:bCs/>
                <w:i w:val="0"/>
                <w:iCs w:val="0"/>
                <w:color w:val="000000" w:themeColor="text1"/>
                <w:sz w:val="15"/>
                <w:szCs w:val="15"/>
                <w:highlight w:val="none"/>
                <w:u w:val="none"/>
                <w14:textFill>
                  <w14:solidFill>
                    <w14:schemeClr w14:val="tx1"/>
                  </w14:solidFill>
                </w14:textFill>
              </w:rPr>
            </w:pPr>
            <w:r>
              <w:rPr>
                <w:rFonts w:hint="eastAsia" w:ascii="宋体" w:hAnsi="宋体" w:eastAsia="宋体" w:cs="宋体"/>
                <w:b/>
                <w:bCs/>
                <w:i w:val="0"/>
                <w:iCs w:val="0"/>
                <w:color w:val="000000" w:themeColor="text1"/>
                <w:kern w:val="0"/>
                <w:sz w:val="15"/>
                <w:szCs w:val="15"/>
                <w:highlight w:val="none"/>
                <w:u w:val="none"/>
                <w:lang w:val="en-US" w:eastAsia="zh-CN" w:bidi="ar"/>
                <w14:textFill>
                  <w14:solidFill>
                    <w14:schemeClr w14:val="tx1"/>
                  </w14:solidFill>
                </w14:textFill>
              </w:rPr>
              <w:t>乡镇街道</w:t>
            </w:r>
          </w:p>
        </w:tc>
        <w:tc>
          <w:tcPr>
            <w:tcW w:w="1156" w:type="dxa"/>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b/>
                <w:bCs/>
                <w:i w:val="0"/>
                <w:iCs w:val="0"/>
                <w:color w:val="000000" w:themeColor="text1"/>
                <w:sz w:val="15"/>
                <w:szCs w:val="15"/>
                <w:highlight w:val="none"/>
                <w:u w:val="none"/>
                <w14:textFill>
                  <w14:solidFill>
                    <w14:schemeClr w14:val="tx1"/>
                  </w14:solidFill>
                </w14:textFill>
              </w:rPr>
            </w:pPr>
            <w:r>
              <w:rPr>
                <w:rFonts w:hint="eastAsia" w:ascii="宋体" w:hAnsi="宋体" w:eastAsia="宋体" w:cs="宋体"/>
                <w:b/>
                <w:bCs/>
                <w:i w:val="0"/>
                <w:iCs w:val="0"/>
                <w:color w:val="000000" w:themeColor="text1"/>
                <w:kern w:val="0"/>
                <w:sz w:val="15"/>
                <w:szCs w:val="15"/>
                <w:highlight w:val="none"/>
                <w:u w:val="none"/>
                <w:lang w:val="en-US" w:eastAsia="zh-CN" w:bidi="ar"/>
                <w14:textFill>
                  <w14:solidFill>
                    <w14:schemeClr w14:val="tx1"/>
                  </w14:solidFill>
                </w14:textFill>
              </w:rPr>
              <w:t>村社</w:t>
            </w:r>
          </w:p>
        </w:tc>
        <w:tc>
          <w:tcPr>
            <w:tcW w:w="2892" w:type="dxa"/>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b/>
                <w:bCs/>
                <w:i w:val="0"/>
                <w:iCs w:val="0"/>
                <w:color w:val="000000" w:themeColor="text1"/>
                <w:sz w:val="15"/>
                <w:szCs w:val="15"/>
                <w:highlight w:val="none"/>
                <w:u w:val="none"/>
                <w14:textFill>
                  <w14:solidFill>
                    <w14:schemeClr w14:val="tx1"/>
                  </w14:solidFill>
                </w14:textFill>
              </w:rPr>
            </w:pPr>
            <w:r>
              <w:rPr>
                <w:rFonts w:hint="eastAsia" w:ascii="宋体" w:hAnsi="宋体" w:eastAsia="宋体" w:cs="宋体"/>
                <w:b/>
                <w:bCs/>
                <w:i w:val="0"/>
                <w:iCs w:val="0"/>
                <w:color w:val="000000" w:themeColor="text1"/>
                <w:kern w:val="0"/>
                <w:sz w:val="15"/>
                <w:szCs w:val="15"/>
                <w:highlight w:val="none"/>
                <w:u w:val="none"/>
                <w:lang w:val="en-US" w:eastAsia="zh-CN" w:bidi="ar"/>
                <w14:textFill>
                  <w14:solidFill>
                    <w14:schemeClr w14:val="tx1"/>
                  </w14:solidFill>
                </w14:textFill>
              </w:rPr>
              <w:t>原行政村名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建德市1号单要素雨量监测站-大慈岩镇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大慈岩镇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三元村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麻车岗村,漫塘村,下金刘村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建德市2号单要素雨量监测站-大慈岩镇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大慈岩镇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檀村村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檀村村,童宅坞村,樟宅坞村,湖塘村,官塘村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建德市3号单要素雨量监测站-大慈岩镇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大慈岩镇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双泉村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泉山村,小泉村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建德市4号单要素雨量监测站-大慈岩镇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大慈岩镇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狮山村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赵家村,邵山庄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建德市5号单要素雨量监测站-大慈岩镇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大慈岩镇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吴山村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吴山边村,大塘里村,方坞村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建德市6号单要素雨量监测站-大慈岩镇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大慈岩镇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吴山村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吴山边村,大塘里村,方坞村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建德市7号单要素雨量监测站-大慈岩镇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大慈岩镇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吴山村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吴山边村,大塘里村,方坞村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建德市8号单要素雨量监测站-大慈岩镇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大慈岩镇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大慈岩村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排塘村,大坞村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建德市9号单要素雨量监测站-大慈岩镇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大慈岩镇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大慈岩村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排塘村,大坞村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建德市10号单要素雨量监测站-大慈岩镇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大慈岩镇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檀村村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檀村村,童宅坞村,樟宅坞村,湖塘村,官塘村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建德市11号单要素雨量监测站-大慈岩镇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大慈岩镇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三元村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麻车岗村,漫塘村,下金刘村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建德市12号单要素雨量监测站-大慈岩镇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大慈岩镇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三元村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麻车岗村,漫塘村,下金刘村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建德市13号单要素雨量监测站-大慈岩镇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大慈岩镇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汪山村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汪山村,赤姑坪村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建德市14号单要素雨量监测站-大慈岩镇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大慈岩镇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汪山村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汪山村,赤姑坪村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建德市15号单要素雨量监测站-大慈岩镇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大慈岩镇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新叶村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新叶村,儒源村,三石田村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建德市16号单要素雨量监测站-大慈岩镇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大慈岩镇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陈店村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陈店村,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建德市17号单要素雨量监测站-大慈岩镇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大慈岩镇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李村村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李村村,白山后村,岳家村,下汪畈村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建德市18号单要素雨量监测站-大慈岩镇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大慈岩镇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新叶村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新叶村,儒源村,三石田村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建德市19号单要素雨量监测站-大慈岩镇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大慈岩镇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新叶村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新叶村,儒源村,三石田村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建德市20号单要素雨量监测站-大同镇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大同镇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小溪源村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小溪源村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建德市21号单要素雨量监测站-大同镇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大同镇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朝阳村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朝阳村,石门庄村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建德市22号单要素雨量监测站-大同镇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大同镇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高桥村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高桥村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建德市23号单要素雨量监测站-大同镇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大同镇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高桥村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高桥村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建德市24号单要素雨量监测站-大同镇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大同镇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潘村村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潘村村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建德市25号单要素雨量监测站-大同镇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大同镇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朝阳村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朝阳村,石门庄村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建德市26号单要素雨量监测站-大同镇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大同镇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寻芳村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寻芳村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建德市27号单要素雨量监测站-大同镇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大同镇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江头村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童源村,杨家村,石塔坞村,茶坪村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建德市28号单要素雨量监测站-大同镇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大同镇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竹源村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凤山村,叶村村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建德市29号单要素雨量监测站-大同镇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大同镇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寻芳村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寻芳村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建德市30号单要素雨量监测站-大同镇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大同镇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江头村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童源村,杨家村,石塔坞村,茶坪村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建德市31号单要素雨量监测站-大同镇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大同镇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枫树岭村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枫树底村,白岭村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建德市32号单要素雨量监测站-大同镇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大同镇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枫树岭村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枫树底村,白岭村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建德市33号单要素雨量监测站-大同镇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大同镇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黄垅村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黄垅村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建德市34号单要素雨量监测站-大同镇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大同镇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胡村源村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胡村源村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建德市35号单要素雨量监测站-大同镇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大同镇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枫树岭村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枫树底村,白岭村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建德市36号单要素雨量监测站-大同镇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大同镇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永盛村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四村村,孟塘村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建德市37号单要素雨量监测站-大同镇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大同镇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儒博村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儒博村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建德市38号单要素雨量监测站-大同镇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大同镇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儒博村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儒博村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建德市39号单要素雨量监测站-大同镇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大同镇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朝阳村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朝阳村,石门庄村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建德市40号单要素雨量监测站-大同镇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大同镇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管村桥村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管村桥村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建德市41号单要素雨量监测站-大同镇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大同镇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溪口村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溪口村,琴山村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建德市42号单要素雨量监测站-大同镇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大同镇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寻芳村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寻芳村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建德市43号单要素雨量监测站-大同镇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大同镇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清潭村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清潭村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建德市44号单要素雨量监测站-大同镇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大同镇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朝阳村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朝阳村,石门庄村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建德市45号单要素雨量监测站-大同镇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大同镇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江头村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童源村,杨家村,石塔坞村,茶坪村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建德市46号单要素雨量监测站-大同镇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大同镇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万兴村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万兴村,祝家村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建德市47号单要素雨量监测站-大同镇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大同镇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溪口村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溪口村,琴山村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建德市48号单要素雨量监测站-大同镇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大同镇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上马村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上马村,平塘村,翁家村,石郭源村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建德市49号单要素雨量监测站-大同镇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大同镇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清潭村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清潭村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建德市50号单要素雨量监测站-大同镇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大同镇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小溪源村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小溪源村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建德市51号单要素雨量监测站-大同镇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大同镇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小溪源村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小溪源村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建德市52号单要素雨量监测站-大同镇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大同镇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葛岭村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葛岭村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建德市53号单要素雨量监测站-大同镇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大同镇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寻芳村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寻芳村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建德市54号单要素雨量监测站-大同镇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大同镇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永平村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久山湖村,富楼村,石砚村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建德市55号单要素雨量监测站-大同镇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大同镇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永平村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久山湖村,富楼村,石砚村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建德市56号单要素雨量监测站-大同镇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大同镇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徐韩村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徐韩村,冯家村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建德市57号单要素雨量监测站-大同镇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大同镇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丰畈村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丰畈村,碧山村,童坞村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建德市58号单要素雨量监测站-大同镇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大同镇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永盛村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四村村,孟塘村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建德市59号单要素雨量监测站-大洋镇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大洋镇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建南村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荷花村,章家村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建德市60号单要素雨量监测站-大洋镇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大洋镇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杨桥村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杨桥村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建德市61号单要素雨量监测站-大洋镇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大洋镇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高垣村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高垣村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建德市62号单要素雨量监测站-大洋镇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大洋镇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建南村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荷花村,章家村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建德市63号单要素雨量监测站-大洋镇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大洋镇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贺宅村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贺宅村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建德市64号单要素雨量监测站-大洋镇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大洋镇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麻车村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麻车村,小吉村,向阳村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建德市65号单要素雨量监测站-大洋镇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大洋镇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新源村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杨村村,下徐村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建德市66号单要素雨量监测站-大洋镇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大洋镇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新源村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杨村村,下徐村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建德市67号单要素雨量监测站-大洋镇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大洋镇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新源村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杨村村,下徐村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建德市68号单要素雨量监测站-大洋镇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大洋镇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江东村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上徐村,谢坑村,胡宅村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建德市69号单要素雨量监测站-大洋镇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大洋镇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新源村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杨村村,下徐村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建德市70号单要素雨量监测站-大洋镇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大洋镇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里黄村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里黄村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建德市71号单要素雨量监测站-大洋镇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大洋镇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里黄村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里黄村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建德市72号单要素雨量监测站-大洋镇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大洋镇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里黄村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里黄村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建德市73号单要素雨量监测站-大洋镇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大洋镇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庆丰村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庆丰村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建德市74号单要素雨量监测站-大洋镇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大洋镇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庆丰村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庆丰村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建德市75号单要素雨量监测站-大洋镇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大洋镇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贺宅村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贺宅村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建德市76号单要素雨量监测站-大洋镇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大洋镇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里黄村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里黄村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建德市77号单要素雨量监测站-更楼街道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更楼街道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湖岑畈村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湖岑畈村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建德市78号单要素雨量监测站-更楼街道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更楼街道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桥岭村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桥亭村,甘岭村,马目坞村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建德市79号单要素雨量监测站-更楼街道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更楼街道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桥岭村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桥亭村,甘岭村,马目坞村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建德市80号单要素雨量监测站-更楼街道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更楼街道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湖岑畈村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湖岑畈村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建德市81号单要素雨量监测站-更楼街道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更楼街道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于合村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于合村,新街村,桐子源村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建德市82号单要素雨量监测站-更楼街道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更楼街道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甘溪村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甘溪村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建德市83号单要素雨量监测站-更楼街道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更楼街道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洪宅村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洪宅村,直坞村,岩垅村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建德市84号单要素雨量监测站-更楼街道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更楼街道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湖岑畈村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湖岑畈村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建德市85号单要素雨量监测站-更楼街道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更楼街道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桥岭村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桥亭村,甘岭村,马目坞村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建德市86号单要素雨量监测站-更楼街道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更楼街道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于合村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于合村,新街村,桐子源村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建德市87号单要素雨量监测站-航头镇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航头镇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大店口村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大店口村,曲斗村,武口村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建德市88号单要素雨量监测站-航头镇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航头镇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航头村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吊钩岭村,航坞村,航坞村,蒋坞村,黄岭村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建德市89号单要素雨量监测站-航头镇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航头镇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石木岭村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石木岭村,宙坞源村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建德市90号单要素雨量监测站-李家镇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李家镇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李家村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李家村,前山排村,曙光村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建德市91号单要素雨量监测站-李家镇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李家镇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龙桥村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上桐桥村,前坊村,石门堂村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建德市92号单要素雨量监测站-李家镇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李家镇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长林村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长林口村,后童村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建德市93号单要素雨量监测站-李家镇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李家镇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石鼓村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石鼓村,大坑源村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建德市94号单要素雨量监测站-李家镇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李家镇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石鼓村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石鼓村,大坑源村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建德市95号单要素雨量监测站-李家镇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李家镇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长林村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长林口村,后童村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建德市96号单要素雨量监测站-李家镇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李家镇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沙墩头村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沙墩头村,北坑源村,北坑源村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97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建德市97号单要素雨量监测站-李家镇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李家镇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李家村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李家村,前山排村,曙光村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建德市98号单要素雨量监测站-李家镇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李家镇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三溪村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三溪村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建德市99号单要素雨量监测站-李家镇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李家镇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长林村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长林口村,后童村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建德市100号单要素雨量监测站-李家镇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李家镇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石鼓村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石鼓村,大坑源村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101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建德市101号单要素雨量监测站-李家镇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李家镇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新桥村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新桥村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102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建德市102号单要素雨量监测站-李家镇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李家镇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新桥村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新桥村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103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建德市103号单要素雨量监测站-李家镇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李家镇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李家村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李家村,前山排村,曙光村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104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建德市104号单要素雨量监测站-李家镇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李家镇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龙桥村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上桐桥村,前坊村,石门堂村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105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建德市105号单要素雨量监测站-李家镇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李家镇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新桥村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新桥村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106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建德市106号单要素雨量监测站-李家镇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李家镇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石鼓村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石鼓村,大坑源村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107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建德市107号单要素雨量监测站-李家镇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李家镇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沙墩头村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沙墩头村,北坑源村,北坑源村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108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建德市108号单要素雨量监测站-李家镇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李家镇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新联村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舒家村,项山村,山合村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109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建德市109号单要素雨量监测站-李家镇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李家镇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沙墩头村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沙墩头村,北坑源村,北坑源村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110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建德市110号单要素雨量监测站-李家镇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李家镇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长林村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长林口村,后童村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111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建德市111号单要素雨量监测站-莲花镇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莲花镇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齐平村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齐平村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112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建德市112号单要素雨量监测站-莲花镇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莲花镇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莲花村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郭村,樟村,薛上村,江珠村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113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建德市113号单要素雨量监测站-莲花镇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莲花镇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戴家村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胜利村,郑家村,洋溪岭村,里芳村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114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建德市114号单要素雨量监测站-莲花镇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莲花镇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戴家村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胜利村,郑家村,洋溪岭村,里芳村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115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建德市115号单要素雨量监测站-莲花镇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莲花镇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徐家村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徐家村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116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建德市116号单要素雨量监测站-莲花镇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莲花镇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徐家村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徐家村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117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建德市117号单要素雨量监测站-莲花镇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莲花镇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林茶村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林茶村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118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建德市118号单要素雨量监测站-莲花镇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莲花镇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莲花村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郭村,樟村,薛上村,江珠村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119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建德市119号单要素雨量监测站-莲花镇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莲花镇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林茶村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林茶村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120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建德市120号单要素雨量监测站-莲花镇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莲花镇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林茶村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林茶村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121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建德市121号单要素雨量监测站-莲花镇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莲花镇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莲花村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郭村,樟村,薛上村,江珠村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122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建德市122号单要素雨量监测站-莲花镇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莲花镇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莲花村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郭村,樟村,薛上村,江珠村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123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建德市123号单要素雨量监测站-莲花镇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莲花镇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戴家村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胜利村,郑家村,洋溪岭村,里芳村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124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建德市124号单要素雨量监测站-莲花镇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莲花镇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戴家村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胜利村,郑家村,洋溪岭村,里芳村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125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建德市125号单要素雨量监测站-莲花镇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莲花镇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昴畈村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昴畈村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126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建德市126号单要素雨量监测站-梅城镇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梅城镇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望山村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望城村,王山顶村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127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建德市127号单要素雨量监测站-梅城镇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梅城镇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洋尾林场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洋尾乡林场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128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建德市128号单要素雨量监测站-梅城镇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梅城镇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洋程村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洋程村,里童村,荷畈桥村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129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建德市129号单要素雨量监测站-梅城镇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梅城镇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利群村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高楼下村,外方村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130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建德市130号单要素雨量监测站-梅城镇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梅城镇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城西村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千鹤村,黄栗坪村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131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建德市131号单要素雨量监测站-梅城镇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梅城镇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利群村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高楼下村,外方村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132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建德市132号单要素雨量监测站-梅城镇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梅城镇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伊村村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伊村村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133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建德市133号单要素雨量监测站-梅城镇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梅城镇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利群村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高楼下村,外方村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134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建德市134号单要素雨量监测站-梅城镇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梅城镇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洋程村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洋程村,里童村,荷畈桥村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135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建德市135号单要素雨量监测站-梅城镇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梅城镇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建德市桑苗良种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建德市桑苗良种场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136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建德市136号单要素雨量监测站-梅城镇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梅城镇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洋程村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洋程村,里童村,荷畈桥村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137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建德市137号单要素雨量监测站-梅城镇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梅城镇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伊村村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伊村村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138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建德市138号单要素雨量监测站-梅城镇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梅城镇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望山村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望城村,王山顶村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139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建德市139号单要素雨量监测站-梅城镇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梅城镇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望山村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望城村,王山顶村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140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建德市140号单要素雨量监测站-梅城镇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梅城镇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望山村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望城村,王山顶村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141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建德市141号单要素雨量监测站-梅城镇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梅城镇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滨江村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洋尾村,双蔡村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142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建德市142号单要素雨量监测站-梅城镇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梅城镇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滨江村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洋尾村,双蔡村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143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建德市143号单要素雨量监测站-梅城镇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梅城镇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洋尾林场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洋尾乡林场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144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建德市144号单要素雨量监测站-梅城镇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梅城镇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伊村村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伊村村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145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建德市145号单要素雨量监测站-梅城镇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梅城镇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顾家村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顾家村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146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建德市146号单要素雨量监测站-梅城镇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梅城镇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城西村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千鹤村,黄栗坪村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147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建德市147号单要素雨量监测站-梅城镇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梅城镇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城西村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千鹤村,黄栗坪村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148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建德市148号单要素雨量监测站-梅城镇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梅城镇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龙溪村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庵口村,大石坞村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149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建德市149号单要素雨量监测站-乾潭镇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乾潭镇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后山村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后山村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150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建德市150号单要素雨量监测站-乾潭镇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乾潭镇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施家村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施家村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151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建德市151号单要素雨量监测站-乾潭镇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乾潭镇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王岩村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王家村,岩下村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152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建德市152号单要素雨量监测站-乾潭镇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乾潭镇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王岩村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王家村,岩下村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153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建德市153号单要素雨量监测站-乾潭镇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乾潭镇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王岩村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王家村,岩下村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154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建德市154号单要素雨量监测站-乾潭镇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乾潭镇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安仁村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安仁村,荻州村,高坪村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155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建德市155号单要素雨量监测站-乾潭镇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乾潭镇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陵上新村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陵上村,梅塘村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156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建德市156号单要素雨量监测站-乾潭镇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乾潭镇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大畈村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大畈村,后山湾村,乌龙山村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157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建德市157号单要素雨量监测站-乾潭镇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乾潭镇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乾潭村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乾潭村,东源村,西源村,江南坞村,七星坞村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158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建德市158号单要素雨量监测站-乾潭镇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乾潭镇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新程村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黄立垟村,程头村,包家村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159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建德市159号单要素雨量监测站-乾潭镇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乾潭镇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梓洲村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梓洲村,上梓洲村,横坞口村,毛洲村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160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建德市160号单要素雨量监测站-乾潭镇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乾潭镇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姚村村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姚村村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161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建德市161号单要素雨量监测站-乾潭镇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乾潭镇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梓洲村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梓洲村,上梓洲村,横坞口村,毛洲村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162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建德市162号单要素雨量监测站-乾潭镇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乾潭镇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骑龙村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外章村,孙蔡村,画坞村,早胡岭村,塔石坞村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163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建德市163号单要素雨量监测站-乾潭镇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乾潭镇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姚村村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姚村村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164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建德市164号单要素雨量监测站-钦堂乡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钦堂乡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谢田村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谢田村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165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建德市165号单要素雨量监测站-钦堂乡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钦堂乡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蒲田村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蒲田村,宦塘村,羊毛坞村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166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建德市166号单要素雨量监测站-钦堂乡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钦堂乡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蒲田村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蒲田村,宦塘村,羊毛坞村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167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建德市167号单要素雨量监测站-钦堂乡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钦堂乡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钦堂村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钦堂村,余村村,溪西村,大岩山村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168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建德市168号单要素雨量监测站-钦堂乡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钦堂乡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钦堂村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钦堂村,余村村,溪西村,大岩山村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169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建德市169号单要素雨量监测站-钦堂乡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钦堂乡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庙前村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庙前村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170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建德市170号单要素雨量监测站-钦堂乡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钦堂乡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庙前村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庙前村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171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建德市171号单要素雨量监测站-钦堂乡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钦堂乡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庄丰村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庄丰村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172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建德市172号单要素雨量监测站-钦堂乡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钦堂乡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庄丰村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庄丰村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173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建德市173号单要素雨量监测站-钦堂乡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钦堂乡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庄丰村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庄丰村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174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建德市174号单要素雨量监测站-钦堂乡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钦堂乡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庄丰村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庄丰村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175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建德市175号单要素雨量监测站-钦堂乡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钦堂乡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庄丰村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庄丰村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176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建德市176号单要素雨量监测站-钦堂乡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钦堂乡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庙前村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庙前村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177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建德市177号单要素雨量监测站-钦堂乡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钦堂乡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庙前村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庙前村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178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建德市178号单要素雨量监测站-钦堂乡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钦堂乡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葛塘村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葛塘村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179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建德市179号单要素雨量监测站-钦堂乡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钦堂乡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大溪边村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大溪边村,下坑垅村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180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建德市180号单要素雨量监测站-三都镇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三都镇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羊峨村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羊峨村,尖竹山村,里中垅村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181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建德市181号单要素雨量监测站-三都镇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三都镇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圣江村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卸比山村,江台村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182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建德市182号单要素雨量监测站-三都镇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三都镇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圣江村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卸比山村,江台村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183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建德市183号单要素雨量监测站-三都镇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三都镇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梓里村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梓里村,姜公桥村,后坞村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184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建德市184号单要素雨量监测站-三都镇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三都镇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羊峨村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羊峨村,尖竹山村,里中垅村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185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建德市185号单要素雨量监测站-三都镇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三都镇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圣江村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卸比山村,江台村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186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建德市186号单要素雨量监测站-三都镇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三都镇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绿源村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树下村,方坞村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187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建德市187号单要素雨量监测站-三都镇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三都镇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羊峨村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羊峨村,尖竹山村,里中垅村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188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建德市188号单要素雨量监测站-三都镇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三都镇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羊峨村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羊峨村,尖竹山村,里中垅村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189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建德市189号单要素雨量监测站-三都镇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三都镇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三江口村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杨家村,渔业村,双桥头村,徐家坞村,大坞山村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190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建德市190号单要素雨量监测站-三都镇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三都镇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松口村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松口村,郑家垅村,和塘村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191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建德市191号单要素雨量监测站-三都镇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三都镇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大唐村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唐家村,大库村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192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建德市192号单要素雨量监测站-三都镇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三都镇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绿源村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树下村,方坞村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193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建德市193号单要素雨量监测站-三都镇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三都镇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绿源村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树下村,方坞村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194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建德市194号单要素雨量监测站-三都镇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三都镇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寿峰村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里钱村,里陈村,西塘村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195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建德市195号单要素雨量监测站-三都镇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三都镇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寿峰村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里钱村,里陈村,西塘村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196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建德市196号单要素雨量监测站-三都镇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三都镇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凤凰村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洪岭村,高丘村,朱岭村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197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建德市197号单要素雨量监测站-三都镇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三都镇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前源村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樟岩村,胜华村,上塘村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198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建德市198号单要素雨量监测站-三都镇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三都镇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寿峰村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里钱村,里陈村,西塘村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199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建德市199号单要素雨量监测站-寿昌镇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寿昌镇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绿荷塘村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沙畈村,上仓村,马江山村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200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建德市200号单要素雨量监测站-寿昌镇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寿昌镇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陈家村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陈家村,四龙口村,小刺源村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201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建德市201号单要素雨量监测站-寿昌镇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寿昌镇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乌石村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乌石村,乌石源村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202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建德市202号单要素雨量监测站-寿昌镇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寿昌镇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大塘边村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大塘边村,河村村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203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建德市203号单要素雨量监测站-寿昌镇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寿昌镇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童家村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童家村,新村村,澄源村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204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建德市204号单要素雨量监测站-寿昌镇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寿昌镇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周村村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周村村,胡村村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205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建德市205号单要素雨量监测站-寿昌镇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寿昌镇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周村村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周村村,胡村村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206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建德市206号单要素雨量监测站-寿昌镇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寿昌镇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西华村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西华村,赛源村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207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建德市207号单要素雨量监测站-寿昌镇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寿昌镇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西华村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西华村,赛源村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208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建德市208号单要素雨量监测站-寿昌镇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寿昌镇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西华村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西华村,赛源村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209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建德市209号单要素雨量监测站-寿昌镇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寿昌镇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周村村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周村村,胡村村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210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建德市210号单要素雨量监测站-寿昌镇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寿昌镇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南浦村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南浦村,杨坞村,泥潭底村,桐源口村,童源里村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211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建德市211号单要素雨量监测站-寿昌镇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寿昌镇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里诸村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里诸村,翠坑口村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212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建德市212号单要素雨量监测站-寿昌镇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寿昌镇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陈家村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陈家村,四龙口村,小刺源村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213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建德市213号单要素雨量监测站-寿昌镇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寿昌镇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绿荷塘村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沙畈村,上仓村,马江山村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建德市214号单要素雨量监测站-寿昌镇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寿昌镇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绿荷塘村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沙畈村,上仓村,马江山村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215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建德市215号单要素雨量监测站-寿昌镇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寿昌镇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周村村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周村村,胡村村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216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建德市216号单要素雨量监测站-寿昌镇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寿昌镇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余洪村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余洪村,枣园村,前村畈村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217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建德市217号单要素雨量监测站-寿昌镇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寿昌镇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永嘉桥村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永嘉桥村,坟山村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218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建德市218号单要素雨量监测站-寿昌镇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寿昌镇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南浦村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南浦村,杨坞村,泥潭底村,桐源口村,童源里村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219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建德市219号单要素雨量监测站-寿昌镇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寿昌镇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陈家村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陈家村,四龙口村,小刺源村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220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建德市220号单要素雨量监测站-寿昌镇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寿昌镇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周村村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周村村,胡村村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221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建德市221号单要素雨量监测站-寿昌镇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寿昌镇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绿荷塘村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沙畈村,上仓村,马江山村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222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建德市222号单要素雨量监测站-寿昌镇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寿昌镇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童家村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童家村,新村村,澄源村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223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建德市223号单要素雨量监测站-下涯镇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下涯镇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联和村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联横村,里和村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224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建德市224号单要素雨量监测站-下涯镇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下涯镇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金洲村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金村村,许村村,洪村村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建德市225号单要素雨量监测站-下涯镇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下涯镇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大洲村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大洲村,北坞村,日晒坞村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226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建德市226号单要素雨量监测站-下涯镇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下涯镇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大洲村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大洲村,北坞村,日晒坞村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227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建德市227号单要素雨量监测站-下涯镇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下涯镇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丰和村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上河村,四丰村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228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建德市228号单要素雨量监测站-下涯镇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下涯镇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大洲村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大洲村,北坞村,日晒坞村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229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建德市229号单要素雨量监测站-下涯镇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下涯镇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大洲村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大洲村,北坞村,日晒坞村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230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建德市230号单要素雨量监测站-下涯镇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下涯镇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金洲村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金村村,许村村,洪村村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231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建德市231号单要素雨量监测站-下涯镇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下涯镇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金洲村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金村村,许村村,洪村村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232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建德市232号单要素雨量监测站-下涯镇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下涯镇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丰和村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上河村,四丰村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233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建德市233号单要素雨量监测站-下涯镇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下涯镇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丰和村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上河村,四丰村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234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建德市234号单要素雨量监测站-下涯镇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下涯镇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丰和村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上河村,四丰村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235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建德市235号单要素雨量监测站-下涯镇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下涯镇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丰和村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上河村,四丰村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236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建德市236号单要素雨量监测站-下涯镇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下涯镇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丰和村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上河村,四丰村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237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建德市237号单要素雨量监测站-下涯镇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下涯镇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大洲村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大洲村,北坞村,日晒坞村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238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建德市238号单要素雨量监测站-下涯镇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下涯镇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大洲村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大洲村,北坞村,日晒坞村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239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建德市239号单要素雨量监测站-下涯镇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下涯镇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大洲村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大洲村,北坞村,日晒坞村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240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建德市240号单要素雨量监测站-下涯镇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下涯镇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金洲村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金村村,许村村,洪村村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241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建德市241号单要素雨量监测站-下涯镇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下涯镇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金洲村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金村村,许村村,洪村村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242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建德市242号单要素雨量监测站-下涯镇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下涯镇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金洲村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金村村,许村村,洪村村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243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建德市243号单要素雨量监测站-下涯镇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下涯镇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金洲村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金村村,许村村,洪村村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244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建德市244号单要素雨量监测站-下涯镇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下涯镇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金洲村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金村村,许村村,洪村村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245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建德市245号单要素雨量监测站-下涯镇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下涯镇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春秋村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春联村,秋联村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246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建德市246号单要素雨量监测站-下涯镇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下涯镇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金洲村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金村村,许村村,洪村村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247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建德市247号单要素雨量监测站-下涯镇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下涯镇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下涯村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下涯村,溪上村,唐村村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248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建德市248号单要素雨量监测站-下涯镇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下涯镇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大洲村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大洲村,北坞村,日晒坞村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249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建德市249号单要素雨量监测站-下涯镇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下涯镇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金洲村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金村村,许村村,洪村村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250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建德市250号单要素雨量监测站-新安江街道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新安江街道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新蓬村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新蓬村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251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建德市251号单要素雨量监测站-新安江街道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新安江街道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丰产村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江河村,山河村,横路村,外龙村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252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建德市252号单要素雨量监测站-新安江街道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新安江街道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丰产村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江河村,山河村,横路村,外龙村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253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建德市253号单要素雨量监测站-新安江街道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新安江街道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黄泥墩村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黄泥墩村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254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建德市254号单要素雨量监测站-新安江街道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新安江街道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新安江林场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新安江林场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255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建德市255号单要素雨量监测站-杨村桥镇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杨村桥镇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岭源村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岭脚村,里何源村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256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建德市256号单要素雨量监测站-杨村桥镇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杨村桥镇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上山村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上山村,樟头村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257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建德市257号单要素雨量监测站-杨村桥镇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杨村桥镇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龙溪村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清溪村,徐洪村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258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建德市258号单要素雨量监测站-杨村桥镇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杨村桥镇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杨村桥镇农场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杨村桥镇农场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259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建德市259号单要素雨量监测站-洋溪街道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洋溪街道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洋溪社区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洋溪村,上章村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260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建德市260号单要素雨量监测站-洋溪街道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洋溪街道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洋溪社区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洋溪村,上章村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261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建德市261号单要素雨量监测站-洋溪街道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洋溪街道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团结村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团结村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262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建德市262号单要素雨量监测站-洋溪街道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洋溪街道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友谊村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幽洪村,桑园村,新宅村,高岭村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263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建德市263号单要素雨量监测站-洋溪街道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洋溪街道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友谊村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幽洪村,桑园村,新宅村,高岭村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264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建德市264号单要素雨量监测站-洋溪街道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洋溪街道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友谊村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幽洪村,桑园村,新宅村,高岭村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265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建德市265号单要素雨量监测站-洋溪街道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洋溪街道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团结村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themeColor="text1"/>
                <w:sz w:val="15"/>
                <w:szCs w:val="15"/>
                <w:highlight w:val="none"/>
                <w:u w:val="none"/>
                <w14:textFill>
                  <w14:solidFill>
                    <w14:schemeClr w14:val="tx1"/>
                  </w14:solidFill>
                </w14:textFill>
              </w:rPr>
            </w:pPr>
            <w:r>
              <w:rPr>
                <w:rFonts w:hint="eastAsia" w:ascii="宋体" w:hAnsi="宋体" w:eastAsia="宋体" w:cs="宋体"/>
                <w:i w:val="0"/>
                <w:iCs w:val="0"/>
                <w:color w:val="000000" w:themeColor="text1"/>
                <w:kern w:val="0"/>
                <w:sz w:val="15"/>
                <w:szCs w:val="15"/>
                <w:highlight w:val="none"/>
                <w:u w:val="none"/>
                <w:lang w:val="en-US" w:eastAsia="zh-CN" w:bidi="ar"/>
                <w14:textFill>
                  <w14:solidFill>
                    <w14:schemeClr w14:val="tx1"/>
                  </w14:solidFill>
                </w14:textFill>
              </w:rPr>
              <w:t>团结村</w:t>
            </w:r>
          </w:p>
        </w:tc>
      </w:tr>
    </w:tbl>
    <w:p>
      <w:pPr>
        <w:pStyle w:val="4"/>
        <w:rPr>
          <w:rFonts w:hint="default"/>
          <w:color w:val="000000" w:themeColor="text1"/>
          <w:highlight w:val="none"/>
          <w:lang w:val="en-US"/>
          <w14:textFill>
            <w14:solidFill>
              <w14:schemeClr w14:val="tx1"/>
            </w14:solidFill>
          </w14:textFill>
        </w:rPr>
      </w:pPr>
    </w:p>
    <w:p>
      <w:pPr>
        <w:spacing w:line="360" w:lineRule="auto"/>
        <w:jc w:val="center"/>
        <w:outlineLvl w:val="0"/>
        <w:rPr>
          <w:rFonts w:hint="eastAsia" w:ascii="宋体" w:hAnsi="宋体" w:cs="宋体"/>
          <w:b/>
          <w:color w:val="000000" w:themeColor="text1"/>
          <w:sz w:val="36"/>
          <w:szCs w:val="36"/>
          <w:highlight w:val="none"/>
          <w14:textFill>
            <w14:solidFill>
              <w14:schemeClr w14:val="tx1"/>
            </w14:solidFill>
          </w14:textFill>
        </w:rPr>
      </w:pPr>
    </w:p>
    <w:p>
      <w:pPr>
        <w:spacing w:line="360" w:lineRule="auto"/>
        <w:jc w:val="center"/>
        <w:outlineLvl w:val="0"/>
        <w:rPr>
          <w:rFonts w:hint="eastAsia" w:ascii="宋体" w:hAnsi="宋体" w:cs="宋体"/>
          <w:b/>
          <w:color w:val="000000" w:themeColor="text1"/>
          <w:sz w:val="36"/>
          <w:szCs w:val="36"/>
          <w:highlight w:val="none"/>
          <w14:textFill>
            <w14:solidFill>
              <w14:schemeClr w14:val="tx1"/>
            </w14:solidFill>
          </w14:textFill>
        </w:rPr>
      </w:pPr>
    </w:p>
    <w:p>
      <w:pPr>
        <w:spacing w:line="360" w:lineRule="auto"/>
        <w:jc w:val="center"/>
        <w:outlineLvl w:val="0"/>
        <w:rPr>
          <w:rFonts w:hint="eastAsia" w:ascii="宋体" w:hAnsi="宋体" w:cs="宋体"/>
          <w:b/>
          <w:color w:val="000000" w:themeColor="text1"/>
          <w:sz w:val="36"/>
          <w:szCs w:val="36"/>
          <w:highlight w:val="none"/>
          <w14:textFill>
            <w14:solidFill>
              <w14:schemeClr w14:val="tx1"/>
            </w14:solidFill>
          </w14:textFill>
        </w:rPr>
      </w:pPr>
    </w:p>
    <w:p>
      <w:pPr>
        <w:spacing w:line="360" w:lineRule="auto"/>
        <w:jc w:val="center"/>
        <w:outlineLvl w:val="0"/>
        <w:rPr>
          <w:rFonts w:hint="eastAsia" w:ascii="宋体" w:hAnsi="宋体" w:cs="宋体"/>
          <w:b/>
          <w:color w:val="000000" w:themeColor="text1"/>
          <w:sz w:val="36"/>
          <w:szCs w:val="36"/>
          <w:highlight w:val="none"/>
          <w14:textFill>
            <w14:solidFill>
              <w14:schemeClr w14:val="tx1"/>
            </w14:solidFill>
          </w14:textFill>
        </w:rPr>
      </w:pPr>
    </w:p>
    <w:p>
      <w:pPr>
        <w:spacing w:line="360" w:lineRule="auto"/>
        <w:jc w:val="center"/>
        <w:outlineLvl w:val="0"/>
        <w:rPr>
          <w:rFonts w:hint="eastAsia" w:ascii="宋体" w:hAnsi="宋体" w:cs="宋体"/>
          <w:b/>
          <w:color w:val="000000" w:themeColor="text1"/>
          <w:sz w:val="36"/>
          <w:szCs w:val="36"/>
          <w:highlight w:val="none"/>
          <w14:textFill>
            <w14:solidFill>
              <w14:schemeClr w14:val="tx1"/>
            </w14:solidFill>
          </w14:textFill>
        </w:rPr>
      </w:pPr>
    </w:p>
    <w:p>
      <w:pPr>
        <w:spacing w:line="360" w:lineRule="auto"/>
        <w:jc w:val="center"/>
        <w:outlineLvl w:val="0"/>
        <w:rPr>
          <w:rFonts w:hint="eastAsia" w:ascii="宋体" w:hAnsi="宋体" w:cs="宋体"/>
          <w:b/>
          <w:color w:val="000000" w:themeColor="text1"/>
          <w:sz w:val="36"/>
          <w:szCs w:val="36"/>
          <w:highlight w:val="none"/>
          <w14:textFill>
            <w14:solidFill>
              <w14:schemeClr w14:val="tx1"/>
            </w14:solidFill>
          </w14:textFill>
        </w:rPr>
      </w:pPr>
    </w:p>
    <w:p>
      <w:pPr>
        <w:spacing w:line="360" w:lineRule="auto"/>
        <w:jc w:val="center"/>
        <w:outlineLvl w:val="0"/>
        <w:rPr>
          <w:rFonts w:hint="eastAsia" w:ascii="宋体" w:hAnsi="宋体" w:cs="宋体"/>
          <w:b/>
          <w:color w:val="000000" w:themeColor="text1"/>
          <w:sz w:val="36"/>
          <w:szCs w:val="36"/>
          <w:highlight w:val="none"/>
          <w14:textFill>
            <w14:solidFill>
              <w14:schemeClr w14:val="tx1"/>
            </w14:solidFill>
          </w14:textFill>
        </w:rPr>
      </w:pPr>
    </w:p>
    <w:p>
      <w:pPr>
        <w:spacing w:line="360" w:lineRule="auto"/>
        <w:jc w:val="center"/>
        <w:outlineLvl w:val="0"/>
        <w:rPr>
          <w:rFonts w:hint="eastAsia" w:ascii="宋体" w:hAnsi="宋体" w:cs="宋体"/>
          <w:b/>
          <w:color w:val="000000" w:themeColor="text1"/>
          <w:sz w:val="36"/>
          <w:szCs w:val="36"/>
          <w:highlight w:val="none"/>
          <w14:textFill>
            <w14:solidFill>
              <w14:schemeClr w14:val="tx1"/>
            </w14:solidFill>
          </w14:textFill>
        </w:rPr>
      </w:pPr>
    </w:p>
    <w:p>
      <w:pPr>
        <w:spacing w:line="360" w:lineRule="auto"/>
        <w:jc w:val="center"/>
        <w:outlineLvl w:val="0"/>
        <w:rPr>
          <w:rFonts w:hint="eastAsia" w:ascii="宋体" w:hAnsi="宋体" w:cs="宋体"/>
          <w:b/>
          <w:color w:val="000000" w:themeColor="text1"/>
          <w:sz w:val="36"/>
          <w:szCs w:val="36"/>
          <w:highlight w:val="none"/>
          <w14:textFill>
            <w14:solidFill>
              <w14:schemeClr w14:val="tx1"/>
            </w14:solidFill>
          </w14:textFill>
        </w:rPr>
      </w:pPr>
    </w:p>
    <w:p>
      <w:pPr>
        <w:spacing w:line="360" w:lineRule="auto"/>
        <w:jc w:val="center"/>
        <w:outlineLvl w:val="0"/>
        <w:rPr>
          <w:rFonts w:hint="eastAsia" w:ascii="宋体" w:hAnsi="宋体" w:cs="宋体"/>
          <w:b/>
          <w:color w:val="000000" w:themeColor="text1"/>
          <w:sz w:val="36"/>
          <w:szCs w:val="36"/>
          <w:highlight w:val="none"/>
          <w14:textFill>
            <w14:solidFill>
              <w14:schemeClr w14:val="tx1"/>
            </w14:solidFill>
          </w14:textFill>
        </w:rPr>
      </w:pPr>
    </w:p>
    <w:p>
      <w:pPr>
        <w:spacing w:line="360" w:lineRule="auto"/>
        <w:jc w:val="center"/>
        <w:outlineLvl w:val="0"/>
        <w:rPr>
          <w:rFonts w:hint="eastAsia" w:ascii="宋体" w:hAnsi="宋体" w:cs="宋体"/>
          <w:b/>
          <w:color w:val="000000" w:themeColor="text1"/>
          <w:sz w:val="36"/>
          <w:szCs w:val="36"/>
          <w:highlight w:val="none"/>
          <w14:textFill>
            <w14:solidFill>
              <w14:schemeClr w14:val="tx1"/>
            </w14:solidFill>
          </w14:textFill>
        </w:rPr>
      </w:pPr>
    </w:p>
    <w:p>
      <w:pPr>
        <w:spacing w:line="360" w:lineRule="auto"/>
        <w:jc w:val="center"/>
        <w:outlineLvl w:val="0"/>
        <w:rPr>
          <w:rFonts w:hint="eastAsia" w:ascii="宋体" w:hAnsi="宋体" w:cs="宋体"/>
          <w:b/>
          <w:color w:val="000000" w:themeColor="text1"/>
          <w:sz w:val="36"/>
          <w:szCs w:val="36"/>
          <w:highlight w:val="none"/>
          <w14:textFill>
            <w14:solidFill>
              <w14:schemeClr w14:val="tx1"/>
            </w14:solidFill>
          </w14:textFill>
        </w:rPr>
      </w:pPr>
    </w:p>
    <w:p>
      <w:pPr>
        <w:spacing w:line="360" w:lineRule="auto"/>
        <w:jc w:val="center"/>
        <w:outlineLvl w:val="0"/>
        <w:rPr>
          <w:rFonts w:hint="eastAsia" w:ascii="宋体" w:hAnsi="宋体" w:cs="宋体"/>
          <w:b/>
          <w:color w:val="000000" w:themeColor="text1"/>
          <w:sz w:val="36"/>
          <w:szCs w:val="36"/>
          <w:highlight w:val="none"/>
          <w14:textFill>
            <w14:solidFill>
              <w14:schemeClr w14:val="tx1"/>
            </w14:solidFill>
          </w14:textFill>
        </w:rPr>
      </w:pPr>
    </w:p>
    <w:p>
      <w:pPr>
        <w:spacing w:line="360" w:lineRule="auto"/>
        <w:jc w:val="center"/>
        <w:outlineLvl w:val="0"/>
        <w:rPr>
          <w:rFonts w:hint="eastAsia" w:ascii="宋体" w:hAnsi="宋体" w:cs="宋体"/>
          <w:b/>
          <w:color w:val="000000" w:themeColor="text1"/>
          <w:sz w:val="36"/>
          <w:szCs w:val="36"/>
          <w:highlight w:val="none"/>
          <w14:textFill>
            <w14:solidFill>
              <w14:schemeClr w14:val="tx1"/>
            </w14:solidFill>
          </w14:textFill>
        </w:rPr>
      </w:pPr>
    </w:p>
    <w:p>
      <w:pPr>
        <w:spacing w:line="360" w:lineRule="auto"/>
        <w:jc w:val="center"/>
        <w:outlineLvl w:val="0"/>
        <w:rPr>
          <w:rFonts w:hint="eastAsia" w:ascii="宋体" w:hAnsi="宋体" w:cs="宋体"/>
          <w:b/>
          <w:color w:val="000000" w:themeColor="text1"/>
          <w:sz w:val="36"/>
          <w:szCs w:val="36"/>
          <w:highlight w:val="none"/>
          <w14:textFill>
            <w14:solidFill>
              <w14:schemeClr w14:val="tx1"/>
            </w14:solidFill>
          </w14:textFill>
        </w:rPr>
      </w:pPr>
    </w:p>
    <w:p>
      <w:pPr>
        <w:spacing w:line="360" w:lineRule="auto"/>
        <w:jc w:val="center"/>
        <w:outlineLvl w:val="0"/>
        <w:rPr>
          <w:rFonts w:ascii="宋体" w:hAnsi="宋体" w:cs="宋体"/>
          <w:b/>
          <w:color w:val="000000" w:themeColor="text1"/>
          <w:sz w:val="36"/>
          <w:szCs w:val="36"/>
          <w:highlight w:val="none"/>
          <w14:textFill>
            <w14:solidFill>
              <w14:schemeClr w14:val="tx1"/>
            </w14:solidFill>
          </w14:textFill>
        </w:rPr>
      </w:pPr>
      <w:r>
        <w:rPr>
          <w:rFonts w:hint="eastAsia" w:ascii="宋体" w:hAnsi="宋体" w:cs="宋体"/>
          <w:b/>
          <w:color w:val="000000" w:themeColor="text1"/>
          <w:sz w:val="36"/>
          <w:szCs w:val="36"/>
          <w:highlight w:val="none"/>
          <w14:textFill>
            <w14:solidFill>
              <w14:schemeClr w14:val="tx1"/>
            </w14:solidFill>
          </w14:textFill>
        </w:rPr>
        <w:t xml:space="preserve">第四部分   </w:t>
      </w:r>
      <w:bookmarkStart w:id="31" w:name="_Toc184312092"/>
      <w:bookmarkEnd w:id="31"/>
      <w:bookmarkStart w:id="32" w:name="_Toc184313240"/>
      <w:bookmarkEnd w:id="32"/>
      <w:bookmarkStart w:id="33" w:name="_Toc184314437"/>
      <w:bookmarkEnd w:id="33"/>
      <w:bookmarkStart w:id="34" w:name="_Toc184312122"/>
      <w:bookmarkEnd w:id="34"/>
      <w:bookmarkStart w:id="35" w:name="_Toc184313253"/>
      <w:bookmarkEnd w:id="35"/>
      <w:bookmarkStart w:id="36" w:name="_Toc184314433"/>
      <w:bookmarkEnd w:id="36"/>
      <w:bookmarkStart w:id="37" w:name="_Toc184308083"/>
      <w:bookmarkEnd w:id="37"/>
      <w:bookmarkStart w:id="38" w:name="_Toc184313283"/>
      <w:bookmarkEnd w:id="38"/>
      <w:bookmarkStart w:id="39" w:name="_Toc184313266"/>
      <w:bookmarkEnd w:id="39"/>
      <w:bookmarkStart w:id="40" w:name="_Toc184310313"/>
      <w:bookmarkEnd w:id="40"/>
      <w:bookmarkStart w:id="41" w:name="_Toc184310272"/>
      <w:bookmarkEnd w:id="41"/>
      <w:bookmarkStart w:id="42" w:name="_Toc184313275"/>
      <w:bookmarkEnd w:id="42"/>
      <w:bookmarkStart w:id="43" w:name="_Toc184310275"/>
      <w:bookmarkEnd w:id="43"/>
      <w:bookmarkStart w:id="44" w:name="_Toc184314465"/>
      <w:bookmarkEnd w:id="44"/>
      <w:bookmarkStart w:id="45" w:name="_Toc184312072"/>
      <w:bookmarkEnd w:id="45"/>
      <w:bookmarkStart w:id="46" w:name="_Toc184312094"/>
      <w:bookmarkEnd w:id="46"/>
      <w:bookmarkStart w:id="47" w:name="_Toc184312123"/>
      <w:bookmarkEnd w:id="47"/>
      <w:bookmarkStart w:id="48" w:name="_Toc184312096"/>
      <w:bookmarkEnd w:id="48"/>
      <w:bookmarkStart w:id="49" w:name="_Toc184308064"/>
      <w:bookmarkEnd w:id="49"/>
      <w:bookmarkStart w:id="50" w:name="_Toc184310312"/>
      <w:bookmarkEnd w:id="50"/>
      <w:bookmarkStart w:id="51" w:name="_Toc184308073"/>
      <w:bookmarkEnd w:id="51"/>
      <w:bookmarkStart w:id="52" w:name="_Toc184313268"/>
      <w:bookmarkEnd w:id="52"/>
      <w:bookmarkStart w:id="53" w:name="_Toc184312102"/>
      <w:bookmarkEnd w:id="53"/>
      <w:bookmarkStart w:id="54" w:name="_Toc184313295"/>
      <w:bookmarkEnd w:id="54"/>
      <w:bookmarkStart w:id="55" w:name="_Toc184314459"/>
      <w:bookmarkEnd w:id="55"/>
      <w:bookmarkStart w:id="56" w:name="_Toc184313254"/>
      <w:bookmarkEnd w:id="56"/>
      <w:bookmarkStart w:id="57" w:name="_Toc184313267"/>
      <w:bookmarkEnd w:id="57"/>
      <w:bookmarkStart w:id="58" w:name="_Toc184312109"/>
      <w:bookmarkEnd w:id="58"/>
      <w:bookmarkStart w:id="59" w:name="_Toc184313250"/>
      <w:bookmarkEnd w:id="59"/>
      <w:bookmarkStart w:id="60" w:name="_Toc184308071"/>
      <w:bookmarkEnd w:id="60"/>
      <w:bookmarkStart w:id="61" w:name="_Toc184314412"/>
      <w:bookmarkEnd w:id="61"/>
      <w:bookmarkStart w:id="62" w:name="_Toc184313298"/>
      <w:bookmarkEnd w:id="62"/>
      <w:bookmarkStart w:id="63" w:name="_Toc184313251"/>
      <w:bookmarkEnd w:id="63"/>
      <w:bookmarkStart w:id="64" w:name="_Toc184312127"/>
      <w:bookmarkEnd w:id="64"/>
      <w:bookmarkStart w:id="65" w:name="_Toc184313248"/>
      <w:bookmarkEnd w:id="65"/>
      <w:bookmarkStart w:id="66" w:name="_Toc184312112"/>
      <w:bookmarkEnd w:id="66"/>
      <w:bookmarkStart w:id="67" w:name="_Toc184312087"/>
      <w:bookmarkEnd w:id="67"/>
      <w:bookmarkStart w:id="68" w:name="_Toc184308070"/>
      <w:bookmarkEnd w:id="68"/>
      <w:bookmarkStart w:id="69" w:name="_Toc184310320"/>
      <w:bookmarkEnd w:id="69"/>
      <w:bookmarkStart w:id="70" w:name="_Toc184313286"/>
      <w:bookmarkEnd w:id="70"/>
      <w:bookmarkStart w:id="71" w:name="_Toc184314415"/>
      <w:bookmarkEnd w:id="71"/>
      <w:bookmarkStart w:id="72" w:name="_Toc184312076"/>
      <w:bookmarkEnd w:id="72"/>
      <w:bookmarkStart w:id="73" w:name="_Toc184310311"/>
      <w:bookmarkEnd w:id="73"/>
      <w:bookmarkStart w:id="74" w:name="_Toc184308079"/>
      <w:bookmarkEnd w:id="74"/>
      <w:bookmarkStart w:id="75" w:name="_Toc184314480"/>
      <w:bookmarkEnd w:id="75"/>
      <w:bookmarkStart w:id="76" w:name="_Toc184313255"/>
      <w:bookmarkEnd w:id="76"/>
      <w:bookmarkStart w:id="77" w:name="_Toc184314440"/>
      <w:bookmarkEnd w:id="77"/>
      <w:bookmarkStart w:id="78" w:name="_Toc184310326"/>
      <w:bookmarkEnd w:id="78"/>
      <w:bookmarkStart w:id="79" w:name="_Toc184308074"/>
      <w:bookmarkEnd w:id="79"/>
      <w:bookmarkStart w:id="80" w:name="_Toc184314434"/>
      <w:bookmarkEnd w:id="80"/>
      <w:bookmarkStart w:id="81" w:name="_Toc184314448"/>
      <w:bookmarkEnd w:id="81"/>
      <w:bookmarkStart w:id="82" w:name="_Toc184314447"/>
      <w:bookmarkEnd w:id="82"/>
      <w:bookmarkStart w:id="83" w:name="_Toc184313263"/>
      <w:bookmarkEnd w:id="83"/>
      <w:bookmarkStart w:id="84" w:name="_Toc184312115"/>
      <w:bookmarkEnd w:id="84"/>
      <w:bookmarkStart w:id="85" w:name="_Toc184312074"/>
      <w:bookmarkEnd w:id="85"/>
      <w:bookmarkStart w:id="86" w:name="_Toc184308058"/>
      <w:bookmarkEnd w:id="86"/>
      <w:bookmarkStart w:id="87" w:name="_Toc184313239"/>
      <w:bookmarkEnd w:id="87"/>
      <w:bookmarkStart w:id="88" w:name="_Toc184314463"/>
      <w:bookmarkEnd w:id="88"/>
      <w:bookmarkStart w:id="89" w:name="_Toc184308094"/>
      <w:bookmarkEnd w:id="89"/>
      <w:bookmarkStart w:id="90" w:name="_Toc184308047"/>
      <w:bookmarkEnd w:id="90"/>
      <w:bookmarkStart w:id="91" w:name="_Toc184312119"/>
      <w:bookmarkEnd w:id="91"/>
      <w:bookmarkStart w:id="92" w:name="_Toc184314453"/>
      <w:bookmarkEnd w:id="92"/>
      <w:bookmarkStart w:id="93" w:name="_Toc184310335"/>
      <w:bookmarkEnd w:id="93"/>
      <w:bookmarkStart w:id="94" w:name="_Toc184313301"/>
      <w:bookmarkEnd w:id="94"/>
      <w:bookmarkStart w:id="95" w:name="_Toc184314414"/>
      <w:bookmarkEnd w:id="95"/>
      <w:bookmarkStart w:id="96" w:name="_Toc184314425"/>
      <w:bookmarkEnd w:id="96"/>
      <w:bookmarkStart w:id="97" w:name="_Toc184312081"/>
      <w:bookmarkEnd w:id="97"/>
      <w:bookmarkStart w:id="98" w:name="_Toc184308065"/>
      <w:bookmarkEnd w:id="98"/>
      <w:bookmarkStart w:id="99" w:name="_Toc184312093"/>
      <w:bookmarkEnd w:id="99"/>
      <w:bookmarkStart w:id="100" w:name="_Toc184313292"/>
      <w:bookmarkEnd w:id="100"/>
      <w:bookmarkStart w:id="101" w:name="_Toc184312070"/>
      <w:bookmarkEnd w:id="101"/>
      <w:bookmarkStart w:id="102" w:name="_Toc184310296"/>
      <w:bookmarkEnd w:id="102"/>
      <w:bookmarkStart w:id="103" w:name="_Toc184313270"/>
      <w:bookmarkEnd w:id="103"/>
      <w:bookmarkStart w:id="104" w:name="_Toc184310307"/>
      <w:bookmarkEnd w:id="104"/>
      <w:bookmarkStart w:id="105" w:name="_Toc184313242"/>
      <w:bookmarkEnd w:id="105"/>
      <w:bookmarkStart w:id="106" w:name="_Toc184313287"/>
      <w:bookmarkEnd w:id="106"/>
      <w:bookmarkStart w:id="107" w:name="_Toc184308091"/>
      <w:bookmarkEnd w:id="107"/>
      <w:bookmarkStart w:id="108" w:name="_Toc184313308"/>
      <w:bookmarkEnd w:id="108"/>
      <w:bookmarkStart w:id="109" w:name="_Toc184310344"/>
      <w:bookmarkEnd w:id="109"/>
      <w:bookmarkStart w:id="110" w:name="_Toc184310304"/>
      <w:bookmarkEnd w:id="110"/>
      <w:bookmarkStart w:id="111" w:name="_Toc184308101"/>
      <w:bookmarkEnd w:id="111"/>
      <w:bookmarkStart w:id="112" w:name="_Toc184310291"/>
      <w:bookmarkEnd w:id="112"/>
      <w:bookmarkStart w:id="113" w:name="_Toc184312083"/>
      <w:bookmarkEnd w:id="113"/>
      <w:bookmarkStart w:id="114" w:name="_Toc184308046"/>
      <w:bookmarkEnd w:id="114"/>
      <w:bookmarkStart w:id="115" w:name="_Toc184313296"/>
      <w:bookmarkEnd w:id="115"/>
      <w:bookmarkStart w:id="116" w:name="_Toc184310288"/>
      <w:bookmarkEnd w:id="116"/>
      <w:bookmarkStart w:id="117" w:name="_Toc184308097"/>
      <w:bookmarkEnd w:id="117"/>
      <w:bookmarkStart w:id="118" w:name="_Toc184314468"/>
      <w:bookmarkEnd w:id="118"/>
      <w:bookmarkStart w:id="119" w:name="_Toc184308053"/>
      <w:bookmarkEnd w:id="119"/>
      <w:bookmarkStart w:id="120" w:name="_Toc184312124"/>
      <w:bookmarkEnd w:id="120"/>
      <w:bookmarkStart w:id="121" w:name="_Toc184314436"/>
      <w:bookmarkEnd w:id="121"/>
      <w:bookmarkStart w:id="122" w:name="_Toc184312068"/>
      <w:bookmarkEnd w:id="122"/>
      <w:bookmarkStart w:id="123" w:name="_Toc184310317"/>
      <w:bookmarkEnd w:id="123"/>
      <w:bookmarkStart w:id="124" w:name="_Toc184314451"/>
      <w:bookmarkEnd w:id="124"/>
      <w:bookmarkStart w:id="125" w:name="_Toc184314438"/>
      <w:bookmarkEnd w:id="125"/>
      <w:bookmarkStart w:id="126" w:name="_Toc184314461"/>
      <w:bookmarkEnd w:id="126"/>
      <w:bookmarkStart w:id="127" w:name="_Toc184310294"/>
      <w:bookmarkEnd w:id="127"/>
      <w:bookmarkStart w:id="128" w:name="_Toc184313302"/>
      <w:bookmarkEnd w:id="128"/>
      <w:bookmarkStart w:id="129" w:name="_Toc184308052"/>
      <w:bookmarkEnd w:id="129"/>
      <w:bookmarkStart w:id="130" w:name="_Toc184314472"/>
      <w:bookmarkEnd w:id="130"/>
      <w:bookmarkStart w:id="131" w:name="_Toc184314411"/>
      <w:bookmarkEnd w:id="131"/>
      <w:bookmarkStart w:id="132" w:name="_Toc184314481"/>
      <w:bookmarkEnd w:id="132"/>
      <w:bookmarkStart w:id="133" w:name="_Toc184313256"/>
      <w:bookmarkEnd w:id="133"/>
      <w:bookmarkStart w:id="134" w:name="_Toc184312121"/>
      <w:bookmarkEnd w:id="134"/>
      <w:bookmarkStart w:id="135" w:name="_Toc184314464"/>
      <w:bookmarkEnd w:id="135"/>
      <w:bookmarkStart w:id="136" w:name="_Toc184308057"/>
      <w:bookmarkEnd w:id="136"/>
      <w:bookmarkStart w:id="137" w:name="_Toc184310319"/>
      <w:bookmarkEnd w:id="137"/>
      <w:bookmarkStart w:id="138" w:name="_Toc184312088"/>
      <w:bookmarkEnd w:id="138"/>
      <w:bookmarkStart w:id="139" w:name="_Toc184308108"/>
      <w:bookmarkEnd w:id="139"/>
      <w:bookmarkStart w:id="140" w:name="_Toc184312101"/>
      <w:bookmarkEnd w:id="140"/>
      <w:bookmarkStart w:id="141" w:name="_Toc184314413"/>
      <w:bookmarkEnd w:id="141"/>
      <w:bookmarkStart w:id="142" w:name="_Toc184312078"/>
      <w:bookmarkEnd w:id="142"/>
      <w:bookmarkStart w:id="143" w:name="_Toc184310297"/>
      <w:bookmarkEnd w:id="143"/>
      <w:bookmarkStart w:id="144" w:name="_Toc184312095"/>
      <w:bookmarkEnd w:id="144"/>
      <w:bookmarkStart w:id="145" w:name="_Toc184312116"/>
      <w:bookmarkEnd w:id="145"/>
      <w:bookmarkStart w:id="146" w:name="_Toc184312077"/>
      <w:bookmarkEnd w:id="146"/>
      <w:bookmarkStart w:id="147" w:name="_Toc184310333"/>
      <w:bookmarkEnd w:id="147"/>
      <w:bookmarkStart w:id="148" w:name="_Toc184313249"/>
      <w:bookmarkEnd w:id="148"/>
      <w:bookmarkStart w:id="149" w:name="_Toc184308055"/>
      <w:bookmarkEnd w:id="149"/>
      <w:bookmarkStart w:id="150" w:name="_Toc184308082"/>
      <w:bookmarkEnd w:id="150"/>
      <w:bookmarkStart w:id="151" w:name="_Toc184314475"/>
      <w:bookmarkEnd w:id="151"/>
      <w:bookmarkStart w:id="152" w:name="_Toc184312125"/>
      <w:bookmarkEnd w:id="152"/>
      <w:bookmarkStart w:id="153" w:name="_Toc184313305"/>
      <w:bookmarkEnd w:id="153"/>
      <w:bookmarkStart w:id="154" w:name="_Toc184314467"/>
      <w:bookmarkEnd w:id="154"/>
      <w:bookmarkStart w:id="155" w:name="_Toc184310339"/>
      <w:bookmarkEnd w:id="155"/>
      <w:bookmarkStart w:id="156" w:name="_Toc184312138"/>
      <w:bookmarkEnd w:id="156"/>
      <w:bookmarkStart w:id="157" w:name="_Toc184313244"/>
      <w:bookmarkEnd w:id="157"/>
      <w:bookmarkStart w:id="158" w:name="_Toc184312111"/>
      <w:bookmarkEnd w:id="158"/>
      <w:bookmarkStart w:id="159" w:name="_Toc184314435"/>
      <w:bookmarkEnd w:id="159"/>
      <w:bookmarkStart w:id="160" w:name="_Toc184310277"/>
      <w:bookmarkEnd w:id="160"/>
      <w:bookmarkStart w:id="161" w:name="_Toc184313245"/>
      <w:bookmarkEnd w:id="161"/>
      <w:bookmarkStart w:id="162" w:name="_Toc184312104"/>
      <w:bookmarkEnd w:id="162"/>
      <w:bookmarkStart w:id="163" w:name="_Toc184312097"/>
      <w:bookmarkEnd w:id="163"/>
      <w:bookmarkStart w:id="164" w:name="_Toc184310295"/>
      <w:bookmarkEnd w:id="164"/>
      <w:bookmarkStart w:id="165" w:name="_Toc184313289"/>
      <w:bookmarkEnd w:id="165"/>
      <w:bookmarkStart w:id="166" w:name="_Toc184313281"/>
      <w:bookmarkEnd w:id="166"/>
      <w:bookmarkStart w:id="167" w:name="_Toc184312107"/>
      <w:bookmarkEnd w:id="167"/>
      <w:bookmarkStart w:id="168" w:name="_Toc184312091"/>
      <w:bookmarkEnd w:id="168"/>
      <w:bookmarkStart w:id="169" w:name="_Toc184314478"/>
      <w:bookmarkEnd w:id="169"/>
      <w:bookmarkStart w:id="170" w:name="_Toc184310278"/>
      <w:bookmarkEnd w:id="170"/>
      <w:bookmarkStart w:id="171" w:name="_Toc184313276"/>
      <w:bookmarkEnd w:id="171"/>
      <w:bookmarkStart w:id="172" w:name="_Toc184312069"/>
      <w:bookmarkEnd w:id="172"/>
      <w:bookmarkStart w:id="173" w:name="_Toc184313299"/>
      <w:bookmarkEnd w:id="173"/>
      <w:bookmarkStart w:id="174" w:name="_Toc184313300"/>
      <w:bookmarkEnd w:id="174"/>
      <w:bookmarkStart w:id="175" w:name="_Toc184312090"/>
      <w:bookmarkEnd w:id="175"/>
      <w:bookmarkStart w:id="176" w:name="_Toc184313310"/>
      <w:bookmarkEnd w:id="176"/>
      <w:bookmarkStart w:id="177" w:name="_Toc184308054"/>
      <w:bookmarkEnd w:id="177"/>
      <w:bookmarkStart w:id="178" w:name="_Toc184312089"/>
      <w:bookmarkEnd w:id="178"/>
      <w:bookmarkStart w:id="179" w:name="_Toc184314430"/>
      <w:bookmarkEnd w:id="179"/>
      <w:bookmarkStart w:id="180" w:name="_Toc184314428"/>
      <w:bookmarkEnd w:id="180"/>
      <w:bookmarkStart w:id="181" w:name="_Toc184310274"/>
      <w:bookmarkEnd w:id="181"/>
      <w:bookmarkStart w:id="182" w:name="_Toc184314445"/>
      <w:bookmarkEnd w:id="182"/>
      <w:bookmarkStart w:id="183" w:name="_Toc184314420"/>
      <w:bookmarkEnd w:id="183"/>
      <w:bookmarkStart w:id="184" w:name="_Toc184310282"/>
      <w:bookmarkEnd w:id="184"/>
      <w:bookmarkStart w:id="185" w:name="_Toc184314479"/>
      <w:bookmarkEnd w:id="185"/>
      <w:bookmarkStart w:id="186" w:name="_Toc184310292"/>
      <w:bookmarkEnd w:id="186"/>
      <w:bookmarkStart w:id="187" w:name="_Toc184312131"/>
      <w:bookmarkEnd w:id="187"/>
      <w:bookmarkStart w:id="188" w:name="_Toc184308084"/>
      <w:bookmarkEnd w:id="188"/>
      <w:bookmarkStart w:id="189" w:name="_Toc184310310"/>
      <w:bookmarkEnd w:id="189"/>
      <w:bookmarkStart w:id="190" w:name="_Toc184312118"/>
      <w:bookmarkEnd w:id="190"/>
      <w:bookmarkStart w:id="191" w:name="_Toc184313262"/>
      <w:bookmarkEnd w:id="191"/>
      <w:bookmarkStart w:id="192" w:name="_Toc184313246"/>
      <w:bookmarkEnd w:id="192"/>
      <w:bookmarkStart w:id="193" w:name="_Toc184313282"/>
      <w:bookmarkEnd w:id="193"/>
      <w:bookmarkStart w:id="194" w:name="_Toc184313306"/>
      <w:bookmarkEnd w:id="194"/>
      <w:bookmarkStart w:id="195" w:name="_Toc184312130"/>
      <w:bookmarkEnd w:id="195"/>
      <w:bookmarkStart w:id="196" w:name="_Toc184313264"/>
      <w:bookmarkEnd w:id="196"/>
      <w:bookmarkStart w:id="197" w:name="_Toc184308099"/>
      <w:bookmarkEnd w:id="197"/>
      <w:bookmarkStart w:id="198" w:name="_Toc184314474"/>
      <w:bookmarkEnd w:id="198"/>
      <w:bookmarkStart w:id="199" w:name="_Toc184314410"/>
      <w:bookmarkEnd w:id="199"/>
      <w:bookmarkStart w:id="200" w:name="_Toc184312080"/>
      <w:bookmarkEnd w:id="200"/>
      <w:bookmarkStart w:id="201" w:name="_Toc184314452"/>
      <w:bookmarkEnd w:id="201"/>
      <w:bookmarkStart w:id="202" w:name="_Toc184312137"/>
      <w:bookmarkEnd w:id="202"/>
      <w:bookmarkStart w:id="203" w:name="_Toc184308067"/>
      <w:bookmarkEnd w:id="203"/>
      <w:bookmarkStart w:id="204" w:name="_Toc184308045"/>
      <w:bookmarkEnd w:id="204"/>
      <w:bookmarkStart w:id="205" w:name="_Toc184312126"/>
      <w:bookmarkEnd w:id="205"/>
      <w:bookmarkStart w:id="206" w:name="_Toc184314418"/>
      <w:bookmarkEnd w:id="206"/>
      <w:bookmarkStart w:id="207" w:name="_Toc184308086"/>
      <w:bookmarkEnd w:id="207"/>
      <w:bookmarkStart w:id="208" w:name="_Toc184310316"/>
      <w:bookmarkEnd w:id="208"/>
      <w:bookmarkStart w:id="209" w:name="_Toc184313243"/>
      <w:bookmarkEnd w:id="209"/>
      <w:bookmarkStart w:id="210" w:name="_Toc184308078"/>
      <w:bookmarkEnd w:id="210"/>
      <w:bookmarkStart w:id="211" w:name="_Toc184313279"/>
      <w:bookmarkEnd w:id="211"/>
      <w:bookmarkStart w:id="212" w:name="_Toc184310318"/>
      <w:bookmarkEnd w:id="212"/>
      <w:bookmarkStart w:id="213" w:name="_Toc184308061"/>
      <w:bookmarkEnd w:id="213"/>
      <w:bookmarkStart w:id="214" w:name="_Toc184312100"/>
      <w:bookmarkEnd w:id="214"/>
      <w:bookmarkStart w:id="215" w:name="_Toc184308095"/>
      <w:bookmarkEnd w:id="215"/>
      <w:bookmarkStart w:id="216" w:name="_Toc184310342"/>
      <w:bookmarkEnd w:id="216"/>
      <w:bookmarkStart w:id="217" w:name="_Toc184308104"/>
      <w:bookmarkEnd w:id="217"/>
      <w:bookmarkStart w:id="218" w:name="_Toc184310285"/>
      <w:bookmarkEnd w:id="218"/>
      <w:bookmarkStart w:id="219" w:name="_Toc184310284"/>
      <w:bookmarkEnd w:id="219"/>
      <w:bookmarkStart w:id="220" w:name="_Toc184308093"/>
      <w:bookmarkEnd w:id="220"/>
      <w:bookmarkStart w:id="221" w:name="_Toc184314473"/>
      <w:bookmarkEnd w:id="221"/>
      <w:bookmarkStart w:id="222" w:name="_Toc184313274"/>
      <w:bookmarkEnd w:id="222"/>
      <w:bookmarkStart w:id="223" w:name="_Toc184313291"/>
      <w:bookmarkEnd w:id="223"/>
      <w:bookmarkStart w:id="224" w:name="_Toc184313280"/>
      <w:bookmarkEnd w:id="224"/>
      <w:bookmarkStart w:id="225" w:name="_Toc184308085"/>
      <w:bookmarkEnd w:id="225"/>
      <w:bookmarkStart w:id="226" w:name="_Toc184312136"/>
      <w:bookmarkEnd w:id="226"/>
      <w:bookmarkStart w:id="227" w:name="_Toc184313271"/>
      <w:bookmarkEnd w:id="227"/>
      <w:bookmarkStart w:id="228" w:name="_Toc184313277"/>
      <w:bookmarkEnd w:id="228"/>
      <w:bookmarkStart w:id="229" w:name="_Toc184312098"/>
      <w:bookmarkEnd w:id="229"/>
      <w:bookmarkStart w:id="230" w:name="_Toc184312075"/>
      <w:bookmarkEnd w:id="230"/>
      <w:bookmarkStart w:id="231" w:name="_Toc184308063"/>
      <w:bookmarkEnd w:id="231"/>
      <w:bookmarkStart w:id="232" w:name="_Toc184312134"/>
      <w:bookmarkEnd w:id="232"/>
      <w:bookmarkStart w:id="233" w:name="_Toc184314446"/>
      <w:bookmarkEnd w:id="233"/>
      <w:bookmarkStart w:id="234" w:name="_Toc184308087"/>
      <w:bookmarkEnd w:id="234"/>
      <w:bookmarkStart w:id="235" w:name="_Toc184308037"/>
      <w:bookmarkEnd w:id="235"/>
      <w:bookmarkStart w:id="236" w:name="_Toc184313259"/>
      <w:bookmarkEnd w:id="236"/>
      <w:bookmarkStart w:id="237" w:name="_Toc184308098"/>
      <w:bookmarkEnd w:id="237"/>
      <w:bookmarkStart w:id="238" w:name="_Toc184310308"/>
      <w:bookmarkEnd w:id="238"/>
      <w:bookmarkStart w:id="239" w:name="_Toc184308102"/>
      <w:bookmarkEnd w:id="239"/>
      <w:bookmarkStart w:id="240" w:name="_Toc184313293"/>
      <w:bookmarkEnd w:id="240"/>
      <w:bookmarkStart w:id="241" w:name="_Toc184314431"/>
      <w:bookmarkEnd w:id="241"/>
      <w:bookmarkStart w:id="242" w:name="_Toc184314466"/>
      <w:bookmarkEnd w:id="242"/>
      <w:bookmarkStart w:id="243" w:name="_Toc184313285"/>
      <w:bookmarkEnd w:id="243"/>
      <w:bookmarkStart w:id="244" w:name="_Toc184308080"/>
      <w:bookmarkEnd w:id="244"/>
      <w:bookmarkStart w:id="245" w:name="_Toc184308081"/>
      <w:bookmarkEnd w:id="245"/>
      <w:bookmarkStart w:id="246" w:name="_Toc184310289"/>
      <w:bookmarkEnd w:id="246"/>
      <w:bookmarkStart w:id="247" w:name="_Toc184313258"/>
      <w:bookmarkEnd w:id="247"/>
      <w:bookmarkStart w:id="248" w:name="_Toc184314444"/>
      <w:bookmarkEnd w:id="248"/>
      <w:bookmarkStart w:id="249" w:name="_Toc184313257"/>
      <w:bookmarkEnd w:id="249"/>
      <w:bookmarkStart w:id="250" w:name="_Toc184308056"/>
      <w:bookmarkEnd w:id="250"/>
      <w:bookmarkStart w:id="251" w:name="_Toc184313260"/>
      <w:bookmarkEnd w:id="251"/>
      <w:bookmarkStart w:id="252" w:name="_Toc184308069"/>
      <w:bookmarkEnd w:id="252"/>
      <w:bookmarkStart w:id="253" w:name="_Toc184314432"/>
      <w:bookmarkEnd w:id="253"/>
      <w:bookmarkStart w:id="254" w:name="_Toc184308076"/>
      <w:bookmarkEnd w:id="254"/>
      <w:bookmarkStart w:id="255" w:name="_Toc184314477"/>
      <w:bookmarkEnd w:id="255"/>
      <w:bookmarkStart w:id="256" w:name="_Toc184310341"/>
      <w:bookmarkEnd w:id="256"/>
      <w:bookmarkStart w:id="257" w:name="_Toc184314443"/>
      <w:bookmarkEnd w:id="257"/>
      <w:bookmarkStart w:id="258" w:name="_Toc184312132"/>
      <w:bookmarkEnd w:id="258"/>
      <w:bookmarkStart w:id="259" w:name="_Toc184314424"/>
      <w:bookmarkEnd w:id="259"/>
      <w:bookmarkStart w:id="260" w:name="_Toc184312129"/>
      <w:bookmarkEnd w:id="260"/>
      <w:bookmarkStart w:id="261" w:name="_Toc184312128"/>
      <w:bookmarkEnd w:id="261"/>
      <w:bookmarkStart w:id="262" w:name="_Toc184308039"/>
      <w:bookmarkEnd w:id="262"/>
      <w:bookmarkStart w:id="263" w:name="_Toc184312071"/>
      <w:bookmarkEnd w:id="263"/>
      <w:bookmarkStart w:id="264" w:name="_Toc184314419"/>
      <w:bookmarkEnd w:id="264"/>
      <w:bookmarkStart w:id="265" w:name="_Toc184308041"/>
      <w:bookmarkEnd w:id="265"/>
      <w:bookmarkStart w:id="266" w:name="_Toc184313265"/>
      <w:bookmarkEnd w:id="266"/>
      <w:bookmarkStart w:id="267" w:name="_Toc184312135"/>
      <w:bookmarkEnd w:id="267"/>
      <w:bookmarkStart w:id="268" w:name="_Toc184314455"/>
      <w:bookmarkEnd w:id="268"/>
      <w:bookmarkStart w:id="269" w:name="_Toc184310338"/>
      <w:bookmarkEnd w:id="269"/>
      <w:bookmarkStart w:id="270" w:name="_Toc184314457"/>
      <w:bookmarkEnd w:id="270"/>
      <w:bookmarkStart w:id="271" w:name="_Toc184314471"/>
      <w:bookmarkEnd w:id="271"/>
      <w:bookmarkStart w:id="272" w:name="_Toc184313309"/>
      <w:bookmarkEnd w:id="272"/>
      <w:bookmarkStart w:id="273" w:name="_Toc184310325"/>
      <w:bookmarkEnd w:id="273"/>
      <w:bookmarkStart w:id="274" w:name="_Toc184308103"/>
      <w:bookmarkEnd w:id="274"/>
      <w:bookmarkStart w:id="275" w:name="_Toc184310293"/>
      <w:bookmarkEnd w:id="275"/>
      <w:bookmarkStart w:id="276" w:name="_Toc184314442"/>
      <w:bookmarkEnd w:id="276"/>
      <w:bookmarkStart w:id="277" w:name="_Toc184314427"/>
      <w:bookmarkEnd w:id="277"/>
      <w:bookmarkStart w:id="278" w:name="_Toc184312108"/>
      <w:bookmarkEnd w:id="278"/>
      <w:bookmarkStart w:id="279" w:name="_Toc184314450"/>
      <w:bookmarkEnd w:id="279"/>
      <w:bookmarkStart w:id="280" w:name="_Toc184313272"/>
      <w:bookmarkEnd w:id="280"/>
      <w:bookmarkStart w:id="281" w:name="_Toc184310315"/>
      <w:bookmarkEnd w:id="281"/>
      <w:bookmarkStart w:id="282" w:name="_Toc184313297"/>
      <w:bookmarkEnd w:id="282"/>
      <w:bookmarkStart w:id="283" w:name="_Toc184308036"/>
      <w:bookmarkEnd w:id="283"/>
      <w:bookmarkStart w:id="284" w:name="_Toc184312082"/>
      <w:bookmarkEnd w:id="284"/>
      <w:bookmarkStart w:id="285" w:name="_Toc184310330"/>
      <w:bookmarkEnd w:id="285"/>
      <w:bookmarkStart w:id="286" w:name="_Toc184314470"/>
      <w:bookmarkEnd w:id="286"/>
      <w:bookmarkStart w:id="287" w:name="_Toc184314469"/>
      <w:bookmarkEnd w:id="287"/>
      <w:bookmarkStart w:id="288" w:name="_Toc184308075"/>
      <w:bookmarkEnd w:id="288"/>
      <w:bookmarkStart w:id="289" w:name="_Toc184313284"/>
      <w:bookmarkEnd w:id="289"/>
      <w:bookmarkStart w:id="290" w:name="_Toc184308048"/>
      <w:bookmarkEnd w:id="290"/>
      <w:bookmarkStart w:id="291" w:name="_Toc184313303"/>
      <w:bookmarkEnd w:id="291"/>
      <w:bookmarkStart w:id="292" w:name="_Toc184310343"/>
      <w:bookmarkEnd w:id="292"/>
      <w:bookmarkStart w:id="293" w:name="_Toc184314421"/>
      <w:bookmarkEnd w:id="293"/>
      <w:bookmarkStart w:id="294" w:name="_Toc184310283"/>
      <w:bookmarkEnd w:id="294"/>
      <w:bookmarkStart w:id="295" w:name="_Toc184308077"/>
      <w:bookmarkEnd w:id="295"/>
      <w:bookmarkStart w:id="296" w:name="_Toc184308107"/>
      <w:bookmarkEnd w:id="296"/>
      <w:bookmarkStart w:id="297" w:name="_Toc184312084"/>
      <w:bookmarkEnd w:id="297"/>
      <w:bookmarkStart w:id="298" w:name="_Toc184310276"/>
      <w:bookmarkEnd w:id="298"/>
      <w:bookmarkStart w:id="299" w:name="_Toc184310290"/>
      <w:bookmarkEnd w:id="299"/>
      <w:bookmarkStart w:id="300" w:name="_Toc184314482"/>
      <w:bookmarkEnd w:id="300"/>
      <w:bookmarkStart w:id="301" w:name="_Toc184310306"/>
      <w:bookmarkEnd w:id="301"/>
      <w:bookmarkStart w:id="302" w:name="_Toc184313247"/>
      <w:bookmarkEnd w:id="302"/>
      <w:bookmarkStart w:id="303" w:name="_Toc184314423"/>
      <w:bookmarkEnd w:id="303"/>
      <w:bookmarkStart w:id="304" w:name="_Toc184310329"/>
      <w:bookmarkEnd w:id="304"/>
      <w:bookmarkStart w:id="305" w:name="_Toc184312114"/>
      <w:bookmarkEnd w:id="305"/>
      <w:bookmarkStart w:id="306" w:name="_Toc184310286"/>
      <w:bookmarkEnd w:id="306"/>
      <w:bookmarkStart w:id="307" w:name="_Toc184312105"/>
      <w:bookmarkEnd w:id="307"/>
      <w:bookmarkStart w:id="308" w:name="_Toc184310309"/>
      <w:bookmarkEnd w:id="308"/>
      <w:bookmarkStart w:id="309" w:name="_Toc184313304"/>
      <w:bookmarkEnd w:id="309"/>
      <w:bookmarkStart w:id="310" w:name="_Toc184310302"/>
      <w:bookmarkEnd w:id="310"/>
      <w:bookmarkStart w:id="311" w:name="_Toc184310322"/>
      <w:bookmarkEnd w:id="311"/>
      <w:bookmarkStart w:id="312" w:name="_Toc184310332"/>
      <w:bookmarkEnd w:id="312"/>
      <w:bookmarkStart w:id="313" w:name="_Toc184314416"/>
      <w:bookmarkEnd w:id="313"/>
      <w:bookmarkStart w:id="314" w:name="_Toc184308038"/>
      <w:bookmarkEnd w:id="314"/>
      <w:bookmarkStart w:id="315" w:name="_Toc184313238"/>
      <w:bookmarkEnd w:id="315"/>
      <w:bookmarkStart w:id="316" w:name="_Toc184314429"/>
      <w:bookmarkEnd w:id="316"/>
      <w:bookmarkStart w:id="317" w:name="_Toc184312117"/>
      <w:bookmarkEnd w:id="317"/>
      <w:bookmarkStart w:id="318" w:name="_Toc184313252"/>
      <w:bookmarkEnd w:id="318"/>
      <w:bookmarkStart w:id="319" w:name="_Toc184308059"/>
      <w:bookmarkEnd w:id="319"/>
      <w:bookmarkStart w:id="320" w:name="_Toc184310323"/>
      <w:bookmarkEnd w:id="320"/>
      <w:bookmarkStart w:id="321" w:name="_Toc184313294"/>
      <w:bookmarkEnd w:id="321"/>
      <w:bookmarkStart w:id="322" w:name="_Toc184314426"/>
      <w:bookmarkEnd w:id="322"/>
      <w:bookmarkStart w:id="323" w:name="_Toc184308042"/>
      <w:bookmarkEnd w:id="323"/>
      <w:bookmarkStart w:id="324" w:name="_Toc184312139"/>
      <w:bookmarkEnd w:id="324"/>
      <w:bookmarkStart w:id="325" w:name="_Toc184312103"/>
      <w:bookmarkEnd w:id="325"/>
      <w:bookmarkStart w:id="326" w:name="_Toc184308105"/>
      <w:bookmarkEnd w:id="326"/>
      <w:bookmarkStart w:id="327" w:name="_Toc184308106"/>
      <w:bookmarkEnd w:id="327"/>
      <w:bookmarkStart w:id="328" w:name="_Toc184314441"/>
      <w:bookmarkEnd w:id="328"/>
      <w:bookmarkStart w:id="329" w:name="_Toc184314454"/>
      <w:bookmarkEnd w:id="329"/>
      <w:bookmarkStart w:id="330" w:name="_Toc184312086"/>
      <w:bookmarkEnd w:id="330"/>
      <w:bookmarkStart w:id="331" w:name="_Toc184312073"/>
      <w:bookmarkEnd w:id="331"/>
      <w:bookmarkStart w:id="332" w:name="_Toc184308044"/>
      <w:bookmarkEnd w:id="332"/>
      <w:bookmarkStart w:id="333" w:name="_Toc184314422"/>
      <w:bookmarkEnd w:id="333"/>
      <w:bookmarkStart w:id="334" w:name="_Toc184310324"/>
      <w:bookmarkEnd w:id="334"/>
      <w:bookmarkStart w:id="335" w:name="_Toc184314439"/>
      <w:bookmarkEnd w:id="335"/>
      <w:bookmarkStart w:id="336" w:name="_Toc184312106"/>
      <w:bookmarkEnd w:id="336"/>
      <w:bookmarkStart w:id="337" w:name="_Toc184308051"/>
      <w:bookmarkEnd w:id="337"/>
      <w:bookmarkStart w:id="338" w:name="_Toc184310287"/>
      <w:bookmarkEnd w:id="338"/>
      <w:bookmarkStart w:id="339" w:name="_Toc184308050"/>
      <w:bookmarkEnd w:id="339"/>
      <w:bookmarkStart w:id="340" w:name="_Toc184310303"/>
      <w:bookmarkEnd w:id="340"/>
      <w:bookmarkStart w:id="341" w:name="_Toc184310279"/>
      <w:bookmarkEnd w:id="341"/>
      <w:bookmarkStart w:id="342" w:name="_Toc184313261"/>
      <w:bookmarkEnd w:id="342"/>
      <w:bookmarkStart w:id="343" w:name="_Toc184308100"/>
      <w:bookmarkEnd w:id="343"/>
      <w:bookmarkStart w:id="344" w:name="_Toc184308043"/>
      <w:bookmarkEnd w:id="344"/>
      <w:bookmarkStart w:id="345" w:name="_Toc184310305"/>
      <w:bookmarkEnd w:id="345"/>
      <w:bookmarkStart w:id="346" w:name="_Toc184314449"/>
      <w:bookmarkEnd w:id="346"/>
      <w:bookmarkStart w:id="347" w:name="_Toc184312133"/>
      <w:bookmarkEnd w:id="347"/>
      <w:bookmarkStart w:id="348" w:name="_Toc184314458"/>
      <w:bookmarkEnd w:id="348"/>
      <w:bookmarkStart w:id="349" w:name="_Toc184310337"/>
      <w:bookmarkEnd w:id="349"/>
      <w:bookmarkStart w:id="350" w:name="_Toc184310273"/>
      <w:bookmarkEnd w:id="350"/>
      <w:bookmarkStart w:id="351" w:name="_Toc184312113"/>
      <w:bookmarkEnd w:id="351"/>
      <w:bookmarkStart w:id="352" w:name="_Toc184313273"/>
      <w:bookmarkEnd w:id="352"/>
      <w:bookmarkStart w:id="353" w:name="_Toc184310281"/>
      <w:bookmarkEnd w:id="353"/>
      <w:bookmarkStart w:id="354" w:name="_Toc184312120"/>
      <w:bookmarkEnd w:id="354"/>
      <w:bookmarkStart w:id="355" w:name="_Toc184314456"/>
      <w:bookmarkEnd w:id="355"/>
      <w:bookmarkStart w:id="356" w:name="_Toc184310336"/>
      <w:bookmarkEnd w:id="356"/>
      <w:bookmarkStart w:id="357" w:name="_Toc184312067"/>
      <w:bookmarkEnd w:id="357"/>
      <w:bookmarkStart w:id="358" w:name="_Toc184310300"/>
      <w:bookmarkEnd w:id="358"/>
      <w:bookmarkStart w:id="359" w:name="_Toc184308060"/>
      <w:bookmarkEnd w:id="359"/>
      <w:bookmarkStart w:id="360" w:name="_Toc184310280"/>
      <w:bookmarkEnd w:id="360"/>
      <w:bookmarkStart w:id="361" w:name="_Toc184308049"/>
      <w:bookmarkEnd w:id="361"/>
      <w:bookmarkStart w:id="362" w:name="_Toc184308040"/>
      <w:bookmarkEnd w:id="362"/>
      <w:bookmarkStart w:id="363" w:name="_Toc184312085"/>
      <w:bookmarkEnd w:id="363"/>
      <w:bookmarkStart w:id="364" w:name="_Toc184308072"/>
      <w:bookmarkEnd w:id="364"/>
      <w:bookmarkStart w:id="365" w:name="_Toc184313241"/>
      <w:bookmarkEnd w:id="365"/>
      <w:bookmarkStart w:id="366" w:name="_Toc184308068"/>
      <w:bookmarkEnd w:id="366"/>
      <w:bookmarkStart w:id="367" w:name="_Toc184314476"/>
      <w:bookmarkEnd w:id="367"/>
      <w:bookmarkStart w:id="368" w:name="_Toc184314462"/>
      <w:bookmarkEnd w:id="368"/>
      <w:bookmarkStart w:id="369" w:name="_Toc184308088"/>
      <w:bookmarkEnd w:id="369"/>
      <w:bookmarkStart w:id="370" w:name="_Toc184308090"/>
      <w:bookmarkEnd w:id="370"/>
      <w:bookmarkStart w:id="371" w:name="_Toc184312099"/>
      <w:bookmarkEnd w:id="371"/>
      <w:bookmarkStart w:id="372" w:name="_Toc184310331"/>
      <w:bookmarkEnd w:id="372"/>
      <w:bookmarkStart w:id="373" w:name="_Toc184310301"/>
      <w:bookmarkEnd w:id="373"/>
      <w:bookmarkStart w:id="374" w:name="_Toc184310327"/>
      <w:bookmarkEnd w:id="374"/>
      <w:bookmarkStart w:id="375" w:name="_Toc184313288"/>
      <w:bookmarkEnd w:id="375"/>
      <w:bookmarkStart w:id="376" w:name="_Toc184308096"/>
      <w:bookmarkEnd w:id="376"/>
      <w:bookmarkStart w:id="377" w:name="_Toc184312110"/>
      <w:bookmarkEnd w:id="377"/>
      <w:bookmarkStart w:id="378" w:name="_Toc184312079"/>
      <w:bookmarkEnd w:id="378"/>
      <w:bookmarkStart w:id="379" w:name="_Toc184310334"/>
      <w:bookmarkEnd w:id="379"/>
      <w:bookmarkStart w:id="380" w:name="_Toc184313307"/>
      <w:bookmarkEnd w:id="380"/>
      <w:bookmarkStart w:id="381" w:name="_Toc184310340"/>
      <w:bookmarkEnd w:id="381"/>
      <w:bookmarkStart w:id="382" w:name="_Toc184310328"/>
      <w:bookmarkEnd w:id="382"/>
      <w:bookmarkStart w:id="383" w:name="_Toc184313269"/>
      <w:bookmarkEnd w:id="383"/>
      <w:bookmarkStart w:id="384" w:name="_Toc184313290"/>
      <w:bookmarkEnd w:id="384"/>
      <w:bookmarkStart w:id="385" w:name="_Toc184310298"/>
      <w:bookmarkEnd w:id="385"/>
      <w:bookmarkStart w:id="386" w:name="_Toc184308066"/>
      <w:bookmarkEnd w:id="386"/>
      <w:bookmarkStart w:id="387" w:name="_Toc184308062"/>
      <w:bookmarkEnd w:id="387"/>
      <w:bookmarkStart w:id="388" w:name="_Toc184308089"/>
      <w:bookmarkEnd w:id="388"/>
      <w:bookmarkStart w:id="389" w:name="_Toc184310314"/>
      <w:bookmarkEnd w:id="389"/>
      <w:bookmarkStart w:id="390" w:name="_Toc184314417"/>
      <w:bookmarkEnd w:id="390"/>
      <w:bookmarkStart w:id="391" w:name="_Toc184313278"/>
      <w:bookmarkEnd w:id="391"/>
      <w:bookmarkStart w:id="392" w:name="_Toc184308092"/>
      <w:bookmarkEnd w:id="392"/>
      <w:bookmarkStart w:id="393" w:name="_Toc184310299"/>
      <w:bookmarkEnd w:id="393"/>
      <w:bookmarkStart w:id="394" w:name="_Toc184310321"/>
      <w:bookmarkEnd w:id="394"/>
      <w:bookmarkStart w:id="395" w:name="_Toc184314460"/>
      <w:bookmarkEnd w:id="395"/>
      <w:r>
        <w:rPr>
          <w:rFonts w:hint="eastAsia" w:ascii="宋体" w:hAnsi="宋体" w:cs="宋体"/>
          <w:b/>
          <w:color w:val="000000" w:themeColor="text1"/>
          <w:sz w:val="36"/>
          <w:szCs w:val="36"/>
          <w:highlight w:val="none"/>
          <w14:textFill>
            <w14:solidFill>
              <w14:schemeClr w14:val="tx1"/>
            </w14:solidFill>
          </w14:textFill>
        </w:rPr>
        <w:t>评标办法</w:t>
      </w:r>
    </w:p>
    <w:p>
      <w:pPr>
        <w:snapToGrid w:val="0"/>
        <w:spacing w:line="360" w:lineRule="auto"/>
        <w:jc w:val="center"/>
        <w:rPr>
          <w:rFonts w:hint="eastAsia" w:eastAsia="宋体"/>
          <w:color w:val="000000" w:themeColor="text1"/>
          <w:highlight w:val="none"/>
          <w:lang w:eastAsia="zh-CN"/>
          <w14:textFill>
            <w14:solidFill>
              <w14:schemeClr w14:val="tx1"/>
            </w14:solidFill>
          </w14:textFill>
        </w:rPr>
      </w:pPr>
      <w:r>
        <w:rPr>
          <w:rFonts w:hint="eastAsia" w:ascii="宋体" w:hAnsi="宋体" w:cs="宋体"/>
          <w:b/>
          <w:color w:val="000000" w:themeColor="text1"/>
          <w:sz w:val="32"/>
          <w:szCs w:val="20"/>
          <w:highlight w:val="none"/>
          <w14:textFill>
            <w14:solidFill>
              <w14:schemeClr w14:val="tx1"/>
            </w14:solidFill>
          </w14:textFill>
        </w:rPr>
        <w:t>评标办法前附表</w:t>
      </w:r>
    </w:p>
    <w:tbl>
      <w:tblPr>
        <w:tblStyle w:val="64"/>
        <w:tblpPr w:leftFromText="180" w:rightFromText="180" w:vertAnchor="text" w:horzAnchor="page" w:tblpXSpec="center" w:tblpY="126"/>
        <w:tblW w:w="90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3"/>
        <w:gridCol w:w="883"/>
        <w:gridCol w:w="5351"/>
        <w:gridCol w:w="705"/>
        <w:gridCol w:w="1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53" w:type="dxa"/>
            <w:noWrap/>
            <w:vAlign w:val="center"/>
          </w:tcPr>
          <w:p>
            <w:pPr>
              <w:keepNext w:val="0"/>
              <w:keepLines w:val="0"/>
              <w:pageBreakBefore w:val="0"/>
              <w:kinsoku/>
              <w:wordWrap/>
              <w:overflowPunct/>
              <w:topLinePunct w:val="0"/>
              <w:autoSpaceDE/>
              <w:autoSpaceDN/>
              <w:bidi w:val="0"/>
              <w:adjustRightInd w:val="0"/>
              <w:jc w:val="center"/>
              <w:textAlignment w:val="auto"/>
              <w:outlineLvl w:val="0"/>
              <w:rPr>
                <w:rFonts w:asciiTheme="majorEastAsia" w:hAnsiTheme="majorEastAsia" w:eastAsiaTheme="majorEastAsia" w:cstheme="majorEastAsia"/>
                <w:bCs/>
                <w:color w:val="000000" w:themeColor="text1"/>
                <w:sz w:val="24"/>
                <w:highlight w:val="none"/>
                <w14:textFill>
                  <w14:solidFill>
                    <w14:schemeClr w14:val="tx1"/>
                  </w14:solidFill>
                </w14:textFill>
              </w:rPr>
            </w:pPr>
            <w:r>
              <w:rPr>
                <w:rFonts w:hint="eastAsia" w:asciiTheme="majorEastAsia" w:hAnsiTheme="majorEastAsia" w:eastAsiaTheme="majorEastAsia" w:cstheme="majorEastAsia"/>
                <w:bCs/>
                <w:color w:val="000000" w:themeColor="text1"/>
                <w:sz w:val="24"/>
                <w:highlight w:val="none"/>
                <w14:textFill>
                  <w14:solidFill>
                    <w14:schemeClr w14:val="tx1"/>
                  </w14:solidFill>
                </w14:textFill>
              </w:rPr>
              <w:t>序号</w:t>
            </w:r>
          </w:p>
        </w:tc>
        <w:tc>
          <w:tcPr>
            <w:tcW w:w="6234" w:type="dxa"/>
            <w:gridSpan w:val="2"/>
            <w:noWrap/>
            <w:vAlign w:val="center"/>
          </w:tcPr>
          <w:p>
            <w:pPr>
              <w:keepNext w:val="0"/>
              <w:keepLines w:val="0"/>
              <w:pageBreakBefore w:val="0"/>
              <w:kinsoku/>
              <w:wordWrap/>
              <w:overflowPunct/>
              <w:topLinePunct w:val="0"/>
              <w:autoSpaceDE/>
              <w:autoSpaceDN/>
              <w:bidi w:val="0"/>
              <w:adjustRightInd w:val="0"/>
              <w:jc w:val="center"/>
              <w:textAlignment w:val="auto"/>
              <w:outlineLvl w:val="0"/>
              <w:rPr>
                <w:rFonts w:asciiTheme="majorEastAsia" w:hAnsiTheme="majorEastAsia" w:eastAsiaTheme="majorEastAsia" w:cstheme="majorEastAsia"/>
                <w:bCs/>
                <w:color w:val="000000" w:themeColor="text1"/>
                <w:sz w:val="24"/>
                <w:highlight w:val="none"/>
                <w14:textFill>
                  <w14:solidFill>
                    <w14:schemeClr w14:val="tx1"/>
                  </w14:solidFill>
                </w14:textFill>
              </w:rPr>
            </w:pPr>
            <w:r>
              <w:rPr>
                <w:rFonts w:hint="eastAsia" w:asciiTheme="majorEastAsia" w:hAnsiTheme="majorEastAsia" w:eastAsiaTheme="majorEastAsia" w:cstheme="majorEastAsia"/>
                <w:bCs/>
                <w:color w:val="000000" w:themeColor="text1"/>
                <w:sz w:val="24"/>
                <w:highlight w:val="none"/>
                <w14:textFill>
                  <w14:solidFill>
                    <w14:schemeClr w14:val="tx1"/>
                  </w14:solidFill>
                </w14:textFill>
              </w:rPr>
              <w:t>评标标准</w:t>
            </w:r>
          </w:p>
        </w:tc>
        <w:tc>
          <w:tcPr>
            <w:tcW w:w="705" w:type="dxa"/>
            <w:noWrap/>
            <w:vAlign w:val="center"/>
          </w:tcPr>
          <w:p>
            <w:pPr>
              <w:keepNext w:val="0"/>
              <w:keepLines w:val="0"/>
              <w:pageBreakBefore w:val="0"/>
              <w:kinsoku/>
              <w:wordWrap/>
              <w:overflowPunct/>
              <w:topLinePunct w:val="0"/>
              <w:autoSpaceDE/>
              <w:autoSpaceDN/>
              <w:bidi w:val="0"/>
              <w:adjustRightInd w:val="0"/>
              <w:jc w:val="center"/>
              <w:textAlignment w:val="auto"/>
              <w:outlineLvl w:val="0"/>
              <w:rPr>
                <w:rFonts w:asciiTheme="majorEastAsia" w:hAnsiTheme="majorEastAsia" w:eastAsiaTheme="majorEastAsia" w:cstheme="majorEastAsia"/>
                <w:bCs/>
                <w:color w:val="000000" w:themeColor="text1"/>
                <w:sz w:val="24"/>
                <w:highlight w:val="none"/>
                <w14:textFill>
                  <w14:solidFill>
                    <w14:schemeClr w14:val="tx1"/>
                  </w14:solidFill>
                </w14:textFill>
              </w:rPr>
            </w:pPr>
            <w:r>
              <w:rPr>
                <w:rFonts w:hint="eastAsia" w:asciiTheme="majorEastAsia" w:hAnsiTheme="majorEastAsia" w:eastAsiaTheme="majorEastAsia" w:cstheme="majorEastAsia"/>
                <w:bCs/>
                <w:color w:val="000000" w:themeColor="text1"/>
                <w:sz w:val="24"/>
                <w:highlight w:val="none"/>
                <w14:textFill>
                  <w14:solidFill>
                    <w14:schemeClr w14:val="tx1"/>
                  </w14:solidFill>
                </w14:textFill>
              </w:rPr>
              <w:t>权重</w:t>
            </w:r>
          </w:p>
        </w:tc>
        <w:tc>
          <w:tcPr>
            <w:tcW w:w="1625" w:type="dxa"/>
            <w:noWrap/>
          </w:tcPr>
          <w:p>
            <w:pPr>
              <w:keepNext w:val="0"/>
              <w:keepLines w:val="0"/>
              <w:pageBreakBefore w:val="0"/>
              <w:kinsoku/>
              <w:wordWrap/>
              <w:overflowPunct/>
              <w:topLinePunct w:val="0"/>
              <w:autoSpaceDE/>
              <w:autoSpaceDN/>
              <w:bidi w:val="0"/>
              <w:adjustRightInd w:val="0"/>
              <w:textAlignment w:val="auto"/>
              <w:outlineLvl w:val="0"/>
              <w:rPr>
                <w:rFonts w:asciiTheme="majorEastAsia" w:hAnsiTheme="majorEastAsia" w:eastAsiaTheme="majorEastAsia" w:cstheme="majorEastAsia"/>
                <w:bCs/>
                <w:color w:val="000000" w:themeColor="text1"/>
                <w:sz w:val="24"/>
                <w:highlight w:val="none"/>
                <w14:textFill>
                  <w14:solidFill>
                    <w14:schemeClr w14:val="tx1"/>
                  </w14:solidFill>
                </w14:textFill>
              </w:rPr>
            </w:pPr>
            <w:r>
              <w:rPr>
                <w:rFonts w:hint="eastAsia" w:asciiTheme="majorEastAsia" w:hAnsiTheme="majorEastAsia" w:eastAsiaTheme="majorEastAsia" w:cstheme="majorEastAsia"/>
                <w:bCs/>
                <w:color w:val="000000" w:themeColor="text1"/>
                <w:sz w:val="24"/>
                <w:highlight w:val="none"/>
                <w14:textFill>
                  <w14:solidFill>
                    <w14:schemeClr w14:val="tx1"/>
                  </w14:solidFill>
                </w14:textFill>
              </w:rPr>
              <w:t>投标文件中评标标准相应的商务技术资料目录</w:t>
            </w:r>
            <w:r>
              <w:rPr>
                <w:rFonts w:hint="eastAsia" w:asciiTheme="majorEastAsia" w:hAnsiTheme="majorEastAsia" w:eastAsiaTheme="majorEastAsia" w:cstheme="majorEastAsia"/>
                <w:color w:val="000000" w:themeColor="text1"/>
                <w:sz w:val="24"/>
                <w:highlight w:val="none"/>
                <w:shd w:val="clear" w:color="auto" w:fill="FFFFFF"/>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6" w:hRule="atLeast"/>
          <w:jc w:val="center"/>
        </w:trPr>
        <w:tc>
          <w:tcPr>
            <w:tcW w:w="453" w:type="dxa"/>
            <w:noWrap/>
            <w:vAlign w:val="center"/>
          </w:tcPr>
          <w:p>
            <w:pPr>
              <w:keepNext w:val="0"/>
              <w:keepLines w:val="0"/>
              <w:pageBreakBefore w:val="0"/>
              <w:kinsoku/>
              <w:wordWrap/>
              <w:overflowPunct/>
              <w:topLinePunct w:val="0"/>
              <w:autoSpaceDE/>
              <w:autoSpaceDN/>
              <w:bidi w:val="0"/>
              <w:adjustRightInd w:val="0"/>
              <w:jc w:val="center"/>
              <w:textAlignment w:val="auto"/>
              <w:outlineLvl w:val="0"/>
              <w:rPr>
                <w:rFonts w:asciiTheme="majorEastAsia" w:hAnsiTheme="majorEastAsia" w:eastAsiaTheme="majorEastAsia" w:cstheme="majorEastAsia"/>
                <w:bCs/>
                <w:color w:val="000000" w:themeColor="text1"/>
                <w:sz w:val="24"/>
                <w:highlight w:val="none"/>
                <w14:textFill>
                  <w14:solidFill>
                    <w14:schemeClr w14:val="tx1"/>
                  </w14:solidFill>
                </w14:textFill>
              </w:rPr>
            </w:pPr>
            <w:r>
              <w:rPr>
                <w:rFonts w:hint="eastAsia" w:asciiTheme="majorEastAsia" w:hAnsiTheme="majorEastAsia" w:eastAsiaTheme="majorEastAsia" w:cstheme="majorEastAsia"/>
                <w:bCs/>
                <w:color w:val="000000" w:themeColor="text1"/>
                <w:sz w:val="24"/>
                <w:highlight w:val="none"/>
                <w14:textFill>
                  <w14:solidFill>
                    <w14:schemeClr w14:val="tx1"/>
                  </w14:solidFill>
                </w14:textFill>
              </w:rPr>
              <w:t>1</w:t>
            </w:r>
          </w:p>
        </w:tc>
        <w:tc>
          <w:tcPr>
            <w:tcW w:w="883" w:type="dxa"/>
            <w:noWrap/>
            <w:vAlign w:val="center"/>
          </w:tcPr>
          <w:p>
            <w:pPr>
              <w:keepNext w:val="0"/>
              <w:keepLines w:val="0"/>
              <w:pageBreakBefore w:val="0"/>
              <w:kinsoku/>
              <w:wordWrap/>
              <w:overflowPunct/>
              <w:topLinePunct w:val="0"/>
              <w:autoSpaceDE/>
              <w:autoSpaceDN/>
              <w:bidi w:val="0"/>
              <w:adjustRightInd w:val="0"/>
              <w:jc w:val="center"/>
              <w:textAlignment w:val="auto"/>
              <w:outlineLvl w:val="0"/>
              <w:rPr>
                <w:rFonts w:hint="eastAsia" w:asciiTheme="majorEastAsia" w:hAnsiTheme="majorEastAsia" w:eastAsiaTheme="majorEastAsia" w:cstheme="majorEastAsia"/>
                <w:bCs/>
                <w:color w:val="000000" w:themeColor="text1"/>
                <w:sz w:val="24"/>
                <w:highlight w:val="none"/>
                <w14:textFill>
                  <w14:solidFill>
                    <w14:schemeClr w14:val="tx1"/>
                  </w14:solidFill>
                </w14:textFill>
              </w:rPr>
            </w:pPr>
            <w:r>
              <w:rPr>
                <w:rFonts w:hint="eastAsia" w:ascii="宋体" w:hAnsi="宋体" w:eastAsia="宋体" w:cs="宋体"/>
                <w:b w:val="0"/>
                <w:bCs w:val="0"/>
                <w:color w:val="000000" w:themeColor="text1"/>
                <w:kern w:val="0"/>
                <w:sz w:val="24"/>
                <w:szCs w:val="24"/>
                <w:highlight w:val="none"/>
                <w14:textFill>
                  <w14:solidFill>
                    <w14:schemeClr w14:val="tx1"/>
                  </w14:solidFill>
                </w14:textFill>
              </w:rPr>
              <w:t>配置、技术参数偏离情况</w:t>
            </w:r>
          </w:p>
        </w:tc>
        <w:tc>
          <w:tcPr>
            <w:tcW w:w="5351" w:type="dxa"/>
            <w:noWrap/>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hint="eastAsia" w:asciiTheme="majorEastAsia" w:hAnsiTheme="majorEastAsia" w:eastAsiaTheme="majorEastAsia" w:cstheme="majorEastAsia"/>
                <w:color w:val="000000" w:themeColor="text1"/>
                <w:kern w:val="2"/>
                <w:sz w:val="24"/>
                <w:szCs w:val="24"/>
                <w:highlight w:val="none"/>
                <w:lang w:val="en-US" w:eastAsia="zh-CN" w:bidi="ar-SA"/>
                <w14:textFill>
                  <w14:solidFill>
                    <w14:schemeClr w14:val="tx1"/>
                  </w14:solidFill>
                </w14:textFill>
              </w:rPr>
            </w:pPr>
            <w:r>
              <w:rPr>
                <w:rFonts w:hint="eastAsia" w:asciiTheme="majorEastAsia" w:hAnsiTheme="majorEastAsia" w:eastAsiaTheme="majorEastAsia" w:cstheme="majorEastAsia"/>
                <w:color w:val="000000" w:themeColor="text1"/>
                <w:kern w:val="2"/>
                <w:sz w:val="24"/>
                <w:szCs w:val="24"/>
                <w:highlight w:val="none"/>
                <w:lang w:val="en-US" w:eastAsia="zh-CN" w:bidi="ar-SA"/>
                <w14:textFill>
                  <w14:solidFill>
                    <w14:schemeClr w14:val="tx1"/>
                  </w14:solidFill>
                </w14:textFill>
              </w:rPr>
              <w:t>符合明确指标参数得10分。对关键的性能指标及技术参数（标有“★”的指标）属负偏离或缺漏项的每项扣2分，对非关键的性能指标及技术参数属负偏离或缺漏项的每项扣1分，扣完为止。最高得10分。</w:t>
            </w:r>
          </w:p>
        </w:tc>
        <w:tc>
          <w:tcPr>
            <w:tcW w:w="705" w:type="dxa"/>
            <w:noWrap/>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default" w:asciiTheme="majorEastAsia" w:hAnsiTheme="majorEastAsia" w:eastAsiaTheme="majorEastAsia" w:cstheme="majorEastAsia"/>
                <w:color w:val="000000" w:themeColor="text1"/>
                <w:kern w:val="2"/>
                <w:sz w:val="24"/>
                <w:szCs w:val="24"/>
                <w:highlight w:val="none"/>
                <w:lang w:val="en-US" w:eastAsia="zh-CN" w:bidi="ar-SA"/>
                <w14:textFill>
                  <w14:solidFill>
                    <w14:schemeClr w14:val="tx1"/>
                  </w14:solidFill>
                </w14:textFill>
              </w:rPr>
            </w:pPr>
            <w:r>
              <w:rPr>
                <w:rFonts w:hint="eastAsia" w:asciiTheme="majorEastAsia" w:hAnsiTheme="majorEastAsia" w:eastAsiaTheme="majorEastAsia" w:cstheme="majorEastAsia"/>
                <w:color w:val="000000" w:themeColor="text1"/>
                <w:kern w:val="2"/>
                <w:sz w:val="24"/>
                <w:szCs w:val="24"/>
                <w:highlight w:val="none"/>
                <w:lang w:val="en-US" w:eastAsia="zh-CN" w:bidi="ar-SA"/>
                <w14:textFill>
                  <w14:solidFill>
                    <w14:schemeClr w14:val="tx1"/>
                  </w14:solidFill>
                </w14:textFill>
              </w:rPr>
              <w:t>10</w:t>
            </w:r>
          </w:p>
        </w:tc>
        <w:tc>
          <w:tcPr>
            <w:tcW w:w="1625" w:type="dxa"/>
            <w:noWrap/>
            <w:vAlign w:val="center"/>
          </w:tcPr>
          <w:p>
            <w:pPr>
              <w:keepNext w:val="0"/>
              <w:keepLines w:val="0"/>
              <w:pageBreakBefore w:val="0"/>
              <w:kinsoku/>
              <w:wordWrap/>
              <w:overflowPunct/>
              <w:topLinePunct w:val="0"/>
              <w:autoSpaceDE/>
              <w:autoSpaceDN/>
              <w:bidi w:val="0"/>
              <w:adjustRightInd w:val="0"/>
              <w:jc w:val="center"/>
              <w:textAlignment w:val="auto"/>
              <w:outlineLvl w:val="0"/>
              <w:rPr>
                <w:rFonts w:hint="eastAsia" w:asciiTheme="majorEastAsia" w:hAnsiTheme="majorEastAsia" w:eastAsiaTheme="majorEastAsia" w:cstheme="majorEastAsia"/>
                <w:bCs/>
                <w:color w:val="000000" w:themeColor="text1"/>
                <w:sz w:val="24"/>
                <w:highlight w:val="none"/>
                <w:lang w:eastAsia="zh-CN"/>
                <w14:textFill>
                  <w14:solidFill>
                    <w14:schemeClr w14:val="tx1"/>
                  </w14:solidFill>
                </w14:textFill>
              </w:rPr>
            </w:pPr>
            <w:r>
              <w:rPr>
                <w:rFonts w:hint="eastAsia" w:asciiTheme="majorEastAsia" w:hAnsiTheme="majorEastAsia" w:eastAsiaTheme="majorEastAsia" w:cstheme="majorEastAsia"/>
                <w:bCs/>
                <w:color w:val="000000" w:themeColor="text1"/>
                <w:sz w:val="24"/>
                <w:highlight w:val="none"/>
                <w:lang w:eastAsia="zh-CN"/>
                <w14:textFill>
                  <w14:solidFill>
                    <w14:schemeClr w14:val="tx1"/>
                  </w14:solidFill>
                </w14:textFill>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53" w:type="dxa"/>
            <w:vMerge w:val="restart"/>
            <w:noWrap/>
            <w:vAlign w:val="center"/>
          </w:tcPr>
          <w:p>
            <w:pPr>
              <w:keepNext w:val="0"/>
              <w:keepLines w:val="0"/>
              <w:pageBreakBefore w:val="0"/>
              <w:kinsoku/>
              <w:wordWrap/>
              <w:overflowPunct/>
              <w:topLinePunct w:val="0"/>
              <w:autoSpaceDE/>
              <w:autoSpaceDN/>
              <w:bidi w:val="0"/>
              <w:adjustRightInd w:val="0"/>
              <w:jc w:val="center"/>
              <w:textAlignment w:val="auto"/>
              <w:outlineLvl w:val="0"/>
              <w:rPr>
                <w:rFonts w:hint="default" w:asciiTheme="majorEastAsia" w:hAnsiTheme="majorEastAsia" w:eastAsiaTheme="majorEastAsia" w:cstheme="majorEastAsia"/>
                <w:bCs/>
                <w:color w:val="000000" w:themeColor="text1"/>
                <w:sz w:val="24"/>
                <w:highlight w:val="none"/>
                <w:lang w:val="en-US" w:eastAsia="zh-CN"/>
                <w14:textFill>
                  <w14:solidFill>
                    <w14:schemeClr w14:val="tx1"/>
                  </w14:solidFill>
                </w14:textFill>
              </w:rPr>
            </w:pPr>
            <w:r>
              <w:rPr>
                <w:rFonts w:hint="eastAsia" w:asciiTheme="majorEastAsia" w:hAnsiTheme="majorEastAsia" w:eastAsiaTheme="majorEastAsia" w:cstheme="majorEastAsia"/>
                <w:bCs/>
                <w:color w:val="000000" w:themeColor="text1"/>
                <w:sz w:val="24"/>
                <w:highlight w:val="none"/>
                <w:lang w:val="en-US" w:eastAsia="zh-CN"/>
                <w14:textFill>
                  <w14:solidFill>
                    <w14:schemeClr w14:val="tx1"/>
                  </w14:solidFill>
                </w14:textFill>
              </w:rPr>
              <w:t>2</w:t>
            </w:r>
          </w:p>
        </w:tc>
        <w:tc>
          <w:tcPr>
            <w:tcW w:w="883" w:type="dxa"/>
            <w:vMerge w:val="restart"/>
            <w:noWrap/>
            <w:vAlign w:val="center"/>
          </w:tcPr>
          <w:p>
            <w:pPr>
              <w:keepNext w:val="0"/>
              <w:keepLines w:val="0"/>
              <w:pageBreakBefore w:val="0"/>
              <w:kinsoku/>
              <w:wordWrap/>
              <w:overflowPunct/>
              <w:topLinePunct w:val="0"/>
              <w:autoSpaceDE/>
              <w:autoSpaceDN/>
              <w:bidi w:val="0"/>
              <w:adjustRightInd w:val="0"/>
              <w:jc w:val="center"/>
              <w:textAlignment w:val="auto"/>
              <w:outlineLvl w:val="0"/>
              <w:rPr>
                <w:rFonts w:hint="eastAsia" w:asciiTheme="majorEastAsia" w:hAnsiTheme="majorEastAsia" w:eastAsiaTheme="majorEastAsia" w:cstheme="majorEastAsia"/>
                <w:bCs/>
                <w:color w:val="000000" w:themeColor="text1"/>
                <w:sz w:val="24"/>
                <w:highlight w:val="none"/>
                <w14:textFill>
                  <w14:solidFill>
                    <w14:schemeClr w14:val="tx1"/>
                  </w14:solidFill>
                </w14:textFill>
              </w:rPr>
            </w:pPr>
            <w:r>
              <w:rPr>
                <w:rFonts w:hint="default" w:ascii="Times New Roman" w:hAnsi="Times New Roman" w:eastAsia="宋体" w:cs="Times New Roman"/>
                <w:b w:val="0"/>
                <w:bCs w:val="0"/>
                <w:color w:val="000000" w:themeColor="text1"/>
                <w:kern w:val="0"/>
                <w:sz w:val="24"/>
                <w:szCs w:val="24"/>
                <w:highlight w:val="none"/>
                <w14:textFill>
                  <w14:solidFill>
                    <w14:schemeClr w14:val="tx1"/>
                  </w14:solidFill>
                </w14:textFill>
              </w:rPr>
              <w:t>投标产品的环境适应性</w:t>
            </w:r>
            <w:r>
              <w:rPr>
                <w:rFonts w:hint="eastAsia" w:eastAsia="宋体" w:cs="Times New Roman"/>
                <w:b w:val="0"/>
                <w:bCs w:val="0"/>
                <w:color w:val="000000" w:themeColor="text1"/>
                <w:kern w:val="0"/>
                <w:sz w:val="24"/>
                <w:szCs w:val="24"/>
                <w:highlight w:val="none"/>
                <w:lang w:eastAsia="zh-CN"/>
                <w14:textFill>
                  <w14:solidFill>
                    <w14:schemeClr w14:val="tx1"/>
                  </w14:solidFill>
                </w14:textFill>
              </w:rPr>
              <w:t>及</w:t>
            </w:r>
            <w:r>
              <w:rPr>
                <w:rFonts w:hint="default" w:ascii="Times New Roman" w:hAnsi="Times New Roman" w:eastAsia="宋体" w:cs="Times New Roman"/>
                <w:b w:val="0"/>
                <w:bCs w:val="0"/>
                <w:color w:val="000000" w:themeColor="text1"/>
                <w:sz w:val="24"/>
                <w:szCs w:val="24"/>
                <w:highlight w:val="none"/>
                <w14:textFill>
                  <w14:solidFill>
                    <w14:schemeClr w14:val="tx1"/>
                  </w14:solidFill>
                </w14:textFill>
              </w:rPr>
              <w:t>安全性</w:t>
            </w:r>
          </w:p>
        </w:tc>
        <w:tc>
          <w:tcPr>
            <w:tcW w:w="5351" w:type="dxa"/>
            <w:noWrap/>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hint="eastAsia" w:asciiTheme="majorEastAsia" w:hAnsiTheme="majorEastAsia" w:eastAsiaTheme="majorEastAsia" w:cstheme="majorEastAsia"/>
                <w:color w:val="000000" w:themeColor="text1"/>
                <w:kern w:val="2"/>
                <w:sz w:val="24"/>
                <w:szCs w:val="24"/>
                <w:highlight w:val="none"/>
                <w:lang w:val="zh-CN" w:eastAsia="zh-CN" w:bidi="ar-SA"/>
                <w14:textFill>
                  <w14:solidFill>
                    <w14:schemeClr w14:val="tx1"/>
                  </w14:solidFill>
                </w14:textFill>
              </w:rPr>
            </w:pPr>
            <w:r>
              <w:rPr>
                <w:rFonts w:hint="eastAsia" w:asciiTheme="majorEastAsia" w:hAnsiTheme="majorEastAsia" w:eastAsiaTheme="majorEastAsia" w:cstheme="majorEastAsia"/>
                <w:color w:val="000000" w:themeColor="text1"/>
                <w:kern w:val="2"/>
                <w:sz w:val="24"/>
                <w:szCs w:val="24"/>
                <w:highlight w:val="none"/>
                <w:lang w:val="en-US" w:eastAsia="zh-CN" w:bidi="ar-SA"/>
                <w14:textFill>
                  <w14:solidFill>
                    <w14:schemeClr w14:val="tx1"/>
                  </w14:solidFill>
                </w14:textFill>
              </w:rPr>
              <w:t>投标产品的环境适应性：</w:t>
            </w:r>
          </w:p>
          <w:p>
            <w:pPr>
              <w:keepNext w:val="0"/>
              <w:keepLines w:val="0"/>
              <w:pageBreakBefore w:val="0"/>
              <w:widowControl/>
              <w:kinsoku/>
              <w:wordWrap/>
              <w:overflowPunct/>
              <w:topLinePunct w:val="0"/>
              <w:autoSpaceDE/>
              <w:autoSpaceDN/>
              <w:bidi w:val="0"/>
              <w:adjustRightInd w:val="0"/>
              <w:snapToGrid w:val="0"/>
              <w:jc w:val="left"/>
              <w:textAlignment w:val="auto"/>
              <w:rPr>
                <w:rFonts w:hint="eastAsia" w:asciiTheme="majorEastAsia" w:hAnsiTheme="majorEastAsia" w:eastAsiaTheme="majorEastAsia" w:cstheme="majorEastAsia"/>
                <w:color w:val="000000" w:themeColor="text1"/>
                <w:kern w:val="2"/>
                <w:sz w:val="24"/>
                <w:szCs w:val="24"/>
                <w:highlight w:val="none"/>
                <w:lang w:val="en-US" w:eastAsia="zh-CN" w:bidi="ar-SA"/>
                <w14:textFill>
                  <w14:solidFill>
                    <w14:schemeClr w14:val="tx1"/>
                  </w14:solidFill>
                </w14:textFill>
              </w:rPr>
            </w:pPr>
            <w:r>
              <w:rPr>
                <w:rFonts w:hint="default" w:asciiTheme="majorEastAsia" w:hAnsiTheme="majorEastAsia" w:eastAsiaTheme="majorEastAsia" w:cstheme="majorEastAsia"/>
                <w:color w:val="000000" w:themeColor="text1"/>
                <w:kern w:val="2"/>
                <w:sz w:val="24"/>
                <w:szCs w:val="24"/>
                <w:highlight w:val="none"/>
                <w:lang w:val="en-US" w:eastAsia="zh-CN" w:bidi="ar-SA"/>
                <w14:textFill>
                  <w14:solidFill>
                    <w14:schemeClr w14:val="tx1"/>
                  </w14:solidFill>
                </w14:textFill>
              </w:rPr>
              <w:t>供应商</w:t>
            </w:r>
            <w:r>
              <w:rPr>
                <w:rFonts w:hint="eastAsia" w:asciiTheme="majorEastAsia" w:hAnsiTheme="majorEastAsia" w:eastAsiaTheme="majorEastAsia" w:cstheme="majorEastAsia"/>
                <w:color w:val="000000" w:themeColor="text1"/>
                <w:kern w:val="2"/>
                <w:sz w:val="24"/>
                <w:szCs w:val="24"/>
                <w:highlight w:val="none"/>
                <w:lang w:val="en-US" w:eastAsia="zh-CN" w:bidi="ar-SA"/>
                <w14:textFill>
                  <w14:solidFill>
                    <w14:schemeClr w14:val="tx1"/>
                  </w14:solidFill>
                </w14:textFill>
              </w:rPr>
              <w:t>所投翻斗式自动雨量站具有适应高、低温条件下连续观测功能的得2分；</w:t>
            </w:r>
          </w:p>
          <w:p>
            <w:pPr>
              <w:keepNext w:val="0"/>
              <w:keepLines w:val="0"/>
              <w:pageBreakBefore w:val="0"/>
              <w:widowControl/>
              <w:kinsoku/>
              <w:wordWrap/>
              <w:overflowPunct/>
              <w:topLinePunct w:val="0"/>
              <w:autoSpaceDE/>
              <w:autoSpaceDN/>
              <w:bidi w:val="0"/>
              <w:adjustRightInd w:val="0"/>
              <w:snapToGrid w:val="0"/>
              <w:jc w:val="left"/>
              <w:textAlignment w:val="auto"/>
              <w:rPr>
                <w:rFonts w:hint="eastAsia" w:asciiTheme="majorEastAsia" w:hAnsiTheme="majorEastAsia" w:eastAsiaTheme="majorEastAsia" w:cstheme="majorEastAsia"/>
                <w:color w:val="000000" w:themeColor="text1"/>
                <w:kern w:val="2"/>
                <w:sz w:val="24"/>
                <w:szCs w:val="24"/>
                <w:highlight w:val="none"/>
                <w:lang w:val="en-US" w:eastAsia="zh-CN" w:bidi="ar-SA"/>
                <w14:textFill>
                  <w14:solidFill>
                    <w14:schemeClr w14:val="tx1"/>
                  </w14:solidFill>
                </w14:textFill>
              </w:rPr>
            </w:pPr>
            <w:r>
              <w:rPr>
                <w:rFonts w:hint="eastAsia" w:asciiTheme="majorEastAsia" w:hAnsiTheme="majorEastAsia" w:eastAsiaTheme="majorEastAsia" w:cstheme="majorEastAsia"/>
                <w:color w:val="000000" w:themeColor="text1"/>
                <w:kern w:val="2"/>
                <w:sz w:val="24"/>
                <w:szCs w:val="24"/>
                <w:highlight w:val="none"/>
                <w:lang w:val="en-US" w:eastAsia="zh-CN" w:bidi="ar-SA"/>
                <w14:textFill>
                  <w14:solidFill>
                    <w14:schemeClr w14:val="tx1"/>
                  </w14:solidFill>
                </w14:textFill>
              </w:rPr>
              <w:t>注：投标文件中需提供检测报告复印件并加盖公章。</w:t>
            </w:r>
          </w:p>
        </w:tc>
        <w:tc>
          <w:tcPr>
            <w:tcW w:w="705" w:type="dxa"/>
            <w:noWrap/>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default" w:asciiTheme="majorEastAsia" w:hAnsiTheme="majorEastAsia" w:eastAsiaTheme="majorEastAsia" w:cstheme="majorEastAsia"/>
                <w:color w:val="000000" w:themeColor="text1"/>
                <w:kern w:val="2"/>
                <w:sz w:val="24"/>
                <w:szCs w:val="24"/>
                <w:highlight w:val="none"/>
                <w:lang w:val="en-US" w:eastAsia="zh-CN" w:bidi="ar-SA"/>
                <w14:textFill>
                  <w14:solidFill>
                    <w14:schemeClr w14:val="tx1"/>
                  </w14:solidFill>
                </w14:textFill>
              </w:rPr>
            </w:pPr>
            <w:r>
              <w:rPr>
                <w:rFonts w:hint="eastAsia" w:asciiTheme="majorEastAsia" w:hAnsiTheme="majorEastAsia" w:eastAsiaTheme="majorEastAsia" w:cstheme="majorEastAsia"/>
                <w:color w:val="000000" w:themeColor="text1"/>
                <w:kern w:val="2"/>
                <w:sz w:val="24"/>
                <w:szCs w:val="24"/>
                <w:highlight w:val="none"/>
                <w:lang w:val="en-US" w:eastAsia="zh-CN" w:bidi="ar-SA"/>
                <w14:textFill>
                  <w14:solidFill>
                    <w14:schemeClr w14:val="tx1"/>
                  </w14:solidFill>
                </w14:textFill>
              </w:rPr>
              <w:t>2</w:t>
            </w:r>
          </w:p>
        </w:tc>
        <w:tc>
          <w:tcPr>
            <w:tcW w:w="1625" w:type="dxa"/>
            <w:vMerge w:val="restart"/>
            <w:noWrap/>
            <w:vAlign w:val="center"/>
          </w:tcPr>
          <w:p>
            <w:pPr>
              <w:keepNext w:val="0"/>
              <w:keepLines w:val="0"/>
              <w:pageBreakBefore w:val="0"/>
              <w:kinsoku/>
              <w:wordWrap/>
              <w:overflowPunct/>
              <w:topLinePunct w:val="0"/>
              <w:autoSpaceDE/>
              <w:autoSpaceDN/>
              <w:bidi w:val="0"/>
              <w:adjustRightInd w:val="0"/>
              <w:jc w:val="center"/>
              <w:textAlignment w:val="auto"/>
              <w:outlineLvl w:val="0"/>
              <w:rPr>
                <w:rFonts w:asciiTheme="majorEastAsia" w:hAnsiTheme="majorEastAsia" w:eastAsiaTheme="majorEastAsia" w:cstheme="majorEastAsia"/>
                <w:bCs/>
                <w:color w:val="000000" w:themeColor="text1"/>
                <w:sz w:val="24"/>
                <w:highlight w:val="none"/>
                <w14:textFill>
                  <w14:solidFill>
                    <w14:schemeClr w14:val="tx1"/>
                  </w14:solidFill>
                </w14:textFill>
              </w:rPr>
            </w:pPr>
            <w:r>
              <w:rPr>
                <w:rFonts w:hint="eastAsia" w:asciiTheme="majorEastAsia" w:hAnsiTheme="majorEastAsia" w:eastAsiaTheme="majorEastAsia" w:cstheme="majorEastAsia"/>
                <w:bCs/>
                <w:color w:val="000000" w:themeColor="text1"/>
                <w:sz w:val="24"/>
                <w:highlight w:val="none"/>
                <w:lang w:eastAsia="zh-CN"/>
                <w14:textFill>
                  <w14:solidFill>
                    <w14:schemeClr w14:val="tx1"/>
                  </w14:solidFill>
                </w14:textFill>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53" w:type="dxa"/>
            <w:vMerge w:val="continue"/>
            <w:noWrap/>
            <w:vAlign w:val="center"/>
          </w:tcPr>
          <w:p>
            <w:pPr>
              <w:keepNext w:val="0"/>
              <w:keepLines w:val="0"/>
              <w:pageBreakBefore w:val="0"/>
              <w:kinsoku/>
              <w:wordWrap/>
              <w:overflowPunct/>
              <w:topLinePunct w:val="0"/>
              <w:autoSpaceDE/>
              <w:autoSpaceDN/>
              <w:bidi w:val="0"/>
              <w:adjustRightInd w:val="0"/>
              <w:jc w:val="center"/>
              <w:textAlignment w:val="auto"/>
              <w:outlineLvl w:val="0"/>
              <w:rPr>
                <w:rFonts w:hint="eastAsia" w:asciiTheme="majorEastAsia" w:hAnsiTheme="majorEastAsia" w:eastAsiaTheme="majorEastAsia" w:cstheme="majorEastAsia"/>
                <w:bCs/>
                <w:color w:val="000000" w:themeColor="text1"/>
                <w:sz w:val="24"/>
                <w:highlight w:val="none"/>
                <w:lang w:val="en-US" w:eastAsia="zh-CN"/>
                <w14:textFill>
                  <w14:solidFill>
                    <w14:schemeClr w14:val="tx1"/>
                  </w14:solidFill>
                </w14:textFill>
              </w:rPr>
            </w:pPr>
          </w:p>
        </w:tc>
        <w:tc>
          <w:tcPr>
            <w:tcW w:w="883" w:type="dxa"/>
            <w:vMerge w:val="continue"/>
            <w:noWrap/>
            <w:vAlign w:val="center"/>
          </w:tcPr>
          <w:p>
            <w:pPr>
              <w:keepNext w:val="0"/>
              <w:keepLines w:val="0"/>
              <w:pageBreakBefore w:val="0"/>
              <w:kinsoku/>
              <w:wordWrap/>
              <w:overflowPunct/>
              <w:topLinePunct w:val="0"/>
              <w:autoSpaceDE/>
              <w:autoSpaceDN/>
              <w:bidi w:val="0"/>
              <w:adjustRightInd w:val="0"/>
              <w:jc w:val="center"/>
              <w:textAlignment w:val="auto"/>
              <w:outlineLvl w:val="0"/>
              <w:rPr>
                <w:rFonts w:hint="eastAsia" w:asciiTheme="majorEastAsia" w:hAnsiTheme="majorEastAsia" w:eastAsiaTheme="majorEastAsia" w:cstheme="majorEastAsia"/>
                <w:bCs/>
                <w:color w:val="000000" w:themeColor="text1"/>
                <w:sz w:val="24"/>
                <w:highlight w:val="none"/>
                <w:lang w:val="en-US" w:eastAsia="zh-CN"/>
                <w14:textFill>
                  <w14:solidFill>
                    <w14:schemeClr w14:val="tx1"/>
                  </w14:solidFill>
                </w14:textFill>
              </w:rPr>
            </w:pPr>
          </w:p>
        </w:tc>
        <w:tc>
          <w:tcPr>
            <w:tcW w:w="5351" w:type="dxa"/>
            <w:noWrap/>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hint="default" w:asciiTheme="majorEastAsia" w:hAnsiTheme="majorEastAsia" w:eastAsiaTheme="majorEastAsia" w:cstheme="majorEastAsia"/>
                <w:color w:val="000000" w:themeColor="text1"/>
                <w:kern w:val="2"/>
                <w:sz w:val="24"/>
                <w:szCs w:val="24"/>
                <w:highlight w:val="none"/>
                <w:lang w:val="en-US" w:eastAsia="zh-CN" w:bidi="ar-SA"/>
                <w14:textFill>
                  <w14:solidFill>
                    <w14:schemeClr w14:val="tx1"/>
                  </w14:solidFill>
                </w14:textFill>
              </w:rPr>
            </w:pPr>
            <w:r>
              <w:rPr>
                <w:rFonts w:hint="default" w:asciiTheme="majorEastAsia" w:hAnsiTheme="majorEastAsia" w:eastAsiaTheme="majorEastAsia" w:cstheme="majorEastAsia"/>
                <w:color w:val="000000" w:themeColor="text1"/>
                <w:kern w:val="2"/>
                <w:sz w:val="24"/>
                <w:szCs w:val="24"/>
                <w:highlight w:val="none"/>
                <w:lang w:val="en-US" w:eastAsia="zh-CN" w:bidi="ar-SA"/>
                <w14:textFill>
                  <w14:solidFill>
                    <w14:schemeClr w14:val="tx1"/>
                  </w14:solidFill>
                </w14:textFill>
              </w:rPr>
              <w:t>供应商</w:t>
            </w:r>
            <w:r>
              <w:rPr>
                <w:rFonts w:hint="eastAsia" w:asciiTheme="majorEastAsia" w:hAnsiTheme="majorEastAsia" w:eastAsiaTheme="majorEastAsia" w:cstheme="majorEastAsia"/>
                <w:color w:val="000000" w:themeColor="text1"/>
                <w:kern w:val="2"/>
                <w:sz w:val="24"/>
                <w:szCs w:val="24"/>
                <w:highlight w:val="none"/>
                <w:lang w:val="en-US" w:eastAsia="zh-CN" w:bidi="ar-SA"/>
                <w14:textFill>
                  <w14:solidFill>
                    <w14:schemeClr w14:val="tx1"/>
                  </w14:solidFill>
                </w14:textFill>
              </w:rPr>
              <w:t>所投翻斗式自动雨量站便于维修维护，20分钟</w:t>
            </w:r>
            <w:r>
              <w:rPr>
                <w:rFonts w:hint="eastAsia" w:ascii="宋体" w:hAnsi="宋体" w:eastAsia="宋体" w:cs="宋体"/>
                <w:color w:val="000000" w:themeColor="text1"/>
                <w:sz w:val="24"/>
                <w:szCs w:val="24"/>
                <w:highlight w:val="none"/>
                <w14:textFill>
                  <w14:solidFill>
                    <w14:schemeClr w14:val="tx1"/>
                  </w14:solidFill>
                </w14:textFill>
              </w:rPr>
              <w:t>≤</w:t>
            </w:r>
            <w:r>
              <w:rPr>
                <w:rFonts w:hint="eastAsia" w:asciiTheme="majorEastAsia" w:hAnsiTheme="majorEastAsia" w:eastAsiaTheme="majorEastAsia" w:cstheme="majorEastAsia"/>
                <w:color w:val="000000" w:themeColor="text1"/>
                <w:kern w:val="2"/>
                <w:sz w:val="24"/>
                <w:szCs w:val="24"/>
                <w:highlight w:val="none"/>
                <w:lang w:val="en-US" w:eastAsia="zh-CN" w:bidi="ar-SA"/>
                <w14:textFill>
                  <w14:solidFill>
                    <w14:schemeClr w14:val="tx1"/>
                  </w14:solidFill>
                </w14:textFill>
              </w:rPr>
              <w:t>设备平均维修时间</w:t>
            </w:r>
            <w:r>
              <w:rPr>
                <w:rFonts w:hint="eastAsia" w:ascii="宋体" w:hAnsi="宋体" w:eastAsia="宋体" w:cs="宋体"/>
                <w:color w:val="000000" w:themeColor="text1"/>
                <w:sz w:val="24"/>
                <w:szCs w:val="24"/>
                <w:highlight w:val="none"/>
                <w14:textFill>
                  <w14:solidFill>
                    <w14:schemeClr w14:val="tx1"/>
                  </w14:solidFill>
                </w14:textFill>
              </w:rPr>
              <w:t>≤40分钟</w:t>
            </w:r>
            <w:r>
              <w:rPr>
                <w:rFonts w:hint="eastAsia" w:asciiTheme="majorEastAsia" w:hAnsiTheme="majorEastAsia" w:eastAsiaTheme="majorEastAsia" w:cstheme="majorEastAsia"/>
                <w:color w:val="000000" w:themeColor="text1"/>
                <w:kern w:val="2"/>
                <w:sz w:val="24"/>
                <w:szCs w:val="24"/>
                <w:highlight w:val="none"/>
                <w:lang w:val="en-US" w:eastAsia="zh-CN" w:bidi="ar-SA"/>
                <w14:textFill>
                  <w14:solidFill>
                    <w14:schemeClr w14:val="tx1"/>
                  </w14:solidFill>
                </w14:textFill>
              </w:rPr>
              <w:t>得1分；设备平均维修时间</w:t>
            </w:r>
            <w:r>
              <w:rPr>
                <w:rFonts w:hint="eastAsia" w:ascii="宋体" w:hAnsi="宋体" w:eastAsia="宋体" w:cs="宋体"/>
                <w:color w:val="000000" w:themeColor="text1"/>
                <w:sz w:val="24"/>
                <w:szCs w:val="24"/>
                <w:highlight w:val="none"/>
                <w14:textFill>
                  <w14:solidFill>
                    <w14:schemeClr w14:val="tx1"/>
                  </w14:solidFill>
                </w14:textFill>
              </w:rPr>
              <w:t>&lt;</w:t>
            </w:r>
            <w:r>
              <w:rPr>
                <w:rFonts w:hint="eastAsia" w:ascii="宋体" w:hAnsi="宋体" w:cs="宋体"/>
                <w:color w:val="000000" w:themeColor="text1"/>
                <w:sz w:val="24"/>
                <w:szCs w:val="24"/>
                <w:highlight w:val="none"/>
                <w:lang w:val="en-US" w:eastAsia="zh-CN"/>
                <w14:textFill>
                  <w14:solidFill>
                    <w14:schemeClr w14:val="tx1"/>
                  </w14:solidFill>
                </w14:textFill>
              </w:rPr>
              <w:t>2</w:t>
            </w:r>
            <w:r>
              <w:rPr>
                <w:rFonts w:hint="eastAsia" w:ascii="宋体" w:hAnsi="宋体" w:eastAsia="宋体" w:cs="宋体"/>
                <w:color w:val="000000" w:themeColor="text1"/>
                <w:sz w:val="24"/>
                <w:szCs w:val="24"/>
                <w:highlight w:val="none"/>
                <w14:textFill>
                  <w14:solidFill>
                    <w14:schemeClr w14:val="tx1"/>
                  </w14:solidFill>
                </w14:textFill>
              </w:rPr>
              <w:t>0分钟</w:t>
            </w:r>
            <w:r>
              <w:rPr>
                <w:rFonts w:hint="eastAsia" w:asciiTheme="majorEastAsia" w:hAnsiTheme="majorEastAsia" w:eastAsiaTheme="majorEastAsia" w:cstheme="majorEastAsia"/>
                <w:color w:val="000000" w:themeColor="text1"/>
                <w:kern w:val="2"/>
                <w:sz w:val="24"/>
                <w:szCs w:val="24"/>
                <w:highlight w:val="none"/>
                <w:lang w:val="en-US" w:eastAsia="zh-CN" w:bidi="ar-SA"/>
                <w14:textFill>
                  <w14:solidFill>
                    <w14:schemeClr w14:val="tx1"/>
                  </w14:solidFill>
                </w14:textFill>
              </w:rPr>
              <w:t>的得2分。</w:t>
            </w:r>
          </w:p>
          <w:p>
            <w:pPr>
              <w:keepNext w:val="0"/>
              <w:keepLines w:val="0"/>
              <w:pageBreakBefore w:val="0"/>
              <w:widowControl/>
              <w:kinsoku/>
              <w:wordWrap/>
              <w:overflowPunct/>
              <w:topLinePunct w:val="0"/>
              <w:autoSpaceDE/>
              <w:autoSpaceDN/>
              <w:bidi w:val="0"/>
              <w:adjustRightInd w:val="0"/>
              <w:snapToGrid w:val="0"/>
              <w:jc w:val="left"/>
              <w:textAlignment w:val="auto"/>
              <w:rPr>
                <w:rFonts w:hint="eastAsia" w:asciiTheme="majorEastAsia" w:hAnsiTheme="majorEastAsia" w:eastAsiaTheme="majorEastAsia" w:cstheme="majorEastAsia"/>
                <w:color w:val="000000" w:themeColor="text1"/>
                <w:kern w:val="2"/>
                <w:sz w:val="24"/>
                <w:szCs w:val="24"/>
                <w:highlight w:val="none"/>
                <w:lang w:val="en-US" w:eastAsia="zh-CN" w:bidi="ar-SA"/>
                <w14:textFill>
                  <w14:solidFill>
                    <w14:schemeClr w14:val="tx1"/>
                  </w14:solidFill>
                </w14:textFill>
              </w:rPr>
            </w:pPr>
            <w:r>
              <w:rPr>
                <w:rFonts w:hint="eastAsia" w:asciiTheme="majorEastAsia" w:hAnsiTheme="majorEastAsia" w:eastAsiaTheme="majorEastAsia" w:cstheme="majorEastAsia"/>
                <w:color w:val="000000" w:themeColor="text1"/>
                <w:kern w:val="2"/>
                <w:sz w:val="24"/>
                <w:szCs w:val="24"/>
                <w:highlight w:val="none"/>
                <w:lang w:val="en-US" w:eastAsia="zh-CN" w:bidi="ar-SA"/>
                <w14:textFill>
                  <w14:solidFill>
                    <w14:schemeClr w14:val="tx1"/>
                  </w14:solidFill>
                </w14:textFill>
              </w:rPr>
              <w:t>注：投标文件中需提供检测报告复印件并加盖公章。</w:t>
            </w:r>
          </w:p>
        </w:tc>
        <w:tc>
          <w:tcPr>
            <w:tcW w:w="705" w:type="dxa"/>
            <w:noWrap/>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default" w:asciiTheme="majorEastAsia" w:hAnsiTheme="majorEastAsia" w:eastAsiaTheme="majorEastAsia" w:cstheme="majorEastAsia"/>
                <w:color w:val="000000" w:themeColor="text1"/>
                <w:kern w:val="2"/>
                <w:sz w:val="24"/>
                <w:szCs w:val="24"/>
                <w:highlight w:val="none"/>
                <w:lang w:val="en-US" w:eastAsia="zh-CN" w:bidi="ar-SA"/>
                <w14:textFill>
                  <w14:solidFill>
                    <w14:schemeClr w14:val="tx1"/>
                  </w14:solidFill>
                </w14:textFill>
              </w:rPr>
            </w:pPr>
            <w:r>
              <w:rPr>
                <w:rFonts w:hint="eastAsia" w:asciiTheme="majorEastAsia" w:hAnsiTheme="majorEastAsia" w:eastAsiaTheme="majorEastAsia" w:cstheme="majorEastAsia"/>
                <w:color w:val="000000" w:themeColor="text1"/>
                <w:kern w:val="2"/>
                <w:sz w:val="24"/>
                <w:szCs w:val="24"/>
                <w:highlight w:val="none"/>
                <w:lang w:val="en-US" w:eastAsia="zh-CN" w:bidi="ar-SA"/>
                <w14:textFill>
                  <w14:solidFill>
                    <w14:schemeClr w14:val="tx1"/>
                  </w14:solidFill>
                </w14:textFill>
              </w:rPr>
              <w:t>2</w:t>
            </w:r>
          </w:p>
        </w:tc>
        <w:tc>
          <w:tcPr>
            <w:tcW w:w="1625" w:type="dxa"/>
            <w:vMerge w:val="continue"/>
            <w:noWrap/>
            <w:vAlign w:val="center"/>
          </w:tcPr>
          <w:p>
            <w:pPr>
              <w:keepNext w:val="0"/>
              <w:keepLines w:val="0"/>
              <w:pageBreakBefore w:val="0"/>
              <w:kinsoku/>
              <w:wordWrap/>
              <w:overflowPunct/>
              <w:topLinePunct w:val="0"/>
              <w:autoSpaceDE/>
              <w:autoSpaceDN/>
              <w:bidi w:val="0"/>
              <w:adjustRightInd w:val="0"/>
              <w:jc w:val="center"/>
              <w:textAlignment w:val="auto"/>
              <w:outlineLvl w:val="0"/>
              <w:rPr>
                <w:rFonts w:asciiTheme="majorEastAsia" w:hAnsiTheme="majorEastAsia" w:eastAsiaTheme="majorEastAsia" w:cstheme="majorEastAsia"/>
                <w:bCs/>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53" w:type="dxa"/>
            <w:vMerge w:val="continue"/>
            <w:noWrap/>
            <w:vAlign w:val="center"/>
          </w:tcPr>
          <w:p>
            <w:pPr>
              <w:keepNext w:val="0"/>
              <w:keepLines w:val="0"/>
              <w:pageBreakBefore w:val="0"/>
              <w:kinsoku/>
              <w:wordWrap/>
              <w:overflowPunct/>
              <w:topLinePunct w:val="0"/>
              <w:autoSpaceDE/>
              <w:autoSpaceDN/>
              <w:bidi w:val="0"/>
              <w:adjustRightInd w:val="0"/>
              <w:jc w:val="center"/>
              <w:textAlignment w:val="auto"/>
              <w:outlineLvl w:val="0"/>
              <w:rPr>
                <w:rFonts w:hint="eastAsia" w:asciiTheme="majorEastAsia" w:hAnsiTheme="majorEastAsia" w:eastAsiaTheme="majorEastAsia" w:cstheme="majorEastAsia"/>
                <w:bCs/>
                <w:color w:val="000000" w:themeColor="text1"/>
                <w:sz w:val="24"/>
                <w:highlight w:val="none"/>
                <w:lang w:val="en-US" w:eastAsia="zh-CN"/>
                <w14:textFill>
                  <w14:solidFill>
                    <w14:schemeClr w14:val="tx1"/>
                  </w14:solidFill>
                </w14:textFill>
              </w:rPr>
            </w:pPr>
          </w:p>
        </w:tc>
        <w:tc>
          <w:tcPr>
            <w:tcW w:w="883" w:type="dxa"/>
            <w:vMerge w:val="continue"/>
            <w:noWrap/>
            <w:vAlign w:val="center"/>
          </w:tcPr>
          <w:p>
            <w:pPr>
              <w:keepNext w:val="0"/>
              <w:keepLines w:val="0"/>
              <w:pageBreakBefore w:val="0"/>
              <w:kinsoku/>
              <w:wordWrap/>
              <w:overflowPunct/>
              <w:topLinePunct w:val="0"/>
              <w:autoSpaceDE/>
              <w:autoSpaceDN/>
              <w:bidi w:val="0"/>
              <w:adjustRightInd w:val="0"/>
              <w:jc w:val="center"/>
              <w:textAlignment w:val="auto"/>
              <w:outlineLvl w:val="0"/>
              <w:rPr>
                <w:rFonts w:hint="eastAsia" w:asciiTheme="majorEastAsia" w:hAnsiTheme="majorEastAsia" w:eastAsiaTheme="majorEastAsia" w:cstheme="majorEastAsia"/>
                <w:bCs/>
                <w:color w:val="000000" w:themeColor="text1"/>
                <w:sz w:val="24"/>
                <w:highlight w:val="none"/>
                <w:lang w:val="en-US" w:eastAsia="zh-CN"/>
                <w14:textFill>
                  <w14:solidFill>
                    <w14:schemeClr w14:val="tx1"/>
                  </w14:solidFill>
                </w14:textFill>
              </w:rPr>
            </w:pPr>
          </w:p>
        </w:tc>
        <w:tc>
          <w:tcPr>
            <w:tcW w:w="5351" w:type="dxa"/>
            <w:noWrap/>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hint="eastAsia" w:asciiTheme="majorEastAsia" w:hAnsiTheme="majorEastAsia" w:eastAsiaTheme="majorEastAsia" w:cstheme="majorEastAsia"/>
                <w:color w:val="000000" w:themeColor="text1"/>
                <w:kern w:val="2"/>
                <w:sz w:val="24"/>
                <w:szCs w:val="24"/>
                <w:highlight w:val="none"/>
                <w:lang w:val="en-US" w:eastAsia="zh-CN" w:bidi="ar-SA"/>
                <w14:textFill>
                  <w14:solidFill>
                    <w14:schemeClr w14:val="tx1"/>
                  </w14:solidFill>
                </w14:textFill>
              </w:rPr>
            </w:pPr>
            <w:r>
              <w:rPr>
                <w:rFonts w:hint="default" w:asciiTheme="majorEastAsia" w:hAnsiTheme="majorEastAsia" w:eastAsiaTheme="majorEastAsia" w:cstheme="majorEastAsia"/>
                <w:color w:val="000000" w:themeColor="text1"/>
                <w:kern w:val="2"/>
                <w:sz w:val="24"/>
                <w:szCs w:val="24"/>
                <w:highlight w:val="none"/>
                <w:lang w:val="en-US" w:eastAsia="zh-CN" w:bidi="ar-SA"/>
                <w14:textFill>
                  <w14:solidFill>
                    <w14:schemeClr w14:val="tx1"/>
                  </w14:solidFill>
                </w14:textFill>
              </w:rPr>
              <w:t>供应商所投翻斗式自动雨量站的核心部件（数据采集器）符合安全方面的基本要求，具有安全认证证书的得</w:t>
            </w:r>
            <w:r>
              <w:rPr>
                <w:rFonts w:hint="eastAsia" w:asciiTheme="majorEastAsia" w:hAnsiTheme="majorEastAsia" w:eastAsiaTheme="majorEastAsia" w:cstheme="majorEastAsia"/>
                <w:color w:val="000000" w:themeColor="text1"/>
                <w:kern w:val="2"/>
                <w:sz w:val="24"/>
                <w:szCs w:val="24"/>
                <w:highlight w:val="none"/>
                <w:lang w:val="en-US" w:eastAsia="zh-CN" w:bidi="ar-SA"/>
                <w14:textFill>
                  <w14:solidFill>
                    <w14:schemeClr w14:val="tx1"/>
                  </w14:solidFill>
                </w14:textFill>
              </w:rPr>
              <w:t>2</w:t>
            </w:r>
            <w:r>
              <w:rPr>
                <w:rFonts w:hint="default" w:asciiTheme="majorEastAsia" w:hAnsiTheme="majorEastAsia" w:eastAsiaTheme="majorEastAsia" w:cstheme="majorEastAsia"/>
                <w:color w:val="000000" w:themeColor="text1"/>
                <w:kern w:val="2"/>
                <w:sz w:val="24"/>
                <w:szCs w:val="24"/>
                <w:highlight w:val="none"/>
                <w:lang w:val="en-US" w:eastAsia="zh-CN" w:bidi="ar-SA"/>
                <w14:textFill>
                  <w14:solidFill>
                    <w14:schemeClr w14:val="tx1"/>
                  </w14:solidFill>
                </w14:textFill>
              </w:rPr>
              <w:t>分</w:t>
            </w:r>
            <w:r>
              <w:rPr>
                <w:rFonts w:hint="eastAsia" w:asciiTheme="majorEastAsia" w:hAnsiTheme="majorEastAsia" w:eastAsiaTheme="majorEastAsia" w:cstheme="majorEastAsia"/>
                <w:color w:val="000000" w:themeColor="text1"/>
                <w:kern w:val="2"/>
                <w:sz w:val="24"/>
                <w:szCs w:val="24"/>
                <w:highlight w:val="none"/>
                <w:lang w:val="en-US" w:eastAsia="zh-CN" w:bidi="ar-SA"/>
                <w14:textFill>
                  <w14:solidFill>
                    <w14:schemeClr w14:val="tx1"/>
                  </w14:solidFill>
                </w14:textFill>
              </w:rPr>
              <w:t>。</w:t>
            </w:r>
          </w:p>
          <w:p>
            <w:pPr>
              <w:keepNext w:val="0"/>
              <w:keepLines w:val="0"/>
              <w:pageBreakBefore w:val="0"/>
              <w:widowControl/>
              <w:kinsoku/>
              <w:wordWrap/>
              <w:overflowPunct/>
              <w:topLinePunct w:val="0"/>
              <w:autoSpaceDE/>
              <w:autoSpaceDN/>
              <w:bidi w:val="0"/>
              <w:adjustRightInd w:val="0"/>
              <w:snapToGrid w:val="0"/>
              <w:jc w:val="left"/>
              <w:textAlignment w:val="auto"/>
              <w:rPr>
                <w:rFonts w:hint="eastAsia" w:asciiTheme="majorEastAsia" w:hAnsiTheme="majorEastAsia" w:eastAsiaTheme="majorEastAsia" w:cstheme="majorEastAsia"/>
                <w:color w:val="000000" w:themeColor="text1"/>
                <w:kern w:val="2"/>
                <w:sz w:val="24"/>
                <w:szCs w:val="24"/>
                <w:highlight w:val="none"/>
                <w:lang w:val="en-US" w:eastAsia="zh-CN" w:bidi="ar-SA"/>
                <w14:textFill>
                  <w14:solidFill>
                    <w14:schemeClr w14:val="tx1"/>
                  </w14:solidFill>
                </w14:textFill>
              </w:rPr>
            </w:pPr>
            <w:r>
              <w:rPr>
                <w:rFonts w:hint="eastAsia" w:asciiTheme="majorEastAsia" w:hAnsiTheme="majorEastAsia" w:eastAsiaTheme="majorEastAsia" w:cstheme="majorEastAsia"/>
                <w:color w:val="000000" w:themeColor="text1"/>
                <w:kern w:val="2"/>
                <w:sz w:val="24"/>
                <w:szCs w:val="24"/>
                <w:highlight w:val="none"/>
                <w:lang w:val="en-US" w:eastAsia="zh-CN" w:bidi="ar-SA"/>
                <w14:textFill>
                  <w14:solidFill>
                    <w14:schemeClr w14:val="tx1"/>
                  </w14:solidFill>
                </w14:textFill>
              </w:rPr>
              <w:t>注：投标文件中需</w:t>
            </w:r>
            <w:r>
              <w:rPr>
                <w:rFonts w:hint="default" w:asciiTheme="majorEastAsia" w:hAnsiTheme="majorEastAsia" w:eastAsiaTheme="majorEastAsia" w:cstheme="majorEastAsia"/>
                <w:color w:val="000000" w:themeColor="text1"/>
                <w:kern w:val="2"/>
                <w:sz w:val="24"/>
                <w:szCs w:val="24"/>
                <w:highlight w:val="none"/>
                <w:lang w:val="zh-CN" w:eastAsia="zh-CN" w:bidi="ar-SA"/>
                <w14:textFill>
                  <w14:solidFill>
                    <w14:schemeClr w14:val="tx1"/>
                  </w14:solidFill>
                </w14:textFill>
              </w:rPr>
              <w:t>提供证明文件或证书复印件并加盖公章。</w:t>
            </w:r>
          </w:p>
        </w:tc>
        <w:tc>
          <w:tcPr>
            <w:tcW w:w="705" w:type="dxa"/>
            <w:noWrap/>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default" w:asciiTheme="majorEastAsia" w:hAnsiTheme="majorEastAsia" w:eastAsiaTheme="majorEastAsia" w:cstheme="majorEastAsia"/>
                <w:color w:val="000000" w:themeColor="text1"/>
                <w:kern w:val="2"/>
                <w:sz w:val="24"/>
                <w:szCs w:val="24"/>
                <w:highlight w:val="none"/>
                <w:lang w:val="en-US" w:eastAsia="zh-CN" w:bidi="ar-SA"/>
                <w14:textFill>
                  <w14:solidFill>
                    <w14:schemeClr w14:val="tx1"/>
                  </w14:solidFill>
                </w14:textFill>
              </w:rPr>
            </w:pPr>
            <w:r>
              <w:rPr>
                <w:rFonts w:hint="eastAsia" w:asciiTheme="majorEastAsia" w:hAnsiTheme="majorEastAsia" w:eastAsiaTheme="majorEastAsia" w:cstheme="majorEastAsia"/>
                <w:color w:val="000000" w:themeColor="text1"/>
                <w:kern w:val="2"/>
                <w:sz w:val="24"/>
                <w:szCs w:val="24"/>
                <w:highlight w:val="none"/>
                <w:lang w:val="en-US" w:eastAsia="zh-CN" w:bidi="ar-SA"/>
                <w14:textFill>
                  <w14:solidFill>
                    <w14:schemeClr w14:val="tx1"/>
                  </w14:solidFill>
                </w14:textFill>
              </w:rPr>
              <w:t>2</w:t>
            </w:r>
          </w:p>
        </w:tc>
        <w:tc>
          <w:tcPr>
            <w:tcW w:w="1625" w:type="dxa"/>
            <w:vMerge w:val="continue"/>
            <w:noWrap/>
            <w:vAlign w:val="center"/>
          </w:tcPr>
          <w:p>
            <w:pPr>
              <w:keepNext w:val="0"/>
              <w:keepLines w:val="0"/>
              <w:pageBreakBefore w:val="0"/>
              <w:kinsoku/>
              <w:wordWrap/>
              <w:overflowPunct/>
              <w:topLinePunct w:val="0"/>
              <w:autoSpaceDE/>
              <w:autoSpaceDN/>
              <w:bidi w:val="0"/>
              <w:adjustRightInd w:val="0"/>
              <w:jc w:val="center"/>
              <w:textAlignment w:val="auto"/>
              <w:outlineLvl w:val="0"/>
              <w:rPr>
                <w:rFonts w:asciiTheme="majorEastAsia" w:hAnsiTheme="majorEastAsia" w:eastAsiaTheme="majorEastAsia" w:cstheme="majorEastAsia"/>
                <w:bCs/>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453" w:type="dxa"/>
            <w:vMerge w:val="restart"/>
            <w:noWrap/>
            <w:vAlign w:val="center"/>
          </w:tcPr>
          <w:p>
            <w:pPr>
              <w:keepNext w:val="0"/>
              <w:keepLines w:val="0"/>
              <w:pageBreakBefore w:val="0"/>
              <w:kinsoku/>
              <w:wordWrap/>
              <w:overflowPunct/>
              <w:topLinePunct w:val="0"/>
              <w:autoSpaceDE/>
              <w:autoSpaceDN/>
              <w:bidi w:val="0"/>
              <w:adjustRightInd w:val="0"/>
              <w:jc w:val="center"/>
              <w:textAlignment w:val="auto"/>
              <w:outlineLvl w:val="0"/>
              <w:rPr>
                <w:rFonts w:hint="eastAsia" w:asciiTheme="majorEastAsia" w:hAnsiTheme="majorEastAsia" w:eastAsiaTheme="majorEastAsia" w:cstheme="majorEastAsia"/>
                <w:color w:val="000000" w:themeColor="text1"/>
                <w:kern w:val="2"/>
                <w:sz w:val="24"/>
                <w:szCs w:val="24"/>
                <w:highlight w:val="none"/>
                <w:lang w:val="en-US" w:eastAsia="zh-CN" w:bidi="ar-SA"/>
                <w14:textFill>
                  <w14:solidFill>
                    <w14:schemeClr w14:val="tx1"/>
                  </w14:solidFill>
                </w14:textFill>
              </w:rPr>
            </w:pPr>
            <w:r>
              <w:rPr>
                <w:rFonts w:hint="eastAsia" w:asciiTheme="majorEastAsia" w:hAnsiTheme="majorEastAsia" w:eastAsiaTheme="majorEastAsia" w:cstheme="majorEastAsia"/>
                <w:color w:val="000000" w:themeColor="text1"/>
                <w:sz w:val="24"/>
                <w:highlight w:val="none"/>
                <w:lang w:val="en-US" w:eastAsia="zh-CN"/>
                <w14:textFill>
                  <w14:solidFill>
                    <w14:schemeClr w14:val="tx1"/>
                  </w14:solidFill>
                </w14:textFill>
              </w:rPr>
              <w:t>3</w:t>
            </w:r>
          </w:p>
        </w:tc>
        <w:tc>
          <w:tcPr>
            <w:tcW w:w="883" w:type="dxa"/>
            <w:vMerge w:val="restart"/>
            <w:noWrap/>
            <w:vAlign w:val="center"/>
          </w:tcPr>
          <w:p>
            <w:pPr>
              <w:keepNext w:val="0"/>
              <w:keepLines w:val="0"/>
              <w:pageBreakBefore w:val="0"/>
              <w:kinsoku/>
              <w:wordWrap/>
              <w:overflowPunct/>
              <w:topLinePunct w:val="0"/>
              <w:autoSpaceDE/>
              <w:autoSpaceDN/>
              <w:bidi w:val="0"/>
              <w:adjustRightInd w:val="0"/>
              <w:jc w:val="center"/>
              <w:textAlignment w:val="auto"/>
              <w:outlineLvl w:val="0"/>
              <w:rPr>
                <w:rFonts w:hint="eastAsia" w:asciiTheme="majorEastAsia" w:hAnsiTheme="majorEastAsia" w:eastAsiaTheme="majorEastAsia" w:cstheme="majorEastAsia"/>
                <w:color w:val="000000" w:themeColor="text1"/>
                <w:sz w:val="24"/>
                <w:highlight w:val="none"/>
                <w:lang w:val="en-US" w:eastAsia="zh-CN"/>
                <w14:textFill>
                  <w14:solidFill>
                    <w14:schemeClr w14:val="tx1"/>
                  </w14:solidFill>
                </w14:textFill>
              </w:rPr>
            </w:pPr>
            <w:r>
              <w:rPr>
                <w:rFonts w:hint="default" w:ascii="Times New Roman" w:hAnsi="Times New Roman" w:eastAsia="宋体" w:cs="Times New Roman"/>
                <w:b w:val="0"/>
                <w:bCs w:val="0"/>
                <w:color w:val="000000" w:themeColor="text1"/>
                <w:kern w:val="0"/>
                <w:sz w:val="24"/>
                <w:szCs w:val="24"/>
                <w:highlight w:val="none"/>
                <w14:textFill>
                  <w14:solidFill>
                    <w14:schemeClr w14:val="tx1"/>
                  </w14:solidFill>
                </w14:textFill>
              </w:rPr>
              <w:t>项目实施方案</w:t>
            </w:r>
          </w:p>
        </w:tc>
        <w:tc>
          <w:tcPr>
            <w:tcW w:w="5351" w:type="dxa"/>
            <w:noWrap/>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asciiTheme="majorEastAsia" w:hAnsiTheme="majorEastAsia" w:eastAsiaTheme="majorEastAsia" w:cstheme="majorEastAsia"/>
                <w:color w:val="000000" w:themeColor="text1"/>
                <w:kern w:val="2"/>
                <w:sz w:val="24"/>
                <w:szCs w:val="24"/>
                <w:highlight w:val="none"/>
                <w:lang w:val="en-US" w:eastAsia="zh-CN" w:bidi="ar-SA"/>
                <w14:textFill>
                  <w14:solidFill>
                    <w14:schemeClr w14:val="tx1"/>
                  </w14:solidFill>
                </w14:textFill>
              </w:rPr>
            </w:pPr>
            <w:r>
              <w:rPr>
                <w:rFonts w:hint="eastAsia" w:asciiTheme="majorEastAsia" w:hAnsiTheme="majorEastAsia" w:eastAsiaTheme="majorEastAsia" w:cstheme="majorEastAsia"/>
                <w:color w:val="000000" w:themeColor="text1"/>
                <w:sz w:val="24"/>
                <w:highlight w:val="none"/>
                <w14:textFill>
                  <w14:solidFill>
                    <w14:schemeClr w14:val="tx1"/>
                  </w14:solidFill>
                </w14:textFill>
              </w:rPr>
              <w:t>提供投标产品能够实现与</w:t>
            </w:r>
            <w:r>
              <w:rPr>
                <w:rFonts w:hint="eastAsia" w:asciiTheme="majorEastAsia" w:hAnsiTheme="majorEastAsia" w:eastAsiaTheme="majorEastAsia" w:cstheme="majorEastAsia"/>
                <w:color w:val="000000" w:themeColor="text1"/>
                <w:sz w:val="24"/>
                <w:highlight w:val="none"/>
                <w:lang w:eastAsia="zh-CN"/>
                <w14:textFill>
                  <w14:solidFill>
                    <w14:schemeClr w14:val="tx1"/>
                  </w14:solidFill>
                </w14:textFill>
              </w:rPr>
              <w:t>市气象局</w:t>
            </w:r>
            <w:r>
              <w:rPr>
                <w:rFonts w:hint="eastAsia" w:asciiTheme="majorEastAsia" w:hAnsiTheme="majorEastAsia" w:eastAsiaTheme="majorEastAsia" w:cstheme="majorEastAsia"/>
                <w:color w:val="000000" w:themeColor="text1"/>
                <w:sz w:val="24"/>
                <w:highlight w:val="none"/>
                <w14:textFill>
                  <w14:solidFill>
                    <w14:schemeClr w14:val="tx1"/>
                  </w14:solidFill>
                </w14:textFill>
              </w:rPr>
              <w:t>统一调度、统一指挥</w:t>
            </w:r>
            <w:r>
              <w:rPr>
                <w:rFonts w:hint="eastAsia" w:asciiTheme="majorEastAsia" w:hAnsiTheme="majorEastAsia" w:eastAsiaTheme="majorEastAsia" w:cstheme="majorEastAsia"/>
                <w:color w:val="000000" w:themeColor="text1"/>
                <w:sz w:val="24"/>
                <w:highlight w:val="none"/>
                <w:lang w:eastAsia="zh-CN"/>
                <w14:textFill>
                  <w14:solidFill>
                    <w14:schemeClr w14:val="tx1"/>
                  </w14:solidFill>
                </w14:textFill>
              </w:rPr>
              <w:t>、</w:t>
            </w:r>
            <w:r>
              <w:rPr>
                <w:rFonts w:hint="eastAsia" w:asciiTheme="majorEastAsia" w:hAnsiTheme="majorEastAsia" w:eastAsiaTheme="majorEastAsia" w:cstheme="majorEastAsia"/>
                <w:color w:val="000000" w:themeColor="text1"/>
                <w:sz w:val="24"/>
                <w:highlight w:val="none"/>
                <w14:textFill>
                  <w14:solidFill>
                    <w14:schemeClr w14:val="tx1"/>
                  </w14:solidFill>
                </w14:textFill>
              </w:rPr>
              <w:t>平稳过渡的兼容性方案，根据方案的科学性、可行性进行打分，最高得</w:t>
            </w:r>
            <w:r>
              <w:rPr>
                <w:rFonts w:hint="eastAsia" w:asciiTheme="majorEastAsia" w:hAnsiTheme="majorEastAsia" w:eastAsiaTheme="majorEastAsia" w:cstheme="majorEastAsia"/>
                <w:color w:val="000000" w:themeColor="text1"/>
                <w:sz w:val="24"/>
                <w:highlight w:val="none"/>
                <w:lang w:val="en-US" w:eastAsia="zh-CN"/>
                <w14:textFill>
                  <w14:solidFill>
                    <w14:schemeClr w14:val="tx1"/>
                  </w14:solidFill>
                </w14:textFill>
              </w:rPr>
              <w:t>2</w:t>
            </w:r>
            <w:r>
              <w:rPr>
                <w:rFonts w:hint="eastAsia" w:asciiTheme="majorEastAsia" w:hAnsiTheme="majorEastAsia" w:eastAsiaTheme="majorEastAsia" w:cstheme="majorEastAsia"/>
                <w:color w:val="000000" w:themeColor="text1"/>
                <w:sz w:val="24"/>
                <w:highlight w:val="none"/>
                <w14:textFill>
                  <w14:solidFill>
                    <w14:schemeClr w14:val="tx1"/>
                  </w14:solidFill>
                </w14:textFill>
              </w:rPr>
              <w:t>分。</w:t>
            </w:r>
          </w:p>
        </w:tc>
        <w:tc>
          <w:tcPr>
            <w:tcW w:w="705" w:type="dxa"/>
            <w:noWrap/>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default" w:asciiTheme="majorEastAsia" w:hAnsiTheme="majorEastAsia" w:eastAsiaTheme="majorEastAsia" w:cstheme="majorEastAsia"/>
                <w:color w:val="000000" w:themeColor="text1"/>
                <w:kern w:val="2"/>
                <w:sz w:val="24"/>
                <w:szCs w:val="24"/>
                <w:highlight w:val="none"/>
                <w:lang w:val="en-US" w:eastAsia="zh-CN" w:bidi="ar-SA"/>
                <w14:textFill>
                  <w14:solidFill>
                    <w14:schemeClr w14:val="tx1"/>
                  </w14:solidFill>
                </w14:textFill>
              </w:rPr>
            </w:pPr>
            <w:r>
              <w:rPr>
                <w:rFonts w:hint="eastAsia" w:asciiTheme="majorEastAsia" w:hAnsiTheme="majorEastAsia" w:eastAsiaTheme="majorEastAsia" w:cstheme="majorEastAsia"/>
                <w:color w:val="000000" w:themeColor="text1"/>
                <w:kern w:val="2"/>
                <w:sz w:val="24"/>
                <w:szCs w:val="24"/>
                <w:highlight w:val="none"/>
                <w:lang w:val="en-US" w:eastAsia="zh-CN" w:bidi="ar-SA"/>
                <w14:textFill>
                  <w14:solidFill>
                    <w14:schemeClr w14:val="tx1"/>
                  </w14:solidFill>
                </w14:textFill>
              </w:rPr>
              <w:t>2</w:t>
            </w:r>
          </w:p>
        </w:tc>
        <w:tc>
          <w:tcPr>
            <w:tcW w:w="1625" w:type="dxa"/>
            <w:vMerge w:val="restart"/>
            <w:noWrap/>
            <w:vAlign w:val="center"/>
          </w:tcPr>
          <w:p>
            <w:pPr>
              <w:keepNext w:val="0"/>
              <w:keepLines w:val="0"/>
              <w:pageBreakBefore w:val="0"/>
              <w:kinsoku/>
              <w:wordWrap/>
              <w:overflowPunct/>
              <w:topLinePunct w:val="0"/>
              <w:autoSpaceDE/>
              <w:autoSpaceDN/>
              <w:bidi w:val="0"/>
              <w:adjustRightInd w:val="0"/>
              <w:jc w:val="center"/>
              <w:textAlignment w:val="auto"/>
              <w:outlineLvl w:val="0"/>
              <w:rPr>
                <w:rFonts w:hint="eastAsia" w:asciiTheme="majorEastAsia" w:hAnsiTheme="majorEastAsia" w:eastAsiaTheme="majorEastAsia" w:cstheme="majorEastAsia"/>
                <w:bCs/>
                <w:color w:val="000000" w:themeColor="text1"/>
                <w:sz w:val="24"/>
                <w:highlight w:val="none"/>
                <w:lang w:eastAsia="zh-CN"/>
                <w14:textFill>
                  <w14:solidFill>
                    <w14:schemeClr w14:val="tx1"/>
                  </w14:solidFill>
                </w14:textFill>
              </w:rPr>
            </w:pPr>
          </w:p>
          <w:p>
            <w:pPr>
              <w:keepNext w:val="0"/>
              <w:keepLines w:val="0"/>
              <w:pageBreakBefore w:val="0"/>
              <w:kinsoku/>
              <w:wordWrap/>
              <w:overflowPunct/>
              <w:topLinePunct w:val="0"/>
              <w:autoSpaceDE/>
              <w:autoSpaceDN/>
              <w:bidi w:val="0"/>
              <w:adjustRightInd w:val="0"/>
              <w:jc w:val="center"/>
              <w:textAlignment w:val="auto"/>
              <w:outlineLvl w:val="0"/>
              <w:rPr>
                <w:rFonts w:asciiTheme="majorEastAsia" w:hAnsiTheme="majorEastAsia" w:eastAsiaTheme="majorEastAsia" w:cstheme="majorEastAsia"/>
                <w:color w:val="000000" w:themeColor="text1"/>
                <w:kern w:val="2"/>
                <w:sz w:val="24"/>
                <w:szCs w:val="24"/>
                <w:highlight w:val="none"/>
                <w:lang w:val="en-US" w:eastAsia="zh-CN" w:bidi="ar-SA"/>
                <w14:textFill>
                  <w14:solidFill>
                    <w14:schemeClr w14:val="tx1"/>
                  </w14:solidFill>
                </w14:textFill>
              </w:rPr>
            </w:pPr>
            <w:r>
              <w:rPr>
                <w:rFonts w:hint="eastAsia" w:asciiTheme="majorEastAsia" w:hAnsiTheme="majorEastAsia" w:eastAsiaTheme="majorEastAsia" w:cstheme="majorEastAsia"/>
                <w:bCs/>
                <w:color w:val="000000" w:themeColor="text1"/>
                <w:sz w:val="24"/>
                <w:highlight w:val="none"/>
                <w:lang w:eastAsia="zh-CN"/>
                <w14:textFill>
                  <w14:solidFill>
                    <w14:schemeClr w14:val="tx1"/>
                  </w14:solidFill>
                </w14:textFill>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453" w:type="dxa"/>
            <w:vMerge w:val="continue"/>
            <w:noWrap/>
            <w:vAlign w:val="center"/>
          </w:tcPr>
          <w:p>
            <w:pPr>
              <w:keepNext w:val="0"/>
              <w:keepLines w:val="0"/>
              <w:pageBreakBefore w:val="0"/>
              <w:kinsoku/>
              <w:wordWrap/>
              <w:overflowPunct/>
              <w:topLinePunct w:val="0"/>
              <w:autoSpaceDE/>
              <w:autoSpaceDN/>
              <w:bidi w:val="0"/>
              <w:adjustRightInd w:val="0"/>
              <w:jc w:val="center"/>
              <w:textAlignment w:val="auto"/>
              <w:outlineLvl w:val="0"/>
              <w:rPr>
                <w:rFonts w:hint="eastAsia" w:asciiTheme="majorEastAsia" w:hAnsiTheme="majorEastAsia" w:eastAsiaTheme="majorEastAsia" w:cstheme="majorEastAsia"/>
                <w:color w:val="000000" w:themeColor="text1"/>
                <w:kern w:val="2"/>
                <w:sz w:val="24"/>
                <w:szCs w:val="24"/>
                <w:highlight w:val="none"/>
                <w:lang w:val="en-US" w:eastAsia="zh-CN" w:bidi="ar-SA"/>
                <w14:textFill>
                  <w14:solidFill>
                    <w14:schemeClr w14:val="tx1"/>
                  </w14:solidFill>
                </w14:textFill>
              </w:rPr>
            </w:pPr>
          </w:p>
        </w:tc>
        <w:tc>
          <w:tcPr>
            <w:tcW w:w="883" w:type="dxa"/>
            <w:vMerge w:val="continue"/>
            <w:noWrap/>
            <w:vAlign w:val="center"/>
          </w:tcPr>
          <w:p>
            <w:pPr>
              <w:keepNext w:val="0"/>
              <w:keepLines w:val="0"/>
              <w:pageBreakBefore w:val="0"/>
              <w:kinsoku/>
              <w:wordWrap/>
              <w:overflowPunct/>
              <w:topLinePunct w:val="0"/>
              <w:autoSpaceDE/>
              <w:autoSpaceDN/>
              <w:bidi w:val="0"/>
              <w:adjustRightInd w:val="0"/>
              <w:jc w:val="center"/>
              <w:textAlignment w:val="auto"/>
              <w:outlineLvl w:val="0"/>
              <w:rPr>
                <w:rFonts w:hint="eastAsia" w:asciiTheme="majorEastAsia" w:hAnsiTheme="majorEastAsia" w:eastAsiaTheme="majorEastAsia" w:cstheme="majorEastAsia"/>
                <w:color w:val="000000" w:themeColor="text1"/>
                <w:kern w:val="2"/>
                <w:sz w:val="24"/>
                <w:szCs w:val="24"/>
                <w:highlight w:val="none"/>
                <w:lang w:val="en-US" w:eastAsia="zh-CN" w:bidi="ar-SA"/>
                <w14:textFill>
                  <w14:solidFill>
                    <w14:schemeClr w14:val="tx1"/>
                  </w14:solidFill>
                </w14:textFill>
              </w:rPr>
            </w:pPr>
          </w:p>
        </w:tc>
        <w:tc>
          <w:tcPr>
            <w:tcW w:w="5351" w:type="dxa"/>
            <w:noWrap/>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hint="eastAsia" w:asciiTheme="majorEastAsia" w:hAnsiTheme="majorEastAsia" w:eastAsiaTheme="majorEastAsia" w:cstheme="majorEastAsia"/>
                <w:color w:val="000000" w:themeColor="text1"/>
                <w:kern w:val="2"/>
                <w:sz w:val="24"/>
                <w:szCs w:val="24"/>
                <w:highlight w:val="none"/>
                <w:lang w:val="en-US" w:eastAsia="zh-CN" w:bidi="ar-SA"/>
                <w14:textFill>
                  <w14:solidFill>
                    <w14:schemeClr w14:val="tx1"/>
                  </w14:solidFill>
                </w14:textFill>
              </w:rPr>
            </w:pPr>
            <w:r>
              <w:rPr>
                <w:rFonts w:hint="default" w:asciiTheme="majorEastAsia" w:hAnsiTheme="majorEastAsia" w:eastAsiaTheme="majorEastAsia" w:cstheme="majorEastAsia"/>
                <w:color w:val="000000" w:themeColor="text1"/>
                <w:kern w:val="2"/>
                <w:sz w:val="24"/>
                <w:szCs w:val="24"/>
                <w:highlight w:val="none"/>
                <w:lang w:val="en-US" w:eastAsia="zh-CN" w:bidi="ar-SA"/>
                <w14:textFill>
                  <w14:solidFill>
                    <w14:schemeClr w14:val="tx1"/>
                  </w14:solidFill>
                </w14:textFill>
              </w:rPr>
              <w:t>供应商</w:t>
            </w:r>
            <w:r>
              <w:rPr>
                <w:rFonts w:hint="eastAsia" w:asciiTheme="majorEastAsia" w:hAnsiTheme="majorEastAsia" w:eastAsiaTheme="majorEastAsia" w:cstheme="majorEastAsia"/>
                <w:color w:val="000000" w:themeColor="text1"/>
                <w:sz w:val="24"/>
                <w:highlight w:val="none"/>
                <w14:textFill>
                  <w14:solidFill>
                    <w14:schemeClr w14:val="tx1"/>
                  </w14:solidFill>
                </w14:textFill>
              </w:rPr>
              <w:t>提出项目的组织实施方案包括系统设计、设备供货、安装调试等内容，根据项目组织实施方案的科学性、合理性、规范性和可操作性进行打分，最高得</w:t>
            </w:r>
            <w:r>
              <w:rPr>
                <w:rFonts w:hint="eastAsia" w:asciiTheme="majorEastAsia" w:hAnsiTheme="majorEastAsia" w:eastAsiaTheme="majorEastAsia" w:cstheme="majorEastAsia"/>
                <w:color w:val="000000" w:themeColor="text1"/>
                <w:sz w:val="24"/>
                <w:highlight w:val="none"/>
                <w:lang w:val="en-US" w:eastAsia="zh-CN"/>
                <w14:textFill>
                  <w14:solidFill>
                    <w14:schemeClr w14:val="tx1"/>
                  </w14:solidFill>
                </w14:textFill>
              </w:rPr>
              <w:t>2</w:t>
            </w:r>
            <w:r>
              <w:rPr>
                <w:rFonts w:hint="eastAsia" w:asciiTheme="majorEastAsia" w:hAnsiTheme="majorEastAsia" w:eastAsiaTheme="majorEastAsia" w:cstheme="majorEastAsia"/>
                <w:color w:val="000000" w:themeColor="text1"/>
                <w:sz w:val="24"/>
                <w:highlight w:val="none"/>
                <w14:textFill>
                  <w14:solidFill>
                    <w14:schemeClr w14:val="tx1"/>
                  </w14:solidFill>
                </w14:textFill>
              </w:rPr>
              <w:t>分。</w:t>
            </w:r>
          </w:p>
        </w:tc>
        <w:tc>
          <w:tcPr>
            <w:tcW w:w="705" w:type="dxa"/>
            <w:noWrap/>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Theme="majorEastAsia" w:hAnsiTheme="majorEastAsia" w:eastAsiaTheme="majorEastAsia" w:cstheme="majorEastAsia"/>
                <w:color w:val="000000" w:themeColor="text1"/>
                <w:kern w:val="2"/>
                <w:sz w:val="24"/>
                <w:szCs w:val="24"/>
                <w:highlight w:val="none"/>
                <w:lang w:val="en-US" w:eastAsia="zh-CN" w:bidi="ar-SA"/>
                <w14:textFill>
                  <w14:solidFill>
                    <w14:schemeClr w14:val="tx1"/>
                  </w14:solidFill>
                </w14:textFill>
              </w:rPr>
            </w:pPr>
            <w:r>
              <w:rPr>
                <w:rFonts w:hint="eastAsia" w:asciiTheme="majorEastAsia" w:hAnsiTheme="majorEastAsia" w:eastAsiaTheme="majorEastAsia" w:cstheme="majorEastAsia"/>
                <w:color w:val="000000" w:themeColor="text1"/>
                <w:sz w:val="24"/>
                <w:highlight w:val="none"/>
                <w:lang w:val="en-US" w:eastAsia="zh-CN"/>
                <w14:textFill>
                  <w14:solidFill>
                    <w14:schemeClr w14:val="tx1"/>
                  </w14:solidFill>
                </w14:textFill>
              </w:rPr>
              <w:t>2</w:t>
            </w:r>
          </w:p>
        </w:tc>
        <w:tc>
          <w:tcPr>
            <w:tcW w:w="1625" w:type="dxa"/>
            <w:vMerge w:val="continue"/>
            <w:noWrap/>
            <w:vAlign w:val="center"/>
          </w:tcPr>
          <w:p>
            <w:pPr>
              <w:keepNext w:val="0"/>
              <w:keepLines w:val="0"/>
              <w:pageBreakBefore w:val="0"/>
              <w:kinsoku/>
              <w:wordWrap/>
              <w:overflowPunct/>
              <w:topLinePunct w:val="0"/>
              <w:autoSpaceDE/>
              <w:autoSpaceDN/>
              <w:bidi w:val="0"/>
              <w:adjustRightInd w:val="0"/>
              <w:jc w:val="center"/>
              <w:textAlignment w:val="auto"/>
              <w:outlineLvl w:val="0"/>
              <w:rPr>
                <w:rFonts w:asciiTheme="majorEastAsia" w:hAnsiTheme="majorEastAsia" w:eastAsiaTheme="majorEastAsia" w:cstheme="majorEastAsia"/>
                <w:color w:val="000000" w:themeColor="text1"/>
                <w:kern w:val="2"/>
                <w:sz w:val="24"/>
                <w:szCs w:val="24"/>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453" w:type="dxa"/>
            <w:vMerge w:val="continue"/>
            <w:noWrap/>
            <w:vAlign w:val="center"/>
          </w:tcPr>
          <w:p>
            <w:pPr>
              <w:keepNext w:val="0"/>
              <w:keepLines w:val="0"/>
              <w:pageBreakBefore w:val="0"/>
              <w:kinsoku/>
              <w:wordWrap/>
              <w:overflowPunct/>
              <w:topLinePunct w:val="0"/>
              <w:autoSpaceDE/>
              <w:autoSpaceDN/>
              <w:bidi w:val="0"/>
              <w:adjustRightInd w:val="0"/>
              <w:jc w:val="center"/>
              <w:textAlignment w:val="auto"/>
              <w:outlineLvl w:val="0"/>
              <w:rPr>
                <w:rFonts w:hint="eastAsia" w:asciiTheme="majorEastAsia" w:hAnsiTheme="majorEastAsia" w:eastAsiaTheme="majorEastAsia" w:cstheme="majorEastAsia"/>
                <w:color w:val="000000" w:themeColor="text1"/>
                <w:kern w:val="2"/>
                <w:sz w:val="24"/>
                <w:szCs w:val="24"/>
                <w:highlight w:val="none"/>
                <w:lang w:val="en-US" w:eastAsia="zh-CN" w:bidi="ar-SA"/>
                <w14:textFill>
                  <w14:solidFill>
                    <w14:schemeClr w14:val="tx1"/>
                  </w14:solidFill>
                </w14:textFill>
              </w:rPr>
            </w:pPr>
          </w:p>
        </w:tc>
        <w:tc>
          <w:tcPr>
            <w:tcW w:w="883" w:type="dxa"/>
            <w:vMerge w:val="continue"/>
            <w:noWrap/>
            <w:vAlign w:val="center"/>
          </w:tcPr>
          <w:p>
            <w:pPr>
              <w:keepNext w:val="0"/>
              <w:keepLines w:val="0"/>
              <w:pageBreakBefore w:val="0"/>
              <w:kinsoku/>
              <w:wordWrap/>
              <w:overflowPunct/>
              <w:topLinePunct w:val="0"/>
              <w:autoSpaceDE/>
              <w:autoSpaceDN/>
              <w:bidi w:val="0"/>
              <w:adjustRightInd w:val="0"/>
              <w:jc w:val="center"/>
              <w:textAlignment w:val="auto"/>
              <w:outlineLvl w:val="0"/>
              <w:rPr>
                <w:rFonts w:hint="eastAsia" w:asciiTheme="majorEastAsia" w:hAnsiTheme="majorEastAsia" w:eastAsiaTheme="majorEastAsia" w:cstheme="majorEastAsia"/>
                <w:color w:val="000000" w:themeColor="text1"/>
                <w:kern w:val="2"/>
                <w:sz w:val="24"/>
                <w:szCs w:val="24"/>
                <w:highlight w:val="none"/>
                <w:lang w:val="en-US" w:eastAsia="zh-CN" w:bidi="ar-SA"/>
                <w14:textFill>
                  <w14:solidFill>
                    <w14:schemeClr w14:val="tx1"/>
                  </w14:solidFill>
                </w14:textFill>
              </w:rPr>
            </w:pPr>
          </w:p>
        </w:tc>
        <w:tc>
          <w:tcPr>
            <w:tcW w:w="5351" w:type="dxa"/>
            <w:noWrap/>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hint="default" w:asciiTheme="majorEastAsia" w:hAnsiTheme="majorEastAsia" w:eastAsiaTheme="majorEastAsia" w:cstheme="majorEastAsia"/>
                <w:color w:val="000000" w:themeColor="text1"/>
                <w:sz w:val="24"/>
                <w:highlight w:val="none"/>
                <w:lang w:val="en-US"/>
                <w14:textFill>
                  <w14:solidFill>
                    <w14:schemeClr w14:val="tx1"/>
                  </w14:solidFill>
                </w14:textFill>
              </w:rPr>
            </w:pPr>
            <w:r>
              <w:rPr>
                <w:rFonts w:hint="eastAsia" w:ascii="宋体" w:hAnsi="宋体" w:cs="宋体"/>
                <w:b w:val="0"/>
                <w:bCs w:val="0"/>
                <w:color w:val="000000" w:themeColor="text1"/>
                <w:sz w:val="24"/>
                <w:szCs w:val="24"/>
                <w:highlight w:val="none"/>
                <w:lang w:val="en-US" w:eastAsia="zh-CN"/>
                <w14:textFill>
                  <w14:solidFill>
                    <w14:schemeClr w14:val="tx1"/>
                  </w14:solidFill>
                </w14:textFill>
              </w:rPr>
              <w:t>结合建德市地质</w:t>
            </w:r>
            <w:r>
              <w:rPr>
                <w:rFonts w:hint="eastAsia" w:ascii="宋体" w:hAnsi="宋体" w:eastAsia="宋体" w:cs="宋体"/>
                <w:b w:val="0"/>
                <w:bCs w:val="0"/>
                <w:color w:val="000000" w:themeColor="text1"/>
                <w:sz w:val="24"/>
                <w:szCs w:val="24"/>
                <w:highlight w:val="none"/>
                <w:lang w:val="en-US" w:eastAsia="zh-CN"/>
                <w14:textFill>
                  <w14:solidFill>
                    <w14:schemeClr w14:val="tx1"/>
                  </w14:solidFill>
                </w14:textFill>
              </w:rPr>
              <w:t>灾害风险防范区实地需要，</w:t>
            </w:r>
            <w:r>
              <w:rPr>
                <w:rFonts w:hint="eastAsia" w:ascii="宋体" w:hAnsi="宋体" w:cs="宋体"/>
                <w:b w:val="0"/>
                <w:bCs w:val="0"/>
                <w:color w:val="000000" w:themeColor="text1"/>
                <w:sz w:val="24"/>
                <w:szCs w:val="24"/>
                <w:highlight w:val="none"/>
                <w:lang w:val="en-US" w:eastAsia="zh-CN"/>
                <w14:textFill>
                  <w14:solidFill>
                    <w14:schemeClr w14:val="tx1"/>
                  </w14:solidFill>
                </w14:textFill>
              </w:rPr>
              <w:t>提供</w:t>
            </w:r>
            <w:r>
              <w:rPr>
                <w:rFonts w:hint="eastAsia" w:ascii="宋体" w:hAnsi="宋体" w:eastAsia="宋体" w:cs="宋体"/>
                <w:b w:val="0"/>
                <w:bCs w:val="0"/>
                <w:color w:val="000000" w:themeColor="text1"/>
                <w:sz w:val="24"/>
                <w:szCs w:val="24"/>
                <w:highlight w:val="none"/>
                <w:lang w:val="en-US" w:eastAsia="zh-CN"/>
                <w14:textFill>
                  <w14:solidFill>
                    <w14:schemeClr w14:val="tx1"/>
                  </w14:solidFill>
                </w14:textFill>
              </w:rPr>
              <w:t>安装点位设计方案。设计方案</w:t>
            </w:r>
            <w:r>
              <w:rPr>
                <w:rFonts w:hint="eastAsia" w:ascii="宋体" w:hAnsi="宋体" w:cs="宋体"/>
                <w:b w:val="0"/>
                <w:bCs w:val="0"/>
                <w:color w:val="000000" w:themeColor="text1"/>
                <w:sz w:val="24"/>
                <w:szCs w:val="24"/>
                <w:highlight w:val="none"/>
                <w:lang w:val="en-US" w:eastAsia="zh-CN"/>
                <w14:textFill>
                  <w14:solidFill>
                    <w14:schemeClr w14:val="tx1"/>
                  </w14:solidFill>
                </w14:textFill>
              </w:rPr>
              <w:t>不仅满足采购需求并且</w:t>
            </w:r>
            <w:r>
              <w:rPr>
                <w:rFonts w:hint="eastAsia" w:ascii="宋体" w:hAnsi="宋体" w:eastAsia="宋体" w:cs="宋体"/>
                <w:b w:val="0"/>
                <w:bCs w:val="0"/>
                <w:color w:val="000000" w:themeColor="text1"/>
                <w:sz w:val="24"/>
                <w:szCs w:val="24"/>
                <w:highlight w:val="none"/>
                <w:lang w:val="en-US" w:eastAsia="zh-CN"/>
                <w14:textFill>
                  <w14:solidFill>
                    <w14:schemeClr w14:val="tx1"/>
                  </w14:solidFill>
                </w14:textFill>
              </w:rPr>
              <w:t>切合实际，</w:t>
            </w:r>
            <w:r>
              <w:rPr>
                <w:rFonts w:hint="eastAsia" w:ascii="宋体" w:hAnsi="宋体" w:cs="宋体"/>
                <w:b w:val="0"/>
                <w:bCs w:val="0"/>
                <w:color w:val="000000" w:themeColor="text1"/>
                <w:sz w:val="24"/>
                <w:szCs w:val="24"/>
                <w:highlight w:val="none"/>
                <w:lang w:val="en-US" w:eastAsia="zh-CN"/>
                <w14:textFill>
                  <w14:solidFill>
                    <w14:schemeClr w14:val="tx1"/>
                  </w14:solidFill>
                </w14:textFill>
              </w:rPr>
              <w:t>具有可操作性</w:t>
            </w:r>
            <w:r>
              <w:rPr>
                <w:rFonts w:hint="eastAsia" w:ascii="宋体" w:hAnsi="宋体" w:eastAsia="宋体" w:cs="宋体"/>
                <w:b w:val="0"/>
                <w:bCs w:val="0"/>
                <w:color w:val="000000" w:themeColor="text1"/>
                <w:sz w:val="24"/>
                <w:szCs w:val="24"/>
                <w:highlight w:val="none"/>
                <w:lang w:val="en-US" w:eastAsia="zh-CN"/>
                <w14:textFill>
                  <w14:solidFill>
                    <w14:schemeClr w14:val="tx1"/>
                  </w14:solidFill>
                </w14:textFill>
              </w:rPr>
              <w:t>得</w:t>
            </w:r>
            <w:r>
              <w:rPr>
                <w:rFonts w:hint="eastAsia" w:ascii="宋体" w:hAnsi="宋体" w:cs="宋体"/>
                <w:b w:val="0"/>
                <w:bCs w:val="0"/>
                <w:color w:val="000000" w:themeColor="text1"/>
                <w:sz w:val="24"/>
                <w:szCs w:val="24"/>
                <w:highlight w:val="none"/>
                <w:lang w:val="en-US" w:eastAsia="zh-CN"/>
                <w14:textFill>
                  <w14:solidFill>
                    <w14:schemeClr w14:val="tx1"/>
                  </w14:solidFill>
                </w14:textFill>
              </w:rPr>
              <w:t>2</w:t>
            </w:r>
            <w:r>
              <w:rPr>
                <w:rFonts w:hint="eastAsia" w:ascii="宋体" w:hAnsi="宋体" w:eastAsia="宋体" w:cs="宋体"/>
                <w:b w:val="0"/>
                <w:bCs w:val="0"/>
                <w:color w:val="000000" w:themeColor="text1"/>
                <w:sz w:val="24"/>
                <w:szCs w:val="24"/>
                <w:highlight w:val="none"/>
                <w:lang w:val="en-US" w:eastAsia="zh-CN"/>
                <w14:textFill>
                  <w14:solidFill>
                    <w14:schemeClr w14:val="tx1"/>
                  </w14:solidFill>
                </w14:textFill>
              </w:rPr>
              <w:t>分。设计方案</w:t>
            </w:r>
            <w:r>
              <w:rPr>
                <w:rFonts w:hint="eastAsia" w:ascii="宋体" w:hAnsi="宋体" w:cs="宋体"/>
                <w:b w:val="0"/>
                <w:bCs w:val="0"/>
                <w:color w:val="000000" w:themeColor="text1"/>
                <w:sz w:val="24"/>
                <w:szCs w:val="24"/>
                <w:highlight w:val="none"/>
                <w:lang w:val="en-US" w:eastAsia="zh-CN"/>
                <w14:textFill>
                  <w14:solidFill>
                    <w14:schemeClr w14:val="tx1"/>
                  </w14:solidFill>
                </w14:textFill>
              </w:rPr>
              <w:t>部分满足采购需求</w:t>
            </w:r>
            <w:r>
              <w:rPr>
                <w:rFonts w:hint="eastAsia" w:ascii="宋体" w:hAnsi="宋体" w:eastAsia="宋体" w:cs="宋体"/>
                <w:b w:val="0"/>
                <w:bCs w:val="0"/>
                <w:color w:val="000000" w:themeColor="text1"/>
                <w:sz w:val="24"/>
                <w:szCs w:val="24"/>
                <w:highlight w:val="none"/>
                <w:lang w:val="en-US" w:eastAsia="zh-CN"/>
                <w14:textFill>
                  <w14:solidFill>
                    <w14:schemeClr w14:val="tx1"/>
                  </w14:solidFill>
                </w14:textFill>
              </w:rPr>
              <w:t>得</w:t>
            </w:r>
            <w:r>
              <w:rPr>
                <w:rFonts w:hint="eastAsia" w:ascii="宋体" w:hAnsi="宋体" w:cs="宋体"/>
                <w:b w:val="0"/>
                <w:bCs w:val="0"/>
                <w:color w:val="000000" w:themeColor="text1"/>
                <w:sz w:val="24"/>
                <w:szCs w:val="24"/>
                <w:highlight w:val="none"/>
                <w:lang w:val="en-US" w:eastAsia="zh-CN"/>
                <w14:textFill>
                  <w14:solidFill>
                    <w14:schemeClr w14:val="tx1"/>
                  </w14:solidFill>
                </w14:textFill>
              </w:rPr>
              <w:t>1</w:t>
            </w:r>
            <w:r>
              <w:rPr>
                <w:rFonts w:hint="eastAsia" w:ascii="宋体" w:hAnsi="宋体" w:eastAsia="宋体" w:cs="宋体"/>
                <w:b w:val="0"/>
                <w:bCs w:val="0"/>
                <w:color w:val="000000" w:themeColor="text1"/>
                <w:sz w:val="24"/>
                <w:szCs w:val="24"/>
                <w:highlight w:val="none"/>
                <w:lang w:val="en-US" w:eastAsia="zh-CN"/>
                <w14:textFill>
                  <w14:solidFill>
                    <w14:schemeClr w14:val="tx1"/>
                  </w14:solidFill>
                </w14:textFill>
              </w:rPr>
              <w:t>分。</w:t>
            </w:r>
          </w:p>
        </w:tc>
        <w:tc>
          <w:tcPr>
            <w:tcW w:w="705" w:type="dxa"/>
            <w:noWrap/>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default" w:asciiTheme="majorEastAsia" w:hAnsiTheme="majorEastAsia" w:eastAsiaTheme="majorEastAsia" w:cstheme="majorEastAsia"/>
                <w:color w:val="000000" w:themeColor="text1"/>
                <w:sz w:val="24"/>
                <w:highlight w:val="none"/>
                <w:lang w:val="en-US" w:eastAsia="zh-CN"/>
                <w14:textFill>
                  <w14:solidFill>
                    <w14:schemeClr w14:val="tx1"/>
                  </w14:solidFill>
                </w14:textFill>
              </w:rPr>
            </w:pPr>
            <w:r>
              <w:rPr>
                <w:rFonts w:hint="eastAsia" w:asciiTheme="majorEastAsia" w:hAnsiTheme="majorEastAsia" w:eastAsiaTheme="majorEastAsia" w:cstheme="majorEastAsia"/>
                <w:color w:val="000000" w:themeColor="text1"/>
                <w:sz w:val="24"/>
                <w:highlight w:val="none"/>
                <w:lang w:val="en-US" w:eastAsia="zh-CN"/>
                <w14:textFill>
                  <w14:solidFill>
                    <w14:schemeClr w14:val="tx1"/>
                  </w14:solidFill>
                </w14:textFill>
              </w:rPr>
              <w:t>2</w:t>
            </w:r>
          </w:p>
        </w:tc>
        <w:tc>
          <w:tcPr>
            <w:tcW w:w="1625" w:type="dxa"/>
            <w:vMerge w:val="continue"/>
            <w:noWrap/>
            <w:vAlign w:val="center"/>
          </w:tcPr>
          <w:p>
            <w:pPr>
              <w:keepNext w:val="0"/>
              <w:keepLines w:val="0"/>
              <w:pageBreakBefore w:val="0"/>
              <w:kinsoku/>
              <w:wordWrap/>
              <w:overflowPunct/>
              <w:topLinePunct w:val="0"/>
              <w:autoSpaceDE/>
              <w:autoSpaceDN/>
              <w:bidi w:val="0"/>
              <w:adjustRightInd w:val="0"/>
              <w:jc w:val="center"/>
              <w:textAlignment w:val="auto"/>
              <w:outlineLvl w:val="0"/>
              <w:rPr>
                <w:rFonts w:asciiTheme="majorEastAsia" w:hAnsiTheme="majorEastAsia" w:eastAsiaTheme="majorEastAsia" w:cstheme="majorEastAsia"/>
                <w:color w:val="000000" w:themeColor="text1"/>
                <w:kern w:val="2"/>
                <w:sz w:val="24"/>
                <w:szCs w:val="24"/>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453" w:type="dxa"/>
            <w:vMerge w:val="continue"/>
            <w:noWrap/>
            <w:vAlign w:val="center"/>
          </w:tcPr>
          <w:p>
            <w:pPr>
              <w:keepNext w:val="0"/>
              <w:keepLines w:val="0"/>
              <w:pageBreakBefore w:val="0"/>
              <w:kinsoku/>
              <w:wordWrap/>
              <w:overflowPunct/>
              <w:topLinePunct w:val="0"/>
              <w:autoSpaceDE/>
              <w:autoSpaceDN/>
              <w:bidi w:val="0"/>
              <w:adjustRightInd w:val="0"/>
              <w:jc w:val="center"/>
              <w:textAlignment w:val="auto"/>
              <w:outlineLvl w:val="0"/>
              <w:rPr>
                <w:rFonts w:hint="eastAsia" w:asciiTheme="majorEastAsia" w:hAnsiTheme="majorEastAsia" w:eastAsiaTheme="majorEastAsia" w:cstheme="majorEastAsia"/>
                <w:color w:val="000000" w:themeColor="text1"/>
                <w:kern w:val="2"/>
                <w:sz w:val="24"/>
                <w:szCs w:val="24"/>
                <w:highlight w:val="none"/>
                <w:lang w:val="en-US" w:eastAsia="zh-CN" w:bidi="ar-SA"/>
                <w14:textFill>
                  <w14:solidFill>
                    <w14:schemeClr w14:val="tx1"/>
                  </w14:solidFill>
                </w14:textFill>
              </w:rPr>
            </w:pPr>
          </w:p>
        </w:tc>
        <w:tc>
          <w:tcPr>
            <w:tcW w:w="883" w:type="dxa"/>
            <w:vMerge w:val="continue"/>
            <w:noWrap/>
            <w:vAlign w:val="center"/>
          </w:tcPr>
          <w:p>
            <w:pPr>
              <w:keepNext w:val="0"/>
              <w:keepLines w:val="0"/>
              <w:pageBreakBefore w:val="0"/>
              <w:kinsoku/>
              <w:wordWrap/>
              <w:overflowPunct/>
              <w:topLinePunct w:val="0"/>
              <w:autoSpaceDE/>
              <w:autoSpaceDN/>
              <w:bidi w:val="0"/>
              <w:adjustRightInd w:val="0"/>
              <w:jc w:val="center"/>
              <w:textAlignment w:val="auto"/>
              <w:outlineLvl w:val="0"/>
              <w:rPr>
                <w:rFonts w:hint="eastAsia" w:asciiTheme="majorEastAsia" w:hAnsiTheme="majorEastAsia" w:eastAsiaTheme="majorEastAsia" w:cstheme="majorEastAsia"/>
                <w:color w:val="000000" w:themeColor="text1"/>
                <w:kern w:val="2"/>
                <w:sz w:val="24"/>
                <w:szCs w:val="24"/>
                <w:highlight w:val="none"/>
                <w:lang w:val="en-US" w:eastAsia="zh-CN" w:bidi="ar-SA"/>
                <w14:textFill>
                  <w14:solidFill>
                    <w14:schemeClr w14:val="tx1"/>
                  </w14:solidFill>
                </w14:textFill>
              </w:rPr>
            </w:pPr>
          </w:p>
        </w:tc>
        <w:tc>
          <w:tcPr>
            <w:tcW w:w="5351" w:type="dxa"/>
            <w:noWrap/>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hint="eastAsia" w:ascii="宋体" w:hAnsi="宋体" w:cs="宋体"/>
                <w:b w:val="0"/>
                <w:bCs w:val="0"/>
                <w:color w:val="000000" w:themeColor="text1"/>
                <w:sz w:val="24"/>
                <w:szCs w:val="24"/>
                <w:highlight w:val="none"/>
                <w:lang w:val="en-US" w:eastAsia="zh-CN"/>
                <w14:textFill>
                  <w14:solidFill>
                    <w14:schemeClr w14:val="tx1"/>
                  </w14:solidFill>
                </w14:textFill>
              </w:rPr>
            </w:pPr>
            <w:r>
              <w:rPr>
                <w:rFonts w:hint="eastAsia" w:asciiTheme="majorEastAsia" w:hAnsiTheme="majorEastAsia" w:eastAsiaTheme="majorEastAsia" w:cstheme="majorEastAsia"/>
                <w:bCs/>
                <w:color w:val="000000" w:themeColor="text1"/>
                <w:sz w:val="24"/>
                <w:highlight w:val="none"/>
                <w14:textFill>
                  <w14:solidFill>
                    <w14:schemeClr w14:val="tx1"/>
                  </w14:solidFill>
                </w14:textFill>
              </w:rPr>
              <w:t>培训方案、计划的可行性及合理性等情况打分</w:t>
            </w:r>
            <w:r>
              <w:rPr>
                <w:rFonts w:hint="eastAsia" w:asciiTheme="majorEastAsia" w:hAnsiTheme="majorEastAsia" w:eastAsiaTheme="majorEastAsia" w:cstheme="majorEastAsia"/>
                <w:bCs/>
                <w:color w:val="000000" w:themeColor="text1"/>
                <w:sz w:val="24"/>
                <w:highlight w:val="none"/>
                <w:lang w:eastAsia="zh-CN"/>
                <w14:textFill>
                  <w14:solidFill>
                    <w14:schemeClr w14:val="tx1"/>
                  </w14:solidFill>
                </w14:textFill>
              </w:rPr>
              <w:t>，</w:t>
            </w:r>
            <w:r>
              <w:rPr>
                <w:rFonts w:hint="eastAsia" w:asciiTheme="majorEastAsia" w:hAnsiTheme="majorEastAsia" w:eastAsiaTheme="majorEastAsia" w:cstheme="majorEastAsia"/>
                <w:bCs/>
                <w:color w:val="000000" w:themeColor="text1"/>
                <w:sz w:val="24"/>
                <w:highlight w:val="none"/>
                <w14:textFill>
                  <w14:solidFill>
                    <w14:schemeClr w14:val="tx1"/>
                  </w14:solidFill>
                </w14:textFill>
              </w:rPr>
              <w:t>最高得</w:t>
            </w:r>
            <w:r>
              <w:rPr>
                <w:rFonts w:hint="eastAsia" w:asciiTheme="majorEastAsia" w:hAnsiTheme="majorEastAsia" w:eastAsiaTheme="majorEastAsia" w:cstheme="majorEastAsia"/>
                <w:bCs/>
                <w:color w:val="000000" w:themeColor="text1"/>
                <w:sz w:val="24"/>
                <w:highlight w:val="none"/>
                <w:lang w:val="en-US" w:eastAsia="zh-CN"/>
                <w14:textFill>
                  <w14:solidFill>
                    <w14:schemeClr w14:val="tx1"/>
                  </w14:solidFill>
                </w14:textFill>
              </w:rPr>
              <w:t>2</w:t>
            </w:r>
            <w:r>
              <w:rPr>
                <w:rFonts w:hint="eastAsia" w:asciiTheme="majorEastAsia" w:hAnsiTheme="majorEastAsia" w:eastAsiaTheme="majorEastAsia" w:cstheme="majorEastAsia"/>
                <w:bCs/>
                <w:color w:val="000000" w:themeColor="text1"/>
                <w:sz w:val="24"/>
                <w:highlight w:val="none"/>
                <w14:textFill>
                  <w14:solidFill>
                    <w14:schemeClr w14:val="tx1"/>
                  </w14:solidFill>
                </w14:textFill>
              </w:rPr>
              <w:t>分。</w:t>
            </w:r>
          </w:p>
        </w:tc>
        <w:tc>
          <w:tcPr>
            <w:tcW w:w="705" w:type="dxa"/>
            <w:noWrap/>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default" w:asciiTheme="majorEastAsia" w:hAnsiTheme="majorEastAsia" w:eastAsiaTheme="majorEastAsia" w:cstheme="majorEastAsia"/>
                <w:color w:val="000000" w:themeColor="text1"/>
                <w:sz w:val="24"/>
                <w:highlight w:val="none"/>
                <w:lang w:val="en-US" w:eastAsia="zh-CN"/>
                <w14:textFill>
                  <w14:solidFill>
                    <w14:schemeClr w14:val="tx1"/>
                  </w14:solidFill>
                </w14:textFill>
              </w:rPr>
            </w:pPr>
            <w:r>
              <w:rPr>
                <w:rFonts w:hint="eastAsia" w:asciiTheme="majorEastAsia" w:hAnsiTheme="majorEastAsia" w:eastAsiaTheme="majorEastAsia" w:cstheme="majorEastAsia"/>
                <w:color w:val="000000" w:themeColor="text1"/>
                <w:sz w:val="24"/>
                <w:highlight w:val="none"/>
                <w:lang w:val="en-US" w:eastAsia="zh-CN"/>
                <w14:textFill>
                  <w14:solidFill>
                    <w14:schemeClr w14:val="tx1"/>
                  </w14:solidFill>
                </w14:textFill>
              </w:rPr>
              <w:t>2</w:t>
            </w:r>
          </w:p>
        </w:tc>
        <w:tc>
          <w:tcPr>
            <w:tcW w:w="1625" w:type="dxa"/>
            <w:vMerge w:val="continue"/>
            <w:noWrap/>
            <w:vAlign w:val="center"/>
          </w:tcPr>
          <w:p>
            <w:pPr>
              <w:keepNext w:val="0"/>
              <w:keepLines w:val="0"/>
              <w:pageBreakBefore w:val="0"/>
              <w:kinsoku/>
              <w:wordWrap/>
              <w:overflowPunct/>
              <w:topLinePunct w:val="0"/>
              <w:autoSpaceDE/>
              <w:autoSpaceDN/>
              <w:bidi w:val="0"/>
              <w:adjustRightInd w:val="0"/>
              <w:jc w:val="center"/>
              <w:textAlignment w:val="auto"/>
              <w:outlineLvl w:val="0"/>
              <w:rPr>
                <w:rFonts w:asciiTheme="majorEastAsia" w:hAnsiTheme="majorEastAsia" w:eastAsiaTheme="majorEastAsia" w:cstheme="majorEastAsia"/>
                <w:color w:val="000000" w:themeColor="text1"/>
                <w:kern w:val="2"/>
                <w:sz w:val="24"/>
                <w:szCs w:val="24"/>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453" w:type="dxa"/>
            <w:vMerge w:val="continue"/>
            <w:noWrap/>
            <w:vAlign w:val="center"/>
          </w:tcPr>
          <w:p>
            <w:pPr>
              <w:keepNext w:val="0"/>
              <w:keepLines w:val="0"/>
              <w:pageBreakBefore w:val="0"/>
              <w:kinsoku/>
              <w:wordWrap/>
              <w:overflowPunct/>
              <w:topLinePunct w:val="0"/>
              <w:autoSpaceDE/>
              <w:autoSpaceDN/>
              <w:bidi w:val="0"/>
              <w:adjustRightInd w:val="0"/>
              <w:jc w:val="center"/>
              <w:textAlignment w:val="auto"/>
              <w:outlineLvl w:val="0"/>
              <w:rPr>
                <w:rFonts w:hint="eastAsia" w:asciiTheme="majorEastAsia" w:hAnsiTheme="majorEastAsia" w:eastAsiaTheme="majorEastAsia" w:cstheme="majorEastAsia"/>
                <w:color w:val="000000" w:themeColor="text1"/>
                <w:kern w:val="2"/>
                <w:sz w:val="24"/>
                <w:szCs w:val="24"/>
                <w:highlight w:val="none"/>
                <w:lang w:val="en-US" w:eastAsia="zh-CN" w:bidi="ar-SA"/>
                <w14:textFill>
                  <w14:solidFill>
                    <w14:schemeClr w14:val="tx1"/>
                  </w14:solidFill>
                </w14:textFill>
              </w:rPr>
            </w:pPr>
          </w:p>
        </w:tc>
        <w:tc>
          <w:tcPr>
            <w:tcW w:w="883" w:type="dxa"/>
            <w:vMerge w:val="continue"/>
            <w:noWrap/>
            <w:vAlign w:val="center"/>
          </w:tcPr>
          <w:p>
            <w:pPr>
              <w:keepNext w:val="0"/>
              <w:keepLines w:val="0"/>
              <w:pageBreakBefore w:val="0"/>
              <w:kinsoku/>
              <w:wordWrap/>
              <w:overflowPunct/>
              <w:topLinePunct w:val="0"/>
              <w:autoSpaceDE/>
              <w:autoSpaceDN/>
              <w:bidi w:val="0"/>
              <w:adjustRightInd w:val="0"/>
              <w:jc w:val="center"/>
              <w:textAlignment w:val="auto"/>
              <w:outlineLvl w:val="0"/>
              <w:rPr>
                <w:rFonts w:hint="eastAsia" w:asciiTheme="majorEastAsia" w:hAnsiTheme="majorEastAsia" w:eastAsiaTheme="majorEastAsia" w:cstheme="majorEastAsia"/>
                <w:color w:val="000000" w:themeColor="text1"/>
                <w:kern w:val="2"/>
                <w:sz w:val="24"/>
                <w:szCs w:val="24"/>
                <w:highlight w:val="none"/>
                <w:lang w:val="en-US" w:eastAsia="zh-CN" w:bidi="ar-SA"/>
                <w14:textFill>
                  <w14:solidFill>
                    <w14:schemeClr w14:val="tx1"/>
                  </w14:solidFill>
                </w14:textFill>
              </w:rPr>
            </w:pPr>
          </w:p>
        </w:tc>
        <w:tc>
          <w:tcPr>
            <w:tcW w:w="5351" w:type="dxa"/>
            <w:noWrap/>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hint="eastAsia" w:ascii="宋体" w:hAnsi="宋体" w:cs="宋体"/>
                <w:b w:val="0"/>
                <w:bCs w:val="0"/>
                <w:color w:val="000000" w:themeColor="text1"/>
                <w:sz w:val="24"/>
                <w:szCs w:val="24"/>
                <w:highlight w:val="none"/>
                <w:lang w:val="en-US" w:eastAsia="zh-CN"/>
                <w14:textFill>
                  <w14:solidFill>
                    <w14:schemeClr w14:val="tx1"/>
                  </w14:solidFill>
                </w14:textFill>
              </w:rPr>
            </w:pPr>
            <w:r>
              <w:rPr>
                <w:rFonts w:hint="default" w:asciiTheme="majorEastAsia" w:hAnsiTheme="majorEastAsia" w:eastAsiaTheme="majorEastAsia" w:cstheme="majorEastAsia"/>
                <w:color w:val="000000" w:themeColor="text1"/>
                <w:kern w:val="2"/>
                <w:sz w:val="24"/>
                <w:szCs w:val="24"/>
                <w:highlight w:val="none"/>
                <w:lang w:val="en-US" w:eastAsia="zh-CN" w:bidi="ar-SA"/>
                <w14:textFill>
                  <w14:solidFill>
                    <w14:schemeClr w14:val="tx1"/>
                  </w14:solidFill>
                </w14:textFill>
              </w:rPr>
              <w:t>供应商</w:t>
            </w:r>
            <w:r>
              <w:rPr>
                <w:rFonts w:hint="eastAsia" w:asciiTheme="majorEastAsia" w:hAnsiTheme="majorEastAsia" w:eastAsiaTheme="majorEastAsia" w:cstheme="majorEastAsia"/>
                <w:bCs/>
                <w:color w:val="000000" w:themeColor="text1"/>
                <w:sz w:val="24"/>
                <w:highlight w:val="none"/>
                <w14:textFill>
                  <w14:solidFill>
                    <w14:schemeClr w14:val="tx1"/>
                  </w14:solidFill>
                </w14:textFill>
              </w:rPr>
              <w:t>按照</w:t>
            </w:r>
            <w:r>
              <w:rPr>
                <w:rFonts w:hint="eastAsia" w:asciiTheme="majorEastAsia" w:hAnsiTheme="majorEastAsia" w:eastAsiaTheme="majorEastAsia" w:cstheme="majorEastAsia"/>
                <w:bCs/>
                <w:color w:val="000000" w:themeColor="text1"/>
                <w:sz w:val="24"/>
                <w:highlight w:val="none"/>
                <w:lang w:eastAsia="zh-CN"/>
                <w14:textFill>
                  <w14:solidFill>
                    <w14:schemeClr w14:val="tx1"/>
                  </w14:solidFill>
                </w14:textFill>
              </w:rPr>
              <w:t>采购单位</w:t>
            </w:r>
            <w:r>
              <w:rPr>
                <w:rFonts w:hint="eastAsia" w:asciiTheme="majorEastAsia" w:hAnsiTheme="majorEastAsia" w:eastAsiaTheme="majorEastAsia" w:cstheme="majorEastAsia"/>
                <w:bCs/>
                <w:color w:val="000000" w:themeColor="text1"/>
                <w:sz w:val="24"/>
                <w:highlight w:val="none"/>
                <w14:textFill>
                  <w14:solidFill>
                    <w14:schemeClr w14:val="tx1"/>
                  </w14:solidFill>
                </w14:textFill>
              </w:rPr>
              <w:t>的要求提供详实进度计划。根据进度计划的合理性、科学性、可行性进行打分，最高得</w:t>
            </w:r>
            <w:r>
              <w:rPr>
                <w:rFonts w:hint="eastAsia" w:asciiTheme="majorEastAsia" w:hAnsiTheme="majorEastAsia" w:eastAsiaTheme="majorEastAsia" w:cstheme="majorEastAsia"/>
                <w:bCs/>
                <w:color w:val="000000" w:themeColor="text1"/>
                <w:sz w:val="24"/>
                <w:highlight w:val="none"/>
                <w:lang w:val="en-US" w:eastAsia="zh-CN"/>
                <w14:textFill>
                  <w14:solidFill>
                    <w14:schemeClr w14:val="tx1"/>
                  </w14:solidFill>
                </w14:textFill>
              </w:rPr>
              <w:t>2</w:t>
            </w:r>
            <w:r>
              <w:rPr>
                <w:rFonts w:hint="eastAsia" w:asciiTheme="majorEastAsia" w:hAnsiTheme="majorEastAsia" w:eastAsiaTheme="majorEastAsia" w:cstheme="majorEastAsia"/>
                <w:bCs/>
                <w:color w:val="000000" w:themeColor="text1"/>
                <w:sz w:val="24"/>
                <w:highlight w:val="none"/>
                <w14:textFill>
                  <w14:solidFill>
                    <w14:schemeClr w14:val="tx1"/>
                  </w14:solidFill>
                </w14:textFill>
              </w:rPr>
              <w:t>分。</w:t>
            </w:r>
          </w:p>
        </w:tc>
        <w:tc>
          <w:tcPr>
            <w:tcW w:w="705" w:type="dxa"/>
            <w:noWrap/>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default" w:asciiTheme="majorEastAsia" w:hAnsiTheme="majorEastAsia" w:eastAsiaTheme="majorEastAsia" w:cstheme="majorEastAsia"/>
                <w:color w:val="000000" w:themeColor="text1"/>
                <w:sz w:val="24"/>
                <w:highlight w:val="none"/>
                <w:lang w:val="en-US" w:eastAsia="zh-CN"/>
                <w14:textFill>
                  <w14:solidFill>
                    <w14:schemeClr w14:val="tx1"/>
                  </w14:solidFill>
                </w14:textFill>
              </w:rPr>
            </w:pPr>
            <w:r>
              <w:rPr>
                <w:rFonts w:hint="eastAsia" w:asciiTheme="majorEastAsia" w:hAnsiTheme="majorEastAsia" w:eastAsiaTheme="majorEastAsia" w:cstheme="majorEastAsia"/>
                <w:color w:val="000000" w:themeColor="text1"/>
                <w:sz w:val="24"/>
                <w:highlight w:val="none"/>
                <w:lang w:val="en-US" w:eastAsia="zh-CN"/>
                <w14:textFill>
                  <w14:solidFill>
                    <w14:schemeClr w14:val="tx1"/>
                  </w14:solidFill>
                </w14:textFill>
              </w:rPr>
              <w:t>2</w:t>
            </w:r>
          </w:p>
        </w:tc>
        <w:tc>
          <w:tcPr>
            <w:tcW w:w="1625" w:type="dxa"/>
            <w:vMerge w:val="continue"/>
            <w:noWrap/>
            <w:vAlign w:val="center"/>
          </w:tcPr>
          <w:p>
            <w:pPr>
              <w:keepNext w:val="0"/>
              <w:keepLines w:val="0"/>
              <w:pageBreakBefore w:val="0"/>
              <w:kinsoku/>
              <w:wordWrap/>
              <w:overflowPunct/>
              <w:topLinePunct w:val="0"/>
              <w:autoSpaceDE/>
              <w:autoSpaceDN/>
              <w:bidi w:val="0"/>
              <w:adjustRightInd w:val="0"/>
              <w:jc w:val="center"/>
              <w:textAlignment w:val="auto"/>
              <w:outlineLvl w:val="0"/>
              <w:rPr>
                <w:rFonts w:asciiTheme="majorEastAsia" w:hAnsiTheme="majorEastAsia" w:eastAsiaTheme="majorEastAsia" w:cstheme="majorEastAsia"/>
                <w:color w:val="000000" w:themeColor="text1"/>
                <w:kern w:val="2"/>
                <w:sz w:val="24"/>
                <w:szCs w:val="24"/>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jc w:val="center"/>
        </w:trPr>
        <w:tc>
          <w:tcPr>
            <w:tcW w:w="453" w:type="dxa"/>
            <w:vMerge w:val="restart"/>
            <w:noWrap/>
            <w:vAlign w:val="center"/>
          </w:tcPr>
          <w:p>
            <w:pPr>
              <w:keepNext w:val="0"/>
              <w:keepLines w:val="0"/>
              <w:pageBreakBefore w:val="0"/>
              <w:kinsoku/>
              <w:wordWrap/>
              <w:overflowPunct/>
              <w:topLinePunct w:val="0"/>
              <w:autoSpaceDE/>
              <w:autoSpaceDN/>
              <w:bidi w:val="0"/>
              <w:adjustRightInd w:val="0"/>
              <w:jc w:val="center"/>
              <w:textAlignment w:val="auto"/>
              <w:outlineLvl w:val="0"/>
              <w:rPr>
                <w:rFonts w:hint="default" w:asciiTheme="majorEastAsia" w:hAnsiTheme="majorEastAsia" w:eastAsiaTheme="majorEastAsia" w:cstheme="majorEastAsia"/>
                <w:color w:val="000000" w:themeColor="text1"/>
                <w:kern w:val="2"/>
                <w:sz w:val="24"/>
                <w:szCs w:val="24"/>
                <w:highlight w:val="none"/>
                <w:lang w:val="en-US" w:eastAsia="zh-CN" w:bidi="ar-SA"/>
                <w14:textFill>
                  <w14:solidFill>
                    <w14:schemeClr w14:val="tx1"/>
                  </w14:solidFill>
                </w14:textFill>
              </w:rPr>
            </w:pPr>
            <w:r>
              <w:rPr>
                <w:rFonts w:hint="eastAsia" w:asciiTheme="majorEastAsia" w:hAnsiTheme="majorEastAsia" w:eastAsiaTheme="majorEastAsia" w:cstheme="majorEastAsia"/>
                <w:color w:val="000000" w:themeColor="text1"/>
                <w:sz w:val="24"/>
                <w:highlight w:val="none"/>
                <w:lang w:val="en-US" w:eastAsia="zh-CN"/>
                <w14:textFill>
                  <w14:solidFill>
                    <w14:schemeClr w14:val="tx1"/>
                  </w14:solidFill>
                </w14:textFill>
              </w:rPr>
              <w:t>4</w:t>
            </w:r>
          </w:p>
        </w:tc>
        <w:tc>
          <w:tcPr>
            <w:tcW w:w="883" w:type="dxa"/>
            <w:vMerge w:val="restart"/>
            <w:noWrap/>
            <w:vAlign w:val="center"/>
          </w:tcPr>
          <w:p>
            <w:pPr>
              <w:keepNext w:val="0"/>
              <w:keepLines w:val="0"/>
              <w:pageBreakBefore w:val="0"/>
              <w:kinsoku/>
              <w:wordWrap/>
              <w:overflowPunct/>
              <w:topLinePunct w:val="0"/>
              <w:autoSpaceDE/>
              <w:autoSpaceDN/>
              <w:bidi w:val="0"/>
              <w:adjustRightInd w:val="0"/>
              <w:jc w:val="center"/>
              <w:textAlignment w:val="auto"/>
              <w:outlineLvl w:val="0"/>
              <w:rPr>
                <w:rFonts w:hint="eastAsia" w:asciiTheme="majorEastAsia" w:hAnsiTheme="majorEastAsia" w:eastAsiaTheme="majorEastAsia" w:cstheme="majorEastAsia"/>
                <w:color w:val="000000" w:themeColor="text1"/>
                <w:sz w:val="24"/>
                <w:highlight w:val="none"/>
                <w:lang w:val="en-US" w:eastAsia="zh-CN"/>
                <w14:textFill>
                  <w14:solidFill>
                    <w14:schemeClr w14:val="tx1"/>
                  </w14:solidFill>
                </w14:textFill>
              </w:rPr>
            </w:pPr>
            <w:r>
              <w:rPr>
                <w:rFonts w:hint="eastAsia" w:ascii="宋体" w:hAnsi="宋体" w:eastAsia="宋体" w:cs="宋体"/>
                <w:b w:val="0"/>
                <w:bCs w:val="0"/>
                <w:color w:val="000000" w:themeColor="text1"/>
                <w:sz w:val="24"/>
                <w:szCs w:val="24"/>
                <w:highlight w:val="none"/>
                <w14:textFill>
                  <w14:solidFill>
                    <w14:schemeClr w14:val="tx1"/>
                  </w14:solidFill>
                </w14:textFill>
              </w:rPr>
              <w:t>项目人员组织安排</w:t>
            </w:r>
          </w:p>
        </w:tc>
        <w:tc>
          <w:tcPr>
            <w:tcW w:w="5351" w:type="dxa"/>
            <w:noWrap/>
            <w:vAlign w:val="center"/>
          </w:tcPr>
          <w:p>
            <w:pPr>
              <w:keepNext w:val="0"/>
              <w:keepLines w:val="0"/>
              <w:pageBreakBefore w:val="0"/>
              <w:kinsoku/>
              <w:wordWrap/>
              <w:overflowPunct/>
              <w:topLinePunct w:val="0"/>
              <w:autoSpaceDE/>
              <w:autoSpaceDN/>
              <w:bidi w:val="0"/>
              <w:adjustRightInd w:val="0"/>
              <w:jc w:val="left"/>
              <w:textAlignment w:val="auto"/>
              <w:rPr>
                <w:rFonts w:asciiTheme="majorEastAsia" w:hAnsiTheme="majorEastAsia" w:eastAsiaTheme="majorEastAsia" w:cstheme="majorEastAsia"/>
                <w:bCs/>
                <w:color w:val="000000" w:themeColor="text1"/>
                <w:kern w:val="2"/>
                <w:sz w:val="24"/>
                <w:szCs w:val="24"/>
                <w:highlight w:val="none"/>
                <w:lang w:val="en-US" w:eastAsia="zh-CN" w:bidi="ar-SA"/>
                <w14:textFill>
                  <w14:solidFill>
                    <w14:schemeClr w14:val="tx1"/>
                  </w14:solidFill>
                </w14:textFill>
              </w:rPr>
            </w:pPr>
            <w:r>
              <w:rPr>
                <w:rFonts w:hint="eastAsia" w:asciiTheme="majorEastAsia" w:hAnsiTheme="majorEastAsia" w:eastAsiaTheme="majorEastAsia" w:cstheme="majorEastAsia"/>
                <w:bCs/>
                <w:color w:val="000000" w:themeColor="text1"/>
                <w:sz w:val="24"/>
                <w:highlight w:val="none"/>
                <w14:textFill>
                  <w14:solidFill>
                    <w14:schemeClr w14:val="tx1"/>
                  </w14:solidFill>
                </w14:textFill>
              </w:rPr>
              <w:t>拟派项目负责人具有气象</w:t>
            </w:r>
            <w:r>
              <w:rPr>
                <w:rFonts w:hint="eastAsia" w:asciiTheme="majorEastAsia" w:hAnsiTheme="majorEastAsia" w:eastAsiaTheme="majorEastAsia" w:cstheme="majorEastAsia"/>
                <w:bCs/>
                <w:color w:val="000000" w:themeColor="text1"/>
                <w:sz w:val="24"/>
                <w:highlight w:val="none"/>
                <w:lang w:val="en-US" w:eastAsia="zh-CN"/>
                <w14:textFill>
                  <w14:solidFill>
                    <w14:schemeClr w14:val="tx1"/>
                  </w14:solidFill>
                </w14:textFill>
              </w:rPr>
              <w:t>类或环境类或地质类或测绘类或</w:t>
            </w:r>
            <w:r>
              <w:rPr>
                <w:rFonts w:hint="eastAsia" w:asciiTheme="majorEastAsia" w:hAnsiTheme="majorEastAsia" w:eastAsiaTheme="majorEastAsia" w:cstheme="majorEastAsia"/>
                <w:color w:val="000000" w:themeColor="text1"/>
                <w:kern w:val="2"/>
                <w:sz w:val="24"/>
                <w:szCs w:val="24"/>
                <w:highlight w:val="none"/>
                <w:lang w:val="en-US" w:eastAsia="zh-CN" w:bidi="ar-SA"/>
                <w14:textFill>
                  <w14:solidFill>
                    <w14:schemeClr w14:val="tx1"/>
                  </w14:solidFill>
                </w14:textFill>
              </w:rPr>
              <w:t>计算机软件或通信技术类</w:t>
            </w:r>
            <w:r>
              <w:rPr>
                <w:rFonts w:hint="eastAsia" w:asciiTheme="majorEastAsia" w:hAnsiTheme="majorEastAsia" w:eastAsiaTheme="majorEastAsia" w:cstheme="majorEastAsia"/>
                <w:bCs/>
                <w:color w:val="000000" w:themeColor="text1"/>
                <w:sz w:val="24"/>
                <w:highlight w:val="none"/>
                <w:lang w:val="en-US" w:eastAsia="zh-CN"/>
                <w14:textFill>
                  <w14:solidFill>
                    <w14:schemeClr w14:val="tx1"/>
                  </w14:solidFill>
                </w14:textFill>
              </w:rPr>
              <w:t>高级工程师职称</w:t>
            </w:r>
            <w:r>
              <w:rPr>
                <w:rFonts w:hint="eastAsia" w:asciiTheme="majorEastAsia" w:hAnsiTheme="majorEastAsia" w:eastAsiaTheme="majorEastAsia" w:cstheme="majorEastAsia"/>
                <w:color w:val="000000" w:themeColor="text1"/>
                <w:sz w:val="24"/>
                <w:highlight w:val="none"/>
                <w14:textFill>
                  <w14:solidFill>
                    <w14:schemeClr w14:val="tx1"/>
                  </w14:solidFill>
                </w14:textFill>
              </w:rPr>
              <w:t>证书</w:t>
            </w:r>
            <w:r>
              <w:rPr>
                <w:rFonts w:hint="eastAsia" w:asciiTheme="majorEastAsia" w:hAnsiTheme="majorEastAsia" w:eastAsiaTheme="majorEastAsia" w:cstheme="majorEastAsia"/>
                <w:bCs/>
                <w:color w:val="000000" w:themeColor="text1"/>
                <w:sz w:val="24"/>
                <w:highlight w:val="none"/>
                <w14:textFill>
                  <w14:solidFill>
                    <w14:schemeClr w14:val="tx1"/>
                  </w14:solidFill>
                </w14:textFill>
              </w:rPr>
              <w:t>的得</w:t>
            </w:r>
            <w:r>
              <w:rPr>
                <w:rFonts w:hint="eastAsia" w:asciiTheme="majorEastAsia" w:hAnsiTheme="majorEastAsia" w:eastAsiaTheme="majorEastAsia" w:cstheme="majorEastAsia"/>
                <w:bCs/>
                <w:color w:val="000000" w:themeColor="text1"/>
                <w:sz w:val="24"/>
                <w:highlight w:val="none"/>
                <w:lang w:val="en-US" w:eastAsia="zh-CN"/>
                <w14:textFill>
                  <w14:solidFill>
                    <w14:schemeClr w14:val="tx1"/>
                  </w14:solidFill>
                </w14:textFill>
              </w:rPr>
              <w:t>2</w:t>
            </w:r>
            <w:r>
              <w:rPr>
                <w:rFonts w:hint="eastAsia" w:asciiTheme="majorEastAsia" w:hAnsiTheme="majorEastAsia" w:eastAsiaTheme="majorEastAsia" w:cstheme="majorEastAsia"/>
                <w:bCs/>
                <w:color w:val="000000" w:themeColor="text1"/>
                <w:sz w:val="24"/>
                <w:highlight w:val="none"/>
                <w14:textFill>
                  <w14:solidFill>
                    <w14:schemeClr w14:val="tx1"/>
                  </w14:solidFill>
                </w14:textFill>
              </w:rPr>
              <w:t>分</w:t>
            </w:r>
            <w:r>
              <w:rPr>
                <w:rFonts w:hint="eastAsia" w:asciiTheme="majorEastAsia" w:hAnsiTheme="majorEastAsia" w:eastAsiaTheme="majorEastAsia" w:cstheme="majorEastAsia"/>
                <w:bCs/>
                <w:color w:val="000000" w:themeColor="text1"/>
                <w:sz w:val="24"/>
                <w:highlight w:val="none"/>
                <w:lang w:eastAsia="zh-CN"/>
                <w14:textFill>
                  <w14:solidFill>
                    <w14:schemeClr w14:val="tx1"/>
                  </w14:solidFill>
                </w14:textFill>
              </w:rPr>
              <w:t>，</w:t>
            </w:r>
            <w:r>
              <w:rPr>
                <w:rFonts w:hint="eastAsia" w:asciiTheme="majorEastAsia" w:hAnsiTheme="majorEastAsia" w:eastAsiaTheme="majorEastAsia" w:cstheme="majorEastAsia"/>
                <w:bCs/>
                <w:color w:val="000000" w:themeColor="text1"/>
                <w:sz w:val="24"/>
                <w:highlight w:val="none"/>
                <w:lang w:val="en-US" w:eastAsia="zh-CN"/>
                <w14:textFill>
                  <w14:solidFill>
                    <w14:schemeClr w14:val="tx1"/>
                  </w14:solidFill>
                </w14:textFill>
              </w:rPr>
              <w:t>本项最高得2分</w:t>
            </w:r>
            <w:r>
              <w:rPr>
                <w:rFonts w:hint="eastAsia" w:asciiTheme="majorEastAsia" w:hAnsiTheme="majorEastAsia" w:eastAsiaTheme="majorEastAsia" w:cstheme="majorEastAsia"/>
                <w:bCs/>
                <w:color w:val="000000" w:themeColor="text1"/>
                <w:sz w:val="24"/>
                <w:highlight w:val="none"/>
                <w14:textFill>
                  <w14:solidFill>
                    <w14:schemeClr w14:val="tx1"/>
                  </w14:solidFill>
                </w14:textFill>
              </w:rPr>
              <w:t>。</w:t>
            </w:r>
            <w:r>
              <w:rPr>
                <w:rFonts w:hint="eastAsia" w:asciiTheme="majorEastAsia" w:hAnsiTheme="majorEastAsia" w:eastAsiaTheme="majorEastAsia" w:cstheme="majorEastAsia"/>
                <w:color w:val="000000" w:themeColor="text1"/>
                <w:sz w:val="24"/>
                <w:highlight w:val="none"/>
                <w14:textFill>
                  <w14:solidFill>
                    <w14:schemeClr w14:val="tx1"/>
                  </w14:solidFill>
                </w14:textFill>
              </w:rPr>
              <w:t>投标文件中提供</w:t>
            </w:r>
            <w:r>
              <w:rPr>
                <w:rFonts w:hint="eastAsia" w:asciiTheme="majorEastAsia" w:hAnsiTheme="majorEastAsia" w:eastAsiaTheme="majorEastAsia" w:cstheme="majorEastAsia"/>
                <w:bCs/>
                <w:color w:val="000000" w:themeColor="text1"/>
                <w:sz w:val="24"/>
                <w:highlight w:val="none"/>
                <w14:textFill>
                  <w14:solidFill>
                    <w14:schemeClr w14:val="tx1"/>
                  </w14:solidFill>
                </w14:textFill>
              </w:rPr>
              <w:t>项目负责人</w:t>
            </w:r>
            <w:r>
              <w:rPr>
                <w:rFonts w:hint="eastAsia" w:asciiTheme="majorEastAsia" w:hAnsiTheme="majorEastAsia" w:eastAsiaTheme="majorEastAsia" w:cstheme="majorEastAsia"/>
                <w:color w:val="000000" w:themeColor="text1"/>
                <w:sz w:val="24"/>
                <w:highlight w:val="none"/>
                <w14:textFill>
                  <w14:solidFill>
                    <w14:schemeClr w14:val="tx1"/>
                  </w14:solidFill>
                </w14:textFill>
              </w:rPr>
              <w:t>相关证书复印件和在本单位连续缴纳的近三个月单位社保证明材料复印件并加盖公章。</w:t>
            </w:r>
          </w:p>
        </w:tc>
        <w:tc>
          <w:tcPr>
            <w:tcW w:w="705" w:type="dxa"/>
            <w:noWrap/>
            <w:vAlign w:val="center"/>
          </w:tcPr>
          <w:p>
            <w:pPr>
              <w:keepNext w:val="0"/>
              <w:keepLines w:val="0"/>
              <w:pageBreakBefore w:val="0"/>
              <w:kinsoku/>
              <w:wordWrap/>
              <w:overflowPunct/>
              <w:topLinePunct w:val="0"/>
              <w:autoSpaceDE/>
              <w:autoSpaceDN/>
              <w:bidi w:val="0"/>
              <w:adjustRightInd w:val="0"/>
              <w:jc w:val="center"/>
              <w:textAlignment w:val="auto"/>
              <w:rPr>
                <w:rFonts w:hint="default" w:asciiTheme="majorEastAsia" w:hAnsiTheme="majorEastAsia" w:eastAsiaTheme="majorEastAsia" w:cstheme="majorEastAsia"/>
                <w:color w:val="000000" w:themeColor="text1"/>
                <w:kern w:val="2"/>
                <w:sz w:val="24"/>
                <w:szCs w:val="24"/>
                <w:highlight w:val="none"/>
                <w:lang w:val="en-US" w:eastAsia="zh-CN" w:bidi="ar-SA"/>
                <w14:textFill>
                  <w14:solidFill>
                    <w14:schemeClr w14:val="tx1"/>
                  </w14:solidFill>
                </w14:textFill>
              </w:rPr>
            </w:pPr>
            <w:r>
              <w:rPr>
                <w:rFonts w:hint="eastAsia" w:asciiTheme="majorEastAsia" w:hAnsiTheme="majorEastAsia" w:eastAsiaTheme="majorEastAsia" w:cstheme="majorEastAsia"/>
                <w:color w:val="000000" w:themeColor="text1"/>
                <w:sz w:val="24"/>
                <w:highlight w:val="none"/>
                <w:lang w:val="en-US" w:eastAsia="zh-CN"/>
                <w14:textFill>
                  <w14:solidFill>
                    <w14:schemeClr w14:val="tx1"/>
                  </w14:solidFill>
                </w14:textFill>
              </w:rPr>
              <w:t>2</w:t>
            </w:r>
          </w:p>
        </w:tc>
        <w:tc>
          <w:tcPr>
            <w:tcW w:w="1625" w:type="dxa"/>
            <w:vMerge w:val="restart"/>
            <w:noWrap/>
            <w:vAlign w:val="center"/>
          </w:tcPr>
          <w:p>
            <w:pPr>
              <w:keepNext w:val="0"/>
              <w:keepLines w:val="0"/>
              <w:pageBreakBefore w:val="0"/>
              <w:kinsoku/>
              <w:wordWrap/>
              <w:overflowPunct/>
              <w:topLinePunct w:val="0"/>
              <w:autoSpaceDE/>
              <w:autoSpaceDN/>
              <w:bidi w:val="0"/>
              <w:adjustRightInd w:val="0"/>
              <w:jc w:val="center"/>
              <w:textAlignment w:val="auto"/>
              <w:outlineLvl w:val="0"/>
              <w:rPr>
                <w:rFonts w:asciiTheme="majorEastAsia" w:hAnsiTheme="majorEastAsia" w:eastAsiaTheme="majorEastAsia" w:cstheme="majorEastAsia"/>
                <w:color w:val="000000" w:themeColor="text1"/>
                <w:kern w:val="2"/>
                <w:sz w:val="24"/>
                <w:szCs w:val="24"/>
                <w:highlight w:val="none"/>
                <w:lang w:val="en-US" w:eastAsia="zh-CN" w:bidi="ar-SA"/>
                <w14:textFill>
                  <w14:solidFill>
                    <w14:schemeClr w14:val="tx1"/>
                  </w14:solidFill>
                </w14:textFill>
              </w:rPr>
            </w:pPr>
            <w:r>
              <w:rPr>
                <w:rFonts w:hint="eastAsia" w:asciiTheme="majorEastAsia" w:hAnsiTheme="majorEastAsia" w:eastAsiaTheme="majorEastAsia" w:cstheme="majorEastAsia"/>
                <w:bCs/>
                <w:color w:val="000000" w:themeColor="text1"/>
                <w:sz w:val="24"/>
                <w:highlight w:val="none"/>
                <w:lang w:eastAsia="zh-CN"/>
                <w14:textFill>
                  <w14:solidFill>
                    <w14:schemeClr w14:val="tx1"/>
                  </w14:solidFill>
                </w14:textFill>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jc w:val="center"/>
        </w:trPr>
        <w:tc>
          <w:tcPr>
            <w:tcW w:w="453" w:type="dxa"/>
            <w:vMerge w:val="continue"/>
            <w:noWrap/>
            <w:vAlign w:val="center"/>
          </w:tcPr>
          <w:p>
            <w:pPr>
              <w:keepNext w:val="0"/>
              <w:keepLines w:val="0"/>
              <w:pageBreakBefore w:val="0"/>
              <w:kinsoku/>
              <w:wordWrap/>
              <w:overflowPunct/>
              <w:topLinePunct w:val="0"/>
              <w:autoSpaceDE/>
              <w:autoSpaceDN/>
              <w:bidi w:val="0"/>
              <w:adjustRightInd w:val="0"/>
              <w:jc w:val="center"/>
              <w:textAlignment w:val="auto"/>
              <w:outlineLvl w:val="0"/>
              <w:rPr>
                <w:rFonts w:hint="eastAsia" w:asciiTheme="majorEastAsia" w:hAnsiTheme="majorEastAsia" w:eastAsiaTheme="majorEastAsia" w:cstheme="majorEastAsia"/>
                <w:color w:val="000000" w:themeColor="text1"/>
                <w:kern w:val="2"/>
                <w:sz w:val="24"/>
                <w:szCs w:val="24"/>
                <w:highlight w:val="none"/>
                <w:lang w:val="en-US" w:eastAsia="zh-CN" w:bidi="ar-SA"/>
                <w14:textFill>
                  <w14:solidFill>
                    <w14:schemeClr w14:val="tx1"/>
                  </w14:solidFill>
                </w14:textFill>
              </w:rPr>
            </w:pPr>
          </w:p>
        </w:tc>
        <w:tc>
          <w:tcPr>
            <w:tcW w:w="883" w:type="dxa"/>
            <w:vMerge w:val="continue"/>
            <w:noWrap/>
            <w:vAlign w:val="center"/>
          </w:tcPr>
          <w:p>
            <w:pPr>
              <w:keepNext w:val="0"/>
              <w:keepLines w:val="0"/>
              <w:pageBreakBefore w:val="0"/>
              <w:kinsoku/>
              <w:wordWrap/>
              <w:overflowPunct/>
              <w:topLinePunct w:val="0"/>
              <w:autoSpaceDE/>
              <w:autoSpaceDN/>
              <w:bidi w:val="0"/>
              <w:adjustRightInd w:val="0"/>
              <w:jc w:val="center"/>
              <w:textAlignment w:val="auto"/>
              <w:outlineLvl w:val="0"/>
              <w:rPr>
                <w:rFonts w:hint="eastAsia" w:asciiTheme="majorEastAsia" w:hAnsiTheme="majorEastAsia" w:eastAsiaTheme="majorEastAsia" w:cstheme="majorEastAsia"/>
                <w:color w:val="000000" w:themeColor="text1"/>
                <w:sz w:val="24"/>
                <w:highlight w:val="none"/>
                <w:lang w:val="en-US" w:eastAsia="zh-CN"/>
                <w14:textFill>
                  <w14:solidFill>
                    <w14:schemeClr w14:val="tx1"/>
                  </w14:solidFill>
                </w14:textFill>
              </w:rPr>
            </w:pPr>
          </w:p>
        </w:tc>
        <w:tc>
          <w:tcPr>
            <w:tcW w:w="5351" w:type="dxa"/>
            <w:noWrap/>
            <w:vAlign w:val="center"/>
          </w:tcPr>
          <w:p>
            <w:pPr>
              <w:keepNext w:val="0"/>
              <w:keepLines w:val="0"/>
              <w:pageBreakBefore w:val="0"/>
              <w:kinsoku/>
              <w:wordWrap/>
              <w:overflowPunct/>
              <w:topLinePunct w:val="0"/>
              <w:autoSpaceDE/>
              <w:autoSpaceDN/>
              <w:bidi w:val="0"/>
              <w:adjustRightInd w:val="0"/>
              <w:jc w:val="left"/>
              <w:textAlignment w:val="auto"/>
              <w:rPr>
                <w:rFonts w:hint="eastAsia" w:asciiTheme="majorEastAsia" w:hAnsiTheme="majorEastAsia" w:eastAsiaTheme="majorEastAsia" w:cstheme="majorEastAsia"/>
                <w:bCs/>
                <w:color w:val="000000" w:themeColor="text1"/>
                <w:sz w:val="24"/>
                <w:highlight w:val="none"/>
                <w14:textFill>
                  <w14:solidFill>
                    <w14:schemeClr w14:val="tx1"/>
                  </w14:solidFill>
                </w14:textFill>
              </w:rPr>
            </w:pPr>
            <w:r>
              <w:rPr>
                <w:rFonts w:hint="eastAsia" w:asciiTheme="majorEastAsia" w:hAnsiTheme="majorEastAsia" w:eastAsiaTheme="majorEastAsia" w:cstheme="majorEastAsia"/>
                <w:bCs/>
                <w:color w:val="000000" w:themeColor="text1"/>
                <w:sz w:val="24"/>
                <w:highlight w:val="none"/>
                <w:lang w:val="en-US" w:eastAsia="zh-CN"/>
                <w14:textFill>
                  <w14:solidFill>
                    <w14:schemeClr w14:val="tx1"/>
                  </w14:solidFill>
                </w14:textFill>
              </w:rPr>
              <w:t>拟派技术负责人</w:t>
            </w:r>
            <w:r>
              <w:rPr>
                <w:rFonts w:hint="eastAsia" w:asciiTheme="majorEastAsia" w:hAnsiTheme="majorEastAsia" w:eastAsiaTheme="majorEastAsia" w:cstheme="majorEastAsia"/>
                <w:bCs/>
                <w:color w:val="000000" w:themeColor="text1"/>
                <w:sz w:val="24"/>
                <w:highlight w:val="none"/>
                <w14:textFill>
                  <w14:solidFill>
                    <w14:schemeClr w14:val="tx1"/>
                  </w14:solidFill>
                </w14:textFill>
              </w:rPr>
              <w:t>具有气象</w:t>
            </w:r>
            <w:r>
              <w:rPr>
                <w:rFonts w:hint="eastAsia" w:asciiTheme="majorEastAsia" w:hAnsiTheme="majorEastAsia" w:eastAsiaTheme="majorEastAsia" w:cstheme="majorEastAsia"/>
                <w:bCs/>
                <w:color w:val="000000" w:themeColor="text1"/>
                <w:sz w:val="24"/>
                <w:highlight w:val="none"/>
                <w:lang w:val="en-US" w:eastAsia="zh-CN"/>
                <w14:textFill>
                  <w14:solidFill>
                    <w14:schemeClr w14:val="tx1"/>
                  </w14:solidFill>
                </w14:textFill>
              </w:rPr>
              <w:t>类或环境类或地质类或测绘类</w:t>
            </w:r>
            <w:r>
              <w:rPr>
                <w:rFonts w:hint="eastAsia" w:asciiTheme="majorEastAsia" w:hAnsiTheme="majorEastAsia" w:eastAsiaTheme="majorEastAsia" w:cstheme="majorEastAsia"/>
                <w:color w:val="000000" w:themeColor="text1"/>
                <w:kern w:val="2"/>
                <w:sz w:val="24"/>
                <w:szCs w:val="24"/>
                <w:highlight w:val="none"/>
                <w:lang w:val="en-US" w:eastAsia="zh-CN" w:bidi="ar-SA"/>
                <w14:textFill>
                  <w14:solidFill>
                    <w14:schemeClr w14:val="tx1"/>
                  </w14:solidFill>
                </w14:textFill>
              </w:rPr>
              <w:t>或计算机软件或通信技术类</w:t>
            </w:r>
            <w:r>
              <w:rPr>
                <w:rFonts w:hint="eastAsia" w:asciiTheme="majorEastAsia" w:hAnsiTheme="majorEastAsia" w:eastAsiaTheme="majorEastAsia" w:cstheme="majorEastAsia"/>
                <w:bCs/>
                <w:color w:val="000000" w:themeColor="text1"/>
                <w:sz w:val="24"/>
                <w:highlight w:val="none"/>
                <w:lang w:val="en-US" w:eastAsia="zh-CN"/>
                <w14:textFill>
                  <w14:solidFill>
                    <w14:schemeClr w14:val="tx1"/>
                  </w14:solidFill>
                </w14:textFill>
              </w:rPr>
              <w:t>高级工程师职称</w:t>
            </w:r>
            <w:r>
              <w:rPr>
                <w:rFonts w:hint="eastAsia" w:asciiTheme="majorEastAsia" w:hAnsiTheme="majorEastAsia" w:eastAsiaTheme="majorEastAsia" w:cstheme="majorEastAsia"/>
                <w:color w:val="000000" w:themeColor="text1"/>
                <w:sz w:val="24"/>
                <w:highlight w:val="none"/>
                <w14:textFill>
                  <w14:solidFill>
                    <w14:schemeClr w14:val="tx1"/>
                  </w14:solidFill>
                </w14:textFill>
              </w:rPr>
              <w:t>证书</w:t>
            </w:r>
            <w:r>
              <w:rPr>
                <w:rFonts w:hint="eastAsia" w:asciiTheme="majorEastAsia" w:hAnsiTheme="majorEastAsia" w:eastAsiaTheme="majorEastAsia" w:cstheme="majorEastAsia"/>
                <w:bCs/>
                <w:color w:val="000000" w:themeColor="text1"/>
                <w:sz w:val="24"/>
                <w:highlight w:val="none"/>
                <w:lang w:val="en-US" w:eastAsia="zh-CN"/>
                <w14:textFill>
                  <w14:solidFill>
                    <w14:schemeClr w14:val="tx1"/>
                  </w14:solidFill>
                </w14:textFill>
              </w:rPr>
              <w:t>的得2分，本项最高得2分</w:t>
            </w:r>
            <w:r>
              <w:rPr>
                <w:rFonts w:hint="eastAsia" w:asciiTheme="majorEastAsia" w:hAnsiTheme="majorEastAsia" w:eastAsiaTheme="majorEastAsia" w:cstheme="majorEastAsia"/>
                <w:bCs/>
                <w:color w:val="000000" w:themeColor="text1"/>
                <w:sz w:val="24"/>
                <w:highlight w:val="none"/>
                <w14:textFill>
                  <w14:solidFill>
                    <w14:schemeClr w14:val="tx1"/>
                  </w14:solidFill>
                </w14:textFill>
              </w:rPr>
              <w:t>。</w:t>
            </w:r>
            <w:r>
              <w:rPr>
                <w:rFonts w:hint="eastAsia" w:asciiTheme="majorEastAsia" w:hAnsiTheme="majorEastAsia" w:eastAsiaTheme="majorEastAsia" w:cstheme="majorEastAsia"/>
                <w:color w:val="000000" w:themeColor="text1"/>
                <w:sz w:val="24"/>
                <w:highlight w:val="none"/>
                <w14:textFill>
                  <w14:solidFill>
                    <w14:schemeClr w14:val="tx1"/>
                  </w14:solidFill>
                </w14:textFill>
              </w:rPr>
              <w:t>投标文件中提供</w:t>
            </w:r>
            <w:r>
              <w:rPr>
                <w:rFonts w:hint="eastAsia" w:asciiTheme="majorEastAsia" w:hAnsiTheme="majorEastAsia" w:eastAsiaTheme="majorEastAsia" w:cstheme="majorEastAsia"/>
                <w:bCs/>
                <w:color w:val="000000" w:themeColor="text1"/>
                <w:sz w:val="24"/>
                <w:highlight w:val="none"/>
                <w:lang w:val="en-US" w:eastAsia="zh-CN"/>
                <w14:textFill>
                  <w14:solidFill>
                    <w14:schemeClr w14:val="tx1"/>
                  </w14:solidFill>
                </w14:textFill>
              </w:rPr>
              <w:t>技术负责人</w:t>
            </w:r>
            <w:r>
              <w:rPr>
                <w:rFonts w:hint="eastAsia" w:asciiTheme="majorEastAsia" w:hAnsiTheme="majorEastAsia" w:eastAsiaTheme="majorEastAsia" w:cstheme="majorEastAsia"/>
                <w:color w:val="000000" w:themeColor="text1"/>
                <w:sz w:val="24"/>
                <w:highlight w:val="none"/>
                <w14:textFill>
                  <w14:solidFill>
                    <w14:schemeClr w14:val="tx1"/>
                  </w14:solidFill>
                </w14:textFill>
              </w:rPr>
              <w:t>相关证书复印件和在本单位连续缴纳的近三个月单位社保证明材料复印件并加盖公章。</w:t>
            </w:r>
          </w:p>
        </w:tc>
        <w:tc>
          <w:tcPr>
            <w:tcW w:w="705" w:type="dxa"/>
            <w:noWrap/>
            <w:vAlign w:val="center"/>
          </w:tcPr>
          <w:p>
            <w:pPr>
              <w:keepNext w:val="0"/>
              <w:keepLines w:val="0"/>
              <w:pageBreakBefore w:val="0"/>
              <w:kinsoku/>
              <w:wordWrap/>
              <w:overflowPunct/>
              <w:topLinePunct w:val="0"/>
              <w:autoSpaceDE/>
              <w:autoSpaceDN/>
              <w:bidi w:val="0"/>
              <w:adjustRightInd w:val="0"/>
              <w:jc w:val="center"/>
              <w:textAlignment w:val="auto"/>
              <w:rPr>
                <w:rFonts w:hint="default" w:asciiTheme="majorEastAsia" w:hAnsiTheme="majorEastAsia" w:eastAsiaTheme="majorEastAsia" w:cstheme="majorEastAsia"/>
                <w:color w:val="000000" w:themeColor="text1"/>
                <w:sz w:val="24"/>
                <w:highlight w:val="none"/>
                <w:lang w:val="en-US" w:eastAsia="zh-CN"/>
                <w14:textFill>
                  <w14:solidFill>
                    <w14:schemeClr w14:val="tx1"/>
                  </w14:solidFill>
                </w14:textFill>
              </w:rPr>
            </w:pPr>
            <w:r>
              <w:rPr>
                <w:rFonts w:hint="eastAsia" w:asciiTheme="majorEastAsia" w:hAnsiTheme="majorEastAsia" w:eastAsiaTheme="majorEastAsia" w:cstheme="majorEastAsia"/>
                <w:color w:val="000000" w:themeColor="text1"/>
                <w:sz w:val="24"/>
                <w:highlight w:val="none"/>
                <w:lang w:val="en-US" w:eastAsia="zh-CN"/>
                <w14:textFill>
                  <w14:solidFill>
                    <w14:schemeClr w14:val="tx1"/>
                  </w14:solidFill>
                </w14:textFill>
              </w:rPr>
              <w:t>2</w:t>
            </w:r>
          </w:p>
        </w:tc>
        <w:tc>
          <w:tcPr>
            <w:tcW w:w="1625" w:type="dxa"/>
            <w:vMerge w:val="continue"/>
            <w:noWrap/>
            <w:vAlign w:val="center"/>
          </w:tcPr>
          <w:p>
            <w:pPr>
              <w:keepNext w:val="0"/>
              <w:keepLines w:val="0"/>
              <w:pageBreakBefore w:val="0"/>
              <w:kinsoku/>
              <w:wordWrap/>
              <w:overflowPunct/>
              <w:topLinePunct w:val="0"/>
              <w:autoSpaceDE/>
              <w:autoSpaceDN/>
              <w:bidi w:val="0"/>
              <w:adjustRightInd w:val="0"/>
              <w:jc w:val="center"/>
              <w:textAlignment w:val="auto"/>
              <w:outlineLvl w:val="0"/>
              <w:rPr>
                <w:rFonts w:asciiTheme="majorEastAsia" w:hAnsiTheme="majorEastAsia" w:eastAsiaTheme="majorEastAsia" w:cstheme="majorEastAsia"/>
                <w:color w:val="000000" w:themeColor="text1"/>
                <w:kern w:val="2"/>
                <w:sz w:val="24"/>
                <w:szCs w:val="24"/>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1" w:hRule="atLeast"/>
          <w:jc w:val="center"/>
        </w:trPr>
        <w:tc>
          <w:tcPr>
            <w:tcW w:w="453" w:type="dxa"/>
            <w:vMerge w:val="continue"/>
            <w:noWrap/>
            <w:vAlign w:val="center"/>
          </w:tcPr>
          <w:p>
            <w:pPr>
              <w:keepNext w:val="0"/>
              <w:keepLines w:val="0"/>
              <w:pageBreakBefore w:val="0"/>
              <w:kinsoku/>
              <w:wordWrap/>
              <w:overflowPunct/>
              <w:topLinePunct w:val="0"/>
              <w:autoSpaceDE/>
              <w:autoSpaceDN/>
              <w:bidi w:val="0"/>
              <w:adjustRightInd w:val="0"/>
              <w:jc w:val="center"/>
              <w:textAlignment w:val="auto"/>
              <w:outlineLvl w:val="0"/>
              <w:rPr>
                <w:rFonts w:hint="default" w:asciiTheme="majorEastAsia" w:hAnsiTheme="majorEastAsia" w:eastAsiaTheme="majorEastAsia" w:cstheme="majorEastAsia"/>
                <w:color w:val="000000" w:themeColor="text1"/>
                <w:kern w:val="2"/>
                <w:sz w:val="24"/>
                <w:szCs w:val="24"/>
                <w:highlight w:val="none"/>
                <w:lang w:val="en-US" w:eastAsia="zh-CN" w:bidi="ar-SA"/>
                <w14:textFill>
                  <w14:solidFill>
                    <w14:schemeClr w14:val="tx1"/>
                  </w14:solidFill>
                </w14:textFill>
              </w:rPr>
            </w:pPr>
          </w:p>
        </w:tc>
        <w:tc>
          <w:tcPr>
            <w:tcW w:w="883" w:type="dxa"/>
            <w:vMerge w:val="continue"/>
            <w:noWrap/>
            <w:vAlign w:val="center"/>
          </w:tcPr>
          <w:p>
            <w:pPr>
              <w:keepNext w:val="0"/>
              <w:keepLines w:val="0"/>
              <w:pageBreakBefore w:val="0"/>
              <w:kinsoku/>
              <w:wordWrap/>
              <w:overflowPunct/>
              <w:topLinePunct w:val="0"/>
              <w:autoSpaceDE/>
              <w:autoSpaceDN/>
              <w:bidi w:val="0"/>
              <w:adjustRightInd w:val="0"/>
              <w:jc w:val="center"/>
              <w:textAlignment w:val="auto"/>
              <w:outlineLvl w:val="0"/>
              <w:rPr>
                <w:rFonts w:hint="eastAsia" w:asciiTheme="majorEastAsia" w:hAnsiTheme="majorEastAsia" w:eastAsiaTheme="majorEastAsia" w:cstheme="majorEastAsia"/>
                <w:color w:val="000000" w:themeColor="text1"/>
                <w:sz w:val="24"/>
                <w:highlight w:val="none"/>
                <w:lang w:val="en-US" w:eastAsia="zh-CN"/>
                <w14:textFill>
                  <w14:solidFill>
                    <w14:schemeClr w14:val="tx1"/>
                  </w14:solidFill>
                </w14:textFill>
              </w:rPr>
            </w:pPr>
          </w:p>
        </w:tc>
        <w:tc>
          <w:tcPr>
            <w:tcW w:w="5351" w:type="dxa"/>
            <w:noWrap/>
            <w:vAlign w:val="center"/>
          </w:tcPr>
          <w:p>
            <w:pPr>
              <w:keepNext w:val="0"/>
              <w:keepLines w:val="0"/>
              <w:pageBreakBefore w:val="0"/>
              <w:kinsoku/>
              <w:wordWrap/>
              <w:overflowPunct/>
              <w:topLinePunct w:val="0"/>
              <w:autoSpaceDE/>
              <w:autoSpaceDN/>
              <w:bidi w:val="0"/>
              <w:adjustRightInd w:val="0"/>
              <w:jc w:val="left"/>
              <w:textAlignment w:val="auto"/>
              <w:rPr>
                <w:rFonts w:asciiTheme="majorEastAsia" w:hAnsiTheme="majorEastAsia" w:eastAsiaTheme="majorEastAsia" w:cstheme="majorEastAsia"/>
                <w:color w:val="000000" w:themeColor="text1"/>
                <w:kern w:val="2"/>
                <w:sz w:val="24"/>
                <w:szCs w:val="24"/>
                <w:highlight w:val="none"/>
                <w:lang w:val="en-US" w:eastAsia="zh-CN" w:bidi="ar-SA"/>
                <w14:textFill>
                  <w14:solidFill>
                    <w14:schemeClr w14:val="tx1"/>
                  </w14:solidFill>
                </w14:textFill>
              </w:rPr>
            </w:pPr>
            <w:r>
              <w:rPr>
                <w:rFonts w:hint="eastAsia" w:asciiTheme="majorEastAsia" w:hAnsiTheme="majorEastAsia" w:eastAsiaTheme="majorEastAsia" w:cstheme="majorEastAsia"/>
                <w:color w:val="000000" w:themeColor="text1"/>
                <w:kern w:val="2"/>
                <w:sz w:val="24"/>
                <w:szCs w:val="24"/>
                <w:highlight w:val="none"/>
                <w:lang w:val="en-US" w:eastAsia="zh-CN" w:bidi="ar-SA"/>
                <w14:textFill>
                  <w14:solidFill>
                    <w14:schemeClr w14:val="tx1"/>
                  </w14:solidFill>
                </w14:textFill>
              </w:rPr>
              <w:t>项目团队其他专业人员（除项目负责人、技术负责人）具有计算机软件或通信技术类或地质类、气象类或测绘类或环境类专业中级及以上职称</w:t>
            </w:r>
            <w:r>
              <w:rPr>
                <w:rFonts w:hint="eastAsia" w:asciiTheme="majorEastAsia" w:hAnsiTheme="majorEastAsia" w:eastAsiaTheme="majorEastAsia" w:cstheme="majorEastAsia"/>
                <w:color w:val="000000" w:themeColor="text1"/>
                <w:sz w:val="24"/>
                <w:highlight w:val="none"/>
                <w14:textFill>
                  <w14:solidFill>
                    <w14:schemeClr w14:val="tx1"/>
                  </w14:solidFill>
                </w14:textFill>
              </w:rPr>
              <w:t>证书</w:t>
            </w:r>
            <w:r>
              <w:rPr>
                <w:rFonts w:hint="eastAsia" w:asciiTheme="majorEastAsia" w:hAnsiTheme="majorEastAsia" w:eastAsiaTheme="majorEastAsia" w:cstheme="majorEastAsia"/>
                <w:color w:val="000000" w:themeColor="text1"/>
                <w:kern w:val="2"/>
                <w:sz w:val="24"/>
                <w:szCs w:val="24"/>
                <w:highlight w:val="none"/>
                <w:lang w:val="en-US" w:eastAsia="zh-CN" w:bidi="ar-SA"/>
                <w14:textFill>
                  <w14:solidFill>
                    <w14:schemeClr w14:val="tx1"/>
                  </w14:solidFill>
                </w14:textFill>
              </w:rPr>
              <w:t>的，每具有以上一类专业中级及以上职称</w:t>
            </w:r>
            <w:r>
              <w:rPr>
                <w:rFonts w:hint="eastAsia" w:asciiTheme="majorEastAsia" w:hAnsiTheme="majorEastAsia" w:eastAsiaTheme="majorEastAsia" w:cstheme="majorEastAsia"/>
                <w:color w:val="000000" w:themeColor="text1"/>
                <w:sz w:val="24"/>
                <w:highlight w:val="none"/>
                <w14:textFill>
                  <w14:solidFill>
                    <w14:schemeClr w14:val="tx1"/>
                  </w14:solidFill>
                </w14:textFill>
              </w:rPr>
              <w:t>证书</w:t>
            </w:r>
            <w:r>
              <w:rPr>
                <w:rFonts w:hint="eastAsia" w:asciiTheme="majorEastAsia" w:hAnsiTheme="majorEastAsia" w:eastAsiaTheme="majorEastAsia" w:cstheme="majorEastAsia"/>
                <w:color w:val="000000" w:themeColor="text1"/>
                <w:kern w:val="2"/>
                <w:sz w:val="24"/>
                <w:szCs w:val="24"/>
                <w:highlight w:val="none"/>
                <w:lang w:val="en-US" w:eastAsia="zh-CN" w:bidi="ar-SA"/>
                <w14:textFill>
                  <w14:solidFill>
                    <w14:schemeClr w14:val="tx1"/>
                  </w14:solidFill>
                </w14:textFill>
              </w:rPr>
              <w:t>的得0.5分，最高得2分。</w:t>
            </w:r>
            <w:r>
              <w:rPr>
                <w:rFonts w:hint="eastAsia" w:asciiTheme="majorEastAsia" w:hAnsiTheme="majorEastAsia" w:eastAsiaTheme="majorEastAsia" w:cstheme="majorEastAsia"/>
                <w:color w:val="000000" w:themeColor="text1"/>
                <w:sz w:val="24"/>
                <w:highlight w:val="none"/>
                <w14:textFill>
                  <w14:solidFill>
                    <w14:schemeClr w14:val="tx1"/>
                  </w14:solidFill>
                </w14:textFill>
              </w:rPr>
              <w:t>注：投标文件中须提供相关证书等资料复印件和在本单位连续缴纳的近三个月单位社保证明材料复印件并加盖公章。</w:t>
            </w:r>
          </w:p>
        </w:tc>
        <w:tc>
          <w:tcPr>
            <w:tcW w:w="705" w:type="dxa"/>
            <w:noWrap/>
            <w:vAlign w:val="center"/>
          </w:tcPr>
          <w:p>
            <w:pPr>
              <w:keepNext w:val="0"/>
              <w:keepLines w:val="0"/>
              <w:pageBreakBefore w:val="0"/>
              <w:kinsoku/>
              <w:wordWrap/>
              <w:overflowPunct/>
              <w:topLinePunct w:val="0"/>
              <w:autoSpaceDE/>
              <w:autoSpaceDN/>
              <w:bidi w:val="0"/>
              <w:adjustRightInd w:val="0"/>
              <w:jc w:val="center"/>
              <w:textAlignment w:val="auto"/>
              <w:rPr>
                <w:rFonts w:hint="default" w:asciiTheme="majorEastAsia" w:hAnsiTheme="majorEastAsia" w:eastAsiaTheme="majorEastAsia" w:cstheme="majorEastAsia"/>
                <w:color w:val="000000" w:themeColor="text1"/>
                <w:kern w:val="2"/>
                <w:sz w:val="24"/>
                <w:szCs w:val="24"/>
                <w:highlight w:val="none"/>
                <w:lang w:val="en-US" w:eastAsia="zh-CN" w:bidi="ar-SA"/>
                <w14:textFill>
                  <w14:solidFill>
                    <w14:schemeClr w14:val="tx1"/>
                  </w14:solidFill>
                </w14:textFill>
              </w:rPr>
            </w:pPr>
            <w:r>
              <w:rPr>
                <w:rFonts w:hint="eastAsia" w:asciiTheme="majorEastAsia" w:hAnsiTheme="majorEastAsia" w:eastAsiaTheme="majorEastAsia" w:cstheme="majorEastAsia"/>
                <w:color w:val="000000" w:themeColor="text1"/>
                <w:kern w:val="2"/>
                <w:sz w:val="24"/>
                <w:szCs w:val="24"/>
                <w:highlight w:val="none"/>
                <w:lang w:val="en-US" w:eastAsia="zh-CN" w:bidi="ar-SA"/>
                <w14:textFill>
                  <w14:solidFill>
                    <w14:schemeClr w14:val="tx1"/>
                  </w14:solidFill>
                </w14:textFill>
              </w:rPr>
              <w:t>2</w:t>
            </w:r>
          </w:p>
        </w:tc>
        <w:tc>
          <w:tcPr>
            <w:tcW w:w="1625" w:type="dxa"/>
            <w:vMerge w:val="continue"/>
            <w:noWrap/>
            <w:vAlign w:val="center"/>
          </w:tcPr>
          <w:p>
            <w:pPr>
              <w:keepNext w:val="0"/>
              <w:keepLines w:val="0"/>
              <w:pageBreakBefore w:val="0"/>
              <w:kinsoku/>
              <w:wordWrap/>
              <w:overflowPunct/>
              <w:topLinePunct w:val="0"/>
              <w:autoSpaceDE/>
              <w:autoSpaceDN/>
              <w:bidi w:val="0"/>
              <w:adjustRightInd w:val="0"/>
              <w:jc w:val="center"/>
              <w:textAlignment w:val="auto"/>
              <w:outlineLvl w:val="0"/>
              <w:rPr>
                <w:rFonts w:asciiTheme="majorEastAsia" w:hAnsiTheme="majorEastAsia" w:eastAsiaTheme="majorEastAsia" w:cstheme="majorEastAsia"/>
                <w:color w:val="000000" w:themeColor="text1"/>
                <w:kern w:val="2"/>
                <w:sz w:val="24"/>
                <w:szCs w:val="24"/>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5" w:hRule="atLeast"/>
          <w:jc w:val="center"/>
        </w:trPr>
        <w:tc>
          <w:tcPr>
            <w:tcW w:w="453" w:type="dxa"/>
            <w:noWrap/>
            <w:vAlign w:val="center"/>
          </w:tcPr>
          <w:p>
            <w:pPr>
              <w:keepNext w:val="0"/>
              <w:keepLines w:val="0"/>
              <w:pageBreakBefore w:val="0"/>
              <w:kinsoku/>
              <w:wordWrap/>
              <w:overflowPunct/>
              <w:topLinePunct w:val="0"/>
              <w:autoSpaceDE/>
              <w:autoSpaceDN/>
              <w:bidi w:val="0"/>
              <w:adjustRightInd w:val="0"/>
              <w:jc w:val="center"/>
              <w:textAlignment w:val="auto"/>
              <w:outlineLvl w:val="0"/>
              <w:rPr>
                <w:rFonts w:hint="default" w:asciiTheme="majorEastAsia" w:hAnsiTheme="majorEastAsia" w:eastAsiaTheme="majorEastAsia" w:cstheme="majorEastAsia"/>
                <w:color w:val="000000" w:themeColor="text1"/>
                <w:kern w:val="2"/>
                <w:sz w:val="24"/>
                <w:szCs w:val="24"/>
                <w:highlight w:val="none"/>
                <w:lang w:val="en-US" w:eastAsia="zh-CN" w:bidi="ar-SA"/>
                <w14:textFill>
                  <w14:solidFill>
                    <w14:schemeClr w14:val="tx1"/>
                  </w14:solidFill>
                </w14:textFill>
              </w:rPr>
            </w:pPr>
            <w:r>
              <w:rPr>
                <w:rFonts w:hint="eastAsia" w:asciiTheme="majorEastAsia" w:hAnsiTheme="majorEastAsia" w:eastAsiaTheme="majorEastAsia" w:cstheme="majorEastAsia"/>
                <w:color w:val="000000" w:themeColor="text1"/>
                <w:sz w:val="24"/>
                <w:highlight w:val="none"/>
                <w:lang w:val="en-US" w:eastAsia="zh-CN"/>
                <w14:textFill>
                  <w14:solidFill>
                    <w14:schemeClr w14:val="tx1"/>
                  </w14:solidFill>
                </w14:textFill>
              </w:rPr>
              <w:t>5</w:t>
            </w:r>
          </w:p>
        </w:tc>
        <w:tc>
          <w:tcPr>
            <w:tcW w:w="883" w:type="dxa"/>
            <w:noWrap/>
            <w:vAlign w:val="center"/>
          </w:tcPr>
          <w:p>
            <w:pPr>
              <w:keepNext w:val="0"/>
              <w:keepLines w:val="0"/>
              <w:pageBreakBefore w:val="0"/>
              <w:kinsoku/>
              <w:wordWrap/>
              <w:overflowPunct/>
              <w:topLinePunct w:val="0"/>
              <w:autoSpaceDE/>
              <w:autoSpaceDN/>
              <w:bidi w:val="0"/>
              <w:adjustRightInd w:val="0"/>
              <w:jc w:val="center"/>
              <w:textAlignment w:val="auto"/>
              <w:outlineLvl w:val="0"/>
              <w:rPr>
                <w:rFonts w:hint="eastAsia" w:asciiTheme="majorEastAsia" w:hAnsiTheme="majorEastAsia" w:eastAsiaTheme="majorEastAsia" w:cstheme="majorEastAsia"/>
                <w:color w:val="000000" w:themeColor="text1"/>
                <w:sz w:val="24"/>
                <w:highlight w:val="none"/>
                <w:lang w:val="en-US" w:eastAsia="zh-CN"/>
                <w14:textFill>
                  <w14:solidFill>
                    <w14:schemeClr w14:val="tx1"/>
                  </w14:solidFill>
                </w14:textFill>
              </w:rPr>
            </w:pPr>
            <w:r>
              <w:rPr>
                <w:rFonts w:hint="eastAsia" w:asciiTheme="majorEastAsia" w:hAnsiTheme="majorEastAsia" w:eastAsiaTheme="majorEastAsia" w:cstheme="majorEastAsia"/>
                <w:color w:val="000000" w:themeColor="text1"/>
                <w:sz w:val="24"/>
                <w:highlight w:val="none"/>
                <w:lang w:val="en-US" w:eastAsia="zh-CN"/>
                <w14:textFill>
                  <w14:solidFill>
                    <w14:schemeClr w14:val="tx1"/>
                  </w14:solidFill>
                </w14:textFill>
              </w:rPr>
              <w:t>维护</w:t>
            </w:r>
            <w:r>
              <w:rPr>
                <w:rFonts w:hint="eastAsia" w:asciiTheme="majorEastAsia" w:hAnsiTheme="majorEastAsia" w:eastAsiaTheme="majorEastAsia" w:cstheme="majorEastAsia"/>
                <w:color w:val="000000" w:themeColor="text1"/>
                <w:sz w:val="24"/>
                <w:highlight w:val="none"/>
                <w14:textFill>
                  <w14:solidFill>
                    <w14:schemeClr w14:val="tx1"/>
                  </w14:solidFill>
                </w14:textFill>
              </w:rPr>
              <w:t>质保</w:t>
            </w:r>
            <w:r>
              <w:rPr>
                <w:rFonts w:hint="eastAsia" w:asciiTheme="majorEastAsia" w:hAnsiTheme="majorEastAsia" w:eastAsiaTheme="majorEastAsia" w:cstheme="majorEastAsia"/>
                <w:color w:val="000000" w:themeColor="text1"/>
                <w:sz w:val="24"/>
                <w:highlight w:val="none"/>
                <w:lang w:eastAsia="zh-CN"/>
                <w14:textFill>
                  <w14:solidFill>
                    <w14:schemeClr w14:val="tx1"/>
                  </w14:solidFill>
                </w14:textFill>
              </w:rPr>
              <w:t>要求</w:t>
            </w:r>
          </w:p>
        </w:tc>
        <w:tc>
          <w:tcPr>
            <w:tcW w:w="5351" w:type="dxa"/>
            <w:noWrap/>
            <w:vAlign w:val="center"/>
          </w:tcPr>
          <w:p>
            <w:pPr>
              <w:keepNext w:val="0"/>
              <w:keepLines w:val="0"/>
              <w:pageBreakBefore w:val="0"/>
              <w:kinsoku/>
              <w:wordWrap/>
              <w:overflowPunct/>
              <w:topLinePunct w:val="0"/>
              <w:autoSpaceDE/>
              <w:autoSpaceDN/>
              <w:bidi w:val="0"/>
              <w:adjustRightInd w:val="0"/>
              <w:jc w:val="left"/>
              <w:textAlignment w:val="auto"/>
              <w:rPr>
                <w:rFonts w:hint="eastAsia" w:asciiTheme="majorEastAsia" w:hAnsiTheme="majorEastAsia" w:eastAsiaTheme="majorEastAsia" w:cstheme="majorEastAsia"/>
                <w:bCs/>
                <w:color w:val="000000" w:themeColor="text1"/>
                <w:kern w:val="2"/>
                <w:sz w:val="24"/>
                <w:szCs w:val="24"/>
                <w:highlight w:val="none"/>
                <w:lang w:val="en-US" w:eastAsia="zh-CN" w:bidi="ar-SA"/>
                <w14:textFill>
                  <w14:solidFill>
                    <w14:schemeClr w14:val="tx1"/>
                  </w14:solidFill>
                </w14:textFill>
              </w:rPr>
            </w:pPr>
            <w:r>
              <w:rPr>
                <w:rFonts w:hint="eastAsia" w:asciiTheme="majorEastAsia" w:hAnsiTheme="majorEastAsia" w:eastAsiaTheme="majorEastAsia" w:cstheme="majorEastAsia"/>
                <w:color w:val="000000" w:themeColor="text1"/>
                <w:sz w:val="24"/>
                <w:highlight w:val="none"/>
                <w14:textFill>
                  <w14:solidFill>
                    <w14:schemeClr w14:val="tx1"/>
                  </w14:solidFill>
                </w14:textFill>
              </w:rPr>
              <w:t>所有设备响应招标文件</w:t>
            </w:r>
            <w:r>
              <w:rPr>
                <w:rFonts w:hint="eastAsia" w:hAnsi="宋体" w:cs="宋体"/>
                <w:bCs/>
                <w:snapToGrid/>
                <w:color w:val="000000" w:themeColor="text1"/>
                <w:kern w:val="2"/>
                <w:sz w:val="24"/>
                <w:szCs w:val="24"/>
                <w:highlight w:val="none"/>
                <w:lang w:val="en-US" w:eastAsia="zh-CN"/>
                <w14:textFill>
                  <w14:solidFill>
                    <w14:schemeClr w14:val="tx1"/>
                  </w14:solidFill>
                </w14:textFill>
              </w:rPr>
              <w:t>1</w:t>
            </w:r>
            <w:r>
              <w:rPr>
                <w:rFonts w:hint="eastAsia" w:hAnsi="宋体" w:cs="宋体"/>
                <w:bCs/>
                <w:snapToGrid/>
                <w:color w:val="000000" w:themeColor="text1"/>
                <w:kern w:val="2"/>
                <w:sz w:val="24"/>
                <w:szCs w:val="24"/>
                <w:highlight w:val="none"/>
                <w:lang w:eastAsia="zh-CN"/>
                <w14:textFill>
                  <w14:solidFill>
                    <w14:schemeClr w14:val="tx1"/>
                  </w14:solidFill>
                </w14:textFill>
              </w:rPr>
              <w:t>年维护、</w:t>
            </w:r>
            <w:r>
              <w:rPr>
                <w:rFonts w:hint="eastAsia" w:hAnsi="宋体" w:cs="宋体"/>
                <w:bCs/>
                <w:snapToGrid/>
                <w:color w:val="000000" w:themeColor="text1"/>
                <w:kern w:val="2"/>
                <w:sz w:val="24"/>
                <w:szCs w:val="24"/>
                <w:highlight w:val="none"/>
                <w:lang w:val="en-US" w:eastAsia="zh-CN"/>
                <w14:textFill>
                  <w14:solidFill>
                    <w14:schemeClr w14:val="tx1"/>
                  </w14:solidFill>
                </w14:textFill>
              </w:rPr>
              <w:t>1年质保、1</w:t>
            </w:r>
            <w:r>
              <w:rPr>
                <w:rFonts w:hint="eastAsia" w:hAnsi="宋体" w:cs="宋体"/>
                <w:bCs/>
                <w:snapToGrid/>
                <w:color w:val="000000" w:themeColor="text1"/>
                <w:kern w:val="2"/>
                <w:sz w:val="24"/>
                <w:szCs w:val="24"/>
                <w:highlight w:val="none"/>
                <w:lang w:eastAsia="zh-CN"/>
                <w14:textFill>
                  <w14:solidFill>
                    <w14:schemeClr w14:val="tx1"/>
                  </w14:solidFill>
                </w14:textFill>
              </w:rPr>
              <w:t>年网络流量费用</w:t>
            </w:r>
            <w:r>
              <w:rPr>
                <w:rFonts w:hint="eastAsia" w:asciiTheme="majorEastAsia" w:hAnsiTheme="majorEastAsia" w:eastAsiaTheme="majorEastAsia" w:cstheme="majorEastAsia"/>
                <w:color w:val="000000" w:themeColor="text1"/>
                <w:sz w:val="24"/>
                <w:highlight w:val="none"/>
                <w14:textFill>
                  <w14:solidFill>
                    <w14:schemeClr w14:val="tx1"/>
                  </w14:solidFill>
                </w14:textFill>
              </w:rPr>
              <w:t>的不得分</w:t>
            </w:r>
            <w:r>
              <w:rPr>
                <w:rFonts w:hint="eastAsia" w:asciiTheme="majorEastAsia" w:hAnsiTheme="majorEastAsia" w:eastAsiaTheme="majorEastAsia" w:cstheme="majorEastAsia"/>
                <w:color w:val="000000" w:themeColor="text1"/>
                <w:sz w:val="24"/>
                <w:highlight w:val="none"/>
                <w:lang w:eastAsia="zh-CN"/>
                <w14:textFill>
                  <w14:solidFill>
                    <w14:schemeClr w14:val="tx1"/>
                  </w14:solidFill>
                </w14:textFill>
              </w:rPr>
              <w:t>；</w:t>
            </w:r>
            <w:r>
              <w:rPr>
                <w:rFonts w:hint="eastAsia" w:asciiTheme="majorEastAsia" w:hAnsiTheme="majorEastAsia" w:eastAsiaTheme="majorEastAsia" w:cstheme="majorEastAsia"/>
                <w:color w:val="000000" w:themeColor="text1"/>
                <w:sz w:val="24"/>
                <w:highlight w:val="none"/>
                <w:lang w:val="en-US" w:eastAsia="zh-CN"/>
                <w14:textFill>
                  <w14:solidFill>
                    <w14:schemeClr w14:val="tx1"/>
                  </w14:solidFill>
                </w14:textFill>
              </w:rPr>
              <w:t>响应</w:t>
            </w:r>
            <w:r>
              <w:rPr>
                <w:rFonts w:hint="eastAsia" w:hAnsi="宋体" w:cs="宋体"/>
                <w:bCs/>
                <w:snapToGrid/>
                <w:color w:val="000000" w:themeColor="text1"/>
                <w:kern w:val="2"/>
                <w:sz w:val="24"/>
                <w:szCs w:val="24"/>
                <w:highlight w:val="none"/>
                <w:lang w:val="en-US" w:eastAsia="zh-CN"/>
                <w14:textFill>
                  <w14:solidFill>
                    <w14:schemeClr w14:val="tx1"/>
                  </w14:solidFill>
                </w14:textFill>
              </w:rPr>
              <w:t>2</w:t>
            </w:r>
            <w:r>
              <w:rPr>
                <w:rFonts w:hint="eastAsia" w:hAnsi="宋体" w:cs="宋体"/>
                <w:bCs/>
                <w:snapToGrid/>
                <w:color w:val="000000" w:themeColor="text1"/>
                <w:kern w:val="2"/>
                <w:sz w:val="24"/>
                <w:szCs w:val="24"/>
                <w:highlight w:val="none"/>
                <w:lang w:eastAsia="zh-CN"/>
                <w14:textFill>
                  <w14:solidFill>
                    <w14:schemeClr w14:val="tx1"/>
                  </w14:solidFill>
                </w14:textFill>
              </w:rPr>
              <w:t>年维护、</w:t>
            </w:r>
            <w:r>
              <w:rPr>
                <w:rFonts w:hint="eastAsia" w:hAnsi="宋体" w:cs="宋体"/>
                <w:bCs/>
                <w:snapToGrid/>
                <w:color w:val="000000" w:themeColor="text1"/>
                <w:kern w:val="2"/>
                <w:sz w:val="24"/>
                <w:szCs w:val="24"/>
                <w:highlight w:val="none"/>
                <w:lang w:val="en-US" w:eastAsia="zh-CN"/>
                <w14:textFill>
                  <w14:solidFill>
                    <w14:schemeClr w14:val="tx1"/>
                  </w14:solidFill>
                </w14:textFill>
              </w:rPr>
              <w:t>2年质保、2</w:t>
            </w:r>
            <w:r>
              <w:rPr>
                <w:rFonts w:hint="eastAsia" w:hAnsi="宋体" w:cs="宋体"/>
                <w:bCs/>
                <w:snapToGrid/>
                <w:color w:val="000000" w:themeColor="text1"/>
                <w:kern w:val="2"/>
                <w:sz w:val="24"/>
                <w:szCs w:val="24"/>
                <w:highlight w:val="none"/>
                <w:lang w:eastAsia="zh-CN"/>
                <w14:textFill>
                  <w14:solidFill>
                    <w14:schemeClr w14:val="tx1"/>
                  </w14:solidFill>
                </w14:textFill>
              </w:rPr>
              <w:t>年网络流量费用</w:t>
            </w:r>
            <w:r>
              <w:rPr>
                <w:rFonts w:hint="eastAsia" w:asciiTheme="majorEastAsia" w:hAnsiTheme="majorEastAsia" w:eastAsiaTheme="majorEastAsia" w:cstheme="majorEastAsia"/>
                <w:color w:val="000000" w:themeColor="text1"/>
                <w:sz w:val="24"/>
                <w:highlight w:val="none"/>
                <w14:textFill>
                  <w14:solidFill>
                    <w14:schemeClr w14:val="tx1"/>
                  </w14:solidFill>
                </w14:textFill>
              </w:rPr>
              <w:t>的</w:t>
            </w:r>
            <w:r>
              <w:rPr>
                <w:rFonts w:hint="eastAsia" w:asciiTheme="majorEastAsia" w:hAnsiTheme="majorEastAsia" w:eastAsiaTheme="majorEastAsia" w:cstheme="majorEastAsia"/>
                <w:color w:val="000000" w:themeColor="text1"/>
                <w:sz w:val="24"/>
                <w:highlight w:val="none"/>
                <w:lang w:val="en-US" w:eastAsia="zh-CN"/>
                <w14:textFill>
                  <w14:solidFill>
                    <w14:schemeClr w14:val="tx1"/>
                  </w14:solidFill>
                </w14:textFill>
              </w:rPr>
              <w:t>得3分；响应</w:t>
            </w:r>
            <w:r>
              <w:rPr>
                <w:rFonts w:hint="eastAsia" w:hAnsi="宋体" w:cs="宋体"/>
                <w:bCs/>
                <w:snapToGrid/>
                <w:color w:val="000000" w:themeColor="text1"/>
                <w:kern w:val="2"/>
                <w:sz w:val="24"/>
                <w:szCs w:val="24"/>
                <w:highlight w:val="none"/>
                <w:lang w:val="en-US" w:eastAsia="zh-CN"/>
                <w14:textFill>
                  <w14:solidFill>
                    <w14:schemeClr w14:val="tx1"/>
                  </w14:solidFill>
                </w14:textFill>
              </w:rPr>
              <w:t>3</w:t>
            </w:r>
            <w:r>
              <w:rPr>
                <w:rFonts w:hint="eastAsia" w:hAnsi="宋体" w:cs="宋体"/>
                <w:bCs/>
                <w:snapToGrid/>
                <w:color w:val="000000" w:themeColor="text1"/>
                <w:kern w:val="2"/>
                <w:sz w:val="24"/>
                <w:szCs w:val="24"/>
                <w:highlight w:val="none"/>
                <w:lang w:eastAsia="zh-CN"/>
                <w14:textFill>
                  <w14:solidFill>
                    <w14:schemeClr w14:val="tx1"/>
                  </w14:solidFill>
                </w14:textFill>
              </w:rPr>
              <w:t>年维护、</w:t>
            </w:r>
            <w:r>
              <w:rPr>
                <w:rFonts w:hint="eastAsia" w:hAnsi="宋体" w:cs="宋体"/>
                <w:bCs/>
                <w:snapToGrid/>
                <w:color w:val="000000" w:themeColor="text1"/>
                <w:kern w:val="2"/>
                <w:sz w:val="24"/>
                <w:szCs w:val="24"/>
                <w:highlight w:val="none"/>
                <w:lang w:val="en-US" w:eastAsia="zh-CN"/>
                <w14:textFill>
                  <w14:solidFill>
                    <w14:schemeClr w14:val="tx1"/>
                  </w14:solidFill>
                </w14:textFill>
              </w:rPr>
              <w:t>3年质保、3</w:t>
            </w:r>
            <w:r>
              <w:rPr>
                <w:rFonts w:hint="eastAsia" w:hAnsi="宋体" w:cs="宋体"/>
                <w:bCs/>
                <w:snapToGrid/>
                <w:color w:val="000000" w:themeColor="text1"/>
                <w:kern w:val="2"/>
                <w:sz w:val="24"/>
                <w:szCs w:val="24"/>
                <w:highlight w:val="none"/>
                <w:lang w:eastAsia="zh-CN"/>
                <w14:textFill>
                  <w14:solidFill>
                    <w14:schemeClr w14:val="tx1"/>
                  </w14:solidFill>
                </w14:textFill>
              </w:rPr>
              <w:t>年网络流量费用</w:t>
            </w:r>
            <w:r>
              <w:rPr>
                <w:rFonts w:hint="eastAsia" w:asciiTheme="majorEastAsia" w:hAnsiTheme="majorEastAsia" w:eastAsiaTheme="majorEastAsia" w:cstheme="majorEastAsia"/>
                <w:color w:val="000000" w:themeColor="text1"/>
                <w:sz w:val="24"/>
                <w:highlight w:val="none"/>
                <w14:textFill>
                  <w14:solidFill>
                    <w14:schemeClr w14:val="tx1"/>
                  </w14:solidFill>
                </w14:textFill>
              </w:rPr>
              <w:t>的</w:t>
            </w:r>
            <w:r>
              <w:rPr>
                <w:rFonts w:hint="eastAsia" w:asciiTheme="majorEastAsia" w:hAnsiTheme="majorEastAsia" w:eastAsiaTheme="majorEastAsia" w:cstheme="majorEastAsia"/>
                <w:color w:val="000000" w:themeColor="text1"/>
                <w:sz w:val="24"/>
                <w:highlight w:val="none"/>
                <w:lang w:val="en-US" w:eastAsia="zh-CN"/>
                <w14:textFill>
                  <w14:solidFill>
                    <w14:schemeClr w14:val="tx1"/>
                  </w14:solidFill>
                </w14:textFill>
              </w:rPr>
              <w:t>得6分</w:t>
            </w:r>
            <w:r>
              <w:rPr>
                <w:rFonts w:hint="eastAsia" w:asciiTheme="majorEastAsia" w:hAnsiTheme="majorEastAsia" w:eastAsiaTheme="majorEastAsia" w:cstheme="majorEastAsia"/>
                <w:bCs/>
                <w:color w:val="000000" w:themeColor="text1"/>
                <w:sz w:val="24"/>
                <w:highlight w:val="none"/>
                <w14:textFill>
                  <w14:solidFill>
                    <w14:schemeClr w14:val="tx1"/>
                  </w14:solidFill>
                </w14:textFill>
              </w:rPr>
              <w:t>，最高得</w:t>
            </w:r>
            <w:r>
              <w:rPr>
                <w:rFonts w:hint="eastAsia" w:asciiTheme="majorEastAsia" w:hAnsiTheme="majorEastAsia" w:eastAsiaTheme="majorEastAsia" w:cstheme="majorEastAsia"/>
                <w:bCs/>
                <w:color w:val="000000" w:themeColor="text1"/>
                <w:sz w:val="24"/>
                <w:highlight w:val="none"/>
                <w:lang w:val="en-US" w:eastAsia="zh-CN"/>
                <w14:textFill>
                  <w14:solidFill>
                    <w14:schemeClr w14:val="tx1"/>
                  </w14:solidFill>
                </w14:textFill>
              </w:rPr>
              <w:t>6</w:t>
            </w:r>
            <w:r>
              <w:rPr>
                <w:rFonts w:hint="eastAsia" w:asciiTheme="majorEastAsia" w:hAnsiTheme="majorEastAsia" w:eastAsiaTheme="majorEastAsia" w:cstheme="majorEastAsia"/>
                <w:bCs/>
                <w:color w:val="000000" w:themeColor="text1"/>
                <w:sz w:val="24"/>
                <w:highlight w:val="none"/>
                <w14:textFill>
                  <w14:solidFill>
                    <w14:schemeClr w14:val="tx1"/>
                  </w14:solidFill>
                </w14:textFill>
              </w:rPr>
              <w:t>分。</w:t>
            </w:r>
          </w:p>
        </w:tc>
        <w:tc>
          <w:tcPr>
            <w:tcW w:w="705" w:type="dxa"/>
            <w:noWrap/>
            <w:vAlign w:val="center"/>
          </w:tcPr>
          <w:p>
            <w:pPr>
              <w:keepNext w:val="0"/>
              <w:keepLines w:val="0"/>
              <w:pageBreakBefore w:val="0"/>
              <w:kinsoku/>
              <w:wordWrap/>
              <w:overflowPunct/>
              <w:topLinePunct w:val="0"/>
              <w:autoSpaceDE/>
              <w:autoSpaceDN/>
              <w:bidi w:val="0"/>
              <w:adjustRightInd w:val="0"/>
              <w:jc w:val="center"/>
              <w:textAlignment w:val="auto"/>
              <w:rPr>
                <w:rFonts w:hint="default" w:asciiTheme="majorEastAsia" w:hAnsiTheme="majorEastAsia" w:eastAsiaTheme="majorEastAsia" w:cstheme="majorEastAsia"/>
                <w:color w:val="000000" w:themeColor="text1"/>
                <w:kern w:val="2"/>
                <w:sz w:val="24"/>
                <w:szCs w:val="24"/>
                <w:highlight w:val="none"/>
                <w:lang w:val="en-US" w:eastAsia="zh-CN" w:bidi="ar-SA"/>
                <w14:textFill>
                  <w14:solidFill>
                    <w14:schemeClr w14:val="tx1"/>
                  </w14:solidFill>
                </w14:textFill>
              </w:rPr>
            </w:pPr>
            <w:r>
              <w:rPr>
                <w:rFonts w:hint="eastAsia" w:asciiTheme="majorEastAsia" w:hAnsiTheme="majorEastAsia" w:eastAsiaTheme="majorEastAsia" w:cstheme="majorEastAsia"/>
                <w:color w:val="000000" w:themeColor="text1"/>
                <w:sz w:val="24"/>
                <w:highlight w:val="none"/>
                <w:lang w:val="en-US" w:eastAsia="zh-CN"/>
                <w14:textFill>
                  <w14:solidFill>
                    <w14:schemeClr w14:val="tx1"/>
                  </w14:solidFill>
                </w14:textFill>
              </w:rPr>
              <w:t>6</w:t>
            </w:r>
          </w:p>
        </w:tc>
        <w:tc>
          <w:tcPr>
            <w:tcW w:w="1625" w:type="dxa"/>
            <w:noWrap/>
            <w:vAlign w:val="center"/>
          </w:tcPr>
          <w:p>
            <w:pPr>
              <w:keepNext w:val="0"/>
              <w:keepLines w:val="0"/>
              <w:pageBreakBefore w:val="0"/>
              <w:kinsoku/>
              <w:wordWrap/>
              <w:overflowPunct/>
              <w:topLinePunct w:val="0"/>
              <w:autoSpaceDE/>
              <w:autoSpaceDN/>
              <w:bidi w:val="0"/>
              <w:adjustRightInd w:val="0"/>
              <w:jc w:val="center"/>
              <w:textAlignment w:val="auto"/>
              <w:outlineLvl w:val="0"/>
              <w:rPr>
                <w:rFonts w:hint="eastAsia" w:asciiTheme="majorEastAsia" w:hAnsiTheme="majorEastAsia" w:eastAsiaTheme="majorEastAsia" w:cstheme="majorEastAsia"/>
                <w:color w:val="000000" w:themeColor="text1"/>
                <w:kern w:val="2"/>
                <w:sz w:val="24"/>
                <w:szCs w:val="24"/>
                <w:highlight w:val="none"/>
                <w:lang w:val="en-US" w:eastAsia="zh-CN" w:bidi="ar-SA"/>
                <w14:textFill>
                  <w14:solidFill>
                    <w14:schemeClr w14:val="tx1"/>
                  </w14:solidFill>
                </w14:textFill>
              </w:rPr>
            </w:pPr>
            <w:r>
              <w:rPr>
                <w:rFonts w:hint="eastAsia" w:asciiTheme="majorEastAsia" w:hAnsiTheme="majorEastAsia" w:eastAsiaTheme="majorEastAsia" w:cstheme="majorEastAsia"/>
                <w:bCs/>
                <w:color w:val="000000" w:themeColor="text1"/>
                <w:sz w:val="24"/>
                <w:highlight w:val="none"/>
                <w:lang w:eastAsia="zh-CN"/>
                <w14:textFill>
                  <w14:solidFill>
                    <w14:schemeClr w14:val="tx1"/>
                  </w14:solidFill>
                </w14:textFill>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453" w:type="dxa"/>
            <w:vMerge w:val="restart"/>
            <w:noWrap/>
            <w:vAlign w:val="center"/>
          </w:tcPr>
          <w:p>
            <w:pPr>
              <w:keepNext w:val="0"/>
              <w:keepLines w:val="0"/>
              <w:pageBreakBefore w:val="0"/>
              <w:kinsoku/>
              <w:wordWrap/>
              <w:overflowPunct/>
              <w:topLinePunct w:val="0"/>
              <w:autoSpaceDE/>
              <w:autoSpaceDN/>
              <w:bidi w:val="0"/>
              <w:adjustRightInd w:val="0"/>
              <w:jc w:val="center"/>
              <w:textAlignment w:val="auto"/>
              <w:outlineLvl w:val="0"/>
              <w:rPr>
                <w:rFonts w:hint="default" w:asciiTheme="majorEastAsia" w:hAnsiTheme="majorEastAsia" w:eastAsiaTheme="majorEastAsia" w:cstheme="majorEastAsia"/>
                <w:color w:val="000000" w:themeColor="text1"/>
                <w:kern w:val="2"/>
                <w:sz w:val="24"/>
                <w:szCs w:val="24"/>
                <w:highlight w:val="none"/>
                <w:lang w:val="en-US" w:eastAsia="zh-CN" w:bidi="ar-SA"/>
                <w14:textFill>
                  <w14:solidFill>
                    <w14:schemeClr w14:val="tx1"/>
                  </w14:solidFill>
                </w14:textFill>
              </w:rPr>
            </w:pPr>
            <w:r>
              <w:rPr>
                <w:rFonts w:hint="eastAsia" w:asciiTheme="majorEastAsia" w:hAnsiTheme="majorEastAsia" w:eastAsiaTheme="majorEastAsia" w:cstheme="majorEastAsia"/>
                <w:color w:val="000000" w:themeColor="text1"/>
                <w:kern w:val="2"/>
                <w:sz w:val="24"/>
                <w:szCs w:val="24"/>
                <w:highlight w:val="none"/>
                <w:lang w:val="en-US" w:eastAsia="zh-CN" w:bidi="ar-SA"/>
                <w14:textFill>
                  <w14:solidFill>
                    <w14:schemeClr w14:val="tx1"/>
                  </w14:solidFill>
                </w14:textFill>
              </w:rPr>
              <w:t>6</w:t>
            </w:r>
          </w:p>
        </w:tc>
        <w:tc>
          <w:tcPr>
            <w:tcW w:w="883" w:type="dxa"/>
            <w:vMerge w:val="restart"/>
            <w:noWrap/>
            <w:vAlign w:val="center"/>
          </w:tcPr>
          <w:p>
            <w:pPr>
              <w:keepNext w:val="0"/>
              <w:keepLines w:val="0"/>
              <w:pageBreakBefore w:val="0"/>
              <w:kinsoku/>
              <w:wordWrap/>
              <w:overflowPunct/>
              <w:topLinePunct w:val="0"/>
              <w:autoSpaceDE/>
              <w:autoSpaceDN/>
              <w:bidi w:val="0"/>
              <w:adjustRightInd w:val="0"/>
              <w:jc w:val="center"/>
              <w:textAlignment w:val="auto"/>
              <w:outlineLvl w:val="0"/>
              <w:rPr>
                <w:rFonts w:hint="eastAsia" w:asciiTheme="majorEastAsia" w:hAnsiTheme="majorEastAsia" w:eastAsiaTheme="majorEastAsia" w:cstheme="majorEastAsia"/>
                <w:bCs/>
                <w:color w:val="000000" w:themeColor="text1"/>
                <w:sz w:val="24"/>
                <w:highlight w:val="none"/>
                <w14:textFill>
                  <w14:solidFill>
                    <w14:schemeClr w14:val="tx1"/>
                  </w14:solidFill>
                </w14:textFill>
              </w:rPr>
            </w:pPr>
            <w:r>
              <w:rPr>
                <w:rFonts w:hint="eastAsia" w:asciiTheme="majorEastAsia" w:hAnsiTheme="majorEastAsia" w:eastAsiaTheme="majorEastAsia" w:cstheme="majorEastAsia"/>
                <w:bCs/>
                <w:color w:val="000000" w:themeColor="text1"/>
                <w:sz w:val="24"/>
                <w:highlight w:val="none"/>
                <w14:textFill>
                  <w14:solidFill>
                    <w14:schemeClr w14:val="tx1"/>
                  </w14:solidFill>
                </w14:textFill>
              </w:rPr>
              <w:t>售后</w:t>
            </w:r>
          </w:p>
          <w:p>
            <w:pPr>
              <w:keepNext w:val="0"/>
              <w:keepLines w:val="0"/>
              <w:pageBreakBefore w:val="0"/>
              <w:kinsoku/>
              <w:wordWrap/>
              <w:overflowPunct/>
              <w:topLinePunct w:val="0"/>
              <w:autoSpaceDE/>
              <w:autoSpaceDN/>
              <w:bidi w:val="0"/>
              <w:adjustRightInd w:val="0"/>
              <w:jc w:val="center"/>
              <w:textAlignment w:val="auto"/>
              <w:outlineLvl w:val="0"/>
              <w:rPr>
                <w:rFonts w:hint="eastAsia" w:asciiTheme="majorEastAsia" w:hAnsiTheme="majorEastAsia" w:eastAsiaTheme="majorEastAsia" w:cstheme="majorEastAsia"/>
                <w:color w:val="000000" w:themeColor="text1"/>
                <w:sz w:val="24"/>
                <w:highlight w:val="none"/>
                <w:lang w:val="en-US" w:eastAsia="zh-CN"/>
                <w14:textFill>
                  <w14:solidFill>
                    <w14:schemeClr w14:val="tx1"/>
                  </w14:solidFill>
                </w14:textFill>
              </w:rPr>
            </w:pPr>
            <w:r>
              <w:rPr>
                <w:rFonts w:hint="eastAsia" w:asciiTheme="majorEastAsia" w:hAnsiTheme="majorEastAsia" w:eastAsiaTheme="majorEastAsia" w:cstheme="majorEastAsia"/>
                <w:bCs/>
                <w:color w:val="000000" w:themeColor="text1"/>
                <w:sz w:val="24"/>
                <w:highlight w:val="none"/>
                <w14:textFill>
                  <w14:solidFill>
                    <w14:schemeClr w14:val="tx1"/>
                  </w14:solidFill>
                </w14:textFill>
              </w:rPr>
              <w:t>服务</w:t>
            </w:r>
          </w:p>
        </w:tc>
        <w:tc>
          <w:tcPr>
            <w:tcW w:w="5351" w:type="dxa"/>
            <w:noWrap/>
            <w:vAlign w:val="center"/>
          </w:tcPr>
          <w:p>
            <w:pPr>
              <w:keepNext w:val="0"/>
              <w:keepLines w:val="0"/>
              <w:pageBreakBefore w:val="0"/>
              <w:kinsoku/>
              <w:wordWrap/>
              <w:overflowPunct/>
              <w:topLinePunct w:val="0"/>
              <w:autoSpaceDE/>
              <w:autoSpaceDN/>
              <w:bidi w:val="0"/>
              <w:adjustRightInd w:val="0"/>
              <w:jc w:val="left"/>
              <w:textAlignment w:val="auto"/>
              <w:rPr>
                <w:rFonts w:asciiTheme="majorEastAsia" w:hAnsiTheme="majorEastAsia" w:eastAsiaTheme="majorEastAsia" w:cstheme="majorEastAsia"/>
                <w:bCs/>
                <w:color w:val="000000" w:themeColor="text1"/>
                <w:kern w:val="2"/>
                <w:sz w:val="24"/>
                <w:szCs w:val="24"/>
                <w:highlight w:val="none"/>
                <w:lang w:val="en-US" w:eastAsia="zh-CN" w:bidi="ar-SA"/>
                <w14:textFill>
                  <w14:solidFill>
                    <w14:schemeClr w14:val="tx1"/>
                  </w14:solidFill>
                </w14:textFill>
              </w:rPr>
            </w:pPr>
            <w:r>
              <w:rPr>
                <w:rFonts w:hint="default" w:asciiTheme="majorEastAsia" w:hAnsiTheme="majorEastAsia" w:eastAsiaTheme="majorEastAsia" w:cstheme="majorEastAsia"/>
                <w:color w:val="000000" w:themeColor="text1"/>
                <w:kern w:val="2"/>
                <w:sz w:val="24"/>
                <w:szCs w:val="24"/>
                <w:highlight w:val="none"/>
                <w:lang w:val="en-US" w:eastAsia="zh-CN" w:bidi="ar-SA"/>
                <w14:textFill>
                  <w14:solidFill>
                    <w14:schemeClr w14:val="tx1"/>
                  </w14:solidFill>
                </w14:textFill>
              </w:rPr>
              <w:t>供应商</w:t>
            </w:r>
            <w:r>
              <w:rPr>
                <w:rFonts w:hint="eastAsia" w:asciiTheme="majorEastAsia" w:hAnsiTheme="majorEastAsia" w:eastAsiaTheme="majorEastAsia" w:cstheme="majorEastAsia"/>
                <w:bCs/>
                <w:color w:val="000000" w:themeColor="text1"/>
                <w:sz w:val="24"/>
                <w:highlight w:val="none"/>
                <w:lang w:eastAsia="zh-CN"/>
                <w14:textFill>
                  <w14:solidFill>
                    <w14:schemeClr w14:val="tx1"/>
                  </w14:solidFill>
                </w14:textFill>
              </w:rPr>
              <w:t>满足招标文件要求</w:t>
            </w:r>
            <w:r>
              <w:rPr>
                <w:rFonts w:hint="eastAsia" w:asciiTheme="majorEastAsia" w:hAnsiTheme="majorEastAsia" w:eastAsiaTheme="majorEastAsia" w:cstheme="majorEastAsia"/>
                <w:bCs/>
                <w:color w:val="000000" w:themeColor="text1"/>
                <w:sz w:val="24"/>
                <w:highlight w:val="none"/>
                <w14:textFill>
                  <w14:solidFill>
                    <w14:schemeClr w14:val="tx1"/>
                  </w14:solidFill>
                </w14:textFill>
              </w:rPr>
              <w:t>“</w:t>
            </w:r>
            <w:r>
              <w:rPr>
                <w:rFonts w:hint="eastAsia" w:ascii="宋体" w:hAnsi="宋体" w:cs="宋体"/>
                <w:color w:val="000000" w:themeColor="text1"/>
                <w:sz w:val="24"/>
                <w:highlight w:val="none"/>
                <w14:textFill>
                  <w14:solidFill>
                    <w14:schemeClr w14:val="tx1"/>
                  </w14:solidFill>
                </w14:textFill>
              </w:rPr>
              <w:t>设备供应商服务时间应为7×24小时，当设备或软件遭到损坏或出现故障时，要在用户报修之时起24小时内做出响应，并在48小时内到达现场，开展维修维护工作。</w:t>
            </w:r>
            <w:r>
              <w:rPr>
                <w:rFonts w:hint="eastAsia" w:asciiTheme="majorEastAsia" w:hAnsiTheme="majorEastAsia" w:eastAsiaTheme="majorEastAsia" w:cstheme="majorEastAsia"/>
                <w:bCs/>
                <w:color w:val="000000" w:themeColor="text1"/>
                <w:sz w:val="24"/>
                <w:highlight w:val="none"/>
                <w14:textFill>
                  <w14:solidFill>
                    <w14:schemeClr w14:val="tx1"/>
                  </w14:solidFill>
                </w14:textFill>
              </w:rPr>
              <w:t>”的</w:t>
            </w:r>
            <w:r>
              <w:rPr>
                <w:rFonts w:hint="eastAsia" w:asciiTheme="majorEastAsia" w:hAnsiTheme="majorEastAsia" w:eastAsiaTheme="majorEastAsia" w:cstheme="majorEastAsia"/>
                <w:bCs/>
                <w:color w:val="000000" w:themeColor="text1"/>
                <w:sz w:val="24"/>
                <w:highlight w:val="none"/>
                <w:lang w:eastAsia="zh-CN"/>
                <w14:textFill>
                  <w14:solidFill>
                    <w14:schemeClr w14:val="tx1"/>
                  </w14:solidFill>
                </w14:textFill>
              </w:rPr>
              <w:t>不得分，</w:t>
            </w:r>
            <w:r>
              <w:rPr>
                <w:rFonts w:hint="eastAsia" w:ascii="宋体" w:hAnsi="宋体" w:cs="宋体"/>
                <w:color w:val="000000" w:themeColor="text1"/>
                <w:sz w:val="24"/>
                <w:highlight w:val="none"/>
                <w:lang w:val="en-US" w:eastAsia="zh-CN"/>
                <w14:textFill>
                  <w14:solidFill>
                    <w14:schemeClr w14:val="tx1"/>
                  </w14:solidFill>
                </w14:textFill>
              </w:rPr>
              <w:t>承诺</w:t>
            </w:r>
            <w:r>
              <w:rPr>
                <w:rFonts w:hint="eastAsia" w:ascii="宋体" w:hAnsi="宋体" w:cs="宋体"/>
                <w:color w:val="000000" w:themeColor="text1"/>
                <w:sz w:val="24"/>
                <w:highlight w:val="none"/>
                <w14:textFill>
                  <w14:solidFill>
                    <w14:schemeClr w14:val="tx1"/>
                  </w14:solidFill>
                </w14:textFill>
              </w:rPr>
              <w:t>当设备或软件遭到损坏或出现故障时，在用户报修之时起</w:t>
            </w:r>
            <w:r>
              <w:rPr>
                <w:rFonts w:hint="eastAsia" w:ascii="宋体" w:hAnsi="宋体" w:cs="宋体"/>
                <w:color w:val="000000" w:themeColor="text1"/>
                <w:sz w:val="24"/>
                <w:highlight w:val="none"/>
                <w:lang w:val="en-US" w:eastAsia="zh-CN"/>
                <w14:textFill>
                  <w14:solidFill>
                    <w14:schemeClr w14:val="tx1"/>
                  </w14:solidFill>
                </w14:textFill>
              </w:rPr>
              <w:t>12</w:t>
            </w:r>
            <w:r>
              <w:rPr>
                <w:rFonts w:hint="eastAsia" w:ascii="宋体" w:hAnsi="宋体" w:cs="宋体"/>
                <w:color w:val="000000" w:themeColor="text1"/>
                <w:sz w:val="24"/>
                <w:highlight w:val="none"/>
                <w14:textFill>
                  <w14:solidFill>
                    <w14:schemeClr w14:val="tx1"/>
                  </w14:solidFill>
                </w14:textFill>
              </w:rPr>
              <w:t>小时内做出响应，并在</w:t>
            </w:r>
            <w:r>
              <w:rPr>
                <w:rFonts w:hint="eastAsia" w:ascii="宋体" w:hAnsi="宋体" w:cs="宋体"/>
                <w:color w:val="000000" w:themeColor="text1"/>
                <w:sz w:val="24"/>
                <w:highlight w:val="none"/>
                <w:lang w:val="en-US" w:eastAsia="zh-CN"/>
                <w14:textFill>
                  <w14:solidFill>
                    <w14:schemeClr w14:val="tx1"/>
                  </w14:solidFill>
                </w14:textFill>
              </w:rPr>
              <w:t>24</w:t>
            </w:r>
            <w:r>
              <w:rPr>
                <w:rFonts w:hint="eastAsia" w:ascii="宋体" w:hAnsi="宋体" w:cs="宋体"/>
                <w:color w:val="000000" w:themeColor="text1"/>
                <w:sz w:val="24"/>
                <w:highlight w:val="none"/>
                <w14:textFill>
                  <w14:solidFill>
                    <w14:schemeClr w14:val="tx1"/>
                  </w14:solidFill>
                </w14:textFill>
              </w:rPr>
              <w:t>小时内到达现场</w:t>
            </w:r>
            <w:r>
              <w:rPr>
                <w:rFonts w:hint="eastAsia" w:ascii="宋体" w:hAnsi="宋体" w:cs="宋体"/>
                <w:color w:val="000000" w:themeColor="text1"/>
                <w:sz w:val="24"/>
                <w:highlight w:val="none"/>
                <w:lang w:eastAsia="zh-CN"/>
                <w14:textFill>
                  <w14:solidFill>
                    <w14:schemeClr w14:val="tx1"/>
                  </w14:solidFill>
                </w14:textFill>
              </w:rPr>
              <w:t>的得</w:t>
            </w:r>
            <w:r>
              <w:rPr>
                <w:rFonts w:hint="eastAsia" w:ascii="宋体" w:hAnsi="宋体" w:cs="宋体"/>
                <w:color w:val="000000" w:themeColor="text1"/>
                <w:sz w:val="24"/>
                <w:highlight w:val="none"/>
                <w:lang w:val="en-US" w:eastAsia="zh-CN"/>
                <w14:textFill>
                  <w14:solidFill>
                    <w14:schemeClr w14:val="tx1"/>
                  </w14:solidFill>
                </w14:textFill>
              </w:rPr>
              <w:t>3分。</w:t>
            </w:r>
          </w:p>
        </w:tc>
        <w:tc>
          <w:tcPr>
            <w:tcW w:w="705" w:type="dxa"/>
            <w:noWrap/>
            <w:vAlign w:val="center"/>
          </w:tcPr>
          <w:p>
            <w:pPr>
              <w:keepNext w:val="0"/>
              <w:keepLines w:val="0"/>
              <w:pageBreakBefore w:val="0"/>
              <w:kinsoku/>
              <w:wordWrap/>
              <w:overflowPunct/>
              <w:topLinePunct w:val="0"/>
              <w:autoSpaceDE/>
              <w:autoSpaceDN/>
              <w:bidi w:val="0"/>
              <w:adjustRightInd w:val="0"/>
              <w:jc w:val="center"/>
              <w:textAlignment w:val="auto"/>
              <w:rPr>
                <w:rFonts w:hint="eastAsia" w:asciiTheme="majorEastAsia" w:hAnsiTheme="majorEastAsia" w:eastAsiaTheme="majorEastAsia" w:cstheme="majorEastAsia"/>
                <w:color w:val="000000" w:themeColor="text1"/>
                <w:kern w:val="2"/>
                <w:sz w:val="24"/>
                <w:szCs w:val="24"/>
                <w:highlight w:val="none"/>
                <w:lang w:val="en-US" w:eastAsia="zh-CN" w:bidi="ar-SA"/>
                <w14:textFill>
                  <w14:solidFill>
                    <w14:schemeClr w14:val="tx1"/>
                  </w14:solidFill>
                </w14:textFill>
              </w:rPr>
            </w:pPr>
            <w:r>
              <w:rPr>
                <w:rFonts w:hint="eastAsia" w:asciiTheme="majorEastAsia" w:hAnsiTheme="majorEastAsia" w:eastAsiaTheme="majorEastAsia" w:cstheme="majorEastAsia"/>
                <w:color w:val="000000" w:themeColor="text1"/>
                <w:sz w:val="24"/>
                <w:highlight w:val="none"/>
                <w:lang w:val="en-US" w:eastAsia="zh-CN"/>
                <w14:textFill>
                  <w14:solidFill>
                    <w14:schemeClr w14:val="tx1"/>
                  </w14:solidFill>
                </w14:textFill>
              </w:rPr>
              <w:t>3</w:t>
            </w:r>
          </w:p>
        </w:tc>
        <w:tc>
          <w:tcPr>
            <w:tcW w:w="1625" w:type="dxa"/>
            <w:noWrap/>
            <w:vAlign w:val="center"/>
          </w:tcPr>
          <w:p>
            <w:pPr>
              <w:keepNext w:val="0"/>
              <w:keepLines w:val="0"/>
              <w:pageBreakBefore w:val="0"/>
              <w:kinsoku/>
              <w:wordWrap/>
              <w:overflowPunct/>
              <w:topLinePunct w:val="0"/>
              <w:autoSpaceDE/>
              <w:autoSpaceDN/>
              <w:bidi w:val="0"/>
              <w:adjustRightInd w:val="0"/>
              <w:jc w:val="center"/>
              <w:textAlignment w:val="auto"/>
              <w:outlineLvl w:val="0"/>
              <w:rPr>
                <w:rFonts w:asciiTheme="majorEastAsia" w:hAnsiTheme="majorEastAsia" w:eastAsiaTheme="majorEastAsia" w:cstheme="majorEastAsia"/>
                <w:color w:val="000000" w:themeColor="text1"/>
                <w:kern w:val="2"/>
                <w:sz w:val="24"/>
                <w:szCs w:val="24"/>
                <w:highlight w:val="none"/>
                <w:lang w:val="en-US" w:eastAsia="zh-CN" w:bidi="ar-SA"/>
                <w14:textFill>
                  <w14:solidFill>
                    <w14:schemeClr w14:val="tx1"/>
                  </w14:solidFill>
                </w14:textFill>
              </w:rPr>
            </w:pPr>
            <w:r>
              <w:rPr>
                <w:rFonts w:hint="eastAsia" w:asciiTheme="majorEastAsia" w:hAnsiTheme="majorEastAsia" w:eastAsiaTheme="majorEastAsia" w:cstheme="majorEastAsia"/>
                <w:bCs/>
                <w:color w:val="000000" w:themeColor="text1"/>
                <w:sz w:val="24"/>
                <w:highlight w:val="none"/>
                <w:lang w:eastAsia="zh-CN"/>
                <w14:textFill>
                  <w14:solidFill>
                    <w14:schemeClr w14:val="tx1"/>
                  </w14:solidFill>
                </w14:textFill>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453" w:type="dxa"/>
            <w:vMerge w:val="continue"/>
            <w:noWrap/>
            <w:vAlign w:val="center"/>
          </w:tcPr>
          <w:p>
            <w:pPr>
              <w:keepNext w:val="0"/>
              <w:keepLines w:val="0"/>
              <w:pageBreakBefore w:val="0"/>
              <w:kinsoku/>
              <w:wordWrap/>
              <w:overflowPunct/>
              <w:topLinePunct w:val="0"/>
              <w:autoSpaceDE/>
              <w:autoSpaceDN/>
              <w:bidi w:val="0"/>
              <w:adjustRightInd w:val="0"/>
              <w:jc w:val="center"/>
              <w:textAlignment w:val="auto"/>
              <w:outlineLvl w:val="0"/>
              <w:rPr>
                <w:rFonts w:hint="eastAsia" w:asciiTheme="majorEastAsia" w:hAnsiTheme="majorEastAsia" w:eastAsiaTheme="majorEastAsia" w:cstheme="majorEastAsia"/>
                <w:color w:val="000000" w:themeColor="text1"/>
                <w:sz w:val="24"/>
                <w:highlight w:val="none"/>
                <w:lang w:val="en-US" w:eastAsia="zh-CN"/>
                <w14:textFill>
                  <w14:solidFill>
                    <w14:schemeClr w14:val="tx1"/>
                  </w14:solidFill>
                </w14:textFill>
              </w:rPr>
            </w:pPr>
          </w:p>
        </w:tc>
        <w:tc>
          <w:tcPr>
            <w:tcW w:w="883" w:type="dxa"/>
            <w:vMerge w:val="continue"/>
            <w:noWrap/>
            <w:vAlign w:val="center"/>
          </w:tcPr>
          <w:p>
            <w:pPr>
              <w:keepNext w:val="0"/>
              <w:keepLines w:val="0"/>
              <w:pageBreakBefore w:val="0"/>
              <w:kinsoku/>
              <w:wordWrap/>
              <w:overflowPunct/>
              <w:topLinePunct w:val="0"/>
              <w:autoSpaceDE/>
              <w:autoSpaceDN/>
              <w:bidi w:val="0"/>
              <w:adjustRightInd w:val="0"/>
              <w:jc w:val="center"/>
              <w:textAlignment w:val="auto"/>
              <w:outlineLvl w:val="0"/>
              <w:rPr>
                <w:rFonts w:hint="eastAsia" w:asciiTheme="majorEastAsia" w:hAnsiTheme="majorEastAsia" w:eastAsiaTheme="majorEastAsia" w:cstheme="majorEastAsia"/>
                <w:bCs/>
                <w:color w:val="000000" w:themeColor="text1"/>
                <w:sz w:val="24"/>
                <w:highlight w:val="none"/>
                <w14:textFill>
                  <w14:solidFill>
                    <w14:schemeClr w14:val="tx1"/>
                  </w14:solidFill>
                </w14:textFill>
              </w:rPr>
            </w:pPr>
          </w:p>
        </w:tc>
        <w:tc>
          <w:tcPr>
            <w:tcW w:w="5351" w:type="dxa"/>
            <w:noWrap/>
            <w:vAlign w:val="center"/>
          </w:tcPr>
          <w:p>
            <w:pPr>
              <w:keepNext w:val="0"/>
              <w:keepLines w:val="0"/>
              <w:pageBreakBefore w:val="0"/>
              <w:kinsoku/>
              <w:wordWrap/>
              <w:overflowPunct/>
              <w:topLinePunct w:val="0"/>
              <w:autoSpaceDE/>
              <w:autoSpaceDN/>
              <w:bidi w:val="0"/>
              <w:adjustRightInd w:val="0"/>
              <w:jc w:val="left"/>
              <w:textAlignment w:val="auto"/>
              <w:rPr>
                <w:rFonts w:hint="eastAsia" w:asciiTheme="majorEastAsia" w:hAnsiTheme="majorEastAsia" w:eastAsiaTheme="majorEastAsia" w:cstheme="majorEastAsia"/>
                <w:bCs/>
                <w:color w:val="000000" w:themeColor="text1"/>
                <w:sz w:val="24"/>
                <w:highlight w:val="none"/>
                <w:lang w:val="en-US" w:eastAsia="zh-CN"/>
                <w14:textFill>
                  <w14:solidFill>
                    <w14:schemeClr w14:val="tx1"/>
                  </w14:solidFill>
                </w14:textFill>
              </w:rPr>
            </w:pPr>
            <w:r>
              <w:rPr>
                <w:rFonts w:hint="default" w:asciiTheme="majorEastAsia" w:hAnsiTheme="majorEastAsia" w:eastAsiaTheme="majorEastAsia" w:cstheme="majorEastAsia"/>
                <w:color w:val="000000" w:themeColor="text1"/>
                <w:kern w:val="2"/>
                <w:sz w:val="24"/>
                <w:szCs w:val="24"/>
                <w:highlight w:val="none"/>
                <w:lang w:val="en-US" w:eastAsia="zh-CN" w:bidi="ar-SA"/>
                <w14:textFill>
                  <w14:solidFill>
                    <w14:schemeClr w14:val="tx1"/>
                  </w14:solidFill>
                </w14:textFill>
              </w:rPr>
              <w:t>供应商</w:t>
            </w:r>
            <w:r>
              <w:rPr>
                <w:rFonts w:hint="eastAsia" w:asciiTheme="majorEastAsia" w:hAnsiTheme="majorEastAsia" w:eastAsiaTheme="majorEastAsia" w:cstheme="majorEastAsia"/>
                <w:bCs/>
                <w:color w:val="000000" w:themeColor="text1"/>
                <w:sz w:val="24"/>
                <w:highlight w:val="none"/>
                <w14:textFill>
                  <w14:solidFill>
                    <w14:schemeClr w14:val="tx1"/>
                  </w14:solidFill>
                </w14:textFill>
              </w:rPr>
              <w:t>具有服务于售后运维的物联网平台和运维管理平台，能够对本次项目的设备管理进行线上统一运维管理的得</w:t>
            </w:r>
            <w:r>
              <w:rPr>
                <w:rFonts w:hint="eastAsia" w:asciiTheme="majorEastAsia" w:hAnsiTheme="majorEastAsia" w:eastAsiaTheme="majorEastAsia" w:cstheme="majorEastAsia"/>
                <w:bCs/>
                <w:color w:val="000000" w:themeColor="text1"/>
                <w:sz w:val="24"/>
                <w:highlight w:val="none"/>
                <w:lang w:val="en-US" w:eastAsia="zh-CN"/>
                <w14:textFill>
                  <w14:solidFill>
                    <w14:schemeClr w14:val="tx1"/>
                  </w14:solidFill>
                </w14:textFill>
              </w:rPr>
              <w:t>3</w:t>
            </w:r>
            <w:r>
              <w:rPr>
                <w:rFonts w:hint="eastAsia" w:asciiTheme="majorEastAsia" w:hAnsiTheme="majorEastAsia" w:eastAsiaTheme="majorEastAsia" w:cstheme="majorEastAsia"/>
                <w:bCs/>
                <w:color w:val="000000" w:themeColor="text1"/>
                <w:sz w:val="24"/>
                <w:highlight w:val="none"/>
                <w14:textFill>
                  <w14:solidFill>
                    <w14:schemeClr w14:val="tx1"/>
                  </w14:solidFill>
                </w14:textFill>
              </w:rPr>
              <w:t>分，没有不得分。</w:t>
            </w:r>
            <w:r>
              <w:rPr>
                <w:rFonts w:hint="eastAsia" w:asciiTheme="majorEastAsia" w:hAnsiTheme="majorEastAsia" w:eastAsiaTheme="majorEastAsia" w:cstheme="majorEastAsia"/>
                <w:bCs/>
                <w:color w:val="000000" w:themeColor="text1"/>
                <w:sz w:val="24"/>
                <w:highlight w:val="none"/>
                <w:lang w:val="en-US" w:eastAsia="zh-CN"/>
                <w14:textFill>
                  <w14:solidFill>
                    <w14:schemeClr w14:val="tx1"/>
                  </w14:solidFill>
                </w14:textFill>
              </w:rPr>
              <w:t>投标文件中</w:t>
            </w:r>
            <w:r>
              <w:rPr>
                <w:rFonts w:hint="eastAsia" w:asciiTheme="majorEastAsia" w:hAnsiTheme="majorEastAsia" w:eastAsiaTheme="majorEastAsia" w:cstheme="majorEastAsia"/>
                <w:bCs/>
                <w:color w:val="000000" w:themeColor="text1"/>
                <w:sz w:val="24"/>
                <w:highlight w:val="none"/>
                <w14:textFill>
                  <w14:solidFill>
                    <w14:schemeClr w14:val="tx1"/>
                  </w14:solidFill>
                </w14:textFill>
              </w:rPr>
              <w:t>提供上述平台的软件著作权证书</w:t>
            </w:r>
            <w:r>
              <w:rPr>
                <w:rFonts w:hint="eastAsia" w:asciiTheme="majorEastAsia" w:hAnsiTheme="majorEastAsia" w:eastAsiaTheme="majorEastAsia" w:cstheme="majorEastAsia"/>
                <w:bCs/>
                <w:color w:val="000000" w:themeColor="text1"/>
                <w:sz w:val="24"/>
                <w:highlight w:val="none"/>
                <w:lang w:val="en-US" w:eastAsia="zh-CN"/>
                <w14:textFill>
                  <w14:solidFill>
                    <w14:schemeClr w14:val="tx1"/>
                  </w14:solidFill>
                </w14:textFill>
              </w:rPr>
              <w:t>及</w:t>
            </w:r>
            <w:r>
              <w:rPr>
                <w:rFonts w:hint="eastAsia" w:asciiTheme="majorEastAsia" w:hAnsiTheme="majorEastAsia" w:eastAsiaTheme="majorEastAsia" w:cstheme="majorEastAsia"/>
                <w:bCs/>
                <w:color w:val="000000" w:themeColor="text1"/>
                <w:sz w:val="24"/>
                <w:highlight w:val="none"/>
                <w14:textFill>
                  <w14:solidFill>
                    <w14:schemeClr w14:val="tx1"/>
                  </w14:solidFill>
                </w14:textFill>
              </w:rPr>
              <w:t>平台截图复印件加盖公章</w:t>
            </w:r>
            <w:r>
              <w:rPr>
                <w:rFonts w:hint="eastAsia" w:asciiTheme="majorEastAsia" w:hAnsiTheme="majorEastAsia" w:eastAsiaTheme="majorEastAsia" w:cstheme="majorEastAsia"/>
                <w:bCs/>
                <w:color w:val="000000" w:themeColor="text1"/>
                <w:sz w:val="24"/>
                <w:highlight w:val="none"/>
                <w:lang w:eastAsia="zh-CN"/>
                <w14:textFill>
                  <w14:solidFill>
                    <w14:schemeClr w14:val="tx1"/>
                  </w14:solidFill>
                </w14:textFill>
              </w:rPr>
              <w:t>。</w:t>
            </w:r>
          </w:p>
        </w:tc>
        <w:tc>
          <w:tcPr>
            <w:tcW w:w="705" w:type="dxa"/>
            <w:noWrap/>
            <w:vAlign w:val="center"/>
          </w:tcPr>
          <w:p>
            <w:pPr>
              <w:keepNext w:val="0"/>
              <w:keepLines w:val="0"/>
              <w:pageBreakBefore w:val="0"/>
              <w:kinsoku/>
              <w:wordWrap/>
              <w:overflowPunct/>
              <w:topLinePunct w:val="0"/>
              <w:autoSpaceDE/>
              <w:autoSpaceDN/>
              <w:bidi w:val="0"/>
              <w:adjustRightInd w:val="0"/>
              <w:jc w:val="center"/>
              <w:textAlignment w:val="auto"/>
              <w:rPr>
                <w:rFonts w:hint="default" w:asciiTheme="majorEastAsia" w:hAnsiTheme="majorEastAsia" w:eastAsiaTheme="majorEastAsia" w:cstheme="majorEastAsia"/>
                <w:color w:val="000000" w:themeColor="text1"/>
                <w:sz w:val="24"/>
                <w:highlight w:val="none"/>
                <w:lang w:val="en-US" w:eastAsia="zh-CN"/>
                <w14:textFill>
                  <w14:solidFill>
                    <w14:schemeClr w14:val="tx1"/>
                  </w14:solidFill>
                </w14:textFill>
              </w:rPr>
            </w:pPr>
            <w:r>
              <w:rPr>
                <w:rFonts w:hint="eastAsia" w:asciiTheme="majorEastAsia" w:hAnsiTheme="majorEastAsia" w:eastAsiaTheme="majorEastAsia" w:cstheme="majorEastAsia"/>
                <w:color w:val="000000" w:themeColor="text1"/>
                <w:sz w:val="24"/>
                <w:highlight w:val="none"/>
                <w:lang w:val="en-US" w:eastAsia="zh-CN"/>
                <w14:textFill>
                  <w14:solidFill>
                    <w14:schemeClr w14:val="tx1"/>
                  </w14:solidFill>
                </w14:textFill>
              </w:rPr>
              <w:t>3</w:t>
            </w:r>
          </w:p>
        </w:tc>
        <w:tc>
          <w:tcPr>
            <w:tcW w:w="1625" w:type="dxa"/>
            <w:noWrap/>
            <w:vAlign w:val="center"/>
          </w:tcPr>
          <w:p>
            <w:pPr>
              <w:keepNext w:val="0"/>
              <w:keepLines w:val="0"/>
              <w:pageBreakBefore w:val="0"/>
              <w:kinsoku/>
              <w:wordWrap/>
              <w:overflowPunct/>
              <w:topLinePunct w:val="0"/>
              <w:autoSpaceDE/>
              <w:autoSpaceDN/>
              <w:bidi w:val="0"/>
              <w:adjustRightInd w:val="0"/>
              <w:jc w:val="center"/>
              <w:textAlignment w:val="auto"/>
              <w:outlineLvl w:val="0"/>
              <w:rPr>
                <w:rFonts w:hint="eastAsia" w:asciiTheme="majorEastAsia" w:hAnsiTheme="majorEastAsia" w:eastAsiaTheme="majorEastAsia" w:cstheme="majorEastAsia"/>
                <w:bCs/>
                <w:color w:val="000000" w:themeColor="text1"/>
                <w:sz w:val="24"/>
                <w:highlight w:val="none"/>
                <w:lang w:eastAsia="zh-CN"/>
                <w14:textFill>
                  <w14:solidFill>
                    <w14:schemeClr w14:val="tx1"/>
                  </w14:solidFill>
                </w14:textFill>
              </w:rPr>
            </w:pPr>
            <w:r>
              <w:rPr>
                <w:rFonts w:hint="eastAsia" w:asciiTheme="majorEastAsia" w:hAnsiTheme="majorEastAsia" w:eastAsiaTheme="majorEastAsia" w:cstheme="majorEastAsia"/>
                <w:bCs/>
                <w:color w:val="000000" w:themeColor="text1"/>
                <w:sz w:val="24"/>
                <w:highlight w:val="none"/>
                <w:lang w:eastAsia="zh-CN"/>
                <w14:textFill>
                  <w14:solidFill>
                    <w14:schemeClr w14:val="tx1"/>
                  </w14:solidFill>
                </w14:textFill>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453" w:type="dxa"/>
            <w:vMerge w:val="continue"/>
            <w:noWrap/>
            <w:vAlign w:val="center"/>
          </w:tcPr>
          <w:p>
            <w:pPr>
              <w:keepNext w:val="0"/>
              <w:keepLines w:val="0"/>
              <w:pageBreakBefore w:val="0"/>
              <w:kinsoku/>
              <w:wordWrap/>
              <w:overflowPunct/>
              <w:topLinePunct w:val="0"/>
              <w:autoSpaceDE/>
              <w:autoSpaceDN/>
              <w:bidi w:val="0"/>
              <w:adjustRightInd w:val="0"/>
              <w:jc w:val="center"/>
              <w:textAlignment w:val="auto"/>
              <w:outlineLvl w:val="0"/>
              <w:rPr>
                <w:rFonts w:hint="eastAsia" w:asciiTheme="majorEastAsia" w:hAnsiTheme="majorEastAsia" w:eastAsiaTheme="majorEastAsia" w:cstheme="majorEastAsia"/>
                <w:color w:val="000000" w:themeColor="text1"/>
                <w:sz w:val="24"/>
                <w:highlight w:val="none"/>
                <w:lang w:val="en-US" w:eastAsia="zh-CN"/>
                <w14:textFill>
                  <w14:solidFill>
                    <w14:schemeClr w14:val="tx1"/>
                  </w14:solidFill>
                </w14:textFill>
              </w:rPr>
            </w:pPr>
          </w:p>
        </w:tc>
        <w:tc>
          <w:tcPr>
            <w:tcW w:w="883" w:type="dxa"/>
            <w:vMerge w:val="continue"/>
            <w:noWrap/>
            <w:vAlign w:val="center"/>
          </w:tcPr>
          <w:p>
            <w:pPr>
              <w:keepNext w:val="0"/>
              <w:keepLines w:val="0"/>
              <w:pageBreakBefore w:val="0"/>
              <w:kinsoku/>
              <w:wordWrap/>
              <w:overflowPunct/>
              <w:topLinePunct w:val="0"/>
              <w:autoSpaceDE/>
              <w:autoSpaceDN/>
              <w:bidi w:val="0"/>
              <w:adjustRightInd w:val="0"/>
              <w:jc w:val="center"/>
              <w:textAlignment w:val="auto"/>
              <w:outlineLvl w:val="0"/>
              <w:rPr>
                <w:rFonts w:hint="eastAsia" w:asciiTheme="majorEastAsia" w:hAnsiTheme="majorEastAsia" w:eastAsiaTheme="majorEastAsia" w:cstheme="majorEastAsia"/>
                <w:bCs/>
                <w:color w:val="000000" w:themeColor="text1"/>
                <w:sz w:val="24"/>
                <w:highlight w:val="none"/>
                <w14:textFill>
                  <w14:solidFill>
                    <w14:schemeClr w14:val="tx1"/>
                  </w14:solidFill>
                </w14:textFill>
              </w:rPr>
            </w:pPr>
          </w:p>
        </w:tc>
        <w:tc>
          <w:tcPr>
            <w:tcW w:w="5351" w:type="dxa"/>
            <w:noWrap/>
            <w:vAlign w:val="center"/>
          </w:tcPr>
          <w:p>
            <w:pPr>
              <w:keepNext w:val="0"/>
              <w:keepLines w:val="0"/>
              <w:pageBreakBefore w:val="0"/>
              <w:kinsoku/>
              <w:wordWrap/>
              <w:overflowPunct/>
              <w:topLinePunct w:val="0"/>
              <w:autoSpaceDE/>
              <w:autoSpaceDN/>
              <w:bidi w:val="0"/>
              <w:adjustRightInd w:val="0"/>
              <w:jc w:val="left"/>
              <w:textAlignment w:val="auto"/>
              <w:rPr>
                <w:rFonts w:hint="eastAsia" w:asciiTheme="majorEastAsia" w:hAnsiTheme="majorEastAsia" w:eastAsiaTheme="majorEastAsia" w:cstheme="majorEastAsia"/>
                <w:bCs/>
                <w:color w:val="000000" w:themeColor="text1"/>
                <w:sz w:val="24"/>
                <w:highlight w:val="none"/>
                <w14:textFill>
                  <w14:solidFill>
                    <w14:schemeClr w14:val="tx1"/>
                  </w14:solidFill>
                </w14:textFill>
              </w:rPr>
            </w:pPr>
            <w:r>
              <w:rPr>
                <w:rFonts w:hint="default" w:asciiTheme="majorEastAsia" w:hAnsiTheme="majorEastAsia" w:eastAsiaTheme="majorEastAsia" w:cstheme="majorEastAsia"/>
                <w:color w:val="000000" w:themeColor="text1"/>
                <w:kern w:val="2"/>
                <w:sz w:val="24"/>
                <w:szCs w:val="24"/>
                <w:highlight w:val="none"/>
                <w:lang w:val="en-US" w:eastAsia="zh-CN" w:bidi="ar-SA"/>
                <w14:textFill>
                  <w14:solidFill>
                    <w14:schemeClr w14:val="tx1"/>
                  </w14:solidFill>
                </w14:textFill>
              </w:rPr>
              <w:t>供应商</w:t>
            </w:r>
            <w:r>
              <w:rPr>
                <w:rFonts w:hint="eastAsia" w:asciiTheme="majorEastAsia" w:hAnsiTheme="majorEastAsia" w:eastAsiaTheme="majorEastAsia" w:cstheme="majorEastAsia"/>
                <w:bCs/>
                <w:color w:val="000000" w:themeColor="text1"/>
                <w:sz w:val="24"/>
                <w:highlight w:val="none"/>
                <w:lang w:eastAsia="zh-CN"/>
                <w14:textFill>
                  <w14:solidFill>
                    <w14:schemeClr w14:val="tx1"/>
                  </w14:solidFill>
                </w14:textFill>
              </w:rPr>
              <w:t>具有</w:t>
            </w:r>
            <w:r>
              <w:rPr>
                <w:rFonts w:hint="eastAsia" w:asciiTheme="majorEastAsia" w:hAnsiTheme="majorEastAsia" w:eastAsiaTheme="majorEastAsia" w:cstheme="majorEastAsia"/>
                <w:bCs/>
                <w:color w:val="000000" w:themeColor="text1"/>
                <w:sz w:val="24"/>
                <w:highlight w:val="none"/>
                <w:lang w:val="en-US" w:eastAsia="zh-CN"/>
                <w14:textFill>
                  <w14:solidFill>
                    <w14:schemeClr w14:val="tx1"/>
                  </w14:solidFill>
                </w14:textFill>
              </w:rPr>
              <w:t>与本项目相关的</w:t>
            </w:r>
            <w:r>
              <w:rPr>
                <w:rFonts w:hint="eastAsia" w:asciiTheme="majorEastAsia" w:hAnsiTheme="majorEastAsia" w:eastAsiaTheme="majorEastAsia" w:cstheme="majorEastAsia"/>
                <w:bCs/>
                <w:color w:val="000000" w:themeColor="text1"/>
                <w:sz w:val="24"/>
                <w:highlight w:val="none"/>
                <w:lang w:eastAsia="zh-CN"/>
                <w14:textFill>
                  <w14:solidFill>
                    <w14:schemeClr w14:val="tx1"/>
                  </w14:solidFill>
                </w14:textFill>
              </w:rPr>
              <w:t>有</w:t>
            </w:r>
            <w:r>
              <w:rPr>
                <w:rFonts w:hint="eastAsia" w:asciiTheme="majorEastAsia" w:hAnsiTheme="majorEastAsia" w:eastAsiaTheme="majorEastAsia" w:cstheme="majorEastAsia"/>
                <w:bCs/>
                <w:color w:val="000000" w:themeColor="text1"/>
                <w:sz w:val="24"/>
                <w:highlight w:val="none"/>
                <w:lang w:val="en-US" w:eastAsia="zh-CN"/>
                <w14:textFill>
                  <w14:solidFill>
                    <w14:schemeClr w14:val="tx1"/>
                  </w14:solidFill>
                </w14:textFill>
              </w:rPr>
              <w:t>效的</w:t>
            </w:r>
            <w:r>
              <w:rPr>
                <w:rFonts w:hint="eastAsia" w:asciiTheme="majorEastAsia" w:hAnsiTheme="majorEastAsia" w:eastAsiaTheme="majorEastAsia" w:cstheme="majorEastAsia"/>
                <w:bCs/>
                <w:color w:val="000000" w:themeColor="text1"/>
                <w:sz w:val="24"/>
                <w:highlight w:val="none"/>
                <w14:textFill>
                  <w14:solidFill>
                    <w14:schemeClr w14:val="tx1"/>
                  </w14:solidFill>
                </w14:textFill>
              </w:rPr>
              <w:t>《商品售后服务评价体系》</w:t>
            </w:r>
            <w:r>
              <w:rPr>
                <w:rFonts w:hint="eastAsia" w:asciiTheme="majorEastAsia" w:hAnsiTheme="majorEastAsia" w:eastAsiaTheme="majorEastAsia" w:cstheme="majorEastAsia"/>
                <w:bCs/>
                <w:color w:val="000000" w:themeColor="text1"/>
                <w:sz w:val="24"/>
                <w:highlight w:val="none"/>
                <w:lang w:val="en-US" w:eastAsia="zh-CN"/>
                <w14:textFill>
                  <w14:solidFill>
                    <w14:schemeClr w14:val="tx1"/>
                  </w14:solidFill>
                </w14:textFill>
              </w:rPr>
              <w:t>证书</w:t>
            </w:r>
            <w:r>
              <w:rPr>
                <w:rFonts w:hint="eastAsia" w:asciiTheme="majorEastAsia" w:hAnsiTheme="majorEastAsia" w:eastAsiaTheme="majorEastAsia" w:cstheme="majorEastAsia"/>
                <w:bCs/>
                <w:color w:val="000000" w:themeColor="text1"/>
                <w:sz w:val="24"/>
                <w:highlight w:val="none"/>
                <w14:textFill>
                  <w14:solidFill>
                    <w14:schemeClr w14:val="tx1"/>
                  </w14:solidFill>
                </w14:textFill>
              </w:rPr>
              <w:t>,并获得四星</w:t>
            </w:r>
            <w:r>
              <w:rPr>
                <w:rFonts w:hint="eastAsia" w:asciiTheme="majorEastAsia" w:hAnsiTheme="majorEastAsia" w:eastAsiaTheme="majorEastAsia" w:cstheme="majorEastAsia"/>
                <w:bCs/>
                <w:color w:val="000000" w:themeColor="text1"/>
                <w:sz w:val="24"/>
                <w:highlight w:val="none"/>
                <w:lang w:val="en-US" w:eastAsia="zh-CN"/>
                <w14:textFill>
                  <w14:solidFill>
                    <w14:schemeClr w14:val="tx1"/>
                  </w14:solidFill>
                </w14:textFill>
              </w:rPr>
              <w:t>及以上</w:t>
            </w:r>
            <w:r>
              <w:rPr>
                <w:rFonts w:hint="eastAsia" w:asciiTheme="majorEastAsia" w:hAnsiTheme="majorEastAsia" w:eastAsiaTheme="majorEastAsia" w:cstheme="majorEastAsia"/>
                <w:bCs/>
                <w:color w:val="000000" w:themeColor="text1"/>
                <w:sz w:val="24"/>
                <w:highlight w:val="none"/>
                <w14:textFill>
                  <w14:solidFill>
                    <w14:schemeClr w14:val="tx1"/>
                  </w14:solidFill>
                </w14:textFill>
              </w:rPr>
              <w:t>级评定的得</w:t>
            </w:r>
            <w:r>
              <w:rPr>
                <w:rFonts w:hint="eastAsia" w:asciiTheme="majorEastAsia" w:hAnsiTheme="majorEastAsia" w:eastAsiaTheme="majorEastAsia" w:cstheme="majorEastAsia"/>
                <w:bCs/>
                <w:color w:val="000000" w:themeColor="text1"/>
                <w:sz w:val="24"/>
                <w:highlight w:val="none"/>
                <w:lang w:val="en-US" w:eastAsia="zh-CN"/>
                <w14:textFill>
                  <w14:solidFill>
                    <w14:schemeClr w14:val="tx1"/>
                  </w14:solidFill>
                </w14:textFill>
              </w:rPr>
              <w:t>2</w:t>
            </w:r>
            <w:r>
              <w:rPr>
                <w:rFonts w:hint="eastAsia" w:asciiTheme="majorEastAsia" w:hAnsiTheme="majorEastAsia" w:eastAsiaTheme="majorEastAsia" w:cstheme="majorEastAsia"/>
                <w:bCs/>
                <w:color w:val="000000" w:themeColor="text1"/>
                <w:sz w:val="24"/>
                <w:highlight w:val="none"/>
                <w14:textFill>
                  <w14:solidFill>
                    <w14:schemeClr w14:val="tx1"/>
                  </w14:solidFill>
                </w14:textFill>
              </w:rPr>
              <w:t>分</w:t>
            </w:r>
            <w:r>
              <w:rPr>
                <w:rFonts w:hint="eastAsia" w:asciiTheme="majorEastAsia" w:hAnsiTheme="majorEastAsia" w:eastAsiaTheme="majorEastAsia" w:cstheme="majorEastAsia"/>
                <w:bCs/>
                <w:color w:val="000000" w:themeColor="text1"/>
                <w:sz w:val="24"/>
                <w:highlight w:val="none"/>
                <w:lang w:eastAsia="zh-CN"/>
                <w14:textFill>
                  <w14:solidFill>
                    <w14:schemeClr w14:val="tx1"/>
                  </w14:solidFill>
                </w14:textFill>
              </w:rPr>
              <w:t>。投标文件中提供相关材料</w:t>
            </w:r>
            <w:r>
              <w:rPr>
                <w:rFonts w:hint="eastAsia" w:asciiTheme="majorEastAsia" w:hAnsiTheme="majorEastAsia" w:eastAsiaTheme="majorEastAsia" w:cstheme="majorEastAsia"/>
                <w:bCs/>
                <w:color w:val="000000" w:themeColor="text1"/>
                <w:sz w:val="24"/>
                <w:highlight w:val="none"/>
                <w14:textFill>
                  <w14:solidFill>
                    <w14:schemeClr w14:val="tx1"/>
                  </w14:solidFill>
                </w14:textFill>
              </w:rPr>
              <w:t>复印件加盖公章</w:t>
            </w:r>
            <w:r>
              <w:rPr>
                <w:rFonts w:hint="eastAsia" w:asciiTheme="majorEastAsia" w:hAnsiTheme="majorEastAsia" w:eastAsiaTheme="majorEastAsia" w:cstheme="majorEastAsia"/>
                <w:bCs/>
                <w:color w:val="000000" w:themeColor="text1"/>
                <w:sz w:val="24"/>
                <w:highlight w:val="none"/>
                <w:lang w:eastAsia="zh-CN"/>
                <w14:textFill>
                  <w14:solidFill>
                    <w14:schemeClr w14:val="tx1"/>
                  </w14:solidFill>
                </w14:textFill>
              </w:rPr>
              <w:t>。</w:t>
            </w:r>
          </w:p>
        </w:tc>
        <w:tc>
          <w:tcPr>
            <w:tcW w:w="705" w:type="dxa"/>
            <w:noWrap/>
            <w:vAlign w:val="center"/>
          </w:tcPr>
          <w:p>
            <w:pPr>
              <w:keepNext w:val="0"/>
              <w:keepLines w:val="0"/>
              <w:pageBreakBefore w:val="0"/>
              <w:kinsoku/>
              <w:wordWrap/>
              <w:overflowPunct/>
              <w:topLinePunct w:val="0"/>
              <w:autoSpaceDE/>
              <w:autoSpaceDN/>
              <w:bidi w:val="0"/>
              <w:adjustRightInd w:val="0"/>
              <w:jc w:val="center"/>
              <w:textAlignment w:val="auto"/>
              <w:rPr>
                <w:rFonts w:hint="default" w:asciiTheme="majorEastAsia" w:hAnsiTheme="majorEastAsia" w:eastAsiaTheme="majorEastAsia" w:cstheme="majorEastAsia"/>
                <w:color w:val="000000" w:themeColor="text1"/>
                <w:sz w:val="24"/>
                <w:highlight w:val="none"/>
                <w:lang w:val="en-US" w:eastAsia="zh-CN"/>
                <w14:textFill>
                  <w14:solidFill>
                    <w14:schemeClr w14:val="tx1"/>
                  </w14:solidFill>
                </w14:textFill>
              </w:rPr>
            </w:pPr>
            <w:r>
              <w:rPr>
                <w:rFonts w:hint="eastAsia" w:asciiTheme="majorEastAsia" w:hAnsiTheme="majorEastAsia" w:eastAsiaTheme="majorEastAsia" w:cstheme="majorEastAsia"/>
                <w:color w:val="000000" w:themeColor="text1"/>
                <w:sz w:val="24"/>
                <w:highlight w:val="none"/>
                <w:lang w:val="en-US" w:eastAsia="zh-CN"/>
                <w14:textFill>
                  <w14:solidFill>
                    <w14:schemeClr w14:val="tx1"/>
                  </w14:solidFill>
                </w14:textFill>
              </w:rPr>
              <w:t>2</w:t>
            </w:r>
          </w:p>
        </w:tc>
        <w:tc>
          <w:tcPr>
            <w:tcW w:w="1625" w:type="dxa"/>
            <w:noWrap/>
            <w:vAlign w:val="center"/>
          </w:tcPr>
          <w:p>
            <w:pPr>
              <w:keepNext w:val="0"/>
              <w:keepLines w:val="0"/>
              <w:pageBreakBefore w:val="0"/>
              <w:kinsoku/>
              <w:wordWrap/>
              <w:overflowPunct/>
              <w:topLinePunct w:val="0"/>
              <w:autoSpaceDE/>
              <w:autoSpaceDN/>
              <w:bidi w:val="0"/>
              <w:adjustRightInd w:val="0"/>
              <w:jc w:val="center"/>
              <w:textAlignment w:val="auto"/>
              <w:outlineLvl w:val="0"/>
              <w:rPr>
                <w:rFonts w:hint="eastAsia" w:asciiTheme="majorEastAsia" w:hAnsiTheme="majorEastAsia" w:eastAsiaTheme="majorEastAsia" w:cstheme="majorEastAsia"/>
                <w:bCs/>
                <w:color w:val="000000" w:themeColor="text1"/>
                <w:sz w:val="24"/>
                <w:highlight w:val="none"/>
                <w:lang w:eastAsia="zh-CN"/>
                <w14:textFill>
                  <w14:solidFill>
                    <w14:schemeClr w14:val="tx1"/>
                  </w14:solidFill>
                </w14:textFill>
              </w:rPr>
            </w:pPr>
            <w:r>
              <w:rPr>
                <w:rFonts w:hint="eastAsia" w:asciiTheme="majorEastAsia" w:hAnsiTheme="majorEastAsia" w:eastAsiaTheme="majorEastAsia" w:cstheme="majorEastAsia"/>
                <w:bCs/>
                <w:color w:val="000000" w:themeColor="text1"/>
                <w:sz w:val="24"/>
                <w:highlight w:val="none"/>
                <w:lang w:eastAsia="zh-CN"/>
                <w14:textFill>
                  <w14:solidFill>
                    <w14:schemeClr w14:val="tx1"/>
                  </w14:solidFill>
                </w14:textFill>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453" w:type="dxa"/>
            <w:vMerge w:val="restart"/>
            <w:noWrap/>
            <w:vAlign w:val="center"/>
          </w:tcPr>
          <w:p>
            <w:pPr>
              <w:keepNext w:val="0"/>
              <w:keepLines w:val="0"/>
              <w:pageBreakBefore w:val="0"/>
              <w:kinsoku/>
              <w:wordWrap/>
              <w:overflowPunct/>
              <w:topLinePunct w:val="0"/>
              <w:autoSpaceDE/>
              <w:autoSpaceDN/>
              <w:bidi w:val="0"/>
              <w:adjustRightInd w:val="0"/>
              <w:jc w:val="center"/>
              <w:textAlignment w:val="auto"/>
              <w:outlineLvl w:val="0"/>
              <w:rPr>
                <w:rFonts w:hint="default" w:asciiTheme="majorEastAsia" w:hAnsiTheme="majorEastAsia" w:eastAsiaTheme="majorEastAsia" w:cstheme="majorEastAsia"/>
                <w:color w:val="000000" w:themeColor="text1"/>
                <w:sz w:val="24"/>
                <w:highlight w:val="none"/>
                <w:lang w:val="en-US" w:eastAsia="zh-CN"/>
                <w14:textFill>
                  <w14:solidFill>
                    <w14:schemeClr w14:val="tx1"/>
                  </w14:solidFill>
                </w14:textFill>
              </w:rPr>
            </w:pPr>
            <w:r>
              <w:rPr>
                <w:rFonts w:hint="eastAsia" w:asciiTheme="majorEastAsia" w:hAnsiTheme="majorEastAsia" w:eastAsiaTheme="majorEastAsia" w:cstheme="majorEastAsia"/>
                <w:color w:val="000000" w:themeColor="text1"/>
                <w:sz w:val="24"/>
                <w:highlight w:val="none"/>
                <w:lang w:val="en-US" w:eastAsia="zh-CN"/>
                <w14:textFill>
                  <w14:solidFill>
                    <w14:schemeClr w14:val="tx1"/>
                  </w14:solidFill>
                </w14:textFill>
              </w:rPr>
              <w:t>7</w:t>
            </w:r>
          </w:p>
        </w:tc>
        <w:tc>
          <w:tcPr>
            <w:tcW w:w="883" w:type="dxa"/>
            <w:vMerge w:val="restart"/>
            <w:noWrap/>
            <w:vAlign w:val="center"/>
          </w:tcPr>
          <w:p>
            <w:pPr>
              <w:keepNext w:val="0"/>
              <w:keepLines w:val="0"/>
              <w:pageBreakBefore w:val="0"/>
              <w:kinsoku/>
              <w:wordWrap/>
              <w:overflowPunct/>
              <w:topLinePunct w:val="0"/>
              <w:autoSpaceDE/>
              <w:autoSpaceDN/>
              <w:bidi w:val="0"/>
              <w:adjustRightInd w:val="0"/>
              <w:jc w:val="center"/>
              <w:textAlignment w:val="auto"/>
              <w:outlineLvl w:val="0"/>
              <w:rPr>
                <w:rFonts w:hint="eastAsia" w:asciiTheme="majorEastAsia" w:hAnsiTheme="majorEastAsia" w:eastAsiaTheme="majorEastAsia" w:cstheme="majorEastAsia"/>
                <w:color w:val="000000" w:themeColor="text1"/>
                <w:sz w:val="24"/>
                <w:highlight w:val="none"/>
                <w:lang w:val="en-US" w:eastAsia="zh-CN"/>
                <w14:textFill>
                  <w14:solidFill>
                    <w14:schemeClr w14:val="tx1"/>
                  </w14:solidFill>
                </w14:textFill>
              </w:rPr>
            </w:pPr>
            <w:r>
              <w:rPr>
                <w:rFonts w:hint="eastAsia" w:ascii="宋体" w:hAnsi="宋体" w:eastAsia="宋体" w:cs="宋体"/>
                <w:b w:val="0"/>
                <w:bCs w:val="0"/>
                <w:color w:val="000000" w:themeColor="text1"/>
                <w:sz w:val="24"/>
                <w:szCs w:val="24"/>
                <w:highlight w:val="none"/>
                <w14:textFill>
                  <w14:solidFill>
                    <w14:schemeClr w14:val="tx1"/>
                  </w14:solidFill>
                </w14:textFill>
              </w:rPr>
              <w:t>综合实力</w:t>
            </w:r>
          </w:p>
        </w:tc>
        <w:tc>
          <w:tcPr>
            <w:tcW w:w="5351" w:type="dxa"/>
            <w:noWrap/>
            <w:vAlign w:val="center"/>
          </w:tcPr>
          <w:p>
            <w:pPr>
              <w:keepNext w:val="0"/>
              <w:keepLines w:val="0"/>
              <w:pageBreakBefore w:val="0"/>
              <w:kinsoku/>
              <w:wordWrap/>
              <w:overflowPunct/>
              <w:topLinePunct w:val="0"/>
              <w:autoSpaceDE/>
              <w:autoSpaceDN/>
              <w:bidi w:val="0"/>
              <w:adjustRightInd w:val="0"/>
              <w:spacing w:line="240" w:lineRule="auto"/>
              <w:jc w:val="left"/>
              <w:textAlignment w:val="auto"/>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default" w:asciiTheme="majorEastAsia" w:hAnsiTheme="majorEastAsia" w:eastAsiaTheme="majorEastAsia" w:cstheme="majorEastAsia"/>
                <w:color w:val="000000" w:themeColor="text1"/>
                <w:kern w:val="2"/>
                <w:sz w:val="24"/>
                <w:szCs w:val="24"/>
                <w:highlight w:val="none"/>
                <w:lang w:val="en-US" w:eastAsia="zh-CN" w:bidi="ar-SA"/>
                <w14:textFill>
                  <w14:solidFill>
                    <w14:schemeClr w14:val="tx1"/>
                  </w14:solidFill>
                </w14:textFill>
              </w:rPr>
              <w:t>供应商</w:t>
            </w:r>
            <w:r>
              <w:rPr>
                <w:rFonts w:hint="eastAsia" w:asciiTheme="majorEastAsia" w:hAnsiTheme="majorEastAsia" w:eastAsiaTheme="majorEastAsia" w:cstheme="majorEastAsia"/>
                <w:color w:val="000000" w:themeColor="text1"/>
                <w:kern w:val="0"/>
                <w:sz w:val="24"/>
                <w:highlight w:val="none"/>
                <w14:textFill>
                  <w14:solidFill>
                    <w14:schemeClr w14:val="tx1"/>
                  </w14:solidFill>
                </w14:textFill>
              </w:rPr>
              <w:t>具有有效的质量管理体系认证证书、环境管理体系认证证书、职业健康安全管理体系认证证书</w:t>
            </w:r>
            <w:r>
              <w:rPr>
                <w:rFonts w:hint="eastAsia" w:asciiTheme="majorEastAsia" w:hAnsiTheme="majorEastAsia" w:eastAsiaTheme="majorEastAsia" w:cstheme="majorEastAsia"/>
                <w:color w:val="000000" w:themeColor="text1"/>
                <w:kern w:val="0"/>
                <w:sz w:val="24"/>
                <w:highlight w:val="none"/>
                <w:lang w:eastAsia="zh-CN"/>
                <w14:textFill>
                  <w14:solidFill>
                    <w14:schemeClr w14:val="tx1"/>
                  </w14:solidFill>
                </w14:textFill>
              </w:rPr>
              <w:t>、</w:t>
            </w:r>
            <w:r>
              <w:rPr>
                <w:rFonts w:hint="eastAsia" w:asciiTheme="majorEastAsia" w:hAnsiTheme="majorEastAsia" w:eastAsiaTheme="majorEastAsia" w:cstheme="majorEastAsia"/>
                <w:color w:val="000000" w:themeColor="text1"/>
                <w:kern w:val="0"/>
                <w:sz w:val="24"/>
                <w:highlight w:val="none"/>
                <w14:textFill>
                  <w14:solidFill>
                    <w14:schemeClr w14:val="tx1"/>
                  </w14:solidFill>
                </w14:textFill>
              </w:rPr>
              <w:t>信息安全管理体系认证证书，每提供一个得</w:t>
            </w:r>
            <w:r>
              <w:rPr>
                <w:rFonts w:hint="eastAsia" w:asciiTheme="majorEastAsia" w:hAnsiTheme="majorEastAsia" w:eastAsiaTheme="majorEastAsia" w:cstheme="majorEastAsia"/>
                <w:color w:val="000000" w:themeColor="text1"/>
                <w:kern w:val="0"/>
                <w:sz w:val="24"/>
                <w:highlight w:val="none"/>
                <w:lang w:val="en-US" w:eastAsia="zh-CN"/>
                <w14:textFill>
                  <w14:solidFill>
                    <w14:schemeClr w14:val="tx1"/>
                  </w14:solidFill>
                </w14:textFill>
              </w:rPr>
              <w:t>0.5</w:t>
            </w:r>
            <w:r>
              <w:rPr>
                <w:rFonts w:hint="eastAsia" w:asciiTheme="majorEastAsia" w:hAnsiTheme="majorEastAsia" w:eastAsiaTheme="majorEastAsia" w:cstheme="majorEastAsia"/>
                <w:color w:val="000000" w:themeColor="text1"/>
                <w:kern w:val="0"/>
                <w:sz w:val="24"/>
                <w:highlight w:val="none"/>
                <w14:textFill>
                  <w14:solidFill>
                    <w14:schemeClr w14:val="tx1"/>
                  </w14:solidFill>
                </w14:textFill>
              </w:rPr>
              <w:t>分，最高得</w:t>
            </w:r>
            <w:r>
              <w:rPr>
                <w:rFonts w:hint="eastAsia" w:asciiTheme="majorEastAsia" w:hAnsiTheme="majorEastAsia" w:eastAsiaTheme="majorEastAsia" w:cstheme="majorEastAsia"/>
                <w:color w:val="000000" w:themeColor="text1"/>
                <w:kern w:val="0"/>
                <w:sz w:val="24"/>
                <w:highlight w:val="none"/>
                <w:lang w:val="en-US" w:eastAsia="zh-CN"/>
                <w14:textFill>
                  <w14:solidFill>
                    <w14:schemeClr w14:val="tx1"/>
                  </w14:solidFill>
                </w14:textFill>
              </w:rPr>
              <w:t>2</w:t>
            </w:r>
            <w:r>
              <w:rPr>
                <w:rFonts w:hint="eastAsia" w:asciiTheme="majorEastAsia" w:hAnsiTheme="majorEastAsia" w:eastAsiaTheme="majorEastAsia" w:cstheme="majorEastAsia"/>
                <w:color w:val="000000" w:themeColor="text1"/>
                <w:kern w:val="0"/>
                <w:sz w:val="24"/>
                <w:highlight w:val="none"/>
                <w14:textFill>
                  <w14:solidFill>
                    <w14:schemeClr w14:val="tx1"/>
                  </w14:solidFill>
                </w14:textFill>
              </w:rPr>
              <w:t>分。投标文件中提供</w:t>
            </w:r>
            <w:r>
              <w:rPr>
                <w:rFonts w:hint="eastAsia" w:asciiTheme="majorEastAsia" w:hAnsiTheme="majorEastAsia" w:eastAsiaTheme="majorEastAsia" w:cstheme="majorEastAsia"/>
                <w:bCs/>
                <w:color w:val="000000" w:themeColor="text1"/>
                <w:sz w:val="24"/>
                <w:highlight w:val="none"/>
                <w14:textFill>
                  <w14:solidFill>
                    <w14:schemeClr w14:val="tx1"/>
                  </w14:solidFill>
                </w14:textFill>
              </w:rPr>
              <w:t>相关证书</w:t>
            </w:r>
            <w:r>
              <w:rPr>
                <w:rFonts w:hint="eastAsia" w:asciiTheme="majorEastAsia" w:hAnsiTheme="majorEastAsia" w:eastAsiaTheme="majorEastAsia" w:cstheme="majorEastAsia"/>
                <w:color w:val="000000" w:themeColor="text1"/>
                <w:kern w:val="0"/>
                <w:sz w:val="24"/>
                <w:highlight w:val="none"/>
                <w14:textFill>
                  <w14:solidFill>
                    <w14:schemeClr w14:val="tx1"/>
                  </w14:solidFill>
                </w14:textFill>
              </w:rPr>
              <w:t>复印件并加盖公章。</w:t>
            </w:r>
          </w:p>
        </w:tc>
        <w:tc>
          <w:tcPr>
            <w:tcW w:w="705" w:type="dxa"/>
            <w:noWrap/>
            <w:vAlign w:val="center"/>
          </w:tcPr>
          <w:p>
            <w:pPr>
              <w:keepNext w:val="0"/>
              <w:keepLines w:val="0"/>
              <w:pageBreakBefore w:val="0"/>
              <w:kinsoku/>
              <w:wordWrap/>
              <w:overflowPunct/>
              <w:topLinePunct w:val="0"/>
              <w:autoSpaceDE/>
              <w:autoSpaceDN/>
              <w:bidi w:val="0"/>
              <w:adjustRightInd w:val="0"/>
              <w:jc w:val="center"/>
              <w:textAlignment w:val="auto"/>
              <w:rPr>
                <w:rFonts w:hint="default" w:asciiTheme="majorEastAsia" w:hAnsiTheme="majorEastAsia" w:eastAsiaTheme="majorEastAsia" w:cstheme="majorEastAsia"/>
                <w:color w:val="000000" w:themeColor="text1"/>
                <w:kern w:val="2"/>
                <w:sz w:val="24"/>
                <w:szCs w:val="24"/>
                <w:highlight w:val="none"/>
                <w:lang w:val="en-US" w:eastAsia="zh-CN" w:bidi="ar-SA"/>
                <w14:textFill>
                  <w14:solidFill>
                    <w14:schemeClr w14:val="tx1"/>
                  </w14:solidFill>
                </w14:textFill>
              </w:rPr>
            </w:pPr>
            <w:r>
              <w:rPr>
                <w:rFonts w:hint="eastAsia" w:asciiTheme="majorEastAsia" w:hAnsiTheme="majorEastAsia" w:eastAsiaTheme="majorEastAsia" w:cstheme="majorEastAsia"/>
                <w:color w:val="000000" w:themeColor="text1"/>
                <w:sz w:val="24"/>
                <w:highlight w:val="none"/>
                <w:lang w:val="en-US" w:eastAsia="zh-CN"/>
                <w14:textFill>
                  <w14:solidFill>
                    <w14:schemeClr w14:val="tx1"/>
                  </w14:solidFill>
                </w14:textFill>
              </w:rPr>
              <w:t>2</w:t>
            </w:r>
          </w:p>
        </w:tc>
        <w:tc>
          <w:tcPr>
            <w:tcW w:w="1625" w:type="dxa"/>
            <w:noWrap/>
            <w:vAlign w:val="center"/>
          </w:tcPr>
          <w:p>
            <w:pPr>
              <w:keepNext w:val="0"/>
              <w:keepLines w:val="0"/>
              <w:pageBreakBefore w:val="0"/>
              <w:kinsoku/>
              <w:wordWrap/>
              <w:overflowPunct/>
              <w:topLinePunct w:val="0"/>
              <w:autoSpaceDE/>
              <w:autoSpaceDN/>
              <w:bidi w:val="0"/>
              <w:adjustRightInd w:val="0"/>
              <w:jc w:val="center"/>
              <w:textAlignment w:val="auto"/>
              <w:outlineLvl w:val="0"/>
              <w:rPr>
                <w:rFonts w:asciiTheme="majorEastAsia" w:hAnsiTheme="majorEastAsia" w:eastAsiaTheme="majorEastAsia" w:cstheme="majorEastAsia"/>
                <w:color w:val="000000" w:themeColor="text1"/>
                <w:kern w:val="2"/>
                <w:sz w:val="24"/>
                <w:szCs w:val="24"/>
                <w:highlight w:val="none"/>
                <w:lang w:val="en-US" w:eastAsia="zh-CN" w:bidi="ar-SA"/>
                <w14:textFill>
                  <w14:solidFill>
                    <w14:schemeClr w14:val="tx1"/>
                  </w14:solidFill>
                </w14:textFill>
              </w:rPr>
            </w:pPr>
            <w:r>
              <w:rPr>
                <w:rFonts w:hint="eastAsia" w:asciiTheme="majorEastAsia" w:hAnsiTheme="majorEastAsia" w:eastAsiaTheme="majorEastAsia" w:cstheme="majorEastAsia"/>
                <w:bCs/>
                <w:color w:val="000000" w:themeColor="text1"/>
                <w:sz w:val="24"/>
                <w:highlight w:val="none"/>
                <w:lang w:eastAsia="zh-CN"/>
                <w14:textFill>
                  <w14:solidFill>
                    <w14:schemeClr w14:val="tx1"/>
                  </w14:solidFill>
                </w14:textFill>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453" w:type="dxa"/>
            <w:vMerge w:val="continue"/>
            <w:noWrap/>
            <w:vAlign w:val="center"/>
          </w:tcPr>
          <w:p>
            <w:pPr>
              <w:keepNext w:val="0"/>
              <w:keepLines w:val="0"/>
              <w:pageBreakBefore w:val="0"/>
              <w:kinsoku/>
              <w:wordWrap/>
              <w:overflowPunct/>
              <w:topLinePunct w:val="0"/>
              <w:autoSpaceDE/>
              <w:autoSpaceDN/>
              <w:bidi w:val="0"/>
              <w:adjustRightInd w:val="0"/>
              <w:jc w:val="center"/>
              <w:textAlignment w:val="auto"/>
              <w:outlineLvl w:val="0"/>
              <w:rPr>
                <w:rFonts w:hint="eastAsia" w:asciiTheme="majorEastAsia" w:hAnsiTheme="majorEastAsia" w:eastAsiaTheme="majorEastAsia" w:cstheme="majorEastAsia"/>
                <w:color w:val="000000" w:themeColor="text1"/>
                <w:sz w:val="24"/>
                <w:highlight w:val="none"/>
                <w:lang w:val="en-US" w:eastAsia="zh-CN"/>
                <w14:textFill>
                  <w14:solidFill>
                    <w14:schemeClr w14:val="tx1"/>
                  </w14:solidFill>
                </w14:textFill>
              </w:rPr>
            </w:pPr>
          </w:p>
        </w:tc>
        <w:tc>
          <w:tcPr>
            <w:tcW w:w="883" w:type="dxa"/>
            <w:vMerge w:val="continue"/>
            <w:noWrap/>
            <w:vAlign w:val="center"/>
          </w:tcPr>
          <w:p>
            <w:pPr>
              <w:keepNext w:val="0"/>
              <w:keepLines w:val="0"/>
              <w:pageBreakBefore w:val="0"/>
              <w:kinsoku/>
              <w:wordWrap/>
              <w:overflowPunct/>
              <w:topLinePunct w:val="0"/>
              <w:autoSpaceDE/>
              <w:autoSpaceDN/>
              <w:bidi w:val="0"/>
              <w:adjustRightInd w:val="0"/>
              <w:jc w:val="center"/>
              <w:textAlignment w:val="auto"/>
              <w:outlineLvl w:val="0"/>
              <w:rPr>
                <w:rFonts w:hint="eastAsia" w:ascii="宋体" w:hAnsi="宋体" w:eastAsia="宋体" w:cs="宋体"/>
                <w:b w:val="0"/>
                <w:bCs w:val="0"/>
                <w:color w:val="000000" w:themeColor="text1"/>
                <w:sz w:val="24"/>
                <w:szCs w:val="24"/>
                <w:highlight w:val="none"/>
                <w14:textFill>
                  <w14:solidFill>
                    <w14:schemeClr w14:val="tx1"/>
                  </w14:solidFill>
                </w14:textFill>
              </w:rPr>
            </w:pPr>
          </w:p>
        </w:tc>
        <w:tc>
          <w:tcPr>
            <w:tcW w:w="5351" w:type="dxa"/>
            <w:noWrap/>
            <w:vAlign w:val="center"/>
          </w:tcPr>
          <w:p>
            <w:pPr>
              <w:keepNext w:val="0"/>
              <w:keepLines w:val="0"/>
              <w:pageBreakBefore w:val="0"/>
              <w:kinsoku/>
              <w:wordWrap/>
              <w:overflowPunct/>
              <w:topLinePunct w:val="0"/>
              <w:autoSpaceDE/>
              <w:autoSpaceDN/>
              <w:bidi w:val="0"/>
              <w:adjustRightInd w:val="0"/>
              <w:spacing w:line="240" w:lineRule="auto"/>
              <w:jc w:val="left"/>
              <w:textAlignment w:val="auto"/>
              <w:rPr>
                <w:rFonts w:hint="default" w:asciiTheme="majorEastAsia" w:hAnsiTheme="majorEastAsia" w:eastAsiaTheme="majorEastAsia" w:cstheme="majorEastAsia"/>
                <w:color w:val="000000" w:themeColor="text1"/>
                <w:kern w:val="0"/>
                <w:sz w:val="24"/>
                <w:highlight w:val="none"/>
                <w:lang w:val="zh-CN" w:eastAsia="zh-CN"/>
                <w14:textFill>
                  <w14:solidFill>
                    <w14:schemeClr w14:val="tx1"/>
                  </w14:solidFill>
                </w14:textFill>
              </w:rPr>
            </w:pPr>
            <w:r>
              <w:rPr>
                <w:rFonts w:hint="default" w:asciiTheme="majorEastAsia" w:hAnsiTheme="majorEastAsia" w:eastAsiaTheme="majorEastAsia" w:cstheme="majorEastAsia"/>
                <w:color w:val="000000" w:themeColor="text1"/>
                <w:kern w:val="2"/>
                <w:sz w:val="24"/>
                <w:szCs w:val="24"/>
                <w:highlight w:val="none"/>
                <w:lang w:val="en-US" w:eastAsia="zh-CN" w:bidi="ar-SA"/>
                <w14:textFill>
                  <w14:solidFill>
                    <w14:schemeClr w14:val="tx1"/>
                  </w14:solidFill>
                </w14:textFill>
              </w:rPr>
              <w:t>供应商</w:t>
            </w:r>
            <w:r>
              <w:rPr>
                <w:rFonts w:hint="default" w:asciiTheme="majorEastAsia" w:hAnsiTheme="majorEastAsia" w:eastAsiaTheme="majorEastAsia" w:cstheme="majorEastAsia"/>
                <w:color w:val="000000" w:themeColor="text1"/>
                <w:kern w:val="0"/>
                <w:sz w:val="24"/>
                <w:highlight w:val="none"/>
                <w:lang w:val="zh-CN" w:eastAsia="zh-CN"/>
                <w14:textFill>
                  <w14:solidFill>
                    <w14:schemeClr w14:val="tx1"/>
                  </w14:solidFill>
                </w14:textFill>
              </w:rPr>
              <w:t>具有省地矿信用等级A级的得</w:t>
            </w:r>
            <w:r>
              <w:rPr>
                <w:rFonts w:hint="eastAsia" w:asciiTheme="majorEastAsia" w:hAnsiTheme="majorEastAsia" w:eastAsiaTheme="majorEastAsia" w:cstheme="majorEastAsia"/>
                <w:color w:val="000000" w:themeColor="text1"/>
                <w:kern w:val="0"/>
                <w:sz w:val="24"/>
                <w:highlight w:val="none"/>
                <w:lang w:val="en-US" w:eastAsia="zh-CN"/>
                <w14:textFill>
                  <w14:solidFill>
                    <w14:schemeClr w14:val="tx1"/>
                  </w14:solidFill>
                </w14:textFill>
              </w:rPr>
              <w:t>1</w:t>
            </w:r>
            <w:r>
              <w:rPr>
                <w:rFonts w:hint="default" w:asciiTheme="majorEastAsia" w:hAnsiTheme="majorEastAsia" w:eastAsiaTheme="majorEastAsia" w:cstheme="majorEastAsia"/>
                <w:color w:val="000000" w:themeColor="text1"/>
                <w:kern w:val="0"/>
                <w:sz w:val="24"/>
                <w:highlight w:val="none"/>
                <w:lang w:val="zh-CN" w:eastAsia="zh-CN"/>
                <w14:textFill>
                  <w14:solidFill>
                    <w14:schemeClr w14:val="tx1"/>
                  </w14:solidFill>
                </w14:textFill>
              </w:rPr>
              <w:t>分</w:t>
            </w:r>
            <w:r>
              <w:rPr>
                <w:rFonts w:hint="eastAsia" w:asciiTheme="majorEastAsia" w:hAnsiTheme="majorEastAsia" w:eastAsiaTheme="majorEastAsia" w:cstheme="majorEastAsia"/>
                <w:color w:val="000000" w:themeColor="text1"/>
                <w:kern w:val="0"/>
                <w:sz w:val="24"/>
                <w:highlight w:val="none"/>
                <w:lang w:val="zh-CN" w:eastAsia="zh-CN"/>
                <w14:textFill>
                  <w14:solidFill>
                    <w14:schemeClr w14:val="tx1"/>
                  </w14:solidFill>
                </w14:textFill>
              </w:rPr>
              <w:t>，</w:t>
            </w:r>
            <w:r>
              <w:rPr>
                <w:rFonts w:hint="eastAsia" w:asciiTheme="majorEastAsia" w:hAnsiTheme="majorEastAsia" w:eastAsiaTheme="majorEastAsia" w:cstheme="majorEastAsia"/>
                <w:color w:val="000000" w:themeColor="text1"/>
                <w:kern w:val="0"/>
                <w:sz w:val="24"/>
                <w:highlight w:val="none"/>
                <w:lang w:val="en-US" w:eastAsia="zh-CN"/>
                <w14:textFill>
                  <w14:solidFill>
                    <w14:schemeClr w14:val="tx1"/>
                  </w14:solidFill>
                </w14:textFill>
              </w:rPr>
              <w:t>不提供不得</w:t>
            </w:r>
            <w:r>
              <w:rPr>
                <w:rFonts w:hint="default" w:asciiTheme="majorEastAsia" w:hAnsiTheme="majorEastAsia" w:eastAsiaTheme="majorEastAsia" w:cstheme="majorEastAsia"/>
                <w:color w:val="000000" w:themeColor="text1"/>
                <w:kern w:val="0"/>
                <w:sz w:val="24"/>
                <w:highlight w:val="none"/>
                <w:lang w:val="zh-CN" w:eastAsia="zh-CN"/>
                <w14:textFill>
                  <w14:solidFill>
                    <w14:schemeClr w14:val="tx1"/>
                  </w14:solidFill>
                </w14:textFill>
              </w:rPr>
              <w:t>分。</w:t>
            </w:r>
          </w:p>
          <w:p>
            <w:pPr>
              <w:keepNext w:val="0"/>
              <w:keepLines w:val="0"/>
              <w:pageBreakBefore w:val="0"/>
              <w:kinsoku/>
              <w:wordWrap/>
              <w:overflowPunct/>
              <w:topLinePunct w:val="0"/>
              <w:autoSpaceDE/>
              <w:autoSpaceDN/>
              <w:bidi w:val="0"/>
              <w:adjustRightInd w:val="0"/>
              <w:spacing w:line="240" w:lineRule="auto"/>
              <w:jc w:val="left"/>
              <w:textAlignment w:val="auto"/>
              <w:rPr>
                <w:rFonts w:hint="eastAsia" w:asciiTheme="majorEastAsia" w:hAnsiTheme="majorEastAsia" w:eastAsiaTheme="majorEastAsia" w:cstheme="majorEastAsia"/>
                <w:bCs/>
                <w:color w:val="000000" w:themeColor="text1"/>
                <w:sz w:val="24"/>
                <w:highlight w:val="none"/>
                <w14:textFill>
                  <w14:solidFill>
                    <w14:schemeClr w14:val="tx1"/>
                  </w14:solidFill>
                </w14:textFill>
              </w:rPr>
            </w:pPr>
            <w:r>
              <w:rPr>
                <w:rFonts w:hint="eastAsia" w:asciiTheme="majorEastAsia" w:hAnsiTheme="majorEastAsia" w:eastAsiaTheme="majorEastAsia" w:cstheme="majorEastAsia"/>
                <w:bCs/>
                <w:color w:val="000000" w:themeColor="text1"/>
                <w:sz w:val="24"/>
                <w:highlight w:val="none"/>
                <w14:textFill>
                  <w14:solidFill>
                    <w14:schemeClr w14:val="tx1"/>
                  </w14:solidFill>
                </w14:textFill>
              </w:rPr>
              <w:t>投标文件中</w:t>
            </w:r>
            <w:r>
              <w:rPr>
                <w:rFonts w:hint="default" w:asciiTheme="majorEastAsia" w:hAnsiTheme="majorEastAsia" w:eastAsiaTheme="majorEastAsia" w:cstheme="majorEastAsia"/>
                <w:color w:val="000000" w:themeColor="text1"/>
                <w:kern w:val="0"/>
                <w:sz w:val="24"/>
                <w:highlight w:val="none"/>
                <w:lang w:val="zh-CN" w:eastAsia="zh-CN"/>
                <w14:textFill>
                  <w14:solidFill>
                    <w14:schemeClr w14:val="tx1"/>
                  </w14:solidFill>
                </w14:textFill>
              </w:rPr>
              <w:t>提供省自然资源厅地矿信用信息公示平台网站截图</w:t>
            </w:r>
            <w:r>
              <w:rPr>
                <w:rFonts w:hint="default" w:asciiTheme="majorEastAsia" w:hAnsiTheme="majorEastAsia" w:eastAsiaTheme="majorEastAsia" w:cstheme="majorEastAsia"/>
                <w:color w:val="000000" w:themeColor="text1"/>
                <w:kern w:val="0"/>
                <w:sz w:val="24"/>
                <w:highlight w:val="none"/>
                <w:lang w:val="en-US" w:eastAsia="zh-CN"/>
                <w14:textFill>
                  <w14:solidFill>
                    <w14:schemeClr w14:val="tx1"/>
                  </w14:solidFill>
                </w14:textFill>
              </w:rPr>
              <w:t>等</w:t>
            </w:r>
            <w:r>
              <w:rPr>
                <w:rFonts w:hint="default" w:asciiTheme="majorEastAsia" w:hAnsiTheme="majorEastAsia" w:eastAsiaTheme="majorEastAsia" w:cstheme="majorEastAsia"/>
                <w:color w:val="000000" w:themeColor="text1"/>
                <w:kern w:val="0"/>
                <w:sz w:val="24"/>
                <w:highlight w:val="none"/>
                <w:lang w:val="zh-CN" w:eastAsia="zh-CN"/>
                <w14:textFill>
                  <w14:solidFill>
                    <w14:schemeClr w14:val="tx1"/>
                  </w14:solidFill>
                </w14:textFill>
              </w:rPr>
              <w:t>相关证明材料</w:t>
            </w:r>
            <w:r>
              <w:rPr>
                <w:rFonts w:hint="eastAsia" w:asciiTheme="majorEastAsia" w:hAnsiTheme="majorEastAsia" w:eastAsiaTheme="majorEastAsia" w:cstheme="majorEastAsia"/>
                <w:color w:val="000000" w:themeColor="text1"/>
                <w:kern w:val="0"/>
                <w:sz w:val="24"/>
                <w:highlight w:val="none"/>
                <w14:textFill>
                  <w14:solidFill>
                    <w14:schemeClr w14:val="tx1"/>
                  </w14:solidFill>
                </w14:textFill>
              </w:rPr>
              <w:t>并加盖公章。</w:t>
            </w:r>
          </w:p>
        </w:tc>
        <w:tc>
          <w:tcPr>
            <w:tcW w:w="705" w:type="dxa"/>
            <w:noWrap/>
            <w:vAlign w:val="center"/>
          </w:tcPr>
          <w:p>
            <w:pPr>
              <w:keepNext w:val="0"/>
              <w:keepLines w:val="0"/>
              <w:pageBreakBefore w:val="0"/>
              <w:kinsoku/>
              <w:wordWrap/>
              <w:overflowPunct/>
              <w:topLinePunct w:val="0"/>
              <w:autoSpaceDE/>
              <w:autoSpaceDN/>
              <w:bidi w:val="0"/>
              <w:adjustRightInd w:val="0"/>
              <w:jc w:val="center"/>
              <w:textAlignment w:val="auto"/>
              <w:rPr>
                <w:rFonts w:hint="default" w:asciiTheme="majorEastAsia" w:hAnsiTheme="majorEastAsia" w:eastAsiaTheme="majorEastAsia" w:cstheme="majorEastAsia"/>
                <w:color w:val="000000" w:themeColor="text1"/>
                <w:sz w:val="24"/>
                <w:highlight w:val="none"/>
                <w:lang w:val="en-US" w:eastAsia="zh-CN"/>
                <w14:textFill>
                  <w14:solidFill>
                    <w14:schemeClr w14:val="tx1"/>
                  </w14:solidFill>
                </w14:textFill>
              </w:rPr>
            </w:pPr>
            <w:r>
              <w:rPr>
                <w:rFonts w:hint="eastAsia" w:asciiTheme="majorEastAsia" w:hAnsiTheme="majorEastAsia" w:eastAsiaTheme="majorEastAsia" w:cstheme="majorEastAsia"/>
                <w:color w:val="000000" w:themeColor="text1"/>
                <w:sz w:val="24"/>
                <w:highlight w:val="none"/>
                <w:lang w:val="en-US" w:eastAsia="zh-CN"/>
                <w14:textFill>
                  <w14:solidFill>
                    <w14:schemeClr w14:val="tx1"/>
                  </w14:solidFill>
                </w14:textFill>
              </w:rPr>
              <w:t>1</w:t>
            </w:r>
          </w:p>
        </w:tc>
        <w:tc>
          <w:tcPr>
            <w:tcW w:w="1625" w:type="dxa"/>
            <w:noWrap/>
            <w:vAlign w:val="center"/>
          </w:tcPr>
          <w:p>
            <w:pPr>
              <w:keepNext w:val="0"/>
              <w:keepLines w:val="0"/>
              <w:pageBreakBefore w:val="0"/>
              <w:kinsoku/>
              <w:wordWrap/>
              <w:overflowPunct/>
              <w:topLinePunct w:val="0"/>
              <w:autoSpaceDE/>
              <w:autoSpaceDN/>
              <w:bidi w:val="0"/>
              <w:adjustRightInd w:val="0"/>
              <w:jc w:val="center"/>
              <w:textAlignment w:val="auto"/>
              <w:outlineLvl w:val="0"/>
              <w:rPr>
                <w:rFonts w:hint="eastAsia" w:asciiTheme="majorEastAsia" w:hAnsiTheme="majorEastAsia" w:eastAsiaTheme="majorEastAsia" w:cstheme="majorEastAsia"/>
                <w:bCs/>
                <w:color w:val="000000" w:themeColor="text1"/>
                <w:sz w:val="24"/>
                <w:highlight w:val="none"/>
                <w:lang w:eastAsia="zh-CN"/>
                <w14:textFill>
                  <w14:solidFill>
                    <w14:schemeClr w14:val="tx1"/>
                  </w14:solidFill>
                </w14:textFill>
              </w:rPr>
            </w:pPr>
            <w:r>
              <w:rPr>
                <w:rFonts w:hint="eastAsia" w:asciiTheme="majorEastAsia" w:hAnsiTheme="majorEastAsia" w:eastAsiaTheme="majorEastAsia" w:cstheme="majorEastAsia"/>
                <w:bCs/>
                <w:color w:val="000000" w:themeColor="text1"/>
                <w:sz w:val="24"/>
                <w:highlight w:val="none"/>
                <w:lang w:eastAsia="zh-CN"/>
                <w14:textFill>
                  <w14:solidFill>
                    <w14:schemeClr w14:val="tx1"/>
                  </w14:solidFill>
                </w14:textFill>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453" w:type="dxa"/>
            <w:vMerge w:val="continue"/>
            <w:noWrap/>
            <w:vAlign w:val="center"/>
          </w:tcPr>
          <w:p>
            <w:pPr>
              <w:keepNext w:val="0"/>
              <w:keepLines w:val="0"/>
              <w:pageBreakBefore w:val="0"/>
              <w:kinsoku/>
              <w:wordWrap/>
              <w:overflowPunct/>
              <w:topLinePunct w:val="0"/>
              <w:autoSpaceDE/>
              <w:autoSpaceDN/>
              <w:bidi w:val="0"/>
              <w:adjustRightInd w:val="0"/>
              <w:jc w:val="center"/>
              <w:textAlignment w:val="auto"/>
              <w:outlineLvl w:val="0"/>
              <w:rPr>
                <w:rFonts w:hint="eastAsia" w:asciiTheme="majorEastAsia" w:hAnsiTheme="majorEastAsia" w:eastAsiaTheme="majorEastAsia" w:cstheme="majorEastAsia"/>
                <w:color w:val="000000" w:themeColor="text1"/>
                <w:sz w:val="24"/>
                <w:highlight w:val="none"/>
                <w:lang w:val="en-US" w:eastAsia="zh-CN"/>
                <w14:textFill>
                  <w14:solidFill>
                    <w14:schemeClr w14:val="tx1"/>
                  </w14:solidFill>
                </w14:textFill>
              </w:rPr>
            </w:pPr>
          </w:p>
        </w:tc>
        <w:tc>
          <w:tcPr>
            <w:tcW w:w="883" w:type="dxa"/>
            <w:vMerge w:val="continue"/>
            <w:noWrap/>
            <w:vAlign w:val="center"/>
          </w:tcPr>
          <w:p>
            <w:pPr>
              <w:keepNext w:val="0"/>
              <w:keepLines w:val="0"/>
              <w:pageBreakBefore w:val="0"/>
              <w:kinsoku/>
              <w:wordWrap/>
              <w:overflowPunct/>
              <w:topLinePunct w:val="0"/>
              <w:autoSpaceDE/>
              <w:autoSpaceDN/>
              <w:bidi w:val="0"/>
              <w:adjustRightInd w:val="0"/>
              <w:jc w:val="center"/>
              <w:textAlignment w:val="auto"/>
              <w:outlineLvl w:val="0"/>
              <w:rPr>
                <w:rFonts w:hint="eastAsia" w:ascii="宋体" w:hAnsi="宋体" w:eastAsia="宋体" w:cs="宋体"/>
                <w:b w:val="0"/>
                <w:bCs w:val="0"/>
                <w:color w:val="000000" w:themeColor="text1"/>
                <w:sz w:val="24"/>
                <w:szCs w:val="24"/>
                <w:highlight w:val="none"/>
                <w14:textFill>
                  <w14:solidFill>
                    <w14:schemeClr w14:val="tx1"/>
                  </w14:solidFill>
                </w14:textFill>
              </w:rPr>
            </w:pPr>
          </w:p>
        </w:tc>
        <w:tc>
          <w:tcPr>
            <w:tcW w:w="5351" w:type="dxa"/>
            <w:noWrap/>
            <w:vAlign w:val="center"/>
          </w:tcPr>
          <w:p>
            <w:pPr>
              <w:keepNext w:val="0"/>
              <w:keepLines w:val="0"/>
              <w:pageBreakBefore w:val="0"/>
              <w:kinsoku/>
              <w:wordWrap/>
              <w:overflowPunct/>
              <w:topLinePunct w:val="0"/>
              <w:autoSpaceDE/>
              <w:autoSpaceDN/>
              <w:bidi w:val="0"/>
              <w:adjustRightInd w:val="0"/>
              <w:spacing w:line="240" w:lineRule="auto"/>
              <w:jc w:val="left"/>
              <w:textAlignment w:val="auto"/>
              <w:rPr>
                <w:rFonts w:hint="default"/>
                <w:color w:val="000000" w:themeColor="text1"/>
                <w:highlight w:val="none"/>
                <w:lang w:val="en-US" w:eastAsia="zh-CN"/>
                <w14:textFill>
                  <w14:solidFill>
                    <w14:schemeClr w14:val="tx1"/>
                  </w14:solidFill>
                </w14:textFill>
              </w:rPr>
            </w:pPr>
            <w:r>
              <w:rPr>
                <w:rFonts w:hint="default" w:asciiTheme="majorEastAsia" w:hAnsiTheme="majorEastAsia" w:eastAsiaTheme="majorEastAsia" w:cstheme="majorEastAsia"/>
                <w:color w:val="000000" w:themeColor="text1"/>
                <w:kern w:val="2"/>
                <w:sz w:val="24"/>
                <w:szCs w:val="24"/>
                <w:highlight w:val="none"/>
                <w:lang w:val="en-US" w:eastAsia="zh-CN" w:bidi="ar-SA"/>
                <w14:textFill>
                  <w14:solidFill>
                    <w14:schemeClr w14:val="tx1"/>
                  </w14:solidFill>
                </w14:textFill>
              </w:rPr>
              <w:t>供应商</w:t>
            </w:r>
            <w:r>
              <w:rPr>
                <w:rFonts w:hint="eastAsia" w:asciiTheme="majorEastAsia" w:hAnsiTheme="majorEastAsia" w:eastAsiaTheme="majorEastAsia" w:cstheme="majorEastAsia"/>
                <w:color w:val="000000" w:themeColor="text1"/>
                <w:kern w:val="0"/>
                <w:sz w:val="24"/>
                <w:highlight w:val="none"/>
                <w:lang w:val="zh-CN"/>
                <w14:textFill>
                  <w14:solidFill>
                    <w14:schemeClr w14:val="tx1"/>
                  </w14:solidFill>
                </w14:textFill>
              </w:rPr>
              <w:t>具有AAA级</w:t>
            </w:r>
            <w:r>
              <w:rPr>
                <w:rFonts w:hint="eastAsia" w:asciiTheme="majorEastAsia" w:hAnsiTheme="majorEastAsia" w:eastAsiaTheme="majorEastAsia" w:cstheme="majorEastAsia"/>
                <w:color w:val="000000" w:themeColor="text1"/>
                <w:kern w:val="0"/>
                <w:sz w:val="24"/>
                <w:highlight w:val="none"/>
                <w:lang w:val="en-US" w:eastAsia="zh-CN"/>
                <w14:textFill>
                  <w14:solidFill>
                    <w14:schemeClr w14:val="tx1"/>
                  </w14:solidFill>
                </w14:textFill>
              </w:rPr>
              <w:t>及以上</w:t>
            </w:r>
            <w:r>
              <w:rPr>
                <w:rFonts w:hint="eastAsia" w:asciiTheme="majorEastAsia" w:hAnsiTheme="majorEastAsia" w:eastAsiaTheme="majorEastAsia" w:cstheme="majorEastAsia"/>
                <w:color w:val="000000" w:themeColor="text1"/>
                <w:kern w:val="0"/>
                <w:sz w:val="24"/>
                <w:highlight w:val="none"/>
                <w:lang w:val="zh-CN"/>
                <w14:textFill>
                  <w14:solidFill>
                    <w14:schemeClr w14:val="tx1"/>
                  </w14:solidFill>
                </w14:textFill>
              </w:rPr>
              <w:t>企业资信等级</w:t>
            </w:r>
            <w:r>
              <w:rPr>
                <w:rFonts w:hint="eastAsia" w:asciiTheme="majorEastAsia" w:hAnsiTheme="majorEastAsia" w:eastAsiaTheme="majorEastAsia" w:cstheme="majorEastAsia"/>
                <w:color w:val="000000" w:themeColor="text1"/>
                <w:kern w:val="0"/>
                <w:sz w:val="24"/>
                <w:highlight w:val="none"/>
                <w:lang w:val="en-US" w:eastAsia="zh-CN"/>
                <w14:textFill>
                  <w14:solidFill>
                    <w14:schemeClr w14:val="tx1"/>
                  </w14:solidFill>
                </w14:textFill>
              </w:rPr>
              <w:t>证书或</w:t>
            </w:r>
            <w:r>
              <w:rPr>
                <w:rFonts w:hint="eastAsia" w:asciiTheme="majorEastAsia" w:hAnsiTheme="majorEastAsia" w:eastAsiaTheme="majorEastAsia" w:cstheme="majorEastAsia"/>
                <w:color w:val="000000" w:themeColor="text1"/>
                <w:kern w:val="0"/>
                <w:sz w:val="24"/>
                <w:highlight w:val="none"/>
                <w:lang w:val="zh-CN"/>
                <w14:textFill>
                  <w14:solidFill>
                    <w14:schemeClr w14:val="tx1"/>
                  </w14:solidFill>
                </w14:textFill>
              </w:rPr>
              <w:t>AAA级</w:t>
            </w:r>
            <w:r>
              <w:rPr>
                <w:rFonts w:hint="eastAsia" w:asciiTheme="majorEastAsia" w:hAnsiTheme="majorEastAsia" w:eastAsiaTheme="majorEastAsia" w:cstheme="majorEastAsia"/>
                <w:color w:val="000000" w:themeColor="text1"/>
                <w:kern w:val="0"/>
                <w:sz w:val="24"/>
                <w:highlight w:val="none"/>
                <w:lang w:val="en-US" w:eastAsia="zh-CN"/>
                <w14:textFill>
                  <w14:solidFill>
                    <w14:schemeClr w14:val="tx1"/>
                  </w14:solidFill>
                </w14:textFill>
              </w:rPr>
              <w:t>及以上</w:t>
            </w:r>
            <w:r>
              <w:rPr>
                <w:rFonts w:hint="eastAsia" w:asciiTheme="majorEastAsia" w:hAnsiTheme="majorEastAsia" w:eastAsiaTheme="majorEastAsia" w:cstheme="majorEastAsia"/>
                <w:color w:val="000000" w:themeColor="text1"/>
                <w:kern w:val="0"/>
                <w:sz w:val="24"/>
                <w:highlight w:val="none"/>
                <w:lang w:val="zh-CN"/>
                <w14:textFill>
                  <w14:solidFill>
                    <w14:schemeClr w14:val="tx1"/>
                  </w14:solidFill>
                </w14:textFill>
              </w:rPr>
              <w:t>企业</w:t>
            </w:r>
            <w:r>
              <w:rPr>
                <w:rFonts w:hint="eastAsia" w:asciiTheme="majorEastAsia" w:hAnsiTheme="majorEastAsia" w:eastAsiaTheme="majorEastAsia" w:cstheme="majorEastAsia"/>
                <w:color w:val="000000" w:themeColor="text1"/>
                <w:kern w:val="0"/>
                <w:sz w:val="24"/>
                <w:highlight w:val="none"/>
                <w:lang w:val="en-US" w:eastAsia="zh-CN"/>
                <w14:textFill>
                  <w14:solidFill>
                    <w14:schemeClr w14:val="tx1"/>
                  </w14:solidFill>
                </w14:textFill>
              </w:rPr>
              <w:t>信用</w:t>
            </w:r>
            <w:r>
              <w:rPr>
                <w:rFonts w:hint="eastAsia" w:asciiTheme="majorEastAsia" w:hAnsiTheme="majorEastAsia" w:eastAsiaTheme="majorEastAsia" w:cstheme="majorEastAsia"/>
                <w:color w:val="000000" w:themeColor="text1"/>
                <w:kern w:val="0"/>
                <w:sz w:val="24"/>
                <w:highlight w:val="none"/>
                <w:lang w:val="zh-CN"/>
                <w14:textFill>
                  <w14:solidFill>
                    <w14:schemeClr w14:val="tx1"/>
                  </w14:solidFill>
                </w14:textFill>
              </w:rPr>
              <w:t>等级</w:t>
            </w:r>
            <w:r>
              <w:rPr>
                <w:rFonts w:hint="eastAsia" w:asciiTheme="majorEastAsia" w:hAnsiTheme="majorEastAsia" w:eastAsiaTheme="majorEastAsia" w:cstheme="majorEastAsia"/>
                <w:color w:val="000000" w:themeColor="text1"/>
                <w:kern w:val="0"/>
                <w:sz w:val="24"/>
                <w:highlight w:val="none"/>
                <w:lang w:val="en-US" w:eastAsia="zh-CN"/>
                <w14:textFill>
                  <w14:solidFill>
                    <w14:schemeClr w14:val="tx1"/>
                  </w14:solidFill>
                </w14:textFill>
              </w:rPr>
              <w:t>证书</w:t>
            </w:r>
            <w:r>
              <w:rPr>
                <w:rFonts w:hint="eastAsia" w:asciiTheme="majorEastAsia" w:hAnsiTheme="majorEastAsia" w:eastAsiaTheme="majorEastAsia" w:cstheme="majorEastAsia"/>
                <w:color w:val="000000" w:themeColor="text1"/>
                <w:kern w:val="0"/>
                <w:sz w:val="24"/>
                <w:highlight w:val="none"/>
                <w:lang w:val="zh-CN"/>
                <w14:textFill>
                  <w14:solidFill>
                    <w14:schemeClr w14:val="tx1"/>
                  </w14:solidFill>
                </w14:textFill>
              </w:rPr>
              <w:t>的得</w:t>
            </w:r>
            <w:r>
              <w:rPr>
                <w:rFonts w:hint="eastAsia" w:asciiTheme="majorEastAsia" w:hAnsiTheme="majorEastAsia" w:eastAsiaTheme="majorEastAsia" w:cstheme="majorEastAsia"/>
                <w:color w:val="000000" w:themeColor="text1"/>
                <w:kern w:val="0"/>
                <w:sz w:val="24"/>
                <w:highlight w:val="none"/>
                <w:lang w:val="en-US" w:eastAsia="zh-CN"/>
                <w14:textFill>
                  <w14:solidFill>
                    <w14:schemeClr w14:val="tx1"/>
                  </w14:solidFill>
                </w14:textFill>
              </w:rPr>
              <w:t>2</w:t>
            </w:r>
            <w:r>
              <w:rPr>
                <w:rFonts w:hint="eastAsia" w:asciiTheme="majorEastAsia" w:hAnsiTheme="majorEastAsia" w:eastAsiaTheme="majorEastAsia" w:cstheme="majorEastAsia"/>
                <w:color w:val="000000" w:themeColor="text1"/>
                <w:kern w:val="0"/>
                <w:sz w:val="24"/>
                <w:highlight w:val="none"/>
                <w:lang w:val="zh-CN"/>
                <w14:textFill>
                  <w14:solidFill>
                    <w14:schemeClr w14:val="tx1"/>
                  </w14:solidFill>
                </w14:textFill>
              </w:rPr>
              <w:t>分，否则不得分</w:t>
            </w:r>
            <w:r>
              <w:rPr>
                <w:rFonts w:hint="eastAsia" w:asciiTheme="majorEastAsia" w:hAnsiTheme="majorEastAsia" w:eastAsiaTheme="majorEastAsia" w:cstheme="majorEastAsia"/>
                <w:color w:val="000000" w:themeColor="text1"/>
                <w:kern w:val="0"/>
                <w:sz w:val="24"/>
                <w:highlight w:val="none"/>
                <w:lang w:val="zh-CN" w:eastAsia="zh-CN"/>
                <w14:textFill>
                  <w14:solidFill>
                    <w14:schemeClr w14:val="tx1"/>
                  </w14:solidFill>
                </w14:textFill>
              </w:rPr>
              <w:t>。</w:t>
            </w:r>
            <w:r>
              <w:rPr>
                <w:rFonts w:hint="eastAsia" w:asciiTheme="majorEastAsia" w:hAnsiTheme="majorEastAsia" w:eastAsiaTheme="majorEastAsia" w:cstheme="majorEastAsia"/>
                <w:bCs/>
                <w:color w:val="000000" w:themeColor="text1"/>
                <w:sz w:val="24"/>
                <w:highlight w:val="none"/>
                <w:lang w:eastAsia="zh-CN"/>
                <w14:textFill>
                  <w14:solidFill>
                    <w14:schemeClr w14:val="tx1"/>
                  </w14:solidFill>
                </w14:textFill>
              </w:rPr>
              <w:t>投标文件中提供相关</w:t>
            </w:r>
            <w:r>
              <w:rPr>
                <w:rFonts w:hint="eastAsia" w:asciiTheme="majorEastAsia" w:hAnsiTheme="majorEastAsia" w:eastAsiaTheme="majorEastAsia" w:cstheme="majorEastAsia"/>
                <w:bCs/>
                <w:color w:val="000000" w:themeColor="text1"/>
                <w:sz w:val="24"/>
                <w:highlight w:val="none"/>
                <w:lang w:val="en-US" w:eastAsia="zh-CN"/>
                <w14:textFill>
                  <w14:solidFill>
                    <w14:schemeClr w14:val="tx1"/>
                  </w14:solidFill>
                </w14:textFill>
              </w:rPr>
              <w:t>有效证明</w:t>
            </w:r>
            <w:r>
              <w:rPr>
                <w:rFonts w:hint="eastAsia" w:asciiTheme="majorEastAsia" w:hAnsiTheme="majorEastAsia" w:eastAsiaTheme="majorEastAsia" w:cstheme="majorEastAsia"/>
                <w:bCs/>
                <w:color w:val="000000" w:themeColor="text1"/>
                <w:sz w:val="24"/>
                <w:highlight w:val="none"/>
                <w:lang w:eastAsia="zh-CN"/>
                <w14:textFill>
                  <w14:solidFill>
                    <w14:schemeClr w14:val="tx1"/>
                  </w14:solidFill>
                </w14:textFill>
              </w:rPr>
              <w:t>材料</w:t>
            </w:r>
            <w:r>
              <w:rPr>
                <w:rFonts w:hint="eastAsia" w:asciiTheme="majorEastAsia" w:hAnsiTheme="majorEastAsia" w:eastAsiaTheme="majorEastAsia" w:cstheme="majorEastAsia"/>
                <w:color w:val="000000" w:themeColor="text1"/>
                <w:kern w:val="0"/>
                <w:sz w:val="24"/>
                <w:highlight w:val="none"/>
                <w14:textFill>
                  <w14:solidFill>
                    <w14:schemeClr w14:val="tx1"/>
                  </w14:solidFill>
                </w14:textFill>
              </w:rPr>
              <w:t>复印件并加盖公章。</w:t>
            </w:r>
          </w:p>
        </w:tc>
        <w:tc>
          <w:tcPr>
            <w:tcW w:w="705" w:type="dxa"/>
            <w:noWrap/>
            <w:vAlign w:val="center"/>
          </w:tcPr>
          <w:p>
            <w:pPr>
              <w:keepNext w:val="0"/>
              <w:keepLines w:val="0"/>
              <w:pageBreakBefore w:val="0"/>
              <w:kinsoku/>
              <w:wordWrap/>
              <w:overflowPunct/>
              <w:topLinePunct w:val="0"/>
              <w:autoSpaceDE/>
              <w:autoSpaceDN/>
              <w:bidi w:val="0"/>
              <w:adjustRightInd w:val="0"/>
              <w:jc w:val="center"/>
              <w:textAlignment w:val="auto"/>
              <w:rPr>
                <w:rFonts w:hint="default" w:asciiTheme="majorEastAsia" w:hAnsiTheme="majorEastAsia" w:eastAsiaTheme="majorEastAsia" w:cstheme="majorEastAsia"/>
                <w:color w:val="000000" w:themeColor="text1"/>
                <w:sz w:val="24"/>
                <w:highlight w:val="none"/>
                <w:lang w:val="en-US" w:eastAsia="zh-CN"/>
                <w14:textFill>
                  <w14:solidFill>
                    <w14:schemeClr w14:val="tx1"/>
                  </w14:solidFill>
                </w14:textFill>
              </w:rPr>
            </w:pPr>
            <w:r>
              <w:rPr>
                <w:rFonts w:hint="eastAsia" w:asciiTheme="majorEastAsia" w:hAnsiTheme="majorEastAsia" w:eastAsiaTheme="majorEastAsia" w:cstheme="majorEastAsia"/>
                <w:color w:val="000000" w:themeColor="text1"/>
                <w:sz w:val="24"/>
                <w:highlight w:val="none"/>
                <w:lang w:val="en-US" w:eastAsia="zh-CN"/>
                <w14:textFill>
                  <w14:solidFill>
                    <w14:schemeClr w14:val="tx1"/>
                  </w14:solidFill>
                </w14:textFill>
              </w:rPr>
              <w:t>2</w:t>
            </w:r>
          </w:p>
        </w:tc>
        <w:tc>
          <w:tcPr>
            <w:tcW w:w="1625" w:type="dxa"/>
            <w:noWrap/>
            <w:vAlign w:val="center"/>
          </w:tcPr>
          <w:p>
            <w:pPr>
              <w:keepNext w:val="0"/>
              <w:keepLines w:val="0"/>
              <w:pageBreakBefore w:val="0"/>
              <w:kinsoku/>
              <w:wordWrap/>
              <w:overflowPunct/>
              <w:topLinePunct w:val="0"/>
              <w:autoSpaceDE/>
              <w:autoSpaceDN/>
              <w:bidi w:val="0"/>
              <w:adjustRightInd w:val="0"/>
              <w:jc w:val="center"/>
              <w:textAlignment w:val="auto"/>
              <w:outlineLvl w:val="0"/>
              <w:rPr>
                <w:rFonts w:hint="eastAsia" w:asciiTheme="majorEastAsia" w:hAnsiTheme="majorEastAsia" w:eastAsiaTheme="majorEastAsia" w:cstheme="majorEastAsia"/>
                <w:bCs/>
                <w:color w:val="000000" w:themeColor="text1"/>
                <w:sz w:val="24"/>
                <w:highlight w:val="none"/>
                <w:lang w:eastAsia="zh-CN"/>
                <w14:textFill>
                  <w14:solidFill>
                    <w14:schemeClr w14:val="tx1"/>
                  </w14:solidFill>
                </w14:textFill>
              </w:rPr>
            </w:pPr>
            <w:r>
              <w:rPr>
                <w:rFonts w:hint="eastAsia" w:asciiTheme="majorEastAsia" w:hAnsiTheme="majorEastAsia" w:eastAsiaTheme="majorEastAsia" w:cstheme="majorEastAsia"/>
                <w:bCs/>
                <w:color w:val="000000" w:themeColor="text1"/>
                <w:sz w:val="24"/>
                <w:highlight w:val="none"/>
                <w:lang w:eastAsia="zh-CN"/>
                <w14:textFill>
                  <w14:solidFill>
                    <w14:schemeClr w14:val="tx1"/>
                  </w14:solidFill>
                </w14:textFill>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0" w:hRule="atLeast"/>
          <w:jc w:val="center"/>
        </w:trPr>
        <w:tc>
          <w:tcPr>
            <w:tcW w:w="453" w:type="dxa"/>
            <w:noWrap/>
            <w:vAlign w:val="center"/>
          </w:tcPr>
          <w:p>
            <w:pPr>
              <w:keepNext w:val="0"/>
              <w:keepLines w:val="0"/>
              <w:pageBreakBefore w:val="0"/>
              <w:kinsoku/>
              <w:wordWrap/>
              <w:overflowPunct/>
              <w:topLinePunct w:val="0"/>
              <w:autoSpaceDE/>
              <w:autoSpaceDN/>
              <w:bidi w:val="0"/>
              <w:adjustRightInd w:val="0"/>
              <w:jc w:val="center"/>
              <w:textAlignment w:val="auto"/>
              <w:outlineLvl w:val="0"/>
              <w:rPr>
                <w:rFonts w:hint="default" w:asciiTheme="majorEastAsia" w:hAnsiTheme="majorEastAsia" w:eastAsiaTheme="majorEastAsia" w:cstheme="majorEastAsia"/>
                <w:color w:val="000000" w:themeColor="text1"/>
                <w:kern w:val="2"/>
                <w:sz w:val="24"/>
                <w:szCs w:val="24"/>
                <w:highlight w:val="none"/>
                <w:lang w:val="en-US" w:eastAsia="zh-CN" w:bidi="ar-SA"/>
                <w14:textFill>
                  <w14:solidFill>
                    <w14:schemeClr w14:val="tx1"/>
                  </w14:solidFill>
                </w14:textFill>
              </w:rPr>
            </w:pPr>
            <w:r>
              <w:rPr>
                <w:rFonts w:hint="eastAsia" w:asciiTheme="majorEastAsia" w:hAnsiTheme="majorEastAsia" w:eastAsiaTheme="majorEastAsia" w:cstheme="majorEastAsia"/>
                <w:color w:val="000000" w:themeColor="text1"/>
                <w:kern w:val="2"/>
                <w:sz w:val="24"/>
                <w:szCs w:val="24"/>
                <w:highlight w:val="none"/>
                <w:lang w:val="en-US" w:eastAsia="zh-CN" w:bidi="ar-SA"/>
                <w14:textFill>
                  <w14:solidFill>
                    <w14:schemeClr w14:val="tx1"/>
                  </w14:solidFill>
                </w14:textFill>
              </w:rPr>
              <w:t>8</w:t>
            </w:r>
          </w:p>
        </w:tc>
        <w:tc>
          <w:tcPr>
            <w:tcW w:w="883" w:type="dxa"/>
            <w:noWrap/>
            <w:vAlign w:val="center"/>
          </w:tcPr>
          <w:p>
            <w:pPr>
              <w:keepNext w:val="0"/>
              <w:keepLines w:val="0"/>
              <w:pageBreakBefore w:val="0"/>
              <w:kinsoku/>
              <w:wordWrap/>
              <w:overflowPunct/>
              <w:topLinePunct w:val="0"/>
              <w:autoSpaceDE/>
              <w:autoSpaceDN/>
              <w:bidi w:val="0"/>
              <w:adjustRightInd w:val="0"/>
              <w:jc w:val="center"/>
              <w:textAlignment w:val="auto"/>
              <w:outlineLvl w:val="0"/>
              <w:rPr>
                <w:rFonts w:hint="eastAsia" w:asciiTheme="majorEastAsia" w:hAnsiTheme="majorEastAsia" w:eastAsiaTheme="majorEastAsia" w:cstheme="majorEastAsia"/>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b w:val="0"/>
                <w:bCs w:val="0"/>
                <w:color w:val="000000" w:themeColor="text1"/>
                <w:sz w:val="24"/>
                <w:szCs w:val="24"/>
                <w:highlight w:val="none"/>
                <w14:textFill>
                  <w14:solidFill>
                    <w14:schemeClr w14:val="tx1"/>
                  </w14:solidFill>
                </w14:textFill>
              </w:rPr>
              <w:t>业绩</w:t>
            </w:r>
          </w:p>
        </w:tc>
        <w:tc>
          <w:tcPr>
            <w:tcW w:w="5351" w:type="dxa"/>
            <w:noWrap/>
            <w:vAlign w:val="center"/>
          </w:tcPr>
          <w:p>
            <w:pPr>
              <w:keepNext w:val="0"/>
              <w:keepLines w:val="0"/>
              <w:pageBreakBefore w:val="0"/>
              <w:kinsoku/>
              <w:wordWrap/>
              <w:overflowPunct/>
              <w:topLinePunct w:val="0"/>
              <w:autoSpaceDE/>
              <w:autoSpaceDN/>
              <w:bidi w:val="0"/>
              <w:adjustRightInd w:val="0"/>
              <w:jc w:val="left"/>
              <w:textAlignment w:val="auto"/>
              <w:rPr>
                <w:rFonts w:asciiTheme="majorEastAsia" w:hAnsiTheme="majorEastAsia" w:eastAsiaTheme="majorEastAsia" w:cstheme="majorEastAsia"/>
                <w:color w:val="000000" w:themeColor="text1"/>
                <w:kern w:val="2"/>
                <w:sz w:val="24"/>
                <w:szCs w:val="24"/>
                <w:highlight w:val="none"/>
                <w:lang w:val="en-US" w:eastAsia="zh-CN" w:bidi="ar-SA"/>
                <w14:textFill>
                  <w14:solidFill>
                    <w14:schemeClr w14:val="tx1"/>
                  </w14:solidFill>
                </w14:textFill>
              </w:rPr>
            </w:pPr>
            <w:r>
              <w:rPr>
                <w:rFonts w:hint="eastAsia" w:asciiTheme="majorEastAsia" w:hAnsiTheme="majorEastAsia" w:eastAsiaTheme="majorEastAsia" w:cstheme="majorEastAsia"/>
                <w:color w:val="000000" w:themeColor="text1"/>
                <w:sz w:val="24"/>
                <w:highlight w:val="none"/>
                <w14:textFill>
                  <w14:solidFill>
                    <w14:schemeClr w14:val="tx1"/>
                  </w14:solidFill>
                </w14:textFill>
              </w:rPr>
              <w:t>自20</w:t>
            </w:r>
            <w:r>
              <w:rPr>
                <w:rFonts w:hint="eastAsia" w:asciiTheme="majorEastAsia" w:hAnsiTheme="majorEastAsia" w:eastAsiaTheme="majorEastAsia" w:cstheme="majorEastAsia"/>
                <w:color w:val="000000" w:themeColor="text1"/>
                <w:sz w:val="24"/>
                <w:highlight w:val="none"/>
                <w:lang w:val="en-US" w:eastAsia="zh-CN"/>
                <w14:textFill>
                  <w14:solidFill>
                    <w14:schemeClr w14:val="tx1"/>
                  </w14:solidFill>
                </w14:textFill>
              </w:rPr>
              <w:t>20</w:t>
            </w:r>
            <w:r>
              <w:rPr>
                <w:rFonts w:hint="eastAsia" w:asciiTheme="majorEastAsia" w:hAnsiTheme="majorEastAsia" w:eastAsiaTheme="majorEastAsia" w:cstheme="majorEastAsia"/>
                <w:color w:val="000000" w:themeColor="text1"/>
                <w:sz w:val="24"/>
                <w:highlight w:val="none"/>
                <w14:textFill>
                  <w14:solidFill>
                    <w14:schemeClr w14:val="tx1"/>
                  </w14:solidFill>
                </w14:textFill>
              </w:rPr>
              <w:t>年1月1日以来</w:t>
            </w:r>
            <w:r>
              <w:rPr>
                <w:rFonts w:hint="default" w:asciiTheme="majorEastAsia" w:hAnsiTheme="majorEastAsia" w:eastAsiaTheme="majorEastAsia" w:cstheme="majorEastAsia"/>
                <w:color w:val="000000" w:themeColor="text1"/>
                <w:kern w:val="2"/>
                <w:sz w:val="24"/>
                <w:szCs w:val="24"/>
                <w:highlight w:val="none"/>
                <w:lang w:val="en-US" w:eastAsia="zh-CN" w:bidi="ar-SA"/>
                <w14:textFill>
                  <w14:solidFill>
                    <w14:schemeClr w14:val="tx1"/>
                  </w14:solidFill>
                </w14:textFill>
              </w:rPr>
              <w:t>供应商</w:t>
            </w:r>
            <w:r>
              <w:rPr>
                <w:rFonts w:hint="eastAsia" w:asciiTheme="majorEastAsia" w:hAnsiTheme="majorEastAsia" w:eastAsiaTheme="majorEastAsia" w:cstheme="majorEastAsia"/>
                <w:color w:val="000000" w:themeColor="text1"/>
                <w:sz w:val="24"/>
                <w:highlight w:val="none"/>
                <w14:textFill>
                  <w14:solidFill>
                    <w14:schemeClr w14:val="tx1"/>
                  </w14:solidFill>
                </w14:textFill>
              </w:rPr>
              <w:t>承担</w:t>
            </w:r>
            <w:r>
              <w:rPr>
                <w:rFonts w:hint="eastAsia" w:asciiTheme="majorEastAsia" w:hAnsiTheme="majorEastAsia" w:eastAsiaTheme="majorEastAsia" w:cstheme="majorEastAsia"/>
                <w:color w:val="000000" w:themeColor="text1"/>
                <w:sz w:val="24"/>
                <w:highlight w:val="none"/>
                <w:lang w:val="en-US" w:eastAsia="zh-CN"/>
                <w14:textFill>
                  <w14:solidFill>
                    <w14:schemeClr w14:val="tx1"/>
                  </w14:solidFill>
                </w14:textFill>
              </w:rPr>
              <w:t>过雨量监测建设项目或</w:t>
            </w:r>
            <w:r>
              <w:rPr>
                <w:rFonts w:hint="eastAsia" w:ascii="宋体" w:hAnsi="宋体" w:eastAsia="宋体" w:cs="宋体"/>
                <w:color w:val="000000" w:themeColor="text1"/>
                <w:sz w:val="24"/>
                <w:szCs w:val="24"/>
                <w:highlight w:val="none"/>
                <w14:textFill>
                  <w14:solidFill>
                    <w14:schemeClr w14:val="tx1"/>
                  </w14:solidFill>
                </w14:textFill>
              </w:rPr>
              <w:t>地质灾害</w:t>
            </w:r>
            <w:r>
              <w:rPr>
                <w:rFonts w:hint="eastAsia" w:ascii="宋体" w:hAnsi="宋体" w:cs="宋体"/>
                <w:color w:val="000000" w:themeColor="text1"/>
                <w:sz w:val="24"/>
                <w:szCs w:val="24"/>
                <w:highlight w:val="none"/>
                <w:lang w:val="en-US" w:eastAsia="zh-CN"/>
                <w14:textFill>
                  <w14:solidFill>
                    <w14:schemeClr w14:val="tx1"/>
                  </w14:solidFill>
                </w14:textFill>
              </w:rPr>
              <w:t>预警</w:t>
            </w:r>
            <w:r>
              <w:rPr>
                <w:rFonts w:hint="eastAsia" w:ascii="宋体" w:hAnsi="宋体" w:eastAsia="宋体" w:cs="宋体"/>
                <w:color w:val="000000" w:themeColor="text1"/>
                <w:sz w:val="24"/>
                <w:szCs w:val="24"/>
                <w:highlight w:val="none"/>
                <w14:textFill>
                  <w14:solidFill>
                    <w14:schemeClr w14:val="tx1"/>
                  </w14:solidFill>
                </w14:textFill>
              </w:rPr>
              <w:t>监测</w:t>
            </w:r>
            <w:r>
              <w:rPr>
                <w:rFonts w:hint="eastAsia" w:ascii="宋体" w:hAnsi="宋体" w:cs="宋体"/>
                <w:color w:val="000000" w:themeColor="text1"/>
                <w:sz w:val="24"/>
                <w:szCs w:val="24"/>
                <w:highlight w:val="none"/>
                <w:lang w:val="en-US" w:eastAsia="zh-CN"/>
                <w14:textFill>
                  <w14:solidFill>
                    <w14:schemeClr w14:val="tx1"/>
                  </w14:solidFill>
                </w14:textFill>
              </w:rPr>
              <w:t>点</w:t>
            </w:r>
            <w:r>
              <w:rPr>
                <w:rFonts w:hint="eastAsia" w:ascii="宋体" w:hAnsi="宋体" w:eastAsia="宋体" w:cs="宋体"/>
                <w:color w:val="000000" w:themeColor="text1"/>
                <w:sz w:val="24"/>
                <w:szCs w:val="24"/>
                <w:highlight w:val="none"/>
                <w14:textFill>
                  <w14:solidFill>
                    <w14:schemeClr w14:val="tx1"/>
                  </w14:solidFill>
                </w14:textFill>
              </w:rPr>
              <w:t>建设项目</w:t>
            </w:r>
            <w:r>
              <w:rPr>
                <w:rFonts w:hint="eastAsia" w:asciiTheme="majorEastAsia" w:hAnsiTheme="majorEastAsia" w:eastAsiaTheme="majorEastAsia" w:cstheme="majorEastAsia"/>
                <w:color w:val="000000" w:themeColor="text1"/>
                <w:sz w:val="24"/>
                <w:highlight w:val="none"/>
                <w14:textFill>
                  <w14:solidFill>
                    <w14:schemeClr w14:val="tx1"/>
                  </w14:solidFill>
                </w14:textFill>
              </w:rPr>
              <w:t>（以合同签订时间为准），每提供一个得</w:t>
            </w:r>
            <w:r>
              <w:rPr>
                <w:rFonts w:hint="eastAsia" w:asciiTheme="majorEastAsia" w:hAnsiTheme="majorEastAsia" w:eastAsiaTheme="majorEastAsia" w:cstheme="majorEastAsia"/>
                <w:color w:val="000000" w:themeColor="text1"/>
                <w:sz w:val="24"/>
                <w:highlight w:val="none"/>
                <w:lang w:val="en-US" w:eastAsia="zh-CN"/>
                <w14:textFill>
                  <w14:solidFill>
                    <w14:schemeClr w14:val="tx1"/>
                  </w14:solidFill>
                </w14:textFill>
              </w:rPr>
              <w:t>2</w:t>
            </w:r>
            <w:r>
              <w:rPr>
                <w:rFonts w:hint="eastAsia" w:asciiTheme="majorEastAsia" w:hAnsiTheme="majorEastAsia" w:eastAsiaTheme="majorEastAsia" w:cstheme="majorEastAsia"/>
                <w:color w:val="000000" w:themeColor="text1"/>
                <w:sz w:val="24"/>
                <w:highlight w:val="none"/>
                <w14:textFill>
                  <w14:solidFill>
                    <w14:schemeClr w14:val="tx1"/>
                  </w14:solidFill>
                </w14:textFill>
              </w:rPr>
              <w:t>分，最高得</w:t>
            </w:r>
            <w:r>
              <w:rPr>
                <w:rFonts w:hint="eastAsia" w:asciiTheme="majorEastAsia" w:hAnsiTheme="majorEastAsia" w:eastAsiaTheme="majorEastAsia" w:cstheme="majorEastAsia"/>
                <w:color w:val="000000" w:themeColor="text1"/>
                <w:sz w:val="24"/>
                <w:highlight w:val="none"/>
                <w:lang w:val="en-US" w:eastAsia="zh-CN"/>
                <w14:textFill>
                  <w14:solidFill>
                    <w14:schemeClr w14:val="tx1"/>
                  </w14:solidFill>
                </w14:textFill>
              </w:rPr>
              <w:t>4</w:t>
            </w:r>
            <w:r>
              <w:rPr>
                <w:rFonts w:hint="eastAsia" w:asciiTheme="majorEastAsia" w:hAnsiTheme="majorEastAsia" w:eastAsiaTheme="majorEastAsia" w:cstheme="majorEastAsia"/>
                <w:color w:val="000000" w:themeColor="text1"/>
                <w:sz w:val="24"/>
                <w:highlight w:val="none"/>
                <w14:textFill>
                  <w14:solidFill>
                    <w14:schemeClr w14:val="tx1"/>
                  </w14:solidFill>
                </w14:textFill>
              </w:rPr>
              <w:t>分。投标文件中</w:t>
            </w:r>
            <w:r>
              <w:rPr>
                <w:rFonts w:hint="eastAsia" w:asciiTheme="majorEastAsia" w:hAnsiTheme="majorEastAsia" w:eastAsiaTheme="majorEastAsia" w:cstheme="majorEastAsia"/>
                <w:color w:val="000000" w:themeColor="text1"/>
                <w:sz w:val="24"/>
                <w:highlight w:val="none"/>
                <w:lang w:val="zh-CN"/>
                <w14:textFill>
                  <w14:solidFill>
                    <w14:schemeClr w14:val="tx1"/>
                  </w14:solidFill>
                </w14:textFill>
              </w:rPr>
              <w:t>提供合同复印件</w:t>
            </w:r>
            <w:r>
              <w:rPr>
                <w:rFonts w:hint="eastAsia" w:asciiTheme="majorEastAsia" w:hAnsiTheme="majorEastAsia" w:eastAsiaTheme="majorEastAsia" w:cstheme="majorEastAsia"/>
                <w:color w:val="000000" w:themeColor="text1"/>
                <w:sz w:val="24"/>
                <w:highlight w:val="none"/>
                <w14:textFill>
                  <w14:solidFill>
                    <w14:schemeClr w14:val="tx1"/>
                  </w14:solidFill>
                </w14:textFill>
              </w:rPr>
              <w:t>并</w:t>
            </w:r>
            <w:r>
              <w:rPr>
                <w:rFonts w:hint="eastAsia" w:asciiTheme="majorEastAsia" w:hAnsiTheme="majorEastAsia" w:eastAsiaTheme="majorEastAsia" w:cstheme="majorEastAsia"/>
                <w:color w:val="000000" w:themeColor="text1"/>
                <w:sz w:val="24"/>
                <w:highlight w:val="none"/>
                <w:lang w:val="zh-CN"/>
                <w14:textFill>
                  <w14:solidFill>
                    <w14:schemeClr w14:val="tx1"/>
                  </w14:solidFill>
                </w14:textFill>
              </w:rPr>
              <w:t>加盖公章。</w:t>
            </w:r>
          </w:p>
        </w:tc>
        <w:tc>
          <w:tcPr>
            <w:tcW w:w="705" w:type="dxa"/>
            <w:noWrap/>
            <w:vAlign w:val="center"/>
          </w:tcPr>
          <w:p>
            <w:pPr>
              <w:keepNext w:val="0"/>
              <w:keepLines w:val="0"/>
              <w:pageBreakBefore w:val="0"/>
              <w:kinsoku/>
              <w:wordWrap/>
              <w:overflowPunct/>
              <w:topLinePunct w:val="0"/>
              <w:autoSpaceDE/>
              <w:autoSpaceDN/>
              <w:bidi w:val="0"/>
              <w:adjustRightInd w:val="0"/>
              <w:jc w:val="center"/>
              <w:textAlignment w:val="auto"/>
              <w:rPr>
                <w:rFonts w:hint="default" w:asciiTheme="majorEastAsia" w:hAnsiTheme="majorEastAsia" w:eastAsiaTheme="majorEastAsia" w:cstheme="majorEastAsia"/>
                <w:color w:val="000000" w:themeColor="text1"/>
                <w:kern w:val="2"/>
                <w:sz w:val="24"/>
                <w:szCs w:val="24"/>
                <w:highlight w:val="none"/>
                <w:lang w:val="en-US" w:eastAsia="zh-CN" w:bidi="ar-SA"/>
                <w14:textFill>
                  <w14:solidFill>
                    <w14:schemeClr w14:val="tx1"/>
                  </w14:solidFill>
                </w14:textFill>
              </w:rPr>
            </w:pPr>
            <w:r>
              <w:rPr>
                <w:rFonts w:hint="eastAsia" w:asciiTheme="majorEastAsia" w:hAnsiTheme="majorEastAsia" w:eastAsiaTheme="majorEastAsia" w:cstheme="majorEastAsia"/>
                <w:color w:val="000000" w:themeColor="text1"/>
                <w:sz w:val="24"/>
                <w:highlight w:val="none"/>
                <w:lang w:val="en-US" w:eastAsia="zh-CN"/>
                <w14:textFill>
                  <w14:solidFill>
                    <w14:schemeClr w14:val="tx1"/>
                  </w14:solidFill>
                </w14:textFill>
              </w:rPr>
              <w:t>4</w:t>
            </w:r>
          </w:p>
        </w:tc>
        <w:tc>
          <w:tcPr>
            <w:tcW w:w="1625" w:type="dxa"/>
            <w:noWrap/>
            <w:vAlign w:val="center"/>
          </w:tcPr>
          <w:p>
            <w:pPr>
              <w:keepNext w:val="0"/>
              <w:keepLines w:val="0"/>
              <w:pageBreakBefore w:val="0"/>
              <w:kinsoku/>
              <w:wordWrap/>
              <w:overflowPunct/>
              <w:topLinePunct w:val="0"/>
              <w:autoSpaceDE/>
              <w:autoSpaceDN/>
              <w:bidi w:val="0"/>
              <w:adjustRightInd w:val="0"/>
              <w:jc w:val="center"/>
              <w:textAlignment w:val="auto"/>
              <w:outlineLvl w:val="0"/>
              <w:rPr>
                <w:rFonts w:asciiTheme="majorEastAsia" w:hAnsiTheme="majorEastAsia" w:eastAsiaTheme="majorEastAsia" w:cstheme="majorEastAsia"/>
                <w:color w:val="000000" w:themeColor="text1"/>
                <w:kern w:val="2"/>
                <w:sz w:val="24"/>
                <w:szCs w:val="24"/>
                <w:highlight w:val="none"/>
                <w:lang w:val="en-US" w:eastAsia="zh-CN" w:bidi="ar-SA"/>
                <w14:textFill>
                  <w14:solidFill>
                    <w14:schemeClr w14:val="tx1"/>
                  </w14:solidFill>
                </w14:textFill>
              </w:rPr>
            </w:pPr>
            <w:r>
              <w:rPr>
                <w:rFonts w:hint="eastAsia" w:asciiTheme="majorEastAsia" w:hAnsiTheme="majorEastAsia" w:eastAsiaTheme="majorEastAsia" w:cstheme="majorEastAsia"/>
                <w:bCs/>
                <w:color w:val="000000" w:themeColor="text1"/>
                <w:sz w:val="24"/>
                <w:highlight w:val="none"/>
                <w:lang w:eastAsia="zh-CN"/>
                <w14:textFill>
                  <w14:solidFill>
                    <w14:schemeClr w14:val="tx1"/>
                  </w14:solidFill>
                </w14:textFill>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3" w:hRule="atLeast"/>
          <w:jc w:val="center"/>
        </w:trPr>
        <w:tc>
          <w:tcPr>
            <w:tcW w:w="453" w:type="dxa"/>
            <w:noWrap/>
            <w:vAlign w:val="center"/>
          </w:tcPr>
          <w:p>
            <w:pPr>
              <w:keepNext w:val="0"/>
              <w:keepLines w:val="0"/>
              <w:pageBreakBefore w:val="0"/>
              <w:kinsoku/>
              <w:wordWrap/>
              <w:overflowPunct/>
              <w:topLinePunct w:val="0"/>
              <w:autoSpaceDE/>
              <w:autoSpaceDN/>
              <w:bidi w:val="0"/>
              <w:adjustRightInd w:val="0"/>
              <w:jc w:val="center"/>
              <w:textAlignment w:val="auto"/>
              <w:outlineLvl w:val="0"/>
              <w:rPr>
                <w:rFonts w:hint="default" w:asciiTheme="majorEastAsia" w:hAnsiTheme="majorEastAsia" w:eastAsiaTheme="majorEastAsia" w:cstheme="majorEastAsia"/>
                <w:color w:val="000000" w:themeColor="text1"/>
                <w:kern w:val="2"/>
                <w:sz w:val="24"/>
                <w:szCs w:val="24"/>
                <w:highlight w:val="none"/>
                <w:lang w:val="en-US" w:eastAsia="zh-CN" w:bidi="ar-SA"/>
                <w14:textFill>
                  <w14:solidFill>
                    <w14:schemeClr w14:val="tx1"/>
                  </w14:solidFill>
                </w14:textFill>
              </w:rPr>
            </w:pPr>
            <w:r>
              <w:rPr>
                <w:rFonts w:hint="eastAsia" w:asciiTheme="majorEastAsia" w:hAnsiTheme="majorEastAsia" w:eastAsiaTheme="majorEastAsia" w:cstheme="majorEastAsia"/>
                <w:color w:val="000000" w:themeColor="text1"/>
                <w:sz w:val="24"/>
                <w:highlight w:val="none"/>
                <w:lang w:val="en-US" w:eastAsia="zh-CN"/>
                <w14:textFill>
                  <w14:solidFill>
                    <w14:schemeClr w14:val="tx1"/>
                  </w14:solidFill>
                </w14:textFill>
              </w:rPr>
              <w:t>9</w:t>
            </w:r>
          </w:p>
        </w:tc>
        <w:tc>
          <w:tcPr>
            <w:tcW w:w="883" w:type="dxa"/>
            <w:noWrap/>
            <w:vAlign w:val="center"/>
          </w:tcPr>
          <w:p>
            <w:pPr>
              <w:keepNext w:val="0"/>
              <w:keepLines w:val="0"/>
              <w:pageBreakBefore w:val="0"/>
              <w:kinsoku/>
              <w:wordWrap/>
              <w:overflowPunct/>
              <w:topLinePunct w:val="0"/>
              <w:autoSpaceDE/>
              <w:autoSpaceDN/>
              <w:bidi w:val="0"/>
              <w:adjustRightInd w:val="0"/>
              <w:jc w:val="center"/>
              <w:textAlignment w:val="auto"/>
              <w:outlineLvl w:val="0"/>
              <w:rPr>
                <w:rFonts w:hint="eastAsia" w:asciiTheme="majorEastAsia" w:hAnsiTheme="majorEastAsia" w:eastAsiaTheme="majorEastAsia" w:cstheme="majorEastAsia"/>
                <w:color w:val="000000" w:themeColor="text1"/>
                <w:sz w:val="24"/>
                <w:highlight w:val="none"/>
                <w:lang w:val="en-US" w:eastAsia="zh-CN"/>
                <w14:textFill>
                  <w14:solidFill>
                    <w14:schemeClr w14:val="tx1"/>
                  </w14:solidFill>
                </w14:textFill>
              </w:rPr>
            </w:pPr>
            <w:r>
              <w:rPr>
                <w:rFonts w:hint="eastAsia" w:ascii="宋体" w:hAnsi="宋体" w:eastAsia="宋体" w:cs="宋体"/>
                <w:b w:val="0"/>
                <w:bCs w:val="0"/>
                <w:color w:val="000000" w:themeColor="text1"/>
                <w:sz w:val="24"/>
                <w:szCs w:val="24"/>
                <w:highlight w:val="none"/>
                <w:lang w:eastAsia="zh-CN"/>
                <w14:textFill>
                  <w14:solidFill>
                    <w14:schemeClr w14:val="tx1"/>
                  </w14:solidFill>
                </w14:textFill>
              </w:rPr>
              <w:t>投标报价</w:t>
            </w:r>
          </w:p>
        </w:tc>
        <w:tc>
          <w:tcPr>
            <w:tcW w:w="5351" w:type="dxa"/>
            <w:noWrap/>
            <w:vAlign w:val="center"/>
          </w:tcPr>
          <w:p>
            <w:pPr>
              <w:keepNext w:val="0"/>
              <w:keepLines w:val="0"/>
              <w:pageBreakBefore w:val="0"/>
              <w:kinsoku/>
              <w:wordWrap/>
              <w:overflowPunct/>
              <w:topLinePunct w:val="0"/>
              <w:autoSpaceDE/>
              <w:autoSpaceDN/>
              <w:bidi w:val="0"/>
              <w:adjustRightInd w:val="0"/>
              <w:jc w:val="left"/>
              <w:textAlignment w:val="auto"/>
              <w:rPr>
                <w:rFonts w:hint="eastAsia" w:asciiTheme="majorEastAsia" w:hAnsiTheme="majorEastAsia" w:eastAsiaTheme="majorEastAsia" w:cstheme="majorEastAsia"/>
                <w:color w:val="000000" w:themeColor="text1"/>
                <w:sz w:val="24"/>
                <w:highlight w:val="none"/>
                <w14:textFill>
                  <w14:solidFill>
                    <w14:schemeClr w14:val="tx1"/>
                  </w14:solidFill>
                </w14:textFill>
              </w:rPr>
            </w:pPr>
            <w:r>
              <w:rPr>
                <w:rFonts w:hint="eastAsia" w:asciiTheme="majorEastAsia" w:hAnsiTheme="majorEastAsia" w:eastAsiaTheme="majorEastAsia" w:cstheme="majorEastAsia"/>
                <w:color w:val="000000" w:themeColor="text1"/>
                <w:sz w:val="24"/>
                <w:highlight w:val="none"/>
                <w14:textFill>
                  <w14:solidFill>
                    <w14:schemeClr w14:val="tx1"/>
                  </w14:solidFill>
                </w14:textFill>
              </w:rPr>
              <w:t>有效投标报价的最低价作为评标基准价，其最低报价为满分；按［投标报价得分=（评标基准价/投标报价）*</w:t>
            </w:r>
            <w:r>
              <w:rPr>
                <w:rFonts w:hint="eastAsia" w:asciiTheme="majorEastAsia" w:hAnsiTheme="majorEastAsia" w:eastAsiaTheme="majorEastAsia" w:cstheme="majorEastAsia"/>
                <w:color w:val="000000" w:themeColor="text1"/>
                <w:sz w:val="24"/>
                <w:highlight w:val="none"/>
                <w:lang w:val="en-US" w:eastAsia="zh-CN"/>
                <w14:textFill>
                  <w14:solidFill>
                    <w14:schemeClr w14:val="tx1"/>
                  </w14:solidFill>
                </w14:textFill>
              </w:rPr>
              <w:t>45</w:t>
            </w:r>
            <w:r>
              <w:rPr>
                <w:rFonts w:hint="eastAsia" w:asciiTheme="majorEastAsia" w:hAnsiTheme="majorEastAsia" w:eastAsiaTheme="majorEastAsia" w:cstheme="majorEastAsia"/>
                <w:color w:val="000000" w:themeColor="text1"/>
                <w:sz w:val="24"/>
                <w:highlight w:val="none"/>
                <w14:textFill>
                  <w14:solidFill>
                    <w14:schemeClr w14:val="tx1"/>
                  </w14:solidFill>
                </w14:textFill>
              </w:rPr>
              <w:t>］的计算公式计算。</w:t>
            </w:r>
          </w:p>
          <w:p>
            <w:pPr>
              <w:keepNext w:val="0"/>
              <w:keepLines w:val="0"/>
              <w:pageBreakBefore w:val="0"/>
              <w:kinsoku/>
              <w:wordWrap/>
              <w:overflowPunct/>
              <w:topLinePunct w:val="0"/>
              <w:autoSpaceDE/>
              <w:autoSpaceDN/>
              <w:bidi w:val="0"/>
              <w:adjustRightInd w:val="0"/>
              <w:jc w:val="left"/>
              <w:textAlignment w:val="auto"/>
              <w:rPr>
                <w:rFonts w:hint="eastAsia" w:asciiTheme="majorEastAsia" w:hAnsiTheme="majorEastAsia" w:eastAsiaTheme="majorEastAsia" w:cstheme="majorEastAsia"/>
                <w:color w:val="000000" w:themeColor="text1"/>
                <w:sz w:val="24"/>
                <w:highlight w:val="none"/>
                <w14:textFill>
                  <w14:solidFill>
                    <w14:schemeClr w14:val="tx1"/>
                  </w14:solidFill>
                </w14:textFill>
              </w:rPr>
            </w:pPr>
            <w:r>
              <w:rPr>
                <w:rFonts w:hint="eastAsia" w:asciiTheme="majorEastAsia" w:hAnsiTheme="majorEastAsia" w:eastAsiaTheme="majorEastAsia" w:cstheme="majorEastAsia"/>
                <w:color w:val="000000" w:themeColor="text1"/>
                <w:sz w:val="24"/>
                <w:highlight w:val="none"/>
                <w14:textFill>
                  <w14:solidFill>
                    <w14:schemeClr w14:val="tx1"/>
                  </w14:solidFill>
                </w14:textFill>
              </w:rPr>
              <w:t>评标过程中，不得去掉报价中的最高报价和最低报价。</w:t>
            </w:r>
          </w:p>
          <w:p>
            <w:pPr>
              <w:keepNext w:val="0"/>
              <w:keepLines w:val="0"/>
              <w:pageBreakBefore w:val="0"/>
              <w:kinsoku/>
              <w:wordWrap/>
              <w:overflowPunct/>
              <w:topLinePunct w:val="0"/>
              <w:autoSpaceDE/>
              <w:autoSpaceDN/>
              <w:bidi w:val="0"/>
              <w:adjustRightInd w:val="0"/>
              <w:jc w:val="left"/>
              <w:textAlignment w:val="auto"/>
              <w:rPr>
                <w:rFonts w:ascii="Times New Roman" w:hAnsi="Times New Roman" w:eastAsia="宋体" w:cs="Times New Roman"/>
                <w:color w:val="000000" w:themeColor="text1"/>
                <w:kern w:val="2"/>
                <w:sz w:val="21"/>
                <w:szCs w:val="24"/>
                <w:highlight w:val="none"/>
                <w:lang w:val="en-US" w:eastAsia="zh-CN" w:bidi="ar-SA"/>
                <w14:textFill>
                  <w14:solidFill>
                    <w14:schemeClr w14:val="tx1"/>
                  </w14:solidFill>
                </w14:textFill>
              </w:rPr>
            </w:pPr>
            <w:r>
              <w:rPr>
                <w:rFonts w:hint="eastAsia" w:asciiTheme="majorEastAsia" w:hAnsiTheme="majorEastAsia" w:eastAsiaTheme="majorEastAsia" w:cstheme="majorEastAsia"/>
                <w:color w:val="000000" w:themeColor="text1"/>
                <w:sz w:val="24"/>
                <w:highlight w:val="none"/>
                <w14:textFill>
                  <w14:solidFill>
                    <w14:schemeClr w14:val="tx1"/>
                  </w14:solidFill>
                </w14:textFill>
              </w:rPr>
              <w:t>对于未预留份额专门面向中小企业的政府采购货物项目，以及预留份额政府采购货物项目中的非预留部分标项，对小型和微型企业的投标报价给予20%的扣除，用扣除后的价格参与评审。接受大中型企业与小微企业组成联合体或者允许大中型企业向一家或者多家小微企业分包的政府采购货物项目，对于联合协议或者分包意向协议约定小微企业的合同份额占到合同总金额30%以上的，对联合体或者大中型企业的报价给予6%的扣除，用扣除后的价格参加评审。</w:t>
            </w:r>
          </w:p>
        </w:tc>
        <w:tc>
          <w:tcPr>
            <w:tcW w:w="705" w:type="dxa"/>
            <w:noWrap/>
            <w:vAlign w:val="center"/>
          </w:tcPr>
          <w:p>
            <w:pPr>
              <w:keepNext w:val="0"/>
              <w:keepLines w:val="0"/>
              <w:pageBreakBefore w:val="0"/>
              <w:kinsoku/>
              <w:wordWrap/>
              <w:overflowPunct/>
              <w:topLinePunct w:val="0"/>
              <w:autoSpaceDE/>
              <w:autoSpaceDN/>
              <w:bidi w:val="0"/>
              <w:adjustRightInd w:val="0"/>
              <w:ind w:firstLine="120" w:firstLineChars="50"/>
              <w:jc w:val="center"/>
              <w:textAlignment w:val="auto"/>
              <w:outlineLvl w:val="0"/>
              <w:rPr>
                <w:rFonts w:hint="default" w:asciiTheme="majorEastAsia" w:hAnsiTheme="majorEastAsia" w:eastAsiaTheme="majorEastAsia" w:cstheme="majorEastAsia"/>
                <w:color w:val="000000" w:themeColor="text1"/>
                <w:kern w:val="2"/>
                <w:sz w:val="24"/>
                <w:szCs w:val="24"/>
                <w:highlight w:val="none"/>
                <w:lang w:val="en-US" w:eastAsia="zh-CN" w:bidi="ar-SA"/>
                <w14:textFill>
                  <w14:solidFill>
                    <w14:schemeClr w14:val="tx1"/>
                  </w14:solidFill>
                </w14:textFill>
              </w:rPr>
            </w:pPr>
            <w:r>
              <w:rPr>
                <w:rFonts w:hint="eastAsia" w:asciiTheme="majorEastAsia" w:hAnsiTheme="majorEastAsia" w:eastAsiaTheme="majorEastAsia" w:cstheme="majorEastAsia"/>
                <w:color w:val="000000" w:themeColor="text1"/>
                <w:sz w:val="24"/>
                <w:highlight w:val="none"/>
                <w:lang w:val="en-US" w:eastAsia="zh-CN"/>
                <w14:textFill>
                  <w14:solidFill>
                    <w14:schemeClr w14:val="tx1"/>
                  </w14:solidFill>
                </w14:textFill>
              </w:rPr>
              <w:t>45</w:t>
            </w:r>
          </w:p>
        </w:tc>
        <w:tc>
          <w:tcPr>
            <w:tcW w:w="1625" w:type="dxa"/>
            <w:noWrap/>
            <w:vAlign w:val="center"/>
          </w:tcPr>
          <w:p>
            <w:pPr>
              <w:keepNext w:val="0"/>
              <w:keepLines w:val="0"/>
              <w:pageBreakBefore w:val="0"/>
              <w:kinsoku/>
              <w:wordWrap/>
              <w:overflowPunct/>
              <w:topLinePunct w:val="0"/>
              <w:autoSpaceDE/>
              <w:autoSpaceDN/>
              <w:bidi w:val="0"/>
              <w:adjustRightInd w:val="0"/>
              <w:jc w:val="center"/>
              <w:textAlignment w:val="auto"/>
              <w:outlineLvl w:val="0"/>
              <w:rPr>
                <w:rFonts w:hint="eastAsia" w:eastAsia="宋体" w:asciiTheme="majorEastAsia" w:hAnsiTheme="majorEastAsia" w:cstheme="majorEastAsia"/>
                <w:color w:val="000000" w:themeColor="text1"/>
                <w:kern w:val="2"/>
                <w:sz w:val="24"/>
                <w:szCs w:val="24"/>
                <w:highlight w:val="none"/>
                <w:lang w:val="en-US" w:eastAsia="zh-CN" w:bidi="ar-SA"/>
                <w14:textFill>
                  <w14:solidFill>
                    <w14:schemeClr w14:val="tx1"/>
                  </w14:solidFill>
                </w14:textFill>
              </w:rPr>
            </w:pPr>
            <w:r>
              <w:rPr>
                <w:rFonts w:hint="eastAsia" w:asciiTheme="majorEastAsia" w:hAnsiTheme="majorEastAsia" w:eastAsiaTheme="majorEastAsia" w:cstheme="majorEastAsia"/>
                <w:bCs/>
                <w:color w:val="000000" w:themeColor="text1"/>
                <w:sz w:val="24"/>
                <w:highlight w:val="none"/>
                <w:lang w:eastAsia="zh-CN"/>
                <w14:textFill>
                  <w14:solidFill>
                    <w14:schemeClr w14:val="tx1"/>
                  </w14:solidFill>
                </w14:textFill>
              </w:rPr>
              <w:t>客观分</w:t>
            </w:r>
          </w:p>
        </w:tc>
      </w:tr>
    </w:tbl>
    <w:p>
      <w:pPr>
        <w:rPr>
          <w:color w:val="000000" w:themeColor="text1"/>
          <w:highlight w:val="none"/>
          <w14:textFill>
            <w14:solidFill>
              <w14:schemeClr w14:val="tx1"/>
            </w14:solidFill>
          </w14:textFill>
        </w:rPr>
      </w:pPr>
    </w:p>
    <w:p>
      <w:pPr>
        <w:snapToGrid w:val="0"/>
        <w:spacing w:line="360" w:lineRule="auto"/>
        <w:rPr>
          <w:rFonts w:ascii="宋体" w:hAnsi="宋体" w:cs="宋体"/>
          <w:b/>
          <w:color w:val="000000" w:themeColor="text1"/>
          <w:sz w:val="24"/>
          <w:highlight w:val="none"/>
          <w14:textFill>
            <w14:solidFill>
              <w14:schemeClr w14:val="tx1"/>
            </w14:solidFill>
          </w14:textFill>
        </w:rPr>
      </w:pPr>
      <w:r>
        <w:rPr>
          <w:rFonts w:hint="eastAsia" w:ascii="宋体" w:hAnsi="宋体" w:cs="宋体"/>
          <w:color w:val="000000" w:themeColor="text1"/>
          <w:sz w:val="20"/>
          <w:szCs w:val="20"/>
          <w:highlight w:val="none"/>
          <w:shd w:val="clear" w:color="auto" w:fill="FFFFFF"/>
          <w14:textFill>
            <w14:solidFill>
              <w14:schemeClr w14:val="tx1"/>
            </w14:solidFill>
          </w14:textFill>
        </w:rPr>
        <w:t> *</w:t>
      </w:r>
      <w:r>
        <w:rPr>
          <w:rFonts w:hint="eastAsia" w:ascii="宋体" w:hAnsi="宋体" w:cs="宋体"/>
          <w:b/>
          <w:color w:val="000000" w:themeColor="text1"/>
          <w:sz w:val="24"/>
          <w:highlight w:val="none"/>
          <w14:textFill>
            <w14:solidFill>
              <w14:schemeClr w14:val="tx1"/>
            </w14:solidFill>
          </w14:textFill>
        </w:rPr>
        <w:t>备注：</w:t>
      </w:r>
      <w:r>
        <w:rPr>
          <w:rFonts w:hint="eastAsia" w:ascii="宋体" w:hAnsi="宋体" w:cs="宋体"/>
          <w:color w:val="000000" w:themeColor="text1"/>
          <w:sz w:val="24"/>
          <w:highlight w:val="none"/>
          <w14:textFill>
            <w14:solidFill>
              <w14:schemeClr w14:val="tx1"/>
            </w14:solidFill>
          </w14:textFill>
        </w:rPr>
        <w:t>投标人编制投标文件（商务技术文件部分）时，建议按此目录（序号和内容）提供评标标准相应的商务技术资料。 </w:t>
      </w:r>
    </w:p>
    <w:p>
      <w:pPr>
        <w:snapToGrid w:val="0"/>
        <w:spacing w:line="360" w:lineRule="auto"/>
        <w:rPr>
          <w:rFonts w:ascii="宋体" w:hAnsi="宋体" w:cs="宋体"/>
          <w:b/>
          <w:color w:val="000000" w:themeColor="text1"/>
          <w:sz w:val="28"/>
          <w:szCs w:val="28"/>
          <w:highlight w:val="none"/>
          <w14:textFill>
            <w14:solidFill>
              <w14:schemeClr w14:val="tx1"/>
            </w14:solidFill>
          </w14:textFill>
        </w:rPr>
      </w:pPr>
      <w:r>
        <w:rPr>
          <w:rFonts w:hint="eastAsia" w:ascii="宋体" w:hAnsi="宋体" w:cs="宋体"/>
          <w:b/>
          <w:color w:val="000000" w:themeColor="text1"/>
          <w:sz w:val="32"/>
          <w:highlight w:val="none"/>
          <w14:textFill>
            <w14:solidFill>
              <w14:schemeClr w14:val="tx1"/>
            </w14:solidFill>
          </w14:textFill>
        </w:rPr>
        <w:t>一、评标方法</w:t>
      </w:r>
    </w:p>
    <w:p>
      <w:pPr>
        <w:adjustRightInd/>
        <w:spacing w:line="360" w:lineRule="auto"/>
        <w:ind w:firstLine="472" w:firstLineChars="196"/>
        <w:rPr>
          <w:rFonts w:ascii="宋体" w:hAnsi="宋体" w:cs="宋体"/>
          <w:color w:val="000000" w:themeColor="text1"/>
          <w:kern w:val="0"/>
          <w:sz w:val="24"/>
          <w:highlight w:val="none"/>
          <w14:textFill>
            <w14:solidFill>
              <w14:schemeClr w14:val="tx1"/>
            </w14:solidFill>
          </w14:textFill>
        </w:rPr>
      </w:pPr>
      <w:r>
        <w:rPr>
          <w:rFonts w:hint="eastAsia" w:ascii="宋体" w:hAnsi="宋体" w:cs="宋体"/>
          <w:b/>
          <w:color w:val="000000" w:themeColor="text1"/>
          <w:kern w:val="0"/>
          <w:sz w:val="24"/>
          <w:highlight w:val="none"/>
          <w14:textFill>
            <w14:solidFill>
              <w14:schemeClr w14:val="tx1"/>
            </w14:solidFill>
          </w14:textFill>
        </w:rPr>
        <w:t>1.本项目采用综合评分法。</w:t>
      </w:r>
      <w:r>
        <w:rPr>
          <w:rFonts w:hint="eastAsia" w:ascii="宋体" w:hAnsi="宋体" w:cs="宋体"/>
          <w:color w:val="000000" w:themeColor="text1"/>
          <w:kern w:val="0"/>
          <w:sz w:val="24"/>
          <w:highlight w:val="none"/>
          <w14:textFill>
            <w14:solidFill>
              <w14:schemeClr w14:val="tx1"/>
            </w14:solidFill>
          </w14:textFill>
        </w:rPr>
        <w:t>综合评分法，是指投标文件满足招标文件全部实质性要求，且按照评审因素的量化指标评审得分最高的投标人为中标候选人的评标方法。</w:t>
      </w:r>
    </w:p>
    <w:p>
      <w:pPr>
        <w:adjustRightInd/>
        <w:spacing w:line="360" w:lineRule="auto"/>
        <w:rPr>
          <w:rFonts w:ascii="宋体" w:hAnsi="宋体" w:cs="宋体"/>
          <w:color w:val="000000" w:themeColor="text1"/>
          <w:kern w:val="0"/>
          <w:sz w:val="24"/>
          <w:highlight w:val="none"/>
          <w14:textFill>
            <w14:solidFill>
              <w14:schemeClr w14:val="tx1"/>
            </w14:solidFill>
          </w14:textFill>
        </w:rPr>
      </w:pPr>
      <w:r>
        <w:rPr>
          <w:rFonts w:hint="eastAsia" w:ascii="宋体" w:hAnsi="宋体" w:cs="宋体"/>
          <w:b/>
          <w:color w:val="000000" w:themeColor="text1"/>
          <w:sz w:val="32"/>
          <w:highlight w:val="none"/>
          <w14:textFill>
            <w14:solidFill>
              <w14:schemeClr w14:val="tx1"/>
            </w14:solidFill>
          </w14:textFill>
        </w:rPr>
        <w:t>二、评标标准</w:t>
      </w:r>
    </w:p>
    <w:p>
      <w:pPr>
        <w:spacing w:line="360" w:lineRule="auto"/>
        <w:ind w:firstLine="472" w:firstLineChars="196"/>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2.</w:t>
      </w:r>
      <w:r>
        <w:rPr>
          <w:rFonts w:hint="eastAsia" w:ascii="宋体" w:hAnsi="宋体" w:cs="宋体"/>
          <w:color w:val="000000" w:themeColor="text1"/>
          <w:highlight w:val="none"/>
          <w14:textFill>
            <w14:solidFill>
              <w14:schemeClr w14:val="tx1"/>
            </w14:solidFill>
          </w14:textFill>
        </w:rPr>
        <w:t xml:space="preserve"> </w:t>
      </w:r>
      <w:r>
        <w:rPr>
          <w:rFonts w:hint="eastAsia" w:ascii="宋体" w:hAnsi="宋体" w:cs="宋体"/>
          <w:b/>
          <w:color w:val="000000" w:themeColor="text1"/>
          <w:sz w:val="24"/>
          <w:highlight w:val="none"/>
          <w14:textFill>
            <w14:solidFill>
              <w14:schemeClr w14:val="tx1"/>
            </w14:solidFill>
          </w14:textFill>
        </w:rPr>
        <w:t>评标标准：</w:t>
      </w:r>
      <w:r>
        <w:rPr>
          <w:rFonts w:hint="eastAsia" w:ascii="宋体" w:hAnsi="宋体" w:cs="宋体"/>
          <w:color w:val="000000" w:themeColor="text1"/>
          <w:kern w:val="0"/>
          <w:sz w:val="24"/>
          <w:highlight w:val="none"/>
          <w14:textFill>
            <w14:solidFill>
              <w14:schemeClr w14:val="tx1"/>
            </w14:solidFill>
          </w14:textFill>
        </w:rPr>
        <w:t>见评标办法前附表。</w:t>
      </w:r>
    </w:p>
    <w:p>
      <w:pPr>
        <w:spacing w:line="360" w:lineRule="auto"/>
        <w:outlineLvl w:val="0"/>
        <w:rPr>
          <w:rFonts w:ascii="宋体" w:hAnsi="宋体" w:cs="宋体"/>
          <w:b/>
          <w:color w:val="000000" w:themeColor="text1"/>
          <w:sz w:val="36"/>
          <w:szCs w:val="36"/>
          <w:highlight w:val="none"/>
          <w14:textFill>
            <w14:solidFill>
              <w14:schemeClr w14:val="tx1"/>
            </w14:solidFill>
          </w14:textFill>
        </w:rPr>
      </w:pPr>
      <w:r>
        <w:rPr>
          <w:rFonts w:hint="eastAsia" w:ascii="宋体" w:hAnsi="宋体" w:cs="宋体"/>
          <w:b/>
          <w:color w:val="000000" w:themeColor="text1"/>
          <w:sz w:val="36"/>
          <w:szCs w:val="36"/>
          <w:highlight w:val="none"/>
          <w14:textFill>
            <w14:solidFill>
              <w14:schemeClr w14:val="tx1"/>
            </w14:solidFill>
          </w14:textFill>
        </w:rPr>
        <w:t>三、评标程序</w:t>
      </w:r>
    </w:p>
    <w:p>
      <w:pPr>
        <w:spacing w:line="360" w:lineRule="auto"/>
        <w:ind w:firstLine="472" w:firstLineChars="196"/>
        <w:rPr>
          <w:rFonts w:ascii="宋体" w:hAnsi="宋体" w:cs="宋体"/>
          <w:color w:val="000000" w:themeColor="text1"/>
          <w:kern w:val="0"/>
          <w:sz w:val="24"/>
          <w:highlight w:val="none"/>
          <w14:textFill>
            <w14:solidFill>
              <w14:schemeClr w14:val="tx1"/>
            </w14:solidFill>
          </w14:textFill>
        </w:rPr>
      </w:pPr>
      <w:r>
        <w:rPr>
          <w:rFonts w:hint="eastAsia" w:ascii="宋体" w:hAnsi="宋体" w:cs="宋体"/>
          <w:b/>
          <w:color w:val="000000" w:themeColor="text1"/>
          <w:kern w:val="0"/>
          <w:sz w:val="24"/>
          <w:highlight w:val="none"/>
          <w14:textFill>
            <w14:solidFill>
              <w14:schemeClr w14:val="tx1"/>
            </w14:solidFill>
          </w14:textFill>
        </w:rPr>
        <w:t>3.1符合性审查。</w:t>
      </w:r>
      <w:r>
        <w:rPr>
          <w:rFonts w:hint="eastAsia" w:ascii="宋体" w:hAnsi="宋体" w:cs="宋体"/>
          <w:color w:val="000000" w:themeColor="text1"/>
          <w:kern w:val="0"/>
          <w:sz w:val="24"/>
          <w:highlight w:val="none"/>
          <w14:textFill>
            <w14:solidFill>
              <w14:schemeClr w14:val="tx1"/>
            </w14:solidFill>
          </w14:textFill>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ascii="宋体" w:hAnsi="宋体" w:cs="宋体"/>
          <w:color w:val="000000" w:themeColor="text1"/>
          <w:kern w:val="0"/>
          <w:sz w:val="24"/>
          <w:highlight w:val="none"/>
          <w14:textFill>
            <w14:solidFill>
              <w14:schemeClr w14:val="tx1"/>
            </w14:solidFill>
          </w14:textFill>
        </w:rPr>
      </w:pPr>
      <w:r>
        <w:rPr>
          <w:rFonts w:hint="eastAsia" w:ascii="宋体" w:hAnsi="宋体" w:cs="宋体"/>
          <w:b/>
          <w:color w:val="000000" w:themeColor="text1"/>
          <w:kern w:val="0"/>
          <w:sz w:val="24"/>
          <w:highlight w:val="none"/>
          <w14:textFill>
            <w14:solidFill>
              <w14:schemeClr w14:val="tx1"/>
            </w14:solidFill>
          </w14:textFill>
        </w:rPr>
        <w:t>3.2 比较与评价。</w:t>
      </w:r>
      <w:r>
        <w:rPr>
          <w:rFonts w:hint="eastAsia" w:ascii="宋体" w:hAnsi="宋体" w:cs="宋体"/>
          <w:color w:val="000000" w:themeColor="text1"/>
          <w:kern w:val="0"/>
          <w:sz w:val="24"/>
          <w:highlight w:val="none"/>
          <w14:textFill>
            <w14:solidFill>
              <w14:schemeClr w14:val="tx1"/>
            </w14:solidFill>
          </w14:textFill>
        </w:rPr>
        <w:t>评标委员会应当按照招标文件中规定的评标方法和标准，对符合性审查合格的投标文件进行商务和技术评估，综合比较与评价。</w:t>
      </w:r>
    </w:p>
    <w:p>
      <w:pPr>
        <w:spacing w:line="360" w:lineRule="auto"/>
        <w:ind w:firstLine="472" w:firstLineChars="196"/>
        <w:rPr>
          <w:rFonts w:ascii="宋体" w:hAnsi="宋体" w:cs="宋体"/>
          <w:color w:val="000000" w:themeColor="text1"/>
          <w:kern w:val="0"/>
          <w:sz w:val="24"/>
          <w:highlight w:val="none"/>
          <w14:textFill>
            <w14:solidFill>
              <w14:schemeClr w14:val="tx1"/>
            </w14:solidFill>
          </w14:textFill>
        </w:rPr>
      </w:pPr>
      <w:r>
        <w:rPr>
          <w:rFonts w:hint="eastAsia" w:ascii="宋体" w:hAnsi="宋体" w:cs="宋体"/>
          <w:b/>
          <w:color w:val="000000" w:themeColor="text1"/>
          <w:kern w:val="0"/>
          <w:sz w:val="24"/>
          <w:highlight w:val="none"/>
          <w14:textFill>
            <w14:solidFill>
              <w14:schemeClr w14:val="tx1"/>
            </w14:solidFill>
          </w14:textFill>
        </w:rPr>
        <w:t>3.3汇总商务技术得分。</w:t>
      </w:r>
      <w:r>
        <w:rPr>
          <w:rFonts w:hint="eastAsia" w:ascii="宋体" w:hAnsi="宋体" w:cs="宋体"/>
          <w:color w:val="000000" w:themeColor="text1"/>
          <w:kern w:val="0"/>
          <w:sz w:val="24"/>
          <w:highlight w:val="none"/>
          <w14:textFill>
            <w14:solidFill>
              <w14:schemeClr w14:val="tx1"/>
            </w14:solidFill>
          </w14:textFill>
        </w:rPr>
        <w:t>评标委员会各成员应当独立对每个投标人的商务和技术文件进行评价，并汇总商务技术得分情况。</w:t>
      </w:r>
    </w:p>
    <w:p>
      <w:pPr>
        <w:spacing w:line="360" w:lineRule="auto"/>
        <w:ind w:firstLine="472" w:firstLineChars="196"/>
        <w:rPr>
          <w:rFonts w:ascii="宋体" w:hAnsi="宋体" w:cs="宋体"/>
          <w:b/>
          <w:color w:val="000000" w:themeColor="text1"/>
          <w:kern w:val="0"/>
          <w:sz w:val="24"/>
          <w:highlight w:val="none"/>
          <w14:textFill>
            <w14:solidFill>
              <w14:schemeClr w14:val="tx1"/>
            </w14:solidFill>
          </w14:textFill>
        </w:rPr>
      </w:pPr>
      <w:r>
        <w:rPr>
          <w:rFonts w:hint="eastAsia" w:ascii="宋体" w:hAnsi="宋体" w:cs="宋体"/>
          <w:b/>
          <w:color w:val="000000" w:themeColor="text1"/>
          <w:kern w:val="0"/>
          <w:sz w:val="24"/>
          <w:highlight w:val="none"/>
          <w14:textFill>
            <w14:solidFill>
              <w14:schemeClr w14:val="tx1"/>
            </w14:solidFill>
          </w14:textFill>
        </w:rPr>
        <w:t>3.4报价评审。</w:t>
      </w:r>
    </w:p>
    <w:p>
      <w:pPr>
        <w:pStyle w:val="131"/>
        <w:spacing w:before="0"/>
        <w:ind w:firstLine="508" w:firstLineChars="212"/>
        <w:rPr>
          <w:rFonts w:ascii="宋体" w:hAnsi="宋体" w:cs="宋体"/>
          <w:color w:val="000000" w:themeColor="text1"/>
          <w:kern w:val="0"/>
          <w:highlight w:val="none"/>
          <w14:textFill>
            <w14:solidFill>
              <w14:schemeClr w14:val="tx1"/>
            </w14:solidFill>
          </w14:textFill>
        </w:rPr>
      </w:pPr>
      <w:r>
        <w:rPr>
          <w:rFonts w:hint="eastAsia" w:ascii="宋体" w:hAnsi="宋体" w:cs="宋体"/>
          <w:color w:val="000000" w:themeColor="text1"/>
          <w:kern w:val="0"/>
          <w:highlight w:val="none"/>
          <w14:textFill>
            <w14:solidFill>
              <w14:schemeClr w14:val="tx1"/>
            </w14:solidFill>
          </w14:textFill>
        </w:rPr>
        <w:t>3.4.1投标文件报价出现前后不一致的，按照下列规定修正：</w:t>
      </w:r>
    </w:p>
    <w:p>
      <w:pPr>
        <w:pStyle w:val="131"/>
        <w:spacing w:before="0"/>
        <w:ind w:firstLine="480"/>
        <w:rPr>
          <w:rFonts w:ascii="宋体" w:hAnsi="宋体" w:cs="宋体"/>
          <w:color w:val="000000" w:themeColor="text1"/>
          <w:kern w:val="0"/>
          <w:szCs w:val="24"/>
          <w:highlight w:val="none"/>
          <w14:textFill>
            <w14:solidFill>
              <w14:schemeClr w14:val="tx1"/>
            </w14:solidFill>
          </w14:textFill>
        </w:rPr>
      </w:pPr>
      <w:r>
        <w:rPr>
          <w:rFonts w:hint="eastAsia" w:ascii="宋体" w:hAnsi="宋体" w:cs="宋体"/>
          <w:color w:val="000000" w:themeColor="text1"/>
          <w:kern w:val="0"/>
          <w:szCs w:val="24"/>
          <w:highlight w:val="none"/>
          <w14:textFill>
            <w14:solidFill>
              <w14:schemeClr w14:val="tx1"/>
            </w14:solidFill>
          </w14:textFill>
        </w:rPr>
        <w:t>3.4.1.1投标文件中开标一览表(报价表)内容与投标文件中相应内容不一致的，以开标一览表(报价表)为准；</w:t>
      </w:r>
    </w:p>
    <w:p>
      <w:pPr>
        <w:pStyle w:val="131"/>
        <w:spacing w:before="0"/>
        <w:ind w:firstLine="480"/>
        <w:rPr>
          <w:rFonts w:ascii="宋体" w:hAnsi="宋体" w:cs="宋体"/>
          <w:color w:val="000000" w:themeColor="text1"/>
          <w:kern w:val="0"/>
          <w:szCs w:val="24"/>
          <w:highlight w:val="none"/>
          <w14:textFill>
            <w14:solidFill>
              <w14:schemeClr w14:val="tx1"/>
            </w14:solidFill>
          </w14:textFill>
        </w:rPr>
      </w:pPr>
      <w:r>
        <w:rPr>
          <w:rFonts w:hint="eastAsia" w:ascii="宋体" w:hAnsi="宋体" w:cs="宋体"/>
          <w:color w:val="000000" w:themeColor="text1"/>
          <w:kern w:val="0"/>
          <w:szCs w:val="24"/>
          <w:highlight w:val="none"/>
          <w14:textFill>
            <w14:solidFill>
              <w14:schemeClr w14:val="tx1"/>
            </w14:solidFill>
          </w14:textFill>
        </w:rPr>
        <w:t>3.4.1.2大写金额和小写金额不一致的，以大写金额为准；</w:t>
      </w:r>
    </w:p>
    <w:p>
      <w:pPr>
        <w:pStyle w:val="131"/>
        <w:spacing w:before="0"/>
        <w:ind w:firstLine="480"/>
        <w:rPr>
          <w:rFonts w:ascii="宋体" w:hAnsi="宋体" w:cs="宋体"/>
          <w:color w:val="000000" w:themeColor="text1"/>
          <w:kern w:val="0"/>
          <w:szCs w:val="24"/>
          <w:highlight w:val="none"/>
          <w14:textFill>
            <w14:solidFill>
              <w14:schemeClr w14:val="tx1"/>
            </w14:solidFill>
          </w14:textFill>
        </w:rPr>
      </w:pPr>
      <w:r>
        <w:rPr>
          <w:rFonts w:hint="eastAsia" w:ascii="宋体" w:hAnsi="宋体" w:cs="宋体"/>
          <w:color w:val="000000" w:themeColor="text1"/>
          <w:kern w:val="0"/>
          <w:szCs w:val="24"/>
          <w:highlight w:val="none"/>
          <w14:textFill>
            <w14:solidFill>
              <w14:schemeClr w14:val="tx1"/>
            </w14:solidFill>
          </w14:textFill>
        </w:rPr>
        <w:t>3.4.1.3单价金额小数点或者百分比有明显错位的，以开标一览表的总价为准，并修改单价；</w:t>
      </w:r>
    </w:p>
    <w:p>
      <w:pPr>
        <w:pStyle w:val="131"/>
        <w:spacing w:before="0"/>
        <w:ind w:firstLine="480"/>
        <w:rPr>
          <w:rFonts w:ascii="宋体" w:hAnsi="宋体" w:cs="宋体"/>
          <w:color w:val="000000" w:themeColor="text1"/>
          <w:kern w:val="0"/>
          <w:szCs w:val="24"/>
          <w:highlight w:val="none"/>
          <w14:textFill>
            <w14:solidFill>
              <w14:schemeClr w14:val="tx1"/>
            </w14:solidFill>
          </w14:textFill>
        </w:rPr>
      </w:pPr>
      <w:r>
        <w:rPr>
          <w:rFonts w:hint="eastAsia" w:ascii="宋体" w:hAnsi="宋体" w:cs="宋体"/>
          <w:color w:val="000000" w:themeColor="text1"/>
          <w:kern w:val="0"/>
          <w:szCs w:val="24"/>
          <w:highlight w:val="none"/>
          <w14:textFill>
            <w14:solidFill>
              <w14:schemeClr w14:val="tx1"/>
            </w14:solidFill>
          </w14:textFill>
        </w:rPr>
        <w:t>3.4.1.4总价金额与按单价汇总金额不一致的，以单价金额计算结果为准。</w:t>
      </w:r>
    </w:p>
    <w:p>
      <w:pPr>
        <w:pStyle w:val="131"/>
        <w:spacing w:before="0"/>
        <w:ind w:firstLine="480"/>
        <w:rPr>
          <w:rFonts w:ascii="宋体" w:hAnsi="宋体" w:cs="宋体"/>
          <w:color w:val="000000" w:themeColor="text1"/>
          <w:kern w:val="0"/>
          <w:szCs w:val="24"/>
          <w:highlight w:val="none"/>
          <w14:textFill>
            <w14:solidFill>
              <w14:schemeClr w14:val="tx1"/>
            </w14:solidFill>
          </w14:textFill>
        </w:rPr>
      </w:pPr>
      <w:r>
        <w:rPr>
          <w:rFonts w:hint="eastAsia" w:ascii="宋体" w:hAnsi="宋体" w:cs="宋体"/>
          <w:color w:val="000000" w:themeColor="text1"/>
          <w:kern w:val="0"/>
          <w:szCs w:val="24"/>
          <w:highlight w:val="none"/>
          <w14:textFill>
            <w14:solidFill>
              <w14:schemeClr w14:val="tx1"/>
            </w14:solidFill>
          </w14:textFill>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80" w:firstLineChars="200"/>
        <w:jc w:val="left"/>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3.4.2投标文件出现不是唯一的、有选择性投标报价的，投标无效。</w:t>
      </w:r>
    </w:p>
    <w:p>
      <w:pPr>
        <w:snapToGrid w:val="0"/>
        <w:spacing w:line="360" w:lineRule="auto"/>
        <w:ind w:firstLine="480" w:firstLineChars="200"/>
        <w:jc w:val="left"/>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3.4.3投标报价超过招标文件中规定的预算金额或者最高限价的，投标无效。</w:t>
      </w:r>
    </w:p>
    <w:p>
      <w:pPr>
        <w:pStyle w:val="131"/>
        <w:spacing w:before="0"/>
        <w:ind w:firstLine="480"/>
        <w:rPr>
          <w:rFonts w:ascii="宋体" w:hAnsi="宋体" w:cs="宋体"/>
          <w:color w:val="000000" w:themeColor="text1"/>
          <w:kern w:val="0"/>
          <w:szCs w:val="24"/>
          <w:highlight w:val="none"/>
          <w14:textFill>
            <w14:solidFill>
              <w14:schemeClr w14:val="tx1"/>
            </w14:solidFill>
          </w14:textFill>
        </w:rPr>
      </w:pPr>
      <w:r>
        <w:rPr>
          <w:rFonts w:hint="eastAsia" w:ascii="宋体" w:hAnsi="宋体" w:cs="宋体"/>
          <w:color w:val="000000" w:themeColor="text1"/>
          <w:kern w:val="0"/>
          <w:szCs w:val="24"/>
          <w:highlight w:val="none"/>
          <w14:textFill>
            <w14:solidFill>
              <w14:schemeClr w14:val="tx1"/>
            </w14:solidFill>
          </w14:textFill>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131"/>
        <w:spacing w:before="0"/>
        <w:ind w:firstLine="480"/>
        <w:rPr>
          <w:rFonts w:ascii="宋体" w:hAnsi="宋体" w:cs="宋体"/>
          <w:color w:val="000000" w:themeColor="text1"/>
          <w:kern w:val="0"/>
          <w:szCs w:val="24"/>
          <w:highlight w:val="none"/>
          <w14:textFill>
            <w14:solidFill>
              <w14:schemeClr w14:val="tx1"/>
            </w14:solidFill>
          </w14:textFill>
        </w:rPr>
      </w:pPr>
      <w:r>
        <w:rPr>
          <w:rFonts w:hint="eastAsia" w:ascii="宋体" w:hAnsi="宋体" w:cs="宋体"/>
          <w:color w:val="000000" w:themeColor="text1"/>
          <w:kern w:val="0"/>
          <w:szCs w:val="24"/>
          <w:highlight w:val="none"/>
          <w14:textFill>
            <w14:solidFill>
              <w14:schemeClr w14:val="tx1"/>
            </w14:solidFill>
          </w14:textFill>
        </w:rPr>
        <w:t>3.4.5对于未预留份额专门面向中小企业的政府采购货物项目，以及预留份额政府采购货物项目中的非预留部分标项，对小型和微型企业的投标报价给予</w:t>
      </w:r>
      <w:r>
        <w:rPr>
          <w:rFonts w:ascii="宋体" w:hAnsi="宋体" w:cs="宋体"/>
          <w:color w:val="000000" w:themeColor="text1"/>
          <w:kern w:val="0"/>
          <w:szCs w:val="24"/>
          <w:highlight w:val="none"/>
          <w14:textFill>
            <w14:solidFill>
              <w14:schemeClr w14:val="tx1"/>
            </w14:solidFill>
          </w14:textFill>
        </w:rPr>
        <w:t>20</w:t>
      </w:r>
      <w:r>
        <w:rPr>
          <w:rFonts w:hint="eastAsia" w:ascii="宋体" w:hAnsi="宋体" w:cs="宋体"/>
          <w:color w:val="000000" w:themeColor="text1"/>
          <w:kern w:val="0"/>
          <w:szCs w:val="24"/>
          <w:highlight w:val="none"/>
          <w14:textFill>
            <w14:solidFill>
              <w14:schemeClr w14:val="tx1"/>
            </w14:solidFill>
          </w14:textFill>
        </w:rPr>
        <w:t>%的扣除，用扣除后的价格参与评审。接受大中型企业与小微企业组成联合体或者允许大中型企业向一家或者多家小微企业分包的政府采购货物项目，对于联合协议或者分包意向协议约定小微企业的合同份额占到合同总金额30%以上的，对联合体或者大中型企业的报价给予</w:t>
      </w:r>
      <w:r>
        <w:rPr>
          <w:rFonts w:ascii="宋体" w:hAnsi="宋体" w:cs="宋体"/>
          <w:color w:val="000000" w:themeColor="text1"/>
          <w:kern w:val="0"/>
          <w:szCs w:val="24"/>
          <w:highlight w:val="none"/>
          <w14:textFill>
            <w14:solidFill>
              <w14:schemeClr w14:val="tx1"/>
            </w14:solidFill>
          </w14:textFill>
        </w:rPr>
        <w:t>6</w:t>
      </w:r>
      <w:r>
        <w:rPr>
          <w:rFonts w:hint="eastAsia" w:ascii="宋体" w:hAnsi="宋体" w:cs="宋体"/>
          <w:color w:val="000000" w:themeColor="text1"/>
          <w:kern w:val="0"/>
          <w:szCs w:val="24"/>
          <w:highlight w:val="none"/>
          <w14:textFill>
            <w14:solidFill>
              <w14:schemeClr w14:val="tx1"/>
            </w14:solidFill>
          </w14:textFill>
        </w:rPr>
        <w:t>%的扣除，用扣除后的价格参加评审。组成联合体或者接受分包的小微企业与联合体内其他企业、分包企业之间存在直接控股、管理关系的，不享受价格扣除优惠政策。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ascii="宋体" w:hAnsi="宋体" w:cs="宋体"/>
          <w:color w:val="000000" w:themeColor="text1"/>
          <w:kern w:val="0"/>
          <w:sz w:val="24"/>
          <w:highlight w:val="none"/>
          <w14:textFill>
            <w14:solidFill>
              <w14:schemeClr w14:val="tx1"/>
            </w14:solidFill>
          </w14:textFill>
        </w:rPr>
      </w:pPr>
      <w:r>
        <w:rPr>
          <w:rFonts w:hint="eastAsia" w:ascii="宋体" w:hAnsi="宋体" w:cs="宋体"/>
          <w:b/>
          <w:color w:val="000000" w:themeColor="text1"/>
          <w:kern w:val="0"/>
          <w:sz w:val="24"/>
          <w:highlight w:val="none"/>
          <w14:textFill>
            <w14:solidFill>
              <w14:schemeClr w14:val="tx1"/>
            </w14:solidFill>
          </w14:textFill>
        </w:rPr>
        <w:t>3.5排序与推荐。</w:t>
      </w:r>
      <w:r>
        <w:rPr>
          <w:rFonts w:hint="eastAsia" w:ascii="宋体" w:hAnsi="宋体" w:cs="宋体"/>
          <w:color w:val="000000" w:themeColor="text1"/>
          <w:kern w:val="0"/>
          <w:sz w:val="24"/>
          <w:highlight w:val="none"/>
          <w14:textFill>
            <w14:solidFill>
              <w14:schemeClr w14:val="tx1"/>
            </w14:solidFill>
          </w14:textFill>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480" w:firstLineChars="200"/>
        <w:rPr>
          <w:rFonts w:ascii="宋体" w:hAnsi="宋体" w:cs="宋体"/>
          <w:b/>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宋体" w:hAnsi="宋体" w:cs="宋体"/>
          <w:color w:val="000000" w:themeColor="text1"/>
          <w:kern w:val="0"/>
          <w:sz w:val="24"/>
          <w:highlight w:val="none"/>
          <w14:textFill>
            <w14:solidFill>
              <w14:schemeClr w14:val="tx1"/>
            </w14:solidFill>
          </w14:textFill>
        </w:rPr>
      </w:pPr>
      <w:r>
        <w:rPr>
          <w:rFonts w:hint="eastAsia" w:ascii="宋体" w:hAnsi="宋体" w:cs="宋体"/>
          <w:b/>
          <w:color w:val="000000" w:themeColor="text1"/>
          <w:kern w:val="0"/>
          <w:sz w:val="24"/>
          <w:highlight w:val="none"/>
          <w14:textFill>
            <w14:solidFill>
              <w14:schemeClr w14:val="tx1"/>
            </w14:solidFill>
          </w14:textFill>
        </w:rPr>
        <w:t>3.6编写评标报告。</w:t>
      </w:r>
      <w:r>
        <w:rPr>
          <w:rFonts w:hint="eastAsia" w:ascii="宋体" w:hAnsi="宋体" w:cs="宋体"/>
          <w:color w:val="000000" w:themeColor="text1"/>
          <w:kern w:val="0"/>
          <w:sz w:val="24"/>
          <w:highlight w:val="none"/>
          <w14:textFill>
            <w14:solidFill>
              <w14:schemeClr w14:val="tx1"/>
            </w14:solidFill>
          </w14:textFill>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adjustRightInd/>
        <w:spacing w:after="225" w:line="315" w:lineRule="atLeast"/>
        <w:jc w:val="left"/>
        <w:rPr>
          <w:rFonts w:ascii="宋体" w:hAnsi="宋体" w:cs="宋体"/>
          <w:b/>
          <w:color w:val="000000" w:themeColor="text1"/>
          <w:sz w:val="32"/>
          <w:highlight w:val="none"/>
          <w14:textFill>
            <w14:solidFill>
              <w14:schemeClr w14:val="tx1"/>
            </w14:solidFill>
          </w14:textFill>
        </w:rPr>
      </w:pPr>
      <w:r>
        <w:rPr>
          <w:rFonts w:hint="eastAsia" w:ascii="宋体" w:hAnsi="宋体" w:cs="宋体"/>
          <w:b/>
          <w:color w:val="000000" w:themeColor="text1"/>
          <w:sz w:val="32"/>
          <w:highlight w:val="none"/>
          <w14:textFill>
            <w14:solidFill>
              <w14:schemeClr w14:val="tx1"/>
            </w14:solidFill>
          </w14:textFill>
        </w:rPr>
        <w:t>四、评标中的其他事项</w:t>
      </w:r>
    </w:p>
    <w:p>
      <w:pPr>
        <w:pStyle w:val="131"/>
        <w:spacing w:before="0"/>
        <w:ind w:firstLine="472" w:firstLineChars="196"/>
        <w:rPr>
          <w:rFonts w:ascii="宋体" w:hAnsi="宋体" w:cs="宋体"/>
          <w:color w:val="000000" w:themeColor="text1"/>
          <w:kern w:val="0"/>
          <w:szCs w:val="24"/>
          <w:highlight w:val="none"/>
          <w14:textFill>
            <w14:solidFill>
              <w14:schemeClr w14:val="tx1"/>
            </w14:solidFill>
          </w14:textFill>
        </w:rPr>
      </w:pPr>
      <w:r>
        <w:rPr>
          <w:rFonts w:hint="eastAsia" w:ascii="宋体" w:hAnsi="宋体" w:cs="宋体"/>
          <w:b/>
          <w:color w:val="000000" w:themeColor="text1"/>
          <w:kern w:val="0"/>
          <w:szCs w:val="24"/>
          <w:highlight w:val="none"/>
          <w14:textFill>
            <w14:solidFill>
              <w14:schemeClr w14:val="tx1"/>
            </w14:solidFill>
          </w14:textFill>
        </w:rPr>
        <w:t>4.1投标人澄清、说明或者补正。</w:t>
      </w:r>
      <w:r>
        <w:rPr>
          <w:rFonts w:hint="eastAsia" w:ascii="宋体" w:hAnsi="宋体" w:cs="宋体"/>
          <w:color w:val="000000" w:themeColor="text1"/>
          <w:kern w:val="0"/>
          <w:szCs w:val="24"/>
          <w:highlight w:val="none"/>
          <w14:textFill>
            <w14:solidFill>
              <w14:schemeClr w14:val="tx1"/>
            </w14:solidFill>
          </w14:textFill>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6"/>
        <w:spacing w:line="360" w:lineRule="auto"/>
        <w:ind w:left="954" w:leftChars="226" w:hanging="479" w:firstLineChars="0"/>
        <w:rPr>
          <w:rFonts w:cs="宋体"/>
          <w:color w:val="000000" w:themeColor="text1"/>
          <w:szCs w:val="21"/>
          <w:highlight w:val="none"/>
          <w14:textFill>
            <w14:solidFill>
              <w14:schemeClr w14:val="tx1"/>
            </w14:solidFill>
          </w14:textFill>
        </w:rPr>
      </w:pPr>
      <w:r>
        <w:rPr>
          <w:rFonts w:hint="eastAsia" w:cs="宋体"/>
          <w:b/>
          <w:color w:val="000000" w:themeColor="text1"/>
          <w:kern w:val="0"/>
          <w:highlight w:val="none"/>
          <w14:textFill>
            <w14:solidFill>
              <w14:schemeClr w14:val="tx1"/>
            </w14:solidFill>
          </w14:textFill>
        </w:rPr>
        <w:t>4.2投标无效。</w:t>
      </w:r>
      <w:r>
        <w:rPr>
          <w:rFonts w:hint="eastAsia" w:cs="宋体"/>
          <w:color w:val="000000" w:themeColor="text1"/>
          <w:szCs w:val="21"/>
          <w:highlight w:val="none"/>
          <w14:textFill>
            <w14:solidFill>
              <w14:schemeClr w14:val="tx1"/>
            </w14:solidFill>
          </w14:textFill>
        </w:rPr>
        <w:t>有下列情形之一的，投标无效：</w:t>
      </w:r>
    </w:p>
    <w:p>
      <w:pPr>
        <w:spacing w:line="360" w:lineRule="auto"/>
        <w:ind w:firstLine="480" w:firstLineChars="200"/>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4.2.1投标人不具备招标文件中规定的资格要求的（投标人未提供有效的资格文件的，视为投标人不具备招标文件中规定的资格要求）；</w:t>
      </w:r>
    </w:p>
    <w:p>
      <w:pPr>
        <w:spacing w:line="360" w:lineRule="auto"/>
        <w:ind w:firstLine="480" w:firstLineChars="200"/>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4.2.2投标文件未按照招标文件要求签署、盖章的；</w:t>
      </w:r>
    </w:p>
    <w:p>
      <w:pPr>
        <w:spacing w:line="360" w:lineRule="auto"/>
        <w:ind w:firstLine="480" w:firstLineChars="200"/>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4.2.3采购人拟采购的产品属于政府强制采购的节能产品品目清单范围的，投标人相应的投标产品未获得国家确定的认证机构出具的、处于有效期之内的节能产品认证证书的；</w:t>
      </w:r>
    </w:p>
    <w:p>
      <w:pPr>
        <w:spacing w:line="360" w:lineRule="auto"/>
        <w:ind w:firstLine="480" w:firstLineChars="200"/>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4.2.4投标文件含有采购人不能接受的附加条件的；</w:t>
      </w:r>
    </w:p>
    <w:p>
      <w:pPr>
        <w:spacing w:line="360" w:lineRule="auto"/>
        <w:ind w:firstLine="480" w:firstLineChars="200"/>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4.2.5投标文件中承诺的投标有效期少于招标文件中载明的投标有效期的；</w:t>
      </w:r>
    </w:p>
    <w:p>
      <w:pPr>
        <w:snapToGrid w:val="0"/>
        <w:spacing w:line="360" w:lineRule="auto"/>
        <w:ind w:firstLine="120" w:firstLineChars="50"/>
        <w:jc w:val="left"/>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 xml:space="preserve">   4.2.6投标文件出现不是唯一的、有选择性投标报价的；</w:t>
      </w:r>
    </w:p>
    <w:p>
      <w:pPr>
        <w:spacing w:line="360" w:lineRule="auto"/>
        <w:ind w:firstLine="480" w:firstLineChars="200"/>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4.2.7投标报价超过招标文件中规定的预算金额或者最高限价的；</w:t>
      </w:r>
    </w:p>
    <w:p>
      <w:pPr>
        <w:spacing w:line="360" w:lineRule="auto"/>
        <w:ind w:firstLine="480" w:firstLineChars="200"/>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4.2.9投标人对根据修正原则修正后的报价不确认的；</w:t>
      </w:r>
    </w:p>
    <w:p>
      <w:pPr>
        <w:spacing w:line="360" w:lineRule="auto"/>
        <w:ind w:firstLine="480" w:firstLineChars="200"/>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4.2.10投标人提供虚假材料投标的；</w:t>
      </w:r>
    </w:p>
    <w:p>
      <w:pPr>
        <w:spacing w:line="360" w:lineRule="auto"/>
        <w:ind w:firstLine="240" w:firstLineChars="100"/>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 xml:space="preserve">  4.2.11投标人有恶意串通、妨碍其他投标人的竞争行为、损害采购人或者其他投标人的合法权益情形的；</w:t>
      </w:r>
    </w:p>
    <w:p>
      <w:pPr>
        <w:spacing w:line="360" w:lineRule="auto"/>
        <w:ind w:firstLine="480" w:firstLineChars="200"/>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4.2.12投标人仅提交备份投标文件，未在电子交易平台传输递交投标文件的，投标无效；</w:t>
      </w:r>
    </w:p>
    <w:p>
      <w:pPr>
        <w:pStyle w:val="3"/>
        <w:ind w:left="862" w:leftChars="205"/>
        <w:rPr>
          <w:rFonts w:ascii="宋体" w:hAnsi="宋体" w:eastAsia="宋体" w:cs="宋体"/>
          <w:b w:val="0"/>
          <w:bCs w:val="0"/>
          <w:color w:val="000000" w:themeColor="text1"/>
          <w:kern w:val="0"/>
          <w:sz w:val="24"/>
          <w:szCs w:val="24"/>
          <w:highlight w:val="none"/>
          <w:lang w:val="en-US"/>
          <w14:textFill>
            <w14:solidFill>
              <w14:schemeClr w14:val="tx1"/>
            </w14:solidFill>
          </w14:textFill>
        </w:rPr>
      </w:pPr>
      <w:r>
        <w:rPr>
          <w:rFonts w:hint="eastAsia" w:ascii="宋体" w:hAnsi="宋体" w:eastAsia="宋体" w:cs="宋体"/>
          <w:b w:val="0"/>
          <w:bCs w:val="0"/>
          <w:color w:val="000000" w:themeColor="text1"/>
          <w:kern w:val="0"/>
          <w:sz w:val="24"/>
          <w:szCs w:val="24"/>
          <w:highlight w:val="none"/>
          <w:lang w:val="en-US"/>
          <w14:textFill>
            <w14:solidFill>
              <w14:schemeClr w14:val="tx1"/>
            </w14:solidFill>
          </w14:textFill>
        </w:rPr>
        <w:t>4.2.13 投标文件不满足招标文件的其它实质性要求的；</w:t>
      </w:r>
    </w:p>
    <w:p>
      <w:pPr>
        <w:spacing w:line="360" w:lineRule="auto"/>
        <w:ind w:firstLine="480" w:firstLineChars="200"/>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4.2.14法律、法规、规章（适用本市的）及省级以上规范性文件（适用本市的）规定的其他无效情形。</w:t>
      </w:r>
    </w:p>
    <w:p>
      <w:pPr>
        <w:pStyle w:val="26"/>
        <w:snapToGrid w:val="0"/>
        <w:spacing w:line="360" w:lineRule="auto"/>
        <w:ind w:firstLine="472" w:firstLineChars="196"/>
        <w:rPr>
          <w:rFonts w:cs="宋体"/>
          <w:color w:val="000000" w:themeColor="text1"/>
          <w:highlight w:val="none"/>
          <w14:textFill>
            <w14:solidFill>
              <w14:schemeClr w14:val="tx1"/>
            </w14:solidFill>
          </w14:textFill>
        </w:rPr>
      </w:pPr>
      <w:r>
        <w:rPr>
          <w:rFonts w:hint="eastAsia" w:cs="宋体"/>
          <w:b/>
          <w:color w:val="000000" w:themeColor="text1"/>
          <w:highlight w:val="none"/>
          <w14:textFill>
            <w14:solidFill>
              <w14:schemeClr w14:val="tx1"/>
            </w14:solidFill>
          </w14:textFill>
        </w:rPr>
        <w:t>5.废标。</w:t>
      </w:r>
      <w:r>
        <w:rPr>
          <w:rFonts w:hint="eastAsia" w:cs="宋体"/>
          <w:color w:val="000000" w:themeColor="text1"/>
          <w:highlight w:val="none"/>
          <w14:textFill>
            <w14:solidFill>
              <w14:schemeClr w14:val="tx1"/>
            </w14:solidFill>
          </w14:textFill>
        </w:rPr>
        <w:t>根据《中华人民共和国政府采购法》第三十六条之规定，在采购中，出现下列情形之一的，应予废标：</w:t>
      </w:r>
    </w:p>
    <w:p>
      <w:pPr>
        <w:pStyle w:val="26"/>
        <w:snapToGrid w:val="0"/>
        <w:spacing w:line="360" w:lineRule="auto"/>
        <w:rPr>
          <w:rFonts w:cs="宋体"/>
          <w:color w:val="000000" w:themeColor="text1"/>
          <w:highlight w:val="none"/>
          <w14:textFill>
            <w14:solidFill>
              <w14:schemeClr w14:val="tx1"/>
            </w14:solidFill>
          </w14:textFill>
        </w:rPr>
      </w:pPr>
      <w:r>
        <w:rPr>
          <w:rFonts w:hint="eastAsia" w:cs="宋体"/>
          <w:color w:val="000000" w:themeColor="text1"/>
          <w:highlight w:val="none"/>
          <w14:textFill>
            <w14:solidFill>
              <w14:schemeClr w14:val="tx1"/>
            </w14:solidFill>
          </w14:textFill>
        </w:rPr>
        <w:t>5.1符合专业条件的供应商或者对招标文件作实质响应的供应商不足3家的；</w:t>
      </w:r>
    </w:p>
    <w:p>
      <w:pPr>
        <w:pStyle w:val="26"/>
        <w:snapToGrid w:val="0"/>
        <w:spacing w:line="360" w:lineRule="auto"/>
        <w:rPr>
          <w:rFonts w:cs="宋体"/>
          <w:color w:val="000000" w:themeColor="text1"/>
          <w:highlight w:val="none"/>
          <w14:textFill>
            <w14:solidFill>
              <w14:schemeClr w14:val="tx1"/>
            </w14:solidFill>
          </w14:textFill>
        </w:rPr>
      </w:pPr>
      <w:r>
        <w:rPr>
          <w:rFonts w:hint="eastAsia" w:cs="宋体"/>
          <w:color w:val="000000" w:themeColor="text1"/>
          <w:highlight w:val="none"/>
          <w14:textFill>
            <w14:solidFill>
              <w14:schemeClr w14:val="tx1"/>
            </w14:solidFill>
          </w14:textFill>
        </w:rPr>
        <w:t>5.2出现影响采购公正的违法、违规行为的；</w:t>
      </w:r>
    </w:p>
    <w:p>
      <w:pPr>
        <w:pStyle w:val="26"/>
        <w:snapToGrid w:val="0"/>
        <w:spacing w:line="360" w:lineRule="auto"/>
        <w:rPr>
          <w:rFonts w:cs="宋体"/>
          <w:color w:val="000000" w:themeColor="text1"/>
          <w:highlight w:val="none"/>
          <w14:textFill>
            <w14:solidFill>
              <w14:schemeClr w14:val="tx1"/>
            </w14:solidFill>
          </w14:textFill>
        </w:rPr>
      </w:pPr>
      <w:r>
        <w:rPr>
          <w:rFonts w:hint="eastAsia" w:cs="宋体"/>
          <w:color w:val="000000" w:themeColor="text1"/>
          <w:highlight w:val="none"/>
          <w14:textFill>
            <w14:solidFill>
              <w14:schemeClr w14:val="tx1"/>
            </w14:solidFill>
          </w14:textFill>
        </w:rPr>
        <w:t>5.3投标人的报价均超过了采购预算，采购人不能支付的；</w:t>
      </w:r>
    </w:p>
    <w:p>
      <w:pPr>
        <w:pStyle w:val="26"/>
        <w:snapToGrid w:val="0"/>
        <w:spacing w:line="360" w:lineRule="auto"/>
        <w:rPr>
          <w:rFonts w:cs="宋体"/>
          <w:color w:val="000000" w:themeColor="text1"/>
          <w:highlight w:val="none"/>
          <w14:textFill>
            <w14:solidFill>
              <w14:schemeClr w14:val="tx1"/>
            </w14:solidFill>
          </w14:textFill>
        </w:rPr>
      </w:pPr>
      <w:r>
        <w:rPr>
          <w:rFonts w:hint="eastAsia" w:cs="宋体"/>
          <w:color w:val="000000" w:themeColor="text1"/>
          <w:highlight w:val="none"/>
          <w14:textFill>
            <w14:solidFill>
              <w14:schemeClr w14:val="tx1"/>
            </w14:solidFill>
          </w14:textFill>
        </w:rPr>
        <w:t>5.4因重大变故，采购任务取消的。</w:t>
      </w:r>
    </w:p>
    <w:p>
      <w:pPr>
        <w:pStyle w:val="26"/>
        <w:snapToGrid w:val="0"/>
        <w:spacing w:line="360" w:lineRule="auto"/>
        <w:rPr>
          <w:rFonts w:cs="宋体"/>
          <w:color w:val="000000" w:themeColor="text1"/>
          <w:highlight w:val="none"/>
          <w14:textFill>
            <w14:solidFill>
              <w14:schemeClr w14:val="tx1"/>
            </w14:solidFill>
          </w14:textFill>
        </w:rPr>
      </w:pPr>
      <w:r>
        <w:rPr>
          <w:rFonts w:hint="eastAsia" w:cs="宋体"/>
          <w:color w:val="000000" w:themeColor="text1"/>
          <w:highlight w:val="none"/>
          <w14:textFill>
            <w14:solidFill>
              <w14:schemeClr w14:val="tx1"/>
            </w14:solidFill>
          </w14:textFill>
        </w:rPr>
        <w:t>废标后，采购代理机构应当将废标理由通知所有投标人。</w:t>
      </w:r>
    </w:p>
    <w:p>
      <w:pPr>
        <w:pStyle w:val="26"/>
        <w:snapToGrid w:val="0"/>
        <w:spacing w:line="360" w:lineRule="auto"/>
        <w:ind w:firstLine="590" w:firstLineChars="245"/>
        <w:rPr>
          <w:rFonts w:cs="宋体"/>
          <w:color w:val="000000" w:themeColor="text1"/>
          <w:highlight w:val="none"/>
          <w14:textFill>
            <w14:solidFill>
              <w14:schemeClr w14:val="tx1"/>
            </w14:solidFill>
          </w14:textFill>
        </w:rPr>
      </w:pPr>
      <w:r>
        <w:rPr>
          <w:rFonts w:hint="eastAsia" w:cs="宋体"/>
          <w:b/>
          <w:color w:val="000000" w:themeColor="text1"/>
          <w:highlight w:val="none"/>
          <w14:textFill>
            <w14:solidFill>
              <w14:schemeClr w14:val="tx1"/>
            </w14:solidFill>
          </w14:textFill>
        </w:rPr>
        <w:t>6.修改招标文件，重新组织采购活动。</w:t>
      </w:r>
      <w:r>
        <w:rPr>
          <w:rFonts w:hint="eastAsia" w:cs="宋体"/>
          <w:color w:val="000000" w:themeColor="text1"/>
          <w:highlight w:val="none"/>
          <w14:textFill>
            <w14:solidFill>
              <w14:schemeClr w14:val="tx1"/>
            </w14:solidFill>
          </w14:textFill>
        </w:rPr>
        <w:t>评标委员会发现招标文件存在歧义、重大缺陷导致评标工作无法进行，或者招标文件内容违反国家有关强制性规定的，将停止评标工作，并与采购人、采购代理机构沟通并作书面记录。采购人、采购代理机构确认后，将修改招标文件，重新组织采购活动。</w:t>
      </w:r>
    </w:p>
    <w:p>
      <w:pPr>
        <w:pStyle w:val="26"/>
        <w:snapToGrid w:val="0"/>
        <w:spacing w:line="360" w:lineRule="auto"/>
        <w:ind w:firstLine="482"/>
        <w:rPr>
          <w:rFonts w:cs="宋体"/>
          <w:color w:val="000000" w:themeColor="text1"/>
          <w:highlight w:val="none"/>
          <w14:textFill>
            <w14:solidFill>
              <w14:schemeClr w14:val="tx1"/>
            </w14:solidFill>
          </w14:textFill>
        </w:rPr>
      </w:pPr>
      <w:r>
        <w:rPr>
          <w:rFonts w:hint="eastAsia" w:cs="宋体"/>
          <w:b/>
          <w:color w:val="000000" w:themeColor="text1"/>
          <w:kern w:val="0"/>
          <w:highlight w:val="none"/>
          <w14:textFill>
            <w14:solidFill>
              <w14:schemeClr w14:val="tx1"/>
            </w14:solidFill>
          </w14:textFill>
        </w:rPr>
        <w:t>7.重新开展采购。</w:t>
      </w:r>
      <w:r>
        <w:rPr>
          <w:rFonts w:hint="eastAsia" w:cs="宋体"/>
          <w:color w:val="000000" w:themeColor="text1"/>
          <w:highlight w:val="none"/>
          <w14:textFill>
            <w14:solidFill>
              <w14:schemeClr w14:val="tx1"/>
            </w14:solidFill>
          </w14:textFill>
        </w:rPr>
        <w:t>有政府采购法第七十一条、第七十二条规定的违法行为之一，影响或者可能影响中标结果的，依照下列规定处理：</w:t>
      </w:r>
    </w:p>
    <w:p>
      <w:pPr>
        <w:pStyle w:val="26"/>
        <w:snapToGrid w:val="0"/>
        <w:spacing w:line="360" w:lineRule="auto"/>
        <w:rPr>
          <w:rFonts w:cs="宋体"/>
          <w:color w:val="000000" w:themeColor="text1"/>
          <w:highlight w:val="none"/>
          <w14:textFill>
            <w14:solidFill>
              <w14:schemeClr w14:val="tx1"/>
            </w14:solidFill>
          </w14:textFill>
        </w:rPr>
      </w:pPr>
      <w:r>
        <w:rPr>
          <w:rFonts w:hint="eastAsia" w:cs="宋体"/>
          <w:color w:val="000000" w:themeColor="text1"/>
          <w:highlight w:val="none"/>
          <w14:textFill>
            <w14:solidFill>
              <w14:schemeClr w14:val="tx1"/>
            </w14:solidFill>
          </w14:textFill>
        </w:rPr>
        <w:t>7.1未确定中标人的，终止本次政府采购活动，重新开展政府采购活动。</w:t>
      </w:r>
    </w:p>
    <w:p>
      <w:pPr>
        <w:pStyle w:val="26"/>
        <w:snapToGrid w:val="0"/>
        <w:spacing w:line="360" w:lineRule="auto"/>
        <w:rPr>
          <w:rFonts w:cs="宋体"/>
          <w:color w:val="000000" w:themeColor="text1"/>
          <w:highlight w:val="none"/>
          <w14:textFill>
            <w14:solidFill>
              <w14:schemeClr w14:val="tx1"/>
            </w14:solidFill>
          </w14:textFill>
        </w:rPr>
      </w:pPr>
      <w:r>
        <w:rPr>
          <w:rFonts w:hint="eastAsia" w:cs="宋体"/>
          <w:color w:val="000000" w:themeColor="text1"/>
          <w:highlight w:val="none"/>
          <w14:textFill>
            <w14:solidFill>
              <w14:schemeClr w14:val="tx1"/>
            </w14:solidFill>
          </w14:textFill>
        </w:rPr>
        <w:t>7.2已确定中标人但尚未签订政府采购合同的，中标结果无效，从合格的中标候选人中另行确定中标人；没有合格的中标候选人的，重新开展政府采购活动。</w:t>
      </w:r>
    </w:p>
    <w:p>
      <w:pPr>
        <w:pStyle w:val="26"/>
        <w:snapToGrid w:val="0"/>
        <w:spacing w:line="360" w:lineRule="auto"/>
        <w:rPr>
          <w:rFonts w:cs="宋体"/>
          <w:color w:val="000000" w:themeColor="text1"/>
          <w:highlight w:val="none"/>
          <w14:textFill>
            <w14:solidFill>
              <w14:schemeClr w14:val="tx1"/>
            </w14:solidFill>
          </w14:textFill>
        </w:rPr>
      </w:pPr>
      <w:r>
        <w:rPr>
          <w:rFonts w:hint="eastAsia" w:cs="宋体"/>
          <w:color w:val="000000" w:themeColor="text1"/>
          <w:highlight w:val="none"/>
          <w14:textFill>
            <w14:solidFill>
              <w14:schemeClr w14:val="tx1"/>
            </w14:solidFill>
          </w14:textFill>
        </w:rPr>
        <w:t>7.3政府采购合同已签订但尚未履行的，撤销合同，从合格的中标候选人中另行确定中标人；没有合格的中标候选人的，重新开展政府采购活动。</w:t>
      </w:r>
    </w:p>
    <w:p>
      <w:pPr>
        <w:pStyle w:val="26"/>
        <w:snapToGrid w:val="0"/>
        <w:spacing w:line="360" w:lineRule="auto"/>
        <w:rPr>
          <w:rFonts w:cs="宋体"/>
          <w:color w:val="000000" w:themeColor="text1"/>
          <w:highlight w:val="none"/>
          <w14:textFill>
            <w14:solidFill>
              <w14:schemeClr w14:val="tx1"/>
            </w14:solidFill>
          </w14:textFill>
        </w:rPr>
      </w:pPr>
      <w:r>
        <w:rPr>
          <w:rFonts w:hint="eastAsia" w:cs="宋体"/>
          <w:color w:val="000000" w:themeColor="text1"/>
          <w:highlight w:val="none"/>
          <w14:textFill>
            <w14:solidFill>
              <w14:schemeClr w14:val="tx1"/>
            </w14:solidFill>
          </w14:textFill>
        </w:rPr>
        <w:t>7.4政府采购合同已经履行，给采购人、供应商造成损失的，由责任人承担赔偿责任。</w:t>
      </w:r>
    </w:p>
    <w:p>
      <w:pPr>
        <w:pStyle w:val="26"/>
        <w:snapToGrid w:val="0"/>
        <w:spacing w:line="360" w:lineRule="auto"/>
        <w:rPr>
          <w:rFonts w:cs="宋体"/>
          <w:color w:val="000000" w:themeColor="text1"/>
          <w:highlight w:val="none"/>
          <w14:textFill>
            <w14:solidFill>
              <w14:schemeClr w14:val="tx1"/>
            </w14:solidFill>
          </w14:textFill>
        </w:rPr>
      </w:pPr>
      <w:r>
        <w:rPr>
          <w:rFonts w:hint="eastAsia" w:cs="宋体"/>
          <w:color w:val="000000" w:themeColor="text1"/>
          <w:highlight w:val="none"/>
          <w14:textFill>
            <w14:solidFill>
              <w14:schemeClr w14:val="tx1"/>
            </w14:solidFill>
          </w14:textFill>
        </w:rPr>
        <w:t>7.5政府采购当事人有其他违反政府采购法或者政府采购法实施条例等法律法规规定的行为，经改正后仍然影响或者可能影响中标结果或者依法被认定为中标无效的，依照7.1-7.4规定处理。</w:t>
      </w:r>
    </w:p>
    <w:p>
      <w:pPr>
        <w:pStyle w:val="26"/>
        <w:snapToGrid w:val="0"/>
        <w:spacing w:line="360" w:lineRule="auto"/>
        <w:ind w:firstLine="0" w:firstLineChars="0"/>
        <w:rPr>
          <w:rFonts w:cs="宋体"/>
          <w:color w:val="000000" w:themeColor="text1"/>
          <w:highlight w:val="none"/>
          <w14:textFill>
            <w14:solidFill>
              <w14:schemeClr w14:val="tx1"/>
            </w14:solidFill>
          </w14:textFill>
        </w:rPr>
      </w:pPr>
    </w:p>
    <w:p>
      <w:pPr>
        <w:pStyle w:val="16"/>
        <w:rPr>
          <w:rFonts w:cs="宋体"/>
          <w:color w:val="000000" w:themeColor="text1"/>
          <w:highlight w:val="none"/>
          <w14:textFill>
            <w14:solidFill>
              <w14:schemeClr w14:val="tx1"/>
            </w14:solidFill>
          </w14:textFill>
        </w:rPr>
      </w:pPr>
    </w:p>
    <w:p>
      <w:pPr>
        <w:pStyle w:val="16"/>
        <w:rPr>
          <w:rFonts w:cs="宋体"/>
          <w:color w:val="000000" w:themeColor="text1"/>
          <w:highlight w:val="none"/>
          <w14:textFill>
            <w14:solidFill>
              <w14:schemeClr w14:val="tx1"/>
            </w14:solidFill>
          </w14:textFill>
        </w:rPr>
      </w:pPr>
    </w:p>
    <w:p>
      <w:pPr>
        <w:pStyle w:val="16"/>
        <w:rPr>
          <w:rFonts w:cs="宋体"/>
          <w:color w:val="000000" w:themeColor="text1"/>
          <w:highlight w:val="none"/>
          <w14:textFill>
            <w14:solidFill>
              <w14:schemeClr w14:val="tx1"/>
            </w14:solidFill>
          </w14:textFill>
        </w:rPr>
      </w:pPr>
    </w:p>
    <w:p>
      <w:pPr>
        <w:pStyle w:val="16"/>
        <w:rPr>
          <w:rFonts w:cs="宋体"/>
          <w:color w:val="000000" w:themeColor="text1"/>
          <w:highlight w:val="none"/>
          <w14:textFill>
            <w14:solidFill>
              <w14:schemeClr w14:val="tx1"/>
            </w14:solidFill>
          </w14:textFill>
        </w:rPr>
      </w:pPr>
    </w:p>
    <w:p>
      <w:pPr>
        <w:pStyle w:val="16"/>
        <w:rPr>
          <w:rFonts w:cs="宋体"/>
          <w:color w:val="000000" w:themeColor="text1"/>
          <w:highlight w:val="none"/>
          <w14:textFill>
            <w14:solidFill>
              <w14:schemeClr w14:val="tx1"/>
            </w14:solidFill>
          </w14:textFill>
        </w:rPr>
      </w:pPr>
    </w:p>
    <w:p>
      <w:pPr>
        <w:pStyle w:val="16"/>
        <w:rPr>
          <w:rFonts w:cs="宋体"/>
          <w:color w:val="000000" w:themeColor="text1"/>
          <w:highlight w:val="none"/>
          <w14:textFill>
            <w14:solidFill>
              <w14:schemeClr w14:val="tx1"/>
            </w14:solidFill>
          </w14:textFill>
        </w:rPr>
      </w:pPr>
    </w:p>
    <w:p>
      <w:pPr>
        <w:pStyle w:val="16"/>
        <w:rPr>
          <w:rFonts w:cs="宋体"/>
          <w:color w:val="000000" w:themeColor="text1"/>
          <w:highlight w:val="none"/>
          <w14:textFill>
            <w14:solidFill>
              <w14:schemeClr w14:val="tx1"/>
            </w14:solidFill>
          </w14:textFill>
        </w:rPr>
      </w:pPr>
    </w:p>
    <w:p>
      <w:pPr>
        <w:pStyle w:val="16"/>
        <w:rPr>
          <w:rFonts w:cs="宋体"/>
          <w:color w:val="000000" w:themeColor="text1"/>
          <w:highlight w:val="none"/>
          <w14:textFill>
            <w14:solidFill>
              <w14:schemeClr w14:val="tx1"/>
            </w14:solidFill>
          </w14:textFill>
        </w:rPr>
      </w:pPr>
    </w:p>
    <w:p>
      <w:pPr>
        <w:pStyle w:val="16"/>
        <w:rPr>
          <w:rFonts w:cs="宋体"/>
          <w:color w:val="000000" w:themeColor="text1"/>
          <w:highlight w:val="none"/>
          <w14:textFill>
            <w14:solidFill>
              <w14:schemeClr w14:val="tx1"/>
            </w14:solidFill>
          </w14:textFill>
        </w:rPr>
      </w:pPr>
    </w:p>
    <w:p>
      <w:pPr>
        <w:pStyle w:val="16"/>
        <w:rPr>
          <w:rFonts w:cs="宋体"/>
          <w:color w:val="000000" w:themeColor="text1"/>
          <w:highlight w:val="none"/>
          <w14:textFill>
            <w14:solidFill>
              <w14:schemeClr w14:val="tx1"/>
            </w14:solidFill>
          </w14:textFill>
        </w:rPr>
      </w:pPr>
    </w:p>
    <w:p>
      <w:pPr>
        <w:pStyle w:val="16"/>
        <w:rPr>
          <w:rFonts w:cs="宋体"/>
          <w:color w:val="000000" w:themeColor="text1"/>
          <w:highlight w:val="none"/>
          <w14:textFill>
            <w14:solidFill>
              <w14:schemeClr w14:val="tx1"/>
            </w14:solidFill>
          </w14:textFill>
        </w:rPr>
      </w:pPr>
    </w:p>
    <w:p>
      <w:pPr>
        <w:pStyle w:val="16"/>
        <w:rPr>
          <w:rFonts w:cs="宋体"/>
          <w:color w:val="000000" w:themeColor="text1"/>
          <w:highlight w:val="none"/>
          <w14:textFill>
            <w14:solidFill>
              <w14:schemeClr w14:val="tx1"/>
            </w14:solidFill>
          </w14:textFill>
        </w:rPr>
      </w:pPr>
    </w:p>
    <w:p>
      <w:pPr>
        <w:pStyle w:val="16"/>
        <w:rPr>
          <w:rFonts w:cs="宋体"/>
          <w:color w:val="000000" w:themeColor="text1"/>
          <w:highlight w:val="none"/>
          <w14:textFill>
            <w14:solidFill>
              <w14:schemeClr w14:val="tx1"/>
            </w14:solidFill>
          </w14:textFill>
        </w:rPr>
      </w:pPr>
    </w:p>
    <w:p>
      <w:pPr>
        <w:pStyle w:val="16"/>
        <w:rPr>
          <w:rFonts w:cs="宋体"/>
          <w:color w:val="000000" w:themeColor="text1"/>
          <w:highlight w:val="none"/>
          <w14:textFill>
            <w14:solidFill>
              <w14:schemeClr w14:val="tx1"/>
            </w14:solidFill>
          </w14:textFill>
        </w:rPr>
      </w:pPr>
    </w:p>
    <w:p>
      <w:pPr>
        <w:pStyle w:val="16"/>
        <w:rPr>
          <w:rFonts w:cs="宋体"/>
          <w:color w:val="000000" w:themeColor="text1"/>
          <w:highlight w:val="none"/>
          <w14:textFill>
            <w14:solidFill>
              <w14:schemeClr w14:val="tx1"/>
            </w14:solidFill>
          </w14:textFill>
        </w:rPr>
      </w:pPr>
    </w:p>
    <w:p>
      <w:pPr>
        <w:pStyle w:val="16"/>
        <w:ind w:left="0" w:leftChars="0" w:firstLine="0" w:firstLineChars="0"/>
        <w:rPr>
          <w:rFonts w:cs="宋体"/>
          <w:color w:val="000000" w:themeColor="text1"/>
          <w:highlight w:val="none"/>
          <w14:textFill>
            <w14:solidFill>
              <w14:schemeClr w14:val="tx1"/>
            </w14:solidFill>
          </w14:textFill>
        </w:rPr>
      </w:pPr>
    </w:p>
    <w:bookmarkEnd w:id="30"/>
    <w:p>
      <w:pPr>
        <w:spacing w:line="360" w:lineRule="auto"/>
        <w:ind w:left="720" w:leftChars="343" w:firstLine="1084" w:firstLineChars="300"/>
        <w:outlineLvl w:val="0"/>
        <w:rPr>
          <w:rFonts w:ascii="宋体" w:hAnsi="宋体" w:cs="宋体"/>
          <w:b/>
          <w:color w:val="000000" w:themeColor="text1"/>
          <w:sz w:val="36"/>
          <w:szCs w:val="36"/>
          <w:highlight w:val="none"/>
          <w14:textFill>
            <w14:solidFill>
              <w14:schemeClr w14:val="tx1"/>
            </w14:solidFill>
          </w14:textFill>
        </w:rPr>
      </w:pPr>
      <w:bookmarkStart w:id="396" w:name="第五部分"/>
      <w:bookmarkStart w:id="397" w:name="_Toc86217003"/>
      <w:r>
        <w:rPr>
          <w:rFonts w:hint="eastAsia" w:ascii="宋体" w:hAnsi="宋体" w:cs="宋体"/>
          <w:b/>
          <w:color w:val="000000" w:themeColor="text1"/>
          <w:sz w:val="36"/>
          <w:szCs w:val="36"/>
          <w:highlight w:val="none"/>
          <w14:textFill>
            <w14:solidFill>
              <w14:schemeClr w14:val="tx1"/>
            </w14:solidFill>
          </w14:textFill>
        </w:rPr>
        <w:t>第五部分 拟签订的合同文本</w:t>
      </w:r>
    </w:p>
    <w:p>
      <w:pPr>
        <w:rPr>
          <w:rFonts w:ascii="宋体" w:hAnsi="宋体" w:cs="宋体"/>
          <w:color w:val="000000" w:themeColor="text1"/>
          <w:sz w:val="24"/>
          <w:highlight w:val="none"/>
          <w:u w:val="singl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合同编号：</w:t>
      </w:r>
      <w:r>
        <w:rPr>
          <w:rFonts w:hint="eastAsia" w:ascii="宋体" w:hAnsi="宋体" w:cs="宋体"/>
          <w:color w:val="000000" w:themeColor="text1"/>
          <w:sz w:val="24"/>
          <w:highlight w:val="none"/>
          <w:u w:val="single"/>
          <w14:textFill>
            <w14:solidFill>
              <w14:schemeClr w14:val="tx1"/>
            </w14:solidFill>
          </w14:textFill>
        </w:rPr>
        <w:t xml:space="preserve">           </w:t>
      </w:r>
    </w:p>
    <w:p>
      <w:pPr>
        <w:spacing w:line="480" w:lineRule="auto"/>
        <w:jc w:val="center"/>
        <w:rPr>
          <w:rFonts w:ascii="宋体" w:hAnsi="宋体" w:cs="宋体"/>
          <w:b/>
          <w:color w:val="000000" w:themeColor="text1"/>
          <w:sz w:val="28"/>
          <w:szCs w:val="28"/>
          <w:highlight w:val="none"/>
          <w14:textFill>
            <w14:solidFill>
              <w14:schemeClr w14:val="tx1"/>
            </w14:solidFill>
          </w14:textFill>
        </w:rPr>
      </w:pPr>
    </w:p>
    <w:p>
      <w:pPr>
        <w:spacing w:line="480" w:lineRule="auto"/>
        <w:jc w:val="center"/>
        <w:rPr>
          <w:rFonts w:ascii="宋体" w:hAnsi="宋体" w:cs="宋体"/>
          <w:b/>
          <w:color w:val="000000" w:themeColor="text1"/>
          <w:sz w:val="24"/>
          <w:highlight w:val="none"/>
          <w14:textFill>
            <w14:solidFill>
              <w14:schemeClr w14:val="tx1"/>
            </w14:solidFill>
          </w14:textFill>
        </w:rPr>
      </w:pPr>
    </w:p>
    <w:p>
      <w:pPr>
        <w:spacing w:line="480" w:lineRule="auto"/>
        <w:jc w:val="center"/>
        <w:rPr>
          <w:rFonts w:ascii="宋体" w:hAnsi="宋体" w:cs="宋体"/>
          <w:b/>
          <w:color w:val="000000" w:themeColor="text1"/>
          <w:sz w:val="24"/>
          <w:highlight w:val="none"/>
          <w14:textFill>
            <w14:solidFill>
              <w14:schemeClr w14:val="tx1"/>
            </w14:solidFill>
          </w14:textFill>
        </w:rPr>
      </w:pPr>
    </w:p>
    <w:p>
      <w:pPr>
        <w:spacing w:line="480" w:lineRule="auto"/>
        <w:jc w:val="center"/>
        <w:rPr>
          <w:rFonts w:ascii="宋体" w:hAnsi="宋体" w:cs="宋体"/>
          <w:b/>
          <w:color w:val="000000" w:themeColor="text1"/>
          <w:sz w:val="36"/>
          <w:szCs w:val="36"/>
          <w:highlight w:val="none"/>
          <w14:textFill>
            <w14:solidFill>
              <w14:schemeClr w14:val="tx1"/>
            </w14:solidFill>
          </w14:textFill>
        </w:rPr>
      </w:pPr>
      <w:r>
        <w:rPr>
          <w:rFonts w:hint="eastAsia" w:ascii="宋体" w:hAnsi="宋体" w:cs="宋体"/>
          <w:b/>
          <w:color w:val="000000" w:themeColor="text1"/>
          <w:sz w:val="36"/>
          <w:szCs w:val="36"/>
          <w:highlight w:val="none"/>
          <w14:textFill>
            <w14:solidFill>
              <w14:schemeClr w14:val="tx1"/>
            </w14:solidFill>
          </w14:textFill>
        </w:rPr>
        <w:t>政府采购合同参考范本</w:t>
      </w:r>
    </w:p>
    <w:p>
      <w:pPr>
        <w:spacing w:line="480" w:lineRule="auto"/>
        <w:jc w:val="center"/>
        <w:rPr>
          <w:rFonts w:ascii="宋体" w:hAnsi="宋体" w:cs="宋体"/>
          <w:b/>
          <w:color w:val="000000" w:themeColor="text1"/>
          <w:sz w:val="36"/>
          <w:szCs w:val="36"/>
          <w:highlight w:val="none"/>
          <w14:textFill>
            <w14:solidFill>
              <w14:schemeClr w14:val="tx1"/>
            </w14:solidFill>
          </w14:textFill>
        </w:rPr>
      </w:pPr>
      <w:r>
        <w:rPr>
          <w:rFonts w:hint="eastAsia" w:ascii="宋体" w:hAnsi="宋体" w:cs="宋体"/>
          <w:b/>
          <w:color w:val="000000" w:themeColor="text1"/>
          <w:sz w:val="36"/>
          <w:szCs w:val="36"/>
          <w:highlight w:val="none"/>
          <w14:textFill>
            <w14:solidFill>
              <w14:schemeClr w14:val="tx1"/>
            </w14:solidFill>
          </w14:textFill>
        </w:rPr>
        <w:t>（货物类）</w:t>
      </w:r>
    </w:p>
    <w:p>
      <w:pPr>
        <w:pStyle w:val="701"/>
        <w:rPr>
          <w:rFonts w:ascii="宋体" w:hAnsi="宋体" w:cs="宋体"/>
          <w:color w:val="000000" w:themeColor="text1"/>
          <w:szCs w:val="24"/>
          <w:highlight w:val="none"/>
          <w14:textFill>
            <w14:solidFill>
              <w14:schemeClr w14:val="tx1"/>
            </w14:solidFill>
          </w14:textFill>
        </w:rPr>
      </w:pPr>
    </w:p>
    <w:p>
      <w:pPr>
        <w:pStyle w:val="701"/>
        <w:rPr>
          <w:rFonts w:ascii="宋体" w:hAnsi="宋体" w:cs="宋体"/>
          <w:color w:val="000000" w:themeColor="text1"/>
          <w:szCs w:val="24"/>
          <w:highlight w:val="none"/>
          <w14:textFill>
            <w14:solidFill>
              <w14:schemeClr w14:val="tx1"/>
            </w14:solidFill>
          </w14:textFill>
        </w:rPr>
      </w:pPr>
    </w:p>
    <w:p>
      <w:pPr>
        <w:pStyle w:val="701"/>
        <w:jc w:val="center"/>
        <w:rPr>
          <w:rFonts w:ascii="宋体" w:hAnsi="宋体" w:cs="宋体"/>
          <w:color w:val="000000" w:themeColor="text1"/>
          <w:szCs w:val="24"/>
          <w:highlight w:val="none"/>
          <w14:textFill>
            <w14:solidFill>
              <w14:schemeClr w14:val="tx1"/>
            </w14:solidFill>
          </w14:textFill>
        </w:rPr>
      </w:pPr>
    </w:p>
    <w:p>
      <w:pPr>
        <w:pStyle w:val="701"/>
        <w:ind w:firstLine="2843" w:firstLineChars="1180"/>
        <w:rPr>
          <w:rFonts w:ascii="宋体" w:hAnsi="宋体" w:cs="宋体"/>
          <w:b/>
          <w:color w:val="000000" w:themeColor="text1"/>
          <w:szCs w:val="24"/>
          <w:highlight w:val="none"/>
          <w14:textFill>
            <w14:solidFill>
              <w14:schemeClr w14:val="tx1"/>
            </w14:solidFill>
          </w14:textFill>
        </w:rPr>
      </w:pPr>
      <w:r>
        <w:rPr>
          <w:rFonts w:hint="eastAsia" w:ascii="宋体" w:hAnsi="宋体" w:cs="宋体"/>
          <w:b/>
          <w:color w:val="000000" w:themeColor="text1"/>
          <w:szCs w:val="24"/>
          <w:highlight w:val="none"/>
          <w14:textFill>
            <w14:solidFill>
              <w14:schemeClr w14:val="tx1"/>
            </w14:solidFill>
          </w14:textFill>
        </w:rPr>
        <w:t>第一部分 合同书</w:t>
      </w:r>
    </w:p>
    <w:p>
      <w:pPr>
        <w:pStyle w:val="701"/>
        <w:rPr>
          <w:rFonts w:ascii="宋体" w:hAnsi="宋体" w:cs="宋体"/>
          <w:color w:val="000000" w:themeColor="text1"/>
          <w:szCs w:val="24"/>
          <w:highlight w:val="none"/>
          <w14:textFill>
            <w14:solidFill>
              <w14:schemeClr w14:val="tx1"/>
            </w14:solidFill>
          </w14:textFill>
        </w:rPr>
      </w:pPr>
    </w:p>
    <w:p>
      <w:pPr>
        <w:pStyle w:val="701"/>
        <w:rPr>
          <w:rFonts w:ascii="宋体" w:hAnsi="宋体" w:cs="宋体"/>
          <w:color w:val="000000" w:themeColor="text1"/>
          <w:szCs w:val="24"/>
          <w:highlight w:val="none"/>
          <w14:textFill>
            <w14:solidFill>
              <w14:schemeClr w14:val="tx1"/>
            </w14:solidFill>
          </w14:textFill>
        </w:rPr>
      </w:pPr>
    </w:p>
    <w:p>
      <w:pPr>
        <w:spacing w:before="120" w:line="22" w:lineRule="atLeast"/>
        <w:rPr>
          <w:rFonts w:ascii="宋体" w:hAnsi="宋体" w:cs="宋体"/>
          <w:color w:val="000000" w:themeColor="text1"/>
          <w:sz w:val="24"/>
          <w:highlight w:val="none"/>
          <w14:textFill>
            <w14:solidFill>
              <w14:schemeClr w14:val="tx1"/>
            </w14:solidFill>
          </w14:textFill>
        </w:rPr>
      </w:pPr>
    </w:p>
    <w:p>
      <w:pPr>
        <w:spacing w:before="120" w:line="22" w:lineRule="atLeast"/>
        <w:ind w:left="96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项目名称：</w:t>
      </w:r>
      <w:r>
        <w:rPr>
          <w:rFonts w:hint="eastAsia" w:ascii="宋体" w:hAnsi="宋体" w:cs="宋体"/>
          <w:color w:val="000000" w:themeColor="text1"/>
          <w:sz w:val="24"/>
          <w:highlight w:val="none"/>
          <w:u w:val="single"/>
          <w14:textFill>
            <w14:solidFill>
              <w14:schemeClr w14:val="tx1"/>
            </w14:solidFill>
          </w14:textFill>
        </w:rPr>
        <w:t xml:space="preserve">                                   </w:t>
      </w:r>
    </w:p>
    <w:p>
      <w:pPr>
        <w:rPr>
          <w:rFonts w:ascii="宋体" w:hAnsi="宋体" w:cs="宋体"/>
          <w:color w:val="000000" w:themeColor="text1"/>
          <w:sz w:val="24"/>
          <w:highlight w:val="none"/>
          <w14:textFill>
            <w14:solidFill>
              <w14:schemeClr w14:val="tx1"/>
            </w14:solidFill>
          </w14:textFill>
        </w:rPr>
      </w:pPr>
    </w:p>
    <w:p>
      <w:pPr>
        <w:spacing w:before="120" w:line="22" w:lineRule="atLeast"/>
        <w:ind w:left="960"/>
        <w:rPr>
          <w:rFonts w:ascii="宋体" w:hAnsi="宋体" w:cs="宋体"/>
          <w:color w:val="000000" w:themeColor="text1"/>
          <w:sz w:val="24"/>
          <w:highlight w:val="none"/>
          <w:u w:val="singl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甲方：</w:t>
      </w:r>
      <w:r>
        <w:rPr>
          <w:rFonts w:hint="eastAsia" w:ascii="宋体" w:hAnsi="宋体" w:cs="宋体"/>
          <w:color w:val="000000" w:themeColor="text1"/>
          <w:sz w:val="24"/>
          <w:highlight w:val="none"/>
          <w:u w:val="single"/>
          <w14:textFill>
            <w14:solidFill>
              <w14:schemeClr w14:val="tx1"/>
            </w14:solidFill>
          </w14:textFill>
        </w:rPr>
        <w:t xml:space="preserve">                                       </w:t>
      </w:r>
    </w:p>
    <w:p>
      <w:pPr>
        <w:spacing w:before="120" w:line="22" w:lineRule="atLeast"/>
        <w:rPr>
          <w:rFonts w:ascii="宋体" w:hAnsi="宋体" w:cs="宋体"/>
          <w:color w:val="000000" w:themeColor="text1"/>
          <w:sz w:val="24"/>
          <w:highlight w:val="none"/>
          <w14:textFill>
            <w14:solidFill>
              <w14:schemeClr w14:val="tx1"/>
            </w14:solidFill>
          </w14:textFill>
        </w:rPr>
      </w:pPr>
    </w:p>
    <w:p>
      <w:pPr>
        <w:spacing w:before="120" w:line="22" w:lineRule="atLeast"/>
        <w:ind w:left="960"/>
        <w:rPr>
          <w:rFonts w:ascii="宋体" w:hAnsi="宋体" w:cs="宋体"/>
          <w:color w:val="000000" w:themeColor="text1"/>
          <w:sz w:val="24"/>
          <w:highlight w:val="none"/>
          <w:u w:val="singl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乙方：</w:t>
      </w:r>
      <w:r>
        <w:rPr>
          <w:rFonts w:hint="eastAsia" w:ascii="宋体" w:hAnsi="宋体" w:cs="宋体"/>
          <w:color w:val="000000" w:themeColor="text1"/>
          <w:sz w:val="24"/>
          <w:highlight w:val="none"/>
          <w:u w:val="single"/>
          <w14:textFill>
            <w14:solidFill>
              <w14:schemeClr w14:val="tx1"/>
            </w14:solidFill>
          </w14:textFill>
        </w:rPr>
        <w:t xml:space="preserve">                                       </w:t>
      </w:r>
    </w:p>
    <w:p>
      <w:pPr>
        <w:spacing w:before="120" w:line="22" w:lineRule="atLeast"/>
        <w:rPr>
          <w:rFonts w:ascii="宋体" w:hAnsi="宋体" w:cs="宋体"/>
          <w:color w:val="000000" w:themeColor="text1"/>
          <w:sz w:val="24"/>
          <w:highlight w:val="none"/>
          <w14:textFill>
            <w14:solidFill>
              <w14:schemeClr w14:val="tx1"/>
            </w14:solidFill>
          </w14:textFill>
        </w:rPr>
      </w:pPr>
    </w:p>
    <w:p>
      <w:pPr>
        <w:spacing w:before="120" w:line="22" w:lineRule="atLeast"/>
        <w:ind w:firstLine="960" w:firstLineChars="400"/>
        <w:rPr>
          <w:rFonts w:ascii="宋体" w:hAnsi="宋体" w:cs="宋体"/>
          <w:color w:val="000000" w:themeColor="text1"/>
          <w:sz w:val="24"/>
          <w:highlight w:val="none"/>
          <w:u w:val="singl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签订地：</w:t>
      </w:r>
      <w:r>
        <w:rPr>
          <w:rFonts w:hint="eastAsia" w:ascii="宋体" w:hAnsi="宋体" w:cs="宋体"/>
          <w:color w:val="000000" w:themeColor="text1"/>
          <w:sz w:val="24"/>
          <w:highlight w:val="none"/>
          <w:u w:val="single"/>
          <w14:textFill>
            <w14:solidFill>
              <w14:schemeClr w14:val="tx1"/>
            </w14:solidFill>
          </w14:textFill>
        </w:rPr>
        <w:t xml:space="preserve">                                     </w:t>
      </w:r>
    </w:p>
    <w:p>
      <w:pPr>
        <w:spacing w:before="120" w:line="22" w:lineRule="atLeast"/>
        <w:rPr>
          <w:rFonts w:ascii="宋体" w:hAnsi="宋体" w:cs="宋体"/>
          <w:color w:val="000000" w:themeColor="text1"/>
          <w:sz w:val="24"/>
          <w:highlight w:val="none"/>
          <w14:textFill>
            <w14:solidFill>
              <w14:schemeClr w14:val="tx1"/>
            </w14:solidFill>
          </w14:textFill>
        </w:rPr>
      </w:pPr>
    </w:p>
    <w:p>
      <w:pPr>
        <w:spacing w:before="120" w:line="22" w:lineRule="atLeast"/>
        <w:ind w:firstLine="960" w:firstLineChars="400"/>
        <w:rPr>
          <w:rFonts w:ascii="宋体" w:hAnsi="宋体" w:cs="宋体"/>
          <w:color w:val="000000" w:themeColor="text1"/>
          <w:sz w:val="24"/>
          <w:highlight w:val="none"/>
          <w:u w:val="singl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签订日期：</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年</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月</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日</w:t>
      </w:r>
    </w:p>
    <w:p>
      <w:pPr>
        <w:widowControl/>
        <w:jc w:val="left"/>
        <w:rPr>
          <w:rFonts w:ascii="宋体" w:hAnsi="宋体" w:cs="宋体"/>
          <w:color w:val="000000" w:themeColor="text1"/>
          <w:kern w:val="0"/>
          <w:sz w:val="24"/>
          <w:highlight w:val="none"/>
          <w14:textFill>
            <w14:solidFill>
              <w14:schemeClr w14:val="tx1"/>
            </w14:solidFill>
          </w14:textFill>
        </w:rPr>
        <w:sectPr>
          <w:pgSz w:w="11907" w:h="16840"/>
          <w:pgMar w:top="1474" w:right="1814" w:bottom="1474" w:left="1814" w:header="851" w:footer="851" w:gutter="0"/>
          <w:pgNumType w:fmt="decimal"/>
          <w:cols w:space="720" w:num="1"/>
        </w:sectPr>
      </w:pP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u w:val="single"/>
          <w:lang w:val="zh-CN"/>
          <w14:textFill>
            <w14:solidFill>
              <w14:schemeClr w14:val="tx1"/>
            </w14:solidFill>
          </w14:textFill>
        </w:rPr>
        <w:t xml:space="preserve">        </w:t>
      </w:r>
      <w:r>
        <w:rPr>
          <w:rFonts w:hint="eastAsia" w:ascii="宋体" w:hAnsi="宋体" w:cs="宋体"/>
          <w:color w:val="000000" w:themeColor="text1"/>
          <w:sz w:val="24"/>
          <w:highlight w:val="none"/>
          <w:lang w:val="zh-CN"/>
          <w14:textFill>
            <w14:solidFill>
              <w14:schemeClr w14:val="tx1"/>
            </w14:solidFill>
          </w14:textFill>
        </w:rPr>
        <w:t>年</w:t>
      </w:r>
      <w:r>
        <w:rPr>
          <w:rFonts w:hint="eastAsia" w:ascii="宋体" w:hAnsi="宋体" w:cs="宋体"/>
          <w:color w:val="000000" w:themeColor="text1"/>
          <w:sz w:val="24"/>
          <w:highlight w:val="none"/>
          <w:u w:val="single"/>
          <w:lang w:val="zh-CN"/>
          <w14:textFill>
            <w14:solidFill>
              <w14:schemeClr w14:val="tx1"/>
            </w14:solidFill>
          </w14:textFill>
        </w:rPr>
        <w:t xml:space="preserve">    </w:t>
      </w:r>
      <w:r>
        <w:rPr>
          <w:rFonts w:hint="eastAsia" w:ascii="宋体" w:hAnsi="宋体" w:cs="宋体"/>
          <w:color w:val="000000" w:themeColor="text1"/>
          <w:sz w:val="24"/>
          <w:highlight w:val="none"/>
          <w:lang w:val="zh-CN"/>
          <w14:textFill>
            <w14:solidFill>
              <w14:schemeClr w14:val="tx1"/>
            </w14:solidFill>
          </w14:textFill>
        </w:rPr>
        <w:t>月</w:t>
      </w:r>
      <w:r>
        <w:rPr>
          <w:rFonts w:hint="eastAsia" w:ascii="宋体" w:hAnsi="宋体" w:cs="宋体"/>
          <w:color w:val="000000" w:themeColor="text1"/>
          <w:sz w:val="24"/>
          <w:highlight w:val="none"/>
          <w:u w:val="single"/>
          <w:lang w:val="zh-CN"/>
          <w14:textFill>
            <w14:solidFill>
              <w14:schemeClr w14:val="tx1"/>
            </w14:solidFill>
          </w14:textFill>
        </w:rPr>
        <w:t xml:space="preserve">    </w:t>
      </w:r>
      <w:r>
        <w:rPr>
          <w:rFonts w:hint="eastAsia" w:ascii="宋体" w:hAnsi="宋体" w:cs="宋体"/>
          <w:color w:val="000000" w:themeColor="text1"/>
          <w:sz w:val="24"/>
          <w:highlight w:val="none"/>
          <w:lang w:val="zh-CN"/>
          <w14:textFill>
            <w14:solidFill>
              <w14:schemeClr w14:val="tx1"/>
            </w14:solidFill>
          </w14:textFill>
        </w:rPr>
        <w:t>日</w:t>
      </w:r>
      <w:r>
        <w:rPr>
          <w:rFonts w:hint="eastAsia" w:ascii="宋体" w:hAnsi="宋体" w:cs="宋体"/>
          <w:color w:val="000000" w:themeColor="text1"/>
          <w:sz w:val="24"/>
          <w:highlight w:val="none"/>
          <w14:textFill>
            <w14:solidFill>
              <w14:schemeClr w14:val="tx1"/>
            </w14:solidFill>
          </w14:textFill>
        </w:rPr>
        <w:t>，</w:t>
      </w:r>
      <w:r>
        <w:rPr>
          <w:rFonts w:hint="eastAsia" w:ascii="宋体" w:hAnsi="宋体" w:cs="宋体"/>
          <w:color w:val="000000" w:themeColor="text1"/>
          <w:sz w:val="24"/>
          <w:highlight w:val="none"/>
          <w:u w:val="single"/>
          <w14:textFill>
            <w14:solidFill>
              <w14:schemeClr w14:val="tx1"/>
            </w14:solidFill>
          </w14:textFill>
        </w:rPr>
        <w:t xml:space="preserve">   （采购人）   </w:t>
      </w:r>
      <w:r>
        <w:rPr>
          <w:rFonts w:hint="eastAsia" w:ascii="宋体" w:hAnsi="宋体" w:cs="宋体"/>
          <w:color w:val="000000" w:themeColor="text1"/>
          <w:sz w:val="24"/>
          <w:highlight w:val="none"/>
          <w14:textFill>
            <w14:solidFill>
              <w14:schemeClr w14:val="tx1"/>
            </w14:solidFill>
          </w14:textFill>
        </w:rPr>
        <w:t>以</w:t>
      </w:r>
      <w:r>
        <w:rPr>
          <w:rFonts w:hint="eastAsia" w:ascii="宋体" w:hAnsi="宋体" w:cs="宋体"/>
          <w:color w:val="000000" w:themeColor="text1"/>
          <w:sz w:val="24"/>
          <w:highlight w:val="none"/>
          <w:u w:val="single"/>
          <w14:textFill>
            <w14:solidFill>
              <w14:schemeClr w14:val="tx1"/>
            </w14:solidFill>
          </w14:textFill>
        </w:rPr>
        <w:t xml:space="preserve">   （政府采购方式）  </w:t>
      </w:r>
      <w:r>
        <w:rPr>
          <w:rFonts w:hint="eastAsia" w:ascii="宋体" w:hAnsi="宋体" w:cs="宋体"/>
          <w:color w:val="000000" w:themeColor="text1"/>
          <w:sz w:val="24"/>
          <w:highlight w:val="none"/>
          <w14:textFill>
            <w14:solidFill>
              <w14:schemeClr w14:val="tx1"/>
            </w14:solidFill>
          </w14:textFill>
        </w:rPr>
        <w:t>对</w:t>
      </w:r>
      <w:r>
        <w:rPr>
          <w:rFonts w:hint="eastAsia" w:ascii="宋体" w:hAnsi="宋体" w:cs="宋体"/>
          <w:color w:val="000000" w:themeColor="text1"/>
          <w:sz w:val="24"/>
          <w:highlight w:val="none"/>
          <w:u w:val="single"/>
          <w14:textFill>
            <w14:solidFill>
              <w14:schemeClr w14:val="tx1"/>
            </w14:solidFill>
          </w14:textFill>
        </w:rPr>
        <w:t xml:space="preserve">   （项目名称、编号）   </w:t>
      </w:r>
      <w:r>
        <w:rPr>
          <w:rFonts w:hint="eastAsia" w:ascii="宋体" w:hAnsi="宋体" w:cs="宋体"/>
          <w:color w:val="000000" w:themeColor="text1"/>
          <w:sz w:val="24"/>
          <w:highlight w:val="none"/>
          <w14:textFill>
            <w14:solidFill>
              <w14:schemeClr w14:val="tx1"/>
            </w14:solidFill>
          </w14:textFill>
        </w:rPr>
        <w:t>项目进行了采购。经</w:t>
      </w:r>
      <w:r>
        <w:rPr>
          <w:rFonts w:hint="eastAsia" w:ascii="宋体" w:hAnsi="宋体" w:cs="宋体"/>
          <w:color w:val="000000" w:themeColor="text1"/>
          <w:sz w:val="24"/>
          <w:highlight w:val="none"/>
          <w:u w:val="single"/>
          <w14:textFill>
            <w14:solidFill>
              <w14:schemeClr w14:val="tx1"/>
            </w14:solidFill>
          </w14:textFill>
        </w:rPr>
        <w:t xml:space="preserve">   （相关评定主体名称）   </w:t>
      </w:r>
      <w:r>
        <w:rPr>
          <w:rFonts w:hint="eastAsia" w:ascii="宋体" w:hAnsi="宋体" w:cs="宋体"/>
          <w:color w:val="000000" w:themeColor="text1"/>
          <w:sz w:val="24"/>
          <w:highlight w:val="none"/>
          <w14:textFill>
            <w14:solidFill>
              <w14:schemeClr w14:val="tx1"/>
            </w14:solidFill>
          </w14:textFill>
        </w:rPr>
        <w:t>评定，</w:t>
      </w:r>
      <w:r>
        <w:rPr>
          <w:rFonts w:hint="eastAsia" w:ascii="宋体" w:hAnsi="宋体" w:cs="宋体"/>
          <w:color w:val="000000" w:themeColor="text1"/>
          <w:sz w:val="24"/>
          <w:highlight w:val="none"/>
          <w:u w:val="single"/>
          <w14:textFill>
            <w14:solidFill>
              <w14:schemeClr w14:val="tx1"/>
            </w14:solidFill>
          </w14:textFill>
        </w:rPr>
        <w:t xml:space="preserve">   （中标或者成交供应商名称）</w:t>
      </w:r>
      <w:r>
        <w:rPr>
          <w:rFonts w:hint="eastAsia" w:ascii="宋体" w:hAnsi="宋体" w:cs="宋体"/>
          <w:color w:val="000000" w:themeColor="text1"/>
          <w:sz w:val="24"/>
          <w:highlight w:val="none"/>
          <w14:textFill>
            <w14:solidFill>
              <w14:schemeClr w14:val="tx1"/>
            </w14:solidFill>
          </w14:textFill>
        </w:rPr>
        <w:t>为该项目中标或者成交供应商。现于中标或者成交通知书发出之日起10个工作日内，按照采购文件等确定的事项签订本合同。</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lang w:val="zh-CN"/>
          <w14:textFill>
            <w14:solidFill>
              <w14:schemeClr w14:val="tx1"/>
            </w14:solidFill>
          </w14:textFill>
        </w:rPr>
        <w:t>根据《中华人民共和国民法典》《中华人民共和国政府采购法》等相关法律法规之规定，按照平等、自愿、公平、诚实信用和绿色的原则，经</w:t>
      </w:r>
      <w:r>
        <w:rPr>
          <w:rFonts w:hint="eastAsia" w:ascii="宋体" w:hAnsi="宋体" w:cs="宋体"/>
          <w:color w:val="000000" w:themeColor="text1"/>
          <w:sz w:val="24"/>
          <w:highlight w:val="none"/>
          <w:u w:val="single"/>
          <w14:textFill>
            <w14:solidFill>
              <w14:schemeClr w14:val="tx1"/>
            </w14:solidFill>
          </w14:textFill>
        </w:rPr>
        <w:t xml:space="preserve">   （采购人）   </w:t>
      </w:r>
      <w:r>
        <w:rPr>
          <w:rFonts w:hint="eastAsia" w:ascii="宋体" w:hAnsi="宋体" w:cs="宋体"/>
          <w:color w:val="000000" w:themeColor="text1"/>
          <w:sz w:val="24"/>
          <w:highlight w:val="none"/>
          <w:lang w:val="zh-CN"/>
          <w14:textFill>
            <w14:solidFill>
              <w14:schemeClr w14:val="tx1"/>
            </w14:solidFill>
          </w14:textFill>
        </w:rPr>
        <w:t>(以下简称：甲方)和</w:t>
      </w:r>
      <w:r>
        <w:rPr>
          <w:rFonts w:hint="eastAsia" w:ascii="宋体" w:hAnsi="宋体" w:cs="宋体"/>
          <w:color w:val="000000" w:themeColor="text1"/>
          <w:sz w:val="24"/>
          <w:highlight w:val="none"/>
          <w:u w:val="single"/>
          <w14:textFill>
            <w14:solidFill>
              <w14:schemeClr w14:val="tx1"/>
            </w14:solidFill>
          </w14:textFill>
        </w:rPr>
        <w:t xml:space="preserve">   （中标或者成交供应商名称）   </w:t>
      </w:r>
      <w:r>
        <w:rPr>
          <w:rFonts w:hint="eastAsia" w:ascii="宋体" w:hAnsi="宋体" w:cs="宋体"/>
          <w:color w:val="000000" w:themeColor="text1"/>
          <w:sz w:val="24"/>
          <w:highlight w:val="none"/>
          <w:lang w:val="zh-CN"/>
          <w14:textFill>
            <w14:solidFill>
              <w14:schemeClr w14:val="tx1"/>
            </w14:solidFill>
          </w14:textFill>
        </w:rPr>
        <w:t>(以下简称：乙方)协商一致，约定以下合同</w:t>
      </w:r>
      <w:r>
        <w:rPr>
          <w:rFonts w:hint="eastAsia" w:ascii="宋体" w:hAnsi="宋体" w:cs="宋体"/>
          <w:color w:val="000000" w:themeColor="text1"/>
          <w:sz w:val="24"/>
          <w:highlight w:val="none"/>
          <w14:textFill>
            <w14:solidFill>
              <w14:schemeClr w14:val="tx1"/>
            </w14:solidFill>
          </w14:textFill>
        </w:rPr>
        <w:t>条款，以兹共同遵守、全面履行。</w:t>
      </w:r>
    </w:p>
    <w:p>
      <w:pPr>
        <w:keepNext w:val="0"/>
        <w:keepLines w:val="0"/>
        <w:pageBreakBefore w:val="0"/>
        <w:widowControl w:val="0"/>
        <w:kinsoku/>
        <w:wordWrap/>
        <w:overflowPunct/>
        <w:topLinePunct w:val="0"/>
        <w:autoSpaceDE/>
        <w:autoSpaceDN/>
        <w:bidi w:val="0"/>
        <w:adjustRightInd w:val="0"/>
        <w:snapToGrid/>
        <w:spacing w:line="360" w:lineRule="auto"/>
        <w:ind w:firstLine="482" w:firstLineChars="200"/>
        <w:textAlignment w:val="auto"/>
        <w:outlineLvl w:val="0"/>
        <w:rPr>
          <w:rFonts w:ascii="宋体" w:hAnsi="宋体" w:cs="宋体"/>
          <w:b/>
          <w:color w:val="000000" w:themeColor="text1"/>
          <w:sz w:val="24"/>
          <w:highlight w:val="none"/>
          <w14:textFill>
            <w14:solidFill>
              <w14:schemeClr w14:val="tx1"/>
            </w14:solidFill>
          </w14:textFill>
        </w:rPr>
      </w:pPr>
      <w:bookmarkStart w:id="398" w:name="_Toc24059"/>
      <w:bookmarkStart w:id="399" w:name="_Toc3029"/>
      <w:bookmarkStart w:id="400" w:name="_Toc2232"/>
      <w:r>
        <w:rPr>
          <w:rFonts w:hint="eastAsia" w:ascii="宋体" w:hAnsi="宋体" w:cs="宋体"/>
          <w:b/>
          <w:color w:val="000000" w:themeColor="text1"/>
          <w:sz w:val="24"/>
          <w:highlight w:val="none"/>
          <w14:textFill>
            <w14:solidFill>
              <w14:schemeClr w14:val="tx1"/>
            </w14:solidFill>
          </w14:textFill>
        </w:rPr>
        <w:t>1.1 合同组成部分</w:t>
      </w:r>
      <w:bookmarkEnd w:id="398"/>
      <w:bookmarkEnd w:id="399"/>
      <w:bookmarkEnd w:id="400"/>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下列文件为本合同的组成部分，并构成一个整体，需综合解释、相互补充。如果下列文件内容出现不一致的情形，那么在保证按照采购文件确定的事项的前提下，组成本合同的多个文件的优先适用顺序如下：</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1.1.1 本合同及其补充合同、变更协议；</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1.1.2 中标或者成交通知书；</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1.1.3 投标或者响应文件（含澄清或者说明文件）；</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1.1.4 采购文件（含澄清或者修改文件）；</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1.1.5 其他相关采购文件。</w:t>
      </w:r>
    </w:p>
    <w:p>
      <w:pPr>
        <w:keepNext w:val="0"/>
        <w:keepLines w:val="0"/>
        <w:pageBreakBefore w:val="0"/>
        <w:widowControl w:val="0"/>
        <w:kinsoku/>
        <w:wordWrap/>
        <w:overflowPunct/>
        <w:topLinePunct w:val="0"/>
        <w:autoSpaceDE/>
        <w:autoSpaceDN/>
        <w:bidi w:val="0"/>
        <w:adjustRightInd w:val="0"/>
        <w:snapToGrid/>
        <w:spacing w:line="360" w:lineRule="auto"/>
        <w:ind w:firstLine="482" w:firstLineChars="200"/>
        <w:textAlignment w:val="auto"/>
        <w:outlineLvl w:val="0"/>
        <w:rPr>
          <w:rFonts w:ascii="宋体" w:hAnsi="宋体" w:cs="宋体"/>
          <w:b/>
          <w:color w:val="000000" w:themeColor="text1"/>
          <w:sz w:val="24"/>
          <w:highlight w:val="none"/>
          <w14:textFill>
            <w14:solidFill>
              <w14:schemeClr w14:val="tx1"/>
            </w14:solidFill>
          </w14:textFill>
        </w:rPr>
      </w:pPr>
      <w:bookmarkStart w:id="401" w:name="_Toc24300"/>
      <w:bookmarkStart w:id="402" w:name="_Toc21295"/>
      <w:bookmarkStart w:id="403" w:name="_Toc27126"/>
      <w:r>
        <w:rPr>
          <w:rFonts w:hint="eastAsia" w:ascii="宋体" w:hAnsi="宋体" w:cs="宋体"/>
          <w:b/>
          <w:color w:val="000000" w:themeColor="text1"/>
          <w:sz w:val="24"/>
          <w:highlight w:val="none"/>
          <w14:textFill>
            <w14:solidFill>
              <w14:schemeClr w14:val="tx1"/>
            </w14:solidFill>
          </w14:textFill>
        </w:rPr>
        <w:t>1.2 货物</w:t>
      </w:r>
      <w:bookmarkEnd w:id="401"/>
      <w:bookmarkEnd w:id="402"/>
      <w:bookmarkEnd w:id="403"/>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ascii="宋体" w:hAnsi="宋体" w:cs="宋体"/>
          <w:color w:val="000000" w:themeColor="text1"/>
          <w:sz w:val="24"/>
          <w:highlight w:val="none"/>
          <w:u w:val="singl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1.2.1 货物名称、品牌、规格型号、花色：</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ascii="宋体" w:hAnsi="宋体" w:cs="宋体"/>
          <w:color w:val="000000" w:themeColor="text1"/>
          <w:sz w:val="24"/>
          <w:highlight w:val="none"/>
          <w:u w:val="singl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1.2.2 货物数量：</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ascii="宋体" w:hAnsi="宋体" w:cs="宋体"/>
          <w:color w:val="000000" w:themeColor="text1"/>
          <w:sz w:val="24"/>
          <w:highlight w:val="none"/>
          <w:u w:val="singl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1.2.3 货物质量：</w:t>
      </w:r>
      <w:r>
        <w:rPr>
          <w:rFonts w:hint="eastAsia" w:ascii="宋体" w:hAnsi="宋体" w:cs="宋体"/>
          <w:color w:val="000000" w:themeColor="text1"/>
          <w:sz w:val="24"/>
          <w:highlight w:val="none"/>
          <w:u w:val="single"/>
          <w14:textFill>
            <w14:solidFill>
              <w14:schemeClr w14:val="tx1"/>
            </w14:solidFill>
          </w14:textFill>
        </w:rPr>
        <w:t>　　　　　　　　　                      　      ；</w:t>
      </w:r>
    </w:p>
    <w:p>
      <w:pPr>
        <w:keepNext w:val="0"/>
        <w:keepLines w:val="0"/>
        <w:pageBreakBefore w:val="0"/>
        <w:widowControl w:val="0"/>
        <w:kinsoku/>
        <w:wordWrap/>
        <w:overflowPunct/>
        <w:topLinePunct w:val="0"/>
        <w:autoSpaceDE/>
        <w:autoSpaceDN/>
        <w:bidi w:val="0"/>
        <w:adjustRightInd w:val="0"/>
        <w:snapToGrid/>
        <w:spacing w:line="360" w:lineRule="auto"/>
        <w:ind w:firstLine="482" w:firstLineChars="200"/>
        <w:textAlignment w:val="auto"/>
        <w:outlineLvl w:val="0"/>
        <w:rPr>
          <w:rFonts w:ascii="宋体" w:hAnsi="宋体" w:cs="宋体"/>
          <w:b/>
          <w:color w:val="000000" w:themeColor="text1"/>
          <w:sz w:val="24"/>
          <w:highlight w:val="none"/>
          <w14:textFill>
            <w14:solidFill>
              <w14:schemeClr w14:val="tx1"/>
            </w14:solidFill>
          </w14:textFill>
        </w:rPr>
      </w:pPr>
      <w:bookmarkStart w:id="404" w:name="_Toc23292"/>
      <w:bookmarkStart w:id="405" w:name="_Toc21551"/>
      <w:bookmarkStart w:id="406" w:name="_Toc21631"/>
      <w:r>
        <w:rPr>
          <w:rFonts w:hint="eastAsia" w:ascii="宋体" w:hAnsi="宋体" w:cs="宋体"/>
          <w:b/>
          <w:color w:val="000000" w:themeColor="text1"/>
          <w:sz w:val="24"/>
          <w:highlight w:val="none"/>
          <w14:textFill>
            <w14:solidFill>
              <w14:schemeClr w14:val="tx1"/>
            </w14:solidFill>
          </w14:textFill>
        </w:rPr>
        <w:t>1.3 价款</w:t>
      </w:r>
      <w:bookmarkEnd w:id="404"/>
      <w:bookmarkEnd w:id="405"/>
      <w:bookmarkEnd w:id="406"/>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本合同总价（含税）为：￥</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元（大写：</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元人民币）。</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ascii="宋体" w:hAnsi="宋体" w:cs="宋体"/>
          <w:color w:val="000000" w:themeColor="text1"/>
          <w:sz w:val="24"/>
          <w:highlight w:val="none"/>
          <w:u w:val="singl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分项价格：</w:t>
      </w:r>
    </w:p>
    <w:tbl>
      <w:tblPr>
        <w:tblStyle w:val="6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20"/>
              <w:spacing w:line="560" w:lineRule="exact"/>
              <w:jc w:val="center"/>
              <w:rPr>
                <w:rFonts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序号</w:t>
            </w:r>
          </w:p>
        </w:tc>
        <w:tc>
          <w:tcPr>
            <w:tcW w:w="3402" w:type="dxa"/>
            <w:tcBorders>
              <w:top w:val="single" w:color="auto" w:sz="4" w:space="0"/>
              <w:left w:val="single" w:color="auto" w:sz="4" w:space="0"/>
              <w:bottom w:val="single" w:color="auto" w:sz="4" w:space="0"/>
              <w:right w:val="single" w:color="auto" w:sz="4" w:space="0"/>
            </w:tcBorders>
            <w:vAlign w:val="center"/>
          </w:tcPr>
          <w:p>
            <w:pPr>
              <w:pStyle w:val="320"/>
              <w:spacing w:line="560" w:lineRule="exact"/>
              <w:ind w:firstLine="200"/>
              <w:jc w:val="center"/>
              <w:rPr>
                <w:rFonts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分项名称</w:t>
            </w:r>
          </w:p>
        </w:tc>
        <w:tc>
          <w:tcPr>
            <w:tcW w:w="2552" w:type="dxa"/>
            <w:tcBorders>
              <w:top w:val="single" w:color="auto" w:sz="4" w:space="0"/>
              <w:left w:val="single" w:color="auto" w:sz="4" w:space="0"/>
              <w:bottom w:val="single" w:color="auto" w:sz="4" w:space="0"/>
              <w:right w:val="single" w:color="auto" w:sz="4" w:space="0"/>
            </w:tcBorders>
            <w:vAlign w:val="center"/>
          </w:tcPr>
          <w:p>
            <w:pPr>
              <w:pStyle w:val="320"/>
              <w:spacing w:line="560" w:lineRule="exact"/>
              <w:jc w:val="center"/>
              <w:rPr>
                <w:rFonts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20"/>
              <w:spacing w:line="560" w:lineRule="exact"/>
              <w:ind w:firstLine="200"/>
              <w:jc w:val="center"/>
              <w:rPr>
                <w:rFonts w:hAnsi="宋体" w:cs="宋体"/>
                <w:color w:val="000000" w:themeColor="text1"/>
                <w:sz w:val="24"/>
                <w:szCs w:val="24"/>
                <w:highlight w:val="none"/>
                <w14:textFill>
                  <w14:solidFill>
                    <w14:schemeClr w14:val="tx1"/>
                  </w14:solidFill>
                </w14:textFill>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320"/>
              <w:spacing w:line="560" w:lineRule="exact"/>
              <w:ind w:firstLine="200"/>
              <w:jc w:val="center"/>
              <w:rPr>
                <w:rFonts w:hAnsi="宋体" w:cs="宋体"/>
                <w:color w:val="000000" w:themeColor="text1"/>
                <w:sz w:val="24"/>
                <w:szCs w:val="24"/>
                <w:highlight w:val="none"/>
                <w14:textFill>
                  <w14:solidFill>
                    <w14:schemeClr w14:val="tx1"/>
                  </w14:solidFill>
                </w14:textFill>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320"/>
              <w:spacing w:line="560" w:lineRule="exact"/>
              <w:ind w:firstLine="200"/>
              <w:jc w:val="center"/>
              <w:rPr>
                <w:rFonts w:hAnsi="宋体" w:cs="宋体"/>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20"/>
              <w:spacing w:line="560" w:lineRule="exact"/>
              <w:ind w:firstLine="200"/>
              <w:jc w:val="center"/>
              <w:rPr>
                <w:rFonts w:hAnsi="宋体" w:cs="宋体"/>
                <w:color w:val="000000" w:themeColor="text1"/>
                <w:sz w:val="24"/>
                <w:szCs w:val="24"/>
                <w:highlight w:val="none"/>
                <w14:textFill>
                  <w14:solidFill>
                    <w14:schemeClr w14:val="tx1"/>
                  </w14:solidFill>
                </w14:textFill>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320"/>
              <w:spacing w:line="560" w:lineRule="exact"/>
              <w:ind w:firstLine="200"/>
              <w:jc w:val="center"/>
              <w:rPr>
                <w:rFonts w:hAnsi="宋体" w:cs="宋体"/>
                <w:color w:val="000000" w:themeColor="text1"/>
                <w:sz w:val="24"/>
                <w:szCs w:val="24"/>
                <w:highlight w:val="none"/>
                <w14:textFill>
                  <w14:solidFill>
                    <w14:schemeClr w14:val="tx1"/>
                  </w14:solidFill>
                </w14:textFill>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320"/>
              <w:spacing w:line="560" w:lineRule="exact"/>
              <w:ind w:firstLine="200"/>
              <w:jc w:val="center"/>
              <w:rPr>
                <w:rFonts w:hAnsi="宋体" w:cs="宋体"/>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20"/>
              <w:spacing w:line="560" w:lineRule="exact"/>
              <w:ind w:firstLine="200"/>
              <w:jc w:val="center"/>
              <w:rPr>
                <w:rFonts w:hAnsi="宋体" w:cs="宋体"/>
                <w:color w:val="000000" w:themeColor="text1"/>
                <w:sz w:val="24"/>
                <w:szCs w:val="24"/>
                <w:highlight w:val="none"/>
                <w14:textFill>
                  <w14:solidFill>
                    <w14:schemeClr w14:val="tx1"/>
                  </w14:solidFill>
                </w14:textFill>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320"/>
              <w:spacing w:line="560" w:lineRule="exact"/>
              <w:ind w:firstLine="200"/>
              <w:jc w:val="center"/>
              <w:rPr>
                <w:rFonts w:hAnsi="宋体" w:cs="宋体"/>
                <w:color w:val="000000" w:themeColor="text1"/>
                <w:sz w:val="24"/>
                <w:szCs w:val="24"/>
                <w:highlight w:val="none"/>
                <w14:textFill>
                  <w14:solidFill>
                    <w14:schemeClr w14:val="tx1"/>
                  </w14:solidFill>
                </w14:textFill>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320"/>
              <w:spacing w:line="560" w:lineRule="exact"/>
              <w:ind w:firstLine="200"/>
              <w:jc w:val="center"/>
              <w:rPr>
                <w:rFonts w:hAnsi="宋体" w:cs="宋体"/>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20"/>
              <w:spacing w:line="560" w:lineRule="exact"/>
              <w:ind w:firstLine="200"/>
              <w:jc w:val="center"/>
              <w:rPr>
                <w:rFonts w:hAnsi="宋体" w:cs="宋体"/>
                <w:color w:val="000000" w:themeColor="text1"/>
                <w:sz w:val="24"/>
                <w:szCs w:val="24"/>
                <w:highlight w:val="none"/>
                <w14:textFill>
                  <w14:solidFill>
                    <w14:schemeClr w14:val="tx1"/>
                  </w14:solidFill>
                </w14:textFill>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320"/>
              <w:spacing w:line="560" w:lineRule="exact"/>
              <w:ind w:firstLine="200"/>
              <w:jc w:val="center"/>
              <w:rPr>
                <w:rFonts w:hAnsi="宋体" w:cs="宋体"/>
                <w:color w:val="000000" w:themeColor="text1"/>
                <w:sz w:val="24"/>
                <w:szCs w:val="24"/>
                <w:highlight w:val="none"/>
                <w14:textFill>
                  <w14:solidFill>
                    <w14:schemeClr w14:val="tx1"/>
                  </w14:solidFill>
                </w14:textFill>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320"/>
              <w:spacing w:line="560" w:lineRule="exact"/>
              <w:ind w:firstLine="200"/>
              <w:jc w:val="center"/>
              <w:rPr>
                <w:rFonts w:hAnsi="宋体" w:cs="宋体"/>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tcBorders>
              <w:top w:val="single" w:color="auto" w:sz="4" w:space="0"/>
              <w:left w:val="single" w:color="auto" w:sz="4" w:space="0"/>
              <w:bottom w:val="single" w:color="auto" w:sz="4" w:space="0"/>
              <w:right w:val="single" w:color="auto" w:sz="4" w:space="0"/>
            </w:tcBorders>
            <w:vAlign w:val="center"/>
          </w:tcPr>
          <w:p>
            <w:pPr>
              <w:pStyle w:val="320"/>
              <w:spacing w:line="560" w:lineRule="exact"/>
              <w:ind w:firstLine="200"/>
              <w:jc w:val="center"/>
              <w:rPr>
                <w:rFonts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总价</w:t>
            </w:r>
          </w:p>
        </w:tc>
        <w:tc>
          <w:tcPr>
            <w:tcW w:w="2552" w:type="dxa"/>
            <w:tcBorders>
              <w:top w:val="single" w:color="auto" w:sz="4" w:space="0"/>
              <w:left w:val="single" w:color="auto" w:sz="4" w:space="0"/>
              <w:bottom w:val="single" w:color="auto" w:sz="4" w:space="0"/>
              <w:right w:val="single" w:color="auto" w:sz="4" w:space="0"/>
            </w:tcBorders>
            <w:vAlign w:val="center"/>
          </w:tcPr>
          <w:p>
            <w:pPr>
              <w:pStyle w:val="320"/>
              <w:spacing w:line="560" w:lineRule="exact"/>
              <w:ind w:firstLine="200"/>
              <w:jc w:val="center"/>
              <w:rPr>
                <w:rFonts w:hAnsi="宋体" w:cs="宋体"/>
                <w:color w:val="000000" w:themeColor="text1"/>
                <w:sz w:val="24"/>
                <w:szCs w:val="24"/>
                <w:highlight w:val="none"/>
                <w14:textFill>
                  <w14:solidFill>
                    <w14:schemeClr w14:val="tx1"/>
                  </w14:solidFill>
                </w14:textFill>
              </w:rPr>
            </w:pPr>
          </w:p>
        </w:tc>
      </w:tr>
    </w:tbl>
    <w:p>
      <w:pPr>
        <w:pStyle w:val="959"/>
        <w:pageBreakBefore w:val="0"/>
        <w:kinsoku/>
        <w:wordWrap/>
        <w:overflowPunct/>
        <w:topLinePunct w:val="0"/>
        <w:autoSpaceDE/>
        <w:autoSpaceDN/>
        <w:bidi w:val="0"/>
        <w:snapToGrid/>
        <w:spacing w:before="0" w:beforeAutospacing="0" w:after="0" w:afterAutospacing="0" w:line="360" w:lineRule="auto"/>
        <w:ind w:left="0" w:leftChars="0" w:right="0" w:rightChars="0" w:firstLine="480"/>
        <w:textAlignment w:val="auto"/>
        <w:rPr>
          <w:b/>
          <w:color w:val="000000" w:themeColor="text1"/>
          <w:highlight w:val="none"/>
          <w14:textFill>
            <w14:solidFill>
              <w14:schemeClr w14:val="tx1"/>
            </w14:solidFill>
          </w14:textFill>
        </w:rPr>
      </w:pPr>
      <w:bookmarkStart w:id="407" w:name="_Toc10340"/>
      <w:bookmarkStart w:id="408" w:name="_Toc1814"/>
      <w:bookmarkStart w:id="409" w:name="_Toc22618"/>
      <w:r>
        <w:rPr>
          <w:rFonts w:hint="eastAsia"/>
          <w:b/>
          <w:color w:val="000000" w:themeColor="text1"/>
          <w:highlight w:val="none"/>
          <w14:textFill>
            <w14:solidFill>
              <w14:schemeClr w14:val="tx1"/>
            </w14:solidFill>
          </w14:textFill>
        </w:rPr>
        <w:t>1.4履约保证金</w:t>
      </w:r>
    </w:p>
    <w:p>
      <w:pPr>
        <w:pStyle w:val="959"/>
        <w:pageBreakBefore w:val="0"/>
        <w:kinsoku/>
        <w:wordWrap/>
        <w:overflowPunct/>
        <w:topLinePunct w:val="0"/>
        <w:autoSpaceDE/>
        <w:autoSpaceDN/>
        <w:bidi w:val="0"/>
        <w:snapToGrid/>
        <w:spacing w:before="0" w:beforeAutospacing="0" w:after="0" w:afterAutospacing="0" w:line="360" w:lineRule="auto"/>
        <w:ind w:left="0" w:leftChars="0" w:right="0" w:rightChars="0" w:firstLine="480"/>
        <w:textAlignment w:val="auto"/>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乙方</w:t>
      </w:r>
      <w:r>
        <w:rPr>
          <w:rFonts w:hint="eastAsia"/>
          <w:color w:val="000000" w:themeColor="text1"/>
          <w:highlight w:val="none"/>
          <w:u w:val="single"/>
          <w14:textFill>
            <w14:solidFill>
              <w14:schemeClr w14:val="tx1"/>
            </w14:solidFill>
          </w14:textFill>
        </w:rPr>
        <w:t xml:space="preserve">  否  </w:t>
      </w:r>
      <w:r>
        <w:rPr>
          <w:rFonts w:hint="eastAsia"/>
          <w:color w:val="000000" w:themeColor="text1"/>
          <w:highlight w:val="none"/>
          <w14:textFill>
            <w14:solidFill>
              <w14:schemeClr w14:val="tx1"/>
            </w14:solidFill>
          </w14:textFill>
        </w:rPr>
        <w:t>（是</w:t>
      </w:r>
      <w:r>
        <w:rPr>
          <w:rFonts w:hint="eastAsia" w:ascii="仿宋" w:hAnsi="仿宋" w:eastAsia="仿宋" w:cs="仿宋"/>
          <w:color w:val="000000" w:themeColor="text1"/>
          <w:highlight w:val="none"/>
          <w14:textFill>
            <w14:solidFill>
              <w14:schemeClr w14:val="tx1"/>
            </w14:solidFill>
          </w14:textFill>
        </w:rPr>
        <w:t>/</w:t>
      </w:r>
      <w:r>
        <w:rPr>
          <w:rFonts w:hint="eastAsia"/>
          <w:color w:val="000000" w:themeColor="text1"/>
          <w:highlight w:val="none"/>
          <w14:textFill>
            <w14:solidFill>
              <w14:schemeClr w14:val="tx1"/>
            </w14:solidFill>
          </w14:textFill>
        </w:rPr>
        <w:t>否）需要支付履约保证金。若需要支付履约保证金的，则：</w:t>
      </w:r>
    </w:p>
    <w:p>
      <w:pPr>
        <w:pageBreakBefore w:val="0"/>
        <w:kinsoku/>
        <w:wordWrap/>
        <w:overflowPunct/>
        <w:topLinePunct w:val="0"/>
        <w:autoSpaceDE/>
        <w:autoSpaceDN/>
        <w:bidi w:val="0"/>
        <w:snapToGrid/>
        <w:spacing w:line="360" w:lineRule="auto"/>
        <w:ind w:left="0" w:leftChars="0" w:right="0" w:rightChars="0" w:firstLine="480" w:firstLineChars="200"/>
        <w:textAlignment w:val="auto"/>
        <w:outlineLvl w:val="0"/>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1.4.1履约保证金的比例为合同金额的</w:t>
      </w:r>
      <w:r>
        <w:rPr>
          <w:rFonts w:hint="eastAsia" w:ascii="宋体" w:hAnsi="宋体" w:cs="宋体"/>
          <w:color w:val="000000" w:themeColor="text1"/>
          <w:kern w:val="0"/>
          <w:sz w:val="24"/>
          <w:highlight w:val="none"/>
          <w:u w:val="single"/>
          <w14:textFill>
            <w14:solidFill>
              <w14:schemeClr w14:val="tx1"/>
            </w14:solidFill>
          </w14:textFill>
        </w:rPr>
        <w:t xml:space="preserve">     </w:t>
      </w:r>
      <w:r>
        <w:rPr>
          <w:rFonts w:hint="eastAsia" w:ascii="宋体" w:hAnsi="宋体" w:cs="宋体"/>
          <w:color w:val="000000" w:themeColor="text1"/>
          <w:kern w:val="0"/>
          <w:sz w:val="24"/>
          <w:highlight w:val="none"/>
          <w14:textFill>
            <w14:solidFill>
              <w14:schemeClr w14:val="tx1"/>
            </w14:solidFill>
          </w14:textFill>
        </w:rPr>
        <w:t>%；</w:t>
      </w:r>
    </w:p>
    <w:p>
      <w:pPr>
        <w:pageBreakBefore w:val="0"/>
        <w:kinsoku/>
        <w:wordWrap/>
        <w:overflowPunct/>
        <w:topLinePunct w:val="0"/>
        <w:autoSpaceDE/>
        <w:autoSpaceDN/>
        <w:bidi w:val="0"/>
        <w:snapToGrid/>
        <w:spacing w:line="360" w:lineRule="auto"/>
        <w:ind w:left="0" w:leftChars="0" w:right="0" w:rightChars="0" w:firstLine="480" w:firstLineChars="200"/>
        <w:textAlignment w:val="auto"/>
        <w:outlineLvl w:val="0"/>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1.4.2履约保证金支付方式详见</w:t>
      </w:r>
      <w:r>
        <w:rPr>
          <w:rFonts w:hint="eastAsia" w:ascii="宋体" w:hAnsi="宋体" w:cs="宋体"/>
          <w:color w:val="000000" w:themeColor="text1"/>
          <w:kern w:val="0"/>
          <w:sz w:val="24"/>
          <w:highlight w:val="none"/>
          <w:u w:val="single"/>
          <w14:textFill>
            <w14:solidFill>
              <w14:schemeClr w14:val="tx1"/>
            </w14:solidFill>
          </w14:textFill>
        </w:rPr>
        <w:t xml:space="preserve">    </w:t>
      </w:r>
      <w:r>
        <w:rPr>
          <w:rFonts w:hint="eastAsia" w:ascii="宋体" w:hAnsi="宋体" w:cs="宋体"/>
          <w:b/>
          <w:i/>
          <w:color w:val="000000" w:themeColor="text1"/>
          <w:sz w:val="24"/>
          <w:highlight w:val="none"/>
          <w:u w:val="single"/>
          <w14:textFill>
            <w14:solidFill>
              <w14:schemeClr w14:val="tx1"/>
            </w14:solidFill>
          </w14:textFill>
        </w:rPr>
        <w:t>合同专用条款</w:t>
      </w:r>
      <w:r>
        <w:rPr>
          <w:rFonts w:hint="eastAsia" w:ascii="宋体" w:hAnsi="宋体" w:cs="宋体"/>
          <w:color w:val="000000" w:themeColor="text1"/>
          <w:kern w:val="0"/>
          <w:sz w:val="24"/>
          <w:highlight w:val="none"/>
          <w:u w:val="single"/>
          <w14:textFill>
            <w14:solidFill>
              <w14:schemeClr w14:val="tx1"/>
            </w14:solidFill>
          </w14:textFill>
        </w:rPr>
        <w:t xml:space="preserve">           </w:t>
      </w:r>
      <w:r>
        <w:rPr>
          <w:rFonts w:hint="eastAsia" w:ascii="宋体" w:hAnsi="宋体" w:cs="宋体"/>
          <w:color w:val="000000" w:themeColor="text1"/>
          <w:kern w:val="0"/>
          <w:sz w:val="24"/>
          <w:highlight w:val="none"/>
          <w14:textFill>
            <w14:solidFill>
              <w14:schemeClr w14:val="tx1"/>
            </w14:solidFill>
          </w14:textFill>
        </w:rPr>
        <w:t>；</w:t>
      </w:r>
    </w:p>
    <w:p>
      <w:pPr>
        <w:pStyle w:val="3"/>
        <w:pageBreakBefore w:val="0"/>
        <w:tabs>
          <w:tab w:val="left" w:pos="0"/>
          <w:tab w:val="clear" w:pos="432"/>
        </w:tabs>
        <w:kinsoku/>
        <w:wordWrap/>
        <w:overflowPunct/>
        <w:topLinePunct w:val="0"/>
        <w:autoSpaceDE/>
        <w:autoSpaceDN/>
        <w:bidi w:val="0"/>
        <w:snapToGrid/>
        <w:spacing w:line="360" w:lineRule="auto"/>
        <w:ind w:left="0" w:leftChars="0" w:right="0" w:rightChars="0" w:firstLine="480" w:firstLineChars="200"/>
        <w:textAlignment w:val="auto"/>
        <w:rPr>
          <w:rFonts w:eastAsia="宋体"/>
          <w:color w:val="000000" w:themeColor="text1"/>
          <w:highlight w:val="none"/>
          <w:lang w:val="en-US"/>
          <w14:textFill>
            <w14:solidFill>
              <w14:schemeClr w14:val="tx1"/>
            </w14:solidFill>
          </w14:textFill>
        </w:rPr>
      </w:pPr>
      <w:r>
        <w:rPr>
          <w:rFonts w:hint="eastAsia" w:ascii="宋体" w:hAnsi="宋体" w:eastAsia="宋体" w:cs="宋体"/>
          <w:b w:val="0"/>
          <w:bCs w:val="0"/>
          <w:color w:val="000000" w:themeColor="text1"/>
          <w:kern w:val="0"/>
          <w:sz w:val="24"/>
          <w:szCs w:val="24"/>
          <w:highlight w:val="none"/>
          <w:lang w:val="en-US"/>
          <w14:textFill>
            <w14:solidFill>
              <w14:schemeClr w14:val="tx1"/>
            </w14:solidFill>
          </w14:textFill>
        </w:rPr>
        <w:t>1.4.3 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pageBreakBefore w:val="0"/>
        <w:kinsoku/>
        <w:wordWrap/>
        <w:overflowPunct/>
        <w:topLinePunct w:val="0"/>
        <w:autoSpaceDE/>
        <w:autoSpaceDN/>
        <w:bidi w:val="0"/>
        <w:snapToGrid/>
        <w:spacing w:line="360" w:lineRule="auto"/>
        <w:ind w:left="0" w:leftChars="0" w:right="0" w:rightChars="0" w:firstLine="480" w:firstLineChars="200"/>
        <w:textAlignment w:val="auto"/>
        <w:outlineLvl w:val="0"/>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1.4.4 甲方在项目验收结束后及时退还履约保证金。甲方在项目通过验收之日起</w:t>
      </w:r>
    </w:p>
    <w:p>
      <w:pPr>
        <w:pageBreakBefore w:val="0"/>
        <w:kinsoku/>
        <w:wordWrap/>
        <w:overflowPunct/>
        <w:topLinePunct w:val="0"/>
        <w:autoSpaceDE/>
        <w:autoSpaceDN/>
        <w:bidi w:val="0"/>
        <w:snapToGrid/>
        <w:spacing w:line="360" w:lineRule="auto"/>
        <w:ind w:left="0" w:leftChars="0" w:right="0" w:rightChars="0" w:firstLine="480" w:firstLineChars="200"/>
        <w:textAlignment w:val="auto"/>
        <w:outlineLvl w:val="0"/>
        <w:rPr>
          <w:color w:val="000000" w:themeColor="text1"/>
          <w:highlight w:val="none"/>
          <w14:textFill>
            <w14:solidFill>
              <w14:schemeClr w14:val="tx1"/>
            </w14:solidFill>
          </w14:textFill>
        </w:rPr>
      </w:pPr>
      <w:r>
        <w:rPr>
          <w:rFonts w:hint="eastAsia" w:ascii="宋体" w:hAnsi="宋体" w:cs="宋体"/>
          <w:color w:val="000000" w:themeColor="text1"/>
          <w:kern w:val="0"/>
          <w:sz w:val="24"/>
          <w:highlight w:val="none"/>
          <w:u w:val="single"/>
          <w14:textFill>
            <w14:solidFill>
              <w14:schemeClr w14:val="tx1"/>
            </w14:solidFill>
          </w14:textFill>
        </w:rPr>
        <w:t xml:space="preserve">       </w:t>
      </w:r>
      <w:r>
        <w:rPr>
          <w:rFonts w:hint="eastAsia" w:ascii="宋体" w:hAnsi="宋体" w:cs="宋体"/>
          <w:color w:val="000000" w:themeColor="text1"/>
          <w:kern w:val="0"/>
          <w:sz w:val="24"/>
          <w:highlight w:val="none"/>
          <w14:textFill>
            <w14:solidFill>
              <w14:schemeClr w14:val="tx1"/>
            </w14:solidFill>
          </w14:textFill>
        </w:rPr>
        <w:t>个工作日内将履约保证金无息退还乙方，逾期退还的，乙方可要求甲方支付违约金，违约金按每迟延退还一日的应退还而未退还金额的</w:t>
      </w:r>
      <w:r>
        <w:rPr>
          <w:rFonts w:hint="eastAsia" w:ascii="宋体" w:hAnsi="宋体" w:cs="宋体"/>
          <w:color w:val="000000" w:themeColor="text1"/>
          <w:kern w:val="0"/>
          <w:sz w:val="24"/>
          <w:highlight w:val="none"/>
          <w:u w:val="single"/>
          <w14:textFill>
            <w14:solidFill>
              <w14:schemeClr w14:val="tx1"/>
            </w14:solidFill>
          </w14:textFill>
        </w:rPr>
        <w:t xml:space="preserve">  0.05（可根据情况修改）</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kern w:val="0"/>
          <w:sz w:val="24"/>
          <w:highlight w:val="none"/>
          <w:u w:val="single"/>
          <w14:textFill>
            <w14:solidFill>
              <w14:schemeClr w14:val="tx1"/>
            </w14:solidFill>
          </w14:textFill>
        </w:rPr>
        <w:t xml:space="preserve">  </w:t>
      </w:r>
      <w:r>
        <w:rPr>
          <w:rFonts w:hint="eastAsia" w:ascii="宋体" w:hAnsi="宋体" w:cs="宋体"/>
          <w:color w:val="000000" w:themeColor="text1"/>
          <w:kern w:val="0"/>
          <w:sz w:val="24"/>
          <w:highlight w:val="none"/>
          <w14:textFill>
            <w14:solidFill>
              <w14:schemeClr w14:val="tx1"/>
            </w14:solidFill>
          </w14:textFill>
        </w:rPr>
        <w:t>%计算，最高限额为本合同履约保证金的</w:t>
      </w:r>
      <w:r>
        <w:rPr>
          <w:rFonts w:hint="eastAsia" w:ascii="宋体" w:hAnsi="宋体" w:cs="宋体"/>
          <w:color w:val="000000" w:themeColor="text1"/>
          <w:kern w:val="0"/>
          <w:sz w:val="24"/>
          <w:highlight w:val="none"/>
          <w:u w:val="single"/>
          <w14:textFill>
            <w14:solidFill>
              <w14:schemeClr w14:val="tx1"/>
            </w14:solidFill>
          </w14:textFill>
        </w:rPr>
        <w:t xml:space="preserve">  20  </w:t>
      </w:r>
      <w:r>
        <w:rPr>
          <w:rFonts w:hint="eastAsia" w:ascii="宋体" w:hAnsi="宋体" w:cs="宋体"/>
          <w:color w:val="000000" w:themeColor="text1"/>
          <w:kern w:val="0"/>
          <w:sz w:val="24"/>
          <w:highlight w:val="none"/>
          <w14:textFill>
            <w14:solidFill>
              <w14:schemeClr w14:val="tx1"/>
            </w14:solidFill>
          </w14:textFill>
        </w:rPr>
        <w:t xml:space="preserve"> %。</w:t>
      </w:r>
    </w:p>
    <w:p>
      <w:pPr>
        <w:pageBreakBefore w:val="0"/>
        <w:kinsoku/>
        <w:wordWrap/>
        <w:overflowPunct/>
        <w:topLinePunct w:val="0"/>
        <w:autoSpaceDE/>
        <w:autoSpaceDN/>
        <w:bidi w:val="0"/>
        <w:snapToGrid/>
        <w:spacing w:line="360" w:lineRule="auto"/>
        <w:ind w:left="0" w:leftChars="0" w:right="0" w:rightChars="0" w:firstLine="482" w:firstLineChars="200"/>
        <w:textAlignment w:val="auto"/>
        <w:outlineLvl w:val="0"/>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1.5</w:t>
      </w:r>
      <w:bookmarkEnd w:id="407"/>
      <w:bookmarkEnd w:id="408"/>
      <w:bookmarkEnd w:id="409"/>
      <w:r>
        <w:rPr>
          <w:rFonts w:hint="eastAsia" w:ascii="宋体" w:hAnsi="宋体" w:cs="宋体"/>
          <w:b/>
          <w:color w:val="000000" w:themeColor="text1"/>
          <w:sz w:val="24"/>
          <w:highlight w:val="none"/>
          <w14:textFill>
            <w14:solidFill>
              <w14:schemeClr w14:val="tx1"/>
            </w14:solidFill>
          </w14:textFill>
        </w:rPr>
        <w:t>预付款</w:t>
      </w:r>
    </w:p>
    <w:p>
      <w:pPr>
        <w:pStyle w:val="959"/>
        <w:pageBreakBefore w:val="0"/>
        <w:kinsoku/>
        <w:wordWrap/>
        <w:overflowPunct/>
        <w:topLinePunct w:val="0"/>
        <w:autoSpaceDE/>
        <w:autoSpaceDN/>
        <w:bidi w:val="0"/>
        <w:snapToGrid/>
        <w:spacing w:before="0" w:beforeAutospacing="0" w:after="0" w:afterAutospacing="0" w:line="360" w:lineRule="auto"/>
        <w:ind w:left="0" w:leftChars="0" w:right="0" w:rightChars="0" w:firstLine="480"/>
        <w:textAlignment w:val="auto"/>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甲方</w:t>
      </w:r>
      <w:r>
        <w:rPr>
          <w:rFonts w:hint="eastAsia"/>
          <w:color w:val="000000" w:themeColor="text1"/>
          <w:highlight w:val="none"/>
          <w:u w:val="single"/>
          <w14:textFill>
            <w14:solidFill>
              <w14:schemeClr w14:val="tx1"/>
            </w14:solidFill>
          </w14:textFill>
        </w:rPr>
        <w:t xml:space="preserve">   是  </w:t>
      </w:r>
      <w:r>
        <w:rPr>
          <w:rFonts w:hint="eastAsia"/>
          <w:color w:val="000000" w:themeColor="text1"/>
          <w:highlight w:val="none"/>
          <w14:textFill>
            <w14:solidFill>
              <w14:schemeClr w14:val="tx1"/>
            </w14:solidFill>
          </w14:textFill>
        </w:rPr>
        <w:t>（是</w:t>
      </w:r>
      <w:r>
        <w:rPr>
          <w:rFonts w:hint="eastAsia" w:ascii="仿宋" w:hAnsi="仿宋" w:eastAsia="仿宋" w:cs="仿宋"/>
          <w:color w:val="000000" w:themeColor="text1"/>
          <w:highlight w:val="none"/>
          <w14:textFill>
            <w14:solidFill>
              <w14:schemeClr w14:val="tx1"/>
            </w14:solidFill>
          </w14:textFill>
        </w:rPr>
        <w:t>/</w:t>
      </w:r>
      <w:r>
        <w:rPr>
          <w:rFonts w:hint="eastAsia"/>
          <w:color w:val="000000" w:themeColor="text1"/>
          <w:highlight w:val="none"/>
          <w14:textFill>
            <w14:solidFill>
              <w14:schemeClr w14:val="tx1"/>
            </w14:solidFill>
          </w14:textFill>
        </w:rPr>
        <w:t>否）需要支付预付款。若需要支付预付款的，则：</w:t>
      </w:r>
    </w:p>
    <w:p>
      <w:pPr>
        <w:pageBreakBefore w:val="0"/>
        <w:kinsoku/>
        <w:wordWrap/>
        <w:overflowPunct/>
        <w:topLinePunct w:val="0"/>
        <w:autoSpaceDE/>
        <w:autoSpaceDN/>
        <w:bidi w:val="0"/>
        <w:snapToGrid/>
        <w:spacing w:line="360" w:lineRule="auto"/>
        <w:ind w:left="0" w:leftChars="0" w:right="0" w:rightChars="0" w:firstLine="480" w:firstLineChars="200"/>
        <w:textAlignment w:val="auto"/>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1.5.1预付款比例、支付方式、时间详见</w:t>
      </w:r>
      <w:r>
        <w:rPr>
          <w:rFonts w:hint="eastAsia" w:ascii="宋体" w:hAnsi="宋体" w:cs="宋体"/>
          <w:color w:val="000000" w:themeColor="text1"/>
          <w:kern w:val="0"/>
          <w:sz w:val="24"/>
          <w:highlight w:val="none"/>
          <w:u w:val="single"/>
          <w14:textFill>
            <w14:solidFill>
              <w14:schemeClr w14:val="tx1"/>
            </w14:solidFill>
          </w14:textFill>
        </w:rPr>
        <w:t xml:space="preserve">    </w:t>
      </w:r>
      <w:r>
        <w:rPr>
          <w:rFonts w:hint="eastAsia" w:ascii="宋体" w:hAnsi="宋体" w:cs="宋体"/>
          <w:b/>
          <w:i/>
          <w:color w:val="000000" w:themeColor="text1"/>
          <w:sz w:val="24"/>
          <w:highlight w:val="none"/>
          <w:u w:val="single"/>
          <w14:textFill>
            <w14:solidFill>
              <w14:schemeClr w14:val="tx1"/>
            </w14:solidFill>
          </w14:textFill>
        </w:rPr>
        <w:t>合同专用条款</w:t>
      </w:r>
      <w:r>
        <w:rPr>
          <w:rFonts w:hint="eastAsia" w:ascii="宋体" w:hAnsi="宋体" w:cs="宋体"/>
          <w:color w:val="000000" w:themeColor="text1"/>
          <w:kern w:val="0"/>
          <w:sz w:val="24"/>
          <w:highlight w:val="none"/>
          <w:u w:val="single"/>
          <w14:textFill>
            <w14:solidFill>
              <w14:schemeClr w14:val="tx1"/>
            </w14:solidFill>
          </w14:textFill>
        </w:rPr>
        <w:t xml:space="preserve">           </w:t>
      </w:r>
      <w:r>
        <w:rPr>
          <w:rFonts w:hint="eastAsia" w:ascii="宋体" w:hAnsi="宋体" w:cs="宋体"/>
          <w:color w:val="000000" w:themeColor="text1"/>
          <w:kern w:val="0"/>
          <w:sz w:val="24"/>
          <w:highlight w:val="none"/>
          <w14:textFill>
            <w14:solidFill>
              <w14:schemeClr w14:val="tx1"/>
            </w14:solidFill>
          </w14:textFill>
        </w:rPr>
        <w:t>；</w:t>
      </w:r>
    </w:p>
    <w:p>
      <w:pPr>
        <w:pStyle w:val="959"/>
        <w:pageBreakBefore w:val="0"/>
        <w:kinsoku/>
        <w:wordWrap/>
        <w:overflowPunct/>
        <w:topLinePunct w:val="0"/>
        <w:autoSpaceDE/>
        <w:autoSpaceDN/>
        <w:bidi w:val="0"/>
        <w:snapToGrid/>
        <w:spacing w:before="0" w:beforeAutospacing="0" w:after="0" w:afterAutospacing="0" w:line="360" w:lineRule="auto"/>
        <w:ind w:left="0" w:leftChars="0" w:right="0" w:rightChars="0" w:firstLine="480"/>
        <w:textAlignment w:val="auto"/>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1.5.2预付款的扣回方式详见</w:t>
      </w:r>
      <w:r>
        <w:rPr>
          <w:rFonts w:hint="eastAsia"/>
          <w:color w:val="000000" w:themeColor="text1"/>
          <w:highlight w:val="none"/>
          <w:u w:val="single"/>
          <w14:textFill>
            <w14:solidFill>
              <w14:schemeClr w14:val="tx1"/>
            </w14:solidFill>
          </w14:textFill>
        </w:rPr>
        <w:t xml:space="preserve">    </w:t>
      </w:r>
      <w:r>
        <w:rPr>
          <w:rFonts w:hint="eastAsia"/>
          <w:b/>
          <w:i/>
          <w:color w:val="000000" w:themeColor="text1"/>
          <w:highlight w:val="none"/>
          <w:u w:val="single"/>
          <w14:textFill>
            <w14:solidFill>
              <w14:schemeClr w14:val="tx1"/>
            </w14:solidFill>
          </w14:textFill>
        </w:rPr>
        <w:t>合同专用条款</w:t>
      </w:r>
      <w:r>
        <w:rPr>
          <w:rFonts w:hint="eastAsia"/>
          <w:color w:val="000000" w:themeColor="text1"/>
          <w:highlight w:val="none"/>
          <w:u w:val="single"/>
          <w14:textFill>
            <w14:solidFill>
              <w14:schemeClr w14:val="tx1"/>
            </w14:solidFill>
          </w14:textFill>
        </w:rPr>
        <w:t xml:space="preserve">           </w:t>
      </w:r>
      <w:r>
        <w:rPr>
          <w:rFonts w:hint="eastAsia"/>
          <w:color w:val="000000" w:themeColor="text1"/>
          <w:highlight w:val="none"/>
          <w14:textFill>
            <w14:solidFill>
              <w14:schemeClr w14:val="tx1"/>
            </w14:solidFill>
          </w14:textFill>
        </w:rPr>
        <w:t>；</w:t>
      </w:r>
    </w:p>
    <w:p>
      <w:pPr>
        <w:pStyle w:val="959"/>
        <w:pageBreakBefore w:val="0"/>
        <w:kinsoku/>
        <w:wordWrap/>
        <w:overflowPunct/>
        <w:topLinePunct w:val="0"/>
        <w:autoSpaceDE/>
        <w:autoSpaceDN/>
        <w:bidi w:val="0"/>
        <w:snapToGrid/>
        <w:spacing w:before="0" w:beforeAutospacing="0" w:after="0" w:afterAutospacing="0" w:line="360" w:lineRule="auto"/>
        <w:ind w:left="0" w:leftChars="0" w:right="0" w:rightChars="0" w:firstLine="480"/>
        <w:textAlignment w:val="auto"/>
        <w:rPr>
          <w:color w:val="000000" w:themeColor="text1"/>
          <w:highlight w:val="none"/>
          <w:u w:val="single"/>
          <w14:textFill>
            <w14:solidFill>
              <w14:schemeClr w14:val="tx1"/>
            </w14:solidFill>
          </w14:textFill>
        </w:rPr>
      </w:pPr>
      <w:r>
        <w:rPr>
          <w:rFonts w:hint="eastAsia"/>
          <w:color w:val="000000" w:themeColor="text1"/>
          <w:highlight w:val="none"/>
          <w14:textFill>
            <w14:solidFill>
              <w14:schemeClr w14:val="tx1"/>
            </w14:solidFill>
          </w14:textFill>
        </w:rPr>
        <w:t>1.5.3预付款的担保措施详见</w:t>
      </w:r>
      <w:r>
        <w:rPr>
          <w:rFonts w:hint="eastAsia"/>
          <w:color w:val="000000" w:themeColor="text1"/>
          <w:highlight w:val="none"/>
          <w:u w:val="single"/>
          <w14:textFill>
            <w14:solidFill>
              <w14:schemeClr w14:val="tx1"/>
            </w14:solidFill>
          </w14:textFill>
        </w:rPr>
        <w:t xml:space="preserve">    </w:t>
      </w:r>
      <w:r>
        <w:rPr>
          <w:rFonts w:hint="eastAsia"/>
          <w:b/>
          <w:i/>
          <w:color w:val="000000" w:themeColor="text1"/>
          <w:highlight w:val="none"/>
          <w:u w:val="single"/>
          <w14:textFill>
            <w14:solidFill>
              <w14:schemeClr w14:val="tx1"/>
            </w14:solidFill>
          </w14:textFill>
        </w:rPr>
        <w:t>合同专用条款</w:t>
      </w:r>
      <w:r>
        <w:rPr>
          <w:rFonts w:hint="eastAsia"/>
          <w:color w:val="000000" w:themeColor="text1"/>
          <w:highlight w:val="none"/>
          <w:u w:val="single"/>
          <w14:textFill>
            <w14:solidFill>
              <w14:schemeClr w14:val="tx1"/>
            </w14:solidFill>
          </w14:textFill>
        </w:rPr>
        <w:t xml:space="preserve">          </w:t>
      </w:r>
      <w:r>
        <w:rPr>
          <w:rFonts w:hint="eastAsia"/>
          <w:color w:val="000000" w:themeColor="text1"/>
          <w:highlight w:val="none"/>
          <w14:textFill>
            <w14:solidFill>
              <w14:schemeClr w14:val="tx1"/>
            </w14:solidFill>
          </w14:textFill>
        </w:rPr>
        <w:t>。</w:t>
      </w:r>
    </w:p>
    <w:p>
      <w:pPr>
        <w:pStyle w:val="959"/>
        <w:pageBreakBefore w:val="0"/>
        <w:kinsoku/>
        <w:wordWrap/>
        <w:overflowPunct/>
        <w:topLinePunct w:val="0"/>
        <w:autoSpaceDE/>
        <w:autoSpaceDN/>
        <w:bidi w:val="0"/>
        <w:snapToGrid/>
        <w:spacing w:before="0" w:beforeAutospacing="0" w:after="0" w:afterAutospacing="0" w:line="360" w:lineRule="auto"/>
        <w:ind w:left="0" w:leftChars="0" w:right="0" w:rightChars="0" w:firstLine="480"/>
        <w:textAlignment w:val="auto"/>
        <w:rPr>
          <w:b/>
          <w:bCs/>
          <w:color w:val="000000" w:themeColor="text1"/>
          <w:highlight w:val="none"/>
          <w14:textFill>
            <w14:solidFill>
              <w14:schemeClr w14:val="tx1"/>
            </w14:solidFill>
          </w14:textFill>
        </w:rPr>
      </w:pPr>
      <w:r>
        <w:rPr>
          <w:rFonts w:hint="eastAsia"/>
          <w:b/>
          <w:bCs/>
          <w:color w:val="000000" w:themeColor="text1"/>
          <w:highlight w:val="none"/>
          <w14:textFill>
            <w14:solidFill>
              <w14:schemeClr w14:val="tx1"/>
            </w14:solidFill>
          </w14:textFill>
        </w:rPr>
        <w:t>1.6资金支付</w:t>
      </w:r>
    </w:p>
    <w:p>
      <w:pPr>
        <w:pStyle w:val="959"/>
        <w:pageBreakBefore w:val="0"/>
        <w:kinsoku/>
        <w:wordWrap/>
        <w:overflowPunct/>
        <w:topLinePunct w:val="0"/>
        <w:autoSpaceDE/>
        <w:autoSpaceDN/>
        <w:bidi w:val="0"/>
        <w:snapToGrid/>
        <w:spacing w:before="0" w:beforeAutospacing="0" w:after="0" w:afterAutospacing="0" w:line="360" w:lineRule="auto"/>
        <w:ind w:left="0" w:leftChars="0" w:right="0" w:rightChars="0" w:firstLine="480"/>
        <w:textAlignment w:val="auto"/>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1.6.1甲方应严格履行合同，及时组织验收，验收合格后及时将合同款支付完毕。对于满足合同约定支付条件的，甲方自收到发票后5个工作日内将资金支付到合同约定的乙方账户，有条件的甲方可以即时支付。甲方不得以机构变动、人员更替、政策调整、单位放假等为由延迟付款。</w:t>
      </w:r>
    </w:p>
    <w:p>
      <w:pPr>
        <w:pageBreakBefore w:val="0"/>
        <w:kinsoku/>
        <w:wordWrap/>
        <w:overflowPunct/>
        <w:topLinePunct w:val="0"/>
        <w:autoSpaceDE/>
        <w:autoSpaceDN/>
        <w:bidi w:val="0"/>
        <w:snapToGrid/>
        <w:spacing w:line="360" w:lineRule="auto"/>
        <w:ind w:left="0" w:leftChars="0" w:right="0" w:rightChars="0" w:firstLine="480" w:firstLineChars="200"/>
        <w:textAlignment w:val="auto"/>
        <w:outlineLvl w:val="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1.6.2资金支付的方式、时间和条件详见</w:t>
      </w:r>
      <w:r>
        <w:rPr>
          <w:rFonts w:hint="eastAsia" w:ascii="宋体" w:hAnsi="宋体" w:cs="宋体"/>
          <w:b/>
          <w:i/>
          <w:color w:val="000000" w:themeColor="text1"/>
          <w:sz w:val="24"/>
          <w:highlight w:val="none"/>
          <w:u w:val="single"/>
          <w14:textFill>
            <w14:solidFill>
              <w14:schemeClr w14:val="tx1"/>
            </w14:solidFill>
          </w14:textFill>
        </w:rPr>
        <w:t>合同专用条款</w:t>
      </w:r>
      <w:r>
        <w:rPr>
          <w:rFonts w:hint="eastAsia" w:ascii="宋体" w:hAnsi="宋体" w:cs="宋体"/>
          <w:color w:val="000000" w:themeColor="text1"/>
          <w:sz w:val="24"/>
          <w:highlight w:val="none"/>
          <w14:textFill>
            <w14:solidFill>
              <w14:schemeClr w14:val="tx1"/>
            </w14:solidFill>
          </w14:textFill>
        </w:rPr>
        <w:t>。</w:t>
      </w:r>
    </w:p>
    <w:p>
      <w:pPr>
        <w:pageBreakBefore w:val="0"/>
        <w:kinsoku/>
        <w:wordWrap/>
        <w:overflowPunct/>
        <w:topLinePunct w:val="0"/>
        <w:autoSpaceDE/>
        <w:autoSpaceDN/>
        <w:bidi w:val="0"/>
        <w:snapToGrid/>
        <w:spacing w:line="360" w:lineRule="auto"/>
        <w:ind w:left="0" w:leftChars="0" w:right="0" w:rightChars="0" w:firstLine="482" w:firstLineChars="200"/>
        <w:textAlignment w:val="auto"/>
        <w:outlineLvl w:val="0"/>
        <w:rPr>
          <w:rFonts w:ascii="宋体" w:hAnsi="宋体" w:cs="宋体"/>
          <w:b/>
          <w:color w:val="000000" w:themeColor="text1"/>
          <w:sz w:val="24"/>
          <w:highlight w:val="none"/>
          <w14:textFill>
            <w14:solidFill>
              <w14:schemeClr w14:val="tx1"/>
            </w14:solidFill>
          </w14:textFill>
        </w:rPr>
      </w:pPr>
      <w:bookmarkStart w:id="410" w:name="_Toc32071"/>
      <w:bookmarkStart w:id="411" w:name="_Toc2846"/>
      <w:bookmarkStart w:id="412" w:name="_Toc19304"/>
      <w:r>
        <w:rPr>
          <w:rFonts w:hint="eastAsia" w:ascii="宋体" w:hAnsi="宋体" w:cs="宋体"/>
          <w:b/>
          <w:color w:val="000000" w:themeColor="text1"/>
          <w:sz w:val="24"/>
          <w:highlight w:val="none"/>
          <w14:textFill>
            <w14:solidFill>
              <w14:schemeClr w14:val="tx1"/>
            </w14:solidFill>
          </w14:textFill>
        </w:rPr>
        <w:t>1.7货物交付期限、地点和方式</w:t>
      </w:r>
      <w:bookmarkEnd w:id="410"/>
      <w:bookmarkEnd w:id="411"/>
      <w:bookmarkEnd w:id="412"/>
    </w:p>
    <w:p>
      <w:pPr>
        <w:pageBreakBefore w:val="0"/>
        <w:kinsoku/>
        <w:wordWrap/>
        <w:overflowPunct/>
        <w:topLinePunct w:val="0"/>
        <w:autoSpaceDE/>
        <w:autoSpaceDN/>
        <w:bidi w:val="0"/>
        <w:snapToGrid/>
        <w:spacing w:line="360" w:lineRule="auto"/>
        <w:ind w:left="0" w:leftChars="0" w:right="0" w:rightChars="0" w:firstLine="480" w:firstLineChars="200"/>
        <w:textAlignment w:val="auto"/>
        <w:rPr>
          <w:rFonts w:ascii="宋体" w:hAnsi="宋体" w:cs="宋体"/>
          <w:color w:val="000000" w:themeColor="text1"/>
          <w:sz w:val="24"/>
          <w:highlight w:val="none"/>
          <w:u w:val="singl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1.7.1 交付期限：详见</w:t>
      </w:r>
      <w:r>
        <w:rPr>
          <w:rFonts w:hint="eastAsia" w:ascii="宋体" w:hAnsi="宋体" w:cs="宋体"/>
          <w:b/>
          <w:i/>
          <w:color w:val="000000" w:themeColor="text1"/>
          <w:sz w:val="24"/>
          <w:highlight w:val="none"/>
          <w:u w:val="single"/>
          <w14:textFill>
            <w14:solidFill>
              <w14:schemeClr w14:val="tx1"/>
            </w14:solidFill>
          </w14:textFill>
        </w:rPr>
        <w:t>合同专用条款</w:t>
      </w:r>
      <w:r>
        <w:rPr>
          <w:rFonts w:hint="eastAsia" w:ascii="宋体" w:hAnsi="宋体" w:cs="宋体"/>
          <w:color w:val="000000" w:themeColor="text1"/>
          <w:sz w:val="24"/>
          <w:highlight w:val="none"/>
          <w14:textFill>
            <w14:solidFill>
              <w14:schemeClr w14:val="tx1"/>
            </w14:solidFill>
          </w14:textFill>
        </w:rPr>
        <w:t>；</w:t>
      </w:r>
    </w:p>
    <w:p>
      <w:pPr>
        <w:pageBreakBefore w:val="0"/>
        <w:kinsoku/>
        <w:wordWrap/>
        <w:overflowPunct/>
        <w:topLinePunct w:val="0"/>
        <w:autoSpaceDE/>
        <w:autoSpaceDN/>
        <w:bidi w:val="0"/>
        <w:snapToGrid/>
        <w:spacing w:line="360" w:lineRule="auto"/>
        <w:ind w:left="0" w:leftChars="0" w:right="0" w:rightChars="0" w:firstLine="480" w:firstLineChars="200"/>
        <w:textAlignment w:val="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1.7.2 交付地点：</w:t>
      </w:r>
      <w:r>
        <w:rPr>
          <w:rFonts w:hint="eastAsia" w:ascii="宋体" w:hAnsi="宋体" w:cs="宋体"/>
          <w:b/>
          <w:i/>
          <w:color w:val="000000" w:themeColor="text1"/>
          <w:sz w:val="24"/>
          <w:highlight w:val="none"/>
          <w:u w:val="single"/>
          <w14:textFill>
            <w14:solidFill>
              <w14:schemeClr w14:val="tx1"/>
            </w14:solidFill>
          </w14:textFill>
        </w:rPr>
        <w:t>合同专用条款</w:t>
      </w:r>
      <w:r>
        <w:rPr>
          <w:rFonts w:hint="eastAsia" w:ascii="宋体" w:hAnsi="宋体" w:cs="宋体"/>
          <w:color w:val="000000" w:themeColor="text1"/>
          <w:sz w:val="24"/>
          <w:highlight w:val="none"/>
          <w14:textFill>
            <w14:solidFill>
              <w14:schemeClr w14:val="tx1"/>
            </w14:solidFill>
          </w14:textFill>
        </w:rPr>
        <w:t>；</w:t>
      </w:r>
    </w:p>
    <w:p>
      <w:pPr>
        <w:pageBreakBefore w:val="0"/>
        <w:kinsoku/>
        <w:wordWrap/>
        <w:overflowPunct/>
        <w:topLinePunct w:val="0"/>
        <w:autoSpaceDE/>
        <w:autoSpaceDN/>
        <w:bidi w:val="0"/>
        <w:snapToGrid/>
        <w:spacing w:line="360" w:lineRule="auto"/>
        <w:ind w:left="0" w:leftChars="0" w:right="0" w:rightChars="0" w:firstLine="480" w:firstLineChars="200"/>
        <w:textAlignment w:val="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1.7.3 交付方式：</w:t>
      </w:r>
      <w:r>
        <w:rPr>
          <w:rFonts w:hint="eastAsia" w:ascii="宋体" w:hAnsi="宋体" w:cs="宋体"/>
          <w:b/>
          <w:i/>
          <w:color w:val="000000" w:themeColor="text1"/>
          <w:sz w:val="24"/>
          <w:highlight w:val="none"/>
          <w:u w:val="single"/>
          <w14:textFill>
            <w14:solidFill>
              <w14:schemeClr w14:val="tx1"/>
            </w14:solidFill>
          </w14:textFill>
        </w:rPr>
        <w:t>合同专用条款</w:t>
      </w:r>
      <w:r>
        <w:rPr>
          <w:rFonts w:hint="eastAsia" w:ascii="宋体" w:hAnsi="宋体" w:cs="宋体"/>
          <w:color w:val="000000" w:themeColor="text1"/>
          <w:sz w:val="24"/>
          <w:highlight w:val="none"/>
          <w14:textFill>
            <w14:solidFill>
              <w14:schemeClr w14:val="tx1"/>
            </w14:solidFill>
          </w14:textFill>
        </w:rPr>
        <w:t>。</w:t>
      </w:r>
    </w:p>
    <w:p>
      <w:pPr>
        <w:pageBreakBefore w:val="0"/>
        <w:kinsoku/>
        <w:wordWrap/>
        <w:overflowPunct/>
        <w:topLinePunct w:val="0"/>
        <w:autoSpaceDE/>
        <w:autoSpaceDN/>
        <w:bidi w:val="0"/>
        <w:snapToGrid/>
        <w:spacing w:line="360" w:lineRule="auto"/>
        <w:ind w:left="0" w:leftChars="0" w:right="0" w:rightChars="0" w:firstLine="482" w:firstLineChars="200"/>
        <w:textAlignment w:val="auto"/>
        <w:outlineLvl w:val="0"/>
        <w:rPr>
          <w:rFonts w:ascii="宋体" w:hAnsi="宋体" w:cs="宋体"/>
          <w:b/>
          <w:color w:val="000000" w:themeColor="text1"/>
          <w:sz w:val="24"/>
          <w:highlight w:val="none"/>
          <w14:textFill>
            <w14:solidFill>
              <w14:schemeClr w14:val="tx1"/>
            </w14:solidFill>
          </w14:textFill>
        </w:rPr>
      </w:pPr>
      <w:bookmarkStart w:id="413" w:name="_Toc27250"/>
      <w:bookmarkStart w:id="414" w:name="_Toc19554"/>
      <w:bookmarkStart w:id="415" w:name="_Toc21423"/>
      <w:r>
        <w:rPr>
          <w:rFonts w:hint="eastAsia" w:ascii="宋体" w:hAnsi="宋体" w:cs="宋体"/>
          <w:b/>
          <w:color w:val="000000" w:themeColor="text1"/>
          <w:sz w:val="24"/>
          <w:highlight w:val="none"/>
          <w14:textFill>
            <w14:solidFill>
              <w14:schemeClr w14:val="tx1"/>
            </w14:solidFill>
          </w14:textFill>
        </w:rPr>
        <w:t>1.8违约责任</w:t>
      </w:r>
      <w:bookmarkEnd w:id="413"/>
      <w:bookmarkEnd w:id="414"/>
      <w:bookmarkEnd w:id="415"/>
    </w:p>
    <w:p>
      <w:pPr>
        <w:pageBreakBefore w:val="0"/>
        <w:kinsoku/>
        <w:wordWrap/>
        <w:overflowPunct/>
        <w:topLinePunct w:val="0"/>
        <w:autoSpaceDE/>
        <w:autoSpaceDN/>
        <w:bidi w:val="0"/>
        <w:snapToGrid/>
        <w:spacing w:line="360" w:lineRule="auto"/>
        <w:ind w:left="0" w:leftChars="0" w:right="0" w:rightChars="0" w:firstLine="480" w:firstLineChars="200"/>
        <w:textAlignment w:val="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1.8.1 除不可抗力外，如果乙方没有按照本合同约定的期限、地点和方式交付货物，那么甲方可要求乙方支付违约金，违约金按每迟延交付货物一日的应交付而未交付货物价格的</w:t>
      </w:r>
      <w:r>
        <w:rPr>
          <w:rFonts w:hint="eastAsia" w:ascii="宋体" w:hAnsi="宋体" w:cs="宋体"/>
          <w:color w:val="000000" w:themeColor="text1"/>
          <w:sz w:val="24"/>
          <w:highlight w:val="none"/>
          <w:u w:val="single"/>
          <w14:textFill>
            <w14:solidFill>
              <w14:schemeClr w14:val="tx1"/>
            </w14:solidFill>
          </w14:textFill>
        </w:rPr>
        <w:t xml:space="preserve">  0.05</w:t>
      </w:r>
      <w:r>
        <w:rPr>
          <w:rFonts w:hint="eastAsia" w:ascii="宋体" w:hAnsi="宋体" w:cs="宋体"/>
          <w:color w:val="000000" w:themeColor="text1"/>
          <w:kern w:val="0"/>
          <w:sz w:val="24"/>
          <w:highlight w:val="none"/>
          <w:u w:val="single"/>
          <w14:textFill>
            <w14:solidFill>
              <w14:schemeClr w14:val="tx1"/>
            </w14:solidFill>
          </w14:textFill>
        </w:rPr>
        <w:t>（可根据情况修改）</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%计算，最高限额为本合同总价的</w:t>
      </w:r>
      <w:r>
        <w:rPr>
          <w:rFonts w:hint="eastAsia" w:ascii="宋体" w:hAnsi="宋体" w:cs="宋体"/>
          <w:color w:val="000000" w:themeColor="text1"/>
          <w:sz w:val="24"/>
          <w:highlight w:val="none"/>
          <w:u w:val="single"/>
          <w14:textFill>
            <w14:solidFill>
              <w14:schemeClr w14:val="tx1"/>
            </w14:solidFill>
          </w14:textFill>
        </w:rPr>
        <w:t xml:space="preserve"> 20   </w:t>
      </w:r>
      <w:r>
        <w:rPr>
          <w:rFonts w:hint="eastAsia" w:ascii="宋体" w:hAnsi="宋体" w:cs="宋体"/>
          <w:color w:val="000000" w:themeColor="text1"/>
          <w:sz w:val="24"/>
          <w:highlight w:val="none"/>
          <w14:textFill>
            <w14:solidFill>
              <w14:schemeClr w14:val="tx1"/>
            </w14:solidFill>
          </w14:textFill>
        </w:rPr>
        <w:t>%；迟延交付货物的违约金计算数额达到前述最高限额之日起，甲方有权在要求乙方支付违约金的同时，书面通知乙方解除本合同；</w:t>
      </w:r>
    </w:p>
    <w:p>
      <w:pPr>
        <w:pageBreakBefore w:val="0"/>
        <w:kinsoku/>
        <w:wordWrap/>
        <w:overflowPunct/>
        <w:topLinePunct w:val="0"/>
        <w:autoSpaceDE/>
        <w:autoSpaceDN/>
        <w:bidi w:val="0"/>
        <w:snapToGrid/>
        <w:spacing w:line="360" w:lineRule="auto"/>
        <w:ind w:left="0" w:leftChars="0" w:right="0" w:rightChars="0" w:firstLine="480" w:firstLineChars="200"/>
        <w:textAlignment w:val="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1.8.2 除不可抗力外，如果甲方没有按照本合同约定的付款方式付款，那么乙方可要求甲方支付违约金，违约金按每迟延付款一日的应付而未付款的</w:t>
      </w:r>
      <w:r>
        <w:rPr>
          <w:rFonts w:hint="eastAsia" w:ascii="宋体" w:hAnsi="宋体" w:cs="宋体"/>
          <w:color w:val="000000" w:themeColor="text1"/>
          <w:sz w:val="24"/>
          <w:highlight w:val="none"/>
          <w:u w:val="single"/>
          <w14:textFill>
            <w14:solidFill>
              <w14:schemeClr w14:val="tx1"/>
            </w14:solidFill>
          </w14:textFill>
        </w:rPr>
        <w:t xml:space="preserve"> 0.05</w:t>
      </w:r>
      <w:r>
        <w:rPr>
          <w:rFonts w:hint="eastAsia" w:ascii="宋体" w:hAnsi="宋体" w:cs="宋体"/>
          <w:color w:val="000000" w:themeColor="text1"/>
          <w:kern w:val="0"/>
          <w:sz w:val="24"/>
          <w:highlight w:val="none"/>
          <w:u w:val="single"/>
          <w14:textFill>
            <w14:solidFill>
              <w14:schemeClr w14:val="tx1"/>
            </w14:solidFill>
          </w14:textFill>
        </w:rPr>
        <w:t>（可根据情况修改）</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%计算，最高限额为本合同总价的</w:t>
      </w:r>
      <w:r>
        <w:rPr>
          <w:rFonts w:hint="eastAsia" w:ascii="宋体" w:hAnsi="宋体" w:cs="宋体"/>
          <w:color w:val="000000" w:themeColor="text1"/>
          <w:sz w:val="24"/>
          <w:highlight w:val="none"/>
          <w:u w:val="single"/>
          <w14:textFill>
            <w14:solidFill>
              <w14:schemeClr w14:val="tx1"/>
            </w14:solidFill>
          </w14:textFill>
        </w:rPr>
        <w:t xml:space="preserve">   20   </w:t>
      </w:r>
      <w:r>
        <w:rPr>
          <w:rFonts w:hint="eastAsia" w:ascii="宋体" w:hAnsi="宋体" w:cs="宋体"/>
          <w:color w:val="000000" w:themeColor="text1"/>
          <w:sz w:val="24"/>
          <w:highlight w:val="none"/>
          <w14:textFill>
            <w14:solidFill>
              <w14:schemeClr w14:val="tx1"/>
            </w14:solidFill>
          </w14:textFill>
        </w:rPr>
        <w:t>%；迟延付款的违约金计算数额达到前述最高限额之日起，乙方有权在要求甲方支付违约金的同时，书面通知甲方解除本合同；</w:t>
      </w:r>
    </w:p>
    <w:p>
      <w:pPr>
        <w:pageBreakBefore w:val="0"/>
        <w:kinsoku/>
        <w:wordWrap/>
        <w:overflowPunct/>
        <w:topLinePunct w:val="0"/>
        <w:autoSpaceDE/>
        <w:autoSpaceDN/>
        <w:bidi w:val="0"/>
        <w:snapToGrid/>
        <w:spacing w:line="360" w:lineRule="auto"/>
        <w:ind w:left="0" w:leftChars="0" w:right="0" w:rightChars="0" w:firstLine="480" w:firstLineChars="200"/>
        <w:textAlignment w:val="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1.8.3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pageBreakBefore w:val="0"/>
        <w:kinsoku/>
        <w:wordWrap/>
        <w:overflowPunct/>
        <w:topLinePunct w:val="0"/>
        <w:autoSpaceDE/>
        <w:autoSpaceDN/>
        <w:bidi w:val="0"/>
        <w:snapToGrid/>
        <w:spacing w:line="360" w:lineRule="auto"/>
        <w:ind w:left="0" w:leftChars="0" w:right="0" w:rightChars="0" w:firstLine="480" w:firstLineChars="200"/>
        <w:textAlignment w:val="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1.8.4 除前述约定外，任何一方未能履行本合同约定的义务，对方当事人均有权要求继续履行、采取补救措施或者赔偿损失等，且对方当事人行使的任何权利救济方式均不视为其放弃了其他法定或者约定的权利救济方式；</w:t>
      </w:r>
    </w:p>
    <w:p>
      <w:pPr>
        <w:pageBreakBefore w:val="0"/>
        <w:kinsoku/>
        <w:wordWrap/>
        <w:overflowPunct/>
        <w:topLinePunct w:val="0"/>
        <w:autoSpaceDE/>
        <w:autoSpaceDN/>
        <w:bidi w:val="0"/>
        <w:snapToGrid/>
        <w:spacing w:line="360" w:lineRule="auto"/>
        <w:ind w:left="0" w:leftChars="0" w:right="0" w:rightChars="0" w:firstLine="480" w:firstLineChars="200"/>
        <w:textAlignment w:val="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1.8.5如果出现政府采购监督管理部门在处理投诉事项期间，书面通知甲方暂停采购活动的情形，或者询问或质疑事项可能影响中标或者成交结果的，导致甲方中止履行合同的情形，均不视为甲方违约。</w:t>
      </w:r>
    </w:p>
    <w:p>
      <w:pPr>
        <w:pageBreakBefore w:val="0"/>
        <w:kinsoku/>
        <w:wordWrap/>
        <w:overflowPunct/>
        <w:topLinePunct w:val="0"/>
        <w:autoSpaceDE/>
        <w:autoSpaceDN/>
        <w:bidi w:val="0"/>
        <w:snapToGrid/>
        <w:spacing w:line="360" w:lineRule="auto"/>
        <w:ind w:right="0" w:rightChars="0" w:firstLine="480" w:firstLineChars="200"/>
        <w:textAlignment w:val="auto"/>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1.8.6违约责任</w:t>
      </w:r>
      <w:r>
        <w:rPr>
          <w:rFonts w:hint="eastAsia" w:ascii="宋体" w:hAnsi="宋体" w:cs="宋体"/>
          <w:b/>
          <w:i/>
          <w:color w:val="000000" w:themeColor="text1"/>
          <w:sz w:val="24"/>
          <w:highlight w:val="none"/>
          <w:u w:val="single"/>
          <w14:textFill>
            <w14:solidFill>
              <w14:schemeClr w14:val="tx1"/>
            </w14:solidFill>
          </w14:textFill>
        </w:rPr>
        <w:t>合同专用条款</w:t>
      </w:r>
      <w:r>
        <w:rPr>
          <w:rFonts w:hint="eastAsia" w:ascii="宋体" w:hAnsi="宋体" w:cs="宋体"/>
          <w:color w:val="000000" w:themeColor="text1"/>
          <w:sz w:val="24"/>
          <w:highlight w:val="none"/>
          <w14:textFill>
            <w14:solidFill>
              <w14:schemeClr w14:val="tx1"/>
            </w14:solidFill>
          </w14:textFill>
        </w:rPr>
        <w:t>另有约定的，从其约定。</w:t>
      </w:r>
    </w:p>
    <w:p>
      <w:pPr>
        <w:pageBreakBefore w:val="0"/>
        <w:kinsoku/>
        <w:wordWrap/>
        <w:overflowPunct/>
        <w:topLinePunct w:val="0"/>
        <w:autoSpaceDE/>
        <w:autoSpaceDN/>
        <w:bidi w:val="0"/>
        <w:snapToGrid/>
        <w:spacing w:line="360" w:lineRule="auto"/>
        <w:ind w:left="0" w:leftChars="0" w:right="0" w:rightChars="0" w:firstLine="482" w:firstLineChars="200"/>
        <w:textAlignment w:val="auto"/>
        <w:outlineLvl w:val="0"/>
        <w:rPr>
          <w:rFonts w:ascii="宋体" w:hAnsi="宋体" w:cs="宋体"/>
          <w:b/>
          <w:color w:val="000000" w:themeColor="text1"/>
          <w:sz w:val="24"/>
          <w:highlight w:val="none"/>
          <w14:textFill>
            <w14:solidFill>
              <w14:schemeClr w14:val="tx1"/>
            </w14:solidFill>
          </w14:textFill>
        </w:rPr>
      </w:pPr>
      <w:bookmarkStart w:id="416" w:name="_Toc28375"/>
      <w:bookmarkStart w:id="417" w:name="_Toc16021"/>
      <w:bookmarkStart w:id="418" w:name="_Toc15583"/>
      <w:r>
        <w:rPr>
          <w:rFonts w:hint="eastAsia" w:ascii="宋体" w:hAnsi="宋体" w:cs="宋体"/>
          <w:b/>
          <w:color w:val="000000" w:themeColor="text1"/>
          <w:sz w:val="24"/>
          <w:highlight w:val="none"/>
          <w14:textFill>
            <w14:solidFill>
              <w14:schemeClr w14:val="tx1"/>
            </w14:solidFill>
          </w14:textFill>
        </w:rPr>
        <w:t>1.9合同争议的解决</w:t>
      </w:r>
      <w:bookmarkEnd w:id="416"/>
      <w:bookmarkEnd w:id="417"/>
      <w:bookmarkEnd w:id="418"/>
    </w:p>
    <w:p>
      <w:pPr>
        <w:pageBreakBefore w:val="0"/>
        <w:kinsoku/>
        <w:wordWrap/>
        <w:overflowPunct/>
        <w:topLinePunct w:val="0"/>
        <w:autoSpaceDE/>
        <w:autoSpaceDN/>
        <w:bidi w:val="0"/>
        <w:snapToGrid/>
        <w:spacing w:line="360" w:lineRule="auto"/>
        <w:ind w:left="0" w:leftChars="0" w:right="0" w:rightChars="0" w:firstLine="240" w:firstLineChars="100"/>
        <w:textAlignment w:val="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  本合同履行过程中发生的任何争议，双方当事人均可通过和解或者调解解决；不愿和解、调解或者和解、调解不成的，可以选择以下第</w:t>
      </w:r>
      <w:r>
        <w:rPr>
          <w:rFonts w:hint="eastAsia" w:ascii="宋体" w:hAnsi="宋体" w:cs="宋体"/>
          <w:b/>
          <w:i/>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条款规定的方式解决：</w:t>
      </w:r>
    </w:p>
    <w:p>
      <w:pPr>
        <w:pageBreakBefore w:val="0"/>
        <w:kinsoku/>
        <w:wordWrap/>
        <w:overflowPunct/>
        <w:topLinePunct w:val="0"/>
        <w:autoSpaceDE/>
        <w:autoSpaceDN/>
        <w:bidi w:val="0"/>
        <w:snapToGrid/>
        <w:spacing w:line="360" w:lineRule="auto"/>
        <w:ind w:right="0" w:rightChars="0" w:firstLine="480" w:firstLineChars="200"/>
        <w:textAlignment w:val="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1.9.1 将争议提交</w:t>
      </w:r>
      <w:r>
        <w:rPr>
          <w:rFonts w:hint="eastAsia" w:ascii="宋体" w:hAnsi="宋体" w:cs="宋体"/>
          <w:b/>
          <w:i/>
          <w:color w:val="000000" w:themeColor="text1"/>
          <w:sz w:val="24"/>
          <w:highlight w:val="none"/>
          <w:u w:val="single"/>
          <w14:textFill>
            <w14:solidFill>
              <w14:schemeClr w14:val="tx1"/>
            </w14:solidFill>
          </w14:textFill>
        </w:rPr>
        <w:t>合同专用条款</w:t>
      </w:r>
      <w:r>
        <w:rPr>
          <w:rFonts w:hint="eastAsia" w:ascii="宋体" w:hAnsi="宋体" w:cs="宋体"/>
          <w:color w:val="000000" w:themeColor="text1"/>
          <w:sz w:val="24"/>
          <w:highlight w:val="none"/>
          <w14:textFill>
            <w14:solidFill>
              <w14:schemeClr w14:val="tx1"/>
            </w14:solidFill>
          </w14:textFill>
        </w:rPr>
        <w:t>仲裁委员会依申请仲裁时其现行有效的仲裁规则裁决；</w:t>
      </w:r>
    </w:p>
    <w:p>
      <w:pPr>
        <w:pageBreakBefore w:val="0"/>
        <w:kinsoku/>
        <w:wordWrap/>
        <w:overflowPunct/>
        <w:topLinePunct w:val="0"/>
        <w:autoSpaceDE/>
        <w:autoSpaceDN/>
        <w:bidi w:val="0"/>
        <w:snapToGrid/>
        <w:spacing w:line="360" w:lineRule="auto"/>
        <w:ind w:right="0" w:rightChars="0" w:firstLine="480" w:firstLineChars="200"/>
        <w:textAlignment w:val="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1.9.2 向</w:t>
      </w:r>
      <w:r>
        <w:rPr>
          <w:rFonts w:hint="eastAsia" w:ascii="宋体" w:hAnsi="宋体" w:cs="宋体"/>
          <w:b/>
          <w:i/>
          <w:color w:val="000000" w:themeColor="text1"/>
          <w:sz w:val="24"/>
          <w:highlight w:val="none"/>
          <w:u w:val="single"/>
          <w14:textFill>
            <w14:solidFill>
              <w14:schemeClr w14:val="tx1"/>
            </w14:solidFill>
          </w14:textFill>
        </w:rPr>
        <w:t>合同专用条款</w:t>
      </w:r>
      <w:r>
        <w:rPr>
          <w:rFonts w:hint="eastAsia" w:ascii="宋体" w:hAnsi="宋体" w:cs="宋体"/>
          <w:color w:val="000000" w:themeColor="text1"/>
          <w:sz w:val="24"/>
          <w:highlight w:val="none"/>
          <w14:textFill>
            <w14:solidFill>
              <w14:schemeClr w14:val="tx1"/>
            </w14:solidFill>
          </w14:textFill>
        </w:rPr>
        <w:t>人民法院起诉。</w:t>
      </w:r>
    </w:p>
    <w:p>
      <w:pPr>
        <w:pageBreakBefore w:val="0"/>
        <w:kinsoku/>
        <w:wordWrap/>
        <w:overflowPunct/>
        <w:topLinePunct w:val="0"/>
        <w:autoSpaceDE/>
        <w:autoSpaceDN/>
        <w:bidi w:val="0"/>
        <w:snapToGrid/>
        <w:spacing w:line="360" w:lineRule="auto"/>
        <w:ind w:left="0" w:leftChars="0" w:right="0" w:rightChars="0" w:firstLine="482" w:firstLineChars="200"/>
        <w:textAlignment w:val="auto"/>
        <w:outlineLvl w:val="0"/>
        <w:rPr>
          <w:rFonts w:ascii="宋体" w:hAnsi="宋体" w:cs="宋体"/>
          <w:b/>
          <w:color w:val="000000" w:themeColor="text1"/>
          <w:sz w:val="24"/>
          <w:highlight w:val="none"/>
          <w14:textFill>
            <w14:solidFill>
              <w14:schemeClr w14:val="tx1"/>
            </w14:solidFill>
          </w14:textFill>
        </w:rPr>
      </w:pPr>
      <w:bookmarkStart w:id="419" w:name="_Toc7245"/>
      <w:bookmarkStart w:id="420" w:name="_Toc11173"/>
      <w:bookmarkStart w:id="421" w:name="_Toc15322"/>
      <w:r>
        <w:rPr>
          <w:rFonts w:hint="eastAsia" w:ascii="宋体" w:hAnsi="宋体" w:cs="宋体"/>
          <w:b/>
          <w:color w:val="000000" w:themeColor="text1"/>
          <w:sz w:val="24"/>
          <w:highlight w:val="none"/>
          <w14:textFill>
            <w14:solidFill>
              <w14:schemeClr w14:val="tx1"/>
            </w14:solidFill>
          </w14:textFill>
        </w:rPr>
        <w:t>2.0 合同生效</w:t>
      </w:r>
      <w:bookmarkEnd w:id="419"/>
      <w:bookmarkEnd w:id="420"/>
      <w:bookmarkEnd w:id="421"/>
    </w:p>
    <w:p>
      <w:pPr>
        <w:pageBreakBefore w:val="0"/>
        <w:kinsoku/>
        <w:wordWrap/>
        <w:overflowPunct/>
        <w:topLinePunct w:val="0"/>
        <w:autoSpaceDE/>
        <w:autoSpaceDN/>
        <w:bidi w:val="0"/>
        <w:snapToGrid/>
        <w:spacing w:line="360" w:lineRule="auto"/>
        <w:ind w:left="0" w:leftChars="0" w:right="0" w:rightChars="0" w:firstLine="480" w:firstLineChars="200"/>
        <w:textAlignment w:val="auto"/>
        <w:rPr>
          <w:rFonts w:ascii="宋体" w:hAnsi="宋体" w:cs="宋体"/>
          <w:b/>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本合同自双方当事人盖章签字时生效。</w:t>
      </w:r>
    </w:p>
    <w:p>
      <w:pPr>
        <w:autoSpaceDE w:val="0"/>
        <w:autoSpaceDN w:val="0"/>
        <w:spacing w:line="560" w:lineRule="exact"/>
        <w:rPr>
          <w:rFonts w:ascii="宋体" w:hAnsi="宋体" w:cs="宋体"/>
          <w:color w:val="000000" w:themeColor="text1"/>
          <w:sz w:val="24"/>
          <w:highlight w:val="none"/>
          <w:lang w:val="zh-CN"/>
          <w14:textFill>
            <w14:solidFill>
              <w14:schemeClr w14:val="tx1"/>
            </w14:solidFill>
          </w14:textFill>
        </w:rPr>
      </w:pPr>
    </w:p>
    <w:p>
      <w:pPr>
        <w:autoSpaceDE w:val="0"/>
        <w:autoSpaceDN w:val="0"/>
        <w:spacing w:line="560" w:lineRule="exact"/>
        <w:rPr>
          <w:rFonts w:ascii="宋体" w:hAnsi="宋体" w:cs="宋体"/>
          <w:color w:val="000000" w:themeColor="text1"/>
          <w:sz w:val="24"/>
          <w:highlight w:val="none"/>
          <w:lang w:val="zh-CN"/>
          <w14:textFill>
            <w14:solidFill>
              <w14:schemeClr w14:val="tx1"/>
            </w14:solidFill>
          </w14:textFill>
        </w:rPr>
      </w:pPr>
      <w:r>
        <w:rPr>
          <w:rFonts w:hint="eastAsia" w:ascii="宋体" w:hAnsi="宋体" w:cs="宋体"/>
          <w:b/>
          <w:color w:val="000000" w:themeColor="text1"/>
          <w:sz w:val="24"/>
          <w:highlight w:val="none"/>
          <w:lang w:val="zh-CN"/>
          <w14:textFill>
            <w14:solidFill>
              <w14:schemeClr w14:val="tx1"/>
            </w14:solidFill>
          </w14:textFill>
        </w:rPr>
        <w:t>甲方</w:t>
      </w:r>
      <w:r>
        <w:rPr>
          <w:rFonts w:hint="eastAsia" w:ascii="宋体" w:hAnsi="宋体" w:cs="宋体"/>
          <w:color w:val="000000" w:themeColor="text1"/>
          <w:sz w:val="24"/>
          <w:highlight w:val="none"/>
          <w:lang w:val="zh-CN"/>
          <w14:textFill>
            <w14:solidFill>
              <w14:schemeClr w14:val="tx1"/>
            </w14:solidFill>
          </w14:textFill>
        </w:rPr>
        <w:t xml:space="preserve">：                             </w:t>
      </w:r>
      <w:r>
        <w:rPr>
          <w:rFonts w:hint="eastAsia" w:ascii="宋体" w:hAnsi="宋体" w:cs="宋体"/>
          <w:b/>
          <w:color w:val="000000" w:themeColor="text1"/>
          <w:sz w:val="24"/>
          <w:highlight w:val="none"/>
          <w:lang w:val="zh-CN"/>
          <w14:textFill>
            <w14:solidFill>
              <w14:schemeClr w14:val="tx1"/>
            </w14:solidFill>
          </w14:textFill>
        </w:rPr>
        <w:t xml:space="preserve">      乙方</w:t>
      </w:r>
      <w:r>
        <w:rPr>
          <w:rFonts w:hint="eastAsia" w:ascii="宋体" w:hAnsi="宋体" w:cs="宋体"/>
          <w:color w:val="000000" w:themeColor="text1"/>
          <w:sz w:val="24"/>
          <w:highlight w:val="none"/>
          <w:lang w:val="zh-CN"/>
          <w14:textFill>
            <w14:solidFill>
              <w14:schemeClr w14:val="tx1"/>
            </w14:solidFill>
          </w14:textFill>
        </w:rPr>
        <w:t>：</w:t>
      </w:r>
    </w:p>
    <w:p>
      <w:pPr>
        <w:autoSpaceDE w:val="0"/>
        <w:autoSpaceDN w:val="0"/>
        <w:spacing w:line="560" w:lineRule="exact"/>
        <w:rPr>
          <w:rFonts w:ascii="宋体" w:hAnsi="宋体" w:cs="宋体"/>
          <w:color w:val="000000" w:themeColor="text1"/>
          <w:sz w:val="24"/>
          <w:highlight w:val="none"/>
          <w:lang w:val="zh-CN"/>
          <w14:textFill>
            <w14:solidFill>
              <w14:schemeClr w14:val="tx1"/>
            </w14:solidFill>
          </w14:textFill>
        </w:rPr>
      </w:pPr>
      <w:r>
        <w:rPr>
          <w:rFonts w:hint="eastAsia" w:ascii="宋体" w:hAnsi="宋体" w:cs="宋体"/>
          <w:color w:val="000000" w:themeColor="text1"/>
          <w:sz w:val="24"/>
          <w:highlight w:val="none"/>
          <w:lang w:val="zh-CN"/>
          <w14:textFill>
            <w14:solidFill>
              <w14:schemeClr w14:val="tx1"/>
            </w14:solidFill>
          </w14:textFill>
        </w:rPr>
        <w:t>统一社会信用代码：                        统一社会信用代码或身份证号码：</w:t>
      </w:r>
    </w:p>
    <w:p>
      <w:pPr>
        <w:autoSpaceDE w:val="0"/>
        <w:autoSpaceDN w:val="0"/>
        <w:spacing w:line="560" w:lineRule="exact"/>
        <w:rPr>
          <w:rFonts w:ascii="宋体" w:hAnsi="宋体" w:cs="宋体"/>
          <w:color w:val="000000" w:themeColor="text1"/>
          <w:sz w:val="24"/>
          <w:highlight w:val="none"/>
          <w:lang w:val="zh-CN"/>
          <w14:textFill>
            <w14:solidFill>
              <w14:schemeClr w14:val="tx1"/>
            </w14:solidFill>
          </w14:textFill>
        </w:rPr>
      </w:pPr>
    </w:p>
    <w:p>
      <w:pPr>
        <w:autoSpaceDE w:val="0"/>
        <w:autoSpaceDN w:val="0"/>
        <w:spacing w:line="560" w:lineRule="exact"/>
        <w:rPr>
          <w:rFonts w:ascii="宋体" w:hAnsi="宋体" w:cs="宋体"/>
          <w:color w:val="000000" w:themeColor="text1"/>
          <w:sz w:val="24"/>
          <w:highlight w:val="none"/>
          <w:lang w:val="zh-CN"/>
          <w14:textFill>
            <w14:solidFill>
              <w14:schemeClr w14:val="tx1"/>
            </w14:solidFill>
          </w14:textFill>
        </w:rPr>
      </w:pPr>
      <w:r>
        <w:rPr>
          <w:rFonts w:hint="eastAsia" w:ascii="宋体" w:hAnsi="宋体" w:cs="宋体"/>
          <w:color w:val="000000" w:themeColor="text1"/>
          <w:sz w:val="24"/>
          <w:highlight w:val="none"/>
          <w:lang w:val="zh-CN"/>
          <w14:textFill>
            <w14:solidFill>
              <w14:schemeClr w14:val="tx1"/>
            </w14:solidFill>
          </w14:textFill>
        </w:rPr>
        <w:t>住所：                                   住所：</w:t>
      </w:r>
    </w:p>
    <w:p>
      <w:pPr>
        <w:autoSpaceDE w:val="0"/>
        <w:autoSpaceDN w:val="0"/>
        <w:spacing w:line="560" w:lineRule="exact"/>
        <w:rPr>
          <w:rFonts w:ascii="宋体" w:hAnsi="宋体" w:cs="宋体"/>
          <w:color w:val="000000" w:themeColor="text1"/>
          <w:sz w:val="24"/>
          <w:highlight w:val="none"/>
          <w:lang w:val="zh-CN"/>
          <w14:textFill>
            <w14:solidFill>
              <w14:schemeClr w14:val="tx1"/>
            </w14:solidFill>
          </w14:textFill>
        </w:rPr>
      </w:pPr>
      <w:r>
        <w:rPr>
          <w:rFonts w:hint="eastAsia" w:ascii="宋体" w:hAnsi="宋体" w:cs="宋体"/>
          <w:color w:val="000000" w:themeColor="text1"/>
          <w:sz w:val="24"/>
          <w:highlight w:val="none"/>
          <w:lang w:val="zh-CN"/>
          <w14:textFill>
            <w14:solidFill>
              <w14:schemeClr w14:val="tx1"/>
            </w14:solidFill>
          </w14:textFill>
        </w:rPr>
        <w:t>法定代表人或                             法定代表人</w:t>
      </w:r>
    </w:p>
    <w:p>
      <w:pPr>
        <w:autoSpaceDE w:val="0"/>
        <w:autoSpaceDN w:val="0"/>
        <w:spacing w:line="560" w:lineRule="exact"/>
        <w:rPr>
          <w:rFonts w:ascii="宋体" w:hAnsi="宋体" w:cs="宋体"/>
          <w:color w:val="000000" w:themeColor="text1"/>
          <w:sz w:val="24"/>
          <w:highlight w:val="none"/>
          <w:lang w:val="zh-CN"/>
          <w14:textFill>
            <w14:solidFill>
              <w14:schemeClr w14:val="tx1"/>
            </w14:solidFill>
          </w14:textFill>
        </w:rPr>
      </w:pPr>
      <w:r>
        <w:rPr>
          <w:rFonts w:hint="eastAsia" w:ascii="宋体" w:hAnsi="宋体" w:cs="宋体"/>
          <w:color w:val="000000" w:themeColor="text1"/>
          <w:sz w:val="24"/>
          <w:highlight w:val="none"/>
          <w:lang w:val="zh-CN"/>
          <w14:textFill>
            <w14:solidFill>
              <w14:schemeClr w14:val="tx1"/>
            </w14:solidFill>
          </w14:textFill>
        </w:rPr>
        <w:t xml:space="preserve">授权代表（签字）：                        或授权代表（签字）: </w:t>
      </w:r>
    </w:p>
    <w:p>
      <w:pPr>
        <w:autoSpaceDE w:val="0"/>
        <w:autoSpaceDN w:val="0"/>
        <w:spacing w:line="560" w:lineRule="exact"/>
        <w:rPr>
          <w:rFonts w:ascii="宋体" w:hAnsi="宋体" w:cs="宋体"/>
          <w:color w:val="000000" w:themeColor="text1"/>
          <w:sz w:val="24"/>
          <w:highlight w:val="none"/>
          <w:lang w:val="zh-CN"/>
          <w14:textFill>
            <w14:solidFill>
              <w14:schemeClr w14:val="tx1"/>
            </w14:solidFill>
          </w14:textFill>
        </w:rPr>
      </w:pPr>
      <w:r>
        <w:rPr>
          <w:rFonts w:hint="eastAsia" w:ascii="宋体" w:hAnsi="宋体" w:cs="宋体"/>
          <w:color w:val="000000" w:themeColor="text1"/>
          <w:sz w:val="24"/>
          <w:highlight w:val="none"/>
          <w:lang w:val="zh-CN"/>
          <w14:textFill>
            <w14:solidFill>
              <w14:schemeClr w14:val="tx1"/>
            </w14:solidFill>
          </w14:textFill>
        </w:rPr>
        <w:t>联系人：                                 联系人：</w:t>
      </w:r>
    </w:p>
    <w:p>
      <w:pPr>
        <w:autoSpaceDE w:val="0"/>
        <w:autoSpaceDN w:val="0"/>
        <w:spacing w:line="560" w:lineRule="exact"/>
        <w:rPr>
          <w:rFonts w:ascii="宋体" w:hAnsi="宋体" w:cs="宋体"/>
          <w:color w:val="000000" w:themeColor="text1"/>
          <w:sz w:val="24"/>
          <w:highlight w:val="none"/>
          <w:lang w:val="zh-CN"/>
          <w14:textFill>
            <w14:solidFill>
              <w14:schemeClr w14:val="tx1"/>
            </w14:solidFill>
          </w14:textFill>
        </w:rPr>
      </w:pPr>
      <w:r>
        <w:rPr>
          <w:rFonts w:hint="eastAsia" w:ascii="宋体" w:hAnsi="宋体" w:cs="宋体"/>
          <w:color w:val="000000" w:themeColor="text1"/>
          <w:sz w:val="24"/>
          <w:highlight w:val="none"/>
          <w:lang w:val="zh-CN"/>
          <w14:textFill>
            <w14:solidFill>
              <w14:schemeClr w14:val="tx1"/>
            </w14:solidFill>
          </w14:textFill>
        </w:rPr>
        <w:t>约定送达地址：                           约定送达地址：</w:t>
      </w:r>
    </w:p>
    <w:p>
      <w:pPr>
        <w:autoSpaceDE w:val="0"/>
        <w:autoSpaceDN w:val="0"/>
        <w:spacing w:line="560" w:lineRule="exact"/>
        <w:rPr>
          <w:rFonts w:ascii="宋体" w:hAnsi="宋体" w:cs="宋体"/>
          <w:color w:val="000000" w:themeColor="text1"/>
          <w:sz w:val="24"/>
          <w:highlight w:val="none"/>
          <w:lang w:val="zh-CN"/>
          <w14:textFill>
            <w14:solidFill>
              <w14:schemeClr w14:val="tx1"/>
            </w14:solidFill>
          </w14:textFill>
        </w:rPr>
      </w:pPr>
      <w:r>
        <w:rPr>
          <w:rFonts w:hint="eastAsia" w:ascii="宋体" w:hAnsi="宋体" w:cs="宋体"/>
          <w:color w:val="000000" w:themeColor="text1"/>
          <w:sz w:val="24"/>
          <w:highlight w:val="none"/>
          <w:lang w:val="zh-CN"/>
          <w14:textFill>
            <w14:solidFill>
              <w14:schemeClr w14:val="tx1"/>
            </w14:solidFill>
          </w14:textFill>
        </w:rPr>
        <w:t>邮政编码：                               邮政编码：</w:t>
      </w:r>
    </w:p>
    <w:p>
      <w:pPr>
        <w:autoSpaceDE w:val="0"/>
        <w:autoSpaceDN w:val="0"/>
        <w:spacing w:line="560" w:lineRule="exact"/>
        <w:rPr>
          <w:rFonts w:ascii="宋体" w:hAnsi="宋体" w:cs="宋体"/>
          <w:color w:val="000000" w:themeColor="text1"/>
          <w:sz w:val="24"/>
          <w:highlight w:val="none"/>
          <w:lang w:val="zh-CN"/>
          <w14:textFill>
            <w14:solidFill>
              <w14:schemeClr w14:val="tx1"/>
            </w14:solidFill>
          </w14:textFill>
        </w:rPr>
      </w:pPr>
      <w:r>
        <w:rPr>
          <w:rFonts w:hint="eastAsia" w:ascii="宋体" w:hAnsi="宋体" w:cs="宋体"/>
          <w:color w:val="000000" w:themeColor="text1"/>
          <w:sz w:val="24"/>
          <w:highlight w:val="none"/>
          <w:lang w:val="zh-CN"/>
          <w14:textFill>
            <w14:solidFill>
              <w14:schemeClr w14:val="tx1"/>
            </w14:solidFill>
          </w14:textFill>
        </w:rPr>
        <w:t xml:space="preserve">电话:                                    电话: </w:t>
      </w:r>
    </w:p>
    <w:p>
      <w:pPr>
        <w:autoSpaceDE w:val="0"/>
        <w:autoSpaceDN w:val="0"/>
        <w:spacing w:line="560" w:lineRule="exact"/>
        <w:rPr>
          <w:rFonts w:ascii="宋体" w:hAnsi="宋体" w:cs="宋体"/>
          <w:color w:val="000000" w:themeColor="text1"/>
          <w:sz w:val="24"/>
          <w:highlight w:val="none"/>
          <w:lang w:val="zh-CN"/>
          <w14:textFill>
            <w14:solidFill>
              <w14:schemeClr w14:val="tx1"/>
            </w14:solidFill>
          </w14:textFill>
        </w:rPr>
      </w:pPr>
      <w:r>
        <w:rPr>
          <w:rFonts w:hint="eastAsia" w:ascii="宋体" w:hAnsi="宋体" w:cs="宋体"/>
          <w:color w:val="000000" w:themeColor="text1"/>
          <w:sz w:val="24"/>
          <w:highlight w:val="none"/>
          <w:lang w:val="zh-CN"/>
          <w14:textFill>
            <w14:solidFill>
              <w14:schemeClr w14:val="tx1"/>
            </w14:solidFill>
          </w14:textFill>
        </w:rPr>
        <w:t>传真:                                    传真:</w:t>
      </w:r>
    </w:p>
    <w:p>
      <w:pPr>
        <w:autoSpaceDE w:val="0"/>
        <w:autoSpaceDN w:val="0"/>
        <w:spacing w:line="560" w:lineRule="exac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lang w:val="zh-CN"/>
          <w14:textFill>
            <w14:solidFill>
              <w14:schemeClr w14:val="tx1"/>
            </w14:solidFill>
          </w14:textFill>
        </w:rPr>
        <w:t>电子邮箱：                               电子邮箱：</w:t>
      </w:r>
    </w:p>
    <w:p>
      <w:pPr>
        <w:autoSpaceDE w:val="0"/>
        <w:autoSpaceDN w:val="0"/>
        <w:spacing w:line="560" w:lineRule="exac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开户银行：                               开户银行： </w:t>
      </w:r>
    </w:p>
    <w:p>
      <w:pPr>
        <w:autoSpaceDE w:val="0"/>
        <w:autoSpaceDN w:val="0"/>
        <w:spacing w:line="560" w:lineRule="exac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开户名称：                               开户名称： </w:t>
      </w:r>
    </w:p>
    <w:p>
      <w:pPr>
        <w:autoSpaceDE w:val="0"/>
        <w:autoSpaceDN w:val="0"/>
        <w:spacing w:line="560" w:lineRule="exac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开户账号：</w:t>
      </w:r>
      <w:r>
        <w:rPr>
          <w:rFonts w:hint="eastAsia" w:ascii="宋体" w:hAnsi="宋体" w:cs="宋体"/>
          <w:color w:val="000000" w:themeColor="text1"/>
          <w:sz w:val="24"/>
          <w:highlight w:val="none"/>
          <w:lang w:val="zh-CN"/>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开户账号：</w:t>
      </w:r>
    </w:p>
    <w:p>
      <w:pPr>
        <w:pStyle w:val="3"/>
        <w:rPr>
          <w:rFonts w:ascii="宋体" w:hAnsi="宋体" w:cs="宋体"/>
          <w:color w:val="000000" w:themeColor="text1"/>
          <w:sz w:val="24"/>
          <w:highlight w:val="none"/>
          <w14:textFill>
            <w14:solidFill>
              <w14:schemeClr w14:val="tx1"/>
            </w14:solidFill>
          </w14:textFill>
        </w:rPr>
      </w:pPr>
    </w:p>
    <w:p>
      <w:pPr>
        <w:pStyle w:val="701"/>
        <w:spacing w:line="560" w:lineRule="exact"/>
        <w:ind w:firstLine="482"/>
        <w:jc w:val="center"/>
        <w:rPr>
          <w:rFonts w:ascii="宋体" w:hAnsi="宋体" w:cs="宋体"/>
          <w:b/>
          <w:color w:val="000000" w:themeColor="text1"/>
          <w:szCs w:val="24"/>
          <w:highlight w:val="none"/>
          <w14:textFill>
            <w14:solidFill>
              <w14:schemeClr w14:val="tx1"/>
            </w14:solidFill>
          </w14:textFill>
        </w:rPr>
      </w:pPr>
      <w:r>
        <w:rPr>
          <w:rFonts w:hint="eastAsia" w:ascii="宋体" w:hAnsi="宋体" w:cs="宋体"/>
          <w:b/>
          <w:color w:val="000000" w:themeColor="text1"/>
          <w:szCs w:val="24"/>
          <w:highlight w:val="none"/>
          <w14:textFill>
            <w14:solidFill>
              <w14:schemeClr w14:val="tx1"/>
            </w14:solidFill>
          </w14:textFill>
        </w:rPr>
        <w:t>第二部分 合同一般条款</w:t>
      </w:r>
    </w:p>
    <w:p>
      <w:pPr>
        <w:keepNext w:val="0"/>
        <w:keepLines w:val="0"/>
        <w:pageBreakBefore w:val="0"/>
        <w:widowControl w:val="0"/>
        <w:kinsoku/>
        <w:wordWrap/>
        <w:overflowPunct/>
        <w:topLinePunct w:val="0"/>
        <w:autoSpaceDE/>
        <w:autoSpaceDN/>
        <w:bidi w:val="0"/>
        <w:adjustRightInd w:val="0"/>
        <w:snapToGrid/>
        <w:spacing w:line="360" w:lineRule="auto"/>
        <w:ind w:firstLine="482" w:firstLineChars="200"/>
        <w:textAlignment w:val="auto"/>
        <w:outlineLvl w:val="0"/>
        <w:rPr>
          <w:rFonts w:ascii="宋体" w:hAnsi="宋体" w:cs="宋体"/>
          <w:b/>
          <w:color w:val="000000" w:themeColor="text1"/>
          <w:sz w:val="24"/>
          <w:highlight w:val="none"/>
          <w14:textFill>
            <w14:solidFill>
              <w14:schemeClr w14:val="tx1"/>
            </w14:solidFill>
          </w14:textFill>
        </w:rPr>
      </w:pPr>
      <w:bookmarkStart w:id="422" w:name="_Ref467379094"/>
      <w:bookmarkStart w:id="423" w:name="_Toc487900349"/>
      <w:bookmarkStart w:id="424" w:name="_Ref467378404"/>
      <w:bookmarkStart w:id="425" w:name="_Ref467379225"/>
      <w:bookmarkStart w:id="426" w:name="_Ref467379205"/>
      <w:bookmarkStart w:id="427" w:name="_Ref467379101"/>
      <w:bookmarkStart w:id="428" w:name="_Ref467378463"/>
      <w:bookmarkStart w:id="429" w:name="_Ref467379195"/>
      <w:bookmarkStart w:id="430" w:name="_Ref467378499"/>
      <w:bookmarkStart w:id="431" w:name="_Toc28763"/>
      <w:bookmarkStart w:id="432" w:name="_Toc19614"/>
      <w:bookmarkStart w:id="433" w:name="_Toc279701240"/>
      <w:bookmarkStart w:id="434" w:name="_Toc259093669"/>
      <w:bookmarkStart w:id="435" w:name="_Ref467379109"/>
      <w:bookmarkStart w:id="436" w:name="_Toc16917"/>
      <w:bookmarkStart w:id="437" w:name="_Ref467379214"/>
      <w:r>
        <w:rPr>
          <w:rFonts w:hint="eastAsia" w:ascii="宋体" w:hAnsi="宋体" w:cs="宋体"/>
          <w:b/>
          <w:color w:val="000000" w:themeColor="text1"/>
          <w:sz w:val="24"/>
          <w:highlight w:val="none"/>
          <w14:textFill>
            <w14:solidFill>
              <w14:schemeClr w14:val="tx1"/>
            </w14:solidFill>
          </w14:textFill>
        </w:rPr>
        <w:t>2.1 定义</w:t>
      </w:r>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本合同中的下列词语应按以下内容进行解释：</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2.1.1 “合同”系指采购人和中标或成交供应商签订的载明双方当事人所达成的协议，并包括所有的附件、附录和构成合同的其他文件。</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2.1.2 “合同价”系指根据合同约定，中标或成交供应商在完全履行合同义务后，采购人应支付给中标或成交供应商的价格。</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2.1.3 “货物”系指中标或成交供应商根据合同约定应向采购人交付的一切各种形态和种类的物品，包括原材料、燃料、设备、机械、仪表、备件、计算机软件、产品等，并包括工具、手册等其他相关资料。</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ascii="宋体" w:hAnsi="宋体" w:cs="宋体"/>
          <w:color w:val="000000" w:themeColor="text1"/>
          <w:sz w:val="24"/>
          <w:highlight w:val="none"/>
          <w14:textFill>
            <w14:solidFill>
              <w14:schemeClr w14:val="tx1"/>
            </w14:solidFill>
          </w14:textFill>
        </w:rPr>
      </w:pPr>
      <w:bookmarkStart w:id="438" w:name="_Ref467378840"/>
      <w:r>
        <w:rPr>
          <w:rFonts w:hint="eastAsia" w:ascii="宋体" w:hAnsi="宋体" w:cs="宋体"/>
          <w:color w:val="000000" w:themeColor="text1"/>
          <w:sz w:val="24"/>
          <w:highlight w:val="none"/>
          <w14:textFill>
            <w14:solidFill>
              <w14:schemeClr w14:val="tx1"/>
            </w14:solidFill>
          </w14:textFill>
        </w:rPr>
        <w:t>2.1.4 “甲方”系指与中标或成交供应商签署合同的采购人</w:t>
      </w:r>
      <w:bookmarkEnd w:id="438"/>
      <w:r>
        <w:rPr>
          <w:rFonts w:hint="eastAsia" w:ascii="宋体" w:hAnsi="宋体" w:cs="宋体"/>
          <w:color w:val="000000" w:themeColor="text1"/>
          <w:sz w:val="24"/>
          <w:highlight w:val="none"/>
          <w14:textFill>
            <w14:solidFill>
              <w14:schemeClr w14:val="tx1"/>
            </w14:solidFill>
          </w14:textFill>
        </w:rPr>
        <w:t>；采购人委托采购代理机构代表其与乙方签订合同的，采购人的授权委托书作为合同附件。</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ascii="宋体" w:hAnsi="宋体" w:cs="宋体"/>
          <w:color w:val="000000" w:themeColor="text1"/>
          <w:sz w:val="24"/>
          <w:highlight w:val="none"/>
          <w14:textFill>
            <w14:solidFill>
              <w14:schemeClr w14:val="tx1"/>
            </w14:solidFill>
          </w14:textFill>
        </w:rPr>
      </w:pPr>
      <w:bookmarkStart w:id="439" w:name="_Ref467379400"/>
      <w:r>
        <w:rPr>
          <w:rFonts w:hint="eastAsia" w:ascii="宋体" w:hAnsi="宋体" w:cs="宋体"/>
          <w:color w:val="000000" w:themeColor="text1"/>
          <w:sz w:val="24"/>
          <w:highlight w:val="none"/>
          <w14:textFill>
            <w14:solidFill>
              <w14:schemeClr w14:val="tx1"/>
            </w14:solidFill>
          </w14:textFill>
        </w:rPr>
        <w:t>2.1.5 “乙方”系指根据合同约定交付货物的中标或成交供应商</w:t>
      </w:r>
      <w:bookmarkEnd w:id="439"/>
      <w:r>
        <w:rPr>
          <w:rFonts w:hint="eastAsia" w:ascii="宋体" w:hAnsi="宋体" w:cs="宋体"/>
          <w:color w:val="000000" w:themeColor="text1"/>
          <w:sz w:val="24"/>
          <w:highlight w:val="none"/>
          <w14:textFill>
            <w14:solidFill>
              <w14:schemeClr w14:val="tx1"/>
            </w14:solidFill>
          </w14:textFill>
        </w:rPr>
        <w:t>；两个以上的自然人、法人或者其他组织组成一个联合体，以一个供应商的身份共同参加政府采购的，联合体各方均应为乙方或者与乙方相同地位的合同当事人，并就合同约定的事项对甲方承担连带责任。</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ascii="宋体" w:hAnsi="宋体" w:cs="宋体"/>
          <w:color w:val="000000" w:themeColor="text1"/>
          <w:sz w:val="24"/>
          <w:highlight w:val="none"/>
          <w14:textFill>
            <w14:solidFill>
              <w14:schemeClr w14:val="tx1"/>
            </w14:solidFill>
          </w14:textFill>
        </w:rPr>
      </w:pPr>
      <w:bookmarkStart w:id="440" w:name="_Ref467379436"/>
      <w:r>
        <w:rPr>
          <w:rFonts w:hint="eastAsia" w:ascii="宋体" w:hAnsi="宋体" w:cs="宋体"/>
          <w:color w:val="000000" w:themeColor="text1"/>
          <w:sz w:val="24"/>
          <w:highlight w:val="none"/>
          <w14:textFill>
            <w14:solidFill>
              <w14:schemeClr w14:val="tx1"/>
            </w14:solidFill>
          </w14:textFill>
        </w:rPr>
        <w:t>2.1.6 “现场”系指合同约定货物将要运至或者安装的地点。</w:t>
      </w:r>
      <w:bookmarkEnd w:id="440"/>
    </w:p>
    <w:p>
      <w:pPr>
        <w:keepNext w:val="0"/>
        <w:keepLines w:val="0"/>
        <w:pageBreakBefore w:val="0"/>
        <w:widowControl w:val="0"/>
        <w:kinsoku/>
        <w:wordWrap/>
        <w:overflowPunct/>
        <w:topLinePunct w:val="0"/>
        <w:autoSpaceDE/>
        <w:autoSpaceDN/>
        <w:bidi w:val="0"/>
        <w:adjustRightInd w:val="0"/>
        <w:snapToGrid/>
        <w:spacing w:line="360" w:lineRule="auto"/>
        <w:ind w:firstLine="482" w:firstLineChars="200"/>
        <w:textAlignment w:val="auto"/>
        <w:outlineLvl w:val="0"/>
        <w:rPr>
          <w:rFonts w:ascii="宋体" w:hAnsi="宋体" w:cs="宋体"/>
          <w:b/>
          <w:color w:val="000000" w:themeColor="text1"/>
          <w:sz w:val="24"/>
          <w:highlight w:val="none"/>
          <w14:textFill>
            <w14:solidFill>
              <w14:schemeClr w14:val="tx1"/>
            </w14:solidFill>
          </w14:textFill>
        </w:rPr>
      </w:pPr>
      <w:bookmarkStart w:id="441" w:name="_Toc32504"/>
      <w:bookmarkStart w:id="442" w:name="_Toc279701241"/>
      <w:bookmarkStart w:id="443" w:name="_Toc487900350"/>
      <w:bookmarkStart w:id="444" w:name="_Toc259093670"/>
      <w:bookmarkStart w:id="445" w:name="_Toc27635"/>
      <w:bookmarkStart w:id="446" w:name="_Toc13336"/>
      <w:r>
        <w:rPr>
          <w:rFonts w:hint="eastAsia" w:ascii="宋体" w:hAnsi="宋体" w:cs="宋体"/>
          <w:b/>
          <w:color w:val="000000" w:themeColor="text1"/>
          <w:sz w:val="24"/>
          <w:highlight w:val="none"/>
          <w14:textFill>
            <w14:solidFill>
              <w14:schemeClr w14:val="tx1"/>
            </w14:solidFill>
          </w14:textFill>
        </w:rPr>
        <w:t>2.2 技术规范</w:t>
      </w:r>
      <w:bookmarkEnd w:id="441"/>
      <w:bookmarkEnd w:id="442"/>
      <w:bookmarkEnd w:id="443"/>
      <w:bookmarkEnd w:id="444"/>
      <w:bookmarkEnd w:id="445"/>
      <w:bookmarkEnd w:id="446"/>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货物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p>
    <w:p>
      <w:pPr>
        <w:keepNext w:val="0"/>
        <w:keepLines w:val="0"/>
        <w:pageBreakBefore w:val="0"/>
        <w:widowControl w:val="0"/>
        <w:kinsoku/>
        <w:wordWrap/>
        <w:overflowPunct/>
        <w:topLinePunct w:val="0"/>
        <w:autoSpaceDE/>
        <w:autoSpaceDN/>
        <w:bidi w:val="0"/>
        <w:adjustRightInd w:val="0"/>
        <w:snapToGrid/>
        <w:spacing w:line="360" w:lineRule="auto"/>
        <w:ind w:firstLine="482" w:firstLineChars="200"/>
        <w:textAlignment w:val="auto"/>
        <w:outlineLvl w:val="0"/>
        <w:rPr>
          <w:rFonts w:ascii="宋体" w:hAnsi="宋体" w:cs="宋体"/>
          <w:b/>
          <w:color w:val="000000" w:themeColor="text1"/>
          <w:sz w:val="24"/>
          <w:highlight w:val="none"/>
          <w14:textFill>
            <w14:solidFill>
              <w14:schemeClr w14:val="tx1"/>
            </w14:solidFill>
          </w14:textFill>
        </w:rPr>
      </w:pPr>
      <w:bookmarkStart w:id="447" w:name="_Toc31634"/>
      <w:bookmarkStart w:id="448" w:name="_Toc27853"/>
      <w:bookmarkStart w:id="449" w:name="_Toc487900351"/>
      <w:bookmarkStart w:id="450" w:name="_Toc279701242"/>
      <w:bookmarkStart w:id="451" w:name="_Toc9829"/>
      <w:bookmarkStart w:id="452" w:name="_Toc259093671"/>
      <w:r>
        <w:rPr>
          <w:rFonts w:hint="eastAsia" w:ascii="宋体" w:hAnsi="宋体" w:cs="宋体"/>
          <w:b/>
          <w:color w:val="000000" w:themeColor="text1"/>
          <w:sz w:val="24"/>
          <w:highlight w:val="none"/>
          <w14:textFill>
            <w14:solidFill>
              <w14:schemeClr w14:val="tx1"/>
            </w14:solidFill>
          </w14:textFill>
        </w:rPr>
        <w:t>2.3 知识产权</w:t>
      </w:r>
      <w:bookmarkEnd w:id="447"/>
      <w:bookmarkEnd w:id="448"/>
      <w:bookmarkEnd w:id="449"/>
      <w:bookmarkEnd w:id="450"/>
      <w:bookmarkEnd w:id="451"/>
      <w:bookmarkEnd w:id="452"/>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2.3.1 乙方应保证甲方在使用该货物或其任何一部分时不受任何第三方提出的侵犯其著作权、商标权、专利权等知识产权方面的起诉；如果任何第三方提出侵权指控，那么乙方须与该第三方交涉并承担由此发生的一切责任、费用和赔偿，</w:t>
      </w:r>
      <w:r>
        <w:rPr>
          <w:rFonts w:hint="eastAsia" w:ascii="宋体" w:hAnsi="宋体"/>
          <w:color w:val="000000" w:themeColor="text1"/>
          <w:sz w:val="24"/>
          <w:highlight w:val="none"/>
          <w14:textFill>
            <w14:solidFill>
              <w14:schemeClr w14:val="tx1"/>
            </w14:solidFill>
          </w14:textFill>
        </w:rPr>
        <w:t>乙方还应及时澄清相关信息，使甲方声誉免受损害，甲方保留追责的权利。</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2.3.2具有知识产权的计算机软件等货物的知识产权归属，详见</w:t>
      </w:r>
      <w:r>
        <w:rPr>
          <w:rFonts w:hint="eastAsia" w:ascii="宋体" w:hAnsi="宋体" w:cs="宋体"/>
          <w:b/>
          <w:i/>
          <w:color w:val="000000" w:themeColor="text1"/>
          <w:sz w:val="24"/>
          <w:highlight w:val="none"/>
          <w:u w:val="single"/>
          <w14:textFill>
            <w14:solidFill>
              <w14:schemeClr w14:val="tx1"/>
            </w14:solidFill>
          </w14:textFill>
        </w:rPr>
        <w:t>合同专用条款</w:t>
      </w:r>
      <w:r>
        <w:rPr>
          <w:rFonts w:hint="eastAsia" w:ascii="宋体" w:hAnsi="宋体" w:cs="宋体"/>
          <w:color w:val="000000" w:themeColor="text1"/>
          <w:sz w:val="24"/>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spacing w:line="360" w:lineRule="auto"/>
        <w:ind w:firstLine="482" w:firstLineChars="200"/>
        <w:textAlignment w:val="auto"/>
        <w:outlineLvl w:val="0"/>
        <w:rPr>
          <w:rFonts w:ascii="宋体" w:hAnsi="宋体" w:cs="宋体"/>
          <w:b/>
          <w:color w:val="000000" w:themeColor="text1"/>
          <w:sz w:val="24"/>
          <w:highlight w:val="none"/>
          <w14:textFill>
            <w14:solidFill>
              <w14:schemeClr w14:val="tx1"/>
            </w14:solidFill>
          </w14:textFill>
        </w:rPr>
      </w:pPr>
      <w:bookmarkStart w:id="453" w:name="_Toc11932"/>
      <w:bookmarkStart w:id="454" w:name="_Toc29149"/>
      <w:bookmarkStart w:id="455" w:name="_Toc4194"/>
      <w:r>
        <w:rPr>
          <w:rFonts w:hint="eastAsia" w:ascii="宋体" w:hAnsi="宋体" w:cs="宋体"/>
          <w:b/>
          <w:color w:val="000000" w:themeColor="text1"/>
          <w:sz w:val="24"/>
          <w:highlight w:val="none"/>
          <w14:textFill>
            <w14:solidFill>
              <w14:schemeClr w14:val="tx1"/>
            </w14:solidFill>
          </w14:textFill>
        </w:rPr>
        <w:t>2.4 包装和装运</w:t>
      </w:r>
      <w:bookmarkEnd w:id="453"/>
      <w:bookmarkEnd w:id="454"/>
      <w:bookmarkEnd w:id="455"/>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2.4.1除</w:t>
      </w:r>
      <w:r>
        <w:rPr>
          <w:rFonts w:hint="eastAsia" w:ascii="宋体" w:hAnsi="宋体" w:cs="宋体"/>
          <w:b/>
          <w:i/>
          <w:color w:val="000000" w:themeColor="text1"/>
          <w:sz w:val="24"/>
          <w:highlight w:val="none"/>
          <w:u w:val="single"/>
          <w14:textFill>
            <w14:solidFill>
              <w14:schemeClr w14:val="tx1"/>
            </w14:solidFill>
          </w14:textFill>
        </w:rPr>
        <w:t>合同专用条款</w:t>
      </w:r>
      <w:r>
        <w:rPr>
          <w:rFonts w:hint="eastAsia" w:ascii="宋体" w:hAnsi="宋体" w:cs="宋体"/>
          <w:color w:val="000000" w:themeColor="text1"/>
          <w:sz w:val="24"/>
          <w:highlight w:val="none"/>
          <w14:textFill>
            <w14:solidFill>
              <w14:schemeClr w14:val="tx1"/>
            </w14:solidFill>
          </w14:textFill>
        </w:rPr>
        <w:t>另有约定外,乙方交付的全部货物,均应采用本行业通用的方式进行包装，没有通用方式的，应当采取足以保护货物的包装方式，且该包装应符合国家有关包装的法律、法规的规定。如有必要，包装应适用于远距离运输、防潮、防震、防锈和防粗暴装卸，确保货物安全无损地运抵现场。由于包装不善所引起的货物锈蚀、损坏和损失等一切风险均由乙方承担。</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2.4.2乙方提供产品及相关快递服务的具体包装要求应符合《商品包装政府采购需求标准（试行）》《快递包装政府采购需求标准（试行）》，并作为履约验收的内容，必要时甲方可以要求乙方在履约验收环节出具检测报告。 </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2.4.3 装运货物的要求和通知，详见</w:t>
      </w:r>
      <w:r>
        <w:rPr>
          <w:rFonts w:hint="eastAsia" w:ascii="宋体" w:hAnsi="宋体" w:cs="宋体"/>
          <w:b/>
          <w:i/>
          <w:color w:val="000000" w:themeColor="text1"/>
          <w:sz w:val="24"/>
          <w:highlight w:val="none"/>
          <w:u w:val="single"/>
          <w14:textFill>
            <w14:solidFill>
              <w14:schemeClr w14:val="tx1"/>
            </w14:solidFill>
          </w14:textFill>
        </w:rPr>
        <w:t>合同专用条款</w:t>
      </w:r>
      <w:r>
        <w:rPr>
          <w:rFonts w:hint="eastAsia" w:ascii="宋体" w:hAnsi="宋体" w:cs="宋体"/>
          <w:color w:val="000000" w:themeColor="text1"/>
          <w:sz w:val="24"/>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spacing w:line="360" w:lineRule="auto"/>
        <w:ind w:firstLine="482" w:firstLineChars="200"/>
        <w:textAlignment w:val="auto"/>
        <w:outlineLvl w:val="0"/>
        <w:rPr>
          <w:rFonts w:ascii="宋体" w:hAnsi="宋体" w:cs="宋体"/>
          <w:b/>
          <w:color w:val="000000" w:themeColor="text1"/>
          <w:sz w:val="24"/>
          <w:highlight w:val="none"/>
          <w14:textFill>
            <w14:solidFill>
              <w14:schemeClr w14:val="tx1"/>
            </w14:solidFill>
          </w14:textFill>
        </w:rPr>
      </w:pPr>
      <w:bookmarkStart w:id="456" w:name="_Ref467378541"/>
      <w:bookmarkStart w:id="457" w:name="_Toc259093674"/>
      <w:bookmarkStart w:id="458" w:name="_Ref467379542"/>
      <w:bookmarkStart w:id="459" w:name="_Ref467379527"/>
      <w:bookmarkStart w:id="460" w:name="_Ref467378591"/>
      <w:bookmarkStart w:id="461" w:name="_Toc279701245"/>
      <w:bookmarkStart w:id="462" w:name="_Ref467379536"/>
      <w:bookmarkStart w:id="463" w:name="_Toc487900354"/>
      <w:bookmarkStart w:id="464" w:name="_Toc30272"/>
      <w:bookmarkStart w:id="465" w:name="_Toc19074"/>
      <w:bookmarkStart w:id="466" w:name="_Toc26182"/>
      <w:r>
        <w:rPr>
          <w:rFonts w:hint="eastAsia" w:ascii="宋体" w:hAnsi="宋体" w:cs="宋体"/>
          <w:b/>
          <w:color w:val="000000" w:themeColor="text1"/>
          <w:sz w:val="24"/>
          <w:highlight w:val="none"/>
          <w14:textFill>
            <w14:solidFill>
              <w14:schemeClr w14:val="tx1"/>
            </w14:solidFill>
          </w14:textFill>
        </w:rPr>
        <w:t>2.</w:t>
      </w:r>
      <w:bookmarkEnd w:id="456"/>
      <w:bookmarkEnd w:id="457"/>
      <w:bookmarkEnd w:id="458"/>
      <w:bookmarkEnd w:id="459"/>
      <w:bookmarkEnd w:id="460"/>
      <w:bookmarkEnd w:id="461"/>
      <w:bookmarkEnd w:id="462"/>
      <w:bookmarkEnd w:id="463"/>
      <w:r>
        <w:rPr>
          <w:rFonts w:hint="eastAsia" w:ascii="宋体" w:hAnsi="宋体" w:cs="宋体"/>
          <w:b/>
          <w:color w:val="000000" w:themeColor="text1"/>
          <w:sz w:val="24"/>
          <w:highlight w:val="none"/>
          <w14:textFill>
            <w14:solidFill>
              <w14:schemeClr w14:val="tx1"/>
            </w14:solidFill>
          </w14:textFill>
        </w:rPr>
        <w:t>5 履约检查和问题反馈</w:t>
      </w:r>
      <w:bookmarkEnd w:id="464"/>
      <w:bookmarkEnd w:id="465"/>
      <w:bookmarkEnd w:id="466"/>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ascii="宋体" w:hAnsi="宋体" w:cs="宋体"/>
          <w:color w:val="000000" w:themeColor="text1"/>
          <w:sz w:val="24"/>
          <w:highlight w:val="none"/>
          <w14:textFill>
            <w14:solidFill>
              <w14:schemeClr w14:val="tx1"/>
            </w14:solidFill>
          </w14:textFill>
        </w:rPr>
      </w:pPr>
      <w:bookmarkStart w:id="467" w:name="_Ref467379657"/>
      <w:r>
        <w:rPr>
          <w:rFonts w:hint="eastAsia" w:ascii="宋体" w:hAnsi="宋体" w:cs="宋体"/>
          <w:color w:val="000000" w:themeColor="text1"/>
          <w:sz w:val="24"/>
          <w:highlight w:val="none"/>
          <w14:textFill>
            <w14:solidFill>
              <w14:schemeClr w14:val="tx1"/>
            </w14:solidFill>
          </w14:textFill>
        </w:rPr>
        <w:t>2.5.1</w:t>
      </w:r>
      <w:bookmarkEnd w:id="467"/>
      <w:bookmarkStart w:id="468" w:name="_Toc186431854"/>
      <w:bookmarkStart w:id="469" w:name="_Toc487900357"/>
      <w:bookmarkStart w:id="470" w:name="_Ref467379807"/>
      <w:bookmarkStart w:id="471" w:name="_Ref467379793"/>
      <w:bookmarkStart w:id="472" w:name="_Toc279701247"/>
      <w:bookmarkStart w:id="473" w:name="_Toc259093676"/>
      <w:r>
        <w:rPr>
          <w:rFonts w:hint="eastAsia" w:ascii="宋体" w:hAnsi="宋体" w:cs="宋体"/>
          <w:color w:val="000000" w:themeColor="text1"/>
          <w:sz w:val="24"/>
          <w:highlight w:val="none"/>
          <w14:textFill>
            <w14:solidFill>
              <w14:schemeClr w14:val="tx1"/>
            </w14:solidFill>
          </w14:textFill>
        </w:rPr>
        <w:t>甲方有权在其认为必要时，对乙方是否能够按照合同约定交付货物进行履约检查，以确保乙方所交付的货物能够依约满足甲方之项目需求，但不得因履约检查妨碍乙方的正常工作，乙方应予积极配合；</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2.5.2 合同履行期间，甲方有权将履行过程中出现的问题反馈给乙方，双方当事人应以书面形式约定需要完善和改进的内容</w:t>
      </w:r>
      <w:bookmarkEnd w:id="468"/>
      <w:bookmarkStart w:id="474" w:name="_Toc186431855"/>
      <w:r>
        <w:rPr>
          <w:rFonts w:hint="eastAsia" w:ascii="宋体" w:hAnsi="宋体" w:cs="宋体"/>
          <w:color w:val="000000" w:themeColor="text1"/>
          <w:sz w:val="24"/>
          <w:highlight w:val="none"/>
          <w14:textFill>
            <w14:solidFill>
              <w14:schemeClr w14:val="tx1"/>
            </w14:solidFill>
          </w14:textFill>
        </w:rPr>
        <w:t>。</w:t>
      </w:r>
    </w:p>
    <w:bookmarkEnd w:id="469"/>
    <w:bookmarkEnd w:id="470"/>
    <w:bookmarkEnd w:id="471"/>
    <w:bookmarkEnd w:id="472"/>
    <w:bookmarkEnd w:id="473"/>
    <w:bookmarkEnd w:id="474"/>
    <w:p>
      <w:pPr>
        <w:keepNext w:val="0"/>
        <w:keepLines w:val="0"/>
        <w:pageBreakBefore w:val="0"/>
        <w:widowControl w:val="0"/>
        <w:kinsoku/>
        <w:wordWrap/>
        <w:overflowPunct/>
        <w:topLinePunct w:val="0"/>
        <w:autoSpaceDE/>
        <w:autoSpaceDN/>
        <w:bidi w:val="0"/>
        <w:adjustRightInd w:val="0"/>
        <w:snapToGrid/>
        <w:spacing w:line="360" w:lineRule="auto"/>
        <w:ind w:firstLine="482" w:firstLineChars="200"/>
        <w:textAlignment w:val="auto"/>
        <w:outlineLvl w:val="0"/>
        <w:rPr>
          <w:rFonts w:ascii="宋体" w:hAnsi="宋体" w:cs="宋体"/>
          <w:b/>
          <w:color w:val="000000" w:themeColor="text1"/>
          <w:sz w:val="24"/>
          <w:highlight w:val="none"/>
          <w14:textFill>
            <w14:solidFill>
              <w14:schemeClr w14:val="tx1"/>
            </w14:solidFill>
          </w14:textFill>
        </w:rPr>
      </w:pPr>
      <w:bookmarkStart w:id="475" w:name="_Toc259093677"/>
      <w:bookmarkStart w:id="476" w:name="_Ref467379863"/>
      <w:bookmarkStart w:id="477" w:name="_Toc487900358"/>
      <w:bookmarkStart w:id="478" w:name="_Ref467379923"/>
      <w:bookmarkStart w:id="479" w:name="_Ref467379852"/>
      <w:bookmarkStart w:id="480" w:name="_Toc279701248"/>
      <w:bookmarkStart w:id="481" w:name="_Toc774"/>
      <w:bookmarkStart w:id="482" w:name="_Toc16110"/>
      <w:bookmarkStart w:id="483" w:name="_Toc3225"/>
      <w:r>
        <w:rPr>
          <w:rFonts w:hint="eastAsia" w:ascii="宋体" w:hAnsi="宋体" w:cs="宋体"/>
          <w:b/>
          <w:color w:val="000000" w:themeColor="text1"/>
          <w:sz w:val="24"/>
          <w:highlight w:val="none"/>
          <w14:textFill>
            <w14:solidFill>
              <w14:schemeClr w14:val="tx1"/>
            </w14:solidFill>
          </w14:textFill>
        </w:rPr>
        <w:t>2.6 技术资料</w:t>
      </w:r>
      <w:bookmarkEnd w:id="475"/>
      <w:bookmarkEnd w:id="476"/>
      <w:bookmarkEnd w:id="477"/>
      <w:bookmarkEnd w:id="478"/>
      <w:bookmarkEnd w:id="479"/>
      <w:bookmarkEnd w:id="480"/>
      <w:r>
        <w:rPr>
          <w:rFonts w:hint="eastAsia" w:ascii="宋体" w:hAnsi="宋体" w:cs="宋体"/>
          <w:b/>
          <w:color w:val="000000" w:themeColor="text1"/>
          <w:sz w:val="24"/>
          <w:highlight w:val="none"/>
          <w14:textFill>
            <w14:solidFill>
              <w14:schemeClr w14:val="tx1"/>
            </w14:solidFill>
          </w14:textFill>
        </w:rPr>
        <w:t>和保密义务</w:t>
      </w:r>
      <w:bookmarkEnd w:id="481"/>
      <w:bookmarkEnd w:id="482"/>
      <w:bookmarkEnd w:id="483"/>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2.6.1 乙方有权依据合同约定和项目需要，向甲方了解有关情况，调阅有关资料等，甲方应予积极配合；</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2.6.2 乙方有义务妥善保管和保护由甲方提供的前款信息和资料等；</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2.6.3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keepNext w:val="0"/>
        <w:keepLines w:val="0"/>
        <w:pageBreakBefore w:val="0"/>
        <w:widowControl w:val="0"/>
        <w:kinsoku/>
        <w:wordWrap/>
        <w:overflowPunct/>
        <w:topLinePunct w:val="0"/>
        <w:autoSpaceDE/>
        <w:autoSpaceDN/>
        <w:bidi w:val="0"/>
        <w:adjustRightInd w:val="0"/>
        <w:snapToGrid/>
        <w:spacing w:line="360" w:lineRule="auto"/>
        <w:ind w:firstLine="482" w:firstLineChars="200"/>
        <w:textAlignment w:val="auto"/>
        <w:outlineLvl w:val="0"/>
        <w:rPr>
          <w:rFonts w:ascii="宋体" w:hAnsi="宋体" w:cs="宋体"/>
          <w:b/>
          <w:color w:val="000000" w:themeColor="text1"/>
          <w:sz w:val="24"/>
          <w:highlight w:val="none"/>
          <w14:textFill>
            <w14:solidFill>
              <w14:schemeClr w14:val="tx1"/>
            </w14:solidFill>
          </w14:textFill>
        </w:rPr>
      </w:pPr>
      <w:bookmarkStart w:id="484" w:name="_Toc7860"/>
      <w:r>
        <w:rPr>
          <w:rFonts w:hint="eastAsia" w:ascii="宋体" w:hAnsi="宋体" w:cs="宋体"/>
          <w:b/>
          <w:color w:val="000000" w:themeColor="text1"/>
          <w:sz w:val="24"/>
          <w:highlight w:val="none"/>
          <w14:textFill>
            <w14:solidFill>
              <w14:schemeClr w14:val="tx1"/>
            </w14:solidFill>
          </w14:textFill>
        </w:rPr>
        <w:t>2.7 质量保证</w:t>
      </w:r>
      <w:bookmarkEnd w:id="484"/>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2.7.1 乙方应建立和完善履行合同的内部质量保证体系，并提供相关内部规章制度给甲方，以便甲方进行监督检查；</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2.7.2 乙方应保证履行合同的人员数量和素质、软件和硬件设备的配置、场地、环境和设施等满足全面履行合同的要求，并应接受甲方的监督检查。</w:t>
      </w:r>
    </w:p>
    <w:p>
      <w:pPr>
        <w:keepNext w:val="0"/>
        <w:keepLines w:val="0"/>
        <w:pageBreakBefore w:val="0"/>
        <w:widowControl w:val="0"/>
        <w:kinsoku/>
        <w:wordWrap/>
        <w:overflowPunct/>
        <w:topLinePunct w:val="0"/>
        <w:autoSpaceDE/>
        <w:autoSpaceDN/>
        <w:bidi w:val="0"/>
        <w:adjustRightInd w:val="0"/>
        <w:snapToGrid/>
        <w:spacing w:line="360" w:lineRule="auto"/>
        <w:ind w:firstLine="482" w:firstLineChars="200"/>
        <w:textAlignment w:val="auto"/>
        <w:outlineLvl w:val="0"/>
        <w:rPr>
          <w:rFonts w:ascii="宋体" w:hAnsi="宋体" w:cs="宋体"/>
          <w:b/>
          <w:color w:val="000000" w:themeColor="text1"/>
          <w:sz w:val="24"/>
          <w:highlight w:val="none"/>
          <w14:textFill>
            <w14:solidFill>
              <w14:schemeClr w14:val="tx1"/>
            </w14:solidFill>
          </w14:textFill>
        </w:rPr>
      </w:pPr>
      <w:bookmarkStart w:id="485" w:name="_Toc17244"/>
      <w:bookmarkStart w:id="486" w:name="_Toc279701252"/>
      <w:bookmarkStart w:id="487" w:name="_Toc487900362"/>
      <w:bookmarkStart w:id="488" w:name="_Toc259093681"/>
      <w:r>
        <w:rPr>
          <w:rFonts w:hint="eastAsia" w:ascii="宋体" w:hAnsi="宋体" w:cs="宋体"/>
          <w:b/>
          <w:color w:val="000000" w:themeColor="text1"/>
          <w:sz w:val="24"/>
          <w:highlight w:val="none"/>
          <w14:textFill>
            <w14:solidFill>
              <w14:schemeClr w14:val="tx1"/>
            </w14:solidFill>
          </w14:textFill>
        </w:rPr>
        <w:t>2.8 货物的风险负担</w:t>
      </w:r>
      <w:bookmarkEnd w:id="485"/>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ascii="宋体" w:hAnsi="宋体" w:cs="宋体"/>
          <w:b/>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货物或者在途货物或者交付给第一承运人后的货物毁损、灭失的风险负担详见</w:t>
      </w:r>
      <w:r>
        <w:rPr>
          <w:rFonts w:hint="eastAsia" w:ascii="宋体" w:hAnsi="宋体" w:cs="宋体"/>
          <w:b/>
          <w:i/>
          <w:color w:val="000000" w:themeColor="text1"/>
          <w:sz w:val="24"/>
          <w:highlight w:val="none"/>
          <w:u w:val="single"/>
          <w14:textFill>
            <w14:solidFill>
              <w14:schemeClr w14:val="tx1"/>
            </w14:solidFill>
          </w14:textFill>
        </w:rPr>
        <w:t>合同专用条款</w:t>
      </w:r>
      <w:r>
        <w:rPr>
          <w:rFonts w:hint="eastAsia" w:ascii="宋体" w:hAnsi="宋体" w:cs="宋体"/>
          <w:color w:val="000000" w:themeColor="text1"/>
          <w:sz w:val="24"/>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spacing w:line="360" w:lineRule="auto"/>
        <w:ind w:firstLine="482" w:firstLineChars="200"/>
        <w:textAlignment w:val="auto"/>
        <w:outlineLvl w:val="0"/>
        <w:rPr>
          <w:rFonts w:ascii="宋体" w:hAnsi="宋体" w:cs="宋体"/>
          <w:b/>
          <w:color w:val="000000" w:themeColor="text1"/>
          <w:sz w:val="24"/>
          <w:highlight w:val="none"/>
          <w14:textFill>
            <w14:solidFill>
              <w14:schemeClr w14:val="tx1"/>
            </w14:solidFill>
          </w14:textFill>
        </w:rPr>
      </w:pPr>
      <w:bookmarkStart w:id="489" w:name="_Toc14055"/>
      <w:r>
        <w:rPr>
          <w:rFonts w:hint="eastAsia" w:ascii="宋体" w:hAnsi="宋体" w:cs="宋体"/>
          <w:b/>
          <w:color w:val="000000" w:themeColor="text1"/>
          <w:sz w:val="24"/>
          <w:highlight w:val="none"/>
          <w14:textFill>
            <w14:solidFill>
              <w14:schemeClr w14:val="tx1"/>
            </w14:solidFill>
          </w14:textFill>
        </w:rPr>
        <w:t>2.9 延迟交货</w:t>
      </w:r>
      <w:bookmarkEnd w:id="486"/>
      <w:bookmarkEnd w:id="487"/>
      <w:bookmarkEnd w:id="488"/>
      <w:bookmarkEnd w:id="489"/>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ascii="宋体" w:hAnsi="宋体" w:cs="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甲乙双方签订合同后，乙方应按照合同约定履行合同义务，除不可抗力外，乙方不得延迟交货。</w:t>
      </w:r>
      <w:r>
        <w:rPr>
          <w:rFonts w:hint="eastAsia" w:ascii="宋体" w:hAnsi="宋体" w:cs="宋体"/>
          <w:color w:val="000000" w:themeColor="text1"/>
          <w:sz w:val="24"/>
          <w:highlight w:val="none"/>
          <w14:textFill>
            <w14:solidFill>
              <w14:schemeClr w14:val="tx1"/>
            </w14:solidFill>
          </w14:textFill>
        </w:rPr>
        <w:t>在合同履行过程中，如果因不可抗力，乙方遇到不能按时交付货物的情况，应及时以书面形式将不能按时交付货物的理由、预期延误时间通知甲方；甲方收到乙方通知后，认为其理由正当的，可以书面形式酌情同意乙方可以延长交货的具体时间。</w:t>
      </w:r>
    </w:p>
    <w:p>
      <w:pPr>
        <w:keepNext w:val="0"/>
        <w:keepLines w:val="0"/>
        <w:pageBreakBefore w:val="0"/>
        <w:widowControl w:val="0"/>
        <w:kinsoku/>
        <w:wordWrap/>
        <w:overflowPunct/>
        <w:topLinePunct w:val="0"/>
        <w:autoSpaceDE/>
        <w:autoSpaceDN/>
        <w:bidi w:val="0"/>
        <w:adjustRightInd w:val="0"/>
        <w:snapToGrid/>
        <w:spacing w:line="360" w:lineRule="auto"/>
        <w:ind w:firstLine="482" w:firstLineChars="200"/>
        <w:textAlignment w:val="auto"/>
        <w:outlineLvl w:val="0"/>
        <w:rPr>
          <w:rFonts w:ascii="宋体" w:hAnsi="宋体" w:cs="宋体"/>
          <w:b/>
          <w:color w:val="000000" w:themeColor="text1"/>
          <w:sz w:val="24"/>
          <w:highlight w:val="none"/>
          <w14:textFill>
            <w14:solidFill>
              <w14:schemeClr w14:val="tx1"/>
            </w14:solidFill>
          </w14:textFill>
        </w:rPr>
      </w:pPr>
      <w:bookmarkStart w:id="490" w:name="_Toc7502"/>
      <w:bookmarkStart w:id="491" w:name="_Ref467378121"/>
      <w:bookmarkStart w:id="492" w:name="_Toc259093683"/>
      <w:bookmarkStart w:id="493" w:name="_Toc487900364"/>
      <w:bookmarkStart w:id="494" w:name="_Toc279701254"/>
      <w:r>
        <w:rPr>
          <w:rFonts w:hint="eastAsia" w:ascii="宋体" w:hAnsi="宋体" w:cs="宋体"/>
          <w:b/>
          <w:color w:val="000000" w:themeColor="text1"/>
          <w:sz w:val="24"/>
          <w:highlight w:val="none"/>
          <w14:textFill>
            <w14:solidFill>
              <w14:schemeClr w14:val="tx1"/>
            </w14:solidFill>
          </w14:textFill>
        </w:rPr>
        <w:t>2.10 合同变更</w:t>
      </w:r>
      <w:bookmarkEnd w:id="490"/>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合同继续履行将损害国家利益和社会公共利益的，双方当事人应当以书面形式变更合同。有过错的一方应当承担赔偿责任，双方当事人都有过错的，各自承担相应的责任。</w:t>
      </w:r>
      <w:bookmarkStart w:id="495" w:name="_Toc487900369"/>
      <w:bookmarkStart w:id="496" w:name="_Toc279701259"/>
      <w:bookmarkStart w:id="497" w:name="_Toc259093688"/>
    </w:p>
    <w:p>
      <w:pPr>
        <w:keepNext w:val="0"/>
        <w:keepLines w:val="0"/>
        <w:pageBreakBefore w:val="0"/>
        <w:widowControl w:val="0"/>
        <w:kinsoku/>
        <w:wordWrap/>
        <w:overflowPunct/>
        <w:topLinePunct w:val="0"/>
        <w:autoSpaceDE/>
        <w:autoSpaceDN/>
        <w:bidi w:val="0"/>
        <w:adjustRightInd w:val="0"/>
        <w:snapToGrid/>
        <w:spacing w:line="360" w:lineRule="auto"/>
        <w:ind w:firstLine="482" w:firstLineChars="200"/>
        <w:textAlignment w:val="auto"/>
        <w:outlineLvl w:val="0"/>
        <w:rPr>
          <w:rFonts w:ascii="宋体" w:hAnsi="宋体" w:cs="宋体"/>
          <w:b/>
          <w:color w:val="000000" w:themeColor="text1"/>
          <w:sz w:val="24"/>
          <w:highlight w:val="none"/>
          <w14:textFill>
            <w14:solidFill>
              <w14:schemeClr w14:val="tx1"/>
            </w14:solidFill>
          </w14:textFill>
        </w:rPr>
      </w:pPr>
      <w:bookmarkStart w:id="498" w:name="_Toc15237"/>
      <w:bookmarkStart w:id="499" w:name="_Toc10366"/>
      <w:bookmarkStart w:id="500" w:name="_Toc22955"/>
      <w:r>
        <w:rPr>
          <w:rFonts w:hint="eastAsia" w:ascii="宋体" w:hAnsi="宋体" w:cs="宋体"/>
          <w:b/>
          <w:color w:val="000000" w:themeColor="text1"/>
          <w:sz w:val="24"/>
          <w:highlight w:val="none"/>
          <w14:textFill>
            <w14:solidFill>
              <w14:schemeClr w14:val="tx1"/>
            </w14:solidFill>
          </w14:textFill>
        </w:rPr>
        <w:t>2.11 合同转让</w:t>
      </w:r>
      <w:bookmarkEnd w:id="495"/>
      <w:bookmarkEnd w:id="496"/>
      <w:bookmarkEnd w:id="497"/>
      <w:r>
        <w:rPr>
          <w:rFonts w:hint="eastAsia" w:ascii="宋体" w:hAnsi="宋体" w:cs="宋体"/>
          <w:b/>
          <w:color w:val="000000" w:themeColor="text1"/>
          <w:sz w:val="24"/>
          <w:highlight w:val="none"/>
          <w14:textFill>
            <w14:solidFill>
              <w14:schemeClr w14:val="tx1"/>
            </w14:solidFill>
          </w14:textFill>
        </w:rPr>
        <w:t>和分包</w:t>
      </w:r>
      <w:bookmarkEnd w:id="498"/>
      <w:bookmarkEnd w:id="499"/>
      <w:bookmarkEnd w:id="500"/>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2.11.1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2.11.2乙方采取分包方式履行合同的，甲方可直接向分包供应商支付款项。</w:t>
      </w:r>
    </w:p>
    <w:p>
      <w:pPr>
        <w:keepNext w:val="0"/>
        <w:keepLines w:val="0"/>
        <w:pageBreakBefore w:val="0"/>
        <w:widowControl w:val="0"/>
        <w:kinsoku/>
        <w:wordWrap/>
        <w:overflowPunct/>
        <w:topLinePunct w:val="0"/>
        <w:autoSpaceDE/>
        <w:autoSpaceDN/>
        <w:bidi w:val="0"/>
        <w:adjustRightInd w:val="0"/>
        <w:snapToGrid/>
        <w:spacing w:line="360" w:lineRule="auto"/>
        <w:ind w:firstLine="482" w:firstLineChars="200"/>
        <w:textAlignment w:val="auto"/>
        <w:outlineLvl w:val="0"/>
        <w:rPr>
          <w:rFonts w:ascii="宋体" w:hAnsi="宋体" w:cs="宋体"/>
          <w:b/>
          <w:color w:val="000000" w:themeColor="text1"/>
          <w:sz w:val="24"/>
          <w:highlight w:val="none"/>
          <w14:textFill>
            <w14:solidFill>
              <w14:schemeClr w14:val="tx1"/>
            </w14:solidFill>
          </w14:textFill>
        </w:rPr>
      </w:pPr>
      <w:bookmarkStart w:id="501" w:name="_Toc14066"/>
      <w:bookmarkStart w:id="502" w:name="_Toc13566"/>
      <w:bookmarkStart w:id="503" w:name="_Toc16508"/>
      <w:r>
        <w:rPr>
          <w:rFonts w:hint="eastAsia" w:ascii="宋体" w:hAnsi="宋体" w:cs="宋体"/>
          <w:b/>
          <w:color w:val="000000" w:themeColor="text1"/>
          <w:sz w:val="24"/>
          <w:highlight w:val="none"/>
          <w14:textFill>
            <w14:solidFill>
              <w14:schemeClr w14:val="tx1"/>
            </w14:solidFill>
          </w14:textFill>
        </w:rPr>
        <w:t>2.12 不可抗力</w:t>
      </w:r>
      <w:bookmarkEnd w:id="501"/>
      <w:bookmarkEnd w:id="502"/>
      <w:bookmarkEnd w:id="503"/>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2.12.1如果任何一方遭遇法律规定的不可抗力，致使合同履行受阻时，履行合同的期限应予延长，延长的期限应相当于不可抗力所影响的时间；</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2.12.2 因不可抗力致使不能实现合同目的的，当事人可以解除合同；</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2.12.3 因不可抗力致使合同有变更必要的，双方当事人应在</w:t>
      </w:r>
      <w:r>
        <w:rPr>
          <w:rFonts w:hint="eastAsia" w:ascii="宋体" w:hAnsi="宋体" w:cs="宋体"/>
          <w:b/>
          <w:i/>
          <w:color w:val="000000" w:themeColor="text1"/>
          <w:sz w:val="24"/>
          <w:highlight w:val="none"/>
          <w:u w:val="single"/>
          <w14:textFill>
            <w14:solidFill>
              <w14:schemeClr w14:val="tx1"/>
            </w14:solidFill>
          </w14:textFill>
        </w:rPr>
        <w:t>合同专用条款</w:t>
      </w:r>
      <w:r>
        <w:rPr>
          <w:rFonts w:hint="eastAsia" w:ascii="宋体" w:hAnsi="宋体" w:cs="宋体"/>
          <w:color w:val="000000" w:themeColor="text1"/>
          <w:sz w:val="24"/>
          <w:highlight w:val="none"/>
          <w14:textFill>
            <w14:solidFill>
              <w14:schemeClr w14:val="tx1"/>
            </w14:solidFill>
          </w14:textFill>
        </w:rPr>
        <w:t>约定时间内以书面形式变更合同；</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2.12.4受不可抗力影响的一方在不可抗力发生后，应在</w:t>
      </w:r>
      <w:r>
        <w:rPr>
          <w:rFonts w:hint="eastAsia" w:ascii="宋体" w:hAnsi="宋体" w:cs="宋体"/>
          <w:b/>
          <w:i/>
          <w:color w:val="000000" w:themeColor="text1"/>
          <w:sz w:val="24"/>
          <w:highlight w:val="none"/>
          <w:u w:val="single"/>
          <w14:textFill>
            <w14:solidFill>
              <w14:schemeClr w14:val="tx1"/>
            </w14:solidFill>
          </w14:textFill>
        </w:rPr>
        <w:t>合同专用条款</w:t>
      </w:r>
      <w:r>
        <w:rPr>
          <w:rFonts w:hint="eastAsia" w:ascii="宋体" w:hAnsi="宋体" w:cs="宋体"/>
          <w:color w:val="000000" w:themeColor="text1"/>
          <w:sz w:val="24"/>
          <w:highlight w:val="none"/>
          <w14:textFill>
            <w14:solidFill>
              <w14:schemeClr w14:val="tx1"/>
            </w14:solidFill>
          </w14:textFill>
        </w:rPr>
        <w:t>约定时间内以书面形式通知对方当事人，并在</w:t>
      </w:r>
      <w:r>
        <w:rPr>
          <w:rFonts w:hint="eastAsia" w:ascii="宋体" w:hAnsi="宋体" w:cs="宋体"/>
          <w:b/>
          <w:i/>
          <w:color w:val="000000" w:themeColor="text1"/>
          <w:sz w:val="24"/>
          <w:highlight w:val="none"/>
          <w:u w:val="single"/>
          <w14:textFill>
            <w14:solidFill>
              <w14:schemeClr w14:val="tx1"/>
            </w14:solidFill>
          </w14:textFill>
        </w:rPr>
        <w:t>合同专用条款</w:t>
      </w:r>
      <w:r>
        <w:rPr>
          <w:rFonts w:hint="eastAsia" w:ascii="宋体" w:hAnsi="宋体" w:cs="宋体"/>
          <w:color w:val="000000" w:themeColor="text1"/>
          <w:sz w:val="24"/>
          <w:highlight w:val="none"/>
          <w14:textFill>
            <w14:solidFill>
              <w14:schemeClr w14:val="tx1"/>
            </w14:solidFill>
          </w14:textFill>
        </w:rPr>
        <w:t>约定时间内，将有关部门出具的证明文件送达对方当事人。</w:t>
      </w:r>
    </w:p>
    <w:p>
      <w:pPr>
        <w:keepNext w:val="0"/>
        <w:keepLines w:val="0"/>
        <w:pageBreakBefore w:val="0"/>
        <w:widowControl w:val="0"/>
        <w:kinsoku/>
        <w:wordWrap/>
        <w:overflowPunct/>
        <w:topLinePunct w:val="0"/>
        <w:autoSpaceDE/>
        <w:autoSpaceDN/>
        <w:bidi w:val="0"/>
        <w:adjustRightInd w:val="0"/>
        <w:snapToGrid/>
        <w:spacing w:line="360" w:lineRule="auto"/>
        <w:ind w:firstLine="482" w:firstLineChars="200"/>
        <w:textAlignment w:val="auto"/>
        <w:outlineLvl w:val="0"/>
        <w:rPr>
          <w:rFonts w:ascii="宋体" w:hAnsi="宋体" w:cs="宋体"/>
          <w:b/>
          <w:color w:val="000000" w:themeColor="text1"/>
          <w:sz w:val="24"/>
          <w:highlight w:val="none"/>
          <w14:textFill>
            <w14:solidFill>
              <w14:schemeClr w14:val="tx1"/>
            </w14:solidFill>
          </w14:textFill>
        </w:rPr>
      </w:pPr>
      <w:bookmarkStart w:id="504" w:name="_Toc259093684"/>
      <w:bookmarkStart w:id="505" w:name="_Toc279701255"/>
      <w:bookmarkStart w:id="506" w:name="_Toc6969"/>
      <w:bookmarkStart w:id="507" w:name="_Toc30676"/>
      <w:bookmarkStart w:id="508" w:name="_Toc689"/>
      <w:bookmarkStart w:id="509" w:name="_Toc487900365"/>
      <w:r>
        <w:rPr>
          <w:rFonts w:hint="eastAsia" w:ascii="宋体" w:hAnsi="宋体" w:cs="宋体"/>
          <w:b/>
          <w:color w:val="000000" w:themeColor="text1"/>
          <w:sz w:val="24"/>
          <w:highlight w:val="none"/>
          <w14:textFill>
            <w14:solidFill>
              <w14:schemeClr w14:val="tx1"/>
            </w14:solidFill>
          </w14:textFill>
        </w:rPr>
        <w:t>2.13 税费</w:t>
      </w:r>
      <w:bookmarkEnd w:id="504"/>
      <w:bookmarkEnd w:id="505"/>
      <w:bookmarkEnd w:id="506"/>
      <w:bookmarkEnd w:id="507"/>
      <w:bookmarkEnd w:id="508"/>
      <w:bookmarkEnd w:id="509"/>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与合同有关的一切税费，均按照中华人民共和国法律的相关规定。</w:t>
      </w:r>
    </w:p>
    <w:p>
      <w:pPr>
        <w:keepNext w:val="0"/>
        <w:keepLines w:val="0"/>
        <w:pageBreakBefore w:val="0"/>
        <w:widowControl w:val="0"/>
        <w:kinsoku/>
        <w:wordWrap/>
        <w:overflowPunct/>
        <w:topLinePunct w:val="0"/>
        <w:autoSpaceDE/>
        <w:autoSpaceDN/>
        <w:bidi w:val="0"/>
        <w:adjustRightInd w:val="0"/>
        <w:snapToGrid/>
        <w:spacing w:line="360" w:lineRule="auto"/>
        <w:ind w:firstLine="482" w:firstLineChars="200"/>
        <w:textAlignment w:val="auto"/>
        <w:outlineLvl w:val="0"/>
        <w:rPr>
          <w:rFonts w:ascii="宋体" w:hAnsi="宋体" w:cs="宋体"/>
          <w:b/>
          <w:color w:val="000000" w:themeColor="text1"/>
          <w:sz w:val="24"/>
          <w:highlight w:val="none"/>
          <w14:textFill>
            <w14:solidFill>
              <w14:schemeClr w14:val="tx1"/>
            </w14:solidFill>
          </w14:textFill>
        </w:rPr>
      </w:pPr>
      <w:bookmarkStart w:id="510" w:name="_Toc16959"/>
      <w:bookmarkStart w:id="511" w:name="_Toc487900368"/>
      <w:bookmarkStart w:id="512" w:name="_Toc279701258"/>
      <w:bookmarkStart w:id="513" w:name="_Toc259093687"/>
      <w:bookmarkStart w:id="514" w:name="_Toc8298"/>
      <w:bookmarkStart w:id="515" w:name="_Toc7102"/>
      <w:r>
        <w:rPr>
          <w:rFonts w:hint="eastAsia" w:ascii="宋体" w:hAnsi="宋体" w:cs="宋体"/>
          <w:b/>
          <w:color w:val="000000" w:themeColor="text1"/>
          <w:sz w:val="24"/>
          <w:highlight w:val="none"/>
          <w14:textFill>
            <w14:solidFill>
              <w14:schemeClr w14:val="tx1"/>
            </w14:solidFill>
          </w14:textFill>
        </w:rPr>
        <w:t>2.14乙方破产</w:t>
      </w:r>
      <w:bookmarkEnd w:id="510"/>
      <w:bookmarkEnd w:id="511"/>
      <w:bookmarkEnd w:id="512"/>
      <w:bookmarkEnd w:id="513"/>
      <w:bookmarkEnd w:id="514"/>
      <w:bookmarkEnd w:id="515"/>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keepNext w:val="0"/>
        <w:keepLines w:val="0"/>
        <w:pageBreakBefore w:val="0"/>
        <w:widowControl w:val="0"/>
        <w:kinsoku/>
        <w:wordWrap/>
        <w:overflowPunct/>
        <w:topLinePunct w:val="0"/>
        <w:autoSpaceDE/>
        <w:autoSpaceDN/>
        <w:bidi w:val="0"/>
        <w:adjustRightInd w:val="0"/>
        <w:snapToGrid/>
        <w:spacing w:line="360" w:lineRule="auto"/>
        <w:ind w:firstLine="482" w:firstLineChars="200"/>
        <w:textAlignment w:val="auto"/>
        <w:outlineLvl w:val="0"/>
        <w:rPr>
          <w:rFonts w:ascii="宋体" w:hAnsi="宋体" w:cs="宋体"/>
          <w:b/>
          <w:color w:val="000000" w:themeColor="text1"/>
          <w:sz w:val="24"/>
          <w:highlight w:val="none"/>
          <w14:textFill>
            <w14:solidFill>
              <w14:schemeClr w14:val="tx1"/>
            </w14:solidFill>
          </w14:textFill>
        </w:rPr>
      </w:pPr>
      <w:bookmarkStart w:id="516" w:name="_Toc6134"/>
      <w:bookmarkStart w:id="517" w:name="_Toc15387"/>
      <w:bookmarkStart w:id="518" w:name="_Toc29333"/>
      <w:r>
        <w:rPr>
          <w:rFonts w:hint="eastAsia" w:ascii="宋体" w:hAnsi="宋体" w:cs="宋体"/>
          <w:b/>
          <w:color w:val="000000" w:themeColor="text1"/>
          <w:sz w:val="24"/>
          <w:highlight w:val="none"/>
          <w14:textFill>
            <w14:solidFill>
              <w14:schemeClr w14:val="tx1"/>
            </w14:solidFill>
          </w14:textFill>
        </w:rPr>
        <w:t>2.15 合同中止、终止</w:t>
      </w:r>
      <w:bookmarkEnd w:id="516"/>
      <w:bookmarkEnd w:id="517"/>
      <w:bookmarkEnd w:id="518"/>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2.15.1 双方当事人不得擅自中止或者终止合同；</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2.15.2合同继续履行将损害国家利益和社会公共利益的，双方当事人应当中止或者终止合同。有过错的一方应当承担赔偿责任，双方当事人都有过错的，各自承担相应的责任。</w:t>
      </w:r>
    </w:p>
    <w:p>
      <w:pPr>
        <w:keepNext w:val="0"/>
        <w:keepLines w:val="0"/>
        <w:pageBreakBefore w:val="0"/>
        <w:widowControl w:val="0"/>
        <w:kinsoku/>
        <w:wordWrap/>
        <w:overflowPunct/>
        <w:topLinePunct w:val="0"/>
        <w:autoSpaceDE/>
        <w:autoSpaceDN/>
        <w:bidi w:val="0"/>
        <w:adjustRightInd w:val="0"/>
        <w:snapToGrid/>
        <w:spacing w:line="360" w:lineRule="auto"/>
        <w:ind w:firstLine="482" w:firstLineChars="200"/>
        <w:textAlignment w:val="auto"/>
        <w:outlineLvl w:val="0"/>
        <w:rPr>
          <w:rFonts w:ascii="宋体" w:hAnsi="宋体" w:cs="宋体"/>
          <w:b/>
          <w:color w:val="000000" w:themeColor="text1"/>
          <w:sz w:val="24"/>
          <w:highlight w:val="none"/>
          <w14:textFill>
            <w14:solidFill>
              <w14:schemeClr w14:val="tx1"/>
            </w14:solidFill>
          </w14:textFill>
        </w:rPr>
      </w:pPr>
      <w:bookmarkStart w:id="519" w:name="_Toc6596"/>
      <w:bookmarkStart w:id="520" w:name="_Toc1125"/>
      <w:bookmarkStart w:id="521" w:name="_Toc14563"/>
      <w:r>
        <w:rPr>
          <w:rFonts w:hint="eastAsia" w:ascii="宋体" w:hAnsi="宋体" w:cs="宋体"/>
          <w:b/>
          <w:color w:val="000000" w:themeColor="text1"/>
          <w:sz w:val="24"/>
          <w:highlight w:val="none"/>
          <w14:textFill>
            <w14:solidFill>
              <w14:schemeClr w14:val="tx1"/>
            </w14:solidFill>
          </w14:textFill>
        </w:rPr>
        <w:t>2.16检验和验收</w:t>
      </w:r>
      <w:bookmarkEnd w:id="519"/>
      <w:bookmarkEnd w:id="520"/>
      <w:bookmarkEnd w:id="521"/>
    </w:p>
    <w:p>
      <w:pPr>
        <w:keepNext w:val="0"/>
        <w:keepLines w:val="0"/>
        <w:pageBreakBefore w:val="0"/>
        <w:widowControl w:val="0"/>
        <w:tabs>
          <w:tab w:val="left" w:pos="360"/>
          <w:tab w:val="left" w:pos="540"/>
          <w:tab w:val="left" w:pos="1080"/>
        </w:tabs>
        <w:kinsoku/>
        <w:wordWrap/>
        <w:overflowPunct/>
        <w:topLinePunct w:val="0"/>
        <w:autoSpaceDE/>
        <w:autoSpaceDN/>
        <w:bidi w:val="0"/>
        <w:adjustRightInd w:val="0"/>
        <w:snapToGrid/>
        <w:spacing w:line="360" w:lineRule="auto"/>
        <w:ind w:firstLine="480" w:firstLineChars="200"/>
        <w:textAlignment w:val="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2.16.1货物交付前，乙方应对货物的质量、数量等方面进行详细、全面的检验，并向甲方出具证明货物符合合同约定的文件；货物交付时，甲方在</w:t>
      </w:r>
      <w:r>
        <w:rPr>
          <w:rFonts w:hint="eastAsia" w:ascii="宋体" w:hAnsi="宋体" w:cs="宋体"/>
          <w:b/>
          <w:i/>
          <w:color w:val="000000" w:themeColor="text1"/>
          <w:sz w:val="24"/>
          <w:highlight w:val="none"/>
          <w:u w:val="single"/>
          <w14:textFill>
            <w14:solidFill>
              <w14:schemeClr w14:val="tx1"/>
            </w14:solidFill>
          </w14:textFill>
        </w:rPr>
        <w:t>合同专用条款</w:t>
      </w:r>
      <w:r>
        <w:rPr>
          <w:rFonts w:hint="eastAsia" w:ascii="宋体" w:hAnsi="宋体" w:cs="宋体"/>
          <w:color w:val="000000" w:themeColor="text1"/>
          <w:sz w:val="24"/>
          <w:highlight w:val="none"/>
          <w14:textFill>
            <w14:solidFill>
              <w14:schemeClr w14:val="tx1"/>
            </w14:solidFill>
          </w14:textFill>
        </w:rPr>
        <w:t>约定时间内组织验收，并可依法邀请相关方参加，验收应出具验收书。</w:t>
      </w:r>
    </w:p>
    <w:p>
      <w:pPr>
        <w:keepNext w:val="0"/>
        <w:keepLines w:val="0"/>
        <w:pageBreakBefore w:val="0"/>
        <w:widowControl w:val="0"/>
        <w:tabs>
          <w:tab w:val="left" w:pos="360"/>
          <w:tab w:val="left" w:pos="540"/>
          <w:tab w:val="left" w:pos="1080"/>
        </w:tabs>
        <w:kinsoku/>
        <w:wordWrap/>
        <w:overflowPunct/>
        <w:topLinePunct w:val="0"/>
        <w:autoSpaceDE/>
        <w:autoSpaceDN/>
        <w:bidi w:val="0"/>
        <w:adjustRightInd w:val="0"/>
        <w:snapToGrid/>
        <w:spacing w:line="360" w:lineRule="auto"/>
        <w:ind w:firstLine="480" w:firstLineChars="200"/>
        <w:textAlignment w:val="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2.16.2合同期满或者履行完毕后，甲方有权组织（包括依法邀请国家认可的质量检测机构参加）对乙方履约的验收，即：按照合同约定的技术、服务、安全标准，组织对每一项技术、服务、安全标准的履约情况的验收，并出具验收书。</w:t>
      </w:r>
    </w:p>
    <w:p>
      <w:pPr>
        <w:keepNext w:val="0"/>
        <w:keepLines w:val="0"/>
        <w:pageBreakBefore w:val="0"/>
        <w:widowControl w:val="0"/>
        <w:tabs>
          <w:tab w:val="left" w:pos="360"/>
          <w:tab w:val="left" w:pos="540"/>
          <w:tab w:val="left" w:pos="1080"/>
        </w:tabs>
        <w:kinsoku/>
        <w:wordWrap/>
        <w:overflowPunct/>
        <w:topLinePunct w:val="0"/>
        <w:autoSpaceDE/>
        <w:autoSpaceDN/>
        <w:bidi w:val="0"/>
        <w:adjustRightInd w:val="0"/>
        <w:snapToGrid/>
        <w:spacing w:line="360" w:lineRule="auto"/>
        <w:ind w:firstLine="480" w:firstLineChars="200"/>
        <w:textAlignment w:val="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2.16.3 检验和验收标准、程序等具体内容以及前述验收书的效力详见</w:t>
      </w:r>
      <w:r>
        <w:rPr>
          <w:rFonts w:hint="eastAsia" w:ascii="宋体" w:hAnsi="宋体" w:cs="宋体"/>
          <w:b/>
          <w:i/>
          <w:color w:val="000000" w:themeColor="text1"/>
          <w:sz w:val="24"/>
          <w:highlight w:val="none"/>
          <w:u w:val="single"/>
          <w14:textFill>
            <w14:solidFill>
              <w14:schemeClr w14:val="tx1"/>
            </w14:solidFill>
          </w14:textFill>
        </w:rPr>
        <w:t>合同专用条款</w:t>
      </w:r>
      <w:r>
        <w:rPr>
          <w:rFonts w:hint="eastAsia" w:ascii="宋体" w:hAnsi="宋体" w:cs="宋体"/>
          <w:i/>
          <w:color w:val="000000" w:themeColor="text1"/>
          <w:sz w:val="24"/>
          <w:highlight w:val="none"/>
          <w14:textFill>
            <w14:solidFill>
              <w14:schemeClr w14:val="tx1"/>
            </w14:solidFill>
          </w14:textFill>
        </w:rPr>
        <w:t>。</w:t>
      </w:r>
    </w:p>
    <w:bookmarkEnd w:id="491"/>
    <w:bookmarkEnd w:id="492"/>
    <w:bookmarkEnd w:id="493"/>
    <w:bookmarkEnd w:id="494"/>
    <w:p>
      <w:pPr>
        <w:keepNext w:val="0"/>
        <w:keepLines w:val="0"/>
        <w:pageBreakBefore w:val="0"/>
        <w:widowControl w:val="0"/>
        <w:kinsoku/>
        <w:wordWrap/>
        <w:overflowPunct/>
        <w:topLinePunct w:val="0"/>
        <w:autoSpaceDE/>
        <w:autoSpaceDN/>
        <w:bidi w:val="0"/>
        <w:adjustRightInd w:val="0"/>
        <w:snapToGrid/>
        <w:spacing w:line="360" w:lineRule="auto"/>
        <w:ind w:firstLine="482" w:firstLineChars="200"/>
        <w:textAlignment w:val="auto"/>
        <w:outlineLvl w:val="0"/>
        <w:rPr>
          <w:rFonts w:ascii="宋体" w:hAnsi="宋体" w:cs="宋体"/>
          <w:b/>
          <w:color w:val="000000" w:themeColor="text1"/>
          <w:sz w:val="24"/>
          <w:highlight w:val="none"/>
          <w14:textFill>
            <w14:solidFill>
              <w14:schemeClr w14:val="tx1"/>
            </w14:solidFill>
          </w14:textFill>
        </w:rPr>
      </w:pPr>
      <w:bookmarkStart w:id="522" w:name="_Toc487900371"/>
      <w:bookmarkStart w:id="523" w:name="_Toc279701261"/>
      <w:bookmarkStart w:id="524" w:name="_Toc259093690"/>
      <w:bookmarkStart w:id="525" w:name="_Toc11284"/>
      <w:bookmarkStart w:id="526" w:name="_Toc19604"/>
      <w:bookmarkStart w:id="527" w:name="_Toc25182"/>
      <w:r>
        <w:rPr>
          <w:rFonts w:hint="eastAsia" w:ascii="宋体" w:hAnsi="宋体" w:cs="宋体"/>
          <w:b/>
          <w:color w:val="000000" w:themeColor="text1"/>
          <w:sz w:val="24"/>
          <w:highlight w:val="none"/>
          <w14:textFill>
            <w14:solidFill>
              <w14:schemeClr w14:val="tx1"/>
            </w14:solidFill>
          </w14:textFill>
        </w:rPr>
        <w:t>2.17 通知</w:t>
      </w:r>
      <w:bookmarkEnd w:id="522"/>
      <w:bookmarkEnd w:id="523"/>
      <w:bookmarkEnd w:id="524"/>
      <w:r>
        <w:rPr>
          <w:rFonts w:hint="eastAsia" w:ascii="宋体" w:hAnsi="宋体" w:cs="宋体"/>
          <w:b/>
          <w:color w:val="000000" w:themeColor="text1"/>
          <w:sz w:val="24"/>
          <w:highlight w:val="none"/>
          <w14:textFill>
            <w14:solidFill>
              <w14:schemeClr w14:val="tx1"/>
            </w14:solidFill>
          </w14:textFill>
        </w:rPr>
        <w:t>和送达</w:t>
      </w:r>
      <w:bookmarkEnd w:id="525"/>
      <w:bookmarkEnd w:id="526"/>
      <w:bookmarkEnd w:id="527"/>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ascii="宋体" w:hAnsi="宋体" w:cs="宋体"/>
          <w:color w:val="000000" w:themeColor="text1"/>
          <w:sz w:val="24"/>
          <w:highlight w:val="none"/>
          <w14:textFill>
            <w14:solidFill>
              <w14:schemeClr w14:val="tx1"/>
            </w14:solidFill>
          </w14:textFill>
        </w:rPr>
      </w:pPr>
      <w:bookmarkStart w:id="528" w:name="_Toc3135"/>
      <w:bookmarkStart w:id="529" w:name="_Toc6698"/>
      <w:bookmarkStart w:id="530" w:name="_Toc259093691"/>
      <w:bookmarkStart w:id="531" w:name="_Toc487900372"/>
      <w:bookmarkStart w:id="532" w:name="_Toc279701262"/>
      <w:r>
        <w:rPr>
          <w:rFonts w:hint="eastAsia" w:ascii="宋体" w:hAnsi="宋体" w:cs="宋体"/>
          <w:color w:val="000000" w:themeColor="text1"/>
          <w:sz w:val="24"/>
          <w:highlight w:val="none"/>
          <w14:textFill>
            <w14:solidFill>
              <w14:schemeClr w14:val="tx1"/>
            </w14:solidFill>
          </w14:textFill>
        </w:rPr>
        <w:t xml:space="preserve">2.17.1任何一方因履行合同而以合同第一部分尾部所列明的传真或电子邮件 </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发出的所有通知、文件、材料，均视为已向对方当事人送达；任何一方变更上述送达方式或者地址的，应于</w:t>
      </w:r>
      <w:r>
        <w:rPr>
          <w:rFonts w:hint="eastAsia" w:ascii="宋体" w:hAnsi="宋体" w:cs="宋体"/>
          <w:color w:val="000000" w:themeColor="text1"/>
          <w:sz w:val="24"/>
          <w:highlight w:val="none"/>
          <w:u w:val="single"/>
          <w14:textFill>
            <w14:solidFill>
              <w14:schemeClr w14:val="tx1"/>
            </w14:solidFill>
          </w14:textFill>
        </w:rPr>
        <w:t>3</w:t>
      </w:r>
      <w:r>
        <w:rPr>
          <w:rFonts w:hint="eastAsia" w:ascii="宋体" w:hAnsi="宋体" w:cs="宋体"/>
          <w:color w:val="000000" w:themeColor="text1"/>
          <w:sz w:val="24"/>
          <w:highlight w:val="none"/>
          <w14:textFill>
            <w14:solidFill>
              <w14:schemeClr w14:val="tx1"/>
            </w14:solidFill>
          </w14:textFill>
        </w:rPr>
        <w:t>个工作日内书面通知对方当事人，在对方当事人收到有关变更通知之前，变更前的约定送达方式或者地址仍视为有效。</w:t>
      </w:r>
      <w:bookmarkEnd w:id="528"/>
      <w:bookmarkEnd w:id="529"/>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ascii="宋体" w:hAnsi="宋体" w:cs="宋体"/>
          <w:color w:val="000000" w:themeColor="text1"/>
          <w:sz w:val="24"/>
          <w:highlight w:val="none"/>
          <w14:textFill>
            <w14:solidFill>
              <w14:schemeClr w14:val="tx1"/>
            </w14:solidFill>
          </w14:textFill>
        </w:rPr>
      </w:pPr>
      <w:bookmarkStart w:id="533" w:name="_Toc23294"/>
      <w:bookmarkStart w:id="534" w:name="_Toc23128"/>
      <w:r>
        <w:rPr>
          <w:rFonts w:hint="eastAsia" w:ascii="宋体" w:hAnsi="宋体" w:cs="宋体"/>
          <w:color w:val="000000" w:themeColor="text1"/>
          <w:sz w:val="24"/>
          <w:highlight w:val="none"/>
          <w14:textFill>
            <w14:solidFill>
              <w14:schemeClr w14:val="tx1"/>
            </w14:solidFill>
          </w14:textFill>
        </w:rPr>
        <w:t>2.17.2以当面交付方式送达的，交付之时视为送达；以电子邮件方式送达的，发出电子邮件之时视为送达；以传真方式送达的，发出传真之时视为送达；以邮寄方式送达的，邮件挂号寄出或者交邮之日之次日视为送达。</w:t>
      </w:r>
      <w:bookmarkEnd w:id="533"/>
      <w:bookmarkEnd w:id="534"/>
    </w:p>
    <w:p>
      <w:pPr>
        <w:keepNext w:val="0"/>
        <w:keepLines w:val="0"/>
        <w:pageBreakBefore w:val="0"/>
        <w:widowControl w:val="0"/>
        <w:kinsoku/>
        <w:wordWrap/>
        <w:overflowPunct/>
        <w:topLinePunct w:val="0"/>
        <w:autoSpaceDE/>
        <w:autoSpaceDN/>
        <w:bidi w:val="0"/>
        <w:adjustRightInd w:val="0"/>
        <w:snapToGrid/>
        <w:spacing w:line="360" w:lineRule="auto"/>
        <w:ind w:firstLine="482" w:firstLineChars="200"/>
        <w:textAlignment w:val="auto"/>
        <w:outlineLvl w:val="0"/>
        <w:rPr>
          <w:rFonts w:ascii="宋体" w:hAnsi="宋体" w:cs="宋体"/>
          <w:b/>
          <w:color w:val="000000" w:themeColor="text1"/>
          <w:sz w:val="24"/>
          <w:highlight w:val="none"/>
          <w14:textFill>
            <w14:solidFill>
              <w14:schemeClr w14:val="tx1"/>
            </w14:solidFill>
          </w14:textFill>
        </w:rPr>
      </w:pPr>
      <w:bookmarkStart w:id="535" w:name="_Toc4355"/>
      <w:bookmarkStart w:id="536" w:name="_Toc18540"/>
      <w:bookmarkStart w:id="537" w:name="_Toc30599"/>
      <w:r>
        <w:rPr>
          <w:rFonts w:hint="eastAsia" w:ascii="宋体" w:hAnsi="宋体" w:cs="宋体"/>
          <w:b/>
          <w:color w:val="000000" w:themeColor="text1"/>
          <w:sz w:val="24"/>
          <w:highlight w:val="none"/>
          <w14:textFill>
            <w14:solidFill>
              <w14:schemeClr w14:val="tx1"/>
            </w14:solidFill>
          </w14:textFill>
        </w:rPr>
        <w:t>2.18 计量单位</w:t>
      </w:r>
      <w:bookmarkEnd w:id="530"/>
      <w:bookmarkEnd w:id="531"/>
      <w:bookmarkEnd w:id="532"/>
      <w:bookmarkEnd w:id="535"/>
      <w:bookmarkEnd w:id="536"/>
      <w:bookmarkEnd w:id="537"/>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除技术规范中另有规定外,合同的计量单位均使用国家法定计量单位。</w:t>
      </w:r>
    </w:p>
    <w:p>
      <w:pPr>
        <w:keepNext w:val="0"/>
        <w:keepLines w:val="0"/>
        <w:pageBreakBefore w:val="0"/>
        <w:widowControl w:val="0"/>
        <w:kinsoku/>
        <w:wordWrap/>
        <w:overflowPunct/>
        <w:topLinePunct w:val="0"/>
        <w:autoSpaceDE/>
        <w:autoSpaceDN/>
        <w:bidi w:val="0"/>
        <w:adjustRightInd w:val="0"/>
        <w:snapToGrid/>
        <w:spacing w:line="360" w:lineRule="auto"/>
        <w:ind w:firstLine="482" w:firstLineChars="200"/>
        <w:textAlignment w:val="auto"/>
        <w:outlineLvl w:val="0"/>
        <w:rPr>
          <w:rFonts w:ascii="宋体" w:hAnsi="宋体" w:cs="宋体"/>
          <w:b/>
          <w:color w:val="000000" w:themeColor="text1"/>
          <w:sz w:val="24"/>
          <w:highlight w:val="none"/>
          <w14:textFill>
            <w14:solidFill>
              <w14:schemeClr w14:val="tx1"/>
            </w14:solidFill>
          </w14:textFill>
        </w:rPr>
      </w:pPr>
      <w:bookmarkStart w:id="538" w:name="_Toc487900373"/>
      <w:bookmarkStart w:id="539" w:name="_Toc10330"/>
      <w:bookmarkStart w:id="540" w:name="_Toc18567"/>
      <w:bookmarkStart w:id="541" w:name="_Toc279701263"/>
      <w:bookmarkStart w:id="542" w:name="_Toc12773"/>
      <w:bookmarkStart w:id="543" w:name="_Toc259093692"/>
      <w:r>
        <w:rPr>
          <w:rFonts w:hint="eastAsia" w:ascii="宋体" w:hAnsi="宋体" w:cs="宋体"/>
          <w:b/>
          <w:color w:val="000000" w:themeColor="text1"/>
          <w:sz w:val="24"/>
          <w:highlight w:val="none"/>
          <w14:textFill>
            <w14:solidFill>
              <w14:schemeClr w14:val="tx1"/>
            </w14:solidFill>
          </w14:textFill>
        </w:rPr>
        <w:t>2.19 合同使用的文字和适用的法律</w:t>
      </w:r>
      <w:bookmarkEnd w:id="538"/>
      <w:bookmarkEnd w:id="539"/>
      <w:bookmarkEnd w:id="540"/>
      <w:bookmarkEnd w:id="541"/>
      <w:bookmarkEnd w:id="542"/>
      <w:bookmarkEnd w:id="543"/>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2.19.1 合同使用汉语书就、变更和解释；</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2.19.2 合同适用中华人民共和国法律。</w:t>
      </w:r>
    </w:p>
    <w:p>
      <w:pPr>
        <w:keepNext w:val="0"/>
        <w:keepLines w:val="0"/>
        <w:pageBreakBefore w:val="0"/>
        <w:widowControl w:val="0"/>
        <w:kinsoku/>
        <w:wordWrap/>
        <w:overflowPunct/>
        <w:topLinePunct w:val="0"/>
        <w:autoSpaceDE/>
        <w:autoSpaceDN/>
        <w:bidi w:val="0"/>
        <w:adjustRightInd w:val="0"/>
        <w:snapToGrid/>
        <w:spacing w:line="360" w:lineRule="auto"/>
        <w:ind w:firstLine="482" w:firstLineChars="200"/>
        <w:textAlignment w:val="auto"/>
        <w:outlineLvl w:val="0"/>
        <w:rPr>
          <w:rFonts w:ascii="宋体" w:hAnsi="宋体" w:cs="宋体"/>
          <w:b/>
          <w:color w:val="000000" w:themeColor="text1"/>
          <w:sz w:val="24"/>
          <w:highlight w:val="none"/>
          <w14:textFill>
            <w14:solidFill>
              <w14:schemeClr w14:val="tx1"/>
            </w14:solidFill>
          </w14:textFill>
        </w:rPr>
      </w:pPr>
      <w:bookmarkStart w:id="544" w:name="_Toc19890"/>
      <w:bookmarkStart w:id="545" w:name="_Toc14001"/>
      <w:bookmarkStart w:id="546" w:name="_Toc6885"/>
      <w:r>
        <w:rPr>
          <w:rFonts w:hint="eastAsia" w:ascii="宋体" w:hAnsi="宋体" w:cs="宋体"/>
          <w:b/>
          <w:color w:val="000000" w:themeColor="text1"/>
          <w:sz w:val="24"/>
          <w:highlight w:val="none"/>
          <w14:textFill>
            <w14:solidFill>
              <w14:schemeClr w14:val="tx1"/>
            </w14:solidFill>
          </w14:textFill>
        </w:rPr>
        <w:t>2.20 合同份数</w:t>
      </w:r>
      <w:bookmarkEnd w:id="544"/>
      <w:bookmarkEnd w:id="545"/>
      <w:bookmarkEnd w:id="546"/>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合同份数按</w:t>
      </w:r>
      <w:r>
        <w:rPr>
          <w:rFonts w:hint="eastAsia" w:ascii="宋体" w:hAnsi="宋体" w:cs="宋体"/>
          <w:b/>
          <w:i/>
          <w:color w:val="000000" w:themeColor="text1"/>
          <w:sz w:val="24"/>
          <w:highlight w:val="none"/>
          <w:u w:val="single"/>
          <w14:textFill>
            <w14:solidFill>
              <w14:schemeClr w14:val="tx1"/>
            </w14:solidFill>
          </w14:textFill>
        </w:rPr>
        <w:t>合同专用条款</w:t>
      </w:r>
      <w:r>
        <w:rPr>
          <w:rFonts w:hint="eastAsia" w:ascii="宋体" w:hAnsi="宋体" w:cs="宋体"/>
          <w:color w:val="000000" w:themeColor="text1"/>
          <w:sz w:val="24"/>
          <w:highlight w:val="none"/>
          <w14:textFill>
            <w14:solidFill>
              <w14:schemeClr w14:val="tx1"/>
            </w14:solidFill>
          </w14:textFill>
        </w:rPr>
        <w:t>规定，每份均具有同等法律效力。</w:t>
      </w:r>
    </w:p>
    <w:p>
      <w:pPr>
        <w:adjustRightInd/>
        <w:spacing w:line="360" w:lineRule="auto"/>
        <w:ind w:firstLine="2513" w:firstLineChars="1197"/>
        <w:outlineLvl w:val="0"/>
        <w:rPr>
          <w:rFonts w:ascii="宋体" w:hAnsi="宋体" w:cs="宋体"/>
          <w:b/>
          <w:color w:val="000000" w:themeColor="text1"/>
          <w:highlight w:val="none"/>
          <w14:textFill>
            <w14:solidFill>
              <w14:schemeClr w14:val="tx1"/>
            </w14:solidFill>
          </w14:textFill>
        </w:rPr>
      </w:pPr>
      <w:r>
        <w:rPr>
          <w:rFonts w:hint="eastAsia" w:ascii="宋体" w:hAnsi="宋体" w:cs="宋体"/>
          <w:color w:val="000000" w:themeColor="text1"/>
          <w:kern w:val="0"/>
          <w:highlight w:val="none"/>
          <w14:textFill>
            <w14:solidFill>
              <w14:schemeClr w14:val="tx1"/>
            </w14:solidFill>
          </w14:textFill>
        </w:rPr>
        <w:br w:type="page"/>
      </w:r>
      <w:r>
        <w:rPr>
          <w:rFonts w:hint="eastAsia" w:ascii="宋体" w:hAnsi="宋体" w:cs="宋体"/>
          <w:b/>
          <w:color w:val="000000" w:themeColor="text1"/>
          <w:sz w:val="32"/>
          <w:szCs w:val="20"/>
          <w:highlight w:val="none"/>
          <w14:textFill>
            <w14:solidFill>
              <w14:schemeClr w14:val="tx1"/>
            </w14:solidFill>
          </w14:textFill>
        </w:rPr>
        <w:t xml:space="preserve"> 第三部分  合同专用条款</w:t>
      </w:r>
    </w:p>
    <w:p>
      <w:pPr>
        <w:spacing w:line="560" w:lineRule="exact"/>
        <w:ind w:left="-420" w:leftChars="-200" w:right="-420" w:rightChars="-200" w:firstLine="480" w:firstLineChars="20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64"/>
        <w:tblW w:w="5000"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849"/>
        <w:gridCol w:w="827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465" w:type="pct"/>
            <w:tcBorders>
              <w:left w:val="single" w:color="auto" w:sz="4" w:space="0"/>
            </w:tcBorders>
            <w:vAlign w:val="center"/>
          </w:tcPr>
          <w:p>
            <w:pPr>
              <w:jc w:val="center"/>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条款号</w:t>
            </w:r>
          </w:p>
        </w:tc>
        <w:tc>
          <w:tcPr>
            <w:tcW w:w="4534" w:type="pct"/>
            <w:vAlign w:val="center"/>
          </w:tcPr>
          <w:p>
            <w:pPr>
              <w:jc w:val="center"/>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1.4.2</w:t>
            </w:r>
          </w:p>
        </w:tc>
        <w:tc>
          <w:tcPr>
            <w:tcW w:w="4534" w:type="pct"/>
            <w:vAlign w:val="center"/>
          </w:tcPr>
          <w:p>
            <w:pPr>
              <w:rPr>
                <w:rFonts w:hint="eastAsia" w:ascii="宋体" w:hAnsi="宋体" w:eastAsia="宋体" w:cs="宋体"/>
                <w:color w:val="000000" w:themeColor="text1"/>
                <w:sz w:val="24"/>
                <w:highlight w:val="none"/>
                <w:lang w:eastAsia="zh-CN"/>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履约保证金：</w:t>
            </w:r>
            <w:r>
              <w:rPr>
                <w:rFonts w:hint="eastAsia" w:ascii="宋体" w:hAnsi="宋体" w:cs="宋体"/>
                <w:color w:val="000000" w:themeColor="text1"/>
                <w:sz w:val="24"/>
                <w:highlight w:val="none"/>
                <w:lang w:val="en-US" w:eastAsia="zh-CN"/>
                <w14:textFill>
                  <w14:solidFill>
                    <w14:schemeClr w14:val="tx1"/>
                  </w14:solidFill>
                </w14:textFill>
              </w:rPr>
              <w:t>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1.5.1</w:t>
            </w:r>
          </w:p>
        </w:tc>
        <w:tc>
          <w:tcPr>
            <w:tcW w:w="4534" w:type="pct"/>
            <w:vAlign w:val="center"/>
          </w:tcPr>
          <w:p>
            <w:pP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预付款比例、支付方式、时间：</w:t>
            </w:r>
            <w:r>
              <w:rPr>
                <w:rFonts w:hint="eastAsia" w:ascii="宋体" w:hAnsi="宋体" w:cs="宋体"/>
                <w:color w:val="000000" w:themeColor="text1"/>
                <w:sz w:val="24"/>
                <w:highlight w:val="none"/>
                <w14:textFill>
                  <w14:solidFill>
                    <w14:schemeClr w14:val="tx1"/>
                  </w14:solidFill>
                </w14:textFill>
              </w:rPr>
              <w:t>合同生效以及具备实施条件后</w:t>
            </w:r>
            <w:r>
              <w:rPr>
                <w:rFonts w:hint="eastAsia" w:ascii="宋体" w:hAnsi="宋体" w:cs="宋体"/>
                <w:color w:val="000000" w:themeColor="text1"/>
                <w:sz w:val="24"/>
                <w:highlight w:val="none"/>
                <w:lang w:val="en-US" w:eastAsia="zh-CN"/>
                <w14:textFill>
                  <w14:solidFill>
                    <w14:schemeClr w14:val="tx1"/>
                  </w14:solidFill>
                </w14:textFill>
              </w:rPr>
              <w:t>5</w:t>
            </w:r>
            <w:r>
              <w:rPr>
                <w:rFonts w:hint="eastAsia" w:ascii="宋体" w:hAnsi="宋体" w:cs="宋体"/>
                <w:color w:val="000000" w:themeColor="text1"/>
                <w:sz w:val="24"/>
                <w:highlight w:val="none"/>
                <w14:textFill>
                  <w14:solidFill>
                    <w14:schemeClr w14:val="tx1"/>
                  </w14:solidFill>
                </w14:textFill>
              </w:rPr>
              <w:t>个工作日内甲方向乙方支付合同价的</w:t>
            </w:r>
            <w:r>
              <w:rPr>
                <w:rFonts w:hint="eastAsia" w:ascii="宋体" w:hAnsi="宋体" w:cs="宋体"/>
                <w:color w:val="000000" w:themeColor="text1"/>
                <w:sz w:val="24"/>
                <w:highlight w:val="none"/>
                <w:lang w:val="en-US" w:eastAsia="zh-CN"/>
                <w14:textFill>
                  <w14:solidFill>
                    <w14:schemeClr w14:val="tx1"/>
                  </w14:solidFill>
                </w14:textFill>
              </w:rPr>
              <w:t>4</w:t>
            </w:r>
            <w:r>
              <w:rPr>
                <w:rFonts w:hint="eastAsia" w:ascii="宋体" w:hAnsi="宋体" w:cs="宋体"/>
                <w:color w:val="000000" w:themeColor="text1"/>
                <w:sz w:val="24"/>
                <w:highlight w:val="none"/>
                <w14:textFill>
                  <w14:solidFill>
                    <w14:schemeClr w14:val="tx1"/>
                  </w14:solidFill>
                </w14:textFill>
              </w:rPr>
              <w:t>0%预付款（乙方需提供相应金额的预付款保函至甲方）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1.5.2 </w:t>
            </w:r>
          </w:p>
        </w:tc>
        <w:tc>
          <w:tcPr>
            <w:tcW w:w="4534" w:type="pct"/>
            <w:vAlign w:val="center"/>
          </w:tcPr>
          <w:p>
            <w:pP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预付款的扣回方式：抵扣项目款</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1.5.3</w:t>
            </w:r>
          </w:p>
        </w:tc>
        <w:tc>
          <w:tcPr>
            <w:tcW w:w="4534" w:type="pct"/>
            <w:vAlign w:val="center"/>
          </w:tcPr>
          <w:p>
            <w:pP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预付款的担保措施：</w:t>
            </w:r>
            <w:r>
              <w:rPr>
                <w:rStyle w:val="355"/>
                <w:rFonts w:hint="default" w:cs="宋体"/>
                <w:b w:val="0"/>
                <w:color w:val="000000" w:themeColor="text1"/>
                <w:highlight w:val="none"/>
                <w14:textFill>
                  <w14:solidFill>
                    <w14:schemeClr w14:val="tx1"/>
                  </w14:solidFill>
                </w14:textFill>
              </w:rPr>
              <w:t>乙方需提供相应金额的预付款保函至甲方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90" w:hRule="atLeast"/>
        </w:trPr>
        <w:tc>
          <w:tcPr>
            <w:tcW w:w="465" w:type="pct"/>
            <w:tcBorders>
              <w:left w:val="single" w:color="auto" w:sz="4" w:space="0"/>
            </w:tcBorders>
            <w:vAlign w:val="center"/>
          </w:tcPr>
          <w:p>
            <w:pP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1.6.2</w:t>
            </w:r>
          </w:p>
        </w:tc>
        <w:tc>
          <w:tcPr>
            <w:tcW w:w="4534" w:type="pct"/>
            <w:vAlign w:val="center"/>
          </w:tcPr>
          <w:p>
            <w:pPr>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资金支付的方式、时间和条件:</w:t>
            </w:r>
          </w:p>
          <w:p>
            <w:pPr>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甲方根据合同、投标文件等资料进行验收。</w:t>
            </w:r>
          </w:p>
          <w:p>
            <w:pPr>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合同生效以及具备实施条件后</w:t>
            </w:r>
            <w:r>
              <w:rPr>
                <w:rFonts w:hint="eastAsia" w:ascii="宋体" w:hAnsi="宋体" w:cs="宋体"/>
                <w:color w:val="000000" w:themeColor="text1"/>
                <w:sz w:val="24"/>
                <w:highlight w:val="none"/>
                <w:lang w:val="en-US" w:eastAsia="zh-CN"/>
                <w14:textFill>
                  <w14:solidFill>
                    <w14:schemeClr w14:val="tx1"/>
                  </w14:solidFill>
                </w14:textFill>
              </w:rPr>
              <w:t>5</w:t>
            </w:r>
            <w:r>
              <w:rPr>
                <w:rFonts w:hint="eastAsia" w:ascii="宋体" w:hAnsi="宋体" w:cs="宋体"/>
                <w:color w:val="000000" w:themeColor="text1"/>
                <w:sz w:val="24"/>
                <w:highlight w:val="none"/>
                <w14:textFill>
                  <w14:solidFill>
                    <w14:schemeClr w14:val="tx1"/>
                  </w14:solidFill>
                </w14:textFill>
              </w:rPr>
              <w:t>个工作日内由</w:t>
            </w:r>
            <w:r>
              <w:rPr>
                <w:rFonts w:hint="eastAsia" w:ascii="宋体" w:hAnsi="宋体" w:cs="宋体"/>
                <w:color w:val="000000" w:themeColor="text1"/>
                <w:sz w:val="24"/>
                <w:highlight w:val="none"/>
                <w:lang w:eastAsia="zh-CN"/>
                <w14:textFill>
                  <w14:solidFill>
                    <w14:schemeClr w14:val="tx1"/>
                  </w14:solidFill>
                </w14:textFill>
              </w:rPr>
              <w:t>甲方</w:t>
            </w:r>
            <w:r>
              <w:rPr>
                <w:rFonts w:hint="eastAsia" w:ascii="宋体" w:hAnsi="宋体" w:cs="宋体"/>
                <w:color w:val="000000" w:themeColor="text1"/>
                <w:sz w:val="24"/>
                <w:highlight w:val="none"/>
                <w14:textFill>
                  <w14:solidFill>
                    <w14:schemeClr w14:val="tx1"/>
                  </w14:solidFill>
                </w14:textFill>
              </w:rPr>
              <w:t>向</w:t>
            </w:r>
            <w:r>
              <w:rPr>
                <w:rFonts w:hint="eastAsia" w:ascii="宋体" w:hAnsi="宋体" w:cs="宋体"/>
                <w:color w:val="000000" w:themeColor="text1"/>
                <w:sz w:val="24"/>
                <w:highlight w:val="none"/>
                <w:lang w:eastAsia="zh-CN"/>
                <w14:textFill>
                  <w14:solidFill>
                    <w14:schemeClr w14:val="tx1"/>
                  </w14:solidFill>
                </w14:textFill>
              </w:rPr>
              <w:t>乙方</w:t>
            </w:r>
            <w:r>
              <w:rPr>
                <w:rFonts w:hint="eastAsia" w:ascii="宋体" w:hAnsi="宋体" w:cs="宋体"/>
                <w:color w:val="000000" w:themeColor="text1"/>
                <w:sz w:val="24"/>
                <w:highlight w:val="none"/>
                <w14:textFill>
                  <w14:solidFill>
                    <w14:schemeClr w14:val="tx1"/>
                  </w14:solidFill>
                </w14:textFill>
              </w:rPr>
              <w:t>支付合同总价</w:t>
            </w:r>
            <w:r>
              <w:rPr>
                <w:rFonts w:hint="eastAsia" w:ascii="宋体" w:hAnsi="宋体" w:cs="宋体"/>
                <w:color w:val="000000" w:themeColor="text1"/>
                <w:sz w:val="24"/>
                <w:highlight w:val="none"/>
                <w:lang w:val="en-US" w:eastAsia="zh-CN"/>
                <w14:textFill>
                  <w14:solidFill>
                    <w14:schemeClr w14:val="tx1"/>
                  </w14:solidFill>
                </w14:textFill>
              </w:rPr>
              <w:t>4</w:t>
            </w:r>
            <w:r>
              <w:rPr>
                <w:rFonts w:hint="eastAsia" w:ascii="宋体" w:hAnsi="宋体" w:cs="宋体"/>
                <w:color w:val="000000" w:themeColor="text1"/>
                <w:sz w:val="24"/>
                <w:highlight w:val="none"/>
                <w14:textFill>
                  <w14:solidFill>
                    <w14:schemeClr w14:val="tx1"/>
                  </w14:solidFill>
                </w14:textFill>
              </w:rPr>
              <w:t>0%的预付款（</w:t>
            </w:r>
            <w:r>
              <w:rPr>
                <w:rFonts w:hint="eastAsia" w:ascii="宋体" w:hAnsi="宋体" w:cs="宋体"/>
                <w:color w:val="000000" w:themeColor="text1"/>
                <w:sz w:val="24"/>
                <w:highlight w:val="none"/>
                <w:lang w:eastAsia="zh-CN"/>
                <w14:textFill>
                  <w14:solidFill>
                    <w14:schemeClr w14:val="tx1"/>
                  </w14:solidFill>
                </w14:textFill>
              </w:rPr>
              <w:t>乙方</w:t>
            </w:r>
            <w:r>
              <w:rPr>
                <w:rFonts w:hint="eastAsia" w:ascii="宋体" w:hAnsi="宋体" w:cs="宋体"/>
                <w:color w:val="000000" w:themeColor="text1"/>
                <w:sz w:val="24"/>
                <w:highlight w:val="none"/>
                <w14:textFill>
                  <w14:solidFill>
                    <w14:schemeClr w14:val="tx1"/>
                  </w14:solidFill>
                </w14:textFill>
              </w:rPr>
              <w:t>需提供相应金额的预付款保函至</w:t>
            </w:r>
            <w:r>
              <w:rPr>
                <w:rFonts w:hint="eastAsia" w:ascii="宋体" w:hAnsi="宋体" w:cs="宋体"/>
                <w:color w:val="000000" w:themeColor="text1"/>
                <w:sz w:val="24"/>
                <w:highlight w:val="none"/>
                <w:lang w:eastAsia="zh-CN"/>
                <w14:textFill>
                  <w14:solidFill>
                    <w14:schemeClr w14:val="tx1"/>
                  </w14:solidFill>
                </w14:textFill>
              </w:rPr>
              <w:t>甲方</w:t>
            </w:r>
            <w:r>
              <w:rPr>
                <w:rFonts w:hint="eastAsia" w:ascii="宋体" w:hAnsi="宋体" w:cs="宋体"/>
                <w:color w:val="000000" w:themeColor="text1"/>
                <w:sz w:val="24"/>
                <w:highlight w:val="none"/>
                <w14:textFill>
                  <w14:solidFill>
                    <w14:schemeClr w14:val="tx1"/>
                  </w14:solidFill>
                </w14:textFill>
              </w:rPr>
              <w:t>）；设备供货安装调试完成</w:t>
            </w:r>
            <w:r>
              <w:rPr>
                <w:rFonts w:hint="eastAsia" w:ascii="宋体" w:hAnsi="宋体" w:cs="宋体"/>
                <w:color w:val="000000" w:themeColor="text1"/>
                <w:sz w:val="24"/>
                <w:highlight w:val="none"/>
                <w:lang w:eastAsia="zh-CN"/>
                <w14:textFill>
                  <w14:solidFill>
                    <w14:schemeClr w14:val="tx1"/>
                  </w14:solidFill>
                </w14:textFill>
              </w:rPr>
              <w:t>并</w:t>
            </w:r>
            <w:r>
              <w:rPr>
                <w:rFonts w:hint="eastAsia" w:ascii="宋体" w:hAnsi="宋体" w:cs="宋体"/>
                <w:color w:val="000000" w:themeColor="text1"/>
                <w:sz w:val="24"/>
                <w:highlight w:val="none"/>
                <w:lang w:val="en-US" w:eastAsia="zh-CN"/>
                <w14:textFill>
                  <w14:solidFill>
                    <w14:schemeClr w14:val="tx1"/>
                  </w14:solidFill>
                </w14:textFill>
              </w:rPr>
              <w:t>运行维护期</w:t>
            </w:r>
            <w:r>
              <w:rPr>
                <w:rFonts w:hint="eastAsia" w:ascii="宋体" w:hAnsi="宋体" w:cs="宋体"/>
                <w:color w:val="000000" w:themeColor="text1"/>
                <w:sz w:val="24"/>
                <w:highlight w:val="none"/>
                <w:lang w:eastAsia="zh-CN"/>
                <w14:textFill>
                  <w14:solidFill>
                    <w14:schemeClr w14:val="tx1"/>
                  </w14:solidFill>
                </w14:textFill>
              </w:rPr>
              <w:t>满</w:t>
            </w:r>
            <w:r>
              <w:rPr>
                <w:rFonts w:hint="eastAsia" w:ascii="宋体" w:hAnsi="宋体" w:cs="宋体"/>
                <w:color w:val="000000" w:themeColor="text1"/>
                <w:sz w:val="24"/>
                <w:highlight w:val="none"/>
                <w:lang w:val="en-US" w:eastAsia="zh-CN"/>
                <w14:textFill>
                  <w14:solidFill>
                    <w14:schemeClr w14:val="tx1"/>
                  </w14:solidFill>
                </w14:textFill>
              </w:rPr>
              <w:t>后</w:t>
            </w:r>
            <w:r>
              <w:rPr>
                <w:rFonts w:hint="eastAsia" w:ascii="宋体" w:hAnsi="宋体" w:cs="宋体"/>
                <w:color w:val="000000" w:themeColor="text1"/>
                <w:sz w:val="24"/>
                <w:highlight w:val="none"/>
                <w14:textFill>
                  <w14:solidFill>
                    <w14:schemeClr w14:val="tx1"/>
                  </w14:solidFill>
                </w14:textFill>
              </w:rPr>
              <w:t>支付合同总</w:t>
            </w:r>
            <w:r>
              <w:rPr>
                <w:rFonts w:hint="eastAsia" w:ascii="宋体" w:hAnsi="宋体" w:cs="宋体"/>
                <w:color w:val="000000" w:themeColor="text1"/>
                <w:sz w:val="24"/>
                <w:highlight w:val="none"/>
                <w:lang w:eastAsia="zh-CN"/>
                <w14:textFill>
                  <w14:solidFill>
                    <w14:schemeClr w14:val="tx1"/>
                  </w14:solidFill>
                </w14:textFill>
              </w:rPr>
              <w:t>价的</w:t>
            </w:r>
            <w:r>
              <w:rPr>
                <w:rFonts w:hint="eastAsia" w:ascii="宋体" w:hAnsi="宋体" w:cs="宋体"/>
                <w:color w:val="000000" w:themeColor="text1"/>
                <w:sz w:val="24"/>
                <w:highlight w:val="none"/>
                <w:lang w:val="en-US" w:eastAsia="zh-CN"/>
                <w14:textFill>
                  <w14:solidFill>
                    <w14:schemeClr w14:val="tx1"/>
                  </w14:solidFill>
                </w14:textFill>
              </w:rPr>
              <w:t>60</w:t>
            </w:r>
            <w:r>
              <w:rPr>
                <w:rFonts w:hint="eastAsia" w:ascii="宋体" w:hAnsi="宋体" w:cs="宋体"/>
                <w:color w:val="000000" w:themeColor="text1"/>
                <w:sz w:val="24"/>
                <w:highlight w:val="none"/>
                <w14:textFill>
                  <w14:solidFill>
                    <w14:schemeClr w14:val="tx1"/>
                  </w14:solidFill>
                </w14:textFill>
              </w:rPr>
              <w:t>%</w:t>
            </w:r>
            <w:r>
              <w:rPr>
                <w:rFonts w:hint="eastAsia" w:ascii="宋体" w:hAnsi="宋体" w:cs="宋体"/>
                <w:color w:val="000000" w:themeColor="text1"/>
                <w:sz w:val="24"/>
                <w:highlight w:val="none"/>
                <w:lang w:val="en-US" w:eastAsia="zh-CN"/>
                <w14:textFill>
                  <w14:solidFill>
                    <w14:schemeClr w14:val="tx1"/>
                  </w14:solidFill>
                </w14:textFill>
              </w:rPr>
              <w:t>(</w:t>
            </w:r>
            <w:r>
              <w:rPr>
                <w:rFonts w:hint="eastAsia" w:ascii="宋体" w:hAnsi="宋体" w:cs="宋体"/>
                <w:color w:val="000000" w:themeColor="text1"/>
                <w:sz w:val="24"/>
                <w:highlight w:val="none"/>
                <w:lang w:eastAsia="zh-CN"/>
                <w14:textFill>
                  <w14:solidFill>
                    <w14:schemeClr w14:val="tx1"/>
                  </w14:solidFill>
                </w14:textFill>
              </w:rPr>
              <w:t>乙方</w:t>
            </w:r>
            <w:r>
              <w:rPr>
                <w:rFonts w:hint="eastAsia" w:ascii="宋体" w:hAnsi="宋体" w:cs="宋体"/>
                <w:color w:val="000000" w:themeColor="text1"/>
                <w:sz w:val="24"/>
                <w:highlight w:val="none"/>
                <w:lang w:val="en-US" w:eastAsia="zh-CN"/>
                <w14:textFill>
                  <w14:solidFill>
                    <w14:schemeClr w14:val="tx1"/>
                  </w14:solidFill>
                </w14:textFill>
              </w:rPr>
              <w:t>承诺增加维护、质保、网络流量服务年限的，按年度分期支付。若乙方维护不符合标准，季度考核存在扣分情况的，甲方支付项目款时优先扣除对应违约金)</w:t>
            </w:r>
            <w:r>
              <w:rPr>
                <w:rFonts w:hint="eastAsia" w:ascii="宋体" w:hAnsi="宋体" w:cs="宋体"/>
                <w:color w:val="000000" w:themeColor="text1"/>
                <w:sz w:val="24"/>
                <w:highlight w:val="none"/>
                <w14:textFill>
                  <w14:solidFill>
                    <w14:schemeClr w14:val="tx1"/>
                  </w14:solidFill>
                </w14:textFill>
              </w:rPr>
              <w:t>。</w:t>
            </w:r>
          </w:p>
          <w:p>
            <w:pPr>
              <w:rPr>
                <w:color w:val="000000" w:themeColor="text1"/>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结算时乙方将结款申请1份、发票原件及复印件1份、合同复印件1份和经甲方验收确认的《建德市政府采购验收反馈表》(还需提供验收报告)提交甲方，甲方应自收到发票后5个工作日内支付剩余款项。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015" w:hRule="atLeast"/>
        </w:trPr>
        <w:tc>
          <w:tcPr>
            <w:tcW w:w="465" w:type="pct"/>
            <w:tcBorders>
              <w:left w:val="single" w:color="auto" w:sz="4" w:space="0"/>
            </w:tcBorders>
            <w:vAlign w:val="center"/>
          </w:tcPr>
          <w:p>
            <w:pP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1.7.1</w:t>
            </w:r>
          </w:p>
        </w:tc>
        <w:tc>
          <w:tcPr>
            <w:tcW w:w="4534" w:type="pct"/>
            <w:vAlign w:val="center"/>
          </w:tcPr>
          <w:p>
            <w:pP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交付期限：合同签订生效之日起，在2024年</w:t>
            </w:r>
            <w:r>
              <w:rPr>
                <w:rFonts w:hint="eastAsia" w:ascii="宋体" w:hAnsi="宋体" w:cs="宋体"/>
                <w:color w:val="000000" w:themeColor="text1"/>
                <w:sz w:val="24"/>
                <w:highlight w:val="none"/>
                <w:u w:val="single"/>
                <w:lang w:val="en-US" w:eastAsia="zh-CN"/>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月</w:t>
            </w:r>
            <w:r>
              <w:rPr>
                <w:rFonts w:hint="eastAsia" w:ascii="宋体" w:hAnsi="宋体" w:cs="宋体"/>
                <w:color w:val="000000" w:themeColor="text1"/>
                <w:sz w:val="24"/>
                <w:highlight w:val="none"/>
                <w:u w:val="single"/>
                <w:lang w:val="en-US" w:eastAsia="zh-CN"/>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日之前完成全部建设内容，设备经过1个月试运行期，达到合同要求时，可进行最终验收。在试运行期间，由于设备质量等造成某些指标达不到要求，允许</w:t>
            </w:r>
            <w:r>
              <w:rPr>
                <w:rFonts w:hint="eastAsia" w:ascii="宋体" w:hAnsi="宋体" w:cs="宋体"/>
                <w:color w:val="000000" w:themeColor="text1"/>
                <w:sz w:val="24"/>
                <w:highlight w:val="none"/>
                <w:lang w:eastAsia="zh-CN"/>
                <w14:textFill>
                  <w14:solidFill>
                    <w14:schemeClr w14:val="tx1"/>
                  </w14:solidFill>
                </w14:textFill>
              </w:rPr>
              <w:t>乙方</w:t>
            </w:r>
            <w:r>
              <w:rPr>
                <w:rFonts w:hint="eastAsia" w:ascii="宋体" w:hAnsi="宋体" w:cs="宋体"/>
                <w:color w:val="000000" w:themeColor="text1"/>
                <w:sz w:val="24"/>
                <w:highlight w:val="none"/>
                <w14:textFill>
                  <w14:solidFill>
                    <w14:schemeClr w14:val="tx1"/>
                  </w14:solidFill>
                </w14:textFill>
              </w:rPr>
              <w:t>更换或进行修复，但试运行期另加1个月。如在规定的时间内由于乙方的原因不能完成交货的，乙方应承担由此给甲方造成的损失。</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1.7.2</w:t>
            </w:r>
          </w:p>
        </w:tc>
        <w:tc>
          <w:tcPr>
            <w:tcW w:w="4534" w:type="pct"/>
            <w:vAlign w:val="center"/>
          </w:tcPr>
          <w:p>
            <w:pP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交付地点：由甲方指定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1.7.3</w:t>
            </w:r>
          </w:p>
        </w:tc>
        <w:tc>
          <w:tcPr>
            <w:tcW w:w="4534" w:type="pct"/>
            <w:vAlign w:val="center"/>
          </w:tcPr>
          <w:p>
            <w:pP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交付方式：乙方提供中标货物的安装、培训和技术指导。</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247" w:hRule="atLeast"/>
        </w:trPr>
        <w:tc>
          <w:tcPr>
            <w:tcW w:w="465" w:type="pct"/>
            <w:tcBorders>
              <w:left w:val="single" w:color="auto" w:sz="4" w:space="0"/>
            </w:tcBorders>
            <w:vAlign w:val="center"/>
          </w:tcPr>
          <w:p>
            <w:pP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1.8.6</w:t>
            </w:r>
          </w:p>
        </w:tc>
        <w:tc>
          <w:tcPr>
            <w:tcW w:w="4534" w:type="pct"/>
            <w:vAlign w:val="center"/>
          </w:tcPr>
          <w:p>
            <w:pP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违约责任：由于乙方原因(除不可抗力外)不能按期交付合同标的，对超出交付期的每一天，供应商应按合同总价款的万分之五承担违约金，在合同款支付时一次性扣除。若超出交付期十天(含十天)以上的，甲方有权终止合同，履约保证金不予退还。</w:t>
            </w:r>
          </w:p>
          <w:p>
            <w:pP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乙方按合同要求将货物送达甲方后，经验收合格后，甲方超出付款期支付项目款的，每逾一天，甲方应向乙方支付合同金额的万分之五的滞纳金。如遇特殊情况甲方要求推迟供货或验收的，必须事先征得乙方的同意，否则应承担由此给乙方造成的损失。</w:t>
            </w:r>
          </w:p>
          <w:p>
            <w:pPr>
              <w:widowControl/>
              <w:autoSpaceDE w:val="0"/>
              <w:autoSpaceDN w:val="0"/>
              <w:textAlignment w:val="bottom"/>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由于乙方原因导致甲方有重大损失的，责任由乙方承担，并依法追究其经济责任和法律责任。</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1.9</w:t>
            </w:r>
          </w:p>
        </w:tc>
        <w:tc>
          <w:tcPr>
            <w:tcW w:w="4534" w:type="pct"/>
            <w:vAlign w:val="center"/>
          </w:tcPr>
          <w:p>
            <w:pP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本合同履行过程中发生的任何争议，双方当事人均可通过和解或者调解解决；不愿和解、调解或者和解、调解不成的，可以选择以下第</w:t>
            </w:r>
            <w:r>
              <w:rPr>
                <w:rFonts w:hint="eastAsia" w:ascii="宋体" w:hAnsi="宋体" w:cs="宋体"/>
                <w:color w:val="000000" w:themeColor="text1"/>
                <w:sz w:val="24"/>
                <w:highlight w:val="none"/>
                <w:u w:val="single"/>
                <w14:textFill>
                  <w14:solidFill>
                    <w14:schemeClr w14:val="tx1"/>
                  </w14:solidFill>
                </w14:textFill>
              </w:rPr>
              <w:t xml:space="preserve"> 1.9.2 </w:t>
            </w:r>
            <w:r>
              <w:rPr>
                <w:rFonts w:hint="eastAsia" w:ascii="宋体" w:hAnsi="宋体" w:cs="宋体"/>
                <w:color w:val="000000" w:themeColor="text1"/>
                <w:sz w:val="24"/>
                <w:highlight w:val="none"/>
                <w14:textFill>
                  <w14:solidFill>
                    <w14:schemeClr w14:val="tx1"/>
                  </w14:solidFill>
                </w14:textFill>
              </w:rPr>
              <w:t>条款规定的方式解决：</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1.9.1</w:t>
            </w:r>
          </w:p>
        </w:tc>
        <w:tc>
          <w:tcPr>
            <w:tcW w:w="4534" w:type="pct"/>
            <w:vAlign w:val="center"/>
          </w:tcPr>
          <w:p>
            <w:pP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1.9.2</w:t>
            </w:r>
          </w:p>
        </w:tc>
        <w:tc>
          <w:tcPr>
            <w:tcW w:w="4534" w:type="pct"/>
            <w:vAlign w:val="center"/>
          </w:tcPr>
          <w:p>
            <w:pP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向</w:t>
            </w:r>
            <w:r>
              <w:rPr>
                <w:rFonts w:hint="eastAsia" w:ascii="宋体" w:hAnsi="宋体" w:cs="宋体"/>
                <w:b/>
                <w:bCs/>
                <w:color w:val="000000" w:themeColor="text1"/>
                <w:sz w:val="24"/>
                <w:highlight w:val="none"/>
                <w14:textFill>
                  <w14:solidFill>
                    <w14:schemeClr w14:val="tx1"/>
                  </w14:solidFill>
                </w14:textFill>
              </w:rPr>
              <w:t>建德市人民法院</w:t>
            </w:r>
            <w:r>
              <w:rPr>
                <w:rFonts w:hint="eastAsia" w:ascii="宋体" w:hAnsi="宋体" w:cs="宋体"/>
                <w:color w:val="000000" w:themeColor="text1"/>
                <w:sz w:val="24"/>
                <w:highlight w:val="none"/>
                <w14:textFill>
                  <w14:solidFill>
                    <w14:schemeClr w14:val="tx1"/>
                  </w14:solidFill>
                </w14:textFill>
              </w:rPr>
              <w:t>提出诉讼。</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2.3.2</w:t>
            </w:r>
          </w:p>
        </w:tc>
        <w:tc>
          <w:tcPr>
            <w:tcW w:w="4534" w:type="pct"/>
            <w:vAlign w:val="center"/>
          </w:tcPr>
          <w:p>
            <w:pPr>
              <w:ind w:left="-420" w:leftChars="-200" w:right="-420" w:rightChars="-200"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具有知识产权的计算机软件等货物的知识产权归属：</w:t>
            </w:r>
            <w:r>
              <w:rPr>
                <w:rFonts w:hint="eastAsia" w:ascii="宋体" w:hAnsi="宋体" w:cs="宋体"/>
                <w:b/>
                <w:bCs/>
                <w:color w:val="000000" w:themeColor="text1"/>
                <w:sz w:val="24"/>
                <w:highlight w:val="none"/>
                <w14:textFill>
                  <w14:solidFill>
                    <w14:schemeClr w14:val="tx1"/>
                  </w14:solidFill>
                </w14:textFill>
              </w:rPr>
              <w:t>甲方。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2.4.1</w:t>
            </w:r>
          </w:p>
        </w:tc>
        <w:tc>
          <w:tcPr>
            <w:tcW w:w="4534" w:type="pct"/>
            <w:vAlign w:val="center"/>
          </w:tcPr>
          <w:p>
            <w:pPr>
              <w:ind w:left="-420" w:leftChars="-200" w:right="-420" w:rightChars="-200"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61" w:hRule="atLeast"/>
        </w:trPr>
        <w:tc>
          <w:tcPr>
            <w:tcW w:w="465" w:type="pct"/>
            <w:tcBorders>
              <w:left w:val="single" w:color="auto" w:sz="4" w:space="0"/>
            </w:tcBorders>
            <w:vAlign w:val="center"/>
          </w:tcPr>
          <w:p>
            <w:pP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2.4.3</w:t>
            </w:r>
          </w:p>
        </w:tc>
        <w:tc>
          <w:tcPr>
            <w:tcW w:w="4534" w:type="pct"/>
            <w:vAlign w:val="center"/>
          </w:tcPr>
          <w:p>
            <w:pP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装运货物的要求和通知：</w:t>
            </w:r>
            <w:r>
              <w:rPr>
                <w:rFonts w:hint="eastAsia" w:ascii="宋体" w:hAnsi="宋体" w:cs="宋体"/>
                <w:b/>
                <w:bCs/>
                <w:color w:val="000000" w:themeColor="text1"/>
                <w:sz w:val="24"/>
                <w:highlight w:val="none"/>
                <w14:textFill>
                  <w14:solidFill>
                    <w14:schemeClr w14:val="tx1"/>
                  </w14:solidFill>
                </w14:textFill>
              </w:rPr>
              <w:t>按乙方投标方案中进度要求。</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27" w:hRule="atLeast"/>
        </w:trPr>
        <w:tc>
          <w:tcPr>
            <w:tcW w:w="465" w:type="pct"/>
            <w:tcBorders>
              <w:left w:val="single" w:color="auto" w:sz="4" w:space="0"/>
            </w:tcBorders>
          </w:tcPr>
          <w:p>
            <w:pPr>
              <w:rPr>
                <w:rFonts w:ascii="宋体" w:hAnsi="宋体" w:cs="宋体"/>
                <w:i w:val="0"/>
                <w:iCs w:val="0"/>
                <w:color w:val="000000" w:themeColor="text1"/>
                <w:sz w:val="24"/>
                <w:highlight w:val="none"/>
                <w14:textFill>
                  <w14:solidFill>
                    <w14:schemeClr w14:val="tx1"/>
                  </w14:solidFill>
                </w14:textFill>
              </w:rPr>
            </w:pPr>
            <w:r>
              <w:rPr>
                <w:rFonts w:hint="eastAsia" w:ascii="宋体" w:hAnsi="宋体" w:cs="宋体"/>
                <w:i w:val="0"/>
                <w:iCs w:val="0"/>
                <w:color w:val="000000" w:themeColor="text1"/>
                <w:sz w:val="24"/>
                <w:highlight w:val="none"/>
                <w14:textFill>
                  <w14:solidFill>
                    <w14:schemeClr w14:val="tx1"/>
                  </w14:solidFill>
                </w14:textFill>
              </w:rPr>
              <w:t xml:space="preserve">2.8 </w:t>
            </w:r>
          </w:p>
        </w:tc>
        <w:tc>
          <w:tcPr>
            <w:tcW w:w="4534" w:type="pct"/>
          </w:tcPr>
          <w:p>
            <w:pPr>
              <w:rPr>
                <w:rFonts w:ascii="宋体" w:hAnsi="宋体" w:cs="宋体"/>
                <w:i w:val="0"/>
                <w:iCs w:val="0"/>
                <w:color w:val="000000" w:themeColor="text1"/>
                <w:sz w:val="24"/>
                <w:highlight w:val="none"/>
                <w14:textFill>
                  <w14:solidFill>
                    <w14:schemeClr w14:val="tx1"/>
                  </w14:solidFill>
                </w14:textFill>
              </w:rPr>
            </w:pPr>
            <w:r>
              <w:rPr>
                <w:rFonts w:hint="eastAsia" w:ascii="宋体" w:hAnsi="宋体" w:cs="宋体"/>
                <w:i w:val="0"/>
                <w:iCs w:val="0"/>
                <w:color w:val="000000" w:themeColor="text1"/>
                <w:sz w:val="24"/>
                <w:highlight w:val="none"/>
                <w14:textFill>
                  <w14:solidFill>
                    <w14:schemeClr w14:val="tx1"/>
                  </w14:solidFill>
                </w14:textFill>
              </w:rPr>
              <w:t>货物或者在途货物或者交付给第一承运人后的货物毁损、灭失的风险负担</w:t>
            </w:r>
            <w:r>
              <w:rPr>
                <w:rFonts w:hint="eastAsia" w:ascii="宋体" w:hAnsi="宋体" w:cs="宋体"/>
                <w:b/>
                <w:bCs/>
                <w:i w:val="0"/>
                <w:iCs w:val="0"/>
                <w:color w:val="000000" w:themeColor="text1"/>
                <w:sz w:val="24"/>
                <w:highlight w:val="none"/>
                <w14:textFill>
                  <w14:solidFill>
                    <w14:schemeClr w14:val="tx1"/>
                  </w14:solidFill>
                </w14:textFill>
              </w:rPr>
              <w:t>由乙方自行负责</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2" w:hRule="atLeast"/>
        </w:trPr>
        <w:tc>
          <w:tcPr>
            <w:tcW w:w="465" w:type="pct"/>
            <w:tcBorders>
              <w:left w:val="single" w:color="auto" w:sz="4" w:space="0"/>
            </w:tcBorders>
            <w:vAlign w:val="center"/>
          </w:tcPr>
          <w:p>
            <w:pPr>
              <w:rPr>
                <w:rFonts w:ascii="宋体" w:hAnsi="宋体" w:cs="宋体"/>
                <w:i w:val="0"/>
                <w:iCs w:val="0"/>
                <w:color w:val="000000" w:themeColor="text1"/>
                <w:sz w:val="24"/>
                <w:highlight w:val="none"/>
                <w14:textFill>
                  <w14:solidFill>
                    <w14:schemeClr w14:val="tx1"/>
                  </w14:solidFill>
                </w14:textFill>
              </w:rPr>
            </w:pPr>
            <w:r>
              <w:rPr>
                <w:rFonts w:hint="eastAsia" w:ascii="宋体" w:hAnsi="宋体" w:cs="宋体"/>
                <w:i w:val="0"/>
                <w:iCs w:val="0"/>
                <w:color w:val="000000" w:themeColor="text1"/>
                <w:sz w:val="24"/>
                <w:highlight w:val="none"/>
                <w14:textFill>
                  <w14:solidFill>
                    <w14:schemeClr w14:val="tx1"/>
                  </w14:solidFill>
                </w14:textFill>
              </w:rPr>
              <w:t>2.12.3</w:t>
            </w:r>
          </w:p>
        </w:tc>
        <w:tc>
          <w:tcPr>
            <w:tcW w:w="4534" w:type="pct"/>
            <w:vAlign w:val="center"/>
          </w:tcPr>
          <w:p>
            <w:pPr>
              <w:rPr>
                <w:rFonts w:ascii="宋体" w:hAnsi="宋体" w:cs="宋体"/>
                <w:i w:val="0"/>
                <w:iCs w:val="0"/>
                <w:color w:val="000000" w:themeColor="text1"/>
                <w:sz w:val="24"/>
                <w:highlight w:val="none"/>
                <w14:textFill>
                  <w14:solidFill>
                    <w14:schemeClr w14:val="tx1"/>
                  </w14:solidFill>
                </w14:textFill>
              </w:rPr>
            </w:pPr>
            <w:r>
              <w:rPr>
                <w:rFonts w:hint="eastAsia" w:ascii="宋体" w:hAnsi="宋体" w:cs="宋体"/>
                <w:i w:val="0"/>
                <w:iCs w:val="0"/>
                <w:color w:val="000000" w:themeColor="text1"/>
                <w:sz w:val="24"/>
                <w:highlight w:val="none"/>
                <w14:textFill>
                  <w14:solidFill>
                    <w14:schemeClr w14:val="tx1"/>
                  </w14:solidFill>
                </w14:textFill>
              </w:rPr>
              <w:t>因不可抗力致使合同有变更必要的，双方当事人应在</w:t>
            </w:r>
            <w:r>
              <w:rPr>
                <w:rFonts w:hint="eastAsia" w:ascii="宋体" w:hAnsi="宋体" w:cs="宋体"/>
                <w:b/>
                <w:bCs/>
                <w:i w:val="0"/>
                <w:iCs w:val="0"/>
                <w:color w:val="000000" w:themeColor="text1"/>
                <w:sz w:val="24"/>
                <w:highlight w:val="none"/>
                <w:u w:val="single"/>
                <w14:textFill>
                  <w14:solidFill>
                    <w14:schemeClr w14:val="tx1"/>
                  </w14:solidFill>
                </w14:textFill>
              </w:rPr>
              <w:t>30日</w:t>
            </w:r>
            <w:r>
              <w:rPr>
                <w:rFonts w:hint="eastAsia" w:ascii="宋体" w:hAnsi="宋体" w:cs="宋体"/>
                <w:i w:val="0"/>
                <w:iCs w:val="0"/>
                <w:color w:val="000000" w:themeColor="text1"/>
                <w:sz w:val="24"/>
                <w:highlight w:val="none"/>
                <w14:textFill>
                  <w14:solidFill>
                    <w14:schemeClr w14:val="tx1"/>
                  </w14:solidFill>
                </w14:textFill>
              </w:rPr>
              <w:t>内以书面形式变更合同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57" w:hRule="atLeast"/>
        </w:trPr>
        <w:tc>
          <w:tcPr>
            <w:tcW w:w="465" w:type="pct"/>
            <w:tcBorders>
              <w:left w:val="single" w:color="auto" w:sz="4" w:space="0"/>
            </w:tcBorders>
            <w:vAlign w:val="center"/>
          </w:tcPr>
          <w:p>
            <w:pPr>
              <w:rPr>
                <w:rFonts w:ascii="宋体" w:hAnsi="宋体" w:cs="宋体"/>
                <w:i w:val="0"/>
                <w:iCs w:val="0"/>
                <w:color w:val="000000" w:themeColor="text1"/>
                <w:sz w:val="24"/>
                <w:highlight w:val="none"/>
                <w14:textFill>
                  <w14:solidFill>
                    <w14:schemeClr w14:val="tx1"/>
                  </w14:solidFill>
                </w14:textFill>
              </w:rPr>
            </w:pPr>
            <w:r>
              <w:rPr>
                <w:rFonts w:hint="eastAsia" w:ascii="宋体" w:hAnsi="宋体" w:cs="宋体"/>
                <w:i w:val="0"/>
                <w:iCs w:val="0"/>
                <w:color w:val="000000" w:themeColor="text1"/>
                <w:sz w:val="24"/>
                <w:highlight w:val="none"/>
                <w14:textFill>
                  <w14:solidFill>
                    <w14:schemeClr w14:val="tx1"/>
                  </w14:solidFill>
                </w14:textFill>
              </w:rPr>
              <w:t>2.12.4</w:t>
            </w:r>
          </w:p>
        </w:tc>
        <w:tc>
          <w:tcPr>
            <w:tcW w:w="4534" w:type="pct"/>
            <w:vAlign w:val="center"/>
          </w:tcPr>
          <w:p>
            <w:pPr>
              <w:rPr>
                <w:rFonts w:ascii="宋体" w:hAnsi="宋体" w:cs="宋体"/>
                <w:i w:val="0"/>
                <w:iCs w:val="0"/>
                <w:color w:val="000000" w:themeColor="text1"/>
                <w:sz w:val="24"/>
                <w:highlight w:val="none"/>
                <w14:textFill>
                  <w14:solidFill>
                    <w14:schemeClr w14:val="tx1"/>
                  </w14:solidFill>
                </w14:textFill>
              </w:rPr>
            </w:pPr>
            <w:r>
              <w:rPr>
                <w:rFonts w:hint="eastAsia" w:ascii="宋体" w:hAnsi="宋体" w:cs="宋体"/>
                <w:i w:val="0"/>
                <w:iCs w:val="0"/>
                <w:color w:val="000000" w:themeColor="text1"/>
                <w:sz w:val="24"/>
                <w:highlight w:val="none"/>
                <w14:textFill>
                  <w14:solidFill>
                    <w14:schemeClr w14:val="tx1"/>
                  </w14:solidFill>
                </w14:textFill>
              </w:rPr>
              <w:t>受不可抗力影响的一方在不可抗力发生后，应在</w:t>
            </w:r>
            <w:r>
              <w:rPr>
                <w:rFonts w:hint="eastAsia" w:ascii="宋体" w:hAnsi="宋体" w:cs="宋体"/>
                <w:b/>
                <w:bCs/>
                <w:i w:val="0"/>
                <w:iCs w:val="0"/>
                <w:color w:val="000000" w:themeColor="text1"/>
                <w:sz w:val="24"/>
                <w:highlight w:val="none"/>
                <w:u w:val="single"/>
                <w14:textFill>
                  <w14:solidFill>
                    <w14:schemeClr w14:val="tx1"/>
                  </w14:solidFill>
                </w14:textFill>
              </w:rPr>
              <w:t>7日</w:t>
            </w:r>
            <w:r>
              <w:rPr>
                <w:rFonts w:hint="eastAsia" w:ascii="宋体" w:hAnsi="宋体" w:cs="宋体"/>
                <w:i w:val="0"/>
                <w:iCs w:val="0"/>
                <w:color w:val="000000" w:themeColor="text1"/>
                <w:sz w:val="24"/>
                <w:highlight w:val="none"/>
                <w14:textFill>
                  <w14:solidFill>
                    <w14:schemeClr w14:val="tx1"/>
                  </w14:solidFill>
                </w14:textFill>
              </w:rPr>
              <w:t>内以书面形式通知对方当事人，并在</w:t>
            </w:r>
            <w:r>
              <w:rPr>
                <w:rFonts w:hint="eastAsia" w:ascii="宋体" w:hAnsi="宋体" w:cs="宋体"/>
                <w:b/>
                <w:bCs/>
                <w:i w:val="0"/>
                <w:iCs w:val="0"/>
                <w:color w:val="000000" w:themeColor="text1"/>
                <w:sz w:val="24"/>
                <w:highlight w:val="none"/>
                <w:u w:val="single"/>
                <w14:textFill>
                  <w14:solidFill>
                    <w14:schemeClr w14:val="tx1"/>
                  </w14:solidFill>
                </w14:textFill>
              </w:rPr>
              <w:t>14日</w:t>
            </w:r>
            <w:r>
              <w:rPr>
                <w:rFonts w:hint="eastAsia" w:ascii="宋体" w:hAnsi="宋体" w:cs="宋体"/>
                <w:i w:val="0"/>
                <w:iCs w:val="0"/>
                <w:color w:val="000000" w:themeColor="text1"/>
                <w:sz w:val="24"/>
                <w:highlight w:val="none"/>
                <w14:textFill>
                  <w14:solidFill>
                    <w14:schemeClr w14:val="tx1"/>
                  </w14:solidFill>
                </w14:textFill>
              </w:rPr>
              <w:t>内，将有关部门出具的证明文件送达对方当事人。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068" w:hRule="atLeast"/>
        </w:trPr>
        <w:tc>
          <w:tcPr>
            <w:tcW w:w="465" w:type="pct"/>
            <w:tcBorders>
              <w:left w:val="single" w:color="auto" w:sz="4" w:space="0"/>
            </w:tcBorders>
            <w:vAlign w:val="center"/>
          </w:tcPr>
          <w:p>
            <w:pPr>
              <w:rPr>
                <w:rFonts w:ascii="宋体" w:hAnsi="宋体" w:cs="宋体"/>
                <w:i w:val="0"/>
                <w:iCs w:val="0"/>
                <w:color w:val="000000" w:themeColor="text1"/>
                <w:sz w:val="24"/>
                <w:highlight w:val="none"/>
                <w14:textFill>
                  <w14:solidFill>
                    <w14:schemeClr w14:val="tx1"/>
                  </w14:solidFill>
                </w14:textFill>
              </w:rPr>
            </w:pPr>
            <w:r>
              <w:rPr>
                <w:rFonts w:hint="eastAsia" w:ascii="宋体" w:hAnsi="宋体" w:cs="宋体"/>
                <w:i w:val="0"/>
                <w:iCs w:val="0"/>
                <w:color w:val="000000" w:themeColor="text1"/>
                <w:sz w:val="24"/>
                <w:highlight w:val="none"/>
                <w14:textFill>
                  <w14:solidFill>
                    <w14:schemeClr w14:val="tx1"/>
                  </w14:solidFill>
                </w14:textFill>
              </w:rPr>
              <w:t>2.16.1</w:t>
            </w:r>
          </w:p>
        </w:tc>
        <w:tc>
          <w:tcPr>
            <w:tcW w:w="4534" w:type="pct"/>
            <w:vAlign w:val="center"/>
          </w:tcPr>
          <w:p>
            <w:pPr>
              <w:rPr>
                <w:rFonts w:ascii="宋体" w:hAnsi="宋体" w:cs="宋体"/>
                <w:i w:val="0"/>
                <w:iCs w:val="0"/>
                <w:color w:val="000000" w:themeColor="text1"/>
                <w:sz w:val="24"/>
                <w:highlight w:val="none"/>
                <w14:textFill>
                  <w14:solidFill>
                    <w14:schemeClr w14:val="tx1"/>
                  </w14:solidFill>
                </w14:textFill>
              </w:rPr>
            </w:pPr>
            <w:r>
              <w:rPr>
                <w:rFonts w:hint="eastAsia" w:ascii="宋体" w:hAnsi="宋体" w:cs="宋体"/>
                <w:i w:val="0"/>
                <w:iCs w:val="0"/>
                <w:color w:val="000000" w:themeColor="text1"/>
                <w:sz w:val="24"/>
                <w:highlight w:val="none"/>
                <w14:textFill>
                  <w14:solidFill>
                    <w14:schemeClr w14:val="tx1"/>
                  </w14:solidFill>
                </w14:textFill>
              </w:rPr>
              <w:t>货物交付前，乙方应对货物的质量、数量等方面进行详细、全面的检验，并向甲方出具证明货物符合合同约定的文件；货物交付时，乙方在</w:t>
            </w:r>
            <w:r>
              <w:rPr>
                <w:rFonts w:hint="eastAsia" w:ascii="宋体" w:hAnsi="宋体" w:cs="宋体"/>
                <w:b/>
                <w:bCs/>
                <w:i w:val="0"/>
                <w:iCs w:val="0"/>
                <w:color w:val="000000" w:themeColor="text1"/>
                <w:sz w:val="24"/>
                <w:highlight w:val="none"/>
                <w:u w:val="single"/>
                <w14:textFill>
                  <w14:solidFill>
                    <w14:schemeClr w14:val="tx1"/>
                  </w14:solidFill>
                </w14:textFill>
              </w:rPr>
              <w:t>货物安装调试完成3日内</w:t>
            </w:r>
            <w:r>
              <w:rPr>
                <w:rFonts w:hint="eastAsia" w:ascii="宋体" w:hAnsi="宋体" w:cs="宋体"/>
                <w:i w:val="0"/>
                <w:iCs w:val="0"/>
                <w:color w:val="000000" w:themeColor="text1"/>
                <w:sz w:val="24"/>
                <w:highlight w:val="none"/>
                <w14:textFill>
                  <w14:solidFill>
                    <w14:schemeClr w14:val="tx1"/>
                  </w14:solidFill>
                </w14:textFill>
              </w:rPr>
              <w:t>组织验收，并可依法邀请相关方参加，验收应出具验收书。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23" w:hRule="atLeast"/>
        </w:trPr>
        <w:tc>
          <w:tcPr>
            <w:tcW w:w="465" w:type="pct"/>
            <w:tcBorders>
              <w:left w:val="single" w:color="auto" w:sz="4" w:space="0"/>
            </w:tcBorders>
            <w:vAlign w:val="center"/>
          </w:tcPr>
          <w:p>
            <w:pP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2.16.3</w:t>
            </w:r>
          </w:p>
        </w:tc>
        <w:tc>
          <w:tcPr>
            <w:tcW w:w="4534" w:type="pct"/>
            <w:vAlign w:val="center"/>
          </w:tcPr>
          <w:p>
            <w:pPr>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检验和验收标准、程序等具体内容：</w:t>
            </w:r>
          </w:p>
          <w:p>
            <w:pPr>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1.设备出厂前，</w:t>
            </w:r>
            <w:r>
              <w:rPr>
                <w:rFonts w:hint="eastAsia" w:ascii="宋体" w:hAnsi="宋体" w:cs="宋体"/>
                <w:color w:val="000000" w:themeColor="text1"/>
                <w:sz w:val="24"/>
                <w:highlight w:val="none"/>
                <w:lang w:eastAsia="zh-CN"/>
                <w14:textFill>
                  <w14:solidFill>
                    <w14:schemeClr w14:val="tx1"/>
                  </w14:solidFill>
                </w14:textFill>
              </w:rPr>
              <w:t>甲方</w:t>
            </w:r>
            <w:r>
              <w:rPr>
                <w:rFonts w:hint="eastAsia" w:ascii="宋体" w:hAnsi="宋体" w:cs="宋体"/>
                <w:color w:val="000000" w:themeColor="text1"/>
                <w:sz w:val="24"/>
                <w:highlight w:val="none"/>
                <w14:textFill>
                  <w14:solidFill>
                    <w14:schemeClr w14:val="tx1"/>
                  </w14:solidFill>
                </w14:textFill>
              </w:rPr>
              <w:t>有权派人到中标品牌厂家进行检验，</w:t>
            </w:r>
            <w:r>
              <w:rPr>
                <w:rFonts w:hint="eastAsia" w:ascii="宋体" w:hAnsi="宋体" w:cs="宋体"/>
                <w:color w:val="000000" w:themeColor="text1"/>
                <w:sz w:val="24"/>
                <w:highlight w:val="none"/>
                <w:lang w:val="en-US" w:eastAsia="zh-CN"/>
                <w14:textFill>
                  <w14:solidFill>
                    <w14:schemeClr w14:val="tx1"/>
                  </w14:solidFill>
                </w14:textFill>
              </w:rPr>
              <w:t>乙方</w:t>
            </w:r>
            <w:r>
              <w:rPr>
                <w:rFonts w:hint="eastAsia" w:ascii="宋体" w:hAnsi="宋体" w:cs="宋体"/>
                <w:color w:val="000000" w:themeColor="text1"/>
                <w:sz w:val="24"/>
                <w:highlight w:val="none"/>
                <w14:textFill>
                  <w14:solidFill>
                    <w14:schemeClr w14:val="tx1"/>
                  </w14:solidFill>
                </w14:textFill>
              </w:rPr>
              <w:t>应在设备出厂前提供出厂检验项目指标测试程序和检验方法，供</w:t>
            </w:r>
            <w:r>
              <w:rPr>
                <w:rFonts w:hint="eastAsia" w:ascii="宋体" w:hAnsi="宋体" w:cs="宋体"/>
                <w:color w:val="000000" w:themeColor="text1"/>
                <w:sz w:val="24"/>
                <w:highlight w:val="none"/>
                <w:lang w:eastAsia="zh-CN"/>
                <w14:textFill>
                  <w14:solidFill>
                    <w14:schemeClr w14:val="tx1"/>
                  </w14:solidFill>
                </w14:textFill>
              </w:rPr>
              <w:t>甲方</w:t>
            </w:r>
            <w:r>
              <w:rPr>
                <w:rFonts w:hint="eastAsia" w:ascii="宋体" w:hAnsi="宋体" w:cs="宋体"/>
                <w:color w:val="000000" w:themeColor="text1"/>
                <w:sz w:val="24"/>
                <w:highlight w:val="none"/>
                <w14:textFill>
                  <w14:solidFill>
                    <w14:schemeClr w14:val="tx1"/>
                  </w14:solidFill>
                </w14:textFill>
              </w:rPr>
              <w:t>参考，</w:t>
            </w:r>
            <w:r>
              <w:rPr>
                <w:rFonts w:hint="eastAsia" w:ascii="宋体" w:hAnsi="宋体" w:cs="宋体"/>
                <w:color w:val="000000" w:themeColor="text1"/>
                <w:sz w:val="24"/>
                <w:highlight w:val="none"/>
                <w:lang w:eastAsia="zh-CN"/>
                <w14:textFill>
                  <w14:solidFill>
                    <w14:schemeClr w14:val="tx1"/>
                  </w14:solidFill>
                </w14:textFill>
              </w:rPr>
              <w:t>甲方</w:t>
            </w:r>
            <w:r>
              <w:rPr>
                <w:rFonts w:hint="eastAsia" w:ascii="宋体" w:hAnsi="宋体" w:cs="宋体"/>
                <w:color w:val="000000" w:themeColor="text1"/>
                <w:sz w:val="24"/>
                <w:highlight w:val="none"/>
                <w14:textFill>
                  <w14:solidFill>
                    <w14:schemeClr w14:val="tx1"/>
                  </w14:solidFill>
                </w14:textFill>
              </w:rPr>
              <w:t>可根据需要进行补充和修改。</w:t>
            </w:r>
            <w:r>
              <w:rPr>
                <w:rFonts w:hint="eastAsia" w:ascii="宋体" w:hAnsi="宋体" w:cs="宋体"/>
                <w:color w:val="000000" w:themeColor="text1"/>
                <w:sz w:val="24"/>
                <w:highlight w:val="none"/>
                <w:lang w:eastAsia="zh-CN"/>
                <w14:textFill>
                  <w14:solidFill>
                    <w14:schemeClr w14:val="tx1"/>
                  </w14:solidFill>
                </w14:textFill>
              </w:rPr>
              <w:t>甲方</w:t>
            </w:r>
            <w:r>
              <w:rPr>
                <w:rFonts w:hint="eastAsia" w:ascii="宋体" w:hAnsi="宋体" w:cs="宋体"/>
                <w:color w:val="000000" w:themeColor="text1"/>
                <w:sz w:val="24"/>
                <w:highlight w:val="none"/>
                <w14:textFill>
                  <w14:solidFill>
                    <w14:schemeClr w14:val="tx1"/>
                  </w14:solidFill>
                </w14:textFill>
              </w:rPr>
              <w:t>委托有关部门赴生产厂家按验收规程做出厂抽检验收，这种验收不能降低</w:t>
            </w:r>
            <w:r>
              <w:rPr>
                <w:rFonts w:hint="eastAsia" w:ascii="宋体" w:hAnsi="宋体" w:cs="宋体"/>
                <w:color w:val="000000" w:themeColor="text1"/>
                <w:sz w:val="24"/>
                <w:highlight w:val="none"/>
                <w:lang w:eastAsia="zh-CN"/>
                <w14:textFill>
                  <w14:solidFill>
                    <w14:schemeClr w14:val="tx1"/>
                  </w14:solidFill>
                </w14:textFill>
              </w:rPr>
              <w:t>乙方</w:t>
            </w:r>
            <w:r>
              <w:rPr>
                <w:rFonts w:hint="eastAsia" w:ascii="宋体" w:hAnsi="宋体" w:cs="宋体"/>
                <w:color w:val="000000" w:themeColor="text1"/>
                <w:sz w:val="24"/>
                <w:highlight w:val="none"/>
                <w14:textFill>
                  <w14:solidFill>
                    <w14:schemeClr w14:val="tx1"/>
                  </w14:solidFill>
                </w14:textFill>
              </w:rPr>
              <w:t>的责任。</w:t>
            </w:r>
          </w:p>
          <w:p>
            <w:pPr>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2.设备安装、调试达到招标要求规定的指标后，可进行初步验收。验收规范(包括项目、指标、方式和测试仪器等)应由</w:t>
            </w:r>
            <w:r>
              <w:rPr>
                <w:rFonts w:hint="eastAsia" w:ascii="宋体" w:hAnsi="宋体" w:cs="宋体"/>
                <w:color w:val="000000" w:themeColor="text1"/>
                <w:sz w:val="24"/>
                <w:highlight w:val="none"/>
                <w:lang w:val="en-US" w:eastAsia="zh-CN"/>
                <w14:textFill>
                  <w14:solidFill>
                    <w14:schemeClr w14:val="tx1"/>
                  </w14:solidFill>
                </w14:textFill>
              </w:rPr>
              <w:t>乙方</w:t>
            </w:r>
            <w:r>
              <w:rPr>
                <w:rFonts w:hint="eastAsia" w:ascii="宋体" w:hAnsi="宋体" w:cs="宋体"/>
                <w:color w:val="000000" w:themeColor="text1"/>
                <w:sz w:val="24"/>
                <w:highlight w:val="none"/>
                <w14:textFill>
                  <w14:solidFill>
                    <w14:schemeClr w14:val="tx1"/>
                  </w14:solidFill>
                </w14:textFill>
              </w:rPr>
              <w:t>在前一个月提交给</w:t>
            </w:r>
            <w:r>
              <w:rPr>
                <w:rFonts w:hint="eastAsia" w:ascii="宋体" w:hAnsi="宋体" w:cs="宋体"/>
                <w:color w:val="000000" w:themeColor="text1"/>
                <w:sz w:val="24"/>
                <w:highlight w:val="none"/>
                <w:lang w:eastAsia="zh-CN"/>
                <w14:textFill>
                  <w14:solidFill>
                    <w14:schemeClr w14:val="tx1"/>
                  </w14:solidFill>
                </w14:textFill>
              </w:rPr>
              <w:t>甲方</w:t>
            </w:r>
            <w:r>
              <w:rPr>
                <w:rFonts w:hint="eastAsia" w:ascii="宋体" w:hAnsi="宋体" w:cs="宋体"/>
                <w:color w:val="000000" w:themeColor="text1"/>
                <w:sz w:val="24"/>
                <w:highlight w:val="none"/>
                <w14:textFill>
                  <w14:solidFill>
                    <w14:schemeClr w14:val="tx1"/>
                  </w14:solidFill>
                </w14:textFill>
              </w:rPr>
              <w:t>。</w:t>
            </w:r>
            <w:r>
              <w:rPr>
                <w:rFonts w:hint="eastAsia" w:ascii="宋体" w:hAnsi="宋体" w:cs="宋体"/>
                <w:color w:val="000000" w:themeColor="text1"/>
                <w:sz w:val="24"/>
                <w:highlight w:val="none"/>
                <w:lang w:eastAsia="zh-CN"/>
                <w14:textFill>
                  <w14:solidFill>
                    <w14:schemeClr w14:val="tx1"/>
                  </w14:solidFill>
                </w14:textFill>
              </w:rPr>
              <w:t>甲方</w:t>
            </w:r>
            <w:r>
              <w:rPr>
                <w:rFonts w:hint="eastAsia" w:ascii="宋体" w:hAnsi="宋体" w:cs="宋体"/>
                <w:color w:val="000000" w:themeColor="text1"/>
                <w:sz w:val="24"/>
                <w:highlight w:val="none"/>
                <w14:textFill>
                  <w14:solidFill>
                    <w14:schemeClr w14:val="tx1"/>
                  </w14:solidFill>
                </w14:textFill>
              </w:rPr>
              <w:t>可根据合同及招标要求以及</w:t>
            </w:r>
            <w:r>
              <w:rPr>
                <w:rFonts w:hint="eastAsia" w:ascii="宋体" w:hAnsi="宋体" w:cs="宋体"/>
                <w:color w:val="000000" w:themeColor="text1"/>
                <w:sz w:val="24"/>
                <w:highlight w:val="none"/>
                <w:lang w:eastAsia="zh-CN"/>
                <w14:textFill>
                  <w14:solidFill>
                    <w14:schemeClr w14:val="tx1"/>
                  </w14:solidFill>
                </w14:textFill>
              </w:rPr>
              <w:t>甲方</w:t>
            </w:r>
            <w:r>
              <w:rPr>
                <w:rFonts w:hint="eastAsia" w:ascii="宋体" w:hAnsi="宋体" w:cs="宋体"/>
                <w:color w:val="000000" w:themeColor="text1"/>
                <w:sz w:val="24"/>
                <w:highlight w:val="none"/>
                <w14:textFill>
                  <w14:solidFill>
                    <w14:schemeClr w14:val="tx1"/>
                  </w14:solidFill>
                </w14:textFill>
              </w:rPr>
              <w:t>的有关规定进行修改和补充，经双方确认后形成验收文件作为验收依据。验收测试合格后，初验合格，设备进入试运行期。</w:t>
            </w:r>
          </w:p>
          <w:p>
            <w:pPr>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3.设备安装调试和试运行结束后，</w:t>
            </w:r>
            <w:r>
              <w:rPr>
                <w:rFonts w:hint="eastAsia" w:ascii="宋体" w:hAnsi="宋体" w:cs="宋体"/>
                <w:color w:val="000000" w:themeColor="text1"/>
                <w:sz w:val="24"/>
                <w:highlight w:val="none"/>
                <w:lang w:eastAsia="zh-CN"/>
                <w14:textFill>
                  <w14:solidFill>
                    <w14:schemeClr w14:val="tx1"/>
                  </w14:solidFill>
                </w14:textFill>
              </w:rPr>
              <w:t>甲方</w:t>
            </w:r>
            <w:r>
              <w:rPr>
                <w:rFonts w:hint="eastAsia" w:ascii="宋体" w:hAnsi="宋体" w:cs="宋体"/>
                <w:color w:val="000000" w:themeColor="text1"/>
                <w:sz w:val="24"/>
                <w:highlight w:val="none"/>
                <w14:textFill>
                  <w14:solidFill>
                    <w14:schemeClr w14:val="tx1"/>
                  </w14:solidFill>
                </w14:textFill>
              </w:rPr>
              <w:t>组织最终验收。当满足以下条件时，</w:t>
            </w:r>
            <w:r>
              <w:rPr>
                <w:rFonts w:hint="eastAsia" w:ascii="宋体" w:hAnsi="宋体" w:cs="宋体"/>
                <w:color w:val="000000" w:themeColor="text1"/>
                <w:sz w:val="24"/>
                <w:highlight w:val="none"/>
                <w:lang w:eastAsia="zh-CN"/>
                <w14:textFill>
                  <w14:solidFill>
                    <w14:schemeClr w14:val="tx1"/>
                  </w14:solidFill>
                </w14:textFill>
              </w:rPr>
              <w:t>甲方</w:t>
            </w:r>
            <w:r>
              <w:rPr>
                <w:rFonts w:hint="eastAsia" w:ascii="宋体" w:hAnsi="宋体" w:cs="宋体"/>
                <w:color w:val="000000" w:themeColor="text1"/>
                <w:sz w:val="24"/>
                <w:highlight w:val="none"/>
                <w14:textFill>
                  <w14:solidFill>
                    <w14:schemeClr w14:val="tx1"/>
                  </w14:solidFill>
                </w14:textFill>
              </w:rPr>
              <w:t>确认验收合格签署验收合格证：</w:t>
            </w:r>
          </w:p>
          <w:p>
            <w:pPr>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乙方</w:t>
            </w:r>
            <w:r>
              <w:rPr>
                <w:rFonts w:hint="eastAsia" w:ascii="宋体" w:hAnsi="宋体" w:cs="宋体"/>
                <w:color w:val="000000" w:themeColor="text1"/>
                <w:sz w:val="24"/>
                <w:highlight w:val="none"/>
                <w14:textFill>
                  <w14:solidFill>
                    <w14:schemeClr w14:val="tx1"/>
                  </w14:solidFill>
                </w14:textFill>
              </w:rPr>
              <w:t>已提供合同中签署的全部货物及完整技术资料（包括安装后现场设备照片）；</w:t>
            </w:r>
          </w:p>
          <w:p>
            <w:pPr>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货物符合技术规格，性能满足要求；</w:t>
            </w:r>
          </w:p>
          <w:p>
            <w:pPr>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安装工程符合技术要求，系统性能满足要求，设备正常运行。</w:t>
            </w:r>
          </w:p>
          <w:p>
            <w:pPr>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4、</w:t>
            </w:r>
            <w:r>
              <w:rPr>
                <w:rFonts w:hint="eastAsia" w:ascii="宋体" w:hAnsi="宋体" w:cs="宋体"/>
                <w:color w:val="000000" w:themeColor="text1"/>
                <w:sz w:val="24"/>
                <w:highlight w:val="none"/>
                <w:lang w:val="en-US" w:eastAsia="zh-CN"/>
                <w14:textFill>
                  <w14:solidFill>
                    <w14:schemeClr w14:val="tx1"/>
                  </w14:solidFill>
                </w14:textFill>
              </w:rPr>
              <w:t>乙方</w:t>
            </w:r>
            <w:r>
              <w:rPr>
                <w:rFonts w:hint="eastAsia" w:ascii="宋体" w:hAnsi="宋体" w:cs="宋体"/>
                <w:color w:val="000000" w:themeColor="text1"/>
                <w:sz w:val="24"/>
                <w:highlight w:val="none"/>
                <w14:textFill>
                  <w14:solidFill>
                    <w14:schemeClr w14:val="tx1"/>
                  </w14:solidFill>
                </w14:textFill>
              </w:rPr>
              <w:t>应提供设备（系统）的有效检验材料，经</w:t>
            </w:r>
            <w:r>
              <w:rPr>
                <w:rFonts w:hint="eastAsia" w:ascii="宋体" w:hAnsi="宋体" w:cs="宋体"/>
                <w:color w:val="000000" w:themeColor="text1"/>
                <w:sz w:val="24"/>
                <w:highlight w:val="none"/>
                <w:lang w:eastAsia="zh-CN"/>
                <w14:textFill>
                  <w14:solidFill>
                    <w14:schemeClr w14:val="tx1"/>
                  </w14:solidFill>
                </w14:textFill>
              </w:rPr>
              <w:t>甲方</w:t>
            </w:r>
            <w:r>
              <w:rPr>
                <w:rFonts w:hint="eastAsia" w:ascii="宋体" w:hAnsi="宋体" w:cs="宋体"/>
                <w:color w:val="000000" w:themeColor="text1"/>
                <w:sz w:val="24"/>
                <w:highlight w:val="none"/>
                <w14:textFill>
                  <w14:solidFill>
                    <w14:schemeClr w14:val="tx1"/>
                  </w14:solidFill>
                </w14:textFill>
              </w:rPr>
              <w:t>认可后，与合同的技术指标一起作为验收标准。</w:t>
            </w:r>
            <w:r>
              <w:rPr>
                <w:rFonts w:hint="eastAsia" w:ascii="宋体" w:hAnsi="宋体" w:cs="宋体"/>
                <w:color w:val="000000" w:themeColor="text1"/>
                <w:sz w:val="24"/>
                <w:highlight w:val="none"/>
                <w:lang w:eastAsia="zh-CN"/>
                <w14:textFill>
                  <w14:solidFill>
                    <w14:schemeClr w14:val="tx1"/>
                  </w14:solidFill>
                </w14:textFill>
              </w:rPr>
              <w:t>甲方</w:t>
            </w:r>
            <w:r>
              <w:rPr>
                <w:rFonts w:hint="eastAsia" w:ascii="宋体" w:hAnsi="宋体" w:cs="宋体"/>
                <w:color w:val="000000" w:themeColor="text1"/>
                <w:sz w:val="24"/>
                <w:highlight w:val="none"/>
                <w14:textFill>
                  <w14:solidFill>
                    <w14:schemeClr w14:val="tx1"/>
                  </w14:solidFill>
                </w14:textFill>
              </w:rPr>
              <w:t>对系统设备验收合格后，出具验收报告并在《建德市政府采购物品验收反馈表》上签署意见并加盖单位公章。验收中发现系统设备达不到验收标准或合同规定的技术指标，</w:t>
            </w:r>
            <w:r>
              <w:rPr>
                <w:rFonts w:hint="eastAsia" w:ascii="宋体" w:hAnsi="宋体" w:cs="宋体"/>
                <w:color w:val="000000" w:themeColor="text1"/>
                <w:sz w:val="24"/>
                <w:highlight w:val="none"/>
                <w:lang w:val="en-US" w:eastAsia="zh-CN"/>
                <w14:textFill>
                  <w14:solidFill>
                    <w14:schemeClr w14:val="tx1"/>
                  </w14:solidFill>
                </w14:textFill>
              </w:rPr>
              <w:t>乙方</w:t>
            </w:r>
            <w:r>
              <w:rPr>
                <w:rFonts w:hint="eastAsia" w:ascii="宋体" w:hAnsi="宋体" w:cs="宋体"/>
                <w:color w:val="000000" w:themeColor="text1"/>
                <w:sz w:val="24"/>
                <w:highlight w:val="none"/>
                <w14:textFill>
                  <w14:solidFill>
                    <w14:schemeClr w14:val="tx1"/>
                  </w14:solidFill>
                </w14:textFill>
              </w:rPr>
              <w:t>必须更换，并负担由此给</w:t>
            </w:r>
            <w:r>
              <w:rPr>
                <w:rFonts w:hint="eastAsia" w:ascii="宋体" w:hAnsi="宋体" w:cs="宋体"/>
                <w:color w:val="000000" w:themeColor="text1"/>
                <w:sz w:val="24"/>
                <w:highlight w:val="none"/>
                <w:lang w:eastAsia="zh-CN"/>
                <w14:textFill>
                  <w14:solidFill>
                    <w14:schemeClr w14:val="tx1"/>
                  </w14:solidFill>
                </w14:textFill>
              </w:rPr>
              <w:t>甲方</w:t>
            </w:r>
            <w:r>
              <w:rPr>
                <w:rFonts w:hint="eastAsia" w:ascii="宋体" w:hAnsi="宋体" w:cs="宋体"/>
                <w:color w:val="000000" w:themeColor="text1"/>
                <w:sz w:val="24"/>
                <w:highlight w:val="none"/>
                <w14:textFill>
                  <w14:solidFill>
                    <w14:schemeClr w14:val="tx1"/>
                  </w14:solidFill>
                </w14:textFill>
              </w:rPr>
              <w:t>造成的损失，直到验收合格为止。</w:t>
            </w:r>
          </w:p>
          <w:p>
            <w:pP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5、验收费用由</w:t>
            </w:r>
            <w:r>
              <w:rPr>
                <w:rFonts w:hint="eastAsia" w:ascii="宋体" w:hAnsi="宋体" w:cs="宋体"/>
                <w:color w:val="000000" w:themeColor="text1"/>
                <w:sz w:val="24"/>
                <w:highlight w:val="none"/>
                <w:lang w:val="en-US" w:eastAsia="zh-CN"/>
                <w14:textFill>
                  <w14:solidFill>
                    <w14:schemeClr w14:val="tx1"/>
                  </w14:solidFill>
                </w14:textFill>
              </w:rPr>
              <w:t>乙方</w:t>
            </w:r>
            <w:r>
              <w:rPr>
                <w:rFonts w:hint="eastAsia" w:ascii="宋体" w:hAnsi="宋体" w:cs="宋体"/>
                <w:color w:val="000000" w:themeColor="text1"/>
                <w:sz w:val="24"/>
                <w:highlight w:val="none"/>
                <w14:textFill>
                  <w14:solidFill>
                    <w14:schemeClr w14:val="tx1"/>
                  </w14:solidFill>
                </w14:textFill>
              </w:rPr>
              <w:t>承担。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57" w:hRule="atLeast"/>
        </w:trPr>
        <w:tc>
          <w:tcPr>
            <w:tcW w:w="465" w:type="pct"/>
            <w:tcBorders>
              <w:left w:val="single" w:color="auto" w:sz="4" w:space="0"/>
            </w:tcBorders>
            <w:vAlign w:val="center"/>
          </w:tcPr>
          <w:p>
            <w:pPr>
              <w:ind w:left="-420" w:leftChars="-200" w:right="-420" w:rightChars="-200" w:firstLine="480" w:firstLineChars="200"/>
              <w:outlineLvl w:val="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2.20 </w:t>
            </w:r>
          </w:p>
        </w:tc>
        <w:tc>
          <w:tcPr>
            <w:tcW w:w="4534" w:type="pct"/>
            <w:vAlign w:val="center"/>
          </w:tcPr>
          <w:p>
            <w:pP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合同份数：本合同壹式陆份，甲、乙双方各执贰份，见证单位壹份，监管部门壹份。</w:t>
            </w:r>
          </w:p>
        </w:tc>
      </w:tr>
    </w:tbl>
    <w:p>
      <w:pPr>
        <w:spacing w:line="360" w:lineRule="auto"/>
        <w:ind w:left="-420" w:leftChars="-200" w:right="-420" w:rightChars="-200" w:firstLine="480" w:firstLineChars="200"/>
        <w:rPr>
          <w:rFonts w:ascii="宋体" w:hAnsi="宋体" w:cs="宋体"/>
          <w:color w:val="000000" w:themeColor="text1"/>
          <w:sz w:val="24"/>
          <w:highlight w:val="none"/>
          <w14:textFill>
            <w14:solidFill>
              <w14:schemeClr w14:val="tx1"/>
            </w14:solidFill>
          </w14:textFill>
        </w:rPr>
      </w:pPr>
    </w:p>
    <w:p>
      <w:pPr>
        <w:spacing w:line="360" w:lineRule="auto"/>
        <w:ind w:left="-420" w:leftChars="-200" w:right="-420" w:rightChars="-200"/>
        <w:rPr>
          <w:rFonts w:ascii="宋体" w:hAnsi="宋体" w:cs="宋体"/>
          <w:color w:val="000000" w:themeColor="text1"/>
          <w:sz w:val="24"/>
          <w:highlight w:val="none"/>
          <w14:textFill>
            <w14:solidFill>
              <w14:schemeClr w14:val="tx1"/>
            </w14:solidFill>
          </w14:textFill>
        </w:rPr>
      </w:pPr>
    </w:p>
    <w:p>
      <w:pPr>
        <w:pStyle w:val="3"/>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spacing w:line="360" w:lineRule="auto"/>
        <w:outlineLvl w:val="0"/>
        <w:rPr>
          <w:rFonts w:ascii="宋体" w:hAnsi="宋体" w:cs="宋体"/>
          <w:b/>
          <w:color w:val="000000" w:themeColor="text1"/>
          <w:sz w:val="36"/>
          <w:szCs w:val="20"/>
          <w:highlight w:val="none"/>
          <w14:textFill>
            <w14:solidFill>
              <w14:schemeClr w14:val="tx1"/>
            </w14:solidFill>
          </w14:textFill>
        </w:rPr>
      </w:pPr>
    </w:p>
    <w:p>
      <w:pPr>
        <w:spacing w:line="360" w:lineRule="auto"/>
        <w:ind w:left="720" w:firstLine="723" w:firstLineChars="200"/>
        <w:outlineLvl w:val="0"/>
        <w:rPr>
          <w:rFonts w:ascii="宋体" w:hAnsi="宋体" w:cs="宋体"/>
          <w:b/>
          <w:color w:val="000000" w:themeColor="text1"/>
          <w:sz w:val="36"/>
          <w:szCs w:val="20"/>
          <w:highlight w:val="none"/>
          <w14:textFill>
            <w14:solidFill>
              <w14:schemeClr w14:val="tx1"/>
            </w14:solidFill>
          </w14:textFill>
        </w:rPr>
      </w:pPr>
      <w:r>
        <w:rPr>
          <w:rFonts w:hint="eastAsia" w:ascii="宋体" w:hAnsi="宋体" w:cs="宋体"/>
          <w:b/>
          <w:color w:val="000000" w:themeColor="text1"/>
          <w:sz w:val="36"/>
          <w:szCs w:val="20"/>
          <w:highlight w:val="none"/>
          <w14:textFill>
            <w14:solidFill>
              <w14:schemeClr w14:val="tx1"/>
            </w14:solidFill>
          </w14:textFill>
        </w:rPr>
        <w:t>第六部分</w:t>
      </w:r>
      <w:bookmarkEnd w:id="396"/>
      <w:r>
        <w:rPr>
          <w:rFonts w:hint="eastAsia" w:ascii="宋体" w:hAnsi="宋体" w:cs="宋体"/>
          <w:b/>
          <w:color w:val="000000" w:themeColor="text1"/>
          <w:sz w:val="36"/>
          <w:szCs w:val="20"/>
          <w:highlight w:val="none"/>
          <w14:textFill>
            <w14:solidFill>
              <w14:schemeClr w14:val="tx1"/>
            </w14:solidFill>
          </w14:textFill>
        </w:rPr>
        <w:t xml:space="preserve"> </w:t>
      </w:r>
      <w:bookmarkEnd w:id="397"/>
      <w:r>
        <w:rPr>
          <w:rFonts w:hint="eastAsia" w:ascii="宋体" w:hAnsi="宋体" w:cs="宋体"/>
          <w:b/>
          <w:color w:val="000000" w:themeColor="text1"/>
          <w:sz w:val="36"/>
          <w:szCs w:val="20"/>
          <w:highlight w:val="none"/>
          <w14:textFill>
            <w14:solidFill>
              <w14:schemeClr w14:val="tx1"/>
            </w14:solidFill>
          </w14:textFill>
        </w:rPr>
        <w:t>应提交的有关格式范例</w:t>
      </w:r>
    </w:p>
    <w:p>
      <w:pPr>
        <w:spacing w:line="360" w:lineRule="auto"/>
        <w:jc w:val="center"/>
        <w:outlineLvl w:val="0"/>
        <w:rPr>
          <w:rFonts w:ascii="宋体" w:hAnsi="宋体" w:cs="宋体"/>
          <w:b/>
          <w:color w:val="000000" w:themeColor="text1"/>
          <w:kern w:val="0"/>
          <w:sz w:val="36"/>
          <w:szCs w:val="36"/>
          <w:highlight w:val="none"/>
          <w14:textFill>
            <w14:solidFill>
              <w14:schemeClr w14:val="tx1"/>
            </w14:solidFill>
          </w14:textFill>
        </w:rPr>
      </w:pPr>
    </w:p>
    <w:p>
      <w:pPr>
        <w:spacing w:line="360" w:lineRule="auto"/>
        <w:jc w:val="center"/>
        <w:outlineLvl w:val="0"/>
        <w:rPr>
          <w:rFonts w:ascii="宋体" w:hAnsi="宋体" w:cs="宋体"/>
          <w:b/>
          <w:color w:val="000000" w:themeColor="text1"/>
          <w:kern w:val="0"/>
          <w:sz w:val="36"/>
          <w:szCs w:val="36"/>
          <w:highlight w:val="none"/>
          <w14:textFill>
            <w14:solidFill>
              <w14:schemeClr w14:val="tx1"/>
            </w14:solidFill>
          </w14:textFill>
        </w:rPr>
      </w:pPr>
      <w:r>
        <w:rPr>
          <w:rFonts w:hint="eastAsia" w:ascii="宋体" w:hAnsi="宋体" w:cs="宋体"/>
          <w:b/>
          <w:color w:val="000000" w:themeColor="text1"/>
          <w:kern w:val="0"/>
          <w:sz w:val="36"/>
          <w:szCs w:val="36"/>
          <w:highlight w:val="none"/>
          <w14:textFill>
            <w14:solidFill>
              <w14:schemeClr w14:val="tx1"/>
            </w14:solidFill>
          </w14:textFill>
        </w:rPr>
        <w:t>资格文件部分</w:t>
      </w:r>
    </w:p>
    <w:p>
      <w:pPr>
        <w:spacing w:line="360" w:lineRule="auto"/>
        <w:jc w:val="center"/>
        <w:outlineLvl w:val="0"/>
        <w:rPr>
          <w:rFonts w:ascii="宋体" w:hAnsi="宋体" w:cs="宋体"/>
          <w:b/>
          <w:color w:val="000000" w:themeColor="text1"/>
          <w:kern w:val="0"/>
          <w:sz w:val="36"/>
          <w:szCs w:val="36"/>
          <w:highlight w:val="none"/>
          <w14:textFill>
            <w14:solidFill>
              <w14:schemeClr w14:val="tx1"/>
            </w14:solidFill>
          </w14:textFill>
        </w:rPr>
      </w:pPr>
      <w:r>
        <w:rPr>
          <w:rFonts w:hint="eastAsia" w:ascii="宋体" w:hAnsi="宋体" w:cs="宋体"/>
          <w:b/>
          <w:color w:val="000000" w:themeColor="text1"/>
          <w:kern w:val="0"/>
          <w:sz w:val="36"/>
          <w:szCs w:val="36"/>
          <w:highlight w:val="none"/>
          <w14:textFill>
            <w14:solidFill>
              <w14:schemeClr w14:val="tx1"/>
            </w14:solidFill>
          </w14:textFill>
        </w:rPr>
        <w:t>目录</w:t>
      </w:r>
    </w:p>
    <w:p>
      <w:pPr>
        <w:spacing w:line="360" w:lineRule="auto"/>
        <w:jc w:val="center"/>
        <w:outlineLvl w:val="0"/>
        <w:rPr>
          <w:rFonts w:ascii="宋体" w:hAnsi="宋体" w:cs="宋体"/>
          <w:b/>
          <w:color w:val="000000" w:themeColor="text1"/>
          <w:kern w:val="0"/>
          <w:sz w:val="36"/>
          <w:szCs w:val="36"/>
          <w:highlight w:val="none"/>
          <w14:textFill>
            <w14:solidFill>
              <w14:schemeClr w14:val="tx1"/>
            </w14:solidFill>
          </w14:textFill>
        </w:rPr>
      </w:pPr>
    </w:p>
    <w:p>
      <w:pPr>
        <w:snapToGrid w:val="0"/>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（1）符合参加政府采购活动应当具备的一般条件的承诺函……………（页码）</w:t>
      </w:r>
    </w:p>
    <w:p>
      <w:pPr>
        <w:snapToGrid w:val="0"/>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snapToGrid w:val="0"/>
          <w:color w:val="000000" w:themeColor="text1"/>
          <w:kern w:val="28"/>
          <w:sz w:val="24"/>
          <w:szCs w:val="20"/>
          <w:highlight w:val="none"/>
          <w14:textFill>
            <w14:solidFill>
              <w14:schemeClr w14:val="tx1"/>
            </w14:solidFill>
          </w14:textFill>
        </w:rPr>
        <w:t>（2）联合协议</w:t>
      </w:r>
      <w:r>
        <w:rPr>
          <w:rFonts w:hint="eastAsia" w:ascii="宋体" w:hAnsi="宋体" w:cs="宋体"/>
          <w:color w:val="000000" w:themeColor="text1"/>
          <w:sz w:val="24"/>
          <w:highlight w:val="none"/>
          <w14:textFill>
            <w14:solidFill>
              <w14:schemeClr w14:val="tx1"/>
            </w14:solidFill>
          </w14:textFill>
        </w:rPr>
        <w:t>………………………………………………………………（页码）</w:t>
      </w:r>
    </w:p>
    <w:p>
      <w:pPr>
        <w:snapToGrid w:val="0"/>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w:t>
      </w:r>
      <w:r>
        <w:rPr>
          <w:rFonts w:ascii="宋体" w:hAnsi="宋体" w:cs="宋体"/>
          <w:color w:val="000000" w:themeColor="text1"/>
          <w:sz w:val="24"/>
          <w:highlight w:val="none"/>
          <w14:textFill>
            <w14:solidFill>
              <w14:schemeClr w14:val="tx1"/>
            </w14:solidFill>
          </w14:textFill>
        </w:rPr>
        <w:t>3</w:t>
      </w:r>
      <w:r>
        <w:rPr>
          <w:rFonts w:hint="eastAsia" w:ascii="宋体" w:hAnsi="宋体" w:cs="宋体"/>
          <w:color w:val="000000" w:themeColor="text1"/>
          <w:sz w:val="24"/>
          <w:highlight w:val="none"/>
          <w14:textFill>
            <w14:solidFill>
              <w14:schemeClr w14:val="tx1"/>
            </w14:solidFill>
          </w14:textFill>
        </w:rPr>
        <w:t>）落实政府采购政策需满足的资格要求………………………………（页码）</w:t>
      </w:r>
    </w:p>
    <w:p>
      <w:pPr>
        <w:snapToGrid w:val="0"/>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w:t>
      </w:r>
      <w:r>
        <w:rPr>
          <w:rFonts w:ascii="宋体" w:hAnsi="宋体" w:cs="宋体"/>
          <w:color w:val="000000" w:themeColor="text1"/>
          <w:sz w:val="24"/>
          <w:highlight w:val="none"/>
          <w14:textFill>
            <w14:solidFill>
              <w14:schemeClr w14:val="tx1"/>
            </w14:solidFill>
          </w14:textFill>
        </w:rPr>
        <w:t>4</w:t>
      </w:r>
      <w:r>
        <w:rPr>
          <w:rFonts w:hint="eastAsia" w:ascii="宋体" w:hAnsi="宋体" w:cs="宋体"/>
          <w:color w:val="000000" w:themeColor="text1"/>
          <w:sz w:val="24"/>
          <w:highlight w:val="none"/>
          <w14:textFill>
            <w14:solidFill>
              <w14:schemeClr w14:val="tx1"/>
            </w14:solidFill>
          </w14:textFill>
        </w:rPr>
        <w:t>）本项目的特定资格要求………………………………………………（页码）</w:t>
      </w:r>
    </w:p>
    <w:p>
      <w:pPr>
        <w:snapToGrid w:val="0"/>
        <w:spacing w:line="360" w:lineRule="auto"/>
        <w:ind w:firstLine="480" w:firstLineChars="200"/>
        <w:rPr>
          <w:rFonts w:ascii="宋体" w:hAnsi="宋体" w:cs="宋体"/>
          <w:color w:val="000000" w:themeColor="text1"/>
          <w:sz w:val="24"/>
          <w:highlight w:val="none"/>
          <w14:textFill>
            <w14:solidFill>
              <w14:schemeClr w14:val="tx1"/>
            </w14:solidFill>
          </w14:textFill>
        </w:rPr>
      </w:pP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p>
    <w:p>
      <w:pPr>
        <w:snapToGrid w:val="0"/>
        <w:spacing w:line="360" w:lineRule="auto"/>
        <w:ind w:right="480"/>
        <w:jc w:val="center"/>
        <w:rPr>
          <w:rFonts w:ascii="宋体" w:hAnsi="宋体" w:cs="宋体"/>
          <w:b/>
          <w:color w:val="000000" w:themeColor="text1"/>
          <w:kern w:val="0"/>
          <w:sz w:val="32"/>
          <w:szCs w:val="32"/>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br w:type="page"/>
      </w:r>
      <w:r>
        <w:rPr>
          <w:rFonts w:hint="eastAsia" w:ascii="宋体" w:hAnsi="宋体" w:cs="宋体"/>
          <w:b/>
          <w:color w:val="000000" w:themeColor="text1"/>
          <w:kern w:val="0"/>
          <w:sz w:val="32"/>
          <w:szCs w:val="32"/>
          <w:highlight w:val="none"/>
          <w14:textFill>
            <w14:solidFill>
              <w14:schemeClr w14:val="tx1"/>
            </w14:solidFill>
          </w14:textFill>
        </w:rPr>
        <w:t xml:space="preserve"> 一、 符合参加政府采购活动应当具备的一般条件的承诺函</w:t>
      </w:r>
    </w:p>
    <w:p>
      <w:pPr>
        <w:snapToGrid w:val="0"/>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lang w:eastAsia="zh-CN"/>
          <w14:textFill>
            <w14:solidFill>
              <w14:schemeClr w14:val="tx1"/>
            </w14:solidFill>
          </w14:textFill>
        </w:rPr>
        <w:t>建德市规划和自然资源局</w:t>
      </w:r>
      <w:r>
        <w:rPr>
          <w:rFonts w:hint="eastAsia" w:ascii="宋体" w:hAnsi="宋体" w:cs="宋体"/>
          <w:color w:val="000000" w:themeColor="text1"/>
          <w:sz w:val="24"/>
          <w:highlight w:val="none"/>
          <w14:textFill>
            <w14:solidFill>
              <w14:schemeClr w14:val="tx1"/>
            </w14:solidFill>
          </w14:textFill>
        </w:rPr>
        <w:t>、</w:t>
      </w:r>
      <w:r>
        <w:rPr>
          <w:rFonts w:hint="eastAsia" w:ascii="宋体" w:hAnsi="宋体" w:cs="宋体"/>
          <w:color w:val="000000" w:themeColor="text1"/>
          <w:sz w:val="24"/>
          <w:highlight w:val="none"/>
          <w:lang w:eastAsia="zh-CN"/>
          <w14:textFill>
            <w14:solidFill>
              <w14:schemeClr w14:val="tx1"/>
            </w14:solidFill>
          </w14:textFill>
        </w:rPr>
        <w:t>杭州兑尚源工程管理有限公司</w:t>
      </w:r>
      <w:r>
        <w:rPr>
          <w:rFonts w:hint="eastAsia" w:ascii="宋体" w:hAnsi="宋体" w:cs="宋体"/>
          <w:color w:val="000000" w:themeColor="text1"/>
          <w:sz w:val="24"/>
          <w:highlight w:val="none"/>
          <w14:textFill>
            <w14:solidFill>
              <w14:schemeClr w14:val="tx1"/>
            </w14:solidFill>
          </w14:textFill>
        </w:rPr>
        <w:t>：</w:t>
      </w:r>
    </w:p>
    <w:p>
      <w:pPr>
        <w:snapToGrid w:val="0"/>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我方参与</w:t>
      </w:r>
      <w:r>
        <w:rPr>
          <w:rFonts w:hint="eastAsia" w:ascii="宋体" w:hAnsi="宋体" w:cs="宋体"/>
          <w:color w:val="000000" w:themeColor="text1"/>
          <w:sz w:val="24"/>
          <w:highlight w:val="none"/>
          <w:lang w:eastAsia="zh-CN"/>
          <w14:textFill>
            <w14:solidFill>
              <w14:schemeClr w14:val="tx1"/>
            </w14:solidFill>
          </w14:textFill>
        </w:rPr>
        <w:t>建德市地质灾害雨量监测体系建设项目</w:t>
      </w:r>
      <w:r>
        <w:rPr>
          <w:rFonts w:hint="eastAsia" w:ascii="宋体" w:hAnsi="宋体" w:cs="宋体"/>
          <w:color w:val="000000" w:themeColor="text1"/>
          <w:sz w:val="24"/>
          <w:highlight w:val="none"/>
          <w14:textFill>
            <w14:solidFill>
              <w14:schemeClr w14:val="tx1"/>
            </w14:solidFill>
          </w14:textFill>
        </w:rPr>
        <w:t>【招标编号：</w:t>
      </w:r>
      <w:r>
        <w:rPr>
          <w:rFonts w:hint="eastAsia" w:ascii="宋体" w:hAnsi="宋体" w:cs="宋体"/>
          <w:color w:val="000000" w:themeColor="text1"/>
          <w:sz w:val="24"/>
          <w:highlight w:val="none"/>
          <w:lang w:eastAsia="zh-CN"/>
          <w14:textFill>
            <w14:solidFill>
              <w14:schemeClr w14:val="tx1"/>
            </w14:solidFill>
          </w14:textFill>
        </w:rPr>
        <w:t>JD2024BF-</w:t>
      </w:r>
      <w:r>
        <w:rPr>
          <w:rFonts w:hint="eastAsia" w:ascii="宋体" w:hAnsi="宋体" w:cs="宋体"/>
          <w:color w:val="000000" w:themeColor="text1"/>
          <w:sz w:val="24"/>
          <w:highlight w:val="none"/>
          <w14:textFill>
            <w14:solidFill>
              <w14:schemeClr w14:val="tx1"/>
            </w14:solidFill>
          </w14:textFill>
        </w:rPr>
        <w:t xml:space="preserve">  】政府采购活动，郑重承诺：</w:t>
      </w:r>
    </w:p>
    <w:p>
      <w:pPr>
        <w:snapToGrid w:val="0"/>
        <w:spacing w:line="360" w:lineRule="auto"/>
        <w:ind w:firstLine="360" w:firstLineChars="15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（一）具备《中华人民共和国政府采购法》第二十二条第一款规定的条件：</w:t>
      </w:r>
    </w:p>
    <w:p>
      <w:pPr>
        <w:snapToGrid w:val="0"/>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1、具有独立承担民事责任的能力；</w:t>
      </w:r>
    </w:p>
    <w:p>
      <w:pPr>
        <w:snapToGrid w:val="0"/>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2、具有良好的商业信誉和健全的财务会计制度； </w:t>
      </w:r>
    </w:p>
    <w:p>
      <w:pPr>
        <w:snapToGrid w:val="0"/>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3、具有履行合同所必需的设备和专业技术能力；</w:t>
      </w:r>
    </w:p>
    <w:p>
      <w:pPr>
        <w:snapToGrid w:val="0"/>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4、有依法缴纳税收和社会保障资金的良好记录；</w:t>
      </w:r>
    </w:p>
    <w:p>
      <w:pPr>
        <w:snapToGrid w:val="0"/>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5、参加政府采购活动前三年内，在经营活动中没有重大违法记录；</w:t>
      </w:r>
    </w:p>
    <w:p>
      <w:pPr>
        <w:snapToGrid w:val="0"/>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6、具有法律、行政法规规定的其他条件。</w:t>
      </w:r>
    </w:p>
    <w:p>
      <w:pPr>
        <w:snapToGrid w:val="0"/>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（二）未被信用中国（www.creditchina.gov.cn)、中国政府采购网（www.ccgp.gov.cn）列入失信被执行人、重大税收违法失信主体、政府采购严重违法失信行为记录名单。</w:t>
      </w:r>
    </w:p>
    <w:p>
      <w:pPr>
        <w:snapToGrid w:val="0"/>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（三）不存在以下情况：</w:t>
      </w:r>
    </w:p>
    <w:p>
      <w:pPr>
        <w:snapToGrid w:val="0"/>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1、单位负责人为同一人或者存在直接控股、管理关系的不同供应商参加同一合同项下的政府采购活动的；</w:t>
      </w:r>
    </w:p>
    <w:p>
      <w:pPr>
        <w:snapToGrid w:val="0"/>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2、为采购项目提供整体设计、规范编制或者项目管理、监理、检测等服务后再参加该采购项目的其他采购活动的。</w:t>
      </w:r>
    </w:p>
    <w:p>
      <w:pPr>
        <w:snapToGrid w:val="0"/>
        <w:spacing w:line="360" w:lineRule="auto"/>
        <w:ind w:firstLine="5520" w:firstLineChars="2300"/>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投标人名称(电子签名)：</w:t>
      </w:r>
    </w:p>
    <w:p>
      <w:pPr>
        <w:snapToGrid w:val="0"/>
        <w:spacing w:line="360" w:lineRule="auto"/>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 xml:space="preserve">                        </w:t>
      </w:r>
      <w:r>
        <w:rPr>
          <w:rFonts w:hint="eastAsia" w:ascii="宋体" w:hAnsi="宋体" w:cs="宋体"/>
          <w:color w:val="000000" w:themeColor="text1"/>
          <w:kern w:val="0"/>
          <w:sz w:val="24"/>
          <w:highlight w:val="none"/>
          <w14:textFill>
            <w14:solidFill>
              <w14:schemeClr w14:val="tx1"/>
            </w14:solidFill>
          </w14:textFill>
        </w:rPr>
        <w:t xml:space="preserve">                      </w:t>
      </w:r>
      <w:r>
        <w:rPr>
          <w:rFonts w:hint="eastAsia" w:ascii="宋体" w:hAnsi="宋体" w:cs="宋体"/>
          <w:color w:val="000000" w:themeColor="text1"/>
          <w:kern w:val="0"/>
          <w:sz w:val="24"/>
          <w:highlight w:val="none"/>
          <w:lang w:val="zh-CN"/>
          <w14:textFill>
            <w14:solidFill>
              <w14:schemeClr w14:val="tx1"/>
            </w14:solidFill>
          </w14:textFill>
        </w:rPr>
        <w:t>日期</w:t>
      </w:r>
      <w:r>
        <w:rPr>
          <w:rFonts w:hint="eastAsia" w:ascii="宋体" w:hAnsi="宋体" w:cs="宋体"/>
          <w:color w:val="000000" w:themeColor="text1"/>
          <w:kern w:val="0"/>
          <w:sz w:val="24"/>
          <w:highlight w:val="none"/>
          <w14:textFill>
            <w14:solidFill>
              <w14:schemeClr w14:val="tx1"/>
            </w14:solidFill>
          </w14:textFill>
        </w:rPr>
        <w:t xml:space="preserve">：  年  </w:t>
      </w:r>
      <w:r>
        <w:rPr>
          <w:rFonts w:hint="eastAsia" w:ascii="宋体" w:hAnsi="宋体" w:cs="宋体"/>
          <w:color w:val="000000" w:themeColor="text1"/>
          <w:kern w:val="0"/>
          <w:sz w:val="24"/>
          <w:highlight w:val="none"/>
          <w:lang w:val="zh-CN"/>
          <w14:textFill>
            <w14:solidFill>
              <w14:schemeClr w14:val="tx1"/>
            </w14:solidFill>
          </w14:textFill>
        </w:rPr>
        <w:t>月</w:t>
      </w:r>
      <w:r>
        <w:rPr>
          <w:rFonts w:hint="eastAsia" w:ascii="宋体" w:hAnsi="宋体" w:cs="宋体"/>
          <w:color w:val="000000" w:themeColor="text1"/>
          <w:kern w:val="0"/>
          <w:sz w:val="24"/>
          <w:highlight w:val="none"/>
          <w14:textFill>
            <w14:solidFill>
              <w14:schemeClr w14:val="tx1"/>
            </w14:solidFill>
          </w14:textFill>
        </w:rPr>
        <w:t xml:space="preserve">   </w:t>
      </w:r>
      <w:r>
        <w:rPr>
          <w:rFonts w:hint="eastAsia" w:ascii="宋体" w:hAnsi="宋体" w:cs="宋体"/>
          <w:color w:val="000000" w:themeColor="text1"/>
          <w:kern w:val="0"/>
          <w:sz w:val="24"/>
          <w:highlight w:val="none"/>
          <w:lang w:val="zh-CN"/>
          <w14:textFill>
            <w14:solidFill>
              <w14:schemeClr w14:val="tx1"/>
            </w14:solidFill>
          </w14:textFill>
        </w:rPr>
        <w:t>日</w:t>
      </w:r>
    </w:p>
    <w:p>
      <w:pPr>
        <w:snapToGrid w:val="0"/>
        <w:spacing w:line="360" w:lineRule="auto"/>
        <w:ind w:right="480"/>
        <w:jc w:val="center"/>
        <w:rPr>
          <w:rFonts w:ascii="宋体" w:hAnsi="宋体" w:cs="宋体"/>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ascii="宋体" w:hAnsi="宋体" w:cs="宋体"/>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ascii="宋体" w:hAnsi="宋体" w:cs="宋体"/>
          <w:b/>
          <w:color w:val="000000" w:themeColor="text1"/>
          <w:kern w:val="0"/>
          <w:sz w:val="32"/>
          <w:szCs w:val="32"/>
          <w:highlight w:val="none"/>
          <w14:textFill>
            <w14:solidFill>
              <w14:schemeClr w14:val="tx1"/>
            </w14:solidFill>
          </w14:textFill>
        </w:rPr>
      </w:pPr>
    </w:p>
    <w:p>
      <w:pPr>
        <w:rPr>
          <w:rFonts w:ascii="宋体" w:hAnsi="宋体" w:cs="宋体"/>
          <w:color w:val="000000" w:themeColor="text1"/>
          <w:highlight w:val="none"/>
          <w14:textFill>
            <w14:solidFill>
              <w14:schemeClr w14:val="tx1"/>
            </w14:solidFill>
          </w14:textFill>
        </w:rPr>
      </w:pPr>
    </w:p>
    <w:p>
      <w:pPr>
        <w:snapToGrid w:val="0"/>
        <w:spacing w:line="360" w:lineRule="auto"/>
        <w:ind w:right="480"/>
        <w:jc w:val="center"/>
        <w:rPr>
          <w:rFonts w:ascii="宋体" w:hAnsi="宋体" w:cs="宋体"/>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ascii="宋体" w:hAnsi="宋体" w:cs="宋体"/>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ascii="宋体" w:hAnsi="宋体" w:cs="宋体"/>
          <w:b/>
          <w:color w:val="000000" w:themeColor="text1"/>
          <w:kern w:val="0"/>
          <w:sz w:val="32"/>
          <w:szCs w:val="32"/>
          <w:highlight w:val="none"/>
          <w14:textFill>
            <w14:solidFill>
              <w14:schemeClr w14:val="tx1"/>
            </w14:solidFill>
          </w14:textFill>
        </w:rPr>
      </w:pPr>
    </w:p>
    <w:p>
      <w:pPr>
        <w:widowControl/>
        <w:spacing w:line="360" w:lineRule="auto"/>
        <w:ind w:firstLine="643" w:firstLineChars="200"/>
        <w:jc w:val="center"/>
        <w:rPr>
          <w:rFonts w:ascii="宋体" w:hAnsi="宋体" w:cs="宋体"/>
          <w:b/>
          <w:color w:val="000000" w:themeColor="text1"/>
          <w:kern w:val="0"/>
          <w:sz w:val="32"/>
          <w:szCs w:val="32"/>
          <w:highlight w:val="none"/>
          <w14:textFill>
            <w14:solidFill>
              <w14:schemeClr w14:val="tx1"/>
            </w14:solidFill>
          </w14:textFill>
        </w:rPr>
      </w:pPr>
    </w:p>
    <w:p>
      <w:pPr>
        <w:widowControl/>
        <w:spacing w:line="360" w:lineRule="auto"/>
        <w:ind w:firstLine="643" w:firstLineChars="200"/>
        <w:jc w:val="center"/>
        <w:rPr>
          <w:rFonts w:ascii="宋体" w:hAnsi="宋体" w:cs="宋体"/>
          <w:b/>
          <w:color w:val="000000" w:themeColor="text1"/>
          <w:kern w:val="0"/>
          <w:sz w:val="32"/>
          <w:szCs w:val="32"/>
          <w:highlight w:val="none"/>
          <w14:textFill>
            <w14:solidFill>
              <w14:schemeClr w14:val="tx1"/>
            </w14:solidFill>
          </w14:textFill>
        </w:rPr>
      </w:pPr>
      <w:r>
        <w:rPr>
          <w:rFonts w:hint="eastAsia" w:ascii="宋体" w:hAnsi="宋体" w:cs="宋体"/>
          <w:b/>
          <w:color w:val="000000" w:themeColor="text1"/>
          <w:kern w:val="0"/>
          <w:sz w:val="32"/>
          <w:szCs w:val="32"/>
          <w:highlight w:val="none"/>
          <w14:textFill>
            <w14:solidFill>
              <w14:schemeClr w14:val="tx1"/>
            </w14:solidFill>
          </w14:textFill>
        </w:rPr>
        <w:t>二、联合协议（如果有）</w:t>
      </w:r>
    </w:p>
    <w:p>
      <w:pPr>
        <w:widowControl/>
        <w:spacing w:line="360" w:lineRule="auto"/>
        <w:ind w:firstLine="482" w:firstLineChars="200"/>
        <w:jc w:val="left"/>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[以联合体形式投标的，提供联合协议（附件5）；本项目不接受联合体投标或者投标人不以联合体形式投标的，则不需要提供]</w:t>
      </w:r>
    </w:p>
    <w:p>
      <w:pPr>
        <w:snapToGrid w:val="0"/>
        <w:spacing w:line="360" w:lineRule="auto"/>
        <w:ind w:right="480"/>
        <w:jc w:val="center"/>
        <w:rPr>
          <w:rFonts w:ascii="宋体" w:hAnsi="宋体" w:cs="宋体"/>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ascii="宋体" w:hAnsi="宋体" w:cs="宋体"/>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ascii="宋体" w:hAnsi="宋体" w:cs="宋体"/>
          <w:b/>
          <w:color w:val="000000" w:themeColor="text1"/>
          <w:kern w:val="0"/>
          <w:sz w:val="32"/>
          <w:szCs w:val="32"/>
          <w:highlight w:val="none"/>
          <w14:textFill>
            <w14:solidFill>
              <w14:schemeClr w14:val="tx1"/>
            </w14:solidFill>
          </w14:textFill>
        </w:rPr>
      </w:pPr>
      <w:r>
        <w:rPr>
          <w:rFonts w:hint="eastAsia" w:ascii="宋体" w:hAnsi="宋体" w:cs="宋体"/>
          <w:b/>
          <w:color w:val="000000" w:themeColor="text1"/>
          <w:kern w:val="0"/>
          <w:sz w:val="32"/>
          <w:szCs w:val="32"/>
          <w:highlight w:val="none"/>
          <w14:textFill>
            <w14:solidFill>
              <w14:schemeClr w14:val="tx1"/>
            </w14:solidFill>
          </w14:textFill>
        </w:rPr>
        <w:t>三、落实政府采购政策需满足的资格要求</w:t>
      </w:r>
    </w:p>
    <w:p>
      <w:pP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（根据招标公告落实政府采购政策需满足的资格要求选择提供相应的材料；未要求的，无需提供）</w:t>
      </w:r>
    </w:p>
    <w:p>
      <w:pPr>
        <w:snapToGrid w:val="0"/>
        <w:spacing w:before="50" w:after="50" w:line="360" w:lineRule="auto"/>
        <w:ind w:firstLine="472" w:firstLineChars="196"/>
        <w:jc w:val="left"/>
        <w:rPr>
          <w:rFonts w:ascii="宋体" w:hAnsi="宋体" w:cs="宋体"/>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A</w:t>
      </w:r>
      <w:r>
        <w:rPr>
          <w:rFonts w:hint="eastAsia" w:ascii="宋体" w:hAnsi="宋体" w:cs="宋体"/>
          <w:color w:val="000000" w:themeColor="text1"/>
          <w:sz w:val="24"/>
          <w:highlight w:val="none"/>
          <w14:textFill>
            <w14:solidFill>
              <w14:schemeClr w14:val="tx1"/>
            </w14:solidFill>
          </w14:textFill>
        </w:rPr>
        <w:t>.专门面向中小企业，货物全部由符合政策要求的中小企业（或小微企业）制造的，提供相应的中小企业声明函（附件</w:t>
      </w:r>
      <w:r>
        <w:rPr>
          <w:rFonts w:ascii="宋体" w:hAnsi="宋体" w:cs="宋体"/>
          <w:color w:val="000000" w:themeColor="text1"/>
          <w:sz w:val="24"/>
          <w:highlight w:val="none"/>
          <w14:textFill>
            <w14:solidFill>
              <w14:schemeClr w14:val="tx1"/>
            </w14:solidFill>
          </w14:textFill>
        </w:rPr>
        <w:t>7</w:t>
      </w:r>
      <w:r>
        <w:rPr>
          <w:rFonts w:hint="eastAsia" w:ascii="宋体" w:hAnsi="宋体" w:cs="宋体"/>
          <w:color w:val="000000" w:themeColor="text1"/>
          <w:sz w:val="24"/>
          <w:highlight w:val="none"/>
          <w14:textFill>
            <w14:solidFill>
              <w14:schemeClr w14:val="tx1"/>
            </w14:solidFill>
          </w14:textFill>
        </w:rPr>
        <w:t xml:space="preserve">）。 </w:t>
      </w:r>
    </w:p>
    <w:p>
      <w:pPr>
        <w:widowControl/>
        <w:spacing w:line="360" w:lineRule="auto"/>
        <w:ind w:firstLine="480"/>
        <w:jc w:val="left"/>
        <w:rPr>
          <w:rFonts w:ascii="宋体" w:hAnsi="宋体" w:cs="宋体"/>
          <w:color w:val="000000" w:themeColor="text1"/>
          <w:sz w:val="24"/>
          <w:highlight w:val="none"/>
          <w14:textFill>
            <w14:solidFill>
              <w14:schemeClr w14:val="tx1"/>
            </w14:solidFill>
          </w14:textFill>
        </w:rPr>
      </w:pPr>
    </w:p>
    <w:p>
      <w:pPr>
        <w:widowControl/>
        <w:spacing w:line="360" w:lineRule="auto"/>
        <w:ind w:firstLine="472" w:firstLineChars="196"/>
        <w:jc w:val="left"/>
        <w:rPr>
          <w:rFonts w:ascii="宋体" w:hAnsi="宋体" w:cs="宋体"/>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B.</w:t>
      </w:r>
      <w:r>
        <w:rPr>
          <w:rFonts w:hint="eastAsia" w:ascii="宋体" w:hAnsi="宋体" w:cs="宋体"/>
          <w:color w:val="000000" w:themeColor="text1"/>
          <w:sz w:val="24"/>
          <w:highlight w:val="none"/>
          <w14:textFill>
            <w14:solidFill>
              <w14:schemeClr w14:val="tx1"/>
            </w14:solidFill>
          </w14:textFill>
        </w:rPr>
        <w:t>要求以联合体形式参加的，提供联合协议（附件</w:t>
      </w:r>
      <w:r>
        <w:rPr>
          <w:rFonts w:ascii="宋体" w:hAnsi="宋体" w:cs="宋体"/>
          <w:color w:val="000000" w:themeColor="text1"/>
          <w:sz w:val="24"/>
          <w:highlight w:val="none"/>
          <w14:textFill>
            <w14:solidFill>
              <w14:schemeClr w14:val="tx1"/>
            </w14:solidFill>
          </w14:textFill>
        </w:rPr>
        <w:t>5</w:t>
      </w:r>
      <w:r>
        <w:rPr>
          <w:rFonts w:hint="eastAsia" w:ascii="宋体" w:hAnsi="宋体" w:cs="宋体"/>
          <w:color w:val="000000" w:themeColor="text1"/>
          <w:sz w:val="24"/>
          <w:highlight w:val="none"/>
          <w14:textFill>
            <w14:solidFill>
              <w14:schemeClr w14:val="tx1"/>
            </w14:solidFill>
          </w14:textFill>
        </w:rPr>
        <w:t>）和中小企业声明函（附件</w:t>
      </w:r>
      <w:r>
        <w:rPr>
          <w:rFonts w:ascii="宋体" w:hAnsi="宋体" w:cs="宋体"/>
          <w:color w:val="000000" w:themeColor="text1"/>
          <w:sz w:val="24"/>
          <w:highlight w:val="none"/>
          <w14:textFill>
            <w14:solidFill>
              <w14:schemeClr w14:val="tx1"/>
            </w14:solidFill>
          </w14:textFill>
        </w:rPr>
        <w:t>7</w:t>
      </w:r>
      <w:r>
        <w:rPr>
          <w:rFonts w:hint="eastAsia" w:ascii="宋体" w:hAnsi="宋体" w:cs="宋体"/>
          <w:color w:val="000000" w:themeColor="text1"/>
          <w:sz w:val="24"/>
          <w:highlight w:val="none"/>
          <w14:textFill>
            <w14:solidFill>
              <w14:schemeClr w14:val="tx1"/>
            </w14:solidFill>
          </w14:textFill>
        </w:rPr>
        <w:t>），联合协议中中小企业合同金额应当达到招标公告载明的比例；如果供应商本身提供所有标的均由中小企业制造的，</w:t>
      </w:r>
      <w:r>
        <w:rPr>
          <w:rFonts w:hint="eastAsia" w:ascii="宋体" w:hAnsi="宋体" w:cs="宋体"/>
          <w:color w:val="000000" w:themeColor="text1"/>
          <w:spacing w:val="8"/>
          <w:kern w:val="0"/>
          <w:sz w:val="24"/>
          <w:highlight w:val="none"/>
          <w14:textFill>
            <w14:solidFill>
              <w14:schemeClr w14:val="tx1"/>
            </w14:solidFill>
          </w14:textFill>
        </w:rPr>
        <w:t>并相应达到了前述比例要求，</w:t>
      </w:r>
      <w:r>
        <w:rPr>
          <w:rFonts w:hint="eastAsia" w:ascii="宋体" w:hAnsi="宋体" w:cs="宋体"/>
          <w:color w:val="000000" w:themeColor="text1"/>
          <w:sz w:val="24"/>
          <w:highlight w:val="none"/>
          <w14:textFill>
            <w14:solidFill>
              <w14:schemeClr w14:val="tx1"/>
            </w14:solidFill>
          </w14:textFill>
        </w:rPr>
        <w:t>视同符合了资格条件，无需再与其他中小企业组成联合体参加政府采购活动，无需提供联合协议。</w:t>
      </w:r>
    </w:p>
    <w:p>
      <w:pPr>
        <w:snapToGrid w:val="0"/>
        <w:spacing w:before="50" w:after="50"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 xml:space="preserve">    </w:t>
      </w:r>
    </w:p>
    <w:p>
      <w:pPr>
        <w:spacing w:line="360" w:lineRule="auto"/>
        <w:ind w:firstLine="482"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C、</w:t>
      </w:r>
      <w:r>
        <w:rPr>
          <w:rFonts w:hint="eastAsia" w:ascii="宋体" w:hAnsi="宋体" w:cs="宋体"/>
          <w:color w:val="000000" w:themeColor="text1"/>
          <w:sz w:val="24"/>
          <w:highlight w:val="none"/>
          <w14:textFill>
            <w14:solidFill>
              <w14:schemeClr w14:val="tx1"/>
            </w14:solidFill>
          </w14:textFill>
        </w:rPr>
        <w:t>要求合同分包的，提供分包意向协议（附件6）和中小企业声明函（附件</w:t>
      </w:r>
      <w:r>
        <w:rPr>
          <w:rFonts w:ascii="宋体" w:hAnsi="宋体" w:cs="宋体"/>
          <w:color w:val="000000" w:themeColor="text1"/>
          <w:sz w:val="24"/>
          <w:highlight w:val="none"/>
          <w14:textFill>
            <w14:solidFill>
              <w14:schemeClr w14:val="tx1"/>
            </w14:solidFill>
          </w14:textFill>
        </w:rPr>
        <w:t>7</w:t>
      </w:r>
      <w:r>
        <w:rPr>
          <w:rFonts w:hint="eastAsia" w:ascii="宋体" w:hAnsi="宋体" w:cs="宋体"/>
          <w:color w:val="000000" w:themeColor="text1"/>
          <w:sz w:val="24"/>
          <w:highlight w:val="none"/>
          <w14:textFill>
            <w14:solidFill>
              <w14:schemeClr w14:val="tx1"/>
            </w14:solidFill>
          </w14:textFill>
        </w:rPr>
        <w:t>），分包意向协议中中小企业合同金额应当达到招标公告载明的比例；如果供应商本身提供所有标的均由中小企业制造的，</w:t>
      </w:r>
      <w:r>
        <w:rPr>
          <w:rFonts w:hint="eastAsia" w:ascii="宋体" w:hAnsi="宋体" w:cs="宋体"/>
          <w:color w:val="000000" w:themeColor="text1"/>
          <w:spacing w:val="8"/>
          <w:kern w:val="0"/>
          <w:sz w:val="24"/>
          <w:highlight w:val="none"/>
          <w14:textFill>
            <w14:solidFill>
              <w14:schemeClr w14:val="tx1"/>
            </w14:solidFill>
          </w14:textFill>
        </w:rPr>
        <w:t>并相应达到了前述比例要求，</w:t>
      </w:r>
      <w:r>
        <w:rPr>
          <w:rFonts w:hint="eastAsia" w:ascii="宋体" w:hAnsi="宋体" w:cs="宋体"/>
          <w:color w:val="000000" w:themeColor="text1"/>
          <w:sz w:val="24"/>
          <w:highlight w:val="none"/>
          <w14:textFill>
            <w14:solidFill>
              <w14:schemeClr w14:val="tx1"/>
            </w14:solidFill>
          </w14:textFill>
        </w:rPr>
        <w:t>视同符合了资格条件，无需再向中小企业分包，无需提供分包意向协议。</w:t>
      </w:r>
    </w:p>
    <w:p>
      <w:pPr>
        <w:widowControl/>
        <w:spacing w:line="360" w:lineRule="auto"/>
        <w:ind w:left="150"/>
        <w:jc w:val="center"/>
        <w:rPr>
          <w:rFonts w:ascii="宋体" w:hAnsi="宋体" w:cs="宋体"/>
          <w:b/>
          <w:color w:val="000000" w:themeColor="text1"/>
          <w:kern w:val="0"/>
          <w:sz w:val="32"/>
          <w:szCs w:val="32"/>
          <w:highlight w:val="none"/>
          <w14:textFill>
            <w14:solidFill>
              <w14:schemeClr w14:val="tx1"/>
            </w14:solidFill>
          </w14:textFill>
        </w:rPr>
      </w:pPr>
    </w:p>
    <w:p>
      <w:pPr>
        <w:widowControl/>
        <w:spacing w:line="360" w:lineRule="auto"/>
        <w:ind w:left="150"/>
        <w:jc w:val="center"/>
        <w:rPr>
          <w:rFonts w:ascii="宋体" w:hAnsi="宋体" w:cs="宋体"/>
          <w:b/>
          <w:color w:val="000000" w:themeColor="text1"/>
          <w:kern w:val="0"/>
          <w:sz w:val="32"/>
          <w:szCs w:val="32"/>
          <w:highlight w:val="none"/>
          <w14:textFill>
            <w14:solidFill>
              <w14:schemeClr w14:val="tx1"/>
            </w14:solidFill>
          </w14:textFill>
        </w:rPr>
      </w:pPr>
      <w:r>
        <w:rPr>
          <w:rFonts w:hint="eastAsia" w:ascii="宋体" w:hAnsi="宋体" w:cs="宋体"/>
          <w:b/>
          <w:color w:val="000000" w:themeColor="text1"/>
          <w:kern w:val="0"/>
          <w:sz w:val="32"/>
          <w:szCs w:val="32"/>
          <w:highlight w:val="none"/>
          <w14:textFill>
            <w14:solidFill>
              <w14:schemeClr w14:val="tx1"/>
            </w14:solidFill>
          </w14:textFill>
        </w:rPr>
        <w:t>四、本项目的特定资格要求</w:t>
      </w:r>
    </w:p>
    <w:p>
      <w:pP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（根据招标公告本项目的特定资格要求提供相应的材料；未要求的，无需提供）</w:t>
      </w:r>
    </w:p>
    <w:p>
      <w:pPr>
        <w:rPr>
          <w:rFonts w:ascii="宋体" w:hAnsi="宋体" w:cs="宋体"/>
          <w:color w:val="000000" w:themeColor="text1"/>
          <w:highlight w:val="none"/>
          <w14:textFill>
            <w14:solidFill>
              <w14:schemeClr w14:val="tx1"/>
            </w14:solidFill>
          </w14:textFill>
        </w:rPr>
      </w:pPr>
    </w:p>
    <w:p>
      <w:pPr>
        <w:widowControl/>
        <w:adjustRightInd/>
        <w:jc w:val="left"/>
        <w:rPr>
          <w:rFonts w:ascii="宋体" w:hAnsi="宋体" w:cs="宋体"/>
          <w:b/>
          <w:color w:val="000000" w:themeColor="text1"/>
          <w:kern w:val="0"/>
          <w:sz w:val="32"/>
          <w:szCs w:val="32"/>
          <w:highlight w:val="none"/>
          <w14:textFill>
            <w14:solidFill>
              <w14:schemeClr w14:val="tx1"/>
            </w14:solidFill>
          </w14:textFill>
        </w:rPr>
      </w:pPr>
      <w:r>
        <w:rPr>
          <w:rFonts w:ascii="宋体" w:hAnsi="宋体" w:cs="宋体"/>
          <w:b/>
          <w:color w:val="000000" w:themeColor="text1"/>
          <w:kern w:val="0"/>
          <w:sz w:val="32"/>
          <w:szCs w:val="32"/>
          <w:highlight w:val="none"/>
          <w14:textFill>
            <w14:solidFill>
              <w14:schemeClr w14:val="tx1"/>
            </w14:solidFill>
          </w14:textFill>
        </w:rPr>
        <w:br w:type="page"/>
      </w:r>
    </w:p>
    <w:p>
      <w:pPr>
        <w:spacing w:line="360" w:lineRule="auto"/>
        <w:ind w:right="420" w:firstLine="3614" w:firstLineChars="1000"/>
        <w:rPr>
          <w:rFonts w:ascii="宋体" w:hAnsi="宋体" w:cs="宋体"/>
          <w:b/>
          <w:color w:val="000000" w:themeColor="text1"/>
          <w:kern w:val="0"/>
          <w:sz w:val="36"/>
          <w:szCs w:val="36"/>
          <w:highlight w:val="none"/>
          <w14:textFill>
            <w14:solidFill>
              <w14:schemeClr w14:val="tx1"/>
            </w14:solidFill>
          </w14:textFill>
        </w:rPr>
      </w:pPr>
    </w:p>
    <w:p>
      <w:pPr>
        <w:spacing w:line="360" w:lineRule="auto"/>
        <w:ind w:right="420"/>
        <w:jc w:val="center"/>
        <w:rPr>
          <w:rFonts w:ascii="宋体" w:hAnsi="宋体" w:cs="宋体"/>
          <w:b/>
          <w:color w:val="000000" w:themeColor="text1"/>
          <w:kern w:val="0"/>
          <w:sz w:val="36"/>
          <w:szCs w:val="36"/>
          <w:highlight w:val="none"/>
          <w14:textFill>
            <w14:solidFill>
              <w14:schemeClr w14:val="tx1"/>
            </w14:solidFill>
          </w14:textFill>
        </w:rPr>
      </w:pPr>
      <w:r>
        <w:rPr>
          <w:rFonts w:hint="eastAsia" w:ascii="宋体" w:hAnsi="宋体" w:cs="宋体"/>
          <w:b/>
          <w:color w:val="000000" w:themeColor="text1"/>
          <w:kern w:val="0"/>
          <w:sz w:val="36"/>
          <w:szCs w:val="36"/>
          <w:highlight w:val="none"/>
          <w:lang w:val="en-US" w:eastAsia="zh-CN"/>
          <w14:textFill>
            <w14:solidFill>
              <w14:schemeClr w14:val="tx1"/>
            </w14:solidFill>
          </w14:textFill>
        </w:rPr>
        <w:t xml:space="preserve">   </w:t>
      </w:r>
      <w:r>
        <w:rPr>
          <w:rFonts w:hint="eastAsia" w:ascii="宋体" w:hAnsi="宋体" w:cs="宋体"/>
          <w:b/>
          <w:color w:val="000000" w:themeColor="text1"/>
          <w:kern w:val="0"/>
          <w:sz w:val="36"/>
          <w:szCs w:val="36"/>
          <w:highlight w:val="none"/>
          <w14:textFill>
            <w14:solidFill>
              <w14:schemeClr w14:val="tx1"/>
            </w14:solidFill>
          </w14:textFill>
        </w:rPr>
        <w:t>商务技术文件部分</w:t>
      </w:r>
    </w:p>
    <w:p>
      <w:pPr>
        <w:spacing w:line="360" w:lineRule="auto"/>
        <w:jc w:val="center"/>
        <w:outlineLvl w:val="0"/>
        <w:rPr>
          <w:rFonts w:ascii="宋体" w:hAnsi="宋体" w:cs="宋体"/>
          <w:b/>
          <w:color w:val="000000" w:themeColor="text1"/>
          <w:kern w:val="0"/>
          <w:sz w:val="28"/>
          <w:szCs w:val="28"/>
          <w:highlight w:val="none"/>
          <w14:textFill>
            <w14:solidFill>
              <w14:schemeClr w14:val="tx1"/>
            </w14:solidFill>
          </w14:textFill>
        </w:rPr>
      </w:pPr>
      <w:r>
        <w:rPr>
          <w:rFonts w:hint="eastAsia" w:ascii="宋体" w:hAnsi="宋体" w:cs="宋体"/>
          <w:b/>
          <w:color w:val="000000" w:themeColor="text1"/>
          <w:kern w:val="0"/>
          <w:sz w:val="28"/>
          <w:szCs w:val="28"/>
          <w:highlight w:val="none"/>
          <w14:textFill>
            <w14:solidFill>
              <w14:schemeClr w14:val="tx1"/>
            </w14:solidFill>
          </w14:textFill>
        </w:rPr>
        <w:t>目录</w:t>
      </w:r>
    </w:p>
    <w:p>
      <w:pPr>
        <w:snapToGrid w:val="0"/>
        <w:spacing w:line="360" w:lineRule="auto"/>
        <w:ind w:left="479" w:leftChars="228"/>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（1）投标函</w:t>
      </w:r>
      <w:r>
        <w:rPr>
          <w:rFonts w:hint="eastAsia" w:ascii="宋体" w:hAnsi="宋体" w:cs="宋体"/>
          <w:color w:val="000000" w:themeColor="text1"/>
          <w:highlight w:val="none"/>
          <w14:textFill>
            <w14:solidFill>
              <w14:schemeClr w14:val="tx1"/>
            </w14:solidFill>
          </w14:textFill>
        </w:rPr>
        <w:t>…………………………………………………………………………………（页码）</w:t>
      </w:r>
      <w:r>
        <w:rPr>
          <w:rFonts w:hint="eastAsia" w:ascii="宋体" w:hAnsi="宋体" w:cs="宋体"/>
          <w:color w:val="000000" w:themeColor="text1"/>
          <w:sz w:val="24"/>
          <w:highlight w:val="none"/>
          <w14:textFill>
            <w14:solidFill>
              <w14:schemeClr w14:val="tx1"/>
            </w14:solidFill>
          </w14:textFill>
        </w:rPr>
        <w:t>（2）授权委托书或法定代表人（单位负责人、自然人本人）身份证明</w:t>
      </w:r>
      <w:r>
        <w:rPr>
          <w:rFonts w:hint="eastAsia" w:ascii="宋体" w:hAnsi="宋体" w:cs="宋体"/>
          <w:color w:val="000000" w:themeColor="text1"/>
          <w:highlight w:val="none"/>
          <w14:textFill>
            <w14:solidFill>
              <w14:schemeClr w14:val="tx1"/>
            </w14:solidFill>
          </w14:textFill>
        </w:rPr>
        <w:t>………（页码）</w:t>
      </w:r>
    </w:p>
    <w:p>
      <w:pPr>
        <w:snapToGrid w:val="0"/>
        <w:spacing w:line="360" w:lineRule="auto"/>
        <w:ind w:left="479" w:leftChars="228"/>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w:t>
      </w:r>
      <w:r>
        <w:rPr>
          <w:rFonts w:ascii="宋体" w:hAnsi="宋体" w:cs="宋体"/>
          <w:color w:val="000000" w:themeColor="text1"/>
          <w:sz w:val="24"/>
          <w:highlight w:val="none"/>
          <w14:textFill>
            <w14:solidFill>
              <w14:schemeClr w14:val="tx1"/>
            </w14:solidFill>
          </w14:textFill>
        </w:rPr>
        <w:t>3</w:t>
      </w:r>
      <w:r>
        <w:rPr>
          <w:rFonts w:hint="eastAsia" w:ascii="宋体" w:hAnsi="宋体" w:cs="宋体"/>
          <w:color w:val="000000" w:themeColor="text1"/>
          <w:sz w:val="24"/>
          <w:highlight w:val="none"/>
          <w14:textFill>
            <w14:solidFill>
              <w14:schemeClr w14:val="tx1"/>
            </w14:solidFill>
          </w14:textFill>
        </w:rPr>
        <w:t>）分包意向协议</w:t>
      </w:r>
      <w:r>
        <w:rPr>
          <w:rFonts w:hint="eastAsia" w:ascii="宋体" w:hAnsi="宋体" w:cs="宋体"/>
          <w:color w:val="000000" w:themeColor="text1"/>
          <w:highlight w:val="none"/>
          <w14:textFill>
            <w14:solidFill>
              <w14:schemeClr w14:val="tx1"/>
            </w14:solidFill>
          </w14:textFill>
        </w:rPr>
        <w:t>…………………………………………………………………………（页码）</w:t>
      </w:r>
    </w:p>
    <w:p>
      <w:pPr>
        <w:snapToGrid w:val="0"/>
        <w:spacing w:line="360" w:lineRule="auto"/>
        <w:ind w:firstLine="480" w:firstLineChars="20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w:t>
      </w:r>
      <w:r>
        <w:rPr>
          <w:rFonts w:ascii="宋体" w:hAnsi="宋体" w:cs="宋体"/>
          <w:color w:val="000000" w:themeColor="text1"/>
          <w:sz w:val="24"/>
          <w:highlight w:val="none"/>
          <w14:textFill>
            <w14:solidFill>
              <w14:schemeClr w14:val="tx1"/>
            </w14:solidFill>
          </w14:textFill>
        </w:rPr>
        <w:t>4</w:t>
      </w:r>
      <w:r>
        <w:rPr>
          <w:rFonts w:hint="eastAsia" w:ascii="宋体" w:hAnsi="宋体" w:cs="宋体"/>
          <w:color w:val="000000" w:themeColor="text1"/>
          <w:sz w:val="24"/>
          <w:highlight w:val="none"/>
          <w14:textFill>
            <w14:solidFill>
              <w14:schemeClr w14:val="tx1"/>
            </w14:solidFill>
          </w14:textFill>
        </w:rPr>
        <w:t>）符合性审查资料</w:t>
      </w:r>
      <w:r>
        <w:rPr>
          <w:rFonts w:hint="eastAsia" w:ascii="宋体" w:hAnsi="宋体" w:cs="宋体"/>
          <w:color w:val="000000" w:themeColor="text1"/>
          <w:highlight w:val="none"/>
          <w14:textFill>
            <w14:solidFill>
              <w14:schemeClr w14:val="tx1"/>
            </w14:solidFill>
          </w14:textFill>
        </w:rPr>
        <w:t>………………………………………………………………………（页码）</w:t>
      </w:r>
    </w:p>
    <w:p>
      <w:pPr>
        <w:snapToGrid w:val="0"/>
        <w:spacing w:line="360" w:lineRule="auto"/>
        <w:ind w:left="479" w:leftChars="228"/>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w:t>
      </w:r>
      <w:r>
        <w:rPr>
          <w:rFonts w:ascii="宋体" w:hAnsi="宋体" w:cs="宋体"/>
          <w:color w:val="000000" w:themeColor="text1"/>
          <w:sz w:val="24"/>
          <w:highlight w:val="none"/>
          <w14:textFill>
            <w14:solidFill>
              <w14:schemeClr w14:val="tx1"/>
            </w14:solidFill>
          </w14:textFill>
        </w:rPr>
        <w:t>5</w:t>
      </w:r>
      <w:r>
        <w:rPr>
          <w:rFonts w:hint="eastAsia" w:ascii="宋体" w:hAnsi="宋体" w:cs="宋体"/>
          <w:color w:val="000000" w:themeColor="text1"/>
          <w:sz w:val="24"/>
          <w:highlight w:val="none"/>
          <w14:textFill>
            <w14:solidFill>
              <w14:schemeClr w14:val="tx1"/>
            </w14:solidFill>
          </w14:textFill>
        </w:rPr>
        <w:t>）评标标准相应的商务技术资料</w:t>
      </w:r>
      <w:r>
        <w:rPr>
          <w:rFonts w:hint="eastAsia" w:ascii="宋体" w:hAnsi="宋体" w:cs="宋体"/>
          <w:color w:val="000000" w:themeColor="text1"/>
          <w:highlight w:val="none"/>
          <w14:textFill>
            <w14:solidFill>
              <w14:schemeClr w14:val="tx1"/>
            </w14:solidFill>
          </w14:textFill>
        </w:rPr>
        <w:t>……………………………………………………（页码）</w:t>
      </w:r>
      <w:r>
        <w:rPr>
          <w:rFonts w:hint="eastAsia" w:ascii="宋体" w:hAnsi="宋体" w:cs="宋体"/>
          <w:color w:val="000000" w:themeColor="text1"/>
          <w:sz w:val="24"/>
          <w:highlight w:val="none"/>
          <w14:textFill>
            <w14:solidFill>
              <w14:schemeClr w14:val="tx1"/>
            </w14:solidFill>
          </w14:textFill>
        </w:rPr>
        <w:t>（</w:t>
      </w:r>
      <w:r>
        <w:rPr>
          <w:rFonts w:ascii="宋体" w:hAnsi="宋体" w:cs="宋体"/>
          <w:color w:val="000000" w:themeColor="text1"/>
          <w:sz w:val="24"/>
          <w:highlight w:val="none"/>
          <w14:textFill>
            <w14:solidFill>
              <w14:schemeClr w14:val="tx1"/>
            </w14:solidFill>
          </w14:textFill>
        </w:rPr>
        <w:t>6</w:t>
      </w:r>
      <w:r>
        <w:rPr>
          <w:rFonts w:hint="eastAsia" w:ascii="宋体" w:hAnsi="宋体" w:cs="宋体"/>
          <w:color w:val="000000" w:themeColor="text1"/>
          <w:sz w:val="24"/>
          <w:highlight w:val="none"/>
          <w14:textFill>
            <w14:solidFill>
              <w14:schemeClr w14:val="tx1"/>
            </w14:solidFill>
          </w14:textFill>
        </w:rPr>
        <w:t>）投标标的清单</w:t>
      </w:r>
      <w:r>
        <w:rPr>
          <w:rFonts w:hint="eastAsia" w:ascii="宋体" w:hAnsi="宋体" w:cs="宋体"/>
          <w:color w:val="000000" w:themeColor="text1"/>
          <w:highlight w:val="none"/>
          <w14:textFill>
            <w14:solidFill>
              <w14:schemeClr w14:val="tx1"/>
            </w14:solidFill>
          </w14:textFill>
        </w:rPr>
        <w:t>…………………………………………………………………………（页码）</w:t>
      </w:r>
      <w:r>
        <w:rPr>
          <w:rFonts w:hint="eastAsia" w:ascii="宋体" w:hAnsi="宋体" w:cs="宋体"/>
          <w:color w:val="000000" w:themeColor="text1"/>
          <w:sz w:val="24"/>
          <w:highlight w:val="none"/>
          <w14:textFill>
            <w14:solidFill>
              <w14:schemeClr w14:val="tx1"/>
            </w14:solidFill>
          </w14:textFill>
        </w:rPr>
        <w:t>（</w:t>
      </w:r>
      <w:r>
        <w:rPr>
          <w:rFonts w:ascii="宋体" w:hAnsi="宋体" w:cs="宋体"/>
          <w:color w:val="000000" w:themeColor="text1"/>
          <w:sz w:val="24"/>
          <w:highlight w:val="none"/>
          <w14:textFill>
            <w14:solidFill>
              <w14:schemeClr w14:val="tx1"/>
            </w14:solidFill>
          </w14:textFill>
        </w:rPr>
        <w:t>7</w:t>
      </w:r>
      <w:r>
        <w:rPr>
          <w:rFonts w:hint="eastAsia" w:ascii="宋体" w:hAnsi="宋体" w:cs="宋体"/>
          <w:color w:val="000000" w:themeColor="text1"/>
          <w:sz w:val="24"/>
          <w:highlight w:val="none"/>
          <w14:textFill>
            <w14:solidFill>
              <w14:schemeClr w14:val="tx1"/>
            </w14:solidFill>
          </w14:textFill>
        </w:rPr>
        <w:t>）商务技术偏离表</w:t>
      </w:r>
      <w:r>
        <w:rPr>
          <w:rFonts w:hint="eastAsia" w:ascii="宋体" w:hAnsi="宋体" w:cs="宋体"/>
          <w:color w:val="000000" w:themeColor="text1"/>
          <w:highlight w:val="none"/>
          <w14:textFill>
            <w14:solidFill>
              <w14:schemeClr w14:val="tx1"/>
            </w14:solidFill>
          </w14:textFill>
        </w:rPr>
        <w:t>………………………………………………………………………（页码）</w:t>
      </w:r>
    </w:p>
    <w:p>
      <w:pPr>
        <w:snapToGrid w:val="0"/>
        <w:spacing w:line="360" w:lineRule="auto"/>
        <w:ind w:left="479" w:leftChars="228"/>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sz w:val="24"/>
          <w:highlight w:val="none"/>
          <w:lang w:val="zh-CN"/>
          <w14:textFill>
            <w14:solidFill>
              <w14:schemeClr w14:val="tx1"/>
            </w14:solidFill>
          </w14:textFill>
        </w:rPr>
        <w:t>（</w:t>
      </w:r>
      <w:r>
        <w:rPr>
          <w:rFonts w:ascii="宋体" w:hAnsi="宋体" w:cs="宋体"/>
          <w:color w:val="000000" w:themeColor="text1"/>
          <w:sz w:val="24"/>
          <w:highlight w:val="none"/>
          <w14:textFill>
            <w14:solidFill>
              <w14:schemeClr w14:val="tx1"/>
            </w14:solidFill>
          </w14:textFill>
        </w:rPr>
        <w:t>8</w:t>
      </w:r>
      <w:r>
        <w:rPr>
          <w:rFonts w:hint="eastAsia" w:ascii="宋体" w:hAnsi="宋体" w:cs="宋体"/>
          <w:color w:val="000000" w:themeColor="text1"/>
          <w:sz w:val="24"/>
          <w:highlight w:val="none"/>
          <w:lang w:val="zh-CN"/>
          <w14:textFill>
            <w14:solidFill>
              <w14:schemeClr w14:val="tx1"/>
            </w14:solidFill>
          </w14:textFill>
        </w:rPr>
        <w:t>）政府采购供应商廉洁自律承诺书</w:t>
      </w:r>
      <w:r>
        <w:rPr>
          <w:rFonts w:hint="eastAsia" w:ascii="宋体" w:hAnsi="宋体" w:cs="宋体"/>
          <w:color w:val="000000" w:themeColor="text1"/>
          <w:highlight w:val="none"/>
          <w14:textFill>
            <w14:solidFill>
              <w14:schemeClr w14:val="tx1"/>
            </w14:solidFill>
          </w14:textFill>
        </w:rPr>
        <w:t>…………………………………………………（页码）</w:t>
      </w:r>
    </w:p>
    <w:p>
      <w:pPr>
        <w:snapToGrid w:val="0"/>
        <w:spacing w:line="360" w:lineRule="auto"/>
        <w:jc w:val="center"/>
        <w:rPr>
          <w:rFonts w:ascii="宋体" w:hAnsi="宋体" w:cs="宋体"/>
          <w:b/>
          <w:color w:val="000000" w:themeColor="text1"/>
          <w:kern w:val="0"/>
          <w:sz w:val="32"/>
          <w:szCs w:val="32"/>
          <w:highlight w:val="none"/>
          <w:lang w:val="zh-CN"/>
          <w14:textFill>
            <w14:solidFill>
              <w14:schemeClr w14:val="tx1"/>
            </w14:solidFill>
          </w14:textFill>
        </w:rPr>
      </w:pPr>
    </w:p>
    <w:p>
      <w:pPr>
        <w:snapToGrid w:val="0"/>
        <w:spacing w:line="360" w:lineRule="auto"/>
        <w:jc w:val="center"/>
        <w:rPr>
          <w:rFonts w:ascii="宋体" w:hAnsi="宋体" w:cs="宋体"/>
          <w:b/>
          <w:color w:val="000000" w:themeColor="text1"/>
          <w:kern w:val="0"/>
          <w:sz w:val="32"/>
          <w:szCs w:val="32"/>
          <w:highlight w:val="none"/>
          <w:lang w:val="zh-CN"/>
          <w14:textFill>
            <w14:solidFill>
              <w14:schemeClr w14:val="tx1"/>
            </w14:solidFill>
          </w14:textFill>
        </w:rPr>
      </w:pPr>
    </w:p>
    <w:p>
      <w:pPr>
        <w:snapToGrid w:val="0"/>
        <w:spacing w:line="360" w:lineRule="auto"/>
        <w:jc w:val="center"/>
        <w:rPr>
          <w:rFonts w:ascii="宋体" w:hAnsi="宋体" w:cs="宋体"/>
          <w:b/>
          <w:color w:val="000000" w:themeColor="text1"/>
          <w:kern w:val="0"/>
          <w:sz w:val="32"/>
          <w:szCs w:val="32"/>
          <w:highlight w:val="none"/>
          <w:lang w:val="zh-CN"/>
          <w14:textFill>
            <w14:solidFill>
              <w14:schemeClr w14:val="tx1"/>
            </w14:solidFill>
          </w14:textFill>
        </w:rPr>
      </w:pPr>
    </w:p>
    <w:p>
      <w:pPr>
        <w:snapToGrid w:val="0"/>
        <w:spacing w:line="360" w:lineRule="auto"/>
        <w:jc w:val="center"/>
        <w:rPr>
          <w:rFonts w:ascii="宋体" w:hAnsi="宋体" w:cs="宋体"/>
          <w:b/>
          <w:color w:val="000000" w:themeColor="text1"/>
          <w:kern w:val="0"/>
          <w:sz w:val="32"/>
          <w:szCs w:val="32"/>
          <w:highlight w:val="none"/>
          <w:lang w:val="zh-CN"/>
          <w14:textFill>
            <w14:solidFill>
              <w14:schemeClr w14:val="tx1"/>
            </w14:solidFill>
          </w14:textFill>
        </w:rPr>
      </w:pPr>
    </w:p>
    <w:p>
      <w:pPr>
        <w:snapToGrid w:val="0"/>
        <w:spacing w:line="360" w:lineRule="auto"/>
        <w:jc w:val="center"/>
        <w:rPr>
          <w:rFonts w:ascii="宋体" w:hAnsi="宋体" w:cs="宋体"/>
          <w:b/>
          <w:color w:val="000000" w:themeColor="text1"/>
          <w:kern w:val="0"/>
          <w:sz w:val="32"/>
          <w:szCs w:val="32"/>
          <w:highlight w:val="none"/>
          <w:lang w:val="zh-CN"/>
          <w14:textFill>
            <w14:solidFill>
              <w14:schemeClr w14:val="tx1"/>
            </w14:solidFill>
          </w14:textFill>
        </w:rPr>
      </w:pPr>
    </w:p>
    <w:p>
      <w:pPr>
        <w:snapToGrid w:val="0"/>
        <w:spacing w:line="360" w:lineRule="auto"/>
        <w:jc w:val="center"/>
        <w:outlineLvl w:val="0"/>
        <w:rPr>
          <w:rFonts w:ascii="宋体" w:hAnsi="宋体" w:cs="宋体"/>
          <w:b/>
          <w:color w:val="000000" w:themeColor="text1"/>
          <w:kern w:val="0"/>
          <w:sz w:val="32"/>
          <w:szCs w:val="32"/>
          <w:highlight w:val="none"/>
          <w14:textFill>
            <w14:solidFill>
              <w14:schemeClr w14:val="tx1"/>
            </w14:solidFill>
          </w14:textFill>
        </w:rPr>
      </w:pPr>
    </w:p>
    <w:p>
      <w:pPr>
        <w:snapToGrid w:val="0"/>
        <w:spacing w:line="360" w:lineRule="auto"/>
        <w:jc w:val="center"/>
        <w:outlineLvl w:val="0"/>
        <w:rPr>
          <w:rFonts w:ascii="宋体" w:hAnsi="宋体" w:cs="宋体"/>
          <w:b/>
          <w:color w:val="000000" w:themeColor="text1"/>
          <w:kern w:val="0"/>
          <w:sz w:val="32"/>
          <w:szCs w:val="32"/>
          <w:highlight w:val="none"/>
          <w14:textFill>
            <w14:solidFill>
              <w14:schemeClr w14:val="tx1"/>
            </w14:solidFill>
          </w14:textFill>
        </w:rPr>
      </w:pPr>
    </w:p>
    <w:p>
      <w:pPr>
        <w:rPr>
          <w:rFonts w:ascii="宋体" w:hAnsi="宋体" w:cs="宋体"/>
          <w:color w:val="000000" w:themeColor="text1"/>
          <w:highlight w:val="none"/>
          <w14:textFill>
            <w14:solidFill>
              <w14:schemeClr w14:val="tx1"/>
            </w14:solidFill>
          </w14:textFill>
        </w:rPr>
      </w:pPr>
    </w:p>
    <w:p>
      <w:pPr>
        <w:snapToGrid w:val="0"/>
        <w:spacing w:line="360" w:lineRule="auto"/>
        <w:jc w:val="center"/>
        <w:outlineLvl w:val="0"/>
        <w:rPr>
          <w:rFonts w:ascii="宋体" w:hAnsi="宋体" w:cs="宋体"/>
          <w:b/>
          <w:color w:val="000000" w:themeColor="text1"/>
          <w:kern w:val="0"/>
          <w:sz w:val="32"/>
          <w:szCs w:val="32"/>
          <w:highlight w:val="none"/>
          <w14:textFill>
            <w14:solidFill>
              <w14:schemeClr w14:val="tx1"/>
            </w14:solidFill>
          </w14:textFill>
        </w:rPr>
      </w:pPr>
    </w:p>
    <w:p>
      <w:pPr>
        <w:snapToGrid w:val="0"/>
        <w:spacing w:line="360" w:lineRule="auto"/>
        <w:jc w:val="center"/>
        <w:outlineLvl w:val="0"/>
        <w:rPr>
          <w:rFonts w:ascii="宋体" w:hAnsi="宋体" w:cs="宋体"/>
          <w:b/>
          <w:color w:val="000000" w:themeColor="text1"/>
          <w:kern w:val="0"/>
          <w:sz w:val="32"/>
          <w:szCs w:val="32"/>
          <w:highlight w:val="none"/>
          <w14:textFill>
            <w14:solidFill>
              <w14:schemeClr w14:val="tx1"/>
            </w14:solidFill>
          </w14:textFill>
        </w:rPr>
      </w:pPr>
    </w:p>
    <w:p>
      <w:pPr>
        <w:pStyle w:val="3"/>
        <w:rPr>
          <w:color w:val="000000" w:themeColor="text1"/>
          <w:highlight w:val="none"/>
          <w:lang w:val="en-US"/>
          <w14:textFill>
            <w14:solidFill>
              <w14:schemeClr w14:val="tx1"/>
            </w14:solidFill>
          </w14:textFill>
        </w:rPr>
      </w:pPr>
    </w:p>
    <w:p>
      <w:pPr>
        <w:rPr>
          <w:color w:val="000000" w:themeColor="text1"/>
          <w:highlight w:val="none"/>
          <w14:textFill>
            <w14:solidFill>
              <w14:schemeClr w14:val="tx1"/>
            </w14:solidFill>
          </w14:textFill>
        </w:rPr>
      </w:pPr>
    </w:p>
    <w:p>
      <w:pPr>
        <w:snapToGrid w:val="0"/>
        <w:spacing w:line="360" w:lineRule="auto"/>
        <w:ind w:firstLine="3855" w:firstLineChars="1200"/>
        <w:outlineLvl w:val="0"/>
        <w:rPr>
          <w:rFonts w:ascii="宋体" w:hAnsi="宋体" w:cs="宋体"/>
          <w:b/>
          <w:color w:val="000000" w:themeColor="text1"/>
          <w:kern w:val="0"/>
          <w:sz w:val="32"/>
          <w:szCs w:val="32"/>
          <w:highlight w:val="none"/>
          <w14:textFill>
            <w14:solidFill>
              <w14:schemeClr w14:val="tx1"/>
            </w14:solidFill>
          </w14:textFill>
        </w:rPr>
      </w:pPr>
    </w:p>
    <w:p>
      <w:pPr>
        <w:snapToGrid w:val="0"/>
        <w:spacing w:line="360" w:lineRule="auto"/>
        <w:ind w:firstLine="3855" w:firstLineChars="1200"/>
        <w:outlineLvl w:val="0"/>
        <w:rPr>
          <w:rFonts w:ascii="宋体" w:hAnsi="宋体" w:cs="宋体"/>
          <w:b/>
          <w:color w:val="000000" w:themeColor="text1"/>
          <w:kern w:val="0"/>
          <w:sz w:val="32"/>
          <w:szCs w:val="32"/>
          <w:highlight w:val="none"/>
          <w14:textFill>
            <w14:solidFill>
              <w14:schemeClr w14:val="tx1"/>
            </w14:solidFill>
          </w14:textFill>
        </w:rPr>
      </w:pPr>
    </w:p>
    <w:p>
      <w:pPr>
        <w:snapToGrid w:val="0"/>
        <w:spacing w:line="360" w:lineRule="auto"/>
        <w:ind w:firstLine="3855" w:firstLineChars="1200"/>
        <w:outlineLvl w:val="0"/>
        <w:rPr>
          <w:rFonts w:ascii="宋体" w:hAnsi="宋体" w:cs="宋体"/>
          <w:b/>
          <w:color w:val="000000" w:themeColor="text1"/>
          <w:kern w:val="0"/>
          <w:sz w:val="32"/>
          <w:szCs w:val="32"/>
          <w:highlight w:val="none"/>
          <w14:textFill>
            <w14:solidFill>
              <w14:schemeClr w14:val="tx1"/>
            </w14:solidFill>
          </w14:textFill>
        </w:rPr>
      </w:pPr>
    </w:p>
    <w:p>
      <w:pPr>
        <w:snapToGrid w:val="0"/>
        <w:spacing w:line="360" w:lineRule="auto"/>
        <w:ind w:firstLine="3855" w:firstLineChars="1200"/>
        <w:outlineLvl w:val="0"/>
        <w:rPr>
          <w:rFonts w:ascii="宋体" w:hAnsi="宋体" w:cs="宋体"/>
          <w:b/>
          <w:color w:val="000000" w:themeColor="text1"/>
          <w:sz w:val="32"/>
          <w:szCs w:val="32"/>
          <w:highlight w:val="none"/>
          <w14:textFill>
            <w14:solidFill>
              <w14:schemeClr w14:val="tx1"/>
            </w14:solidFill>
          </w14:textFill>
        </w:rPr>
      </w:pPr>
      <w:r>
        <w:rPr>
          <w:rFonts w:hint="eastAsia" w:ascii="宋体" w:hAnsi="宋体" w:cs="宋体"/>
          <w:b/>
          <w:color w:val="000000" w:themeColor="text1"/>
          <w:kern w:val="0"/>
          <w:sz w:val="32"/>
          <w:szCs w:val="32"/>
          <w:highlight w:val="none"/>
          <w14:textFill>
            <w14:solidFill>
              <w14:schemeClr w14:val="tx1"/>
            </w14:solidFill>
          </w14:textFill>
        </w:rPr>
        <w:t>一、投标</w:t>
      </w:r>
      <w:r>
        <w:rPr>
          <w:rFonts w:hint="eastAsia" w:ascii="宋体" w:hAnsi="宋体" w:cs="宋体"/>
          <w:b/>
          <w:color w:val="000000" w:themeColor="text1"/>
          <w:sz w:val="32"/>
          <w:szCs w:val="32"/>
          <w:highlight w:val="none"/>
          <w14:textFill>
            <w14:solidFill>
              <w14:schemeClr w14:val="tx1"/>
            </w14:solidFill>
          </w14:textFill>
        </w:rPr>
        <w:t>函</w:t>
      </w:r>
    </w:p>
    <w:p>
      <w:pPr>
        <w:snapToGrid w:val="0"/>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lang w:eastAsia="zh-CN"/>
          <w14:textFill>
            <w14:solidFill>
              <w14:schemeClr w14:val="tx1"/>
            </w14:solidFill>
          </w14:textFill>
        </w:rPr>
        <w:t>建德市规划和自然资源局</w:t>
      </w:r>
      <w:r>
        <w:rPr>
          <w:rFonts w:hint="eastAsia" w:ascii="宋体" w:hAnsi="宋体" w:cs="宋体"/>
          <w:color w:val="000000" w:themeColor="text1"/>
          <w:sz w:val="24"/>
          <w:highlight w:val="none"/>
          <w14:textFill>
            <w14:solidFill>
              <w14:schemeClr w14:val="tx1"/>
            </w14:solidFill>
          </w14:textFill>
        </w:rPr>
        <w:t>、</w:t>
      </w:r>
      <w:r>
        <w:rPr>
          <w:rFonts w:hint="eastAsia" w:ascii="宋体" w:hAnsi="宋体" w:cs="宋体"/>
          <w:color w:val="000000" w:themeColor="text1"/>
          <w:sz w:val="24"/>
          <w:highlight w:val="none"/>
          <w:lang w:eastAsia="zh-CN"/>
          <w14:textFill>
            <w14:solidFill>
              <w14:schemeClr w14:val="tx1"/>
            </w14:solidFill>
          </w14:textFill>
        </w:rPr>
        <w:t>杭州兑尚源工程管理有限公司</w:t>
      </w:r>
      <w:r>
        <w:rPr>
          <w:rFonts w:hint="eastAsia" w:ascii="宋体" w:hAnsi="宋体" w:cs="宋体"/>
          <w:color w:val="000000" w:themeColor="text1"/>
          <w:sz w:val="24"/>
          <w:highlight w:val="none"/>
          <w14:textFill>
            <w14:solidFill>
              <w14:schemeClr w14:val="tx1"/>
            </w14:solidFill>
          </w14:textFill>
        </w:rPr>
        <w:t>：</w:t>
      </w:r>
    </w:p>
    <w:p>
      <w:pPr>
        <w:snapToGrid w:val="0"/>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我方参加你方组织的</w:t>
      </w:r>
      <w:r>
        <w:rPr>
          <w:rFonts w:hint="eastAsia" w:ascii="宋体" w:hAnsi="宋体" w:cs="宋体"/>
          <w:color w:val="000000" w:themeColor="text1"/>
          <w:sz w:val="24"/>
          <w:highlight w:val="none"/>
          <w:lang w:eastAsia="zh-CN"/>
          <w14:textFill>
            <w14:solidFill>
              <w14:schemeClr w14:val="tx1"/>
            </w14:solidFill>
          </w14:textFill>
        </w:rPr>
        <w:t>建德市地质灾害雨量监测体系建设项目</w:t>
      </w:r>
      <w:r>
        <w:rPr>
          <w:rFonts w:hint="eastAsia" w:ascii="宋体" w:hAnsi="宋体" w:cs="宋体"/>
          <w:color w:val="000000" w:themeColor="text1"/>
          <w:sz w:val="24"/>
          <w:highlight w:val="none"/>
          <w14:textFill>
            <w14:solidFill>
              <w14:schemeClr w14:val="tx1"/>
            </w14:solidFill>
          </w14:textFill>
        </w:rPr>
        <w:t>【招标编号：</w:t>
      </w:r>
      <w:r>
        <w:rPr>
          <w:rFonts w:hint="eastAsia" w:ascii="宋体" w:hAnsi="宋体" w:cs="宋体"/>
          <w:color w:val="000000" w:themeColor="text1"/>
          <w:sz w:val="24"/>
          <w:highlight w:val="none"/>
          <w:lang w:eastAsia="zh-CN"/>
          <w14:textFill>
            <w14:solidFill>
              <w14:schemeClr w14:val="tx1"/>
            </w14:solidFill>
          </w14:textFill>
        </w:rPr>
        <w:t>JD2024BF-</w:t>
      </w:r>
      <w:r>
        <w:rPr>
          <w:rFonts w:hint="eastAsia" w:ascii="宋体" w:hAnsi="宋体" w:cs="宋体"/>
          <w:color w:val="000000" w:themeColor="text1"/>
          <w:sz w:val="24"/>
          <w:highlight w:val="none"/>
          <w14:textFill>
            <w14:solidFill>
              <w14:schemeClr w14:val="tx1"/>
            </w14:solidFill>
          </w14:textFill>
        </w:rPr>
        <w:t xml:space="preserve">  】招标的有关活动，并对此项目进行投标。为此：</w:t>
      </w:r>
    </w:p>
    <w:p>
      <w:pPr>
        <w:snapToGrid w:val="0"/>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1、我方承诺投标有效期从提交投标文件的截止之日起</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天（不少于90天）</w:t>
      </w:r>
      <w:r>
        <w:rPr>
          <w:rFonts w:hint="eastAsia" w:ascii="宋体" w:hAnsi="宋体" w:cs="宋体"/>
          <w:color w:val="000000" w:themeColor="text1"/>
          <w:highlight w:val="none"/>
          <w14:textFill>
            <w14:solidFill>
              <w14:schemeClr w14:val="tx1"/>
            </w14:solidFill>
          </w14:textFill>
        </w:rPr>
        <w:t>，</w:t>
      </w:r>
      <w:r>
        <w:rPr>
          <w:rFonts w:hint="eastAsia" w:ascii="宋体" w:hAnsi="宋体" w:cs="宋体"/>
          <w:color w:val="000000" w:themeColor="text1"/>
          <w:sz w:val="24"/>
          <w:highlight w:val="none"/>
          <w14:textFill>
            <w14:solidFill>
              <w14:schemeClr w14:val="tx1"/>
            </w14:solidFill>
          </w14:textFill>
        </w:rPr>
        <w:t>本投标文件在投标有效期满之前均具有约束力。</w:t>
      </w:r>
    </w:p>
    <w:p>
      <w:pPr>
        <w:snapToGrid w:val="0"/>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2、我方的投标文件包括以下内容：</w:t>
      </w:r>
    </w:p>
    <w:p>
      <w:pPr>
        <w:snapToGrid w:val="0"/>
        <w:spacing w:line="360" w:lineRule="auto"/>
        <w:ind w:left="210" w:leftChars="100"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2.1资格文件：</w:t>
      </w:r>
    </w:p>
    <w:p>
      <w:pPr>
        <w:snapToGrid w:val="0"/>
        <w:spacing w:line="360" w:lineRule="auto"/>
        <w:ind w:left="420" w:leftChars="200"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2.1.1承诺函；</w:t>
      </w:r>
    </w:p>
    <w:p>
      <w:pPr>
        <w:snapToGrid w:val="0"/>
        <w:spacing w:line="360" w:lineRule="auto"/>
        <w:ind w:left="420" w:leftChars="200"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2.1.2</w:t>
      </w:r>
      <w:r>
        <w:rPr>
          <w:rFonts w:hint="eastAsia" w:ascii="宋体" w:hAnsi="宋体" w:cs="宋体"/>
          <w:snapToGrid w:val="0"/>
          <w:color w:val="000000" w:themeColor="text1"/>
          <w:kern w:val="28"/>
          <w:sz w:val="24"/>
          <w:szCs w:val="20"/>
          <w:highlight w:val="none"/>
          <w14:textFill>
            <w14:solidFill>
              <w14:schemeClr w14:val="tx1"/>
            </w14:solidFill>
          </w14:textFill>
        </w:rPr>
        <w:t>联合协议（如果有)；</w:t>
      </w:r>
    </w:p>
    <w:p>
      <w:pPr>
        <w:snapToGrid w:val="0"/>
        <w:spacing w:line="360" w:lineRule="auto"/>
        <w:ind w:left="420" w:leftChars="200"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w:t>
      </w:r>
      <w:r>
        <w:rPr>
          <w:rFonts w:ascii="宋体" w:hAnsi="宋体" w:cs="宋体"/>
          <w:color w:val="000000" w:themeColor="text1"/>
          <w:sz w:val="24"/>
          <w:highlight w:val="none"/>
          <w14:textFill>
            <w14:solidFill>
              <w14:schemeClr w14:val="tx1"/>
            </w14:solidFill>
          </w14:textFill>
        </w:rPr>
        <w:t>.1.3</w:t>
      </w:r>
      <w:r>
        <w:rPr>
          <w:rFonts w:hint="eastAsia" w:ascii="宋体" w:hAnsi="宋体" w:cs="宋体"/>
          <w:color w:val="000000" w:themeColor="text1"/>
          <w:sz w:val="24"/>
          <w:highlight w:val="none"/>
          <w14:textFill>
            <w14:solidFill>
              <w14:schemeClr w14:val="tx1"/>
            </w14:solidFill>
          </w14:textFill>
        </w:rPr>
        <w:t>落实政府采购政策需满足的资格要求</w:t>
      </w:r>
      <w:r>
        <w:rPr>
          <w:rFonts w:hint="eastAsia" w:ascii="宋体" w:hAnsi="宋体" w:cs="宋体"/>
          <w:snapToGrid w:val="0"/>
          <w:color w:val="000000" w:themeColor="text1"/>
          <w:kern w:val="28"/>
          <w:sz w:val="24"/>
          <w:szCs w:val="20"/>
          <w:highlight w:val="none"/>
          <w14:textFill>
            <w14:solidFill>
              <w14:schemeClr w14:val="tx1"/>
            </w14:solidFill>
          </w14:textFill>
        </w:rPr>
        <w:t>（如果有）</w:t>
      </w:r>
      <w:r>
        <w:rPr>
          <w:rFonts w:hint="eastAsia" w:ascii="宋体" w:hAnsi="宋体" w:cs="宋体"/>
          <w:color w:val="000000" w:themeColor="text1"/>
          <w:sz w:val="24"/>
          <w:highlight w:val="none"/>
          <w14:textFill>
            <w14:solidFill>
              <w14:schemeClr w14:val="tx1"/>
            </w14:solidFill>
          </w14:textFill>
        </w:rPr>
        <w:t>；</w:t>
      </w:r>
    </w:p>
    <w:p>
      <w:pPr>
        <w:snapToGrid w:val="0"/>
        <w:spacing w:line="360" w:lineRule="auto"/>
        <w:ind w:left="420" w:leftChars="200"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2.1.</w:t>
      </w:r>
      <w:r>
        <w:rPr>
          <w:rFonts w:ascii="宋体" w:hAnsi="宋体" w:cs="宋体"/>
          <w:color w:val="000000" w:themeColor="text1"/>
          <w:sz w:val="24"/>
          <w:highlight w:val="none"/>
          <w14:textFill>
            <w14:solidFill>
              <w14:schemeClr w14:val="tx1"/>
            </w14:solidFill>
          </w14:textFill>
        </w:rPr>
        <w:t>4</w:t>
      </w:r>
      <w:r>
        <w:rPr>
          <w:rFonts w:hint="eastAsia" w:ascii="宋体" w:hAnsi="宋体" w:cs="宋体"/>
          <w:color w:val="000000" w:themeColor="text1"/>
          <w:sz w:val="24"/>
          <w:highlight w:val="none"/>
          <w14:textFill>
            <w14:solidFill>
              <w14:schemeClr w14:val="tx1"/>
            </w14:solidFill>
          </w14:textFill>
        </w:rPr>
        <w:t>本项目的特定资格要求</w:t>
      </w:r>
      <w:r>
        <w:rPr>
          <w:rFonts w:hint="eastAsia" w:ascii="宋体" w:hAnsi="宋体" w:cs="宋体"/>
          <w:snapToGrid w:val="0"/>
          <w:color w:val="000000" w:themeColor="text1"/>
          <w:kern w:val="28"/>
          <w:sz w:val="24"/>
          <w:szCs w:val="20"/>
          <w:highlight w:val="none"/>
          <w14:textFill>
            <w14:solidFill>
              <w14:schemeClr w14:val="tx1"/>
            </w14:solidFill>
          </w14:textFill>
        </w:rPr>
        <w:t>（如果有）</w:t>
      </w:r>
      <w:r>
        <w:rPr>
          <w:rFonts w:hint="eastAsia" w:ascii="宋体" w:hAnsi="宋体" w:cs="宋体"/>
          <w:color w:val="000000" w:themeColor="text1"/>
          <w:sz w:val="24"/>
          <w:highlight w:val="none"/>
          <w14:textFill>
            <w14:solidFill>
              <w14:schemeClr w14:val="tx1"/>
            </w14:solidFill>
          </w14:textFill>
        </w:rPr>
        <w:t>。</w:t>
      </w:r>
    </w:p>
    <w:p>
      <w:pPr>
        <w:snapToGrid w:val="0"/>
        <w:spacing w:line="360" w:lineRule="auto"/>
        <w:ind w:left="210" w:leftChars="100" w:firstLine="480" w:firstLineChars="200"/>
        <w:rPr>
          <w:rFonts w:ascii="宋体" w:hAnsi="宋体" w:cs="宋体"/>
          <w:color w:val="000000" w:themeColor="text1"/>
          <w:sz w:val="24"/>
          <w:highlight w:val="none"/>
          <w:lang w:val="zh-CN"/>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w:t>
      </w:r>
      <w:r>
        <w:rPr>
          <w:rFonts w:hint="eastAsia" w:ascii="宋体" w:hAnsi="宋体" w:cs="宋体"/>
          <w:color w:val="000000" w:themeColor="text1"/>
          <w:sz w:val="24"/>
          <w:highlight w:val="none"/>
          <w:lang w:val="zh-CN"/>
          <w14:textFill>
            <w14:solidFill>
              <w14:schemeClr w14:val="tx1"/>
            </w14:solidFill>
          </w14:textFill>
        </w:rPr>
        <w:t>.</w:t>
      </w:r>
      <w:r>
        <w:rPr>
          <w:rFonts w:hint="eastAsia" w:ascii="宋体" w:hAnsi="宋体" w:cs="宋体"/>
          <w:color w:val="000000" w:themeColor="text1"/>
          <w:sz w:val="24"/>
          <w:highlight w:val="none"/>
          <w14:textFill>
            <w14:solidFill>
              <w14:schemeClr w14:val="tx1"/>
            </w14:solidFill>
          </w14:textFill>
        </w:rPr>
        <w:t>2</w:t>
      </w:r>
      <w:r>
        <w:rPr>
          <w:rFonts w:hint="eastAsia" w:ascii="宋体" w:hAnsi="宋体" w:cs="宋体"/>
          <w:color w:val="000000" w:themeColor="text1"/>
          <w:sz w:val="24"/>
          <w:highlight w:val="none"/>
          <w:lang w:val="zh-CN"/>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商务技术</w:t>
      </w:r>
      <w:r>
        <w:rPr>
          <w:rFonts w:hint="eastAsia" w:ascii="宋体" w:hAnsi="宋体" w:cs="宋体"/>
          <w:color w:val="000000" w:themeColor="text1"/>
          <w:sz w:val="24"/>
          <w:highlight w:val="none"/>
          <w:lang w:val="zh-CN"/>
          <w14:textFill>
            <w14:solidFill>
              <w14:schemeClr w14:val="tx1"/>
            </w14:solidFill>
          </w14:textFill>
        </w:rPr>
        <w:t>文件：</w:t>
      </w:r>
    </w:p>
    <w:p>
      <w:pPr>
        <w:snapToGrid w:val="0"/>
        <w:spacing w:line="360" w:lineRule="auto"/>
        <w:ind w:left="420" w:leftChars="200"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2.2.1投标函；</w:t>
      </w:r>
      <w:r>
        <w:rPr>
          <w:rFonts w:hint="eastAsia" w:ascii="宋体" w:hAnsi="宋体" w:cs="宋体"/>
          <w:color w:val="000000" w:themeColor="text1"/>
          <w:sz w:val="24"/>
          <w:highlight w:val="none"/>
          <w:lang w:val="zh-CN"/>
          <w14:textFill>
            <w14:solidFill>
              <w14:schemeClr w14:val="tx1"/>
            </w14:solidFill>
          </w14:textFill>
        </w:rPr>
        <w:t xml:space="preserve"> </w:t>
      </w:r>
    </w:p>
    <w:p>
      <w:pPr>
        <w:snapToGrid w:val="0"/>
        <w:spacing w:line="360" w:lineRule="auto"/>
        <w:ind w:left="420" w:leftChars="200"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2.2.2授权委托书或法定代表人（单位负责人）身份证明；</w:t>
      </w:r>
    </w:p>
    <w:p>
      <w:pPr>
        <w:snapToGrid w:val="0"/>
        <w:spacing w:line="360" w:lineRule="auto"/>
        <w:ind w:left="420" w:leftChars="200"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2.2.</w:t>
      </w:r>
      <w:r>
        <w:rPr>
          <w:rFonts w:ascii="宋体" w:hAnsi="宋体" w:cs="宋体"/>
          <w:color w:val="000000" w:themeColor="text1"/>
          <w:sz w:val="24"/>
          <w:highlight w:val="none"/>
          <w14:textFill>
            <w14:solidFill>
              <w14:schemeClr w14:val="tx1"/>
            </w14:solidFill>
          </w14:textFill>
        </w:rPr>
        <w:t>3</w:t>
      </w:r>
      <w:r>
        <w:rPr>
          <w:rFonts w:hint="eastAsia" w:ascii="宋体" w:hAnsi="宋体" w:cs="宋体"/>
          <w:color w:val="000000" w:themeColor="text1"/>
          <w:sz w:val="24"/>
          <w:highlight w:val="none"/>
          <w14:textFill>
            <w14:solidFill>
              <w14:schemeClr w14:val="tx1"/>
            </w14:solidFill>
          </w14:textFill>
        </w:rPr>
        <w:t>分包意向协议</w:t>
      </w:r>
      <w:r>
        <w:rPr>
          <w:rFonts w:hint="eastAsia" w:ascii="宋体" w:hAnsi="宋体" w:cs="宋体"/>
          <w:snapToGrid w:val="0"/>
          <w:color w:val="000000" w:themeColor="text1"/>
          <w:kern w:val="28"/>
          <w:sz w:val="24"/>
          <w:szCs w:val="20"/>
          <w:highlight w:val="none"/>
          <w14:textFill>
            <w14:solidFill>
              <w14:schemeClr w14:val="tx1"/>
            </w14:solidFill>
          </w14:textFill>
        </w:rPr>
        <w:t>（如果有）</w:t>
      </w:r>
      <w:r>
        <w:rPr>
          <w:rFonts w:hint="eastAsia" w:ascii="宋体" w:hAnsi="宋体" w:cs="宋体"/>
          <w:color w:val="000000" w:themeColor="text1"/>
          <w:sz w:val="24"/>
          <w:highlight w:val="none"/>
          <w14:textFill>
            <w14:solidFill>
              <w14:schemeClr w14:val="tx1"/>
            </w14:solidFill>
          </w14:textFill>
        </w:rPr>
        <w:t>；</w:t>
      </w:r>
    </w:p>
    <w:p>
      <w:pPr>
        <w:snapToGrid w:val="0"/>
        <w:spacing w:line="360" w:lineRule="auto"/>
        <w:ind w:left="420" w:leftChars="200"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2.2.</w:t>
      </w:r>
      <w:r>
        <w:rPr>
          <w:rFonts w:ascii="宋体" w:hAnsi="宋体" w:cs="宋体"/>
          <w:color w:val="000000" w:themeColor="text1"/>
          <w:sz w:val="24"/>
          <w:highlight w:val="none"/>
          <w14:textFill>
            <w14:solidFill>
              <w14:schemeClr w14:val="tx1"/>
            </w14:solidFill>
          </w14:textFill>
        </w:rPr>
        <w:t>4</w:t>
      </w:r>
      <w:r>
        <w:rPr>
          <w:rFonts w:hint="eastAsia" w:ascii="宋体" w:hAnsi="宋体" w:cs="宋体"/>
          <w:color w:val="000000" w:themeColor="text1"/>
          <w:sz w:val="24"/>
          <w:highlight w:val="none"/>
          <w14:textFill>
            <w14:solidFill>
              <w14:schemeClr w14:val="tx1"/>
            </w14:solidFill>
          </w14:textFill>
        </w:rPr>
        <w:t>符合性审查资料；</w:t>
      </w:r>
    </w:p>
    <w:p>
      <w:pPr>
        <w:snapToGrid w:val="0"/>
        <w:spacing w:line="360" w:lineRule="auto"/>
        <w:ind w:left="420" w:leftChars="200"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2.2.</w:t>
      </w:r>
      <w:r>
        <w:rPr>
          <w:rFonts w:ascii="宋体" w:hAnsi="宋体" w:cs="宋体"/>
          <w:color w:val="000000" w:themeColor="text1"/>
          <w:sz w:val="24"/>
          <w:highlight w:val="none"/>
          <w14:textFill>
            <w14:solidFill>
              <w14:schemeClr w14:val="tx1"/>
            </w14:solidFill>
          </w14:textFill>
        </w:rPr>
        <w:t>5</w:t>
      </w:r>
      <w:r>
        <w:rPr>
          <w:rFonts w:hint="eastAsia" w:ascii="宋体" w:hAnsi="宋体" w:cs="宋体"/>
          <w:color w:val="000000" w:themeColor="text1"/>
          <w:sz w:val="24"/>
          <w:highlight w:val="none"/>
          <w14:textFill>
            <w14:solidFill>
              <w14:schemeClr w14:val="tx1"/>
            </w14:solidFill>
          </w14:textFill>
        </w:rPr>
        <w:t>评标标准相应的商务技术资料；</w:t>
      </w:r>
    </w:p>
    <w:p>
      <w:pPr>
        <w:snapToGrid w:val="0"/>
        <w:spacing w:line="360" w:lineRule="auto"/>
        <w:ind w:left="420" w:leftChars="200"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2.2.</w:t>
      </w:r>
      <w:r>
        <w:rPr>
          <w:rFonts w:ascii="宋体" w:hAnsi="宋体" w:cs="宋体"/>
          <w:color w:val="000000" w:themeColor="text1"/>
          <w:sz w:val="24"/>
          <w:highlight w:val="none"/>
          <w14:textFill>
            <w14:solidFill>
              <w14:schemeClr w14:val="tx1"/>
            </w14:solidFill>
          </w14:textFill>
        </w:rPr>
        <w:t>6</w:t>
      </w:r>
      <w:r>
        <w:rPr>
          <w:rFonts w:hint="eastAsia" w:ascii="宋体" w:hAnsi="宋体" w:cs="宋体"/>
          <w:color w:val="000000" w:themeColor="text1"/>
          <w:sz w:val="24"/>
          <w:highlight w:val="none"/>
          <w14:textFill>
            <w14:solidFill>
              <w14:schemeClr w14:val="tx1"/>
            </w14:solidFill>
          </w14:textFill>
        </w:rPr>
        <w:t>投标标的清单；</w:t>
      </w:r>
    </w:p>
    <w:p>
      <w:pPr>
        <w:snapToGrid w:val="0"/>
        <w:spacing w:line="360" w:lineRule="auto"/>
        <w:ind w:left="420" w:leftChars="200"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2.2.</w:t>
      </w:r>
      <w:r>
        <w:rPr>
          <w:rFonts w:ascii="宋体" w:hAnsi="宋体" w:cs="宋体"/>
          <w:color w:val="000000" w:themeColor="text1"/>
          <w:sz w:val="24"/>
          <w:highlight w:val="none"/>
          <w14:textFill>
            <w14:solidFill>
              <w14:schemeClr w14:val="tx1"/>
            </w14:solidFill>
          </w14:textFill>
        </w:rPr>
        <w:t>7</w:t>
      </w:r>
      <w:r>
        <w:rPr>
          <w:rFonts w:hint="eastAsia" w:ascii="宋体" w:hAnsi="宋体" w:cs="宋体"/>
          <w:color w:val="000000" w:themeColor="text1"/>
          <w:sz w:val="24"/>
          <w:highlight w:val="none"/>
          <w14:textFill>
            <w14:solidFill>
              <w14:schemeClr w14:val="tx1"/>
            </w14:solidFill>
          </w14:textFill>
        </w:rPr>
        <w:t>商务技术偏离表；</w:t>
      </w:r>
    </w:p>
    <w:p>
      <w:pPr>
        <w:snapToGrid w:val="0"/>
        <w:spacing w:line="360" w:lineRule="auto"/>
        <w:ind w:left="420" w:leftChars="200" w:firstLine="480" w:firstLineChars="200"/>
        <w:rPr>
          <w:rFonts w:ascii="宋体" w:hAnsi="宋体" w:cs="宋体"/>
          <w:color w:val="000000" w:themeColor="text1"/>
          <w:sz w:val="24"/>
          <w:highlight w:val="none"/>
          <w:lang w:val="zh-CN"/>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w:t>
      </w:r>
      <w:r>
        <w:rPr>
          <w:rFonts w:hint="eastAsia" w:ascii="宋体" w:hAnsi="宋体" w:cs="宋体"/>
          <w:color w:val="000000" w:themeColor="text1"/>
          <w:sz w:val="24"/>
          <w:highlight w:val="none"/>
          <w:lang w:val="zh-CN"/>
          <w14:textFill>
            <w14:solidFill>
              <w14:schemeClr w14:val="tx1"/>
            </w14:solidFill>
          </w14:textFill>
        </w:rPr>
        <w:t>.</w:t>
      </w:r>
      <w:r>
        <w:rPr>
          <w:rFonts w:hint="eastAsia" w:ascii="宋体" w:hAnsi="宋体" w:cs="宋体"/>
          <w:color w:val="000000" w:themeColor="text1"/>
          <w:sz w:val="24"/>
          <w:highlight w:val="none"/>
          <w14:textFill>
            <w14:solidFill>
              <w14:schemeClr w14:val="tx1"/>
            </w14:solidFill>
          </w14:textFill>
        </w:rPr>
        <w:t>2</w:t>
      </w:r>
      <w:r>
        <w:rPr>
          <w:rFonts w:hint="eastAsia" w:ascii="宋体" w:hAnsi="宋体" w:cs="宋体"/>
          <w:color w:val="000000" w:themeColor="text1"/>
          <w:sz w:val="24"/>
          <w:highlight w:val="none"/>
          <w:lang w:val="zh-CN"/>
          <w14:textFill>
            <w14:solidFill>
              <w14:schemeClr w14:val="tx1"/>
            </w14:solidFill>
          </w14:textFill>
        </w:rPr>
        <w:t>.</w:t>
      </w:r>
      <w:r>
        <w:rPr>
          <w:rFonts w:ascii="宋体" w:hAnsi="宋体" w:cs="宋体"/>
          <w:color w:val="000000" w:themeColor="text1"/>
          <w:sz w:val="24"/>
          <w:highlight w:val="none"/>
          <w14:textFill>
            <w14:solidFill>
              <w14:schemeClr w14:val="tx1"/>
            </w14:solidFill>
          </w14:textFill>
        </w:rPr>
        <w:t>8</w:t>
      </w:r>
      <w:r>
        <w:rPr>
          <w:rFonts w:hint="eastAsia" w:ascii="宋体" w:hAnsi="宋体" w:cs="宋体"/>
          <w:color w:val="000000" w:themeColor="text1"/>
          <w:sz w:val="24"/>
          <w:highlight w:val="none"/>
          <w:lang w:val="zh-CN"/>
          <w14:textFill>
            <w14:solidFill>
              <w14:schemeClr w14:val="tx1"/>
            </w14:solidFill>
          </w14:textFill>
        </w:rPr>
        <w:t>政府采购供应商廉洁自律承诺书；</w:t>
      </w:r>
    </w:p>
    <w:p>
      <w:pPr>
        <w:snapToGrid w:val="0"/>
        <w:spacing w:line="360" w:lineRule="auto"/>
        <w:ind w:left="210" w:leftChars="100"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w:t>
      </w:r>
      <w:r>
        <w:rPr>
          <w:rFonts w:hint="eastAsia" w:ascii="宋体" w:hAnsi="宋体" w:cs="宋体"/>
          <w:color w:val="000000" w:themeColor="text1"/>
          <w:sz w:val="24"/>
          <w:highlight w:val="none"/>
          <w:lang w:val="zh-CN"/>
          <w14:textFill>
            <w14:solidFill>
              <w14:schemeClr w14:val="tx1"/>
            </w14:solidFill>
          </w14:textFill>
        </w:rPr>
        <w:t>.</w:t>
      </w:r>
      <w:r>
        <w:rPr>
          <w:rFonts w:hint="eastAsia" w:ascii="宋体" w:hAnsi="宋体" w:cs="宋体"/>
          <w:color w:val="000000" w:themeColor="text1"/>
          <w:sz w:val="24"/>
          <w:highlight w:val="none"/>
          <w14:textFill>
            <w14:solidFill>
              <w14:schemeClr w14:val="tx1"/>
            </w14:solidFill>
          </w14:textFill>
        </w:rPr>
        <w:t>3报价文件</w:t>
      </w:r>
    </w:p>
    <w:p>
      <w:pPr>
        <w:snapToGrid w:val="0"/>
        <w:spacing w:line="360" w:lineRule="auto"/>
        <w:ind w:left="420" w:leftChars="200"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2.3.1开标一览表（报价表）；</w:t>
      </w:r>
    </w:p>
    <w:p>
      <w:pPr>
        <w:snapToGrid w:val="0"/>
        <w:spacing w:line="360" w:lineRule="auto"/>
        <w:ind w:left="420" w:leftChars="200"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2.3.2中小企业声明函（如果有）。</w:t>
      </w:r>
    </w:p>
    <w:p>
      <w:pPr>
        <w:snapToGrid w:val="0"/>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3、我方承诺除商务技术偏离表列出的偏离外，我方响应招标文件的全部要求。</w:t>
      </w:r>
    </w:p>
    <w:p>
      <w:pPr>
        <w:snapToGrid w:val="0"/>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4、如我方中标，我方承诺：</w:t>
      </w:r>
    </w:p>
    <w:p>
      <w:pPr>
        <w:snapToGrid w:val="0"/>
        <w:spacing w:line="360" w:lineRule="auto"/>
        <w:ind w:left="210" w:leftChars="100"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4.1在收到中标通知书后，在中标通知书规定的期限内与你方签订合同； </w:t>
      </w:r>
    </w:p>
    <w:p>
      <w:pPr>
        <w:snapToGrid w:val="0"/>
        <w:spacing w:line="360" w:lineRule="auto"/>
        <w:ind w:left="210" w:leftChars="100"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4.2在签订合同时不向你方提出附加条件； </w:t>
      </w:r>
    </w:p>
    <w:p>
      <w:pPr>
        <w:snapToGrid w:val="0"/>
        <w:spacing w:line="360" w:lineRule="auto"/>
        <w:ind w:left="210" w:leftChars="100"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4.3按照招标文件要求提交履约保证金； </w:t>
      </w:r>
    </w:p>
    <w:p>
      <w:pPr>
        <w:snapToGrid w:val="0"/>
        <w:spacing w:line="360" w:lineRule="auto"/>
        <w:ind w:left="210" w:leftChars="100"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4.4在合同约定的期限内完成合同规定的全部义务。 </w:t>
      </w:r>
    </w:p>
    <w:p>
      <w:pPr>
        <w:snapToGrid w:val="0"/>
        <w:spacing w:line="360" w:lineRule="auto"/>
        <w:ind w:left="210" w:leftChars="100"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5、其他补充说明:</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w:t>
      </w:r>
    </w:p>
    <w:p>
      <w:pPr>
        <w:spacing w:line="360" w:lineRule="auto"/>
        <w:ind w:firstLine="3600" w:firstLineChars="15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投标人名称（电子签名）：                          </w:t>
      </w:r>
    </w:p>
    <w:p>
      <w:pP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     日期：  年   月   日</w:t>
      </w:r>
    </w:p>
    <w:p>
      <w:pPr>
        <w:snapToGrid w:val="0"/>
        <w:spacing w:line="360" w:lineRule="auto"/>
        <w:ind w:left="420" w:leftChars="200" w:firstLine="4200" w:firstLineChars="1750"/>
        <w:rPr>
          <w:rFonts w:ascii="宋体" w:hAnsi="宋体" w:cs="宋体"/>
          <w:color w:val="000000" w:themeColor="text1"/>
          <w:kern w:val="0"/>
          <w:sz w:val="24"/>
          <w:highlight w:val="none"/>
          <w:u w:val="single"/>
          <w14:textFill>
            <w14:solidFill>
              <w14:schemeClr w14:val="tx1"/>
            </w14:solidFill>
          </w14:textFill>
        </w:rPr>
      </w:pPr>
    </w:p>
    <w:p>
      <w:pPr>
        <w:spacing w:line="360" w:lineRule="auto"/>
        <w:ind w:right="42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注：按本格式和要求提供。</w:t>
      </w:r>
    </w:p>
    <w:p>
      <w:pPr>
        <w:snapToGrid w:val="0"/>
        <w:spacing w:line="360" w:lineRule="auto"/>
        <w:jc w:val="center"/>
        <w:rPr>
          <w:rFonts w:ascii="宋体" w:hAnsi="宋体" w:cs="宋体"/>
          <w:b/>
          <w:color w:val="000000" w:themeColor="text1"/>
          <w:kern w:val="0"/>
          <w:sz w:val="32"/>
          <w:szCs w:val="32"/>
          <w:highlight w:val="none"/>
          <w14:textFill>
            <w14:solidFill>
              <w14:schemeClr w14:val="tx1"/>
            </w14:solidFill>
          </w14:textFill>
        </w:rPr>
      </w:pPr>
    </w:p>
    <w:p>
      <w:pPr>
        <w:snapToGrid w:val="0"/>
        <w:spacing w:line="360" w:lineRule="auto"/>
        <w:rPr>
          <w:rFonts w:ascii="宋体" w:hAnsi="宋体" w:cs="宋体"/>
          <w:color w:val="000000" w:themeColor="text1"/>
          <w:sz w:val="24"/>
          <w:highlight w:val="none"/>
          <w14:textFill>
            <w14:solidFill>
              <w14:schemeClr w14:val="tx1"/>
            </w14:solidFill>
          </w14:textFill>
        </w:rPr>
      </w:pPr>
    </w:p>
    <w:p>
      <w:pPr>
        <w:jc w:val="center"/>
        <w:rPr>
          <w:rFonts w:ascii="宋体" w:hAnsi="宋体" w:cs="宋体"/>
          <w:b/>
          <w:color w:val="000000" w:themeColor="text1"/>
          <w:kern w:val="0"/>
          <w:sz w:val="32"/>
          <w:szCs w:val="32"/>
          <w:highlight w:val="none"/>
          <w14:textFill>
            <w14:solidFill>
              <w14:schemeClr w14:val="tx1"/>
            </w14:solidFill>
          </w14:textFill>
        </w:rPr>
      </w:pPr>
    </w:p>
    <w:p>
      <w:pPr>
        <w:jc w:val="center"/>
        <w:rPr>
          <w:rFonts w:ascii="宋体" w:hAnsi="宋体" w:cs="宋体"/>
          <w:b/>
          <w:color w:val="000000" w:themeColor="text1"/>
          <w:kern w:val="0"/>
          <w:sz w:val="32"/>
          <w:szCs w:val="32"/>
          <w:highlight w:val="none"/>
          <w14:textFill>
            <w14:solidFill>
              <w14:schemeClr w14:val="tx1"/>
            </w14:solidFill>
          </w14:textFill>
        </w:rPr>
      </w:pPr>
    </w:p>
    <w:p>
      <w:pPr>
        <w:jc w:val="center"/>
        <w:rPr>
          <w:rFonts w:ascii="宋体" w:hAnsi="宋体" w:cs="宋体"/>
          <w:b/>
          <w:color w:val="000000" w:themeColor="text1"/>
          <w:kern w:val="0"/>
          <w:sz w:val="32"/>
          <w:szCs w:val="32"/>
          <w:highlight w:val="none"/>
          <w14:textFill>
            <w14:solidFill>
              <w14:schemeClr w14:val="tx1"/>
            </w14:solidFill>
          </w14:textFill>
        </w:rPr>
      </w:pPr>
    </w:p>
    <w:p>
      <w:pPr>
        <w:jc w:val="center"/>
        <w:rPr>
          <w:rFonts w:ascii="宋体" w:hAnsi="宋体" w:cs="宋体"/>
          <w:b/>
          <w:color w:val="000000" w:themeColor="text1"/>
          <w:kern w:val="0"/>
          <w:sz w:val="32"/>
          <w:szCs w:val="32"/>
          <w:highlight w:val="none"/>
          <w14:textFill>
            <w14:solidFill>
              <w14:schemeClr w14:val="tx1"/>
            </w14:solidFill>
          </w14:textFill>
        </w:rPr>
      </w:pPr>
    </w:p>
    <w:p>
      <w:pPr>
        <w:jc w:val="center"/>
        <w:rPr>
          <w:rFonts w:ascii="宋体" w:hAnsi="宋体" w:cs="宋体"/>
          <w:b/>
          <w:color w:val="000000" w:themeColor="text1"/>
          <w:kern w:val="0"/>
          <w:sz w:val="32"/>
          <w:szCs w:val="32"/>
          <w:highlight w:val="none"/>
          <w14:textFill>
            <w14:solidFill>
              <w14:schemeClr w14:val="tx1"/>
            </w14:solidFill>
          </w14:textFill>
        </w:rPr>
      </w:pPr>
    </w:p>
    <w:p>
      <w:pPr>
        <w:jc w:val="center"/>
        <w:rPr>
          <w:rFonts w:ascii="宋体" w:hAnsi="宋体" w:cs="宋体"/>
          <w:b/>
          <w:color w:val="000000" w:themeColor="text1"/>
          <w:kern w:val="0"/>
          <w:sz w:val="32"/>
          <w:szCs w:val="32"/>
          <w:highlight w:val="none"/>
          <w14:textFill>
            <w14:solidFill>
              <w14:schemeClr w14:val="tx1"/>
            </w14:solidFill>
          </w14:textFill>
        </w:rPr>
      </w:pPr>
    </w:p>
    <w:p>
      <w:pPr>
        <w:jc w:val="center"/>
        <w:rPr>
          <w:rFonts w:ascii="宋体" w:hAnsi="宋体" w:cs="宋体"/>
          <w:b/>
          <w:color w:val="000000" w:themeColor="text1"/>
          <w:kern w:val="0"/>
          <w:sz w:val="32"/>
          <w:szCs w:val="32"/>
          <w:highlight w:val="none"/>
          <w14:textFill>
            <w14:solidFill>
              <w14:schemeClr w14:val="tx1"/>
            </w14:solidFill>
          </w14:textFill>
        </w:rPr>
      </w:pPr>
    </w:p>
    <w:p>
      <w:pPr>
        <w:jc w:val="center"/>
        <w:rPr>
          <w:rFonts w:ascii="宋体" w:hAnsi="宋体" w:cs="宋体"/>
          <w:b/>
          <w:color w:val="000000" w:themeColor="text1"/>
          <w:kern w:val="0"/>
          <w:sz w:val="32"/>
          <w:szCs w:val="32"/>
          <w:highlight w:val="none"/>
          <w14:textFill>
            <w14:solidFill>
              <w14:schemeClr w14:val="tx1"/>
            </w14:solidFill>
          </w14:textFill>
        </w:rPr>
      </w:pPr>
    </w:p>
    <w:p>
      <w:pPr>
        <w:jc w:val="center"/>
        <w:rPr>
          <w:rFonts w:ascii="宋体" w:hAnsi="宋体" w:cs="宋体"/>
          <w:b/>
          <w:color w:val="000000" w:themeColor="text1"/>
          <w:kern w:val="0"/>
          <w:sz w:val="32"/>
          <w:szCs w:val="32"/>
          <w:highlight w:val="none"/>
          <w14:textFill>
            <w14:solidFill>
              <w14:schemeClr w14:val="tx1"/>
            </w14:solidFill>
          </w14:textFill>
        </w:rPr>
      </w:pPr>
    </w:p>
    <w:p>
      <w:pPr>
        <w:jc w:val="center"/>
        <w:rPr>
          <w:rFonts w:ascii="宋体" w:hAnsi="宋体" w:cs="宋体"/>
          <w:b/>
          <w:color w:val="000000" w:themeColor="text1"/>
          <w:kern w:val="0"/>
          <w:sz w:val="32"/>
          <w:szCs w:val="32"/>
          <w:highlight w:val="none"/>
          <w14:textFill>
            <w14:solidFill>
              <w14:schemeClr w14:val="tx1"/>
            </w14:solidFill>
          </w14:textFill>
        </w:rPr>
      </w:pPr>
    </w:p>
    <w:p>
      <w:pPr>
        <w:jc w:val="center"/>
        <w:rPr>
          <w:rFonts w:ascii="宋体" w:hAnsi="宋体" w:cs="宋体"/>
          <w:b/>
          <w:color w:val="000000" w:themeColor="text1"/>
          <w:kern w:val="0"/>
          <w:sz w:val="32"/>
          <w:szCs w:val="32"/>
          <w:highlight w:val="none"/>
          <w14:textFill>
            <w14:solidFill>
              <w14:schemeClr w14:val="tx1"/>
            </w14:solidFill>
          </w14:textFill>
        </w:rPr>
      </w:pPr>
    </w:p>
    <w:p>
      <w:pPr>
        <w:jc w:val="center"/>
        <w:rPr>
          <w:rFonts w:ascii="宋体" w:hAnsi="宋体" w:cs="宋体"/>
          <w:b/>
          <w:color w:val="000000" w:themeColor="text1"/>
          <w:kern w:val="0"/>
          <w:sz w:val="32"/>
          <w:szCs w:val="32"/>
          <w:highlight w:val="none"/>
          <w14:textFill>
            <w14:solidFill>
              <w14:schemeClr w14:val="tx1"/>
            </w14:solidFill>
          </w14:textFill>
        </w:rPr>
      </w:pPr>
    </w:p>
    <w:p>
      <w:pPr>
        <w:jc w:val="center"/>
        <w:rPr>
          <w:rFonts w:ascii="宋体" w:hAnsi="宋体" w:cs="宋体"/>
          <w:b/>
          <w:color w:val="000000" w:themeColor="text1"/>
          <w:kern w:val="0"/>
          <w:sz w:val="32"/>
          <w:szCs w:val="32"/>
          <w:highlight w:val="none"/>
          <w14:textFill>
            <w14:solidFill>
              <w14:schemeClr w14:val="tx1"/>
            </w14:solidFill>
          </w14:textFill>
        </w:rPr>
      </w:pPr>
    </w:p>
    <w:p>
      <w:pPr>
        <w:jc w:val="center"/>
        <w:rPr>
          <w:rFonts w:ascii="宋体" w:hAnsi="宋体" w:cs="宋体"/>
          <w:b/>
          <w:color w:val="000000" w:themeColor="text1"/>
          <w:kern w:val="0"/>
          <w:sz w:val="32"/>
          <w:szCs w:val="32"/>
          <w:highlight w:val="none"/>
          <w14:textFill>
            <w14:solidFill>
              <w14:schemeClr w14:val="tx1"/>
            </w14:solidFill>
          </w14:textFill>
        </w:rPr>
      </w:pPr>
    </w:p>
    <w:p>
      <w:pPr>
        <w:jc w:val="center"/>
        <w:rPr>
          <w:rFonts w:ascii="宋体" w:hAnsi="宋体" w:cs="宋体"/>
          <w:b/>
          <w:color w:val="000000" w:themeColor="text1"/>
          <w:kern w:val="0"/>
          <w:sz w:val="32"/>
          <w:szCs w:val="32"/>
          <w:highlight w:val="none"/>
          <w14:textFill>
            <w14:solidFill>
              <w14:schemeClr w14:val="tx1"/>
            </w14:solidFill>
          </w14:textFill>
        </w:rPr>
      </w:pPr>
    </w:p>
    <w:p>
      <w:pPr>
        <w:jc w:val="center"/>
        <w:rPr>
          <w:rFonts w:ascii="宋体" w:hAnsi="宋体" w:cs="宋体"/>
          <w:b/>
          <w:color w:val="000000" w:themeColor="text1"/>
          <w:kern w:val="0"/>
          <w:sz w:val="32"/>
          <w:szCs w:val="32"/>
          <w:highlight w:val="none"/>
          <w14:textFill>
            <w14:solidFill>
              <w14:schemeClr w14:val="tx1"/>
            </w14:solidFill>
          </w14:textFill>
        </w:rPr>
      </w:pPr>
    </w:p>
    <w:p>
      <w:pPr>
        <w:jc w:val="center"/>
        <w:rPr>
          <w:rFonts w:ascii="宋体" w:hAnsi="宋体" w:cs="宋体"/>
          <w:b/>
          <w:color w:val="000000" w:themeColor="text1"/>
          <w:kern w:val="0"/>
          <w:sz w:val="32"/>
          <w:szCs w:val="32"/>
          <w:highlight w:val="none"/>
          <w14:textFill>
            <w14:solidFill>
              <w14:schemeClr w14:val="tx1"/>
            </w14:solidFill>
          </w14:textFill>
        </w:rPr>
      </w:pPr>
    </w:p>
    <w:p>
      <w:pPr>
        <w:jc w:val="center"/>
        <w:rPr>
          <w:rFonts w:ascii="宋体" w:hAnsi="宋体" w:cs="宋体"/>
          <w:b/>
          <w:color w:val="000000" w:themeColor="text1"/>
          <w:kern w:val="0"/>
          <w:sz w:val="32"/>
          <w:szCs w:val="32"/>
          <w:highlight w:val="none"/>
          <w14:textFill>
            <w14:solidFill>
              <w14:schemeClr w14:val="tx1"/>
            </w14:solidFill>
          </w14:textFill>
        </w:rPr>
      </w:pPr>
    </w:p>
    <w:p>
      <w:pPr>
        <w:jc w:val="center"/>
        <w:rPr>
          <w:rFonts w:ascii="宋体" w:hAnsi="宋体" w:cs="宋体"/>
          <w:b/>
          <w:color w:val="000000" w:themeColor="text1"/>
          <w:kern w:val="0"/>
          <w:sz w:val="32"/>
          <w:szCs w:val="32"/>
          <w:highlight w:val="none"/>
          <w14:textFill>
            <w14:solidFill>
              <w14:schemeClr w14:val="tx1"/>
            </w14:solidFill>
          </w14:textFill>
        </w:rPr>
      </w:pPr>
    </w:p>
    <w:p>
      <w:pPr>
        <w:jc w:val="center"/>
        <w:rPr>
          <w:rFonts w:ascii="宋体" w:hAnsi="宋体" w:cs="宋体"/>
          <w:b/>
          <w:color w:val="000000" w:themeColor="text1"/>
          <w:kern w:val="0"/>
          <w:sz w:val="32"/>
          <w:szCs w:val="32"/>
          <w:highlight w:val="none"/>
          <w14:textFill>
            <w14:solidFill>
              <w14:schemeClr w14:val="tx1"/>
            </w14:solidFill>
          </w14:textFill>
        </w:rPr>
      </w:pPr>
    </w:p>
    <w:p>
      <w:pPr>
        <w:jc w:val="center"/>
        <w:rPr>
          <w:rFonts w:ascii="宋体" w:hAnsi="宋体" w:cs="宋体"/>
          <w:b/>
          <w:color w:val="000000" w:themeColor="text1"/>
          <w:kern w:val="0"/>
          <w:sz w:val="32"/>
          <w:szCs w:val="32"/>
          <w:highlight w:val="none"/>
          <w14:textFill>
            <w14:solidFill>
              <w14:schemeClr w14:val="tx1"/>
            </w14:solidFill>
          </w14:textFill>
        </w:rPr>
      </w:pPr>
    </w:p>
    <w:p>
      <w:pPr>
        <w:jc w:val="center"/>
        <w:rPr>
          <w:rFonts w:ascii="宋体" w:hAnsi="宋体" w:cs="宋体"/>
          <w:b/>
          <w:color w:val="000000" w:themeColor="text1"/>
          <w:kern w:val="0"/>
          <w:sz w:val="32"/>
          <w:szCs w:val="32"/>
          <w:highlight w:val="none"/>
          <w14:textFill>
            <w14:solidFill>
              <w14:schemeClr w14:val="tx1"/>
            </w14:solidFill>
          </w14:textFill>
        </w:rPr>
      </w:pPr>
    </w:p>
    <w:p>
      <w:pPr>
        <w:jc w:val="center"/>
        <w:rPr>
          <w:rFonts w:ascii="宋体" w:hAnsi="宋体" w:cs="宋体"/>
          <w:b/>
          <w:color w:val="000000" w:themeColor="text1"/>
          <w:kern w:val="0"/>
          <w:sz w:val="32"/>
          <w:szCs w:val="32"/>
          <w:highlight w:val="none"/>
          <w14:textFill>
            <w14:solidFill>
              <w14:schemeClr w14:val="tx1"/>
            </w14:solidFill>
          </w14:textFill>
        </w:rPr>
      </w:pPr>
    </w:p>
    <w:p>
      <w:pPr>
        <w:widowControl/>
        <w:adjustRightInd/>
        <w:jc w:val="left"/>
        <w:rPr>
          <w:rFonts w:ascii="宋体" w:hAnsi="宋体" w:cs="宋体"/>
          <w:b/>
          <w:color w:val="000000" w:themeColor="text1"/>
          <w:kern w:val="0"/>
          <w:sz w:val="32"/>
          <w:szCs w:val="32"/>
          <w:highlight w:val="none"/>
          <w14:textFill>
            <w14:solidFill>
              <w14:schemeClr w14:val="tx1"/>
            </w14:solidFill>
          </w14:textFill>
        </w:rPr>
      </w:pPr>
      <w:r>
        <w:rPr>
          <w:rFonts w:ascii="宋体" w:hAnsi="宋体" w:cs="宋体"/>
          <w:b/>
          <w:color w:val="000000" w:themeColor="text1"/>
          <w:kern w:val="0"/>
          <w:sz w:val="32"/>
          <w:szCs w:val="32"/>
          <w:highlight w:val="none"/>
          <w14:textFill>
            <w14:solidFill>
              <w14:schemeClr w14:val="tx1"/>
            </w14:solidFill>
          </w14:textFill>
        </w:rPr>
        <w:br w:type="page"/>
      </w:r>
    </w:p>
    <w:p>
      <w:pPr>
        <w:numPr>
          <w:ilvl w:val="0"/>
          <w:numId w:val="3"/>
        </w:numPr>
        <w:ind w:left="630" w:leftChars="0" w:firstLine="0" w:firstLineChars="0"/>
        <w:jc w:val="center"/>
        <w:rPr>
          <w:rFonts w:hint="eastAsia" w:ascii="宋体" w:hAnsi="宋体" w:cs="宋体"/>
          <w:b/>
          <w:color w:val="000000" w:themeColor="text1"/>
          <w:kern w:val="0"/>
          <w:sz w:val="32"/>
          <w:szCs w:val="32"/>
          <w:highlight w:val="none"/>
          <w:lang w:val="zh-CN"/>
          <w14:textFill>
            <w14:solidFill>
              <w14:schemeClr w14:val="tx1"/>
            </w14:solidFill>
          </w14:textFill>
        </w:rPr>
      </w:pPr>
      <w:r>
        <w:rPr>
          <w:rFonts w:hint="eastAsia" w:ascii="宋体" w:hAnsi="宋体" w:cs="宋体"/>
          <w:b/>
          <w:color w:val="000000" w:themeColor="text1"/>
          <w:kern w:val="0"/>
          <w:sz w:val="32"/>
          <w:szCs w:val="32"/>
          <w:highlight w:val="none"/>
          <w:lang w:val="zh-CN"/>
          <w14:textFill>
            <w14:solidFill>
              <w14:schemeClr w14:val="tx1"/>
            </w14:solidFill>
          </w14:textFill>
        </w:rPr>
        <w:t>授权委托书或法定代表人（单位负责人、自然人本人）</w:t>
      </w:r>
    </w:p>
    <w:p>
      <w:pPr>
        <w:numPr>
          <w:ilvl w:val="0"/>
          <w:numId w:val="0"/>
        </w:numPr>
        <w:ind w:leftChars="0"/>
        <w:jc w:val="center"/>
        <w:rPr>
          <w:rFonts w:ascii="宋体" w:hAnsi="宋体" w:cs="宋体"/>
          <w:b/>
          <w:color w:val="000000" w:themeColor="text1"/>
          <w:kern w:val="0"/>
          <w:sz w:val="32"/>
          <w:szCs w:val="32"/>
          <w:highlight w:val="none"/>
          <w:lang w:val="zh-CN"/>
          <w14:textFill>
            <w14:solidFill>
              <w14:schemeClr w14:val="tx1"/>
            </w14:solidFill>
          </w14:textFill>
        </w:rPr>
      </w:pPr>
      <w:r>
        <w:rPr>
          <w:rFonts w:hint="eastAsia" w:ascii="宋体" w:hAnsi="宋体" w:cs="宋体"/>
          <w:b/>
          <w:color w:val="000000" w:themeColor="text1"/>
          <w:kern w:val="0"/>
          <w:sz w:val="32"/>
          <w:szCs w:val="32"/>
          <w:highlight w:val="none"/>
          <w:lang w:val="zh-CN"/>
          <w14:textFill>
            <w14:solidFill>
              <w14:schemeClr w14:val="tx1"/>
            </w14:solidFill>
          </w14:textFill>
        </w:rPr>
        <w:t>身份证明</w:t>
      </w:r>
    </w:p>
    <w:p>
      <w:pPr>
        <w:snapToGrid w:val="0"/>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                                </w:t>
      </w:r>
    </w:p>
    <w:p>
      <w:pPr>
        <w:snapToGrid w:val="0"/>
        <w:spacing w:line="360" w:lineRule="auto"/>
        <w:ind w:firstLine="2872" w:firstLineChars="894"/>
        <w:rPr>
          <w:rFonts w:ascii="宋体" w:hAnsi="宋体" w:cs="宋体"/>
          <w:color w:val="000000" w:themeColor="text1"/>
          <w:highlight w:val="none"/>
          <w14:textFill>
            <w14:solidFill>
              <w14:schemeClr w14:val="tx1"/>
            </w14:solidFill>
          </w14:textFill>
        </w:rPr>
      </w:pPr>
      <w:r>
        <w:rPr>
          <w:rFonts w:hint="eastAsia" w:ascii="宋体" w:hAnsi="宋体" w:cs="宋体"/>
          <w:b/>
          <w:color w:val="000000" w:themeColor="text1"/>
          <w:kern w:val="0"/>
          <w:sz w:val="32"/>
          <w:szCs w:val="32"/>
          <w:highlight w:val="none"/>
          <w:lang w:val="zh-CN"/>
          <w14:textFill>
            <w14:solidFill>
              <w14:schemeClr w14:val="tx1"/>
            </w14:solidFill>
          </w14:textFill>
        </w:rPr>
        <w:t>授权委托书（适用于非联合体投标）</w:t>
      </w:r>
      <w:r>
        <w:rPr>
          <w:rFonts w:hint="eastAsia" w:ascii="宋体" w:hAnsi="宋体" w:cs="宋体"/>
          <w:color w:val="000000" w:themeColor="text1"/>
          <w:highlight w:val="none"/>
          <w14:textFill>
            <w14:solidFill>
              <w14:schemeClr w14:val="tx1"/>
            </w14:solidFill>
          </w14:textFill>
        </w:rPr>
        <w:t xml:space="preserve">                               </w:t>
      </w:r>
    </w:p>
    <w:p>
      <w:pPr>
        <w:snapToGrid w:val="0"/>
        <w:spacing w:line="360" w:lineRule="auto"/>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sz w:val="24"/>
          <w:highlight w:val="none"/>
          <w:lang w:eastAsia="zh-CN"/>
          <w14:textFill>
            <w14:solidFill>
              <w14:schemeClr w14:val="tx1"/>
            </w14:solidFill>
          </w14:textFill>
        </w:rPr>
        <w:t>建德市规划和自然资源局</w:t>
      </w:r>
      <w:r>
        <w:rPr>
          <w:rFonts w:hint="eastAsia" w:ascii="宋体" w:hAnsi="宋体" w:cs="宋体"/>
          <w:color w:val="000000" w:themeColor="text1"/>
          <w:sz w:val="24"/>
          <w:highlight w:val="none"/>
          <w14:textFill>
            <w14:solidFill>
              <w14:schemeClr w14:val="tx1"/>
            </w14:solidFill>
          </w14:textFill>
        </w:rPr>
        <w:t>、</w:t>
      </w:r>
      <w:r>
        <w:rPr>
          <w:rFonts w:hint="eastAsia" w:ascii="宋体" w:hAnsi="宋体" w:cs="宋体"/>
          <w:color w:val="000000" w:themeColor="text1"/>
          <w:sz w:val="24"/>
          <w:highlight w:val="none"/>
          <w:lang w:eastAsia="zh-CN"/>
          <w14:textFill>
            <w14:solidFill>
              <w14:schemeClr w14:val="tx1"/>
            </w14:solidFill>
          </w14:textFill>
        </w:rPr>
        <w:t>杭州兑尚源工程管理有限公司</w:t>
      </w:r>
      <w:r>
        <w:rPr>
          <w:rFonts w:hint="eastAsia" w:ascii="宋体" w:hAnsi="宋体" w:cs="宋体"/>
          <w:color w:val="000000" w:themeColor="text1"/>
          <w:kern w:val="0"/>
          <w:sz w:val="24"/>
          <w:highlight w:val="none"/>
          <w:lang w:val="zh-CN"/>
          <w14:textFill>
            <w14:solidFill>
              <w14:schemeClr w14:val="tx1"/>
            </w14:solidFill>
          </w14:textFill>
        </w:rPr>
        <w:t>：</w:t>
      </w:r>
    </w:p>
    <w:p>
      <w:pPr>
        <w:snapToGrid w:val="0"/>
        <w:spacing w:line="360" w:lineRule="auto"/>
        <w:ind w:firstLine="576"/>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现</w:t>
      </w:r>
      <w:r>
        <w:rPr>
          <w:rFonts w:hint="eastAsia" w:ascii="宋体" w:hAnsi="宋体" w:cs="宋体"/>
          <w:color w:val="000000" w:themeColor="text1"/>
          <w:kern w:val="0"/>
          <w:sz w:val="24"/>
          <w:highlight w:val="none"/>
          <w:lang w:val="zh-CN"/>
          <w14:textFill>
            <w14:solidFill>
              <w14:schemeClr w14:val="tx1"/>
            </w14:solidFill>
          </w14:textFill>
        </w:rPr>
        <w:t>委托</w:t>
      </w:r>
      <w:r>
        <w:rPr>
          <w:rFonts w:hint="eastAsia" w:ascii="宋体" w:hAnsi="宋体" w:cs="宋体"/>
          <w:color w:val="000000" w:themeColor="text1"/>
          <w:kern w:val="0"/>
          <w:sz w:val="24"/>
          <w:highlight w:val="none"/>
          <w:u w:val="single"/>
          <w:lang w:val="zh-CN"/>
          <w14:textFill>
            <w14:solidFill>
              <w14:schemeClr w14:val="tx1"/>
            </w14:solidFill>
          </w14:textFill>
        </w:rPr>
        <w:t xml:space="preserve">          </w:t>
      </w:r>
      <w:r>
        <w:rPr>
          <w:rFonts w:hint="eastAsia" w:ascii="宋体" w:hAnsi="宋体" w:cs="宋体"/>
          <w:color w:val="000000" w:themeColor="text1"/>
          <w:kern w:val="0"/>
          <w:sz w:val="24"/>
          <w:highlight w:val="none"/>
          <w:lang w:val="zh-CN"/>
          <w14:textFill>
            <w14:solidFill>
              <w14:schemeClr w14:val="tx1"/>
            </w14:solidFill>
          </w14:textFill>
        </w:rPr>
        <w:t>（姓名）为我方代理人（身份证号码：</w:t>
      </w:r>
      <w:r>
        <w:rPr>
          <w:rFonts w:hint="eastAsia" w:ascii="宋体" w:hAnsi="宋体" w:cs="宋体"/>
          <w:color w:val="000000" w:themeColor="text1"/>
          <w:kern w:val="0"/>
          <w:sz w:val="24"/>
          <w:highlight w:val="none"/>
          <w:u w:val="single"/>
          <w:lang w:val="zh-CN"/>
          <w14:textFill>
            <w14:solidFill>
              <w14:schemeClr w14:val="tx1"/>
            </w14:solidFill>
          </w14:textFill>
        </w:rPr>
        <w:t xml:space="preserve">          </w:t>
      </w:r>
      <w:r>
        <w:rPr>
          <w:rFonts w:hint="eastAsia" w:ascii="宋体" w:hAnsi="宋体" w:cs="宋体"/>
          <w:color w:val="000000" w:themeColor="text1"/>
          <w:kern w:val="0"/>
          <w:sz w:val="24"/>
          <w:highlight w:val="none"/>
          <w:lang w:val="zh-CN"/>
          <w14:textFill>
            <w14:solidFill>
              <w14:schemeClr w14:val="tx1"/>
            </w14:solidFill>
          </w14:textFill>
        </w:rPr>
        <w:t>，手机：</w:t>
      </w:r>
      <w:r>
        <w:rPr>
          <w:rFonts w:hint="eastAsia" w:ascii="宋体" w:hAnsi="宋体" w:cs="宋体"/>
          <w:color w:val="000000" w:themeColor="text1"/>
          <w:kern w:val="0"/>
          <w:sz w:val="24"/>
          <w:highlight w:val="none"/>
          <w:u w:val="single"/>
          <w:lang w:val="zh-CN"/>
          <w14:textFill>
            <w14:solidFill>
              <w14:schemeClr w14:val="tx1"/>
            </w14:solidFill>
          </w14:textFill>
        </w:rPr>
        <w:t xml:space="preserve">          </w:t>
      </w:r>
      <w:r>
        <w:rPr>
          <w:rFonts w:hint="eastAsia" w:ascii="宋体" w:hAnsi="宋体" w:cs="宋体"/>
          <w:color w:val="000000" w:themeColor="text1"/>
          <w:kern w:val="0"/>
          <w:sz w:val="24"/>
          <w:highlight w:val="none"/>
          <w:lang w:val="zh-CN"/>
          <w14:textFill>
            <w14:solidFill>
              <w14:schemeClr w14:val="tx1"/>
            </w14:solidFill>
          </w14:textFill>
        </w:rPr>
        <w:t>），以我方名义处理</w:t>
      </w:r>
      <w:r>
        <w:rPr>
          <w:rFonts w:hint="eastAsia" w:ascii="宋体" w:hAnsi="宋体" w:cs="宋体"/>
          <w:color w:val="000000" w:themeColor="text1"/>
          <w:sz w:val="24"/>
          <w:highlight w:val="none"/>
          <w:lang w:eastAsia="zh-CN"/>
          <w14:textFill>
            <w14:solidFill>
              <w14:schemeClr w14:val="tx1"/>
            </w14:solidFill>
          </w14:textFill>
        </w:rPr>
        <w:t>建德市地质灾害雨量监测体系建设项目</w:t>
      </w:r>
      <w:r>
        <w:rPr>
          <w:rFonts w:hint="eastAsia" w:ascii="宋体" w:hAnsi="宋体" w:cs="宋体"/>
          <w:color w:val="000000" w:themeColor="text1"/>
          <w:sz w:val="24"/>
          <w:highlight w:val="none"/>
          <w14:textFill>
            <w14:solidFill>
              <w14:schemeClr w14:val="tx1"/>
            </w14:solidFill>
          </w14:textFill>
        </w:rPr>
        <w:t>【招标编号：</w:t>
      </w:r>
      <w:r>
        <w:rPr>
          <w:rFonts w:hint="eastAsia" w:ascii="宋体" w:hAnsi="宋体" w:cs="宋体"/>
          <w:color w:val="000000" w:themeColor="text1"/>
          <w:sz w:val="24"/>
          <w:highlight w:val="none"/>
          <w:lang w:eastAsia="zh-CN"/>
          <w14:textFill>
            <w14:solidFill>
              <w14:schemeClr w14:val="tx1"/>
            </w14:solidFill>
          </w14:textFill>
        </w:rPr>
        <w:t>JD2024BF-</w:t>
      </w:r>
      <w:r>
        <w:rPr>
          <w:rFonts w:hint="eastAsia" w:ascii="宋体" w:hAnsi="宋体" w:cs="宋体"/>
          <w:color w:val="000000" w:themeColor="text1"/>
          <w:sz w:val="24"/>
          <w:highlight w:val="none"/>
          <w14:textFill>
            <w14:solidFill>
              <w14:schemeClr w14:val="tx1"/>
            </w14:solidFill>
          </w14:textFill>
        </w:rPr>
        <w:t xml:space="preserve">  】</w:t>
      </w:r>
      <w:r>
        <w:rPr>
          <w:rFonts w:hint="eastAsia" w:ascii="宋体" w:hAnsi="宋体" w:cs="宋体"/>
          <w:color w:val="000000" w:themeColor="text1"/>
          <w:kern w:val="0"/>
          <w:sz w:val="24"/>
          <w:highlight w:val="none"/>
          <w:lang w:val="zh-CN"/>
          <w14:textFill>
            <w14:solidFill>
              <w14:schemeClr w14:val="tx1"/>
            </w14:solidFill>
          </w14:textFill>
        </w:rPr>
        <w:t>政府采购投标的一切事项，其法律后果由我方承担。</w:t>
      </w:r>
    </w:p>
    <w:p>
      <w:pPr>
        <w:snapToGrid w:val="0"/>
        <w:spacing w:line="360" w:lineRule="auto"/>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 xml:space="preserve">    </w:t>
      </w:r>
      <w:r>
        <w:rPr>
          <w:rFonts w:hint="eastAsia" w:ascii="宋体" w:hAnsi="宋体" w:cs="宋体"/>
          <w:color w:val="000000" w:themeColor="text1"/>
          <w:kern w:val="0"/>
          <w:sz w:val="24"/>
          <w:highlight w:val="none"/>
          <w:lang w:val="zh-CN"/>
          <w14:textFill>
            <w14:solidFill>
              <w14:schemeClr w14:val="tx1"/>
            </w14:solidFill>
          </w14:textFill>
        </w:rPr>
        <w:t>委托期限</w:t>
      </w:r>
      <w:r>
        <w:rPr>
          <w:rFonts w:hint="eastAsia" w:ascii="宋体" w:hAnsi="宋体" w:cs="宋体"/>
          <w:color w:val="000000" w:themeColor="text1"/>
          <w:kern w:val="0"/>
          <w:sz w:val="24"/>
          <w:highlight w:val="none"/>
          <w14:textFill>
            <w14:solidFill>
              <w14:schemeClr w14:val="tx1"/>
            </w14:solidFill>
          </w14:textFill>
        </w:rPr>
        <w:t>：</w:t>
      </w:r>
      <w:r>
        <w:rPr>
          <w:rFonts w:hint="eastAsia" w:ascii="宋体" w:hAnsi="宋体" w:cs="宋体"/>
          <w:color w:val="000000" w:themeColor="text1"/>
          <w:kern w:val="0"/>
          <w:sz w:val="24"/>
          <w:highlight w:val="none"/>
          <w:lang w:val="zh-CN"/>
          <w14:textFill>
            <w14:solidFill>
              <w14:schemeClr w14:val="tx1"/>
            </w14:solidFill>
          </w14:textFill>
        </w:rPr>
        <w:t>自</w:t>
      </w:r>
      <w:r>
        <w:rPr>
          <w:rFonts w:hint="eastAsia" w:ascii="宋体" w:hAnsi="宋体" w:cs="宋体"/>
          <w:color w:val="000000" w:themeColor="text1"/>
          <w:kern w:val="0"/>
          <w:sz w:val="24"/>
          <w:highlight w:val="none"/>
          <w14:textFill>
            <w14:solidFill>
              <w14:schemeClr w14:val="tx1"/>
            </w14:solidFill>
          </w14:textFill>
        </w:rPr>
        <w:t xml:space="preserve">   </w:t>
      </w:r>
      <w:r>
        <w:rPr>
          <w:rFonts w:hint="eastAsia" w:ascii="宋体" w:hAnsi="宋体" w:cs="宋体"/>
          <w:color w:val="000000" w:themeColor="text1"/>
          <w:kern w:val="0"/>
          <w:sz w:val="24"/>
          <w:highlight w:val="none"/>
          <w:lang w:val="zh-CN"/>
          <w14:textFill>
            <w14:solidFill>
              <w14:schemeClr w14:val="tx1"/>
            </w14:solidFill>
          </w14:textFill>
        </w:rPr>
        <w:t>年</w:t>
      </w:r>
      <w:r>
        <w:rPr>
          <w:rFonts w:hint="eastAsia" w:ascii="宋体" w:hAnsi="宋体" w:cs="宋体"/>
          <w:color w:val="000000" w:themeColor="text1"/>
          <w:kern w:val="0"/>
          <w:sz w:val="24"/>
          <w:highlight w:val="none"/>
          <w14:textFill>
            <w14:solidFill>
              <w14:schemeClr w14:val="tx1"/>
            </w14:solidFill>
          </w14:textFill>
        </w:rPr>
        <w:t xml:space="preserve"> </w:t>
      </w:r>
      <w:r>
        <w:rPr>
          <w:rFonts w:hint="eastAsia" w:ascii="宋体" w:hAnsi="宋体" w:cs="宋体"/>
          <w:color w:val="000000" w:themeColor="text1"/>
          <w:kern w:val="0"/>
          <w:sz w:val="24"/>
          <w:highlight w:val="none"/>
          <w:lang w:val="zh-CN"/>
          <w14:textFill>
            <w14:solidFill>
              <w14:schemeClr w14:val="tx1"/>
            </w14:solidFill>
          </w14:textFill>
        </w:rPr>
        <w:t>月</w:t>
      </w:r>
      <w:r>
        <w:rPr>
          <w:rFonts w:hint="eastAsia" w:ascii="宋体" w:hAnsi="宋体" w:cs="宋体"/>
          <w:color w:val="000000" w:themeColor="text1"/>
          <w:kern w:val="0"/>
          <w:sz w:val="24"/>
          <w:highlight w:val="none"/>
          <w14:textFill>
            <w14:solidFill>
              <w14:schemeClr w14:val="tx1"/>
            </w14:solidFill>
          </w14:textFill>
        </w:rPr>
        <w:t xml:space="preserve">  </w:t>
      </w:r>
      <w:r>
        <w:rPr>
          <w:rFonts w:hint="eastAsia" w:ascii="宋体" w:hAnsi="宋体" w:cs="宋体"/>
          <w:color w:val="000000" w:themeColor="text1"/>
          <w:kern w:val="0"/>
          <w:sz w:val="24"/>
          <w:highlight w:val="none"/>
          <w:lang w:val="zh-CN"/>
          <w14:textFill>
            <w14:solidFill>
              <w14:schemeClr w14:val="tx1"/>
            </w14:solidFill>
          </w14:textFill>
        </w:rPr>
        <w:t>日起至</w:t>
      </w:r>
      <w:r>
        <w:rPr>
          <w:rFonts w:hint="eastAsia" w:ascii="宋体" w:hAnsi="宋体" w:cs="宋体"/>
          <w:color w:val="000000" w:themeColor="text1"/>
          <w:kern w:val="0"/>
          <w:sz w:val="24"/>
          <w:highlight w:val="none"/>
          <w14:textFill>
            <w14:solidFill>
              <w14:schemeClr w14:val="tx1"/>
            </w14:solidFill>
          </w14:textFill>
        </w:rPr>
        <w:t xml:space="preserve">  </w:t>
      </w:r>
      <w:r>
        <w:rPr>
          <w:rFonts w:hint="eastAsia" w:ascii="宋体" w:hAnsi="宋体" w:cs="宋体"/>
          <w:color w:val="000000" w:themeColor="text1"/>
          <w:kern w:val="0"/>
          <w:sz w:val="24"/>
          <w:highlight w:val="none"/>
          <w:lang w:val="zh-CN"/>
          <w14:textFill>
            <w14:solidFill>
              <w14:schemeClr w14:val="tx1"/>
            </w14:solidFill>
          </w14:textFill>
        </w:rPr>
        <w:t>年</w:t>
      </w:r>
      <w:r>
        <w:rPr>
          <w:rFonts w:hint="eastAsia" w:ascii="宋体" w:hAnsi="宋体" w:cs="宋体"/>
          <w:color w:val="000000" w:themeColor="text1"/>
          <w:kern w:val="0"/>
          <w:sz w:val="24"/>
          <w:highlight w:val="none"/>
          <w14:textFill>
            <w14:solidFill>
              <w14:schemeClr w14:val="tx1"/>
            </w14:solidFill>
          </w14:textFill>
        </w:rPr>
        <w:t xml:space="preserve">  </w:t>
      </w:r>
      <w:r>
        <w:rPr>
          <w:rFonts w:hint="eastAsia" w:ascii="宋体" w:hAnsi="宋体" w:cs="宋体"/>
          <w:color w:val="000000" w:themeColor="text1"/>
          <w:kern w:val="0"/>
          <w:sz w:val="24"/>
          <w:highlight w:val="none"/>
          <w:lang w:val="zh-CN"/>
          <w14:textFill>
            <w14:solidFill>
              <w14:schemeClr w14:val="tx1"/>
            </w14:solidFill>
          </w14:textFill>
        </w:rPr>
        <w:t>月</w:t>
      </w:r>
      <w:r>
        <w:rPr>
          <w:rFonts w:hint="eastAsia" w:ascii="宋体" w:hAnsi="宋体" w:cs="宋体"/>
          <w:color w:val="000000" w:themeColor="text1"/>
          <w:kern w:val="0"/>
          <w:sz w:val="24"/>
          <w:highlight w:val="none"/>
          <w14:textFill>
            <w14:solidFill>
              <w14:schemeClr w14:val="tx1"/>
            </w14:solidFill>
          </w14:textFill>
        </w:rPr>
        <w:t xml:space="preserve">  </w:t>
      </w:r>
      <w:r>
        <w:rPr>
          <w:rFonts w:hint="eastAsia" w:ascii="宋体" w:hAnsi="宋体" w:cs="宋体"/>
          <w:color w:val="000000" w:themeColor="text1"/>
          <w:kern w:val="0"/>
          <w:sz w:val="24"/>
          <w:highlight w:val="none"/>
          <w:lang w:val="zh-CN"/>
          <w14:textFill>
            <w14:solidFill>
              <w14:schemeClr w14:val="tx1"/>
            </w14:solidFill>
          </w14:textFill>
        </w:rPr>
        <w:t>日止。</w:t>
      </w:r>
    </w:p>
    <w:p>
      <w:pPr>
        <w:snapToGrid w:val="0"/>
        <w:spacing w:line="360" w:lineRule="auto"/>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 xml:space="preserve">    </w:t>
      </w:r>
      <w:r>
        <w:rPr>
          <w:rFonts w:hint="eastAsia" w:ascii="宋体" w:hAnsi="宋体" w:cs="宋体"/>
          <w:color w:val="000000" w:themeColor="text1"/>
          <w:kern w:val="0"/>
          <w:sz w:val="24"/>
          <w:highlight w:val="none"/>
          <w:lang w:val="zh-CN"/>
          <w14:textFill>
            <w14:solidFill>
              <w14:schemeClr w14:val="tx1"/>
            </w14:solidFill>
          </w14:textFill>
        </w:rPr>
        <w:t>特此告知。</w:t>
      </w:r>
    </w:p>
    <w:p>
      <w:pPr>
        <w:snapToGrid w:val="0"/>
        <w:spacing w:line="360" w:lineRule="auto"/>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 xml:space="preserve">                                                 投标人名称(电子签名)：</w:t>
      </w:r>
    </w:p>
    <w:p>
      <w:pPr>
        <w:snapToGrid w:val="0"/>
        <w:spacing w:line="360" w:lineRule="auto"/>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 xml:space="preserve">                                                 签发日期：  年  月   日</w:t>
      </w:r>
    </w:p>
    <w:p>
      <w:pPr>
        <w:snapToGrid w:val="0"/>
        <w:spacing w:line="360" w:lineRule="auto"/>
        <w:rPr>
          <w:rFonts w:ascii="宋体" w:hAnsi="宋体" w:cs="宋体"/>
          <w:color w:val="000000" w:themeColor="text1"/>
          <w:sz w:val="24"/>
          <w:highlight w:val="none"/>
          <w14:textFill>
            <w14:solidFill>
              <w14:schemeClr w14:val="tx1"/>
            </w14:solidFill>
          </w14:textFill>
        </w:rPr>
      </w:pPr>
    </w:p>
    <w:p>
      <w:pPr>
        <w:snapToGrid w:val="0"/>
        <w:spacing w:line="360" w:lineRule="auto"/>
        <w:rPr>
          <w:rFonts w:ascii="宋体" w:hAnsi="宋体" w:cs="宋体"/>
          <w:color w:val="000000" w:themeColor="text1"/>
          <w:sz w:val="24"/>
          <w:highlight w:val="none"/>
          <w14:textFill>
            <w14:solidFill>
              <w14:schemeClr w14:val="tx1"/>
            </w14:solidFill>
          </w14:textFill>
        </w:rPr>
      </w:pPr>
    </w:p>
    <w:p>
      <w:pPr>
        <w:snapToGrid w:val="0"/>
        <w:spacing w:line="360" w:lineRule="auto"/>
        <w:rPr>
          <w:rFonts w:ascii="宋体" w:hAnsi="宋体" w:cs="宋体"/>
          <w:color w:val="000000" w:themeColor="text1"/>
          <w:sz w:val="24"/>
          <w:highlight w:val="none"/>
          <w14:textFill>
            <w14:solidFill>
              <w14:schemeClr w14:val="tx1"/>
            </w14:solidFill>
          </w14:textFill>
        </w:rPr>
      </w:pPr>
    </w:p>
    <w:p>
      <w:pPr>
        <w:jc w:val="center"/>
        <w:rPr>
          <w:rFonts w:ascii="宋体" w:hAnsi="宋体" w:cs="宋体"/>
          <w:b/>
          <w:color w:val="000000" w:themeColor="text1"/>
          <w:kern w:val="0"/>
          <w:sz w:val="32"/>
          <w:szCs w:val="32"/>
          <w:highlight w:val="none"/>
          <w14:textFill>
            <w14:solidFill>
              <w14:schemeClr w14:val="tx1"/>
            </w14:solidFill>
          </w14:textFill>
        </w:rPr>
      </w:pPr>
      <w:r>
        <w:rPr>
          <w:rFonts w:hint="eastAsia" w:ascii="宋体" w:hAnsi="宋体" w:cs="宋体"/>
          <w:b/>
          <w:color w:val="000000" w:themeColor="text1"/>
          <w:kern w:val="0"/>
          <w:sz w:val="32"/>
          <w:szCs w:val="32"/>
          <w:highlight w:val="none"/>
          <w:lang w:val="zh-CN"/>
          <w14:textFill>
            <w14:solidFill>
              <w14:schemeClr w14:val="tx1"/>
            </w14:solidFill>
          </w14:textFill>
        </w:rPr>
        <w:t xml:space="preserve">      </w:t>
      </w:r>
      <w:r>
        <w:rPr>
          <w:rFonts w:hint="eastAsia" w:ascii="宋体" w:hAnsi="宋体" w:cs="宋体"/>
          <w:b/>
          <w:color w:val="000000" w:themeColor="text1"/>
          <w:kern w:val="0"/>
          <w:sz w:val="32"/>
          <w:szCs w:val="32"/>
          <w:highlight w:val="none"/>
          <w14:textFill>
            <w14:solidFill>
              <w14:schemeClr w14:val="tx1"/>
            </w14:solidFill>
          </w14:textFill>
        </w:rPr>
        <w:t xml:space="preserve"> </w:t>
      </w:r>
      <w:r>
        <w:rPr>
          <w:rFonts w:hint="eastAsia" w:ascii="宋体" w:hAnsi="宋体" w:cs="宋体"/>
          <w:b/>
          <w:color w:val="000000" w:themeColor="text1"/>
          <w:kern w:val="0"/>
          <w:sz w:val="32"/>
          <w:szCs w:val="32"/>
          <w:highlight w:val="none"/>
          <w:lang w:val="zh-CN"/>
          <w14:textFill>
            <w14:solidFill>
              <w14:schemeClr w14:val="tx1"/>
            </w14:solidFill>
          </w14:textFill>
        </w:rPr>
        <w:t>授权委托书（适用于联合体投标）</w:t>
      </w:r>
    </w:p>
    <w:p>
      <w:pPr>
        <w:snapToGrid w:val="0"/>
        <w:spacing w:line="360" w:lineRule="auto"/>
        <w:rPr>
          <w:rFonts w:ascii="宋体" w:hAnsi="宋体" w:cs="宋体"/>
          <w:color w:val="000000" w:themeColor="text1"/>
          <w:sz w:val="24"/>
          <w:highlight w:val="none"/>
          <w14:textFill>
            <w14:solidFill>
              <w14:schemeClr w14:val="tx1"/>
            </w14:solidFill>
          </w14:textFill>
        </w:rPr>
      </w:pPr>
    </w:p>
    <w:p>
      <w:pPr>
        <w:snapToGrid w:val="0"/>
        <w:spacing w:line="360" w:lineRule="auto"/>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sz w:val="24"/>
          <w:highlight w:val="none"/>
          <w:lang w:eastAsia="zh-CN"/>
          <w14:textFill>
            <w14:solidFill>
              <w14:schemeClr w14:val="tx1"/>
            </w14:solidFill>
          </w14:textFill>
        </w:rPr>
        <w:t>建德市规划和自然资源局</w:t>
      </w:r>
      <w:r>
        <w:rPr>
          <w:rFonts w:hint="eastAsia" w:ascii="宋体" w:hAnsi="宋体" w:cs="宋体"/>
          <w:color w:val="000000" w:themeColor="text1"/>
          <w:sz w:val="24"/>
          <w:highlight w:val="none"/>
          <w14:textFill>
            <w14:solidFill>
              <w14:schemeClr w14:val="tx1"/>
            </w14:solidFill>
          </w14:textFill>
        </w:rPr>
        <w:t>、</w:t>
      </w:r>
      <w:r>
        <w:rPr>
          <w:rFonts w:hint="eastAsia" w:ascii="宋体" w:hAnsi="宋体" w:cs="宋体"/>
          <w:color w:val="000000" w:themeColor="text1"/>
          <w:sz w:val="24"/>
          <w:highlight w:val="none"/>
          <w:lang w:eastAsia="zh-CN"/>
          <w14:textFill>
            <w14:solidFill>
              <w14:schemeClr w14:val="tx1"/>
            </w14:solidFill>
          </w14:textFill>
        </w:rPr>
        <w:t>杭州兑尚源工程管理有限公司</w:t>
      </w:r>
      <w:r>
        <w:rPr>
          <w:rFonts w:hint="eastAsia" w:ascii="宋体" w:hAnsi="宋体" w:cs="宋体"/>
          <w:color w:val="000000" w:themeColor="text1"/>
          <w:kern w:val="0"/>
          <w:sz w:val="24"/>
          <w:highlight w:val="none"/>
          <w:lang w:val="zh-CN"/>
          <w14:textFill>
            <w14:solidFill>
              <w14:schemeClr w14:val="tx1"/>
            </w14:solidFill>
          </w14:textFill>
        </w:rPr>
        <w:t>：</w:t>
      </w:r>
    </w:p>
    <w:p>
      <w:pPr>
        <w:snapToGrid w:val="0"/>
        <w:spacing w:line="360" w:lineRule="auto"/>
        <w:ind w:firstLine="576"/>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现</w:t>
      </w:r>
      <w:r>
        <w:rPr>
          <w:rFonts w:hint="eastAsia" w:ascii="宋体" w:hAnsi="宋体" w:cs="宋体"/>
          <w:color w:val="000000" w:themeColor="text1"/>
          <w:kern w:val="0"/>
          <w:sz w:val="24"/>
          <w:highlight w:val="none"/>
          <w:lang w:val="zh-CN"/>
          <w14:textFill>
            <w14:solidFill>
              <w14:schemeClr w14:val="tx1"/>
            </w14:solidFill>
          </w14:textFill>
        </w:rPr>
        <w:t>委托</w:t>
      </w:r>
      <w:r>
        <w:rPr>
          <w:rFonts w:hint="eastAsia" w:ascii="宋体" w:hAnsi="宋体" w:cs="宋体"/>
          <w:color w:val="000000" w:themeColor="text1"/>
          <w:kern w:val="0"/>
          <w:sz w:val="24"/>
          <w:highlight w:val="none"/>
          <w:u w:val="single"/>
          <w:lang w:val="zh-CN"/>
          <w14:textFill>
            <w14:solidFill>
              <w14:schemeClr w14:val="tx1"/>
            </w14:solidFill>
          </w14:textFill>
        </w:rPr>
        <w:t xml:space="preserve">          </w:t>
      </w:r>
      <w:r>
        <w:rPr>
          <w:rFonts w:hint="eastAsia" w:ascii="宋体" w:hAnsi="宋体" w:cs="宋体"/>
          <w:color w:val="000000" w:themeColor="text1"/>
          <w:kern w:val="0"/>
          <w:sz w:val="24"/>
          <w:highlight w:val="none"/>
          <w:lang w:val="zh-CN"/>
          <w14:textFill>
            <w14:solidFill>
              <w14:schemeClr w14:val="tx1"/>
            </w14:solidFill>
          </w14:textFill>
        </w:rPr>
        <w:t>（姓名）为我方代理人（身份证号码：</w:t>
      </w:r>
      <w:r>
        <w:rPr>
          <w:rFonts w:hint="eastAsia" w:ascii="宋体" w:hAnsi="宋体" w:cs="宋体"/>
          <w:color w:val="000000" w:themeColor="text1"/>
          <w:kern w:val="0"/>
          <w:sz w:val="24"/>
          <w:highlight w:val="none"/>
          <w:u w:val="single"/>
          <w:lang w:val="zh-CN"/>
          <w14:textFill>
            <w14:solidFill>
              <w14:schemeClr w14:val="tx1"/>
            </w14:solidFill>
          </w14:textFill>
        </w:rPr>
        <w:t xml:space="preserve">          </w:t>
      </w:r>
      <w:r>
        <w:rPr>
          <w:rFonts w:hint="eastAsia" w:ascii="宋体" w:hAnsi="宋体" w:cs="宋体"/>
          <w:color w:val="000000" w:themeColor="text1"/>
          <w:kern w:val="0"/>
          <w:sz w:val="24"/>
          <w:highlight w:val="none"/>
          <w:lang w:val="zh-CN"/>
          <w14:textFill>
            <w14:solidFill>
              <w14:schemeClr w14:val="tx1"/>
            </w14:solidFill>
          </w14:textFill>
        </w:rPr>
        <w:t>，手机：</w:t>
      </w:r>
      <w:r>
        <w:rPr>
          <w:rFonts w:hint="eastAsia" w:ascii="宋体" w:hAnsi="宋体" w:cs="宋体"/>
          <w:color w:val="000000" w:themeColor="text1"/>
          <w:kern w:val="0"/>
          <w:sz w:val="24"/>
          <w:highlight w:val="none"/>
          <w:u w:val="single"/>
          <w:lang w:val="zh-CN"/>
          <w14:textFill>
            <w14:solidFill>
              <w14:schemeClr w14:val="tx1"/>
            </w14:solidFill>
          </w14:textFill>
        </w:rPr>
        <w:t xml:space="preserve">          </w:t>
      </w:r>
      <w:r>
        <w:rPr>
          <w:rFonts w:hint="eastAsia" w:ascii="宋体" w:hAnsi="宋体" w:cs="宋体"/>
          <w:color w:val="000000" w:themeColor="text1"/>
          <w:kern w:val="0"/>
          <w:sz w:val="24"/>
          <w:highlight w:val="none"/>
          <w:lang w:val="zh-CN"/>
          <w14:textFill>
            <w14:solidFill>
              <w14:schemeClr w14:val="tx1"/>
            </w14:solidFill>
          </w14:textFill>
        </w:rPr>
        <w:t>），以我方名义处理</w:t>
      </w:r>
      <w:r>
        <w:rPr>
          <w:rFonts w:hint="eastAsia" w:ascii="宋体" w:hAnsi="宋体" w:cs="宋体"/>
          <w:color w:val="000000" w:themeColor="text1"/>
          <w:sz w:val="24"/>
          <w:highlight w:val="none"/>
          <w:lang w:eastAsia="zh-CN"/>
          <w14:textFill>
            <w14:solidFill>
              <w14:schemeClr w14:val="tx1"/>
            </w14:solidFill>
          </w14:textFill>
        </w:rPr>
        <w:t>建德市地质灾害雨量监测体系建设项目</w:t>
      </w:r>
      <w:r>
        <w:rPr>
          <w:rFonts w:hint="eastAsia" w:ascii="宋体" w:hAnsi="宋体" w:cs="宋体"/>
          <w:color w:val="000000" w:themeColor="text1"/>
          <w:sz w:val="24"/>
          <w:highlight w:val="none"/>
          <w14:textFill>
            <w14:solidFill>
              <w14:schemeClr w14:val="tx1"/>
            </w14:solidFill>
          </w14:textFill>
        </w:rPr>
        <w:t>【招标编号：</w:t>
      </w:r>
      <w:r>
        <w:rPr>
          <w:rFonts w:hint="eastAsia" w:ascii="宋体" w:hAnsi="宋体" w:cs="宋体"/>
          <w:color w:val="000000" w:themeColor="text1"/>
          <w:sz w:val="24"/>
          <w:highlight w:val="none"/>
          <w:lang w:eastAsia="zh-CN"/>
          <w14:textFill>
            <w14:solidFill>
              <w14:schemeClr w14:val="tx1"/>
            </w14:solidFill>
          </w14:textFill>
        </w:rPr>
        <w:t>JD2024BF-</w:t>
      </w:r>
      <w:r>
        <w:rPr>
          <w:rFonts w:hint="eastAsia" w:ascii="宋体" w:hAnsi="宋体" w:cs="宋体"/>
          <w:color w:val="000000" w:themeColor="text1"/>
          <w:sz w:val="24"/>
          <w:highlight w:val="none"/>
          <w14:textFill>
            <w14:solidFill>
              <w14:schemeClr w14:val="tx1"/>
            </w14:solidFill>
          </w14:textFill>
        </w:rPr>
        <w:t xml:space="preserve">  】</w:t>
      </w:r>
      <w:r>
        <w:rPr>
          <w:rFonts w:hint="eastAsia" w:ascii="宋体" w:hAnsi="宋体" w:cs="宋体"/>
          <w:color w:val="000000" w:themeColor="text1"/>
          <w:kern w:val="0"/>
          <w:sz w:val="24"/>
          <w:highlight w:val="none"/>
          <w:lang w:val="zh-CN"/>
          <w14:textFill>
            <w14:solidFill>
              <w14:schemeClr w14:val="tx1"/>
            </w14:solidFill>
          </w14:textFill>
        </w:rPr>
        <w:t>政府采购投标的一切事项，其法律后果由我方承担。</w:t>
      </w:r>
    </w:p>
    <w:p>
      <w:pPr>
        <w:snapToGrid w:val="0"/>
        <w:spacing w:line="360" w:lineRule="auto"/>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 xml:space="preserve">    </w:t>
      </w:r>
      <w:r>
        <w:rPr>
          <w:rFonts w:hint="eastAsia" w:ascii="宋体" w:hAnsi="宋体" w:cs="宋体"/>
          <w:color w:val="000000" w:themeColor="text1"/>
          <w:kern w:val="0"/>
          <w:sz w:val="24"/>
          <w:highlight w:val="none"/>
          <w:lang w:val="zh-CN"/>
          <w14:textFill>
            <w14:solidFill>
              <w14:schemeClr w14:val="tx1"/>
            </w14:solidFill>
          </w14:textFill>
        </w:rPr>
        <w:t>委托期限</w:t>
      </w:r>
      <w:r>
        <w:rPr>
          <w:rFonts w:hint="eastAsia" w:ascii="宋体" w:hAnsi="宋体" w:cs="宋体"/>
          <w:color w:val="000000" w:themeColor="text1"/>
          <w:kern w:val="0"/>
          <w:sz w:val="24"/>
          <w:highlight w:val="none"/>
          <w14:textFill>
            <w14:solidFill>
              <w14:schemeClr w14:val="tx1"/>
            </w14:solidFill>
          </w14:textFill>
        </w:rPr>
        <w:t>：</w:t>
      </w:r>
      <w:r>
        <w:rPr>
          <w:rFonts w:hint="eastAsia" w:ascii="宋体" w:hAnsi="宋体" w:cs="宋体"/>
          <w:color w:val="000000" w:themeColor="text1"/>
          <w:kern w:val="0"/>
          <w:sz w:val="24"/>
          <w:highlight w:val="none"/>
          <w:lang w:val="zh-CN"/>
          <w14:textFill>
            <w14:solidFill>
              <w14:schemeClr w14:val="tx1"/>
            </w14:solidFill>
          </w14:textFill>
        </w:rPr>
        <w:t>自</w:t>
      </w:r>
      <w:r>
        <w:rPr>
          <w:rFonts w:hint="eastAsia" w:ascii="宋体" w:hAnsi="宋体" w:cs="宋体"/>
          <w:color w:val="000000" w:themeColor="text1"/>
          <w:kern w:val="0"/>
          <w:sz w:val="24"/>
          <w:highlight w:val="none"/>
          <w14:textFill>
            <w14:solidFill>
              <w14:schemeClr w14:val="tx1"/>
            </w14:solidFill>
          </w14:textFill>
        </w:rPr>
        <w:t xml:space="preserve">   </w:t>
      </w:r>
      <w:r>
        <w:rPr>
          <w:rFonts w:hint="eastAsia" w:ascii="宋体" w:hAnsi="宋体" w:cs="宋体"/>
          <w:color w:val="000000" w:themeColor="text1"/>
          <w:kern w:val="0"/>
          <w:sz w:val="24"/>
          <w:highlight w:val="none"/>
          <w:lang w:val="zh-CN"/>
          <w14:textFill>
            <w14:solidFill>
              <w14:schemeClr w14:val="tx1"/>
            </w14:solidFill>
          </w14:textFill>
        </w:rPr>
        <w:t>年</w:t>
      </w:r>
      <w:r>
        <w:rPr>
          <w:rFonts w:hint="eastAsia" w:ascii="宋体" w:hAnsi="宋体" w:cs="宋体"/>
          <w:color w:val="000000" w:themeColor="text1"/>
          <w:kern w:val="0"/>
          <w:sz w:val="24"/>
          <w:highlight w:val="none"/>
          <w14:textFill>
            <w14:solidFill>
              <w14:schemeClr w14:val="tx1"/>
            </w14:solidFill>
          </w14:textFill>
        </w:rPr>
        <w:t xml:space="preserve"> </w:t>
      </w:r>
      <w:r>
        <w:rPr>
          <w:rFonts w:hint="eastAsia" w:ascii="宋体" w:hAnsi="宋体" w:cs="宋体"/>
          <w:color w:val="000000" w:themeColor="text1"/>
          <w:kern w:val="0"/>
          <w:sz w:val="24"/>
          <w:highlight w:val="none"/>
          <w:lang w:val="zh-CN"/>
          <w14:textFill>
            <w14:solidFill>
              <w14:schemeClr w14:val="tx1"/>
            </w14:solidFill>
          </w14:textFill>
        </w:rPr>
        <w:t>月</w:t>
      </w:r>
      <w:r>
        <w:rPr>
          <w:rFonts w:hint="eastAsia" w:ascii="宋体" w:hAnsi="宋体" w:cs="宋体"/>
          <w:color w:val="000000" w:themeColor="text1"/>
          <w:kern w:val="0"/>
          <w:sz w:val="24"/>
          <w:highlight w:val="none"/>
          <w14:textFill>
            <w14:solidFill>
              <w14:schemeClr w14:val="tx1"/>
            </w14:solidFill>
          </w14:textFill>
        </w:rPr>
        <w:t xml:space="preserve">  </w:t>
      </w:r>
      <w:r>
        <w:rPr>
          <w:rFonts w:hint="eastAsia" w:ascii="宋体" w:hAnsi="宋体" w:cs="宋体"/>
          <w:color w:val="000000" w:themeColor="text1"/>
          <w:kern w:val="0"/>
          <w:sz w:val="24"/>
          <w:highlight w:val="none"/>
          <w:lang w:val="zh-CN"/>
          <w14:textFill>
            <w14:solidFill>
              <w14:schemeClr w14:val="tx1"/>
            </w14:solidFill>
          </w14:textFill>
        </w:rPr>
        <w:t>日起至</w:t>
      </w:r>
      <w:r>
        <w:rPr>
          <w:rFonts w:hint="eastAsia" w:ascii="宋体" w:hAnsi="宋体" w:cs="宋体"/>
          <w:color w:val="000000" w:themeColor="text1"/>
          <w:kern w:val="0"/>
          <w:sz w:val="24"/>
          <w:highlight w:val="none"/>
          <w14:textFill>
            <w14:solidFill>
              <w14:schemeClr w14:val="tx1"/>
            </w14:solidFill>
          </w14:textFill>
        </w:rPr>
        <w:t xml:space="preserve">  </w:t>
      </w:r>
      <w:r>
        <w:rPr>
          <w:rFonts w:hint="eastAsia" w:ascii="宋体" w:hAnsi="宋体" w:cs="宋体"/>
          <w:color w:val="000000" w:themeColor="text1"/>
          <w:kern w:val="0"/>
          <w:sz w:val="24"/>
          <w:highlight w:val="none"/>
          <w:lang w:val="zh-CN"/>
          <w14:textFill>
            <w14:solidFill>
              <w14:schemeClr w14:val="tx1"/>
            </w14:solidFill>
          </w14:textFill>
        </w:rPr>
        <w:t>年</w:t>
      </w:r>
      <w:r>
        <w:rPr>
          <w:rFonts w:hint="eastAsia" w:ascii="宋体" w:hAnsi="宋体" w:cs="宋体"/>
          <w:color w:val="000000" w:themeColor="text1"/>
          <w:kern w:val="0"/>
          <w:sz w:val="24"/>
          <w:highlight w:val="none"/>
          <w14:textFill>
            <w14:solidFill>
              <w14:schemeClr w14:val="tx1"/>
            </w14:solidFill>
          </w14:textFill>
        </w:rPr>
        <w:t xml:space="preserve">  </w:t>
      </w:r>
      <w:r>
        <w:rPr>
          <w:rFonts w:hint="eastAsia" w:ascii="宋体" w:hAnsi="宋体" w:cs="宋体"/>
          <w:color w:val="000000" w:themeColor="text1"/>
          <w:kern w:val="0"/>
          <w:sz w:val="24"/>
          <w:highlight w:val="none"/>
          <w:lang w:val="zh-CN"/>
          <w14:textFill>
            <w14:solidFill>
              <w14:schemeClr w14:val="tx1"/>
            </w14:solidFill>
          </w14:textFill>
        </w:rPr>
        <w:t>月</w:t>
      </w:r>
      <w:r>
        <w:rPr>
          <w:rFonts w:hint="eastAsia" w:ascii="宋体" w:hAnsi="宋体" w:cs="宋体"/>
          <w:color w:val="000000" w:themeColor="text1"/>
          <w:kern w:val="0"/>
          <w:sz w:val="24"/>
          <w:highlight w:val="none"/>
          <w14:textFill>
            <w14:solidFill>
              <w14:schemeClr w14:val="tx1"/>
            </w14:solidFill>
          </w14:textFill>
        </w:rPr>
        <w:t xml:space="preserve">  </w:t>
      </w:r>
      <w:r>
        <w:rPr>
          <w:rFonts w:hint="eastAsia" w:ascii="宋体" w:hAnsi="宋体" w:cs="宋体"/>
          <w:color w:val="000000" w:themeColor="text1"/>
          <w:kern w:val="0"/>
          <w:sz w:val="24"/>
          <w:highlight w:val="none"/>
          <w:lang w:val="zh-CN"/>
          <w14:textFill>
            <w14:solidFill>
              <w14:schemeClr w14:val="tx1"/>
            </w14:solidFill>
          </w14:textFill>
        </w:rPr>
        <w:t>日止。</w:t>
      </w:r>
    </w:p>
    <w:p>
      <w:pPr>
        <w:snapToGrid w:val="0"/>
        <w:spacing w:line="360" w:lineRule="auto"/>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 xml:space="preserve">    </w:t>
      </w:r>
      <w:r>
        <w:rPr>
          <w:rFonts w:hint="eastAsia" w:ascii="宋体" w:hAnsi="宋体" w:cs="宋体"/>
          <w:color w:val="000000" w:themeColor="text1"/>
          <w:kern w:val="0"/>
          <w:sz w:val="24"/>
          <w:highlight w:val="none"/>
          <w:lang w:val="zh-CN"/>
          <w14:textFill>
            <w14:solidFill>
              <w14:schemeClr w14:val="tx1"/>
            </w14:solidFill>
          </w14:textFill>
        </w:rPr>
        <w:t>特此告知。</w:t>
      </w:r>
    </w:p>
    <w:p>
      <w:pPr>
        <w:jc w:val="center"/>
        <w:rPr>
          <w:rFonts w:ascii="宋体" w:hAnsi="宋体" w:cs="宋体"/>
          <w:b/>
          <w:color w:val="000000" w:themeColor="text1"/>
          <w:kern w:val="0"/>
          <w:sz w:val="32"/>
          <w:szCs w:val="32"/>
          <w:highlight w:val="none"/>
          <w14:textFill>
            <w14:solidFill>
              <w14:schemeClr w14:val="tx1"/>
            </w14:solidFill>
          </w14:textFill>
        </w:rPr>
      </w:pPr>
    </w:p>
    <w:p>
      <w:pPr>
        <w:jc w:val="center"/>
        <w:rPr>
          <w:rFonts w:ascii="宋体" w:hAnsi="宋体" w:cs="宋体"/>
          <w:b/>
          <w:color w:val="000000" w:themeColor="text1"/>
          <w:kern w:val="0"/>
          <w:sz w:val="32"/>
          <w:szCs w:val="32"/>
          <w:highlight w:val="none"/>
          <w14:textFill>
            <w14:solidFill>
              <w14:schemeClr w14:val="tx1"/>
            </w14:solidFill>
          </w14:textFill>
        </w:rPr>
      </w:pPr>
    </w:p>
    <w:p>
      <w:pPr>
        <w:jc w:val="center"/>
        <w:rPr>
          <w:rFonts w:ascii="宋体" w:hAnsi="宋体" w:cs="宋体"/>
          <w:b/>
          <w:color w:val="000000" w:themeColor="text1"/>
          <w:kern w:val="0"/>
          <w:sz w:val="32"/>
          <w:szCs w:val="32"/>
          <w:highlight w:val="none"/>
          <w14:textFill>
            <w14:solidFill>
              <w14:schemeClr w14:val="tx1"/>
            </w14:solidFill>
          </w14:textFill>
        </w:rPr>
      </w:pPr>
    </w:p>
    <w:p>
      <w:pPr>
        <w:rPr>
          <w:rFonts w:ascii="宋体" w:hAnsi="宋体" w:cs="宋体"/>
          <w:color w:val="000000" w:themeColor="text1"/>
          <w:highlight w:val="none"/>
          <w14:textFill>
            <w14:solidFill>
              <w14:schemeClr w14:val="tx1"/>
            </w14:solidFill>
          </w14:textFill>
        </w:rPr>
      </w:pPr>
    </w:p>
    <w:p>
      <w:pPr>
        <w:snapToGrid w:val="0"/>
        <w:spacing w:line="360" w:lineRule="auto"/>
        <w:ind w:firstLine="5040" w:firstLineChars="2100"/>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联合体成员名称(电子签名/公章)：</w:t>
      </w:r>
    </w:p>
    <w:p>
      <w:pPr>
        <w:snapToGrid w:val="0"/>
        <w:spacing w:line="360" w:lineRule="auto"/>
        <w:ind w:firstLine="5040" w:firstLineChars="2100"/>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联合体成员名称(电子签名/公章)：</w:t>
      </w:r>
    </w:p>
    <w:p>
      <w:pPr>
        <w:snapToGrid w:val="0"/>
        <w:spacing w:line="360" w:lineRule="auto"/>
        <w:ind w:firstLine="5760" w:firstLineChars="240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w:t>
      </w:r>
    </w:p>
    <w:p>
      <w:pPr>
        <w:snapToGrid w:val="0"/>
        <w:spacing w:line="360" w:lineRule="auto"/>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 xml:space="preserve">                                               日期：  年  月   日</w:t>
      </w:r>
    </w:p>
    <w:p>
      <w:pPr>
        <w:autoSpaceDE w:val="0"/>
        <w:autoSpaceDN w:val="0"/>
        <w:spacing w:line="360" w:lineRule="auto"/>
        <w:jc w:val="center"/>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kern w:val="0"/>
          <w:sz w:val="32"/>
          <w:szCs w:val="32"/>
          <w:highlight w:val="none"/>
          <w:lang w:val="zh-CN"/>
          <w14:textFill>
            <w14:solidFill>
              <w14:schemeClr w14:val="tx1"/>
            </w14:solidFill>
          </w14:textFill>
        </w:rPr>
        <w:t>法定代表人、单位负责人或自然人本人</w:t>
      </w:r>
      <w:r>
        <w:rPr>
          <w:rFonts w:hint="eastAsia" w:ascii="宋体" w:hAnsi="宋体" w:cs="宋体"/>
          <w:b/>
          <w:color w:val="000000" w:themeColor="text1"/>
          <w:sz w:val="30"/>
          <w:szCs w:val="30"/>
          <w:highlight w:val="none"/>
          <w14:textFill>
            <w14:solidFill>
              <w14:schemeClr w14:val="tx1"/>
            </w14:solidFill>
          </w14:textFill>
        </w:rPr>
        <w:t>的身份证明（适用于法定代表人、单位负责人或者自然人本人代表投标人参加投标）</w:t>
      </w:r>
    </w:p>
    <w:p>
      <w:pPr>
        <w:pStyle w:val="149"/>
        <w:spacing w:line="360" w:lineRule="auto"/>
        <w:rPr>
          <w:rFonts w:hAnsi="宋体" w:cs="宋体"/>
          <w:bCs/>
          <w:color w:val="000000" w:themeColor="text1"/>
          <w:sz w:val="24"/>
          <w:highlight w:val="none"/>
          <w14:textFill>
            <w14:solidFill>
              <w14:schemeClr w14:val="tx1"/>
            </w14:solidFill>
          </w14:textFill>
        </w:rPr>
      </w:pPr>
      <w:r>
        <w:rPr>
          <w:rFonts w:hint="eastAsia" w:hAnsi="宋体" w:cs="宋体"/>
          <w:bCs/>
          <w:color w:val="000000" w:themeColor="text1"/>
          <w:sz w:val="24"/>
          <w:highlight w:val="none"/>
          <w14:textFill>
            <w14:solidFill>
              <w14:schemeClr w14:val="tx1"/>
            </w14:solidFill>
          </w14:textFill>
        </w:rPr>
        <w:t>身份证件扫描件：</w:t>
      </w:r>
    </w:p>
    <w:tbl>
      <w:tblPr>
        <w:tblStyle w:val="6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49"/>
              <w:adjustRightInd w:val="0"/>
              <w:spacing w:line="360" w:lineRule="auto"/>
              <w:rPr>
                <w:rFonts w:hAnsi="宋体" w:cs="宋体"/>
                <w:bCs/>
                <w:color w:val="000000" w:themeColor="text1"/>
                <w:sz w:val="24"/>
                <w:highlight w:val="none"/>
                <w14:textFill>
                  <w14:solidFill>
                    <w14:schemeClr w14:val="tx1"/>
                  </w14:solidFill>
                </w14:textFill>
              </w:rPr>
            </w:pPr>
            <w:r>
              <w:rPr>
                <w:rFonts w:hint="eastAsia" w:hAnsi="宋体" w:cs="宋体"/>
                <w:bCs/>
                <w:color w:val="000000" w:themeColor="text1"/>
                <w:sz w:val="24"/>
                <w:highlight w:val="none"/>
                <w14:textFill>
                  <w14:solidFill>
                    <w14:schemeClr w14:val="tx1"/>
                  </w14:solidFill>
                </w14:textFill>
              </w:rPr>
              <w:t>正面：                                 反面：</w:t>
            </w:r>
          </w:p>
          <w:p>
            <w:pPr>
              <w:pStyle w:val="149"/>
              <w:adjustRightInd w:val="0"/>
              <w:spacing w:line="360" w:lineRule="auto"/>
              <w:rPr>
                <w:rFonts w:hAnsi="宋体" w:cs="宋体"/>
                <w:bCs/>
                <w:color w:val="000000" w:themeColor="text1"/>
                <w:sz w:val="24"/>
                <w:highlight w:val="none"/>
                <w14:textFill>
                  <w14:solidFill>
                    <w14:schemeClr w14:val="tx1"/>
                  </w14:solidFill>
                </w14:textFill>
              </w:rPr>
            </w:pPr>
          </w:p>
        </w:tc>
      </w:tr>
    </w:tbl>
    <w:p>
      <w:pPr>
        <w:snapToGrid w:val="0"/>
        <w:spacing w:line="360" w:lineRule="auto"/>
        <w:ind w:firstLine="576"/>
        <w:jc w:val="center"/>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 xml:space="preserve">                 </w:t>
      </w:r>
    </w:p>
    <w:p>
      <w:pPr>
        <w:snapToGrid w:val="0"/>
        <w:spacing w:line="360" w:lineRule="auto"/>
        <w:ind w:firstLine="576"/>
        <w:jc w:val="center"/>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 xml:space="preserve">                  投标人名称(电子签名)：                              </w:t>
      </w:r>
    </w:p>
    <w:p>
      <w:pPr>
        <w:spacing w:line="360" w:lineRule="auto"/>
        <w:jc w:val="center"/>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 xml:space="preserve">                   日期：  年  月  日</w:t>
      </w:r>
    </w:p>
    <w:p>
      <w:pPr>
        <w:jc w:val="center"/>
        <w:rPr>
          <w:rFonts w:ascii="宋体" w:hAnsi="宋体" w:cs="宋体"/>
          <w:b/>
          <w:color w:val="000000" w:themeColor="text1"/>
          <w:kern w:val="0"/>
          <w:sz w:val="32"/>
          <w:szCs w:val="32"/>
          <w:highlight w:val="none"/>
          <w14:textFill>
            <w14:solidFill>
              <w14:schemeClr w14:val="tx1"/>
            </w14:solidFill>
          </w14:textFill>
        </w:rPr>
      </w:pPr>
    </w:p>
    <w:p>
      <w:pPr>
        <w:jc w:val="center"/>
        <w:rPr>
          <w:rFonts w:ascii="宋体" w:hAnsi="宋体" w:cs="宋体"/>
          <w:b/>
          <w:color w:val="000000" w:themeColor="text1"/>
          <w:kern w:val="0"/>
          <w:sz w:val="32"/>
          <w:szCs w:val="32"/>
          <w:highlight w:val="none"/>
          <w14:textFill>
            <w14:solidFill>
              <w14:schemeClr w14:val="tx1"/>
            </w14:solidFill>
          </w14:textFill>
        </w:rPr>
      </w:pPr>
    </w:p>
    <w:p>
      <w:pPr>
        <w:jc w:val="center"/>
        <w:rPr>
          <w:rFonts w:ascii="宋体" w:hAnsi="宋体" w:cs="宋体"/>
          <w:b/>
          <w:color w:val="000000" w:themeColor="text1"/>
          <w:kern w:val="0"/>
          <w:sz w:val="32"/>
          <w:szCs w:val="32"/>
          <w:highlight w:val="none"/>
          <w14:textFill>
            <w14:solidFill>
              <w14:schemeClr w14:val="tx1"/>
            </w14:solidFill>
          </w14:textFill>
        </w:rPr>
      </w:pPr>
    </w:p>
    <w:p>
      <w:pPr>
        <w:jc w:val="center"/>
        <w:rPr>
          <w:rFonts w:ascii="宋体" w:hAnsi="宋体" w:cs="宋体"/>
          <w:b/>
          <w:color w:val="000000" w:themeColor="text1"/>
          <w:kern w:val="0"/>
          <w:sz w:val="32"/>
          <w:szCs w:val="32"/>
          <w:highlight w:val="none"/>
          <w14:textFill>
            <w14:solidFill>
              <w14:schemeClr w14:val="tx1"/>
            </w14:solidFill>
          </w14:textFill>
        </w:rPr>
      </w:pPr>
    </w:p>
    <w:p>
      <w:pPr>
        <w:jc w:val="center"/>
        <w:rPr>
          <w:rFonts w:ascii="宋体" w:hAnsi="宋体" w:cs="宋体"/>
          <w:b/>
          <w:color w:val="000000" w:themeColor="text1"/>
          <w:kern w:val="0"/>
          <w:sz w:val="32"/>
          <w:szCs w:val="32"/>
          <w:highlight w:val="none"/>
          <w14:textFill>
            <w14:solidFill>
              <w14:schemeClr w14:val="tx1"/>
            </w14:solidFill>
          </w14:textFill>
        </w:rPr>
      </w:pPr>
    </w:p>
    <w:p>
      <w:pPr>
        <w:jc w:val="center"/>
        <w:rPr>
          <w:rFonts w:ascii="宋体" w:hAnsi="宋体" w:cs="宋体"/>
          <w:b/>
          <w:color w:val="000000" w:themeColor="text1"/>
          <w:kern w:val="0"/>
          <w:sz w:val="32"/>
          <w:szCs w:val="32"/>
          <w:highlight w:val="none"/>
          <w14:textFill>
            <w14:solidFill>
              <w14:schemeClr w14:val="tx1"/>
            </w14:solidFill>
          </w14:textFill>
        </w:rPr>
      </w:pPr>
    </w:p>
    <w:p>
      <w:pPr>
        <w:jc w:val="center"/>
        <w:rPr>
          <w:rFonts w:ascii="宋体" w:hAnsi="宋体" w:cs="宋体"/>
          <w:b/>
          <w:color w:val="000000" w:themeColor="text1"/>
          <w:kern w:val="0"/>
          <w:sz w:val="32"/>
          <w:szCs w:val="32"/>
          <w:highlight w:val="none"/>
          <w14:textFill>
            <w14:solidFill>
              <w14:schemeClr w14:val="tx1"/>
            </w14:solidFill>
          </w14:textFill>
        </w:rPr>
      </w:pPr>
    </w:p>
    <w:p>
      <w:pPr>
        <w:jc w:val="center"/>
        <w:rPr>
          <w:rFonts w:ascii="宋体" w:hAnsi="宋体" w:cs="宋体"/>
          <w:b/>
          <w:color w:val="000000" w:themeColor="text1"/>
          <w:kern w:val="0"/>
          <w:sz w:val="32"/>
          <w:szCs w:val="32"/>
          <w:highlight w:val="none"/>
          <w14:textFill>
            <w14:solidFill>
              <w14:schemeClr w14:val="tx1"/>
            </w14:solidFill>
          </w14:textFill>
        </w:rPr>
      </w:pPr>
    </w:p>
    <w:p>
      <w:pPr>
        <w:jc w:val="center"/>
        <w:rPr>
          <w:rFonts w:ascii="宋体" w:hAnsi="宋体" w:cs="宋体"/>
          <w:b/>
          <w:color w:val="000000" w:themeColor="text1"/>
          <w:kern w:val="0"/>
          <w:sz w:val="32"/>
          <w:szCs w:val="32"/>
          <w:highlight w:val="none"/>
          <w14:textFill>
            <w14:solidFill>
              <w14:schemeClr w14:val="tx1"/>
            </w14:solidFill>
          </w14:textFill>
        </w:rPr>
      </w:pPr>
    </w:p>
    <w:p>
      <w:pPr>
        <w:jc w:val="center"/>
        <w:rPr>
          <w:rFonts w:ascii="宋体" w:hAnsi="宋体" w:cs="宋体"/>
          <w:b/>
          <w:color w:val="000000" w:themeColor="text1"/>
          <w:kern w:val="0"/>
          <w:sz w:val="32"/>
          <w:szCs w:val="32"/>
          <w:highlight w:val="none"/>
          <w14:textFill>
            <w14:solidFill>
              <w14:schemeClr w14:val="tx1"/>
            </w14:solidFill>
          </w14:textFill>
        </w:rPr>
      </w:pPr>
    </w:p>
    <w:p>
      <w:pPr>
        <w:snapToGrid w:val="0"/>
        <w:spacing w:line="360" w:lineRule="auto"/>
        <w:ind w:right="480"/>
        <w:rPr>
          <w:rFonts w:ascii="宋体" w:hAnsi="宋体" w:cs="宋体"/>
          <w:b/>
          <w:color w:val="000000" w:themeColor="text1"/>
          <w:kern w:val="0"/>
          <w:sz w:val="32"/>
          <w:szCs w:val="32"/>
          <w:highlight w:val="none"/>
          <w14:textFill>
            <w14:solidFill>
              <w14:schemeClr w14:val="tx1"/>
            </w14:solidFill>
          </w14:textFill>
        </w:rPr>
        <w:sectPr>
          <w:headerReference r:id="rId9" w:type="first"/>
          <w:footerReference r:id="rId11" w:type="first"/>
          <w:headerReference r:id="rId8" w:type="default"/>
          <w:footerReference r:id="rId10" w:type="default"/>
          <w:pgSz w:w="11906" w:h="16838"/>
          <w:pgMar w:top="1276" w:right="1418" w:bottom="1247" w:left="1418" w:header="851" w:footer="992" w:gutter="0"/>
          <w:pgNumType w:fmt="decimal"/>
          <w:cols w:space="720" w:num="1"/>
          <w:titlePg/>
          <w:docGrid w:linePitch="312" w:charSpace="0"/>
        </w:sectPr>
      </w:pPr>
    </w:p>
    <w:p>
      <w:pPr>
        <w:snapToGrid w:val="0"/>
        <w:spacing w:line="360" w:lineRule="auto"/>
        <w:jc w:val="center"/>
        <w:rPr>
          <w:rFonts w:ascii="宋体" w:hAnsi="宋体" w:cs="宋体"/>
          <w:b/>
          <w:color w:val="000000" w:themeColor="text1"/>
          <w:kern w:val="0"/>
          <w:sz w:val="32"/>
          <w:szCs w:val="32"/>
          <w:highlight w:val="none"/>
          <w14:textFill>
            <w14:solidFill>
              <w14:schemeClr w14:val="tx1"/>
            </w14:solidFill>
          </w14:textFill>
        </w:rPr>
      </w:pPr>
      <w:r>
        <w:rPr>
          <w:rFonts w:hint="eastAsia" w:ascii="宋体" w:hAnsi="宋体" w:cs="宋体"/>
          <w:b/>
          <w:color w:val="000000" w:themeColor="text1"/>
          <w:kern w:val="0"/>
          <w:sz w:val="32"/>
          <w:szCs w:val="32"/>
          <w:highlight w:val="none"/>
          <w14:textFill>
            <w14:solidFill>
              <w14:schemeClr w14:val="tx1"/>
            </w14:solidFill>
          </w14:textFill>
        </w:rPr>
        <w:t>三、分包意向协议（如果有）</w:t>
      </w:r>
    </w:p>
    <w:p>
      <w:pPr>
        <w:widowControl/>
        <w:spacing w:line="360" w:lineRule="auto"/>
        <w:ind w:firstLine="120" w:firstLineChars="50"/>
        <w:jc w:val="left"/>
        <w:rPr>
          <w:rFonts w:ascii="宋体" w:hAnsi="宋体" w:cs="宋体"/>
          <w:color w:val="000000" w:themeColor="text1"/>
          <w:sz w:val="24"/>
          <w:highlight w:val="none"/>
          <w14:textFill>
            <w14:solidFill>
              <w14:schemeClr w14:val="tx1"/>
            </w14:solidFill>
          </w14:textFill>
        </w:rPr>
      </w:pPr>
      <w:bookmarkStart w:id="547" w:name="_Hlk101169080"/>
      <w:r>
        <w:rPr>
          <w:rFonts w:hint="eastAsia" w:ascii="宋体" w:hAnsi="宋体" w:cs="宋体"/>
          <w:color w:val="000000" w:themeColor="text1"/>
          <w:sz w:val="24"/>
          <w:highlight w:val="none"/>
          <w14:textFill>
            <w14:solidFill>
              <w14:schemeClr w14:val="tx1"/>
            </w14:solidFill>
          </w14:textFill>
        </w:rPr>
        <w:t>[</w:t>
      </w:r>
      <w:r>
        <w:rPr>
          <w:rFonts w:hint="eastAsia" w:ascii="宋体" w:hAnsi="宋体" w:cs="宋体"/>
          <w:b/>
          <w:color w:val="000000" w:themeColor="text1"/>
          <w:sz w:val="24"/>
          <w:highlight w:val="none"/>
          <w14:textFill>
            <w14:solidFill>
              <w14:schemeClr w14:val="tx1"/>
            </w14:solidFill>
          </w14:textFill>
        </w:rPr>
        <w:t>中标后以分包方式履行合同的，提供分包意向协议(附件6</w:t>
      </w:r>
      <w:r>
        <w:rPr>
          <w:rFonts w:ascii="宋体" w:hAnsi="宋体" w:cs="宋体"/>
          <w:b/>
          <w:color w:val="000000" w:themeColor="text1"/>
          <w:sz w:val="24"/>
          <w:highlight w:val="none"/>
          <w14:textFill>
            <w14:solidFill>
              <w14:schemeClr w14:val="tx1"/>
            </w14:solidFill>
          </w14:textFill>
        </w:rPr>
        <w:t>)</w:t>
      </w:r>
      <w:r>
        <w:rPr>
          <w:rFonts w:hint="eastAsia" w:ascii="宋体" w:hAnsi="宋体" w:cs="宋体"/>
          <w:b/>
          <w:color w:val="000000" w:themeColor="text1"/>
          <w:sz w:val="24"/>
          <w:highlight w:val="none"/>
          <w14:textFill>
            <w14:solidFill>
              <w14:schemeClr w14:val="tx1"/>
            </w14:solidFill>
          </w14:textFill>
        </w:rPr>
        <w:t>；采购人不同意分包或者投标人中标后不以分包方式履行合同的，则不需要提供。</w:t>
      </w:r>
      <w:r>
        <w:rPr>
          <w:rFonts w:hint="eastAsia" w:ascii="宋体" w:hAnsi="宋体" w:cs="宋体"/>
          <w:color w:val="000000" w:themeColor="text1"/>
          <w:sz w:val="24"/>
          <w:highlight w:val="none"/>
          <w14:textFill>
            <w14:solidFill>
              <w14:schemeClr w14:val="tx1"/>
            </w14:solidFill>
          </w14:textFill>
        </w:rPr>
        <w:t>]</w:t>
      </w:r>
    </w:p>
    <w:bookmarkEnd w:id="547"/>
    <w:p>
      <w:pPr>
        <w:snapToGrid w:val="0"/>
        <w:spacing w:line="360" w:lineRule="auto"/>
        <w:rPr>
          <w:rFonts w:ascii="宋体" w:hAnsi="宋体" w:cs="宋体"/>
          <w:color w:val="000000" w:themeColor="text1"/>
          <w:kern w:val="0"/>
          <w:sz w:val="24"/>
          <w:highlight w:val="none"/>
          <w14:textFill>
            <w14:solidFill>
              <w14:schemeClr w14:val="tx1"/>
            </w14:solidFill>
          </w14:textFill>
        </w:rPr>
      </w:pPr>
    </w:p>
    <w:p>
      <w:pPr>
        <w:jc w:val="center"/>
        <w:rPr>
          <w:rFonts w:ascii="宋体" w:hAnsi="宋体" w:cs="宋体"/>
          <w:b/>
          <w:color w:val="000000" w:themeColor="text1"/>
          <w:kern w:val="0"/>
          <w:sz w:val="32"/>
          <w:szCs w:val="32"/>
          <w:highlight w:val="none"/>
          <w14:textFill>
            <w14:solidFill>
              <w14:schemeClr w14:val="tx1"/>
            </w14:solidFill>
          </w14:textFill>
        </w:rPr>
      </w:pPr>
    </w:p>
    <w:p>
      <w:pPr>
        <w:pStyle w:val="3"/>
        <w:rPr>
          <w:color w:val="000000" w:themeColor="text1"/>
          <w:highlight w:val="none"/>
          <w:lang w:val="en-US"/>
          <w14:textFill>
            <w14:solidFill>
              <w14:schemeClr w14:val="tx1"/>
            </w14:solidFill>
          </w14:textFill>
        </w:rPr>
      </w:pPr>
    </w:p>
    <w:p>
      <w:pPr>
        <w:rPr>
          <w:color w:val="000000" w:themeColor="text1"/>
          <w:highlight w:val="none"/>
          <w14:textFill>
            <w14:solidFill>
              <w14:schemeClr w14:val="tx1"/>
            </w14:solidFill>
          </w14:textFill>
        </w:rPr>
      </w:pPr>
    </w:p>
    <w:p>
      <w:pPr>
        <w:pStyle w:val="3"/>
        <w:rPr>
          <w:color w:val="000000" w:themeColor="text1"/>
          <w:highlight w:val="none"/>
          <w:lang w:val="en-US"/>
          <w14:textFill>
            <w14:solidFill>
              <w14:schemeClr w14:val="tx1"/>
            </w14:solidFill>
          </w14:textFill>
        </w:rPr>
      </w:pPr>
    </w:p>
    <w:p>
      <w:pPr>
        <w:jc w:val="center"/>
        <w:rPr>
          <w:rFonts w:ascii="宋体" w:hAnsi="宋体" w:cs="宋体"/>
          <w:b/>
          <w:color w:val="000000" w:themeColor="text1"/>
          <w:kern w:val="0"/>
          <w:sz w:val="32"/>
          <w:szCs w:val="32"/>
          <w:highlight w:val="none"/>
          <w14:textFill>
            <w14:solidFill>
              <w14:schemeClr w14:val="tx1"/>
            </w14:solidFill>
          </w14:textFill>
        </w:rPr>
      </w:pPr>
    </w:p>
    <w:p>
      <w:pPr>
        <w:jc w:val="center"/>
        <w:rPr>
          <w:rFonts w:ascii="宋体" w:hAnsi="宋体" w:cs="宋体"/>
          <w:b/>
          <w:color w:val="000000" w:themeColor="text1"/>
          <w:kern w:val="0"/>
          <w:sz w:val="32"/>
          <w:szCs w:val="32"/>
          <w:highlight w:val="none"/>
          <w14:textFill>
            <w14:solidFill>
              <w14:schemeClr w14:val="tx1"/>
            </w14:solidFill>
          </w14:textFill>
        </w:rPr>
      </w:pPr>
      <w:r>
        <w:rPr>
          <w:rFonts w:hint="eastAsia" w:ascii="宋体" w:hAnsi="宋体" w:cs="宋体"/>
          <w:b/>
          <w:color w:val="000000" w:themeColor="text1"/>
          <w:kern w:val="0"/>
          <w:sz w:val="32"/>
          <w:szCs w:val="32"/>
          <w:highlight w:val="none"/>
          <w14:textFill>
            <w14:solidFill>
              <w14:schemeClr w14:val="tx1"/>
            </w14:solidFill>
          </w14:textFill>
        </w:rPr>
        <w:t>四、符合性审查资料</w:t>
      </w:r>
    </w:p>
    <w:p>
      <w:pPr>
        <w:jc w:val="center"/>
        <w:rPr>
          <w:rFonts w:ascii="宋体" w:hAnsi="宋体" w:cs="宋体"/>
          <w:b/>
          <w:color w:val="000000" w:themeColor="text1"/>
          <w:kern w:val="0"/>
          <w:sz w:val="32"/>
          <w:szCs w:val="32"/>
          <w:highlight w:val="none"/>
          <w14:textFill>
            <w14:solidFill>
              <w14:schemeClr w14:val="tx1"/>
            </w14:solidFill>
          </w14:textFill>
        </w:rPr>
      </w:pPr>
    </w:p>
    <w:tbl>
      <w:tblPr>
        <w:tblStyle w:val="64"/>
        <w:tblW w:w="96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jc w:val="center"/>
        </w:trPr>
        <w:tc>
          <w:tcPr>
            <w:tcW w:w="646" w:type="dxa"/>
            <w:vAlign w:val="center"/>
          </w:tcPr>
          <w:p>
            <w:pPr>
              <w:snapToGrid w:val="0"/>
              <w:spacing w:line="240" w:lineRule="atLeast"/>
              <w:jc w:val="center"/>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序号</w:t>
            </w:r>
          </w:p>
        </w:tc>
        <w:tc>
          <w:tcPr>
            <w:tcW w:w="4991" w:type="dxa"/>
            <w:vAlign w:val="center"/>
          </w:tcPr>
          <w:p>
            <w:pPr>
              <w:snapToGrid w:val="0"/>
              <w:spacing w:line="240" w:lineRule="atLeast"/>
              <w:jc w:val="center"/>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实质性要求</w:t>
            </w:r>
          </w:p>
        </w:tc>
        <w:tc>
          <w:tcPr>
            <w:tcW w:w="2551" w:type="dxa"/>
            <w:vAlign w:val="center"/>
          </w:tcPr>
          <w:p>
            <w:pPr>
              <w:snapToGrid w:val="0"/>
              <w:spacing w:line="240" w:lineRule="atLeast"/>
              <w:jc w:val="center"/>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需要提供的符合性审查资料</w:t>
            </w:r>
          </w:p>
        </w:tc>
        <w:tc>
          <w:tcPr>
            <w:tcW w:w="1418" w:type="dxa"/>
            <w:vAlign w:val="center"/>
          </w:tcPr>
          <w:p>
            <w:pPr>
              <w:snapToGrid w:val="0"/>
              <w:spacing w:line="240" w:lineRule="atLeast"/>
              <w:jc w:val="center"/>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投标文件中的</w:t>
            </w:r>
          </w:p>
          <w:p>
            <w:pPr>
              <w:snapToGrid w:val="0"/>
              <w:spacing w:line="240" w:lineRule="atLeast"/>
              <w:jc w:val="center"/>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646" w:type="dxa"/>
            <w:vAlign w:val="center"/>
          </w:tcPr>
          <w:p>
            <w:pPr>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w:t>
            </w:r>
          </w:p>
        </w:tc>
        <w:tc>
          <w:tcPr>
            <w:tcW w:w="4991" w:type="dxa"/>
            <w:vAlign w:val="center"/>
          </w:tcPr>
          <w:p>
            <w:pP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投标文件按照招标文件要求签署、盖章。</w:t>
            </w:r>
          </w:p>
        </w:tc>
        <w:tc>
          <w:tcPr>
            <w:tcW w:w="2551" w:type="dxa"/>
            <w:vAlign w:val="center"/>
          </w:tcPr>
          <w:p>
            <w:pP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需要使用电子签名或者签字盖章的投标文件的组成部分</w:t>
            </w:r>
          </w:p>
        </w:tc>
        <w:tc>
          <w:tcPr>
            <w:tcW w:w="1418" w:type="dxa"/>
            <w:vAlign w:val="center"/>
          </w:tcPr>
          <w:p>
            <w:pP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见投标文件</w:t>
            </w:r>
          </w:p>
          <w:p>
            <w:pP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第</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646" w:type="dxa"/>
            <w:vAlign w:val="center"/>
          </w:tcPr>
          <w:p>
            <w:pPr>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w:t>
            </w:r>
          </w:p>
        </w:tc>
        <w:tc>
          <w:tcPr>
            <w:tcW w:w="4991" w:type="dxa"/>
            <w:vAlign w:val="center"/>
          </w:tcPr>
          <w:p>
            <w:pP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投标文件中承诺的投标有效期不少于招标文件中载明的投标有效期。</w:t>
            </w:r>
          </w:p>
        </w:tc>
        <w:tc>
          <w:tcPr>
            <w:tcW w:w="2551" w:type="dxa"/>
            <w:vAlign w:val="center"/>
          </w:tcPr>
          <w:p>
            <w:pP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投标函</w:t>
            </w:r>
          </w:p>
        </w:tc>
        <w:tc>
          <w:tcPr>
            <w:tcW w:w="1418" w:type="dxa"/>
            <w:vAlign w:val="center"/>
          </w:tcPr>
          <w:p>
            <w:pP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见投标文件第</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646" w:type="dxa"/>
            <w:vAlign w:val="center"/>
          </w:tcPr>
          <w:p>
            <w:pPr>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w:t>
            </w:r>
          </w:p>
        </w:tc>
        <w:tc>
          <w:tcPr>
            <w:tcW w:w="4991" w:type="dxa"/>
            <w:vAlign w:val="center"/>
          </w:tcPr>
          <w:p>
            <w:pP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投标文件满足招标文件的其它实质性要求。</w:t>
            </w:r>
          </w:p>
        </w:tc>
        <w:tc>
          <w:tcPr>
            <w:tcW w:w="2551" w:type="dxa"/>
            <w:vAlign w:val="center"/>
          </w:tcPr>
          <w:p>
            <w:pP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招标文件其它实质性要求相应的材料（“▲” 系指实质性要求条款，招标文件无其它实质性要求的，无需提供）</w:t>
            </w:r>
          </w:p>
        </w:tc>
        <w:tc>
          <w:tcPr>
            <w:tcW w:w="1418" w:type="dxa"/>
            <w:vAlign w:val="center"/>
          </w:tcPr>
          <w:p>
            <w:pPr>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见投标文件第</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页</w:t>
            </w:r>
          </w:p>
        </w:tc>
      </w:tr>
    </w:tbl>
    <w:p>
      <w:pPr>
        <w:spacing w:line="360" w:lineRule="auto"/>
        <w:ind w:right="42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注：按本格式和要求提供。</w:t>
      </w:r>
    </w:p>
    <w:p>
      <w:pPr>
        <w:jc w:val="center"/>
        <w:rPr>
          <w:rFonts w:ascii="宋体" w:hAnsi="宋体" w:cs="宋体"/>
          <w:b/>
          <w:color w:val="000000" w:themeColor="text1"/>
          <w:kern w:val="0"/>
          <w:sz w:val="32"/>
          <w:szCs w:val="32"/>
          <w:highlight w:val="none"/>
          <w14:textFill>
            <w14:solidFill>
              <w14:schemeClr w14:val="tx1"/>
            </w14:solidFill>
          </w14:textFill>
        </w:rPr>
      </w:pPr>
    </w:p>
    <w:p>
      <w:pPr>
        <w:jc w:val="center"/>
        <w:rPr>
          <w:rFonts w:ascii="宋体" w:hAnsi="宋体" w:cs="宋体"/>
          <w:b/>
          <w:color w:val="000000" w:themeColor="text1"/>
          <w:kern w:val="0"/>
          <w:sz w:val="32"/>
          <w:szCs w:val="32"/>
          <w:highlight w:val="none"/>
          <w14:textFill>
            <w14:solidFill>
              <w14:schemeClr w14:val="tx1"/>
            </w14:solidFill>
          </w14:textFill>
        </w:rPr>
      </w:pPr>
      <w:r>
        <w:rPr>
          <w:rFonts w:hint="eastAsia" w:ascii="宋体" w:hAnsi="宋体" w:cs="宋体"/>
          <w:b/>
          <w:color w:val="000000" w:themeColor="text1"/>
          <w:kern w:val="0"/>
          <w:sz w:val="32"/>
          <w:szCs w:val="32"/>
          <w:highlight w:val="none"/>
          <w14:textFill>
            <w14:solidFill>
              <w14:schemeClr w14:val="tx1"/>
            </w14:solidFill>
          </w14:textFill>
        </w:rPr>
        <w:t xml:space="preserve">            </w:t>
      </w:r>
    </w:p>
    <w:p>
      <w:pPr>
        <w:jc w:val="center"/>
        <w:rPr>
          <w:rFonts w:ascii="宋体" w:hAnsi="宋体" w:cs="宋体"/>
          <w:b/>
          <w:color w:val="000000" w:themeColor="text1"/>
          <w:kern w:val="0"/>
          <w:sz w:val="32"/>
          <w:szCs w:val="32"/>
          <w:highlight w:val="none"/>
          <w14:textFill>
            <w14:solidFill>
              <w14:schemeClr w14:val="tx1"/>
            </w14:solidFill>
          </w14:textFill>
        </w:rPr>
      </w:pPr>
    </w:p>
    <w:p>
      <w:pPr>
        <w:jc w:val="center"/>
        <w:rPr>
          <w:rFonts w:ascii="宋体" w:hAnsi="宋体" w:cs="宋体"/>
          <w:b/>
          <w:color w:val="000000" w:themeColor="text1"/>
          <w:kern w:val="0"/>
          <w:sz w:val="32"/>
          <w:szCs w:val="32"/>
          <w:highlight w:val="none"/>
          <w14:textFill>
            <w14:solidFill>
              <w14:schemeClr w14:val="tx1"/>
            </w14:solidFill>
          </w14:textFill>
        </w:rPr>
      </w:pPr>
    </w:p>
    <w:p>
      <w:pPr>
        <w:jc w:val="center"/>
        <w:rPr>
          <w:rFonts w:ascii="宋体" w:hAnsi="宋体" w:cs="宋体"/>
          <w:b/>
          <w:color w:val="000000" w:themeColor="text1"/>
          <w:kern w:val="0"/>
          <w:sz w:val="32"/>
          <w:szCs w:val="32"/>
          <w:highlight w:val="none"/>
          <w14:textFill>
            <w14:solidFill>
              <w14:schemeClr w14:val="tx1"/>
            </w14:solidFill>
          </w14:textFill>
        </w:rPr>
      </w:pPr>
    </w:p>
    <w:p>
      <w:pPr>
        <w:jc w:val="center"/>
        <w:rPr>
          <w:rFonts w:ascii="宋体" w:hAnsi="宋体" w:cs="宋体"/>
          <w:b/>
          <w:color w:val="000000" w:themeColor="text1"/>
          <w:kern w:val="0"/>
          <w:sz w:val="32"/>
          <w:szCs w:val="32"/>
          <w:highlight w:val="none"/>
          <w14:textFill>
            <w14:solidFill>
              <w14:schemeClr w14:val="tx1"/>
            </w14:solidFill>
          </w14:textFill>
        </w:rPr>
      </w:pPr>
    </w:p>
    <w:p>
      <w:pPr>
        <w:widowControl/>
        <w:adjustRightInd/>
        <w:jc w:val="left"/>
        <w:rPr>
          <w:rFonts w:ascii="宋体" w:hAnsi="宋体" w:cs="宋体"/>
          <w:b/>
          <w:color w:val="000000" w:themeColor="text1"/>
          <w:kern w:val="0"/>
          <w:sz w:val="32"/>
          <w:szCs w:val="32"/>
          <w:highlight w:val="none"/>
          <w14:textFill>
            <w14:solidFill>
              <w14:schemeClr w14:val="tx1"/>
            </w14:solidFill>
          </w14:textFill>
        </w:rPr>
      </w:pPr>
      <w:r>
        <w:rPr>
          <w:rFonts w:ascii="宋体" w:hAnsi="宋体" w:cs="宋体"/>
          <w:b/>
          <w:color w:val="000000" w:themeColor="text1"/>
          <w:kern w:val="0"/>
          <w:sz w:val="32"/>
          <w:szCs w:val="32"/>
          <w:highlight w:val="none"/>
          <w14:textFill>
            <w14:solidFill>
              <w14:schemeClr w14:val="tx1"/>
            </w14:solidFill>
          </w14:textFill>
        </w:rPr>
        <w:br w:type="page"/>
      </w:r>
    </w:p>
    <w:p>
      <w:pPr>
        <w:jc w:val="center"/>
        <w:rPr>
          <w:rFonts w:ascii="宋体" w:hAnsi="宋体" w:cs="宋体"/>
          <w:color w:val="000000" w:themeColor="text1"/>
          <w:highlight w:val="none"/>
          <w14:textFill>
            <w14:solidFill>
              <w14:schemeClr w14:val="tx1"/>
            </w14:solidFill>
          </w14:textFill>
        </w:rPr>
      </w:pPr>
      <w:r>
        <w:rPr>
          <w:rFonts w:hint="eastAsia" w:ascii="宋体" w:hAnsi="宋体" w:cs="宋体"/>
          <w:b/>
          <w:color w:val="000000" w:themeColor="text1"/>
          <w:kern w:val="0"/>
          <w:sz w:val="32"/>
          <w:szCs w:val="32"/>
          <w:highlight w:val="none"/>
          <w14:textFill>
            <w14:solidFill>
              <w14:schemeClr w14:val="tx1"/>
            </w14:solidFill>
          </w14:textFill>
        </w:rPr>
        <w:t>五、评标标准相应的商务技术资料</w:t>
      </w:r>
    </w:p>
    <w:p>
      <w:pPr>
        <w:snapToGrid w:val="0"/>
        <w:spacing w:line="360" w:lineRule="auto"/>
        <w:jc w:val="left"/>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（按招标文件第四部分评标办法前附表中“投标文件中评标标准相应的商务技术资料目录”提供资料。）</w:t>
      </w:r>
    </w:p>
    <w:p>
      <w:pPr>
        <w:jc w:val="center"/>
        <w:rPr>
          <w:rFonts w:ascii="宋体" w:hAnsi="宋体" w:cs="宋体"/>
          <w:b/>
          <w:color w:val="000000" w:themeColor="text1"/>
          <w:kern w:val="0"/>
          <w:sz w:val="32"/>
          <w:szCs w:val="32"/>
          <w:highlight w:val="none"/>
          <w14:textFill>
            <w14:solidFill>
              <w14:schemeClr w14:val="tx1"/>
            </w14:solidFill>
          </w14:textFill>
        </w:rPr>
      </w:pPr>
    </w:p>
    <w:p>
      <w:pPr>
        <w:jc w:val="center"/>
        <w:rPr>
          <w:rFonts w:ascii="宋体" w:hAnsi="宋体" w:cs="宋体"/>
          <w:b/>
          <w:color w:val="000000" w:themeColor="text1"/>
          <w:kern w:val="0"/>
          <w:sz w:val="32"/>
          <w:szCs w:val="32"/>
          <w:highlight w:val="none"/>
          <w14:textFill>
            <w14:solidFill>
              <w14:schemeClr w14:val="tx1"/>
            </w14:solidFill>
          </w14:textFill>
        </w:rPr>
      </w:pPr>
    </w:p>
    <w:p>
      <w:pPr>
        <w:jc w:val="center"/>
        <w:rPr>
          <w:rFonts w:ascii="宋体" w:hAnsi="宋体" w:cs="宋体"/>
          <w:b/>
          <w:color w:val="000000" w:themeColor="text1"/>
          <w:kern w:val="0"/>
          <w:sz w:val="32"/>
          <w:szCs w:val="32"/>
          <w:highlight w:val="none"/>
          <w14:textFill>
            <w14:solidFill>
              <w14:schemeClr w14:val="tx1"/>
            </w14:solidFill>
          </w14:textFill>
        </w:rPr>
      </w:pPr>
    </w:p>
    <w:p>
      <w:pPr>
        <w:ind w:firstLine="2891" w:firstLineChars="900"/>
        <w:rPr>
          <w:rFonts w:ascii="宋体" w:hAnsi="宋体" w:cs="宋体"/>
          <w:b/>
          <w:color w:val="000000" w:themeColor="text1"/>
          <w:kern w:val="0"/>
          <w:sz w:val="32"/>
          <w:szCs w:val="32"/>
          <w:highlight w:val="none"/>
          <w14:textFill>
            <w14:solidFill>
              <w14:schemeClr w14:val="tx1"/>
            </w14:solidFill>
          </w14:textFill>
        </w:rPr>
      </w:pPr>
      <w:r>
        <w:rPr>
          <w:rFonts w:hint="eastAsia" w:ascii="宋体" w:hAnsi="宋体" w:cs="宋体"/>
          <w:b/>
          <w:color w:val="000000" w:themeColor="text1"/>
          <w:kern w:val="0"/>
          <w:sz w:val="32"/>
          <w:szCs w:val="32"/>
          <w:highlight w:val="none"/>
          <w14:textFill>
            <w14:solidFill>
              <w14:schemeClr w14:val="tx1"/>
            </w14:solidFill>
          </w14:textFill>
        </w:rPr>
        <w:t>六、投标标的清单</w:t>
      </w:r>
    </w:p>
    <w:tbl>
      <w:tblPr>
        <w:tblStyle w:val="64"/>
        <w:tblW w:w="89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16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名称</w:t>
            </w:r>
          </w:p>
        </w:tc>
        <w:tc>
          <w:tcPr>
            <w:tcW w:w="1114"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b/>
                <w:color w:val="000000" w:themeColor="text1"/>
                <w:sz w:val="24"/>
                <w:highlight w:val="none"/>
                <w14:textFill>
                  <w14:solidFill>
                    <w14:schemeClr w14:val="tx1"/>
                  </w14:solidFill>
                </w14:textFill>
              </w:rPr>
            </w:pPr>
          </w:p>
          <w:p>
            <w:pPr>
              <w:spacing w:line="360" w:lineRule="auto"/>
              <w:jc w:val="center"/>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品牌（如果有）</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规格型号</w:t>
            </w: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数量</w:t>
            </w:r>
          </w:p>
        </w:tc>
        <w:tc>
          <w:tcPr>
            <w:tcW w:w="16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000000" w:themeColor="text1"/>
                <w:sz w:val="24"/>
                <w:highlight w:val="none"/>
                <w14:textFill>
                  <w14:solidFill>
                    <w14:schemeClr w14:val="tx1"/>
                  </w14:solidFill>
                </w14:textFill>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000000" w:themeColor="text1"/>
                <w:sz w:val="24"/>
                <w:highlight w:val="none"/>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000000" w:themeColor="text1"/>
                <w:sz w:val="24"/>
                <w:highlight w:val="none"/>
                <w14:textFill>
                  <w14:solidFill>
                    <w14:schemeClr w14:val="tx1"/>
                  </w14:solidFill>
                </w14:textFill>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 w:val="24"/>
                <w:highlight w:val="none"/>
                <w14:textFill>
                  <w14:solidFill>
                    <w14:schemeClr w14:val="tx1"/>
                  </w14:solidFill>
                </w14:textFill>
              </w:rPr>
            </w:pPr>
          </w:p>
        </w:tc>
        <w:tc>
          <w:tcPr>
            <w:tcW w:w="16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000000" w:themeColor="text1"/>
                <w:sz w:val="24"/>
                <w:highlight w:val="none"/>
                <w14:textFill>
                  <w14:solidFill>
                    <w14:schemeClr w14:val="tx1"/>
                  </w14:solidFill>
                </w14:textFill>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000000" w:themeColor="text1"/>
                <w:sz w:val="24"/>
                <w:highlight w:val="none"/>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000000" w:themeColor="text1"/>
                <w:sz w:val="24"/>
                <w:highlight w:val="none"/>
                <w14:textFill>
                  <w14:solidFill>
                    <w14:schemeClr w14:val="tx1"/>
                  </w14:solidFill>
                </w14:textFill>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 w:val="24"/>
                <w:highlight w:val="none"/>
                <w14:textFill>
                  <w14:solidFill>
                    <w14:schemeClr w14:val="tx1"/>
                  </w14:solidFill>
                </w14:textFill>
              </w:rPr>
            </w:pPr>
          </w:p>
        </w:tc>
        <w:tc>
          <w:tcPr>
            <w:tcW w:w="16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000000" w:themeColor="text1"/>
                <w:sz w:val="24"/>
                <w:highlight w:val="none"/>
                <w14:textFill>
                  <w14:solidFill>
                    <w14:schemeClr w14:val="tx1"/>
                  </w14:solidFill>
                </w14:textFill>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000000" w:themeColor="text1"/>
                <w:sz w:val="24"/>
                <w:highlight w:val="none"/>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000000" w:themeColor="text1"/>
                <w:sz w:val="24"/>
                <w:highlight w:val="none"/>
                <w14:textFill>
                  <w14:solidFill>
                    <w14:schemeClr w14:val="tx1"/>
                  </w14:solidFill>
                </w14:textFill>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 w:val="24"/>
                <w:highlight w:val="none"/>
                <w14:textFill>
                  <w14:solidFill>
                    <w14:schemeClr w14:val="tx1"/>
                  </w14:solidFill>
                </w14:textFill>
              </w:rPr>
            </w:pPr>
          </w:p>
        </w:tc>
        <w:tc>
          <w:tcPr>
            <w:tcW w:w="16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 w:val="24"/>
                <w:highlight w:val="none"/>
                <w14:textFill>
                  <w14:solidFill>
                    <w14:schemeClr w14:val="tx1"/>
                  </w14:solidFill>
                </w14:textFill>
              </w:rPr>
            </w:pPr>
          </w:p>
        </w:tc>
      </w:tr>
    </w:tbl>
    <w:p>
      <w:pPr>
        <w:spacing w:line="360" w:lineRule="auto"/>
        <w:ind w:right="42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注：按本格式和要求提供。</w:t>
      </w:r>
    </w:p>
    <w:p>
      <w:pPr>
        <w:jc w:val="center"/>
        <w:rPr>
          <w:rFonts w:ascii="宋体" w:hAnsi="宋体" w:cs="宋体"/>
          <w:b/>
          <w:color w:val="000000" w:themeColor="text1"/>
          <w:kern w:val="0"/>
          <w:sz w:val="32"/>
          <w:szCs w:val="32"/>
          <w:highlight w:val="none"/>
          <w14:textFill>
            <w14:solidFill>
              <w14:schemeClr w14:val="tx1"/>
            </w14:solidFill>
          </w14:textFill>
        </w:rPr>
      </w:pPr>
    </w:p>
    <w:p>
      <w:pPr>
        <w:jc w:val="center"/>
        <w:rPr>
          <w:rFonts w:ascii="宋体" w:hAnsi="宋体" w:cs="宋体"/>
          <w:b/>
          <w:color w:val="000000" w:themeColor="text1"/>
          <w:kern w:val="0"/>
          <w:sz w:val="32"/>
          <w:szCs w:val="32"/>
          <w:highlight w:val="none"/>
          <w14:textFill>
            <w14:solidFill>
              <w14:schemeClr w14:val="tx1"/>
            </w14:solidFill>
          </w14:textFill>
        </w:rPr>
      </w:pPr>
    </w:p>
    <w:p>
      <w:pPr>
        <w:jc w:val="center"/>
        <w:rPr>
          <w:rFonts w:ascii="宋体" w:hAnsi="宋体" w:cs="宋体"/>
          <w:b/>
          <w:color w:val="000000" w:themeColor="text1"/>
          <w:kern w:val="0"/>
          <w:sz w:val="32"/>
          <w:szCs w:val="32"/>
          <w:highlight w:val="none"/>
          <w14:textFill>
            <w14:solidFill>
              <w14:schemeClr w14:val="tx1"/>
            </w14:solidFill>
          </w14:textFill>
        </w:rPr>
      </w:pPr>
      <w:r>
        <w:rPr>
          <w:rFonts w:hint="eastAsia" w:ascii="宋体" w:hAnsi="宋体" w:cs="宋体"/>
          <w:b/>
          <w:color w:val="000000" w:themeColor="text1"/>
          <w:kern w:val="0"/>
          <w:sz w:val="32"/>
          <w:szCs w:val="32"/>
          <w:highlight w:val="none"/>
          <w14:textFill>
            <w14:solidFill>
              <w14:schemeClr w14:val="tx1"/>
            </w14:solidFill>
          </w14:textFill>
        </w:rPr>
        <w:t>七、商务技术偏离表</w:t>
      </w:r>
    </w:p>
    <w:tbl>
      <w:tblPr>
        <w:tblStyle w:val="65"/>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b/>
                <w:bCs/>
                <w:color w:val="000000" w:themeColor="text1"/>
                <w:sz w:val="24"/>
                <w:highlight w:val="none"/>
                <w14:textFill>
                  <w14:solidFill>
                    <w14:schemeClr w14:val="tx1"/>
                  </w14:solidFill>
                </w14:textFill>
              </w:rPr>
            </w:pPr>
            <w:r>
              <w:rPr>
                <w:rFonts w:hint="eastAsia" w:ascii="宋体" w:hAnsi="宋体" w:cs="宋体"/>
                <w:b/>
                <w:bCs/>
                <w:color w:val="000000" w:themeColor="text1"/>
                <w:sz w:val="24"/>
                <w:highlight w:val="none"/>
                <w14:textFill>
                  <w14:solidFill>
                    <w14:schemeClr w14:val="tx1"/>
                  </w14:solidFill>
                </w14:textFill>
              </w:rPr>
              <w:t>序号</w:t>
            </w:r>
          </w:p>
        </w:tc>
        <w:tc>
          <w:tcPr>
            <w:tcW w:w="3683" w:type="dxa"/>
          </w:tcPr>
          <w:p>
            <w:pPr>
              <w:jc w:val="center"/>
              <w:rPr>
                <w:rFonts w:ascii="宋体" w:hAnsi="宋体" w:cs="宋体"/>
                <w:b/>
                <w:bCs/>
                <w:color w:val="000000" w:themeColor="text1"/>
                <w:sz w:val="24"/>
                <w:highlight w:val="none"/>
                <w14:textFill>
                  <w14:solidFill>
                    <w14:schemeClr w14:val="tx1"/>
                  </w14:solidFill>
                </w14:textFill>
              </w:rPr>
            </w:pPr>
            <w:r>
              <w:rPr>
                <w:rFonts w:hint="eastAsia" w:ascii="宋体" w:hAnsi="宋体" w:cs="宋体"/>
                <w:b/>
                <w:bCs/>
                <w:color w:val="000000" w:themeColor="text1"/>
                <w:sz w:val="24"/>
                <w:highlight w:val="none"/>
                <w14:textFill>
                  <w14:solidFill>
                    <w14:schemeClr w14:val="tx1"/>
                  </w14:solidFill>
                </w14:textFill>
              </w:rPr>
              <w:t>招标文件章节及具体内容</w:t>
            </w:r>
          </w:p>
        </w:tc>
        <w:tc>
          <w:tcPr>
            <w:tcW w:w="3546" w:type="dxa"/>
          </w:tcPr>
          <w:p>
            <w:pPr>
              <w:jc w:val="center"/>
              <w:rPr>
                <w:rFonts w:ascii="宋体" w:hAnsi="宋体" w:cs="宋体"/>
                <w:b/>
                <w:bCs/>
                <w:color w:val="000000" w:themeColor="text1"/>
                <w:sz w:val="24"/>
                <w:highlight w:val="none"/>
                <w14:textFill>
                  <w14:solidFill>
                    <w14:schemeClr w14:val="tx1"/>
                  </w14:solidFill>
                </w14:textFill>
              </w:rPr>
            </w:pPr>
            <w:r>
              <w:rPr>
                <w:rFonts w:hint="eastAsia" w:ascii="宋体" w:hAnsi="宋体" w:cs="宋体"/>
                <w:b/>
                <w:bCs/>
                <w:color w:val="000000" w:themeColor="text1"/>
                <w:sz w:val="24"/>
                <w:highlight w:val="none"/>
                <w14:textFill>
                  <w14:solidFill>
                    <w14:schemeClr w14:val="tx1"/>
                  </w14:solidFill>
                </w14:textFill>
              </w:rPr>
              <w:t>投标文件章节及具体内容</w:t>
            </w:r>
          </w:p>
        </w:tc>
        <w:tc>
          <w:tcPr>
            <w:tcW w:w="1276" w:type="dxa"/>
          </w:tcPr>
          <w:p>
            <w:pPr>
              <w:jc w:val="center"/>
              <w:rPr>
                <w:rFonts w:ascii="宋体" w:hAnsi="宋体" w:cs="宋体"/>
                <w:b/>
                <w:bCs/>
                <w:color w:val="000000" w:themeColor="text1"/>
                <w:sz w:val="24"/>
                <w:highlight w:val="none"/>
                <w14:textFill>
                  <w14:solidFill>
                    <w14:schemeClr w14:val="tx1"/>
                  </w14:solidFill>
                </w14:textFill>
              </w:rPr>
            </w:pPr>
            <w:r>
              <w:rPr>
                <w:rFonts w:hint="eastAsia" w:ascii="宋体" w:hAnsi="宋体" w:cs="宋体"/>
                <w:b/>
                <w:bCs/>
                <w:color w:val="000000" w:themeColor="text1"/>
                <w:sz w:val="24"/>
                <w:highlight w:val="none"/>
                <w14:textFill>
                  <w14:solidFill>
                    <w14:schemeClr w14:val="tx1"/>
                  </w14:solidFill>
                </w14:textFill>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1</w:t>
            </w:r>
          </w:p>
        </w:tc>
        <w:tc>
          <w:tcPr>
            <w:tcW w:w="3683" w:type="dxa"/>
          </w:tcPr>
          <w:p>
            <w:pPr>
              <w:jc w:val="center"/>
              <w:rPr>
                <w:rFonts w:ascii="宋体" w:hAnsi="宋体" w:cs="宋体"/>
                <w:b/>
                <w:color w:val="000000" w:themeColor="text1"/>
                <w:kern w:val="0"/>
                <w:sz w:val="32"/>
                <w:szCs w:val="32"/>
                <w:highlight w:val="none"/>
                <w14:textFill>
                  <w14:solidFill>
                    <w14:schemeClr w14:val="tx1"/>
                  </w14:solidFill>
                </w14:textFill>
              </w:rPr>
            </w:pPr>
          </w:p>
        </w:tc>
        <w:tc>
          <w:tcPr>
            <w:tcW w:w="3546" w:type="dxa"/>
          </w:tcPr>
          <w:p>
            <w:pPr>
              <w:jc w:val="center"/>
              <w:rPr>
                <w:rFonts w:ascii="宋体" w:hAnsi="宋体" w:cs="宋体"/>
                <w:b/>
                <w:color w:val="000000" w:themeColor="text1"/>
                <w:kern w:val="0"/>
                <w:sz w:val="32"/>
                <w:szCs w:val="32"/>
                <w:highlight w:val="none"/>
                <w14:textFill>
                  <w14:solidFill>
                    <w14:schemeClr w14:val="tx1"/>
                  </w14:solidFill>
                </w14:textFill>
              </w:rPr>
            </w:pPr>
          </w:p>
        </w:tc>
        <w:tc>
          <w:tcPr>
            <w:tcW w:w="1276" w:type="dxa"/>
          </w:tcPr>
          <w:p>
            <w:pPr>
              <w:jc w:val="center"/>
              <w:rPr>
                <w:rFonts w:ascii="宋体" w:hAnsi="宋体" w:cs="宋体"/>
                <w:b/>
                <w:color w:val="000000" w:themeColor="text1"/>
                <w:kern w:val="0"/>
                <w:sz w:val="32"/>
                <w:szCs w:val="3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2</w:t>
            </w:r>
          </w:p>
        </w:tc>
        <w:tc>
          <w:tcPr>
            <w:tcW w:w="3683" w:type="dxa"/>
          </w:tcPr>
          <w:p>
            <w:pPr>
              <w:jc w:val="center"/>
              <w:rPr>
                <w:rFonts w:ascii="宋体" w:hAnsi="宋体" w:cs="宋体"/>
                <w:b/>
                <w:color w:val="000000" w:themeColor="text1"/>
                <w:kern w:val="0"/>
                <w:sz w:val="32"/>
                <w:szCs w:val="32"/>
                <w:highlight w:val="none"/>
                <w14:textFill>
                  <w14:solidFill>
                    <w14:schemeClr w14:val="tx1"/>
                  </w14:solidFill>
                </w14:textFill>
              </w:rPr>
            </w:pPr>
          </w:p>
        </w:tc>
        <w:tc>
          <w:tcPr>
            <w:tcW w:w="3546" w:type="dxa"/>
          </w:tcPr>
          <w:p>
            <w:pPr>
              <w:jc w:val="center"/>
              <w:rPr>
                <w:rFonts w:ascii="宋体" w:hAnsi="宋体" w:cs="宋体"/>
                <w:b/>
                <w:color w:val="000000" w:themeColor="text1"/>
                <w:kern w:val="0"/>
                <w:sz w:val="32"/>
                <w:szCs w:val="32"/>
                <w:highlight w:val="none"/>
                <w14:textFill>
                  <w14:solidFill>
                    <w14:schemeClr w14:val="tx1"/>
                  </w14:solidFill>
                </w14:textFill>
              </w:rPr>
            </w:pPr>
          </w:p>
        </w:tc>
        <w:tc>
          <w:tcPr>
            <w:tcW w:w="1276" w:type="dxa"/>
          </w:tcPr>
          <w:p>
            <w:pPr>
              <w:jc w:val="center"/>
              <w:rPr>
                <w:rFonts w:ascii="宋体" w:hAnsi="宋体" w:cs="宋体"/>
                <w:b/>
                <w:color w:val="000000" w:themeColor="text1"/>
                <w:kern w:val="0"/>
                <w:sz w:val="32"/>
                <w:szCs w:val="3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w:t>
            </w:r>
          </w:p>
        </w:tc>
        <w:tc>
          <w:tcPr>
            <w:tcW w:w="3683" w:type="dxa"/>
          </w:tcPr>
          <w:p>
            <w:pPr>
              <w:jc w:val="center"/>
              <w:rPr>
                <w:rFonts w:ascii="宋体" w:hAnsi="宋体" w:cs="宋体"/>
                <w:b/>
                <w:color w:val="000000" w:themeColor="text1"/>
                <w:kern w:val="0"/>
                <w:sz w:val="32"/>
                <w:szCs w:val="32"/>
                <w:highlight w:val="none"/>
                <w14:textFill>
                  <w14:solidFill>
                    <w14:schemeClr w14:val="tx1"/>
                  </w14:solidFill>
                </w14:textFill>
              </w:rPr>
            </w:pPr>
          </w:p>
        </w:tc>
        <w:tc>
          <w:tcPr>
            <w:tcW w:w="3546" w:type="dxa"/>
          </w:tcPr>
          <w:p>
            <w:pPr>
              <w:jc w:val="center"/>
              <w:rPr>
                <w:rFonts w:ascii="宋体" w:hAnsi="宋体" w:cs="宋体"/>
                <w:b/>
                <w:color w:val="000000" w:themeColor="text1"/>
                <w:kern w:val="0"/>
                <w:sz w:val="32"/>
                <w:szCs w:val="32"/>
                <w:highlight w:val="none"/>
                <w14:textFill>
                  <w14:solidFill>
                    <w14:schemeClr w14:val="tx1"/>
                  </w14:solidFill>
                </w14:textFill>
              </w:rPr>
            </w:pPr>
          </w:p>
        </w:tc>
        <w:tc>
          <w:tcPr>
            <w:tcW w:w="1276" w:type="dxa"/>
          </w:tcPr>
          <w:p>
            <w:pPr>
              <w:jc w:val="center"/>
              <w:rPr>
                <w:rFonts w:ascii="宋体" w:hAnsi="宋体" w:cs="宋体"/>
                <w:b/>
                <w:color w:val="000000" w:themeColor="text1"/>
                <w:kern w:val="0"/>
                <w:sz w:val="32"/>
                <w:szCs w:val="32"/>
                <w:highlight w:val="none"/>
                <w14:textFill>
                  <w14:solidFill>
                    <w14:schemeClr w14:val="tx1"/>
                  </w14:solidFill>
                </w14:textFill>
              </w:rPr>
            </w:pPr>
          </w:p>
        </w:tc>
      </w:tr>
    </w:tbl>
    <w:p>
      <w:pPr>
        <w:jc w:val="left"/>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投标人保证：除商务技术偏离表列出的偏离外，投标人响应招标文件的全部要求</w:t>
      </w:r>
    </w:p>
    <w:p>
      <w:pPr>
        <w:jc w:val="center"/>
        <w:rPr>
          <w:rFonts w:ascii="宋体" w:hAnsi="宋体" w:cs="宋体"/>
          <w:b/>
          <w:color w:val="000000" w:themeColor="text1"/>
          <w:kern w:val="0"/>
          <w:sz w:val="32"/>
          <w:szCs w:val="32"/>
          <w:highlight w:val="none"/>
          <w14:textFill>
            <w14:solidFill>
              <w14:schemeClr w14:val="tx1"/>
            </w14:solidFill>
          </w14:textFill>
        </w:rPr>
      </w:pPr>
    </w:p>
    <w:p>
      <w:pPr>
        <w:spacing w:line="360" w:lineRule="auto"/>
        <w:ind w:right="42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注：按本格式和要求提供。</w:t>
      </w:r>
    </w:p>
    <w:p>
      <w:pPr>
        <w:ind w:firstLine="1911" w:firstLineChars="595"/>
        <w:rPr>
          <w:rFonts w:ascii="宋体" w:hAnsi="宋体" w:cs="宋体"/>
          <w:b/>
          <w:bCs/>
          <w:color w:val="000000" w:themeColor="text1"/>
          <w:sz w:val="32"/>
          <w:szCs w:val="32"/>
          <w:highlight w:val="none"/>
          <w14:textFill>
            <w14:solidFill>
              <w14:schemeClr w14:val="tx1"/>
            </w14:solidFill>
          </w14:textFill>
        </w:rPr>
      </w:pPr>
    </w:p>
    <w:p>
      <w:pPr>
        <w:ind w:firstLine="1911" w:firstLineChars="595"/>
        <w:rPr>
          <w:rFonts w:ascii="宋体" w:hAnsi="宋体" w:cs="宋体"/>
          <w:b/>
          <w:bCs/>
          <w:color w:val="000000" w:themeColor="text1"/>
          <w:sz w:val="32"/>
          <w:szCs w:val="32"/>
          <w:highlight w:val="none"/>
          <w14:textFill>
            <w14:solidFill>
              <w14:schemeClr w14:val="tx1"/>
            </w14:solidFill>
          </w14:textFill>
        </w:rPr>
      </w:pPr>
    </w:p>
    <w:p>
      <w:pPr>
        <w:ind w:firstLine="1911" w:firstLineChars="595"/>
        <w:rPr>
          <w:rFonts w:ascii="宋体" w:hAnsi="宋体" w:cs="宋体"/>
          <w:b/>
          <w:bCs/>
          <w:color w:val="000000" w:themeColor="text1"/>
          <w:sz w:val="32"/>
          <w:szCs w:val="32"/>
          <w:highlight w:val="none"/>
          <w14:textFill>
            <w14:solidFill>
              <w14:schemeClr w14:val="tx1"/>
            </w14:solidFill>
          </w14:textFill>
        </w:rPr>
      </w:pPr>
    </w:p>
    <w:p>
      <w:pPr>
        <w:ind w:firstLine="1911" w:firstLineChars="595"/>
        <w:rPr>
          <w:rFonts w:ascii="宋体" w:hAnsi="宋体" w:cs="宋体"/>
          <w:b/>
          <w:bCs/>
          <w:color w:val="000000" w:themeColor="text1"/>
          <w:sz w:val="32"/>
          <w:szCs w:val="32"/>
          <w:highlight w:val="none"/>
          <w14:textFill>
            <w14:solidFill>
              <w14:schemeClr w14:val="tx1"/>
            </w14:solidFill>
          </w14:textFill>
        </w:rPr>
      </w:pPr>
    </w:p>
    <w:p>
      <w:pPr>
        <w:ind w:firstLine="1911" w:firstLineChars="595"/>
        <w:rPr>
          <w:rFonts w:ascii="宋体" w:hAnsi="宋体" w:cs="宋体"/>
          <w:b/>
          <w:bCs/>
          <w:color w:val="000000" w:themeColor="text1"/>
          <w:sz w:val="32"/>
          <w:szCs w:val="32"/>
          <w:highlight w:val="none"/>
          <w14:textFill>
            <w14:solidFill>
              <w14:schemeClr w14:val="tx1"/>
            </w14:solidFill>
          </w14:textFill>
        </w:rPr>
      </w:pPr>
    </w:p>
    <w:p>
      <w:pPr>
        <w:widowControl/>
        <w:adjustRightInd/>
        <w:jc w:val="left"/>
        <w:rPr>
          <w:rFonts w:ascii="宋体" w:hAnsi="宋体" w:cs="宋体"/>
          <w:b/>
          <w:bCs/>
          <w:color w:val="000000" w:themeColor="text1"/>
          <w:sz w:val="32"/>
          <w:szCs w:val="32"/>
          <w:highlight w:val="none"/>
          <w14:textFill>
            <w14:solidFill>
              <w14:schemeClr w14:val="tx1"/>
            </w14:solidFill>
          </w14:textFill>
        </w:rPr>
      </w:pPr>
      <w:r>
        <w:rPr>
          <w:rFonts w:ascii="宋体" w:hAnsi="宋体" w:cs="宋体"/>
          <w:b/>
          <w:bCs/>
          <w:color w:val="000000" w:themeColor="text1"/>
          <w:sz w:val="32"/>
          <w:szCs w:val="32"/>
          <w:highlight w:val="none"/>
          <w14:textFill>
            <w14:solidFill>
              <w14:schemeClr w14:val="tx1"/>
            </w14:solidFill>
          </w14:textFill>
        </w:rPr>
        <w:br w:type="page"/>
      </w:r>
    </w:p>
    <w:p>
      <w:pPr>
        <w:ind w:firstLine="1911" w:firstLineChars="595"/>
        <w:rPr>
          <w:rFonts w:ascii="宋体" w:hAnsi="宋体" w:cs="宋体"/>
          <w:b/>
          <w:color w:val="000000" w:themeColor="text1"/>
          <w:kern w:val="0"/>
          <w:sz w:val="32"/>
          <w:szCs w:val="32"/>
          <w:highlight w:val="none"/>
          <w14:textFill>
            <w14:solidFill>
              <w14:schemeClr w14:val="tx1"/>
            </w14:solidFill>
          </w14:textFill>
        </w:rPr>
      </w:pPr>
      <w:r>
        <w:rPr>
          <w:rFonts w:hint="eastAsia" w:ascii="宋体" w:hAnsi="宋体" w:cs="宋体"/>
          <w:b/>
          <w:bCs/>
          <w:color w:val="000000" w:themeColor="text1"/>
          <w:sz w:val="32"/>
          <w:szCs w:val="32"/>
          <w:highlight w:val="none"/>
          <w14:textFill>
            <w14:solidFill>
              <w14:schemeClr w14:val="tx1"/>
            </w14:solidFill>
          </w14:textFill>
        </w:rPr>
        <w:t>八</w:t>
      </w:r>
      <w:r>
        <w:rPr>
          <w:rFonts w:hint="eastAsia" w:ascii="宋体" w:hAnsi="宋体" w:cs="宋体"/>
          <w:b/>
          <w:color w:val="000000" w:themeColor="text1"/>
          <w:kern w:val="0"/>
          <w:sz w:val="32"/>
          <w:szCs w:val="32"/>
          <w:highlight w:val="none"/>
          <w14:textFill>
            <w14:solidFill>
              <w14:schemeClr w14:val="tx1"/>
            </w14:solidFill>
          </w14:textFill>
        </w:rPr>
        <w:t>、</w:t>
      </w:r>
      <w:r>
        <w:rPr>
          <w:rFonts w:hint="eastAsia" w:ascii="宋体" w:hAnsi="宋体" w:cs="宋体"/>
          <w:b/>
          <w:color w:val="000000" w:themeColor="text1"/>
          <w:kern w:val="0"/>
          <w:sz w:val="32"/>
          <w:szCs w:val="32"/>
          <w:highlight w:val="none"/>
          <w:lang w:val="zh-CN"/>
          <w14:textFill>
            <w14:solidFill>
              <w14:schemeClr w14:val="tx1"/>
            </w14:solidFill>
          </w14:textFill>
        </w:rPr>
        <w:t>政府采购供应商廉洁自律承诺书</w:t>
      </w:r>
    </w:p>
    <w:p>
      <w:pPr>
        <w:snapToGrid w:val="0"/>
        <w:spacing w:line="360" w:lineRule="auto"/>
        <w:rPr>
          <w:rFonts w:ascii="宋体" w:hAnsi="宋体" w:cs="宋体"/>
          <w:color w:val="000000" w:themeColor="text1"/>
          <w:sz w:val="24"/>
          <w:highlight w:val="none"/>
          <w14:textFill>
            <w14:solidFill>
              <w14:schemeClr w14:val="tx1"/>
            </w14:solidFill>
          </w14:textFill>
        </w:rPr>
      </w:pPr>
    </w:p>
    <w:p>
      <w:pPr>
        <w:snapToGrid w:val="0"/>
        <w:spacing w:line="360" w:lineRule="auto"/>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sz w:val="24"/>
          <w:highlight w:val="none"/>
          <w:lang w:eastAsia="zh-CN"/>
          <w14:textFill>
            <w14:solidFill>
              <w14:schemeClr w14:val="tx1"/>
            </w14:solidFill>
          </w14:textFill>
        </w:rPr>
        <w:t>建德市规划和自然资源局</w:t>
      </w:r>
      <w:r>
        <w:rPr>
          <w:rFonts w:hint="eastAsia" w:ascii="宋体" w:hAnsi="宋体" w:cs="宋体"/>
          <w:color w:val="000000" w:themeColor="text1"/>
          <w:sz w:val="24"/>
          <w:highlight w:val="none"/>
          <w14:textFill>
            <w14:solidFill>
              <w14:schemeClr w14:val="tx1"/>
            </w14:solidFill>
          </w14:textFill>
        </w:rPr>
        <w:t>、</w:t>
      </w:r>
      <w:r>
        <w:rPr>
          <w:rFonts w:hint="eastAsia" w:ascii="宋体" w:hAnsi="宋体" w:cs="宋体"/>
          <w:color w:val="000000" w:themeColor="text1"/>
          <w:sz w:val="24"/>
          <w:highlight w:val="none"/>
          <w:lang w:eastAsia="zh-CN"/>
          <w14:textFill>
            <w14:solidFill>
              <w14:schemeClr w14:val="tx1"/>
            </w14:solidFill>
          </w14:textFill>
        </w:rPr>
        <w:t>杭州兑尚源工程管理有限公司</w:t>
      </w:r>
      <w:r>
        <w:rPr>
          <w:rFonts w:hint="eastAsia" w:ascii="宋体" w:hAnsi="宋体" w:cs="宋体"/>
          <w:color w:val="000000" w:themeColor="text1"/>
          <w:kern w:val="0"/>
          <w:sz w:val="24"/>
          <w:highlight w:val="none"/>
          <w:lang w:val="zh-CN"/>
          <w14:textFill>
            <w14:solidFill>
              <w14:schemeClr w14:val="tx1"/>
            </w14:solidFill>
          </w14:textFill>
        </w:rPr>
        <w:t>：</w:t>
      </w:r>
    </w:p>
    <w:p>
      <w:pPr>
        <w:autoSpaceDE w:val="0"/>
        <w:autoSpaceDN w:val="0"/>
        <w:spacing w:line="360" w:lineRule="auto"/>
        <w:ind w:left="2" w:leftChars="1" w:firstLine="480" w:firstLineChars="200"/>
        <w:jc w:val="left"/>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我单位响应你</w:t>
      </w:r>
      <w:r>
        <w:rPr>
          <w:rFonts w:hint="eastAsia" w:ascii="宋体" w:hAnsi="宋体" w:cs="宋体"/>
          <w:color w:val="000000" w:themeColor="text1"/>
          <w:sz w:val="24"/>
          <w:highlight w:val="none"/>
          <w14:textFill>
            <w14:solidFill>
              <w14:schemeClr w14:val="tx1"/>
            </w14:solidFill>
          </w14:textFill>
        </w:rPr>
        <w:t>单位</w:t>
      </w:r>
      <w:r>
        <w:rPr>
          <w:rFonts w:hint="eastAsia" w:ascii="宋体" w:hAnsi="宋体" w:cs="宋体"/>
          <w:color w:val="000000" w:themeColor="text1"/>
          <w:kern w:val="0"/>
          <w:sz w:val="24"/>
          <w:highlight w:val="none"/>
          <w:lang w:val="zh-CN"/>
          <w14:textFill>
            <w14:solidFill>
              <w14:schemeClr w14:val="tx1"/>
            </w14:solidFill>
          </w14:textFill>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四、不为项目有关人员及部门出国（境）、旅游等提供方便；</w:t>
      </w:r>
    </w:p>
    <w:p>
      <w:pPr>
        <w:autoSpaceDE w:val="0"/>
        <w:autoSpaceDN w:val="0"/>
        <w:spacing w:line="360" w:lineRule="auto"/>
        <w:ind w:left="481" w:leftChars="229"/>
        <w:jc w:val="left"/>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五、不为项目有关人员个人装修住房、婚丧嫁娶、配偶子女工作安排等提供</w:t>
      </w:r>
    </w:p>
    <w:p>
      <w:pPr>
        <w:autoSpaceDE w:val="0"/>
        <w:autoSpaceDN w:val="0"/>
        <w:spacing w:line="360" w:lineRule="auto"/>
        <w:jc w:val="left"/>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好处；</w:t>
      </w:r>
    </w:p>
    <w:p>
      <w:pPr>
        <w:numPr>
          <w:ilvl w:val="0"/>
          <w:numId w:val="4"/>
        </w:numPr>
        <w:autoSpaceDE w:val="0"/>
        <w:autoSpaceDN w:val="0"/>
        <w:spacing w:line="360" w:lineRule="auto"/>
        <w:ind w:left="481" w:leftChars="229"/>
        <w:jc w:val="left"/>
        <w:rPr>
          <w:rFonts w:hint="eastAsia" w:ascii="宋体" w:hAnsi="宋体" w:cs="宋体"/>
          <w:color w:val="000000" w:themeColor="text1"/>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严格遵守《</w:t>
      </w:r>
      <w:r>
        <w:rPr>
          <w:rFonts w:hint="eastAsia" w:ascii="宋体" w:hAnsi="宋体" w:cs="宋体"/>
          <w:color w:val="000000" w:themeColor="text1"/>
          <w:sz w:val="24"/>
          <w:highlight w:val="none"/>
          <w:lang w:val="zh-CN"/>
          <w14:textFill>
            <w14:solidFill>
              <w14:schemeClr w14:val="tx1"/>
            </w14:solidFill>
          </w14:textFill>
        </w:rPr>
        <w:t>中华人民共和国</w:t>
      </w:r>
      <w:r>
        <w:rPr>
          <w:rFonts w:hint="eastAsia" w:ascii="宋体" w:hAnsi="宋体" w:cs="宋体"/>
          <w:color w:val="000000" w:themeColor="text1"/>
          <w:kern w:val="0"/>
          <w:sz w:val="24"/>
          <w:highlight w:val="none"/>
          <w:lang w:val="zh-CN"/>
          <w14:textFill>
            <w14:solidFill>
              <w14:schemeClr w14:val="tx1"/>
            </w14:solidFill>
          </w14:textFill>
        </w:rPr>
        <w:t>政府采购法》《</w:t>
      </w:r>
      <w:r>
        <w:rPr>
          <w:rFonts w:hint="eastAsia" w:ascii="宋体" w:hAnsi="宋体" w:cs="宋体"/>
          <w:color w:val="000000" w:themeColor="text1"/>
          <w:sz w:val="24"/>
          <w:highlight w:val="none"/>
          <w:lang w:val="zh-CN"/>
          <w14:textFill>
            <w14:solidFill>
              <w14:schemeClr w14:val="tx1"/>
            </w14:solidFill>
          </w14:textFill>
        </w:rPr>
        <w:t>中华人民共和国</w:t>
      </w:r>
      <w:r>
        <w:rPr>
          <w:rFonts w:hint="eastAsia" w:ascii="宋体" w:hAnsi="宋体" w:cs="宋体"/>
          <w:color w:val="000000" w:themeColor="text1"/>
          <w:kern w:val="0"/>
          <w:sz w:val="24"/>
          <w:highlight w:val="none"/>
          <w:lang w:val="zh-CN"/>
          <w14:textFill>
            <w14:solidFill>
              <w14:schemeClr w14:val="tx1"/>
            </w14:solidFill>
          </w14:textFill>
        </w:rPr>
        <w:t>招标投标法》</w:t>
      </w:r>
      <w:r>
        <w:rPr>
          <w:rFonts w:hint="eastAsia" w:ascii="宋体" w:hAnsi="宋体" w:cs="宋体"/>
          <w:color w:val="000000" w:themeColor="text1"/>
          <w:sz w:val="24"/>
          <w:highlight w:val="none"/>
          <w:lang w:val="zh-CN"/>
          <w14:textFill>
            <w14:solidFill>
              <w14:schemeClr w14:val="tx1"/>
            </w14:solidFill>
          </w14:textFill>
        </w:rPr>
        <w:t>《中</w:t>
      </w:r>
    </w:p>
    <w:p>
      <w:pPr>
        <w:numPr>
          <w:ilvl w:val="0"/>
          <w:numId w:val="0"/>
        </w:numPr>
        <w:autoSpaceDE w:val="0"/>
        <w:autoSpaceDN w:val="0"/>
        <w:spacing w:line="360" w:lineRule="auto"/>
        <w:jc w:val="left"/>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sz w:val="24"/>
          <w:highlight w:val="none"/>
          <w:lang w:val="zh-CN"/>
          <w14:textFill>
            <w14:solidFill>
              <w14:schemeClr w14:val="tx1"/>
            </w14:solidFill>
          </w14:textFill>
        </w:rPr>
        <w:t>华人民共和国民法典》</w:t>
      </w:r>
      <w:r>
        <w:rPr>
          <w:rFonts w:hint="eastAsia" w:ascii="宋体" w:hAnsi="宋体" w:cs="宋体"/>
          <w:color w:val="000000" w:themeColor="text1"/>
          <w:kern w:val="0"/>
          <w:sz w:val="24"/>
          <w:highlight w:val="none"/>
          <w:lang w:val="zh-CN"/>
          <w14:textFill>
            <w14:solidFill>
              <w14:schemeClr w14:val="tx1"/>
            </w14:solidFill>
          </w14:textFill>
        </w:rPr>
        <w:t xml:space="preserve">等法律法规，诚实守信，合法经营，坚决抵制各种违法违纪行为。 </w:t>
      </w:r>
    </w:p>
    <w:p>
      <w:pPr>
        <w:autoSpaceDE w:val="0"/>
        <w:autoSpaceDN w:val="0"/>
        <w:spacing w:line="360" w:lineRule="auto"/>
        <w:ind w:firstLine="480" w:firstLineChars="200"/>
        <w:jc w:val="left"/>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如违反上述承诺，你</w:t>
      </w:r>
      <w:r>
        <w:rPr>
          <w:rFonts w:hint="eastAsia" w:ascii="宋体" w:hAnsi="宋体" w:cs="宋体"/>
          <w:color w:val="000000" w:themeColor="text1"/>
          <w:sz w:val="24"/>
          <w:highlight w:val="none"/>
          <w14:textFill>
            <w14:solidFill>
              <w14:schemeClr w14:val="tx1"/>
            </w14:solidFill>
          </w14:textFill>
        </w:rPr>
        <w:t>单位</w:t>
      </w:r>
      <w:r>
        <w:rPr>
          <w:rFonts w:hint="eastAsia" w:ascii="宋体" w:hAnsi="宋体" w:cs="宋体"/>
          <w:color w:val="000000" w:themeColor="text1"/>
          <w:kern w:val="0"/>
          <w:sz w:val="24"/>
          <w:highlight w:val="none"/>
          <w:lang w:val="zh-CN"/>
          <w14:textFill>
            <w14:solidFill>
              <w14:schemeClr w14:val="tx1"/>
            </w14:solidFill>
          </w14:textFill>
        </w:rPr>
        <w:t>有权立即取消我单位投标、中标或在建项目的建设资格，有权拒绝我单位在一定时期内进入你</w:t>
      </w:r>
      <w:r>
        <w:rPr>
          <w:rFonts w:hint="eastAsia" w:ascii="宋体" w:hAnsi="宋体" w:cs="宋体"/>
          <w:color w:val="000000" w:themeColor="text1"/>
          <w:sz w:val="24"/>
          <w:highlight w:val="none"/>
          <w14:textFill>
            <w14:solidFill>
              <w14:schemeClr w14:val="tx1"/>
            </w14:solidFill>
          </w14:textFill>
        </w:rPr>
        <w:t>单位</w:t>
      </w:r>
      <w:r>
        <w:rPr>
          <w:rFonts w:hint="eastAsia" w:ascii="宋体" w:hAnsi="宋体" w:cs="宋体"/>
          <w:color w:val="000000" w:themeColor="text1"/>
          <w:kern w:val="0"/>
          <w:sz w:val="24"/>
          <w:highlight w:val="none"/>
          <w:lang w:val="zh-CN"/>
          <w14:textFill>
            <w14:solidFill>
              <w14:schemeClr w14:val="tx1"/>
            </w14:solidFill>
          </w14:textFill>
        </w:rPr>
        <w:t>进行项目建设或其他经营活动，并通报市财政局。由此引起的相应损失均由我单位承担。</w:t>
      </w:r>
    </w:p>
    <w:p>
      <w:pPr>
        <w:autoSpaceDE w:val="0"/>
        <w:autoSpaceDN w:val="0"/>
        <w:spacing w:line="360" w:lineRule="auto"/>
        <w:ind w:left="2"/>
        <w:jc w:val="left"/>
        <w:rPr>
          <w:rFonts w:ascii="宋体" w:hAnsi="宋体" w:cs="宋体"/>
          <w:color w:val="000000" w:themeColor="text1"/>
          <w:kern w:val="0"/>
          <w:sz w:val="24"/>
          <w:highlight w:val="none"/>
          <w:lang w:val="zh-CN"/>
          <w14:textFill>
            <w14:solidFill>
              <w14:schemeClr w14:val="tx1"/>
            </w14:solidFill>
          </w14:textFill>
        </w:rPr>
      </w:pPr>
    </w:p>
    <w:p>
      <w:pPr>
        <w:autoSpaceDE w:val="0"/>
        <w:autoSpaceDN w:val="0"/>
        <w:spacing w:line="360" w:lineRule="auto"/>
        <w:ind w:left="2"/>
        <w:jc w:val="left"/>
        <w:rPr>
          <w:rFonts w:ascii="宋体" w:hAnsi="宋体" w:cs="宋体"/>
          <w:color w:val="000000" w:themeColor="text1"/>
          <w:kern w:val="0"/>
          <w:sz w:val="24"/>
          <w:highlight w:val="none"/>
          <w:lang w:val="zh-CN"/>
          <w14:textFill>
            <w14:solidFill>
              <w14:schemeClr w14:val="tx1"/>
            </w14:solidFill>
          </w14:textFill>
        </w:rPr>
      </w:pPr>
    </w:p>
    <w:p>
      <w:pPr>
        <w:autoSpaceDE w:val="0"/>
        <w:autoSpaceDN w:val="0"/>
        <w:spacing w:line="360" w:lineRule="auto"/>
        <w:ind w:left="2"/>
        <w:jc w:val="left"/>
        <w:rPr>
          <w:rFonts w:ascii="宋体" w:hAnsi="宋体" w:cs="宋体"/>
          <w:color w:val="000000" w:themeColor="text1"/>
          <w:kern w:val="0"/>
          <w:sz w:val="24"/>
          <w:highlight w:val="none"/>
          <w:lang w:val="zh-CN"/>
          <w14:textFill>
            <w14:solidFill>
              <w14:schemeClr w14:val="tx1"/>
            </w14:solidFill>
          </w14:textFill>
        </w:rPr>
      </w:pPr>
    </w:p>
    <w:p>
      <w:pPr>
        <w:autoSpaceDE w:val="0"/>
        <w:autoSpaceDN w:val="0"/>
        <w:spacing w:line="360" w:lineRule="auto"/>
        <w:ind w:left="2" w:leftChars="1" w:right="1120" w:firstLine="4560" w:firstLineChars="1900"/>
        <w:jc w:val="left"/>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投标人名称（</w:t>
      </w:r>
      <w:r>
        <w:rPr>
          <w:rFonts w:hint="eastAsia" w:ascii="宋体" w:hAnsi="宋体" w:cs="宋体"/>
          <w:color w:val="000000" w:themeColor="text1"/>
          <w:sz w:val="24"/>
          <w:highlight w:val="none"/>
          <w14:textFill>
            <w14:solidFill>
              <w14:schemeClr w14:val="tx1"/>
            </w14:solidFill>
          </w14:textFill>
        </w:rPr>
        <w:t>电子签名</w:t>
      </w:r>
      <w:r>
        <w:rPr>
          <w:rFonts w:hint="eastAsia" w:ascii="宋体" w:hAnsi="宋体" w:cs="宋体"/>
          <w:color w:val="000000" w:themeColor="text1"/>
          <w:kern w:val="0"/>
          <w:sz w:val="24"/>
          <w:highlight w:val="none"/>
          <w:lang w:val="zh-CN"/>
          <w14:textFill>
            <w14:solidFill>
              <w14:schemeClr w14:val="tx1"/>
            </w14:solidFill>
          </w14:textFill>
        </w:rPr>
        <w:t xml:space="preserve">）：                                                                                                                                                                                                               </w:t>
      </w:r>
    </w:p>
    <w:p>
      <w:pPr>
        <w:spacing w:line="360" w:lineRule="auto"/>
        <w:ind w:left="4620" w:leftChars="2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日期</w:t>
      </w:r>
      <w:r>
        <w:rPr>
          <w:rFonts w:hint="eastAsia" w:ascii="宋体" w:hAnsi="宋体" w:cs="宋体"/>
          <w:color w:val="000000" w:themeColor="text1"/>
          <w:kern w:val="0"/>
          <w:sz w:val="24"/>
          <w:highlight w:val="none"/>
          <w14:textFill>
            <w14:solidFill>
              <w14:schemeClr w14:val="tx1"/>
            </w14:solidFill>
          </w14:textFill>
        </w:rPr>
        <w:t>：</w:t>
      </w:r>
      <w:r>
        <w:rPr>
          <w:rFonts w:hint="eastAsia" w:ascii="宋体" w:hAnsi="宋体" w:cs="宋体"/>
          <w:color w:val="000000" w:themeColor="text1"/>
          <w:kern w:val="0"/>
          <w:sz w:val="24"/>
          <w:highlight w:val="none"/>
          <w:lang w:val="zh-CN"/>
          <w14:textFill>
            <w14:solidFill>
              <w14:schemeClr w14:val="tx1"/>
            </w14:solidFill>
          </w14:textFill>
        </w:rPr>
        <w:t xml:space="preserve">   年   月   日</w:t>
      </w:r>
    </w:p>
    <w:p>
      <w:pPr>
        <w:spacing w:line="360" w:lineRule="auto"/>
        <w:jc w:val="center"/>
        <w:rPr>
          <w:rFonts w:ascii="宋体" w:hAnsi="宋体" w:cs="宋体"/>
          <w:b/>
          <w:bCs/>
          <w:color w:val="000000" w:themeColor="text1"/>
          <w:sz w:val="24"/>
          <w:highlight w:val="none"/>
          <w14:textFill>
            <w14:solidFill>
              <w14:schemeClr w14:val="tx1"/>
            </w14:solidFill>
          </w14:textFill>
        </w:rPr>
      </w:pPr>
    </w:p>
    <w:p>
      <w:pPr>
        <w:spacing w:line="360" w:lineRule="auto"/>
        <w:ind w:right="42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注：按本格式和要求提供。</w:t>
      </w:r>
    </w:p>
    <w:p>
      <w:pPr>
        <w:spacing w:line="360" w:lineRule="auto"/>
        <w:jc w:val="center"/>
        <w:rPr>
          <w:rFonts w:ascii="宋体" w:hAnsi="宋体" w:cs="宋体"/>
          <w:b/>
          <w:bCs/>
          <w:color w:val="000000" w:themeColor="text1"/>
          <w:sz w:val="24"/>
          <w:highlight w:val="none"/>
          <w14:textFill>
            <w14:solidFill>
              <w14:schemeClr w14:val="tx1"/>
            </w14:solidFill>
          </w14:textFill>
        </w:rPr>
        <w:sectPr>
          <w:headerReference r:id="rId13" w:type="first"/>
          <w:footerReference r:id="rId15" w:type="first"/>
          <w:headerReference r:id="rId12" w:type="default"/>
          <w:footerReference r:id="rId14" w:type="default"/>
          <w:pgSz w:w="11906" w:h="16838"/>
          <w:pgMar w:top="1276" w:right="1418" w:bottom="1247" w:left="1418" w:header="851" w:footer="992" w:gutter="0"/>
          <w:pgNumType w:fmt="decimal"/>
          <w:cols w:space="720" w:num="1"/>
          <w:titlePg/>
          <w:docGrid w:linePitch="312" w:charSpace="0"/>
        </w:sectPr>
      </w:pPr>
    </w:p>
    <w:p>
      <w:pPr>
        <w:spacing w:line="360" w:lineRule="auto"/>
        <w:jc w:val="center"/>
        <w:outlineLvl w:val="0"/>
        <w:rPr>
          <w:rFonts w:ascii="宋体" w:hAnsi="宋体" w:cs="宋体"/>
          <w:b/>
          <w:color w:val="000000" w:themeColor="text1"/>
          <w:kern w:val="0"/>
          <w:sz w:val="36"/>
          <w:szCs w:val="36"/>
          <w:highlight w:val="none"/>
          <w14:textFill>
            <w14:solidFill>
              <w14:schemeClr w14:val="tx1"/>
            </w14:solidFill>
          </w14:textFill>
        </w:rPr>
      </w:pPr>
    </w:p>
    <w:p>
      <w:pPr>
        <w:spacing w:line="360" w:lineRule="auto"/>
        <w:jc w:val="center"/>
        <w:outlineLvl w:val="0"/>
        <w:rPr>
          <w:rFonts w:ascii="宋体" w:hAnsi="宋体" w:cs="宋体"/>
          <w:b/>
          <w:color w:val="000000" w:themeColor="text1"/>
          <w:kern w:val="0"/>
          <w:sz w:val="36"/>
          <w:szCs w:val="36"/>
          <w:highlight w:val="none"/>
          <w14:textFill>
            <w14:solidFill>
              <w14:schemeClr w14:val="tx1"/>
            </w14:solidFill>
          </w14:textFill>
        </w:rPr>
      </w:pPr>
      <w:r>
        <w:rPr>
          <w:rFonts w:hint="eastAsia" w:ascii="宋体" w:hAnsi="宋体" w:cs="宋体"/>
          <w:b/>
          <w:color w:val="000000" w:themeColor="text1"/>
          <w:kern w:val="0"/>
          <w:sz w:val="36"/>
          <w:szCs w:val="36"/>
          <w:highlight w:val="none"/>
          <w14:textFill>
            <w14:solidFill>
              <w14:schemeClr w14:val="tx1"/>
            </w14:solidFill>
          </w14:textFill>
        </w:rPr>
        <w:t>报价文件部分</w:t>
      </w:r>
    </w:p>
    <w:p>
      <w:pPr>
        <w:spacing w:line="360" w:lineRule="auto"/>
        <w:jc w:val="center"/>
        <w:outlineLvl w:val="0"/>
        <w:rPr>
          <w:rFonts w:ascii="宋体" w:hAnsi="宋体" w:cs="宋体"/>
          <w:b/>
          <w:color w:val="000000" w:themeColor="text1"/>
          <w:kern w:val="0"/>
          <w:sz w:val="36"/>
          <w:szCs w:val="36"/>
          <w:highlight w:val="none"/>
          <w14:textFill>
            <w14:solidFill>
              <w14:schemeClr w14:val="tx1"/>
            </w14:solidFill>
          </w14:textFill>
        </w:rPr>
      </w:pPr>
      <w:r>
        <w:rPr>
          <w:rFonts w:hint="eastAsia" w:ascii="宋体" w:hAnsi="宋体" w:cs="宋体"/>
          <w:b/>
          <w:color w:val="000000" w:themeColor="text1"/>
          <w:kern w:val="0"/>
          <w:sz w:val="36"/>
          <w:szCs w:val="36"/>
          <w:highlight w:val="none"/>
          <w14:textFill>
            <w14:solidFill>
              <w14:schemeClr w14:val="tx1"/>
            </w14:solidFill>
          </w14:textFill>
        </w:rPr>
        <w:t>目录</w:t>
      </w:r>
    </w:p>
    <w:p>
      <w:pPr>
        <w:spacing w:line="360" w:lineRule="auto"/>
        <w:jc w:val="center"/>
        <w:outlineLvl w:val="0"/>
        <w:rPr>
          <w:rFonts w:ascii="宋体" w:hAnsi="宋体" w:cs="宋体"/>
          <w:b/>
          <w:color w:val="000000" w:themeColor="text1"/>
          <w:kern w:val="0"/>
          <w:sz w:val="36"/>
          <w:szCs w:val="36"/>
          <w:highlight w:val="none"/>
          <w14:textFill>
            <w14:solidFill>
              <w14:schemeClr w14:val="tx1"/>
            </w14:solidFill>
          </w14:textFill>
        </w:rPr>
      </w:pPr>
    </w:p>
    <w:p>
      <w:pPr>
        <w:snapToGrid w:val="0"/>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（1）开标一览表（报价表）………………………………………………………（页码）</w:t>
      </w:r>
    </w:p>
    <w:p>
      <w:pPr>
        <w:snapToGrid w:val="0"/>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（2）中小企业声明函(如果有)……………………………………………………（页码）</w:t>
      </w:r>
    </w:p>
    <w:p>
      <w:pPr>
        <w:snapToGrid w:val="0"/>
        <w:spacing w:line="360" w:lineRule="auto"/>
        <w:ind w:right="480"/>
        <w:jc w:val="center"/>
        <w:rPr>
          <w:rFonts w:ascii="宋体" w:hAnsi="宋体" w:cs="宋体"/>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ascii="宋体" w:hAnsi="宋体" w:cs="宋体"/>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ascii="宋体" w:hAnsi="宋体" w:cs="宋体"/>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ascii="宋体" w:hAnsi="宋体" w:cs="宋体"/>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ascii="宋体" w:hAnsi="宋体" w:cs="宋体"/>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ascii="宋体" w:hAnsi="宋体" w:cs="宋体"/>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ascii="宋体" w:hAnsi="宋体" w:cs="宋体"/>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ascii="宋体" w:hAnsi="宋体" w:cs="宋体"/>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ascii="宋体" w:hAnsi="宋体" w:cs="宋体"/>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ascii="宋体" w:hAnsi="宋体" w:cs="宋体"/>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ascii="宋体" w:hAnsi="宋体" w:cs="宋体"/>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ascii="宋体" w:hAnsi="宋体" w:cs="宋体"/>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ascii="宋体" w:hAnsi="宋体" w:cs="宋体"/>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ascii="宋体" w:hAnsi="宋体" w:cs="宋体"/>
          <w:b/>
          <w:color w:val="000000" w:themeColor="text1"/>
          <w:kern w:val="0"/>
          <w:sz w:val="32"/>
          <w:szCs w:val="32"/>
          <w:highlight w:val="none"/>
          <w14:textFill>
            <w14:solidFill>
              <w14:schemeClr w14:val="tx1"/>
            </w14:solidFill>
          </w14:textFill>
        </w:rPr>
      </w:pPr>
    </w:p>
    <w:p>
      <w:pPr>
        <w:snapToGrid w:val="0"/>
        <w:spacing w:line="360" w:lineRule="auto"/>
        <w:ind w:right="480"/>
        <w:jc w:val="center"/>
        <w:rPr>
          <w:rFonts w:ascii="宋体" w:hAnsi="宋体" w:cs="宋体"/>
          <w:b/>
          <w:color w:val="000000" w:themeColor="text1"/>
          <w:kern w:val="0"/>
          <w:sz w:val="32"/>
          <w:szCs w:val="32"/>
          <w:highlight w:val="none"/>
          <w14:textFill>
            <w14:solidFill>
              <w14:schemeClr w14:val="tx1"/>
            </w14:solidFill>
          </w14:textFill>
        </w:rPr>
      </w:pPr>
    </w:p>
    <w:p>
      <w:pPr>
        <w:pStyle w:val="692"/>
        <w:keepNext w:val="0"/>
        <w:pageBreakBefore w:val="0"/>
        <w:tabs>
          <w:tab w:val="clear" w:pos="720"/>
        </w:tabs>
        <w:snapToGrid w:val="0"/>
        <w:spacing w:before="120" w:after="120"/>
        <w:ind w:firstLine="643"/>
        <w:outlineLvl w:val="9"/>
        <w:rPr>
          <w:rFonts w:ascii="宋体" w:hAnsi="宋体" w:eastAsia="宋体" w:cs="宋体"/>
          <w:color w:val="000000" w:themeColor="text1"/>
          <w:kern w:val="2"/>
          <w:sz w:val="32"/>
          <w:szCs w:val="32"/>
          <w:highlight w:val="none"/>
          <w14:textFill>
            <w14:solidFill>
              <w14:schemeClr w14:val="tx1"/>
            </w14:solidFill>
          </w14:textFill>
        </w:rPr>
        <w:sectPr>
          <w:headerReference r:id="rId17" w:type="first"/>
          <w:footerReference r:id="rId19" w:type="first"/>
          <w:headerReference r:id="rId16" w:type="default"/>
          <w:footerReference r:id="rId18" w:type="default"/>
          <w:pgSz w:w="11906" w:h="16838"/>
          <w:pgMar w:top="1276" w:right="1418" w:bottom="1247" w:left="1418" w:header="851" w:footer="992" w:gutter="0"/>
          <w:pgNumType w:fmt="decimal"/>
          <w:cols w:space="720" w:num="1"/>
          <w:titlePg/>
          <w:docGrid w:linePitch="312" w:charSpace="0"/>
        </w:sectPr>
      </w:pPr>
    </w:p>
    <w:p>
      <w:pPr>
        <w:pStyle w:val="692"/>
        <w:keepNext w:val="0"/>
        <w:pageBreakBefore w:val="0"/>
        <w:tabs>
          <w:tab w:val="clear" w:pos="720"/>
        </w:tabs>
        <w:snapToGrid w:val="0"/>
        <w:spacing w:before="120" w:after="120"/>
        <w:ind w:firstLine="643"/>
        <w:outlineLvl w:val="9"/>
        <w:rPr>
          <w:rFonts w:ascii="宋体" w:hAnsi="宋体" w:eastAsia="宋体" w:cs="宋体"/>
          <w:color w:val="000000" w:themeColor="text1"/>
          <w:kern w:val="2"/>
          <w:sz w:val="32"/>
          <w:szCs w:val="32"/>
          <w:highlight w:val="none"/>
          <w14:textFill>
            <w14:solidFill>
              <w14:schemeClr w14:val="tx1"/>
            </w14:solidFill>
          </w14:textFill>
        </w:rPr>
      </w:pPr>
      <w:r>
        <w:rPr>
          <w:rFonts w:hint="eastAsia" w:ascii="宋体" w:hAnsi="宋体" w:eastAsia="宋体" w:cs="宋体"/>
          <w:color w:val="000000" w:themeColor="text1"/>
          <w:kern w:val="2"/>
          <w:sz w:val="32"/>
          <w:szCs w:val="32"/>
          <w:highlight w:val="none"/>
          <w14:textFill>
            <w14:solidFill>
              <w14:schemeClr w14:val="tx1"/>
            </w14:solidFill>
          </w14:textFill>
        </w:rPr>
        <w:t>一、开标一览表（报价表）</w:t>
      </w:r>
    </w:p>
    <w:p>
      <w:pPr>
        <w:snapToGrid w:val="0"/>
        <w:spacing w:line="360" w:lineRule="auto"/>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sz w:val="24"/>
          <w:highlight w:val="none"/>
          <w:lang w:eastAsia="zh-CN"/>
          <w14:textFill>
            <w14:solidFill>
              <w14:schemeClr w14:val="tx1"/>
            </w14:solidFill>
          </w14:textFill>
        </w:rPr>
        <w:t>建德市规划和自然资源局</w:t>
      </w:r>
      <w:r>
        <w:rPr>
          <w:rFonts w:hint="eastAsia" w:ascii="宋体" w:hAnsi="宋体" w:cs="宋体"/>
          <w:color w:val="000000" w:themeColor="text1"/>
          <w:sz w:val="24"/>
          <w:highlight w:val="none"/>
          <w14:textFill>
            <w14:solidFill>
              <w14:schemeClr w14:val="tx1"/>
            </w14:solidFill>
          </w14:textFill>
        </w:rPr>
        <w:t>、</w:t>
      </w:r>
      <w:r>
        <w:rPr>
          <w:rFonts w:hint="eastAsia" w:ascii="宋体" w:hAnsi="宋体" w:cs="宋体"/>
          <w:color w:val="000000" w:themeColor="text1"/>
          <w:sz w:val="24"/>
          <w:highlight w:val="none"/>
          <w:lang w:eastAsia="zh-CN"/>
          <w14:textFill>
            <w14:solidFill>
              <w14:schemeClr w14:val="tx1"/>
            </w14:solidFill>
          </w14:textFill>
        </w:rPr>
        <w:t>杭州兑尚源工程管理有限公司</w:t>
      </w:r>
      <w:r>
        <w:rPr>
          <w:rFonts w:hint="eastAsia" w:ascii="宋体" w:hAnsi="宋体" w:cs="宋体"/>
          <w:color w:val="000000" w:themeColor="text1"/>
          <w:kern w:val="0"/>
          <w:sz w:val="24"/>
          <w:highlight w:val="none"/>
          <w:lang w:val="zh-CN"/>
          <w14:textFill>
            <w14:solidFill>
              <w14:schemeClr w14:val="tx1"/>
            </w14:solidFill>
          </w14:textFill>
        </w:rPr>
        <w:t>：</w:t>
      </w:r>
    </w:p>
    <w:p>
      <w:pPr>
        <w:snapToGrid w:val="0"/>
        <w:spacing w:line="360" w:lineRule="auto"/>
        <w:ind w:firstLine="482"/>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按你方招标文件要求，我们，本投标文件签字方，谨此向你方发出要约如下：如你方接受本投标，我方承诺按照如下开标一览表（报价表）的价格完成</w:t>
      </w:r>
      <w:r>
        <w:rPr>
          <w:rFonts w:hint="eastAsia" w:ascii="宋体" w:hAnsi="宋体" w:cs="宋体"/>
          <w:color w:val="000000" w:themeColor="text1"/>
          <w:sz w:val="24"/>
          <w:highlight w:val="none"/>
          <w:lang w:eastAsia="zh-CN"/>
          <w14:textFill>
            <w14:solidFill>
              <w14:schemeClr w14:val="tx1"/>
            </w14:solidFill>
          </w14:textFill>
        </w:rPr>
        <w:t>建德市地质灾害雨量监测体系建设项目</w:t>
      </w:r>
      <w:r>
        <w:rPr>
          <w:rFonts w:hint="eastAsia" w:ascii="宋体" w:hAnsi="宋体" w:cs="宋体"/>
          <w:color w:val="000000" w:themeColor="text1"/>
          <w:kern w:val="0"/>
          <w:sz w:val="24"/>
          <w:highlight w:val="none"/>
          <w:lang w:val="zh-CN"/>
          <w14:textFill>
            <w14:solidFill>
              <w14:schemeClr w14:val="tx1"/>
            </w14:solidFill>
          </w14:textFill>
        </w:rPr>
        <w:t>【招标编号：</w:t>
      </w:r>
      <w:r>
        <w:rPr>
          <w:rFonts w:hint="eastAsia" w:ascii="宋体" w:hAnsi="宋体" w:cs="宋体"/>
          <w:color w:val="000000" w:themeColor="text1"/>
          <w:sz w:val="24"/>
          <w:highlight w:val="none"/>
          <w:lang w:eastAsia="zh-CN"/>
          <w14:textFill>
            <w14:solidFill>
              <w14:schemeClr w14:val="tx1"/>
            </w14:solidFill>
          </w14:textFill>
        </w:rPr>
        <w:t>JD2024BF-</w:t>
      </w:r>
      <w:r>
        <w:rPr>
          <w:rFonts w:hint="eastAsia" w:ascii="宋体" w:hAnsi="宋体" w:cs="宋体"/>
          <w:color w:val="000000" w:themeColor="text1"/>
          <w:sz w:val="24"/>
          <w:highlight w:val="none"/>
          <w14:textFill>
            <w14:solidFill>
              <w14:schemeClr w14:val="tx1"/>
            </w14:solidFill>
          </w14:textFill>
        </w:rPr>
        <w:t xml:space="preserve">  】的实施</w:t>
      </w:r>
      <w:r>
        <w:rPr>
          <w:rFonts w:hint="eastAsia" w:ascii="宋体" w:hAnsi="宋体" w:cs="宋体"/>
          <w:color w:val="000000" w:themeColor="text1"/>
          <w:kern w:val="0"/>
          <w:sz w:val="24"/>
          <w:highlight w:val="none"/>
          <w:lang w:val="zh-CN"/>
          <w14:textFill>
            <w14:solidFill>
              <w14:schemeClr w14:val="tx1"/>
            </w14:solidFill>
          </w14:textFill>
        </w:rPr>
        <w:t>。</w:t>
      </w:r>
    </w:p>
    <w:p>
      <w:pPr>
        <w:spacing w:line="360" w:lineRule="auto"/>
        <w:jc w:val="center"/>
        <w:rPr>
          <w:rFonts w:ascii="宋体" w:hAnsi="宋体" w:cs="宋体"/>
          <w:b/>
          <w:color w:val="000000" w:themeColor="text1"/>
          <w:kern w:val="0"/>
          <w:sz w:val="24"/>
          <w:highlight w:val="none"/>
          <w:lang w:val="zh-CN"/>
          <w14:textFill>
            <w14:solidFill>
              <w14:schemeClr w14:val="tx1"/>
            </w14:solidFill>
          </w14:textFill>
        </w:rPr>
      </w:pPr>
      <w:r>
        <w:rPr>
          <w:rFonts w:hint="eastAsia" w:ascii="宋体" w:hAnsi="宋体" w:cs="宋体"/>
          <w:b/>
          <w:color w:val="000000" w:themeColor="text1"/>
          <w:kern w:val="0"/>
          <w:sz w:val="24"/>
          <w:highlight w:val="none"/>
          <w:lang w:val="zh-CN"/>
          <w14:textFill>
            <w14:solidFill>
              <w14:schemeClr w14:val="tx1"/>
            </w14:solidFill>
          </w14:textFill>
        </w:rPr>
        <w:t>开标一览表（报价表）(单位均为人民币元)</w:t>
      </w:r>
    </w:p>
    <w:tbl>
      <w:tblPr>
        <w:tblStyle w:val="64"/>
        <w:tblW w:w="145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417"/>
        <w:gridCol w:w="1843"/>
        <w:gridCol w:w="3118"/>
        <w:gridCol w:w="993"/>
        <w:gridCol w:w="1559"/>
        <w:gridCol w:w="1984"/>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534" w:type="dxa"/>
            <w:vAlign w:val="center"/>
          </w:tcPr>
          <w:p>
            <w:pPr>
              <w:spacing w:line="360" w:lineRule="auto"/>
              <w:jc w:val="center"/>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序号</w:t>
            </w:r>
          </w:p>
        </w:tc>
        <w:tc>
          <w:tcPr>
            <w:tcW w:w="1417" w:type="dxa"/>
            <w:vAlign w:val="center"/>
          </w:tcPr>
          <w:p>
            <w:pPr>
              <w:spacing w:line="360" w:lineRule="auto"/>
              <w:jc w:val="center"/>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名称</w:t>
            </w:r>
          </w:p>
        </w:tc>
        <w:tc>
          <w:tcPr>
            <w:tcW w:w="1843" w:type="dxa"/>
          </w:tcPr>
          <w:p>
            <w:pPr>
              <w:spacing w:line="360" w:lineRule="auto"/>
              <w:jc w:val="center"/>
              <w:rPr>
                <w:rFonts w:ascii="宋体" w:hAnsi="宋体" w:cs="宋体"/>
                <w:b/>
                <w:color w:val="000000" w:themeColor="text1"/>
                <w:sz w:val="24"/>
                <w:highlight w:val="none"/>
                <w14:textFill>
                  <w14:solidFill>
                    <w14:schemeClr w14:val="tx1"/>
                  </w14:solidFill>
                </w14:textFill>
              </w:rPr>
            </w:pPr>
          </w:p>
          <w:p>
            <w:pPr>
              <w:spacing w:line="360" w:lineRule="auto"/>
              <w:jc w:val="center"/>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品牌（如果有）</w:t>
            </w:r>
          </w:p>
        </w:tc>
        <w:tc>
          <w:tcPr>
            <w:tcW w:w="3118" w:type="dxa"/>
            <w:vAlign w:val="center"/>
          </w:tcPr>
          <w:p>
            <w:pPr>
              <w:spacing w:line="360" w:lineRule="auto"/>
              <w:jc w:val="center"/>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规格型号</w:t>
            </w:r>
          </w:p>
        </w:tc>
        <w:tc>
          <w:tcPr>
            <w:tcW w:w="993" w:type="dxa"/>
            <w:vAlign w:val="center"/>
          </w:tcPr>
          <w:p>
            <w:pPr>
              <w:spacing w:line="360" w:lineRule="auto"/>
              <w:jc w:val="center"/>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数量</w:t>
            </w:r>
          </w:p>
        </w:tc>
        <w:tc>
          <w:tcPr>
            <w:tcW w:w="1559" w:type="dxa"/>
            <w:vAlign w:val="center"/>
          </w:tcPr>
          <w:p>
            <w:pPr>
              <w:spacing w:line="360" w:lineRule="auto"/>
              <w:jc w:val="center"/>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单价</w:t>
            </w:r>
          </w:p>
        </w:tc>
        <w:tc>
          <w:tcPr>
            <w:tcW w:w="1984" w:type="dxa"/>
            <w:vAlign w:val="center"/>
          </w:tcPr>
          <w:p>
            <w:pPr>
              <w:spacing w:line="360" w:lineRule="auto"/>
              <w:jc w:val="center"/>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合计</w:t>
            </w:r>
          </w:p>
        </w:tc>
        <w:tc>
          <w:tcPr>
            <w:tcW w:w="3119" w:type="dxa"/>
            <w:vAlign w:val="center"/>
          </w:tcPr>
          <w:p>
            <w:pPr>
              <w:spacing w:line="360" w:lineRule="auto"/>
              <w:jc w:val="center"/>
              <w:rPr>
                <w:rFonts w:ascii="宋体" w:hAnsi="宋体" w:cs="宋体"/>
                <w:b/>
                <w:color w:val="000000" w:themeColor="text1"/>
                <w:sz w:val="24"/>
                <w:highlight w:val="none"/>
                <w14:textFill>
                  <w14:solidFill>
                    <w14:schemeClr w14:val="tx1"/>
                  </w14:solidFill>
                </w14:textFill>
              </w:rPr>
            </w:pPr>
          </w:p>
          <w:p>
            <w:pPr>
              <w:spacing w:line="360" w:lineRule="auto"/>
              <w:jc w:val="center"/>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备注（如果有）</w:t>
            </w:r>
          </w:p>
          <w:p>
            <w:pPr>
              <w:spacing w:line="360" w:lineRule="auto"/>
              <w:jc w:val="center"/>
              <w:rPr>
                <w:rFonts w:ascii="宋体" w:hAnsi="宋体" w:cs="宋体"/>
                <w:b/>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534" w:type="dxa"/>
            <w:vAlign w:val="center"/>
          </w:tcPr>
          <w:p>
            <w:pP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w:t>
            </w:r>
          </w:p>
        </w:tc>
        <w:tc>
          <w:tcPr>
            <w:tcW w:w="1417" w:type="dxa"/>
            <w:vAlign w:val="center"/>
          </w:tcPr>
          <w:p>
            <w:pPr>
              <w:snapToGrid w:val="0"/>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X</w:t>
            </w:r>
            <w:r>
              <w:rPr>
                <w:rFonts w:ascii="宋体" w:hAnsi="宋体" w:cs="宋体"/>
                <w:color w:val="000000" w:themeColor="text1"/>
                <w:sz w:val="24"/>
                <w:highlight w:val="none"/>
                <w14:textFill>
                  <w14:solidFill>
                    <w14:schemeClr w14:val="tx1"/>
                  </w14:solidFill>
                </w14:textFill>
              </w:rPr>
              <w:t>X</w:t>
            </w:r>
          </w:p>
        </w:tc>
        <w:tc>
          <w:tcPr>
            <w:tcW w:w="1843" w:type="dxa"/>
            <w:vAlign w:val="center"/>
          </w:tcPr>
          <w:p>
            <w:pPr>
              <w:snapToGrid w:val="0"/>
              <w:spacing w:line="360" w:lineRule="auto"/>
              <w:jc w:val="center"/>
              <w:rPr>
                <w:rFonts w:ascii="宋体" w:hAnsi="宋体" w:cs="宋体"/>
                <w:color w:val="000000" w:themeColor="text1"/>
                <w:sz w:val="24"/>
                <w:highlight w:val="none"/>
                <w14:textFill>
                  <w14:solidFill>
                    <w14:schemeClr w14:val="tx1"/>
                  </w14:solidFill>
                </w14:textFill>
              </w:rPr>
            </w:pPr>
          </w:p>
        </w:tc>
        <w:tc>
          <w:tcPr>
            <w:tcW w:w="3118" w:type="dxa"/>
            <w:vAlign w:val="center"/>
          </w:tcPr>
          <w:p>
            <w:pPr>
              <w:snapToGrid w:val="0"/>
              <w:spacing w:line="360" w:lineRule="auto"/>
              <w:jc w:val="center"/>
              <w:rPr>
                <w:rFonts w:ascii="宋体" w:hAnsi="宋体" w:cs="宋体"/>
                <w:color w:val="000000" w:themeColor="text1"/>
                <w:sz w:val="24"/>
                <w:highlight w:val="none"/>
                <w14:textFill>
                  <w14:solidFill>
                    <w14:schemeClr w14:val="tx1"/>
                  </w14:solidFill>
                </w14:textFill>
              </w:rPr>
            </w:pPr>
          </w:p>
        </w:tc>
        <w:tc>
          <w:tcPr>
            <w:tcW w:w="993" w:type="dxa"/>
            <w:vAlign w:val="center"/>
          </w:tcPr>
          <w:p>
            <w:pPr>
              <w:snapToGrid w:val="0"/>
              <w:spacing w:line="360" w:lineRule="auto"/>
              <w:jc w:val="center"/>
              <w:rPr>
                <w:rFonts w:ascii="宋体" w:hAnsi="宋体" w:cs="宋体"/>
                <w:color w:val="000000" w:themeColor="text1"/>
                <w:sz w:val="24"/>
                <w:highlight w:val="none"/>
                <w14:textFill>
                  <w14:solidFill>
                    <w14:schemeClr w14:val="tx1"/>
                  </w14:solidFill>
                </w14:textFill>
              </w:rPr>
            </w:pPr>
          </w:p>
        </w:tc>
        <w:tc>
          <w:tcPr>
            <w:tcW w:w="1559" w:type="dxa"/>
            <w:vAlign w:val="center"/>
          </w:tcPr>
          <w:p>
            <w:pPr>
              <w:spacing w:line="360" w:lineRule="auto"/>
              <w:jc w:val="center"/>
              <w:rPr>
                <w:rFonts w:ascii="宋体" w:hAnsi="宋体" w:cs="宋体"/>
                <w:color w:val="000000" w:themeColor="text1"/>
                <w:sz w:val="24"/>
                <w:highlight w:val="none"/>
                <w14:textFill>
                  <w14:solidFill>
                    <w14:schemeClr w14:val="tx1"/>
                  </w14:solidFill>
                </w14:textFill>
              </w:rPr>
            </w:pPr>
          </w:p>
        </w:tc>
        <w:tc>
          <w:tcPr>
            <w:tcW w:w="1984" w:type="dxa"/>
            <w:vAlign w:val="center"/>
          </w:tcPr>
          <w:p>
            <w:pPr>
              <w:spacing w:line="360" w:lineRule="auto"/>
              <w:jc w:val="center"/>
              <w:rPr>
                <w:rFonts w:ascii="宋体" w:hAnsi="宋体" w:cs="宋体"/>
                <w:color w:val="000000" w:themeColor="text1"/>
                <w:sz w:val="24"/>
                <w:highlight w:val="none"/>
                <w14:textFill>
                  <w14:solidFill>
                    <w14:schemeClr w14:val="tx1"/>
                  </w14:solidFill>
                </w14:textFill>
              </w:rPr>
            </w:pPr>
          </w:p>
        </w:tc>
        <w:tc>
          <w:tcPr>
            <w:tcW w:w="3119" w:type="dxa"/>
            <w:vAlign w:val="center"/>
          </w:tcPr>
          <w:p>
            <w:pPr>
              <w:spacing w:line="360" w:lineRule="auto"/>
              <w:jc w:val="center"/>
              <w:rPr>
                <w:rFonts w:ascii="宋体" w:hAnsi="宋体" w:cs="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w:t>
            </w:r>
          </w:p>
        </w:tc>
        <w:tc>
          <w:tcPr>
            <w:tcW w:w="1417" w:type="dxa"/>
            <w:vAlign w:val="center"/>
          </w:tcPr>
          <w:p>
            <w:pPr>
              <w:snapToGrid w:val="0"/>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X</w:t>
            </w:r>
            <w:r>
              <w:rPr>
                <w:rFonts w:ascii="宋体" w:hAnsi="宋体" w:cs="宋体"/>
                <w:color w:val="000000" w:themeColor="text1"/>
                <w:sz w:val="24"/>
                <w:highlight w:val="none"/>
                <w14:textFill>
                  <w14:solidFill>
                    <w14:schemeClr w14:val="tx1"/>
                  </w14:solidFill>
                </w14:textFill>
              </w:rPr>
              <w:t>X</w:t>
            </w:r>
          </w:p>
        </w:tc>
        <w:tc>
          <w:tcPr>
            <w:tcW w:w="1843" w:type="dxa"/>
            <w:vAlign w:val="center"/>
          </w:tcPr>
          <w:p>
            <w:pPr>
              <w:snapToGrid w:val="0"/>
              <w:spacing w:line="360" w:lineRule="auto"/>
              <w:jc w:val="center"/>
              <w:rPr>
                <w:rFonts w:ascii="宋体" w:hAnsi="宋体" w:cs="宋体"/>
                <w:color w:val="000000" w:themeColor="text1"/>
                <w:sz w:val="24"/>
                <w:highlight w:val="none"/>
                <w14:textFill>
                  <w14:solidFill>
                    <w14:schemeClr w14:val="tx1"/>
                  </w14:solidFill>
                </w14:textFill>
              </w:rPr>
            </w:pPr>
          </w:p>
        </w:tc>
        <w:tc>
          <w:tcPr>
            <w:tcW w:w="3118" w:type="dxa"/>
            <w:vAlign w:val="center"/>
          </w:tcPr>
          <w:p>
            <w:pPr>
              <w:snapToGrid w:val="0"/>
              <w:spacing w:line="360" w:lineRule="auto"/>
              <w:jc w:val="center"/>
              <w:rPr>
                <w:rFonts w:ascii="宋体" w:hAnsi="宋体" w:cs="宋体"/>
                <w:color w:val="000000" w:themeColor="text1"/>
                <w:sz w:val="24"/>
                <w:highlight w:val="none"/>
                <w14:textFill>
                  <w14:solidFill>
                    <w14:schemeClr w14:val="tx1"/>
                  </w14:solidFill>
                </w14:textFill>
              </w:rPr>
            </w:pPr>
          </w:p>
        </w:tc>
        <w:tc>
          <w:tcPr>
            <w:tcW w:w="993" w:type="dxa"/>
            <w:vAlign w:val="center"/>
          </w:tcPr>
          <w:p>
            <w:pPr>
              <w:snapToGrid w:val="0"/>
              <w:spacing w:line="360" w:lineRule="auto"/>
              <w:jc w:val="center"/>
              <w:rPr>
                <w:rFonts w:ascii="宋体" w:hAnsi="宋体" w:cs="宋体"/>
                <w:color w:val="000000" w:themeColor="text1"/>
                <w:sz w:val="24"/>
                <w:highlight w:val="none"/>
                <w14:textFill>
                  <w14:solidFill>
                    <w14:schemeClr w14:val="tx1"/>
                  </w14:solidFill>
                </w14:textFill>
              </w:rPr>
            </w:pPr>
          </w:p>
        </w:tc>
        <w:tc>
          <w:tcPr>
            <w:tcW w:w="1559" w:type="dxa"/>
            <w:vAlign w:val="center"/>
          </w:tcPr>
          <w:p>
            <w:pPr>
              <w:spacing w:line="360" w:lineRule="auto"/>
              <w:jc w:val="center"/>
              <w:rPr>
                <w:rFonts w:ascii="宋体" w:hAnsi="宋体" w:cs="宋体"/>
                <w:color w:val="000000" w:themeColor="text1"/>
                <w:sz w:val="24"/>
                <w:highlight w:val="none"/>
                <w14:textFill>
                  <w14:solidFill>
                    <w14:schemeClr w14:val="tx1"/>
                  </w14:solidFill>
                </w14:textFill>
              </w:rPr>
            </w:pPr>
          </w:p>
        </w:tc>
        <w:tc>
          <w:tcPr>
            <w:tcW w:w="1984" w:type="dxa"/>
            <w:vAlign w:val="center"/>
          </w:tcPr>
          <w:p>
            <w:pPr>
              <w:spacing w:line="360" w:lineRule="auto"/>
              <w:jc w:val="center"/>
              <w:rPr>
                <w:rFonts w:ascii="宋体" w:hAnsi="宋体" w:cs="宋体"/>
                <w:color w:val="000000" w:themeColor="text1"/>
                <w:sz w:val="24"/>
                <w:highlight w:val="none"/>
                <w14:textFill>
                  <w14:solidFill>
                    <w14:schemeClr w14:val="tx1"/>
                  </w14:solidFill>
                </w14:textFill>
              </w:rPr>
            </w:pPr>
          </w:p>
        </w:tc>
        <w:tc>
          <w:tcPr>
            <w:tcW w:w="3119" w:type="dxa"/>
            <w:vAlign w:val="center"/>
          </w:tcPr>
          <w:p>
            <w:pPr>
              <w:spacing w:line="360" w:lineRule="auto"/>
              <w:jc w:val="center"/>
              <w:rPr>
                <w:rFonts w:ascii="宋体" w:hAnsi="宋体" w:cs="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w:t>
            </w:r>
          </w:p>
        </w:tc>
        <w:tc>
          <w:tcPr>
            <w:tcW w:w="1417" w:type="dxa"/>
            <w:vAlign w:val="center"/>
          </w:tcPr>
          <w:p>
            <w:pPr>
              <w:snapToGrid w:val="0"/>
              <w:spacing w:line="360" w:lineRule="auto"/>
              <w:jc w:val="center"/>
              <w:rPr>
                <w:rFonts w:ascii="宋体" w:hAnsi="宋体" w:cs="宋体"/>
                <w:color w:val="000000" w:themeColor="text1"/>
                <w:sz w:val="24"/>
                <w:highlight w:val="none"/>
                <w14:textFill>
                  <w14:solidFill>
                    <w14:schemeClr w14:val="tx1"/>
                  </w14:solidFill>
                </w14:textFill>
              </w:rPr>
            </w:pPr>
          </w:p>
        </w:tc>
        <w:tc>
          <w:tcPr>
            <w:tcW w:w="1843" w:type="dxa"/>
            <w:vAlign w:val="center"/>
          </w:tcPr>
          <w:p>
            <w:pPr>
              <w:snapToGrid w:val="0"/>
              <w:spacing w:line="360" w:lineRule="auto"/>
              <w:jc w:val="center"/>
              <w:rPr>
                <w:rFonts w:ascii="宋体" w:hAnsi="宋体" w:cs="宋体"/>
                <w:color w:val="000000" w:themeColor="text1"/>
                <w:sz w:val="24"/>
                <w:highlight w:val="none"/>
                <w14:textFill>
                  <w14:solidFill>
                    <w14:schemeClr w14:val="tx1"/>
                  </w14:solidFill>
                </w14:textFill>
              </w:rPr>
            </w:pPr>
          </w:p>
        </w:tc>
        <w:tc>
          <w:tcPr>
            <w:tcW w:w="3118" w:type="dxa"/>
            <w:vAlign w:val="center"/>
          </w:tcPr>
          <w:p>
            <w:pPr>
              <w:snapToGrid w:val="0"/>
              <w:spacing w:line="360" w:lineRule="auto"/>
              <w:jc w:val="center"/>
              <w:rPr>
                <w:rFonts w:ascii="宋体" w:hAnsi="宋体" w:cs="宋体"/>
                <w:color w:val="000000" w:themeColor="text1"/>
                <w:sz w:val="24"/>
                <w:highlight w:val="none"/>
                <w14:textFill>
                  <w14:solidFill>
                    <w14:schemeClr w14:val="tx1"/>
                  </w14:solidFill>
                </w14:textFill>
              </w:rPr>
            </w:pPr>
          </w:p>
        </w:tc>
        <w:tc>
          <w:tcPr>
            <w:tcW w:w="993" w:type="dxa"/>
            <w:vAlign w:val="center"/>
          </w:tcPr>
          <w:p>
            <w:pPr>
              <w:snapToGrid w:val="0"/>
              <w:spacing w:line="360" w:lineRule="auto"/>
              <w:jc w:val="center"/>
              <w:rPr>
                <w:rFonts w:ascii="宋体" w:hAnsi="宋体" w:cs="宋体"/>
                <w:color w:val="000000" w:themeColor="text1"/>
                <w:sz w:val="24"/>
                <w:highlight w:val="none"/>
                <w14:textFill>
                  <w14:solidFill>
                    <w14:schemeClr w14:val="tx1"/>
                  </w14:solidFill>
                </w14:textFill>
              </w:rPr>
            </w:pPr>
          </w:p>
        </w:tc>
        <w:tc>
          <w:tcPr>
            <w:tcW w:w="1559" w:type="dxa"/>
            <w:vAlign w:val="center"/>
          </w:tcPr>
          <w:p>
            <w:pPr>
              <w:spacing w:line="360" w:lineRule="auto"/>
              <w:jc w:val="center"/>
              <w:rPr>
                <w:rFonts w:ascii="宋体" w:hAnsi="宋体" w:cs="宋体"/>
                <w:color w:val="000000" w:themeColor="text1"/>
                <w:sz w:val="24"/>
                <w:highlight w:val="none"/>
                <w14:textFill>
                  <w14:solidFill>
                    <w14:schemeClr w14:val="tx1"/>
                  </w14:solidFill>
                </w14:textFill>
              </w:rPr>
            </w:pPr>
          </w:p>
        </w:tc>
        <w:tc>
          <w:tcPr>
            <w:tcW w:w="1984" w:type="dxa"/>
            <w:vAlign w:val="center"/>
          </w:tcPr>
          <w:p>
            <w:pPr>
              <w:spacing w:line="360" w:lineRule="auto"/>
              <w:jc w:val="center"/>
              <w:rPr>
                <w:rFonts w:ascii="宋体" w:hAnsi="宋体" w:cs="宋体"/>
                <w:color w:val="000000" w:themeColor="text1"/>
                <w:sz w:val="24"/>
                <w:highlight w:val="none"/>
                <w14:textFill>
                  <w14:solidFill>
                    <w14:schemeClr w14:val="tx1"/>
                  </w14:solidFill>
                </w14:textFill>
              </w:rPr>
            </w:pPr>
          </w:p>
        </w:tc>
        <w:tc>
          <w:tcPr>
            <w:tcW w:w="3119" w:type="dxa"/>
            <w:vAlign w:val="center"/>
          </w:tcPr>
          <w:p>
            <w:pPr>
              <w:spacing w:line="360" w:lineRule="auto"/>
              <w:jc w:val="center"/>
              <w:rPr>
                <w:rFonts w:ascii="宋体" w:hAnsi="宋体" w:cs="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宋体" w:hAnsi="宋体" w:cs="宋体"/>
                <w:color w:val="000000" w:themeColor="text1"/>
                <w:sz w:val="24"/>
                <w:highlight w:val="none"/>
                <w14:textFill>
                  <w14:solidFill>
                    <w14:schemeClr w14:val="tx1"/>
                  </w14:solidFill>
                </w14:textFill>
              </w:rPr>
            </w:pPr>
          </w:p>
        </w:tc>
        <w:tc>
          <w:tcPr>
            <w:tcW w:w="1417" w:type="dxa"/>
            <w:vAlign w:val="center"/>
          </w:tcPr>
          <w:p>
            <w:pPr>
              <w:snapToGrid w:val="0"/>
              <w:spacing w:line="360" w:lineRule="auto"/>
              <w:jc w:val="center"/>
              <w:rPr>
                <w:rFonts w:ascii="宋体" w:hAnsi="宋体" w:cs="宋体"/>
                <w:color w:val="000000" w:themeColor="text1"/>
                <w:sz w:val="24"/>
                <w:highlight w:val="none"/>
                <w14:textFill>
                  <w14:solidFill>
                    <w14:schemeClr w14:val="tx1"/>
                  </w14:solidFill>
                </w14:textFill>
              </w:rPr>
            </w:pPr>
          </w:p>
        </w:tc>
        <w:tc>
          <w:tcPr>
            <w:tcW w:w="1843" w:type="dxa"/>
            <w:vAlign w:val="center"/>
          </w:tcPr>
          <w:p>
            <w:pPr>
              <w:snapToGrid w:val="0"/>
              <w:spacing w:line="360" w:lineRule="auto"/>
              <w:jc w:val="center"/>
              <w:rPr>
                <w:rFonts w:ascii="宋体" w:hAnsi="宋体" w:cs="宋体"/>
                <w:color w:val="000000" w:themeColor="text1"/>
                <w:sz w:val="24"/>
                <w:highlight w:val="none"/>
                <w14:textFill>
                  <w14:solidFill>
                    <w14:schemeClr w14:val="tx1"/>
                  </w14:solidFill>
                </w14:textFill>
              </w:rPr>
            </w:pPr>
          </w:p>
        </w:tc>
        <w:tc>
          <w:tcPr>
            <w:tcW w:w="3118" w:type="dxa"/>
            <w:vAlign w:val="center"/>
          </w:tcPr>
          <w:p>
            <w:pPr>
              <w:snapToGrid w:val="0"/>
              <w:spacing w:line="360" w:lineRule="auto"/>
              <w:jc w:val="center"/>
              <w:rPr>
                <w:rFonts w:ascii="宋体" w:hAnsi="宋体" w:cs="宋体"/>
                <w:color w:val="000000" w:themeColor="text1"/>
                <w:sz w:val="24"/>
                <w:highlight w:val="none"/>
                <w14:textFill>
                  <w14:solidFill>
                    <w14:schemeClr w14:val="tx1"/>
                  </w14:solidFill>
                </w14:textFill>
              </w:rPr>
            </w:pPr>
          </w:p>
        </w:tc>
        <w:tc>
          <w:tcPr>
            <w:tcW w:w="993" w:type="dxa"/>
            <w:vAlign w:val="center"/>
          </w:tcPr>
          <w:p>
            <w:pPr>
              <w:snapToGrid w:val="0"/>
              <w:spacing w:line="360" w:lineRule="auto"/>
              <w:jc w:val="center"/>
              <w:rPr>
                <w:rFonts w:ascii="宋体" w:hAnsi="宋体" w:cs="宋体"/>
                <w:color w:val="000000" w:themeColor="text1"/>
                <w:sz w:val="24"/>
                <w:highlight w:val="none"/>
                <w14:textFill>
                  <w14:solidFill>
                    <w14:schemeClr w14:val="tx1"/>
                  </w14:solidFill>
                </w14:textFill>
              </w:rPr>
            </w:pPr>
          </w:p>
        </w:tc>
        <w:tc>
          <w:tcPr>
            <w:tcW w:w="1559" w:type="dxa"/>
            <w:vAlign w:val="center"/>
          </w:tcPr>
          <w:p>
            <w:pPr>
              <w:spacing w:line="360" w:lineRule="auto"/>
              <w:jc w:val="center"/>
              <w:rPr>
                <w:rFonts w:ascii="宋体" w:hAnsi="宋体" w:cs="宋体"/>
                <w:color w:val="000000" w:themeColor="text1"/>
                <w:sz w:val="24"/>
                <w:highlight w:val="none"/>
                <w14:textFill>
                  <w14:solidFill>
                    <w14:schemeClr w14:val="tx1"/>
                  </w14:solidFill>
                </w14:textFill>
              </w:rPr>
            </w:pPr>
          </w:p>
        </w:tc>
        <w:tc>
          <w:tcPr>
            <w:tcW w:w="1984" w:type="dxa"/>
            <w:vAlign w:val="center"/>
          </w:tcPr>
          <w:p>
            <w:pPr>
              <w:spacing w:line="360" w:lineRule="auto"/>
              <w:jc w:val="center"/>
              <w:rPr>
                <w:rFonts w:ascii="宋体" w:hAnsi="宋体" w:cs="宋体"/>
                <w:color w:val="000000" w:themeColor="text1"/>
                <w:sz w:val="24"/>
                <w:highlight w:val="none"/>
                <w14:textFill>
                  <w14:solidFill>
                    <w14:schemeClr w14:val="tx1"/>
                  </w14:solidFill>
                </w14:textFill>
              </w:rPr>
            </w:pPr>
          </w:p>
        </w:tc>
        <w:tc>
          <w:tcPr>
            <w:tcW w:w="3119" w:type="dxa"/>
            <w:vAlign w:val="center"/>
          </w:tcPr>
          <w:p>
            <w:pPr>
              <w:spacing w:line="360" w:lineRule="auto"/>
              <w:jc w:val="center"/>
              <w:rPr>
                <w:rFonts w:ascii="宋体" w:hAnsi="宋体" w:cs="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宋体" w:hAnsi="宋体" w:cs="宋体"/>
                <w:color w:val="000000" w:themeColor="text1"/>
                <w:sz w:val="24"/>
                <w:highlight w:val="none"/>
                <w14:textFill>
                  <w14:solidFill>
                    <w14:schemeClr w14:val="tx1"/>
                  </w14:solidFill>
                </w14:textFill>
              </w:rPr>
            </w:pPr>
          </w:p>
        </w:tc>
        <w:tc>
          <w:tcPr>
            <w:tcW w:w="1417" w:type="dxa"/>
            <w:vAlign w:val="center"/>
          </w:tcPr>
          <w:p>
            <w:pPr>
              <w:snapToGrid w:val="0"/>
              <w:spacing w:line="360" w:lineRule="auto"/>
              <w:jc w:val="center"/>
              <w:rPr>
                <w:rFonts w:ascii="宋体" w:hAnsi="宋体" w:cs="宋体"/>
                <w:color w:val="000000" w:themeColor="text1"/>
                <w:sz w:val="24"/>
                <w:highlight w:val="none"/>
                <w14:textFill>
                  <w14:solidFill>
                    <w14:schemeClr w14:val="tx1"/>
                  </w14:solidFill>
                </w14:textFill>
              </w:rPr>
            </w:pPr>
          </w:p>
        </w:tc>
        <w:tc>
          <w:tcPr>
            <w:tcW w:w="1843" w:type="dxa"/>
            <w:vAlign w:val="center"/>
          </w:tcPr>
          <w:p>
            <w:pPr>
              <w:snapToGrid w:val="0"/>
              <w:spacing w:line="360" w:lineRule="auto"/>
              <w:jc w:val="center"/>
              <w:rPr>
                <w:rFonts w:ascii="宋体" w:hAnsi="宋体" w:cs="宋体"/>
                <w:color w:val="000000" w:themeColor="text1"/>
                <w:sz w:val="24"/>
                <w:highlight w:val="none"/>
                <w14:textFill>
                  <w14:solidFill>
                    <w14:schemeClr w14:val="tx1"/>
                  </w14:solidFill>
                </w14:textFill>
              </w:rPr>
            </w:pPr>
          </w:p>
        </w:tc>
        <w:tc>
          <w:tcPr>
            <w:tcW w:w="3118" w:type="dxa"/>
            <w:vAlign w:val="center"/>
          </w:tcPr>
          <w:p>
            <w:pPr>
              <w:snapToGrid w:val="0"/>
              <w:spacing w:line="360" w:lineRule="auto"/>
              <w:jc w:val="center"/>
              <w:rPr>
                <w:rFonts w:ascii="宋体" w:hAnsi="宋体" w:cs="宋体"/>
                <w:color w:val="000000" w:themeColor="text1"/>
                <w:sz w:val="24"/>
                <w:highlight w:val="none"/>
                <w14:textFill>
                  <w14:solidFill>
                    <w14:schemeClr w14:val="tx1"/>
                  </w14:solidFill>
                </w14:textFill>
              </w:rPr>
            </w:pPr>
          </w:p>
        </w:tc>
        <w:tc>
          <w:tcPr>
            <w:tcW w:w="993" w:type="dxa"/>
            <w:vAlign w:val="center"/>
          </w:tcPr>
          <w:p>
            <w:pPr>
              <w:snapToGrid w:val="0"/>
              <w:spacing w:line="360" w:lineRule="auto"/>
              <w:jc w:val="center"/>
              <w:rPr>
                <w:rFonts w:ascii="宋体" w:hAnsi="宋体" w:cs="宋体"/>
                <w:color w:val="000000" w:themeColor="text1"/>
                <w:sz w:val="24"/>
                <w:highlight w:val="none"/>
                <w14:textFill>
                  <w14:solidFill>
                    <w14:schemeClr w14:val="tx1"/>
                  </w14:solidFill>
                </w14:textFill>
              </w:rPr>
            </w:pPr>
          </w:p>
        </w:tc>
        <w:tc>
          <w:tcPr>
            <w:tcW w:w="1559" w:type="dxa"/>
            <w:vAlign w:val="center"/>
          </w:tcPr>
          <w:p>
            <w:pPr>
              <w:spacing w:line="360" w:lineRule="auto"/>
              <w:jc w:val="center"/>
              <w:rPr>
                <w:rFonts w:ascii="宋体" w:hAnsi="宋体" w:cs="宋体"/>
                <w:color w:val="000000" w:themeColor="text1"/>
                <w:sz w:val="24"/>
                <w:highlight w:val="none"/>
                <w14:textFill>
                  <w14:solidFill>
                    <w14:schemeClr w14:val="tx1"/>
                  </w14:solidFill>
                </w14:textFill>
              </w:rPr>
            </w:pPr>
          </w:p>
        </w:tc>
        <w:tc>
          <w:tcPr>
            <w:tcW w:w="1984" w:type="dxa"/>
            <w:vAlign w:val="center"/>
          </w:tcPr>
          <w:p>
            <w:pPr>
              <w:spacing w:line="360" w:lineRule="auto"/>
              <w:jc w:val="center"/>
              <w:rPr>
                <w:rFonts w:ascii="宋体" w:hAnsi="宋体" w:cs="宋体"/>
                <w:color w:val="000000" w:themeColor="text1"/>
                <w:sz w:val="24"/>
                <w:highlight w:val="none"/>
                <w14:textFill>
                  <w14:solidFill>
                    <w14:schemeClr w14:val="tx1"/>
                  </w14:solidFill>
                </w14:textFill>
              </w:rPr>
            </w:pPr>
          </w:p>
        </w:tc>
        <w:tc>
          <w:tcPr>
            <w:tcW w:w="3119" w:type="dxa"/>
            <w:vAlign w:val="center"/>
          </w:tcPr>
          <w:p>
            <w:pPr>
              <w:spacing w:line="360" w:lineRule="auto"/>
              <w:jc w:val="center"/>
              <w:rPr>
                <w:rFonts w:ascii="宋体" w:hAnsi="宋体" w:cs="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912" w:type="dxa"/>
            <w:gridSpan w:val="4"/>
            <w:vAlign w:val="center"/>
          </w:tcPr>
          <w:p>
            <w:pPr>
              <w:spacing w:line="360" w:lineRule="auto"/>
              <w:jc w:val="center"/>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投标报价（小写）</w:t>
            </w:r>
          </w:p>
        </w:tc>
        <w:tc>
          <w:tcPr>
            <w:tcW w:w="7655" w:type="dxa"/>
            <w:gridSpan w:val="4"/>
            <w:vAlign w:val="center"/>
          </w:tcPr>
          <w:p>
            <w:pPr>
              <w:spacing w:line="360" w:lineRule="auto"/>
              <w:jc w:val="center"/>
              <w:rPr>
                <w:rFonts w:ascii="宋体" w:hAnsi="宋体" w:cs="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912" w:type="dxa"/>
            <w:gridSpan w:val="4"/>
            <w:vAlign w:val="center"/>
          </w:tcPr>
          <w:p>
            <w:pPr>
              <w:spacing w:line="360" w:lineRule="auto"/>
              <w:jc w:val="center"/>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投标报价（大写）</w:t>
            </w:r>
          </w:p>
        </w:tc>
        <w:tc>
          <w:tcPr>
            <w:tcW w:w="7655" w:type="dxa"/>
            <w:gridSpan w:val="4"/>
            <w:vAlign w:val="center"/>
          </w:tcPr>
          <w:p>
            <w:pPr>
              <w:spacing w:line="360" w:lineRule="auto"/>
              <w:jc w:val="center"/>
              <w:rPr>
                <w:rFonts w:ascii="宋体" w:hAnsi="宋体" w:cs="宋体"/>
                <w:color w:val="000000" w:themeColor="text1"/>
                <w:sz w:val="24"/>
                <w:highlight w:val="none"/>
                <w14:textFill>
                  <w14:solidFill>
                    <w14:schemeClr w14:val="tx1"/>
                  </w14:solidFill>
                </w14:textFill>
              </w:rPr>
            </w:pPr>
          </w:p>
        </w:tc>
      </w:tr>
    </w:tbl>
    <w:p>
      <w:pPr>
        <w:snapToGrid w:val="0"/>
        <w:spacing w:line="360" w:lineRule="auto"/>
        <w:ind w:left="480"/>
        <w:rPr>
          <w:rFonts w:ascii="宋体" w:hAnsi="宋体" w:cs="宋体"/>
          <w:b/>
          <w:color w:val="000000" w:themeColor="text1"/>
          <w:kern w:val="0"/>
          <w:sz w:val="24"/>
          <w:highlight w:val="none"/>
          <w:lang w:val="zh-CN"/>
          <w14:textFill>
            <w14:solidFill>
              <w14:schemeClr w14:val="tx1"/>
            </w14:solidFill>
          </w14:textFill>
        </w:rPr>
      </w:pPr>
      <w:r>
        <w:rPr>
          <w:rFonts w:hint="eastAsia" w:ascii="宋体" w:hAnsi="宋体" w:cs="宋体"/>
          <w:b/>
          <w:color w:val="000000" w:themeColor="text1"/>
          <w:kern w:val="0"/>
          <w:sz w:val="24"/>
          <w:highlight w:val="none"/>
          <w:lang w:val="zh-CN"/>
          <w14:textFill>
            <w14:solidFill>
              <w14:schemeClr w14:val="tx1"/>
            </w14:solidFill>
          </w14:textFill>
        </w:rPr>
        <w:t>注：</w:t>
      </w:r>
    </w:p>
    <w:p>
      <w:pPr>
        <w:spacing w:line="360" w:lineRule="auto"/>
        <w:ind w:left="-2" w:leftChars="-1" w:firstLine="480" w:firstLineChars="200"/>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1、投标人需按本表格式填写</w:t>
      </w:r>
      <w:r>
        <w:rPr>
          <w:rFonts w:hint="eastAsia" w:ascii="宋体" w:hAnsi="宋体" w:cs="宋体"/>
          <w:b/>
          <w:color w:val="000000" w:themeColor="text1"/>
          <w:kern w:val="0"/>
          <w:sz w:val="24"/>
          <w:highlight w:val="none"/>
          <w:lang w:val="zh-CN"/>
          <w14:textFill>
            <w14:solidFill>
              <w14:schemeClr w14:val="tx1"/>
            </w14:solidFill>
          </w14:textFill>
        </w:rPr>
        <w:t>，</w:t>
      </w:r>
      <w:r>
        <w:rPr>
          <w:rFonts w:hint="eastAsia" w:ascii="宋体" w:hAnsi="宋体" w:cs="宋体"/>
          <w:b/>
          <w:color w:val="000000" w:themeColor="text1"/>
          <w:kern w:val="0"/>
          <w:sz w:val="24"/>
          <w:highlight w:val="none"/>
          <w14:textFill>
            <w14:solidFill>
              <w14:schemeClr w14:val="tx1"/>
            </w14:solidFill>
          </w14:textFill>
        </w:rPr>
        <w:t>否则视为</w:t>
      </w:r>
      <w:r>
        <w:rPr>
          <w:rFonts w:hint="eastAsia" w:ascii="宋体" w:hAnsi="宋体" w:cs="宋体"/>
          <w:b/>
          <w:color w:val="000000" w:themeColor="text1"/>
          <w:sz w:val="24"/>
          <w:highlight w:val="none"/>
          <w14:textFill>
            <w14:solidFill>
              <w14:schemeClr w14:val="tx1"/>
            </w14:solidFill>
          </w14:textFill>
        </w:rPr>
        <w:t>投标文件含有采购人不能接受的附加条件，投标无效</w:t>
      </w:r>
      <w:r>
        <w:rPr>
          <w:rFonts w:hint="eastAsia" w:ascii="宋体" w:hAnsi="宋体" w:cs="宋体"/>
          <w:color w:val="000000" w:themeColor="text1"/>
          <w:kern w:val="0"/>
          <w:sz w:val="24"/>
          <w:highlight w:val="none"/>
          <w:lang w:val="zh-CN"/>
          <w14:textFill>
            <w14:solidFill>
              <w14:schemeClr w14:val="tx1"/>
            </w14:solidFill>
          </w14:textFill>
        </w:rPr>
        <w:t>。</w:t>
      </w:r>
    </w:p>
    <w:p>
      <w:pPr>
        <w:spacing w:line="360" w:lineRule="auto"/>
        <w:ind w:firstLine="480" w:firstLineChars="200"/>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2、有关本项目实施所涉及的一切费用均计入报价。</w:t>
      </w:r>
      <w:r>
        <w:rPr>
          <w:rFonts w:hint="eastAsia" w:ascii="宋体" w:hAnsi="宋体" w:cs="宋体"/>
          <w:b/>
          <w:color w:val="000000" w:themeColor="text1"/>
          <w:kern w:val="0"/>
          <w:sz w:val="24"/>
          <w:highlight w:val="none"/>
          <w:lang w:val="zh-CN"/>
          <w14:textFill>
            <w14:solidFill>
              <w14:schemeClr w14:val="tx1"/>
            </w14:solidFill>
          </w14:textFill>
        </w:rPr>
        <w:t>采购人将以合同形式有偿取得货物或服务，不接受投标人给予的赠品、回扣或者与采购无关的其他商品、服务</w:t>
      </w:r>
      <w:r>
        <w:rPr>
          <w:rFonts w:hint="eastAsia" w:ascii="宋体" w:hAnsi="宋体" w:cs="宋体"/>
          <w:color w:val="000000" w:themeColor="text1"/>
          <w:kern w:val="0"/>
          <w:sz w:val="24"/>
          <w:highlight w:val="none"/>
          <w:lang w:val="zh-CN"/>
          <w14:textFill>
            <w14:solidFill>
              <w14:schemeClr w14:val="tx1"/>
            </w14:solidFill>
          </w14:textFill>
        </w:rPr>
        <w:t>，</w:t>
      </w:r>
      <w:r>
        <w:rPr>
          <w:rFonts w:hint="eastAsia" w:ascii="宋体" w:hAnsi="宋体" w:cs="宋体"/>
          <w:b/>
          <w:color w:val="000000" w:themeColor="text1"/>
          <w:kern w:val="0"/>
          <w:sz w:val="24"/>
          <w:highlight w:val="none"/>
          <w:lang w:val="zh-CN"/>
          <w14:textFill>
            <w14:solidFill>
              <w14:schemeClr w14:val="tx1"/>
            </w14:solidFill>
          </w14:textFill>
        </w:rPr>
        <w:t>不得出现“0元”“免费赠送”等形式的无偿报价，</w:t>
      </w:r>
      <w:r>
        <w:rPr>
          <w:rFonts w:hint="eastAsia" w:ascii="宋体" w:hAnsi="宋体" w:cs="宋体"/>
          <w:b/>
          <w:color w:val="000000" w:themeColor="text1"/>
          <w:kern w:val="0"/>
          <w:sz w:val="24"/>
          <w:highlight w:val="none"/>
          <w14:textFill>
            <w14:solidFill>
              <w14:schemeClr w14:val="tx1"/>
            </w14:solidFill>
          </w14:textFill>
        </w:rPr>
        <w:t>否则视为</w:t>
      </w:r>
      <w:r>
        <w:rPr>
          <w:rFonts w:hint="eastAsia" w:ascii="宋体" w:hAnsi="宋体" w:cs="宋体"/>
          <w:b/>
          <w:color w:val="000000" w:themeColor="text1"/>
          <w:sz w:val="24"/>
          <w:highlight w:val="none"/>
          <w14:textFill>
            <w14:solidFill>
              <w14:schemeClr w14:val="tx1"/>
            </w14:solidFill>
          </w14:textFill>
        </w:rPr>
        <w:t>投标文件含有采购人不能接受的附加条件，投标无效</w:t>
      </w:r>
      <w:r>
        <w:rPr>
          <w:rFonts w:hint="eastAsia" w:ascii="宋体" w:hAnsi="宋体" w:cs="宋体"/>
          <w:b/>
          <w:color w:val="000000" w:themeColor="text1"/>
          <w:kern w:val="0"/>
          <w:sz w:val="24"/>
          <w:highlight w:val="none"/>
          <w:lang w:val="zh-CN"/>
          <w14:textFill>
            <w14:solidFill>
              <w14:schemeClr w14:val="tx1"/>
            </w14:solidFill>
          </w14:textFill>
        </w:rPr>
        <w:t>；采购内容未包含在《开标一览表（报价表）》名称栏中，投标人不能作出合理解释的，</w:t>
      </w:r>
      <w:r>
        <w:rPr>
          <w:rFonts w:hint="eastAsia" w:ascii="宋体" w:hAnsi="宋体" w:cs="宋体"/>
          <w:b/>
          <w:color w:val="000000" w:themeColor="text1"/>
          <w:kern w:val="0"/>
          <w:sz w:val="24"/>
          <w:highlight w:val="none"/>
          <w14:textFill>
            <w14:solidFill>
              <w14:schemeClr w14:val="tx1"/>
            </w14:solidFill>
          </w14:textFill>
        </w:rPr>
        <w:t>视为</w:t>
      </w:r>
      <w:r>
        <w:rPr>
          <w:rFonts w:hint="eastAsia" w:ascii="宋体" w:hAnsi="宋体" w:cs="宋体"/>
          <w:b/>
          <w:color w:val="000000" w:themeColor="text1"/>
          <w:sz w:val="24"/>
          <w:highlight w:val="none"/>
          <w14:textFill>
            <w14:solidFill>
              <w14:schemeClr w14:val="tx1"/>
            </w14:solidFill>
          </w14:textFill>
        </w:rPr>
        <w:t>投标文件含有采购人不能接受的附加条件的，投标无效。</w:t>
      </w:r>
    </w:p>
    <w:p>
      <w:pPr>
        <w:snapToGrid w:val="0"/>
        <w:spacing w:line="360" w:lineRule="auto"/>
        <w:ind w:firstLine="480" w:firstLineChars="200"/>
        <w:jc w:val="left"/>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3、特别提示：采购代理机构将对项目名称和项目编号，中标供应商名称、地址和中标金额，主要中标标的名称、品牌（如果有）、规格型号、数量、单价等予以公示。</w:t>
      </w:r>
    </w:p>
    <w:p>
      <w:pPr>
        <w:snapToGrid w:val="0"/>
        <w:spacing w:line="360" w:lineRule="auto"/>
        <w:ind w:firstLine="480" w:firstLineChars="200"/>
        <w:jc w:val="left"/>
        <w:rPr>
          <w:rFonts w:ascii="宋体" w:hAnsi="宋体" w:cs="宋体"/>
          <w:color w:val="000000" w:themeColor="text1"/>
          <w:kern w:val="0"/>
          <w:sz w:val="24"/>
          <w:highlight w:val="none"/>
          <w:lang w:val="zh-CN"/>
          <w14:textFill>
            <w14:solidFill>
              <w14:schemeClr w14:val="tx1"/>
            </w14:solidFill>
          </w14:textFill>
        </w:rPr>
      </w:pPr>
      <w:r>
        <w:rPr>
          <w:rFonts w:ascii="宋体" w:hAnsi="宋体" w:cs="宋体"/>
          <w:color w:val="000000" w:themeColor="text1"/>
          <w:kern w:val="0"/>
          <w:sz w:val="24"/>
          <w:szCs w:val="22"/>
          <w:highlight w:val="none"/>
          <w:lang w:val="zh-CN"/>
          <w14:textFill>
            <w14:solidFill>
              <w14:schemeClr w14:val="tx1"/>
            </w14:solidFill>
          </w14:textFill>
        </w:rPr>
        <w:t>4</w:t>
      </w:r>
      <w:r>
        <w:rPr>
          <w:rFonts w:hint="eastAsia" w:ascii="宋体" w:hAnsi="宋体" w:cs="宋体"/>
          <w:color w:val="000000" w:themeColor="text1"/>
          <w:kern w:val="0"/>
          <w:sz w:val="24"/>
          <w:szCs w:val="22"/>
          <w:highlight w:val="none"/>
          <w:lang w:val="zh-CN"/>
          <w14:textFill>
            <w14:solidFill>
              <w14:schemeClr w14:val="tx1"/>
            </w14:solidFill>
          </w14:textFill>
        </w:rPr>
        <w:t>、</w:t>
      </w:r>
      <w:r>
        <w:rPr>
          <w:rFonts w:hint="eastAsia" w:ascii="宋体" w:hAnsi="宋体" w:cs="宋体"/>
          <w:color w:val="000000" w:themeColor="text1"/>
          <w:kern w:val="0"/>
          <w:sz w:val="24"/>
          <w:highlight w:val="none"/>
          <w:lang w:val="zh-CN"/>
          <w14:textFill>
            <w14:solidFill>
              <w14:schemeClr w14:val="tx1"/>
            </w14:solidFill>
          </w14:textFill>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spacing w:line="360" w:lineRule="auto"/>
        <w:ind w:firstLine="482" w:firstLineChars="200"/>
        <w:rPr>
          <w:rFonts w:ascii="宋体" w:hAnsi="宋体" w:cs="宋体"/>
          <w:b/>
          <w:color w:val="000000" w:themeColor="text1"/>
          <w:kern w:val="0"/>
          <w:sz w:val="24"/>
          <w:highlight w:val="none"/>
          <w14:textFill>
            <w14:solidFill>
              <w14:schemeClr w14:val="tx1"/>
            </w14:solidFill>
          </w14:textFill>
        </w:rPr>
      </w:pPr>
    </w:p>
    <w:p>
      <w:pPr>
        <w:pStyle w:val="692"/>
        <w:keepNext w:val="0"/>
        <w:pageBreakBefore w:val="0"/>
        <w:tabs>
          <w:tab w:val="clear" w:pos="720"/>
        </w:tabs>
        <w:snapToGrid w:val="0"/>
        <w:spacing w:before="120" w:after="120"/>
        <w:ind w:firstLine="643"/>
        <w:outlineLvl w:val="9"/>
        <w:rPr>
          <w:rFonts w:ascii="宋体" w:hAnsi="宋体" w:eastAsia="宋体" w:cs="宋体"/>
          <w:color w:val="000000" w:themeColor="text1"/>
          <w:kern w:val="2"/>
          <w:sz w:val="32"/>
          <w:szCs w:val="32"/>
          <w:highlight w:val="none"/>
          <w14:textFill>
            <w14:solidFill>
              <w14:schemeClr w14:val="tx1"/>
            </w14:solidFill>
          </w14:textFill>
        </w:rPr>
      </w:pPr>
    </w:p>
    <w:p>
      <w:pPr>
        <w:pStyle w:val="692"/>
        <w:keepNext w:val="0"/>
        <w:pageBreakBefore w:val="0"/>
        <w:tabs>
          <w:tab w:val="clear" w:pos="720"/>
        </w:tabs>
        <w:snapToGrid w:val="0"/>
        <w:spacing w:before="120" w:after="120"/>
        <w:ind w:firstLine="643"/>
        <w:outlineLvl w:val="9"/>
        <w:rPr>
          <w:rFonts w:ascii="宋体" w:hAnsi="宋体" w:eastAsia="宋体" w:cs="宋体"/>
          <w:color w:val="000000" w:themeColor="text1"/>
          <w:kern w:val="2"/>
          <w:sz w:val="32"/>
          <w:szCs w:val="32"/>
          <w:highlight w:val="none"/>
          <w14:textFill>
            <w14:solidFill>
              <w14:schemeClr w14:val="tx1"/>
            </w14:solidFill>
          </w14:textFill>
        </w:rPr>
        <w:sectPr>
          <w:pgSz w:w="16838" w:h="11906" w:orient="landscape"/>
          <w:pgMar w:top="1418" w:right="1247" w:bottom="1418" w:left="1276" w:header="851" w:footer="992" w:gutter="0"/>
          <w:pgNumType w:fmt="decimal"/>
          <w:cols w:space="720" w:num="1"/>
          <w:titlePg/>
          <w:docGrid w:linePitch="312" w:charSpace="0"/>
        </w:sectPr>
      </w:pPr>
    </w:p>
    <w:p>
      <w:pPr>
        <w:pStyle w:val="692"/>
        <w:keepNext w:val="0"/>
        <w:pageBreakBefore w:val="0"/>
        <w:tabs>
          <w:tab w:val="clear" w:pos="720"/>
        </w:tabs>
        <w:snapToGrid w:val="0"/>
        <w:spacing w:before="120" w:after="120"/>
        <w:ind w:firstLine="643"/>
        <w:outlineLvl w:val="9"/>
        <w:rPr>
          <w:rFonts w:ascii="宋体" w:hAnsi="宋体" w:eastAsia="宋体" w:cs="宋体"/>
          <w:color w:val="000000" w:themeColor="text1"/>
          <w:sz w:val="32"/>
          <w:szCs w:val="32"/>
          <w:highlight w:val="none"/>
          <w14:textFill>
            <w14:solidFill>
              <w14:schemeClr w14:val="tx1"/>
            </w14:solidFill>
          </w14:textFill>
        </w:rPr>
      </w:pPr>
      <w:r>
        <w:rPr>
          <w:rFonts w:hint="eastAsia" w:ascii="宋体" w:hAnsi="宋体" w:eastAsia="宋体" w:cs="宋体"/>
          <w:color w:val="000000" w:themeColor="text1"/>
          <w:kern w:val="2"/>
          <w:sz w:val="32"/>
          <w:szCs w:val="32"/>
          <w:highlight w:val="none"/>
          <w14:textFill>
            <w14:solidFill>
              <w14:schemeClr w14:val="tx1"/>
            </w14:solidFill>
          </w14:textFill>
        </w:rPr>
        <w:t>二、</w:t>
      </w:r>
      <w:r>
        <w:rPr>
          <w:rFonts w:hint="eastAsia" w:ascii="宋体" w:hAnsi="宋体" w:eastAsia="宋体" w:cs="宋体"/>
          <w:color w:val="000000" w:themeColor="text1"/>
          <w:sz w:val="32"/>
          <w:szCs w:val="32"/>
          <w:highlight w:val="none"/>
          <w14:textFill>
            <w14:solidFill>
              <w14:schemeClr w14:val="tx1"/>
            </w14:solidFill>
          </w14:textFill>
        </w:rPr>
        <w:t>中小企业声明函</w:t>
      </w:r>
      <w:bookmarkStart w:id="548" w:name="_Hlk101259491"/>
      <w:r>
        <w:rPr>
          <w:rFonts w:hint="eastAsia" w:ascii="宋体" w:hAnsi="宋体" w:eastAsia="宋体" w:cs="宋体"/>
          <w:color w:val="000000" w:themeColor="text1"/>
          <w:sz w:val="32"/>
          <w:szCs w:val="32"/>
          <w:highlight w:val="none"/>
          <w14:textFill>
            <w14:solidFill>
              <w14:schemeClr w14:val="tx1"/>
            </w14:solidFill>
          </w14:textFill>
        </w:rPr>
        <w:t>（如果有）</w:t>
      </w:r>
      <w:bookmarkEnd w:id="548"/>
    </w:p>
    <w:p>
      <w:pPr>
        <w:widowControl/>
        <w:spacing w:line="360" w:lineRule="auto"/>
        <w:ind w:firstLine="120" w:firstLineChars="50"/>
        <w:jc w:val="left"/>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ascii="宋体" w:hAnsi="宋体" w:cs="宋体"/>
          <w:b/>
          <w:color w:val="000000" w:themeColor="text1"/>
          <w:sz w:val="24"/>
          <w:highlight w:val="none"/>
          <w14:textFill>
            <w14:solidFill>
              <w14:schemeClr w14:val="tx1"/>
            </w14:solidFill>
          </w14:textFill>
        </w:rPr>
        <w:t>7</w:t>
      </w:r>
      <w:r>
        <w:rPr>
          <w:rFonts w:hint="eastAsia" w:ascii="宋体" w:hAnsi="宋体" w:cs="宋体"/>
          <w:b/>
          <w:color w:val="000000" w:themeColor="text1"/>
          <w:sz w:val="24"/>
          <w:highlight w:val="none"/>
          <w14:textFill>
            <w14:solidFill>
              <w14:schemeClr w14:val="tx1"/>
            </w14:solidFill>
          </w14:textFill>
        </w:rPr>
        <w:t>）。]</w:t>
      </w:r>
    </w:p>
    <w:p>
      <w:pPr>
        <w:pStyle w:val="692"/>
        <w:keepNext w:val="0"/>
        <w:pageBreakBefore w:val="0"/>
        <w:tabs>
          <w:tab w:val="clear" w:pos="720"/>
        </w:tabs>
        <w:snapToGrid w:val="0"/>
        <w:spacing w:before="120" w:after="120"/>
        <w:ind w:firstLine="643"/>
        <w:outlineLvl w:val="9"/>
        <w:rPr>
          <w:rFonts w:ascii="宋体" w:hAnsi="宋体" w:eastAsia="宋体" w:cs="宋体"/>
          <w:b w:val="0"/>
          <w:color w:val="000000" w:themeColor="text1"/>
          <w:sz w:val="32"/>
          <w:szCs w:val="32"/>
          <w:highlight w:val="none"/>
          <w14:textFill>
            <w14:solidFill>
              <w14:schemeClr w14:val="tx1"/>
            </w14:solidFill>
          </w14:textFill>
        </w:rPr>
      </w:pPr>
    </w:p>
    <w:p>
      <w:pPr>
        <w:spacing w:line="360" w:lineRule="auto"/>
        <w:ind w:right="420" w:firstLine="3614" w:firstLineChars="1000"/>
        <w:rPr>
          <w:rFonts w:ascii="宋体" w:hAnsi="宋体" w:cs="宋体"/>
          <w:b/>
          <w:color w:val="000000" w:themeColor="text1"/>
          <w:kern w:val="0"/>
          <w:sz w:val="36"/>
          <w:szCs w:val="36"/>
          <w:highlight w:val="none"/>
          <w14:textFill>
            <w14:solidFill>
              <w14:schemeClr w14:val="tx1"/>
            </w14:solidFill>
          </w14:textFill>
        </w:rPr>
      </w:pPr>
    </w:p>
    <w:p>
      <w:pPr>
        <w:spacing w:line="360" w:lineRule="auto"/>
        <w:ind w:right="420" w:firstLine="3614" w:firstLineChars="1000"/>
        <w:rPr>
          <w:rFonts w:ascii="宋体" w:hAnsi="宋体" w:cs="宋体"/>
          <w:b/>
          <w:color w:val="000000" w:themeColor="text1"/>
          <w:kern w:val="0"/>
          <w:sz w:val="36"/>
          <w:szCs w:val="36"/>
          <w:highlight w:val="none"/>
          <w14:textFill>
            <w14:solidFill>
              <w14:schemeClr w14:val="tx1"/>
            </w14:solidFill>
          </w14:textFill>
        </w:rPr>
      </w:pPr>
    </w:p>
    <w:p>
      <w:pPr>
        <w:spacing w:line="360" w:lineRule="auto"/>
        <w:ind w:right="420" w:firstLine="3614" w:firstLineChars="1000"/>
        <w:rPr>
          <w:rFonts w:ascii="宋体" w:hAnsi="宋体" w:cs="宋体"/>
          <w:b/>
          <w:color w:val="000000" w:themeColor="text1"/>
          <w:kern w:val="0"/>
          <w:sz w:val="36"/>
          <w:szCs w:val="36"/>
          <w:highlight w:val="none"/>
          <w14:textFill>
            <w14:solidFill>
              <w14:schemeClr w14:val="tx1"/>
            </w14:solidFill>
          </w14:textFill>
        </w:rPr>
      </w:pPr>
    </w:p>
    <w:p>
      <w:pPr>
        <w:spacing w:line="360" w:lineRule="auto"/>
        <w:ind w:right="420" w:firstLine="3614" w:firstLineChars="1000"/>
        <w:rPr>
          <w:rFonts w:ascii="宋体" w:hAnsi="宋体" w:cs="宋体"/>
          <w:b/>
          <w:color w:val="000000" w:themeColor="text1"/>
          <w:kern w:val="0"/>
          <w:sz w:val="36"/>
          <w:szCs w:val="36"/>
          <w:highlight w:val="none"/>
          <w14:textFill>
            <w14:solidFill>
              <w14:schemeClr w14:val="tx1"/>
            </w14:solidFill>
          </w14:textFill>
        </w:rPr>
      </w:pPr>
    </w:p>
    <w:p>
      <w:pPr>
        <w:spacing w:line="360" w:lineRule="auto"/>
        <w:ind w:right="420" w:firstLine="3614" w:firstLineChars="1000"/>
        <w:rPr>
          <w:rFonts w:ascii="宋体" w:hAnsi="宋体" w:cs="宋体"/>
          <w:b/>
          <w:color w:val="000000" w:themeColor="text1"/>
          <w:kern w:val="0"/>
          <w:sz w:val="36"/>
          <w:szCs w:val="36"/>
          <w:highlight w:val="none"/>
          <w14:textFill>
            <w14:solidFill>
              <w14:schemeClr w14:val="tx1"/>
            </w14:solidFill>
          </w14:textFill>
        </w:rPr>
      </w:pPr>
    </w:p>
    <w:p>
      <w:pPr>
        <w:spacing w:line="360" w:lineRule="auto"/>
        <w:ind w:right="420" w:firstLine="3614" w:firstLineChars="1000"/>
        <w:rPr>
          <w:rFonts w:ascii="宋体" w:hAnsi="宋体" w:cs="宋体"/>
          <w:b/>
          <w:color w:val="000000" w:themeColor="text1"/>
          <w:kern w:val="0"/>
          <w:sz w:val="36"/>
          <w:szCs w:val="36"/>
          <w:highlight w:val="none"/>
          <w14:textFill>
            <w14:solidFill>
              <w14:schemeClr w14:val="tx1"/>
            </w14:solidFill>
          </w14:textFill>
        </w:rPr>
      </w:pPr>
    </w:p>
    <w:p>
      <w:pPr>
        <w:spacing w:line="360" w:lineRule="auto"/>
        <w:ind w:right="420" w:firstLine="3614" w:firstLineChars="1000"/>
        <w:rPr>
          <w:rFonts w:ascii="宋体" w:hAnsi="宋体" w:cs="宋体"/>
          <w:b/>
          <w:color w:val="000000" w:themeColor="text1"/>
          <w:kern w:val="0"/>
          <w:sz w:val="36"/>
          <w:szCs w:val="36"/>
          <w:highlight w:val="none"/>
          <w14:textFill>
            <w14:solidFill>
              <w14:schemeClr w14:val="tx1"/>
            </w14:solidFill>
          </w14:textFill>
        </w:rPr>
      </w:pPr>
    </w:p>
    <w:p>
      <w:pPr>
        <w:spacing w:line="360" w:lineRule="auto"/>
        <w:ind w:right="420" w:firstLine="3614" w:firstLineChars="1000"/>
        <w:rPr>
          <w:rFonts w:ascii="宋体" w:hAnsi="宋体" w:cs="宋体"/>
          <w:b/>
          <w:color w:val="000000" w:themeColor="text1"/>
          <w:kern w:val="0"/>
          <w:sz w:val="36"/>
          <w:szCs w:val="36"/>
          <w:highlight w:val="none"/>
          <w14:textFill>
            <w14:solidFill>
              <w14:schemeClr w14:val="tx1"/>
            </w14:solidFill>
          </w14:textFill>
        </w:rPr>
      </w:pPr>
    </w:p>
    <w:p>
      <w:pPr>
        <w:spacing w:line="360" w:lineRule="auto"/>
        <w:ind w:right="420" w:firstLine="3614" w:firstLineChars="1000"/>
        <w:rPr>
          <w:rFonts w:ascii="宋体" w:hAnsi="宋体" w:cs="宋体"/>
          <w:b/>
          <w:color w:val="000000" w:themeColor="text1"/>
          <w:kern w:val="0"/>
          <w:sz w:val="36"/>
          <w:szCs w:val="36"/>
          <w:highlight w:val="none"/>
          <w14:textFill>
            <w14:solidFill>
              <w14:schemeClr w14:val="tx1"/>
            </w14:solidFill>
          </w14:textFill>
        </w:rPr>
      </w:pPr>
    </w:p>
    <w:p>
      <w:pPr>
        <w:spacing w:line="360" w:lineRule="auto"/>
        <w:ind w:right="420" w:firstLine="3614" w:firstLineChars="1000"/>
        <w:rPr>
          <w:rFonts w:ascii="宋体" w:hAnsi="宋体" w:cs="宋体"/>
          <w:b/>
          <w:color w:val="000000" w:themeColor="text1"/>
          <w:kern w:val="0"/>
          <w:sz w:val="36"/>
          <w:szCs w:val="36"/>
          <w:highlight w:val="none"/>
          <w14:textFill>
            <w14:solidFill>
              <w14:schemeClr w14:val="tx1"/>
            </w14:solidFill>
          </w14:textFill>
        </w:rPr>
      </w:pPr>
    </w:p>
    <w:p>
      <w:pPr>
        <w:spacing w:line="360" w:lineRule="auto"/>
        <w:ind w:right="420" w:firstLine="3614" w:firstLineChars="1000"/>
        <w:rPr>
          <w:rFonts w:ascii="宋体" w:hAnsi="宋体" w:cs="宋体"/>
          <w:b/>
          <w:color w:val="000000" w:themeColor="text1"/>
          <w:kern w:val="0"/>
          <w:sz w:val="36"/>
          <w:szCs w:val="36"/>
          <w:highlight w:val="none"/>
          <w14:textFill>
            <w14:solidFill>
              <w14:schemeClr w14:val="tx1"/>
            </w14:solidFill>
          </w14:textFill>
        </w:rPr>
      </w:pPr>
    </w:p>
    <w:p>
      <w:pPr>
        <w:spacing w:line="360" w:lineRule="auto"/>
        <w:ind w:right="420" w:firstLine="3614" w:firstLineChars="1000"/>
        <w:rPr>
          <w:rFonts w:ascii="宋体" w:hAnsi="宋体" w:cs="宋体"/>
          <w:b/>
          <w:color w:val="000000" w:themeColor="text1"/>
          <w:kern w:val="0"/>
          <w:sz w:val="36"/>
          <w:szCs w:val="36"/>
          <w:highlight w:val="none"/>
          <w14:textFill>
            <w14:solidFill>
              <w14:schemeClr w14:val="tx1"/>
            </w14:solidFill>
          </w14:textFill>
        </w:rPr>
      </w:pPr>
    </w:p>
    <w:p>
      <w:pPr>
        <w:spacing w:line="360" w:lineRule="auto"/>
        <w:ind w:right="420" w:firstLine="3614" w:firstLineChars="1000"/>
        <w:rPr>
          <w:rFonts w:ascii="宋体" w:hAnsi="宋体" w:cs="宋体"/>
          <w:b/>
          <w:color w:val="000000" w:themeColor="text1"/>
          <w:kern w:val="0"/>
          <w:sz w:val="36"/>
          <w:szCs w:val="36"/>
          <w:highlight w:val="none"/>
          <w14:textFill>
            <w14:solidFill>
              <w14:schemeClr w14:val="tx1"/>
            </w14:solidFill>
          </w14:textFill>
        </w:rPr>
      </w:pPr>
    </w:p>
    <w:p>
      <w:pPr>
        <w:spacing w:line="360" w:lineRule="auto"/>
        <w:ind w:right="420" w:firstLine="3614" w:firstLineChars="1000"/>
        <w:rPr>
          <w:rFonts w:ascii="宋体" w:hAnsi="宋体" w:cs="宋体"/>
          <w:b/>
          <w:color w:val="000000" w:themeColor="text1"/>
          <w:kern w:val="0"/>
          <w:sz w:val="36"/>
          <w:szCs w:val="36"/>
          <w:highlight w:val="none"/>
          <w14:textFill>
            <w14:solidFill>
              <w14:schemeClr w14:val="tx1"/>
            </w14:solidFill>
          </w14:textFill>
        </w:rPr>
      </w:pPr>
    </w:p>
    <w:p>
      <w:pPr>
        <w:spacing w:line="360" w:lineRule="auto"/>
        <w:ind w:right="420" w:firstLine="3614" w:firstLineChars="1000"/>
        <w:rPr>
          <w:rFonts w:ascii="宋体" w:hAnsi="宋体" w:cs="宋体"/>
          <w:b/>
          <w:color w:val="000000" w:themeColor="text1"/>
          <w:kern w:val="0"/>
          <w:sz w:val="36"/>
          <w:szCs w:val="36"/>
          <w:highlight w:val="none"/>
          <w14:textFill>
            <w14:solidFill>
              <w14:schemeClr w14:val="tx1"/>
            </w14:solidFill>
          </w14:textFill>
        </w:rPr>
      </w:pPr>
    </w:p>
    <w:p>
      <w:pPr>
        <w:spacing w:line="360" w:lineRule="auto"/>
        <w:ind w:right="420" w:firstLine="3614" w:firstLineChars="1000"/>
        <w:rPr>
          <w:rFonts w:ascii="宋体" w:hAnsi="宋体" w:cs="宋体"/>
          <w:b/>
          <w:color w:val="000000" w:themeColor="text1"/>
          <w:kern w:val="0"/>
          <w:sz w:val="36"/>
          <w:szCs w:val="36"/>
          <w:highlight w:val="none"/>
          <w14:textFill>
            <w14:solidFill>
              <w14:schemeClr w14:val="tx1"/>
            </w14:solidFill>
          </w14:textFill>
        </w:rPr>
      </w:pPr>
    </w:p>
    <w:p>
      <w:pPr>
        <w:pStyle w:val="2"/>
        <w:keepNext w:val="0"/>
        <w:keepLines w:val="0"/>
        <w:pageBreakBefore/>
        <w:widowControl/>
        <w:spacing w:before="100" w:beforeAutospacing="1" w:after="100" w:afterAutospacing="1" w:line="360" w:lineRule="auto"/>
        <w:ind w:left="1290" w:firstLine="3092" w:firstLineChars="700"/>
        <w:rPr>
          <w:rFonts w:ascii="宋体" w:hAnsi="宋体" w:cs="宋体"/>
          <w:color w:val="000000" w:themeColor="text1"/>
          <w:highlight w:val="none"/>
          <w14:textFill>
            <w14:solidFill>
              <w14:schemeClr w14:val="tx1"/>
            </w14:solidFill>
          </w14:textFill>
        </w:rPr>
      </w:pPr>
      <w:bookmarkStart w:id="549" w:name="_Toc465665161"/>
      <w:r>
        <w:rPr>
          <w:rFonts w:hint="eastAsia" w:ascii="宋体" w:hAnsi="宋体" w:cs="宋体"/>
          <w:color w:val="000000" w:themeColor="text1"/>
          <w:highlight w:val="none"/>
          <w14:textFill>
            <w14:solidFill>
              <w14:schemeClr w14:val="tx1"/>
            </w14:solidFill>
          </w14:textFill>
        </w:rPr>
        <w:t>附件</w:t>
      </w:r>
      <w:bookmarkEnd w:id="549"/>
    </w:p>
    <w:p>
      <w:pPr>
        <w:spacing w:line="360" w:lineRule="auto"/>
        <w:rPr>
          <w:rFonts w:ascii="宋体" w:hAnsi="宋体" w:cs="宋体"/>
          <w:b/>
          <w:color w:val="000000" w:themeColor="text1"/>
          <w:spacing w:val="6"/>
          <w:sz w:val="32"/>
          <w:szCs w:val="32"/>
          <w:highlight w:val="none"/>
          <w14:textFill>
            <w14:solidFill>
              <w14:schemeClr w14:val="tx1"/>
            </w14:solidFill>
          </w14:textFill>
        </w:rPr>
      </w:pPr>
      <w:r>
        <w:rPr>
          <w:rFonts w:hint="eastAsia" w:ascii="宋体" w:hAnsi="宋体" w:cs="宋体"/>
          <w:b/>
          <w:color w:val="000000" w:themeColor="text1"/>
          <w:spacing w:val="6"/>
          <w:sz w:val="32"/>
          <w:szCs w:val="32"/>
          <w:highlight w:val="none"/>
          <w14:textFill>
            <w14:solidFill>
              <w14:schemeClr w14:val="tx1"/>
            </w14:solidFill>
          </w14:textFill>
        </w:rPr>
        <w:t>附件1：</w:t>
      </w:r>
    </w:p>
    <w:p>
      <w:pPr>
        <w:spacing w:line="360" w:lineRule="auto"/>
        <w:jc w:val="center"/>
        <w:rPr>
          <w:rFonts w:ascii="宋体" w:hAnsi="宋体" w:cs="宋体"/>
          <w:b/>
          <w:color w:val="000000" w:themeColor="text1"/>
          <w:spacing w:val="6"/>
          <w:sz w:val="32"/>
          <w:szCs w:val="32"/>
          <w:highlight w:val="none"/>
          <w14:textFill>
            <w14:solidFill>
              <w14:schemeClr w14:val="tx1"/>
            </w14:solidFill>
          </w14:textFill>
        </w:rPr>
      </w:pPr>
      <w:bookmarkStart w:id="550" w:name="OLE_LINK14"/>
      <w:bookmarkStart w:id="551" w:name="OLE_LINK13"/>
      <w:r>
        <w:rPr>
          <w:rFonts w:hint="eastAsia" w:ascii="宋体" w:hAnsi="宋体" w:cs="宋体"/>
          <w:b/>
          <w:color w:val="000000" w:themeColor="text1"/>
          <w:spacing w:val="6"/>
          <w:sz w:val="32"/>
          <w:szCs w:val="32"/>
          <w:highlight w:val="none"/>
          <w14:textFill>
            <w14:solidFill>
              <w14:schemeClr w14:val="tx1"/>
            </w14:solidFill>
          </w14:textFill>
        </w:rPr>
        <w:t>残疾人福利性单位声明函</w:t>
      </w:r>
    </w:p>
    <w:bookmarkEnd w:id="550"/>
    <w:bookmarkEnd w:id="551"/>
    <w:p>
      <w:pPr>
        <w:spacing w:line="360" w:lineRule="auto"/>
        <w:rPr>
          <w:rFonts w:ascii="宋体" w:hAnsi="宋体" w:cs="宋体"/>
          <w:b/>
          <w:color w:val="000000" w:themeColor="text1"/>
          <w:spacing w:val="6"/>
          <w:sz w:val="30"/>
          <w:szCs w:val="30"/>
          <w:highlight w:val="none"/>
          <w14:textFill>
            <w14:solidFill>
              <w14:schemeClr w14:val="tx1"/>
            </w14:solidFill>
          </w14:textFill>
        </w:rPr>
      </w:pP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本单位郑重声明，根据《财政部 民政部 中国残疾人联合会关于促进残疾人就业政府采购政策的通知》（财库〔2017〕 141号）的规定，本单位为符合条件的残疾人福利性单位，且本单位参加_</w:t>
      </w:r>
      <w:r>
        <w:rPr>
          <w:rFonts w:hint="eastAsia" w:ascii="宋体" w:hAnsi="宋体" w:cs="宋体"/>
          <w:color w:val="000000" w:themeColor="text1"/>
          <w:sz w:val="24"/>
          <w:highlight w:val="none"/>
          <w:u w:val="single"/>
          <w:lang w:eastAsia="zh-CN"/>
          <w14:textFill>
            <w14:solidFill>
              <w14:schemeClr w14:val="tx1"/>
            </w14:solidFill>
          </w14:textFill>
        </w:rPr>
        <w:t>建德市规划和自然资源局</w:t>
      </w:r>
      <w:r>
        <w:rPr>
          <w:rFonts w:hint="eastAsia" w:ascii="宋体" w:hAnsi="宋体" w:cs="宋体"/>
          <w:color w:val="000000" w:themeColor="text1"/>
          <w:sz w:val="24"/>
          <w:highlight w:val="none"/>
          <w14:textFill>
            <w14:solidFill>
              <w14:schemeClr w14:val="tx1"/>
            </w14:solidFill>
          </w14:textFill>
        </w:rPr>
        <w:t>_单位的_</w:t>
      </w:r>
      <w:r>
        <w:rPr>
          <w:rFonts w:hint="eastAsia" w:ascii="宋体" w:hAnsi="宋体" w:cs="宋体"/>
          <w:color w:val="000000" w:themeColor="text1"/>
          <w:sz w:val="24"/>
          <w:highlight w:val="none"/>
          <w:u w:val="single"/>
          <w:lang w:eastAsia="zh-CN"/>
          <w14:textFill>
            <w14:solidFill>
              <w14:schemeClr w14:val="tx1"/>
            </w14:solidFill>
          </w14:textFill>
        </w:rPr>
        <w:t>建德市地质灾害雨量监测体系建设项目</w:t>
      </w:r>
      <w:r>
        <w:rPr>
          <w:rFonts w:hint="eastAsia" w:ascii="宋体" w:hAnsi="宋体" w:cs="宋体"/>
          <w:color w:val="000000" w:themeColor="text1"/>
          <w:sz w:val="24"/>
          <w:highlight w:val="none"/>
          <w14:textFill>
            <w14:solidFill>
              <w14:schemeClr w14:val="tx1"/>
            </w14:solidFill>
          </w14:textFill>
        </w:rPr>
        <w:t>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本单位对上述声明的真实性负责。如有虚假，将依法承担相应责任。</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p>
    <w:p>
      <w:pPr>
        <w:tabs>
          <w:tab w:val="left" w:pos="4860"/>
        </w:tabs>
        <w:spacing w:line="360" w:lineRule="auto"/>
        <w:ind w:right="1560" w:firstLine="480" w:firstLineChars="200"/>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               </w:t>
      </w:r>
      <w:r>
        <w:rPr>
          <w:rFonts w:hint="eastAsia" w:ascii="宋体" w:hAnsi="宋体" w:cs="宋体"/>
          <w:color w:val="000000" w:themeColor="text1"/>
          <w:kern w:val="0"/>
          <w:sz w:val="24"/>
          <w:highlight w:val="none"/>
          <w:lang w:val="zh-CN"/>
          <w14:textFill>
            <w14:solidFill>
              <w14:schemeClr w14:val="tx1"/>
            </w14:solidFill>
          </w14:textFill>
        </w:rPr>
        <w:t>投标人名称（电子签名）</w:t>
      </w:r>
      <w:r>
        <w:rPr>
          <w:rFonts w:hint="eastAsia" w:ascii="宋体" w:hAnsi="宋体" w:cs="宋体"/>
          <w:color w:val="000000" w:themeColor="text1"/>
          <w:sz w:val="24"/>
          <w:highlight w:val="none"/>
          <w14:textFill>
            <w14:solidFill>
              <w14:schemeClr w14:val="tx1"/>
            </w14:solidFill>
          </w14:textFill>
        </w:rPr>
        <w:t>：</w:t>
      </w:r>
    </w:p>
    <w:p>
      <w:pPr>
        <w:tabs>
          <w:tab w:val="left" w:pos="4860"/>
        </w:tabs>
        <w:spacing w:line="360" w:lineRule="auto"/>
        <w:ind w:right="1560" w:firstLine="480" w:firstLineChars="200"/>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       日  期：</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p>
    <w:p>
      <w:pPr>
        <w:spacing w:line="360" w:lineRule="auto"/>
        <w:ind w:firstLine="420" w:firstLineChars="200"/>
        <w:rPr>
          <w:rFonts w:ascii="宋体" w:hAnsi="宋体" w:cs="宋体"/>
          <w:color w:val="000000" w:themeColor="text1"/>
          <w:highlight w:val="none"/>
          <w14:textFill>
            <w14:solidFill>
              <w14:schemeClr w14:val="tx1"/>
            </w14:solidFill>
          </w14:textFill>
        </w:rPr>
      </w:pPr>
    </w:p>
    <w:p>
      <w:pPr>
        <w:spacing w:line="360" w:lineRule="auto"/>
        <w:ind w:firstLine="420" w:firstLineChars="200"/>
        <w:rPr>
          <w:rFonts w:ascii="宋体" w:hAnsi="宋体" w:cs="宋体"/>
          <w:color w:val="000000" w:themeColor="text1"/>
          <w:highlight w:val="none"/>
          <w14:textFill>
            <w14:solidFill>
              <w14:schemeClr w14:val="tx1"/>
            </w14:solidFill>
          </w14:textFill>
        </w:rPr>
      </w:pPr>
    </w:p>
    <w:p>
      <w:pPr>
        <w:spacing w:line="360" w:lineRule="auto"/>
        <w:ind w:firstLine="420" w:firstLineChars="200"/>
        <w:rPr>
          <w:rFonts w:ascii="宋体" w:hAnsi="宋体" w:cs="宋体"/>
          <w:color w:val="000000" w:themeColor="text1"/>
          <w:highlight w:val="none"/>
          <w14:textFill>
            <w14:solidFill>
              <w14:schemeClr w14:val="tx1"/>
            </w14:solidFill>
          </w14:textFill>
        </w:rPr>
      </w:pPr>
    </w:p>
    <w:p>
      <w:pPr>
        <w:spacing w:line="360" w:lineRule="auto"/>
        <w:ind w:firstLine="420" w:firstLineChars="200"/>
        <w:rPr>
          <w:rFonts w:ascii="宋体" w:hAnsi="宋体" w:cs="宋体"/>
          <w:color w:val="000000" w:themeColor="text1"/>
          <w:highlight w:val="none"/>
          <w14:textFill>
            <w14:solidFill>
              <w14:schemeClr w14:val="tx1"/>
            </w14:solidFill>
          </w14:textFill>
        </w:rPr>
      </w:pPr>
    </w:p>
    <w:p>
      <w:pPr>
        <w:spacing w:line="360" w:lineRule="auto"/>
        <w:rPr>
          <w:rFonts w:ascii="宋体" w:hAnsi="宋体" w:cs="宋体"/>
          <w:b/>
          <w:color w:val="000000" w:themeColor="text1"/>
          <w:sz w:val="24"/>
          <w:highlight w:val="none"/>
          <w14:textFill>
            <w14:solidFill>
              <w14:schemeClr w14:val="tx1"/>
            </w14:solidFill>
          </w14:textFill>
        </w:rPr>
      </w:pPr>
    </w:p>
    <w:p>
      <w:pPr>
        <w:spacing w:line="360" w:lineRule="auto"/>
        <w:rPr>
          <w:rFonts w:ascii="宋体" w:hAnsi="宋体" w:cs="宋体"/>
          <w:b/>
          <w:color w:val="000000" w:themeColor="text1"/>
          <w:sz w:val="24"/>
          <w:highlight w:val="none"/>
          <w14:textFill>
            <w14:solidFill>
              <w14:schemeClr w14:val="tx1"/>
            </w14:solidFill>
          </w14:textFill>
        </w:rPr>
      </w:pPr>
    </w:p>
    <w:p>
      <w:pPr>
        <w:spacing w:line="360" w:lineRule="auto"/>
        <w:rPr>
          <w:rFonts w:ascii="宋体" w:hAnsi="宋体" w:cs="宋体"/>
          <w:b/>
          <w:color w:val="000000" w:themeColor="text1"/>
          <w:sz w:val="24"/>
          <w:highlight w:val="none"/>
          <w14:textFill>
            <w14:solidFill>
              <w14:schemeClr w14:val="tx1"/>
            </w14:solidFill>
          </w14:textFill>
        </w:rPr>
      </w:pPr>
    </w:p>
    <w:p>
      <w:pPr>
        <w:spacing w:line="360" w:lineRule="auto"/>
        <w:rPr>
          <w:rFonts w:ascii="宋体" w:hAnsi="宋体" w:cs="宋体"/>
          <w:b/>
          <w:color w:val="000000" w:themeColor="text1"/>
          <w:sz w:val="24"/>
          <w:highlight w:val="none"/>
          <w14:textFill>
            <w14:solidFill>
              <w14:schemeClr w14:val="tx1"/>
            </w14:solidFill>
          </w14:textFill>
        </w:rPr>
      </w:pPr>
    </w:p>
    <w:p>
      <w:pPr>
        <w:spacing w:line="360" w:lineRule="auto"/>
        <w:rPr>
          <w:rFonts w:ascii="宋体" w:hAnsi="宋体" w:cs="宋体"/>
          <w:b/>
          <w:color w:val="000000" w:themeColor="text1"/>
          <w:sz w:val="24"/>
          <w:highlight w:val="none"/>
          <w14:textFill>
            <w14:solidFill>
              <w14:schemeClr w14:val="tx1"/>
            </w14:solidFill>
          </w14:textFill>
        </w:rPr>
      </w:pPr>
    </w:p>
    <w:p>
      <w:pPr>
        <w:spacing w:line="360" w:lineRule="auto"/>
        <w:rPr>
          <w:rFonts w:ascii="宋体" w:hAnsi="宋体" w:cs="宋体"/>
          <w:b/>
          <w:color w:val="000000" w:themeColor="text1"/>
          <w:sz w:val="24"/>
          <w:highlight w:val="none"/>
          <w14:textFill>
            <w14:solidFill>
              <w14:schemeClr w14:val="tx1"/>
            </w14:solidFill>
          </w14:textFill>
        </w:rPr>
      </w:pPr>
    </w:p>
    <w:p>
      <w:pPr>
        <w:spacing w:line="360" w:lineRule="auto"/>
        <w:rPr>
          <w:rFonts w:ascii="宋体" w:hAnsi="宋体" w:cs="宋体"/>
          <w:b/>
          <w:color w:val="000000" w:themeColor="text1"/>
          <w:sz w:val="24"/>
          <w:highlight w:val="none"/>
          <w14:textFill>
            <w14:solidFill>
              <w14:schemeClr w14:val="tx1"/>
            </w14:solidFill>
          </w14:textFill>
        </w:rPr>
      </w:pPr>
    </w:p>
    <w:p>
      <w:pPr>
        <w:spacing w:line="360" w:lineRule="auto"/>
        <w:rPr>
          <w:rFonts w:ascii="宋体" w:hAnsi="宋体" w:cs="宋体"/>
          <w:b/>
          <w:color w:val="000000" w:themeColor="text1"/>
          <w:sz w:val="24"/>
          <w:highlight w:val="none"/>
          <w14:textFill>
            <w14:solidFill>
              <w14:schemeClr w14:val="tx1"/>
            </w14:solidFill>
          </w14:textFill>
        </w:rPr>
      </w:pPr>
    </w:p>
    <w:p>
      <w:pPr>
        <w:spacing w:line="360" w:lineRule="auto"/>
        <w:rPr>
          <w:rFonts w:ascii="宋体" w:hAnsi="宋体" w:cs="宋体"/>
          <w:b/>
          <w:color w:val="000000" w:themeColor="text1"/>
          <w:sz w:val="24"/>
          <w:highlight w:val="none"/>
          <w14:textFill>
            <w14:solidFill>
              <w14:schemeClr w14:val="tx1"/>
            </w14:solidFill>
          </w14:textFill>
        </w:rPr>
      </w:pPr>
    </w:p>
    <w:p>
      <w:pPr>
        <w:spacing w:line="360" w:lineRule="auto"/>
        <w:jc w:val="left"/>
        <w:rPr>
          <w:rFonts w:ascii="宋体" w:hAnsi="宋体" w:cs="宋体"/>
          <w:b/>
          <w:color w:val="000000" w:themeColor="text1"/>
          <w:spacing w:val="6"/>
          <w:sz w:val="32"/>
          <w:szCs w:val="32"/>
          <w:highlight w:val="none"/>
          <w14:textFill>
            <w14:solidFill>
              <w14:schemeClr w14:val="tx1"/>
            </w14:solidFill>
          </w14:textFill>
        </w:rPr>
      </w:pPr>
      <w:r>
        <w:rPr>
          <w:rFonts w:hint="eastAsia" w:ascii="宋体" w:hAnsi="宋体" w:cs="宋体"/>
          <w:b/>
          <w:color w:val="000000" w:themeColor="text1"/>
          <w:spacing w:val="6"/>
          <w:sz w:val="32"/>
          <w:szCs w:val="32"/>
          <w:highlight w:val="none"/>
          <w14:textFill>
            <w14:solidFill>
              <w14:schemeClr w14:val="tx1"/>
            </w14:solidFill>
          </w14:textFill>
        </w:rPr>
        <w:t>附件2：质疑函范本及制作说明</w:t>
      </w:r>
    </w:p>
    <w:p>
      <w:pPr>
        <w:spacing w:line="360" w:lineRule="auto"/>
        <w:jc w:val="center"/>
        <w:rPr>
          <w:rFonts w:ascii="宋体" w:hAnsi="宋体" w:cs="宋体"/>
          <w:b/>
          <w:color w:val="000000" w:themeColor="text1"/>
          <w:spacing w:val="6"/>
          <w:sz w:val="32"/>
          <w:szCs w:val="32"/>
          <w:highlight w:val="none"/>
          <w14:textFill>
            <w14:solidFill>
              <w14:schemeClr w14:val="tx1"/>
            </w14:solidFill>
          </w14:textFill>
        </w:rPr>
      </w:pPr>
      <w:r>
        <w:rPr>
          <w:rFonts w:hint="eastAsia" w:ascii="宋体" w:hAnsi="宋体" w:cs="宋体"/>
          <w:b/>
          <w:color w:val="000000" w:themeColor="text1"/>
          <w:spacing w:val="6"/>
          <w:sz w:val="32"/>
          <w:szCs w:val="32"/>
          <w:highlight w:val="none"/>
          <w14:textFill>
            <w14:solidFill>
              <w14:schemeClr w14:val="tx1"/>
            </w14:solidFill>
          </w14:textFill>
        </w:rPr>
        <w:t>质疑函范本</w:t>
      </w:r>
    </w:p>
    <w:p>
      <w:pPr>
        <w:snapToGrid w:val="0"/>
        <w:spacing w:before="240" w:beforeLines="100" w:line="360" w:lineRule="auto"/>
        <w:rPr>
          <w:rFonts w:ascii="宋体" w:hAnsi="宋体" w:cs="宋体"/>
          <w:bCs/>
          <w:color w:val="000000" w:themeColor="text1"/>
          <w:sz w:val="24"/>
          <w:highlight w:val="none"/>
          <w14:textFill>
            <w14:solidFill>
              <w14:schemeClr w14:val="tx1"/>
            </w14:solidFill>
          </w14:textFill>
        </w:rPr>
      </w:pPr>
      <w:r>
        <w:rPr>
          <w:rFonts w:hint="eastAsia" w:ascii="宋体" w:hAnsi="宋体" w:cs="宋体"/>
          <w:bCs/>
          <w:color w:val="000000" w:themeColor="text1"/>
          <w:sz w:val="24"/>
          <w:highlight w:val="none"/>
          <w14:textFill>
            <w14:solidFill>
              <w14:schemeClr w14:val="tx1"/>
            </w14:solidFill>
          </w14:textFill>
        </w:rPr>
        <w:t>一、质疑供应商基本信息</w:t>
      </w:r>
    </w:p>
    <w:p>
      <w:pPr>
        <w:snapToGrid w:val="0"/>
        <w:spacing w:line="360" w:lineRule="auto"/>
        <w:rPr>
          <w:rFonts w:ascii="宋体" w:hAnsi="宋体" w:cs="宋体"/>
          <w:color w:val="000000" w:themeColor="text1"/>
          <w:sz w:val="24"/>
          <w:highlight w:val="none"/>
          <w:u w:val="dotted"/>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质疑供应商：</w:t>
      </w:r>
      <w:r>
        <w:rPr>
          <w:rFonts w:hint="eastAsia" w:ascii="宋体" w:hAnsi="宋体" w:cs="宋体"/>
          <w:color w:val="000000" w:themeColor="text1"/>
          <w:sz w:val="24"/>
          <w:highlight w:val="none"/>
          <w:u w:val="dotted"/>
          <w14:textFill>
            <w14:solidFill>
              <w14:schemeClr w14:val="tx1"/>
            </w14:solidFill>
          </w14:textFill>
        </w:rPr>
        <w:t xml:space="preserve">                                        </w:t>
      </w:r>
    </w:p>
    <w:p>
      <w:pPr>
        <w:snapToGrid w:val="0"/>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地址：</w:t>
      </w:r>
      <w:r>
        <w:rPr>
          <w:rFonts w:hint="eastAsia" w:ascii="宋体" w:hAnsi="宋体" w:cs="宋体"/>
          <w:color w:val="000000" w:themeColor="text1"/>
          <w:sz w:val="24"/>
          <w:highlight w:val="none"/>
          <w:u w:val="dotted"/>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邮编：</w:t>
      </w:r>
      <w:r>
        <w:rPr>
          <w:rFonts w:hint="eastAsia" w:ascii="宋体" w:hAnsi="宋体" w:cs="宋体"/>
          <w:color w:val="000000" w:themeColor="text1"/>
          <w:sz w:val="24"/>
          <w:highlight w:val="none"/>
          <w:u w:val="dotted"/>
          <w14:textFill>
            <w14:solidFill>
              <w14:schemeClr w14:val="tx1"/>
            </w14:solidFill>
          </w14:textFill>
        </w:rPr>
        <w:t xml:space="preserve">                                                   </w:t>
      </w:r>
    </w:p>
    <w:p>
      <w:pPr>
        <w:snapToGrid w:val="0"/>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联系人：</w:t>
      </w:r>
      <w:r>
        <w:rPr>
          <w:rFonts w:hint="eastAsia" w:ascii="宋体" w:hAnsi="宋体" w:cs="宋体"/>
          <w:color w:val="000000" w:themeColor="text1"/>
          <w:sz w:val="24"/>
          <w:highlight w:val="none"/>
          <w:u w:val="dotted"/>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联系电话：</w:t>
      </w:r>
      <w:r>
        <w:rPr>
          <w:rFonts w:hint="eastAsia" w:ascii="宋体" w:hAnsi="宋体" w:cs="宋体"/>
          <w:color w:val="000000" w:themeColor="text1"/>
          <w:sz w:val="24"/>
          <w:highlight w:val="none"/>
          <w:u w:val="dotted"/>
          <w14:textFill>
            <w14:solidFill>
              <w14:schemeClr w14:val="tx1"/>
            </w14:solidFill>
          </w14:textFill>
        </w:rPr>
        <w:t xml:space="preserve">                              </w:t>
      </w:r>
    </w:p>
    <w:p>
      <w:pPr>
        <w:snapToGrid w:val="0"/>
        <w:spacing w:line="360" w:lineRule="auto"/>
        <w:rPr>
          <w:rFonts w:ascii="宋体" w:hAnsi="宋体" w:cs="宋体"/>
          <w:color w:val="000000" w:themeColor="text1"/>
          <w:sz w:val="24"/>
          <w:highlight w:val="none"/>
          <w:u w:val="dotted"/>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授权代表：</w:t>
      </w:r>
      <w:r>
        <w:rPr>
          <w:rFonts w:hint="eastAsia" w:ascii="宋体" w:hAnsi="宋体" w:cs="宋体"/>
          <w:color w:val="000000" w:themeColor="text1"/>
          <w:sz w:val="24"/>
          <w:highlight w:val="none"/>
          <w:u w:val="dotted"/>
          <w14:textFill>
            <w14:solidFill>
              <w14:schemeClr w14:val="tx1"/>
            </w14:solidFill>
          </w14:textFill>
        </w:rPr>
        <w:t xml:space="preserve">                                          </w:t>
      </w:r>
    </w:p>
    <w:p>
      <w:pPr>
        <w:snapToGrid w:val="0"/>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联系电话：</w:t>
      </w:r>
      <w:r>
        <w:rPr>
          <w:rFonts w:hint="eastAsia" w:ascii="宋体" w:hAnsi="宋体" w:cs="宋体"/>
          <w:color w:val="000000" w:themeColor="text1"/>
          <w:sz w:val="24"/>
          <w:highlight w:val="none"/>
          <w:u w:val="dotted"/>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 xml:space="preserve"> </w:t>
      </w:r>
    </w:p>
    <w:p>
      <w:pPr>
        <w:snapToGrid w:val="0"/>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地址： </w:t>
      </w:r>
      <w:r>
        <w:rPr>
          <w:rFonts w:hint="eastAsia" w:ascii="宋体" w:hAnsi="宋体" w:cs="宋体"/>
          <w:color w:val="000000" w:themeColor="text1"/>
          <w:sz w:val="24"/>
          <w:highlight w:val="none"/>
          <w:u w:val="dotted"/>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邮编：</w:t>
      </w:r>
      <w:r>
        <w:rPr>
          <w:rFonts w:hint="eastAsia" w:ascii="宋体" w:hAnsi="宋体" w:cs="宋体"/>
          <w:color w:val="000000" w:themeColor="text1"/>
          <w:sz w:val="24"/>
          <w:highlight w:val="none"/>
          <w:u w:val="dotted"/>
          <w14:textFill>
            <w14:solidFill>
              <w14:schemeClr w14:val="tx1"/>
            </w14:solidFill>
          </w14:textFill>
        </w:rPr>
        <w:t xml:space="preserve">                                                </w:t>
      </w:r>
    </w:p>
    <w:p>
      <w:pPr>
        <w:snapToGrid w:val="0"/>
        <w:spacing w:line="360" w:lineRule="auto"/>
        <w:rPr>
          <w:rFonts w:ascii="宋体" w:hAnsi="宋体" w:cs="宋体"/>
          <w:bCs/>
          <w:color w:val="000000" w:themeColor="text1"/>
          <w:sz w:val="24"/>
          <w:highlight w:val="none"/>
          <w14:textFill>
            <w14:solidFill>
              <w14:schemeClr w14:val="tx1"/>
            </w14:solidFill>
          </w14:textFill>
        </w:rPr>
      </w:pPr>
      <w:r>
        <w:rPr>
          <w:rFonts w:hint="eastAsia" w:ascii="宋体" w:hAnsi="宋体" w:cs="宋体"/>
          <w:bCs/>
          <w:color w:val="000000" w:themeColor="text1"/>
          <w:sz w:val="24"/>
          <w:highlight w:val="none"/>
          <w14:textFill>
            <w14:solidFill>
              <w14:schemeClr w14:val="tx1"/>
            </w14:solidFill>
          </w14:textFill>
        </w:rPr>
        <w:t>二、质疑项目基本情况</w:t>
      </w:r>
    </w:p>
    <w:p>
      <w:pPr>
        <w:snapToGrid w:val="0"/>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质疑项目的名称：</w:t>
      </w:r>
      <w:r>
        <w:rPr>
          <w:rFonts w:hint="eastAsia" w:ascii="宋体" w:hAnsi="宋体" w:cs="宋体"/>
          <w:color w:val="000000" w:themeColor="text1"/>
          <w:sz w:val="24"/>
          <w:highlight w:val="none"/>
          <w:u w:val="dotted"/>
          <w14:textFill>
            <w14:solidFill>
              <w14:schemeClr w14:val="tx1"/>
            </w14:solidFill>
          </w14:textFill>
        </w:rPr>
        <w:t xml:space="preserve">                                      </w:t>
      </w:r>
    </w:p>
    <w:p>
      <w:pPr>
        <w:snapToGrid w:val="0"/>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质疑项目的编号：</w:t>
      </w:r>
      <w:r>
        <w:rPr>
          <w:rFonts w:hint="eastAsia" w:ascii="宋体" w:hAnsi="宋体" w:cs="宋体"/>
          <w:color w:val="000000" w:themeColor="text1"/>
          <w:sz w:val="24"/>
          <w:highlight w:val="none"/>
          <w:u w:val="dotted"/>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包号：</w:t>
      </w:r>
      <w:r>
        <w:rPr>
          <w:rFonts w:hint="eastAsia" w:ascii="宋体" w:hAnsi="宋体" w:cs="宋体"/>
          <w:color w:val="000000" w:themeColor="text1"/>
          <w:sz w:val="24"/>
          <w:highlight w:val="none"/>
          <w:u w:val="dotted"/>
          <w14:textFill>
            <w14:solidFill>
              <w14:schemeClr w14:val="tx1"/>
            </w14:solidFill>
          </w14:textFill>
        </w:rPr>
        <w:t xml:space="preserve">                 </w:t>
      </w:r>
    </w:p>
    <w:p>
      <w:pPr>
        <w:snapToGrid w:val="0"/>
        <w:spacing w:line="360" w:lineRule="auto"/>
        <w:rPr>
          <w:rFonts w:ascii="宋体" w:hAnsi="宋体" w:cs="宋体"/>
          <w:color w:val="000000" w:themeColor="text1"/>
          <w:sz w:val="24"/>
          <w:highlight w:val="none"/>
          <w:u w:val="dotted"/>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采购人名称：</w:t>
      </w:r>
      <w:r>
        <w:rPr>
          <w:rFonts w:hint="eastAsia" w:ascii="宋体" w:hAnsi="宋体" w:cs="宋体"/>
          <w:color w:val="000000" w:themeColor="text1"/>
          <w:sz w:val="24"/>
          <w:highlight w:val="none"/>
          <w:u w:val="dotted"/>
          <w14:textFill>
            <w14:solidFill>
              <w14:schemeClr w14:val="tx1"/>
            </w14:solidFill>
          </w14:textFill>
        </w:rPr>
        <w:t xml:space="preserve">                                         </w:t>
      </w:r>
    </w:p>
    <w:p>
      <w:pPr>
        <w:snapToGrid w:val="0"/>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采购文件获取日期：</w:t>
      </w:r>
      <w:r>
        <w:rPr>
          <w:rFonts w:hint="eastAsia" w:ascii="宋体" w:hAnsi="宋体" w:cs="宋体"/>
          <w:color w:val="000000" w:themeColor="text1"/>
          <w:sz w:val="24"/>
          <w:highlight w:val="none"/>
          <w:u w:val="dotted"/>
          <w14:textFill>
            <w14:solidFill>
              <w14:schemeClr w14:val="tx1"/>
            </w14:solidFill>
          </w14:textFill>
        </w:rPr>
        <w:t xml:space="preserve">                                           </w:t>
      </w:r>
    </w:p>
    <w:p>
      <w:pPr>
        <w:snapToGrid w:val="0"/>
        <w:spacing w:line="360" w:lineRule="auto"/>
        <w:rPr>
          <w:rFonts w:ascii="宋体" w:hAnsi="宋体" w:cs="宋体"/>
          <w:bCs/>
          <w:color w:val="000000" w:themeColor="text1"/>
          <w:sz w:val="24"/>
          <w:highlight w:val="none"/>
          <w14:textFill>
            <w14:solidFill>
              <w14:schemeClr w14:val="tx1"/>
            </w14:solidFill>
          </w14:textFill>
        </w:rPr>
      </w:pPr>
      <w:r>
        <w:rPr>
          <w:rFonts w:hint="eastAsia" w:ascii="宋体" w:hAnsi="宋体" w:cs="宋体"/>
          <w:bCs/>
          <w:color w:val="000000" w:themeColor="text1"/>
          <w:sz w:val="24"/>
          <w:highlight w:val="none"/>
          <w14:textFill>
            <w14:solidFill>
              <w14:schemeClr w14:val="tx1"/>
            </w14:solidFill>
          </w14:textFill>
        </w:rPr>
        <w:t>三、质疑事项具体内容</w:t>
      </w:r>
    </w:p>
    <w:p>
      <w:pPr>
        <w:snapToGrid w:val="0"/>
        <w:spacing w:line="360" w:lineRule="auto"/>
        <w:rPr>
          <w:rFonts w:ascii="宋体" w:hAnsi="宋体" w:cs="宋体"/>
          <w:color w:val="000000" w:themeColor="text1"/>
          <w:sz w:val="24"/>
          <w:highlight w:val="none"/>
          <w:u w:val="dotted"/>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质疑事项1：</w:t>
      </w:r>
      <w:r>
        <w:rPr>
          <w:rFonts w:hint="eastAsia" w:ascii="宋体" w:hAnsi="宋体" w:cs="宋体"/>
          <w:color w:val="000000" w:themeColor="text1"/>
          <w:sz w:val="24"/>
          <w:highlight w:val="none"/>
          <w:u w:val="dotted"/>
          <w14:textFill>
            <w14:solidFill>
              <w14:schemeClr w14:val="tx1"/>
            </w14:solidFill>
          </w14:textFill>
        </w:rPr>
        <w:t xml:space="preserve">                                         </w:t>
      </w:r>
    </w:p>
    <w:p>
      <w:pPr>
        <w:snapToGrid w:val="0"/>
        <w:spacing w:line="360" w:lineRule="auto"/>
        <w:rPr>
          <w:rFonts w:ascii="宋体" w:hAnsi="宋体" w:cs="宋体"/>
          <w:color w:val="000000" w:themeColor="text1"/>
          <w:sz w:val="24"/>
          <w:highlight w:val="none"/>
          <w:u w:val="dotted"/>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事实依据：</w:t>
      </w:r>
      <w:r>
        <w:rPr>
          <w:rFonts w:hint="eastAsia" w:ascii="宋体" w:hAnsi="宋体" w:cs="宋体"/>
          <w:color w:val="000000" w:themeColor="text1"/>
          <w:sz w:val="24"/>
          <w:highlight w:val="none"/>
          <w:u w:val="dotted"/>
          <w14:textFill>
            <w14:solidFill>
              <w14:schemeClr w14:val="tx1"/>
            </w14:solidFill>
          </w14:textFill>
        </w:rPr>
        <w:t xml:space="preserve">                                          </w:t>
      </w:r>
    </w:p>
    <w:p>
      <w:pPr>
        <w:snapToGrid w:val="0"/>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u w:val="dotted"/>
          <w14:textFill>
            <w14:solidFill>
              <w14:schemeClr w14:val="tx1"/>
            </w14:solidFill>
          </w14:textFill>
        </w:rPr>
        <w:t xml:space="preserve">                                                       </w:t>
      </w:r>
    </w:p>
    <w:p>
      <w:pPr>
        <w:snapToGrid w:val="0"/>
        <w:spacing w:line="360" w:lineRule="auto"/>
        <w:rPr>
          <w:rFonts w:ascii="宋体" w:hAnsi="宋体" w:cs="宋体"/>
          <w:color w:val="000000" w:themeColor="text1"/>
          <w:sz w:val="24"/>
          <w:highlight w:val="none"/>
          <w:u w:val="dotted"/>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法律依据：</w:t>
      </w:r>
      <w:r>
        <w:rPr>
          <w:rFonts w:hint="eastAsia" w:ascii="宋体" w:hAnsi="宋体" w:cs="宋体"/>
          <w:color w:val="000000" w:themeColor="text1"/>
          <w:sz w:val="24"/>
          <w:highlight w:val="none"/>
          <w:u w:val="dotted"/>
          <w14:textFill>
            <w14:solidFill>
              <w14:schemeClr w14:val="tx1"/>
            </w14:solidFill>
          </w14:textFill>
        </w:rPr>
        <w:t xml:space="preserve">                                          </w:t>
      </w:r>
    </w:p>
    <w:p>
      <w:pPr>
        <w:snapToGrid w:val="0"/>
        <w:spacing w:line="360" w:lineRule="auto"/>
        <w:rPr>
          <w:rFonts w:ascii="宋体" w:hAnsi="宋体" w:cs="宋体"/>
          <w:color w:val="000000" w:themeColor="text1"/>
          <w:sz w:val="24"/>
          <w:highlight w:val="none"/>
          <w:u w:val="dotted"/>
          <w14:textFill>
            <w14:solidFill>
              <w14:schemeClr w14:val="tx1"/>
            </w14:solidFill>
          </w14:textFill>
        </w:rPr>
      </w:pPr>
      <w:r>
        <w:rPr>
          <w:rFonts w:hint="eastAsia" w:ascii="宋体" w:hAnsi="宋体" w:cs="宋体"/>
          <w:color w:val="000000" w:themeColor="text1"/>
          <w:sz w:val="24"/>
          <w:highlight w:val="none"/>
          <w:u w:val="dotted"/>
          <w14:textFill>
            <w14:solidFill>
              <w14:schemeClr w14:val="tx1"/>
            </w14:solidFill>
          </w14:textFill>
        </w:rPr>
        <w:t xml:space="preserve">                                                     </w:t>
      </w:r>
    </w:p>
    <w:p>
      <w:pPr>
        <w:snapToGrid w:val="0"/>
        <w:spacing w:line="360" w:lineRule="auto"/>
        <w:rPr>
          <w:rFonts w:ascii="宋体" w:hAnsi="宋体" w:cs="宋体"/>
          <w:color w:val="000000" w:themeColor="text1"/>
          <w:sz w:val="24"/>
          <w:highlight w:val="none"/>
          <w:u w:val="dotted"/>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质疑事项2</w:t>
      </w:r>
    </w:p>
    <w:p>
      <w:pPr>
        <w:snapToGrid w:val="0"/>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w:t>
      </w:r>
    </w:p>
    <w:p>
      <w:pPr>
        <w:snapToGrid w:val="0"/>
        <w:spacing w:line="360" w:lineRule="auto"/>
        <w:rPr>
          <w:rFonts w:ascii="宋体" w:hAnsi="宋体" w:cs="宋体"/>
          <w:bCs/>
          <w:color w:val="000000" w:themeColor="text1"/>
          <w:sz w:val="24"/>
          <w:highlight w:val="none"/>
          <w14:textFill>
            <w14:solidFill>
              <w14:schemeClr w14:val="tx1"/>
            </w14:solidFill>
          </w14:textFill>
        </w:rPr>
      </w:pPr>
      <w:r>
        <w:rPr>
          <w:rFonts w:hint="eastAsia" w:ascii="宋体" w:hAnsi="宋体" w:cs="宋体"/>
          <w:bCs/>
          <w:color w:val="000000" w:themeColor="text1"/>
          <w:sz w:val="24"/>
          <w:highlight w:val="none"/>
          <w14:textFill>
            <w14:solidFill>
              <w14:schemeClr w14:val="tx1"/>
            </w14:solidFill>
          </w14:textFill>
        </w:rPr>
        <w:t>四、与质疑事项相关的质疑请求</w:t>
      </w:r>
    </w:p>
    <w:p>
      <w:pPr>
        <w:snapToGrid w:val="0"/>
        <w:spacing w:line="360" w:lineRule="auto"/>
        <w:rPr>
          <w:rFonts w:ascii="宋体" w:hAnsi="宋体" w:cs="宋体"/>
          <w:color w:val="000000" w:themeColor="text1"/>
          <w:sz w:val="24"/>
          <w:highlight w:val="none"/>
          <w:u w:val="dotted"/>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请求：</w:t>
      </w:r>
      <w:r>
        <w:rPr>
          <w:rFonts w:hint="eastAsia" w:ascii="宋体" w:hAnsi="宋体" w:cs="宋体"/>
          <w:color w:val="000000" w:themeColor="text1"/>
          <w:sz w:val="24"/>
          <w:highlight w:val="none"/>
          <w:u w:val="dotted"/>
          <w14:textFill>
            <w14:solidFill>
              <w14:schemeClr w14:val="tx1"/>
            </w14:solidFill>
          </w14:textFill>
        </w:rPr>
        <w:t xml:space="preserve">                                               </w:t>
      </w:r>
    </w:p>
    <w:p>
      <w:pP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签字(签章)：                   公章：                      </w:t>
      </w:r>
    </w:p>
    <w:p>
      <w:pP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日期：    </w:t>
      </w:r>
    </w:p>
    <w:p>
      <w:pPr>
        <w:spacing w:line="360" w:lineRule="auto"/>
        <w:jc w:val="center"/>
        <w:rPr>
          <w:rFonts w:ascii="宋体" w:hAnsi="宋体" w:cs="宋体"/>
          <w:b/>
          <w:bCs/>
          <w:color w:val="000000" w:themeColor="text1"/>
          <w:sz w:val="24"/>
          <w:highlight w:val="none"/>
          <w14:textFill>
            <w14:solidFill>
              <w14:schemeClr w14:val="tx1"/>
            </w14:solidFill>
          </w14:textFill>
        </w:rPr>
      </w:pPr>
    </w:p>
    <w:p>
      <w:pPr>
        <w:spacing w:line="360" w:lineRule="auto"/>
        <w:rPr>
          <w:rFonts w:ascii="宋体" w:hAnsi="宋体" w:cs="宋体"/>
          <w:b/>
          <w:color w:val="000000" w:themeColor="text1"/>
          <w:sz w:val="24"/>
          <w:highlight w:val="none"/>
          <w14:textFill>
            <w14:solidFill>
              <w14:schemeClr w14:val="tx1"/>
            </w14:solidFill>
          </w14:textFill>
        </w:rPr>
      </w:pPr>
    </w:p>
    <w:p>
      <w:pPr>
        <w:spacing w:line="360" w:lineRule="auto"/>
        <w:rPr>
          <w:rFonts w:ascii="宋体" w:hAnsi="宋体" w:cs="宋体"/>
          <w:b/>
          <w:color w:val="000000" w:themeColor="text1"/>
          <w:sz w:val="24"/>
          <w:highlight w:val="none"/>
          <w14:textFill>
            <w14:solidFill>
              <w14:schemeClr w14:val="tx1"/>
            </w14:solidFill>
          </w14:textFill>
        </w:rPr>
      </w:pPr>
    </w:p>
    <w:p>
      <w:pPr>
        <w:spacing w:line="360" w:lineRule="auto"/>
        <w:rPr>
          <w:rFonts w:ascii="宋体" w:hAnsi="宋体" w:cs="宋体"/>
          <w:b/>
          <w:color w:val="000000" w:themeColor="text1"/>
          <w:sz w:val="24"/>
          <w:highlight w:val="none"/>
          <w14:textFill>
            <w14:solidFill>
              <w14:schemeClr w14:val="tx1"/>
            </w14:solidFill>
          </w14:textFill>
        </w:rPr>
      </w:pPr>
    </w:p>
    <w:p>
      <w:pPr>
        <w:spacing w:line="360" w:lineRule="auto"/>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质疑函制作说明：</w:t>
      </w:r>
    </w:p>
    <w:p>
      <w:pPr>
        <w:widowControl/>
        <w:spacing w:line="360" w:lineRule="auto"/>
        <w:ind w:firstLine="480" w:firstLineChars="200"/>
        <w:jc w:val="lef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1.供应商提出质疑时，应提交质疑函和必要的证明材料。</w:t>
      </w:r>
    </w:p>
    <w:p>
      <w:pPr>
        <w:widowControl/>
        <w:spacing w:line="360" w:lineRule="auto"/>
        <w:ind w:firstLine="480" w:firstLineChars="200"/>
        <w:jc w:val="lef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2.质疑供应商若委托代理人进行质疑的，质疑函应按要求列明“授权代表”的有关内容，并在附件中提交由质疑</w:t>
      </w:r>
      <w:r>
        <w:rPr>
          <w:rFonts w:hint="eastAsia" w:ascii="宋体" w:hAnsi="宋体" w:cs="宋体"/>
          <w:color w:val="000000" w:themeColor="text1"/>
          <w:kern w:val="0"/>
          <w:sz w:val="24"/>
          <w:highlight w:val="none"/>
          <w14:textFill>
            <w14:solidFill>
              <w14:schemeClr w14:val="tx1"/>
            </w14:solidFill>
          </w14:textFill>
        </w:rPr>
        <w:t>供应商签署的授权委托书。授权委托书应载明代理人的姓名或者名称、代理事项、具体权限、期限和相关事项。</w:t>
      </w:r>
    </w:p>
    <w:p>
      <w:pPr>
        <w:widowControl/>
        <w:spacing w:line="360" w:lineRule="auto"/>
        <w:ind w:firstLine="480" w:firstLineChars="200"/>
        <w:jc w:val="lef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3.质疑供应商若对项目的某一分包进行质疑，质疑函中应列明具体分包号。</w:t>
      </w:r>
    </w:p>
    <w:p>
      <w:pPr>
        <w:widowControl/>
        <w:spacing w:line="360" w:lineRule="auto"/>
        <w:ind w:firstLine="480" w:firstLineChars="200"/>
        <w:jc w:val="lef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4.质疑函的质疑事项应具体、明确，并有必要的事实依据和法律依据。</w:t>
      </w:r>
    </w:p>
    <w:p>
      <w:pPr>
        <w:widowControl/>
        <w:spacing w:line="360" w:lineRule="auto"/>
        <w:ind w:firstLine="480" w:firstLineChars="200"/>
        <w:jc w:val="lef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5.质疑函的质疑请求应与质疑事项相关。</w:t>
      </w:r>
    </w:p>
    <w:p>
      <w:pPr>
        <w:widowControl/>
        <w:spacing w:line="360" w:lineRule="auto"/>
        <w:ind w:firstLine="480" w:firstLineChars="200"/>
        <w:jc w:val="lef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宋体" w:hAnsi="宋体" w:cs="宋体"/>
          <w:color w:val="000000" w:themeColor="text1"/>
          <w:sz w:val="30"/>
          <w:szCs w:val="30"/>
          <w:highlight w:val="none"/>
          <w14:textFill>
            <w14:solidFill>
              <w14:schemeClr w14:val="tx1"/>
            </w14:solidFill>
          </w14:textFill>
        </w:rPr>
      </w:pPr>
    </w:p>
    <w:p>
      <w:pPr>
        <w:spacing w:line="360" w:lineRule="auto"/>
        <w:jc w:val="center"/>
        <w:rPr>
          <w:rFonts w:ascii="宋体" w:hAnsi="宋体" w:cs="宋体"/>
          <w:b/>
          <w:color w:val="000000" w:themeColor="text1"/>
          <w:spacing w:val="6"/>
          <w:sz w:val="32"/>
          <w:szCs w:val="32"/>
          <w:highlight w:val="none"/>
          <w14:textFill>
            <w14:solidFill>
              <w14:schemeClr w14:val="tx1"/>
            </w14:solidFill>
          </w14:textFill>
        </w:rPr>
      </w:pPr>
    </w:p>
    <w:p>
      <w:pPr>
        <w:spacing w:line="360" w:lineRule="auto"/>
        <w:jc w:val="center"/>
        <w:rPr>
          <w:rFonts w:ascii="宋体" w:hAnsi="宋体" w:cs="宋体"/>
          <w:b/>
          <w:color w:val="000000" w:themeColor="text1"/>
          <w:spacing w:val="6"/>
          <w:sz w:val="32"/>
          <w:szCs w:val="32"/>
          <w:highlight w:val="none"/>
          <w14:textFill>
            <w14:solidFill>
              <w14:schemeClr w14:val="tx1"/>
            </w14:solidFill>
          </w14:textFill>
        </w:rPr>
      </w:pPr>
    </w:p>
    <w:p>
      <w:pPr>
        <w:spacing w:line="360" w:lineRule="auto"/>
        <w:jc w:val="center"/>
        <w:rPr>
          <w:rFonts w:ascii="宋体" w:hAnsi="宋体" w:cs="宋体"/>
          <w:b/>
          <w:color w:val="000000" w:themeColor="text1"/>
          <w:spacing w:val="6"/>
          <w:sz w:val="32"/>
          <w:szCs w:val="32"/>
          <w:highlight w:val="none"/>
          <w14:textFill>
            <w14:solidFill>
              <w14:schemeClr w14:val="tx1"/>
            </w14:solidFill>
          </w14:textFill>
        </w:rPr>
      </w:pPr>
    </w:p>
    <w:p>
      <w:pPr>
        <w:spacing w:line="360" w:lineRule="auto"/>
        <w:jc w:val="center"/>
        <w:rPr>
          <w:rFonts w:ascii="宋体" w:hAnsi="宋体" w:cs="宋体"/>
          <w:b/>
          <w:color w:val="000000" w:themeColor="text1"/>
          <w:spacing w:val="6"/>
          <w:sz w:val="32"/>
          <w:szCs w:val="32"/>
          <w:highlight w:val="none"/>
          <w14:textFill>
            <w14:solidFill>
              <w14:schemeClr w14:val="tx1"/>
            </w14:solidFill>
          </w14:textFill>
        </w:rPr>
      </w:pPr>
    </w:p>
    <w:p>
      <w:pPr>
        <w:spacing w:line="360" w:lineRule="auto"/>
        <w:jc w:val="center"/>
        <w:rPr>
          <w:rFonts w:ascii="宋体" w:hAnsi="宋体" w:cs="宋体"/>
          <w:b/>
          <w:color w:val="000000" w:themeColor="text1"/>
          <w:spacing w:val="6"/>
          <w:sz w:val="32"/>
          <w:szCs w:val="32"/>
          <w:highlight w:val="none"/>
          <w14:textFill>
            <w14:solidFill>
              <w14:schemeClr w14:val="tx1"/>
            </w14:solidFill>
          </w14:textFill>
        </w:rPr>
      </w:pPr>
    </w:p>
    <w:p>
      <w:pPr>
        <w:spacing w:line="360" w:lineRule="auto"/>
        <w:jc w:val="center"/>
        <w:rPr>
          <w:rFonts w:ascii="宋体" w:hAnsi="宋体" w:cs="宋体"/>
          <w:b/>
          <w:color w:val="000000" w:themeColor="text1"/>
          <w:spacing w:val="6"/>
          <w:sz w:val="32"/>
          <w:szCs w:val="32"/>
          <w:highlight w:val="none"/>
          <w14:textFill>
            <w14:solidFill>
              <w14:schemeClr w14:val="tx1"/>
            </w14:solidFill>
          </w14:textFill>
        </w:rPr>
      </w:pPr>
    </w:p>
    <w:p>
      <w:pPr>
        <w:spacing w:line="360" w:lineRule="auto"/>
        <w:jc w:val="center"/>
        <w:rPr>
          <w:rFonts w:ascii="宋体" w:hAnsi="宋体" w:cs="宋体"/>
          <w:b/>
          <w:color w:val="000000" w:themeColor="text1"/>
          <w:spacing w:val="6"/>
          <w:sz w:val="32"/>
          <w:szCs w:val="32"/>
          <w:highlight w:val="none"/>
          <w14:textFill>
            <w14:solidFill>
              <w14:schemeClr w14:val="tx1"/>
            </w14:solidFill>
          </w14:textFill>
        </w:rPr>
      </w:pPr>
    </w:p>
    <w:p>
      <w:pPr>
        <w:spacing w:line="360" w:lineRule="auto"/>
        <w:jc w:val="center"/>
        <w:rPr>
          <w:rFonts w:ascii="宋体" w:hAnsi="宋体" w:cs="宋体"/>
          <w:b/>
          <w:color w:val="000000" w:themeColor="text1"/>
          <w:spacing w:val="6"/>
          <w:sz w:val="32"/>
          <w:szCs w:val="32"/>
          <w:highlight w:val="none"/>
          <w14:textFill>
            <w14:solidFill>
              <w14:schemeClr w14:val="tx1"/>
            </w14:solidFill>
          </w14:textFill>
        </w:rPr>
      </w:pPr>
    </w:p>
    <w:p>
      <w:pPr>
        <w:spacing w:line="360" w:lineRule="auto"/>
        <w:jc w:val="center"/>
        <w:rPr>
          <w:rFonts w:ascii="宋体" w:hAnsi="宋体" w:cs="宋体"/>
          <w:b/>
          <w:color w:val="000000" w:themeColor="text1"/>
          <w:spacing w:val="6"/>
          <w:sz w:val="32"/>
          <w:szCs w:val="32"/>
          <w:highlight w:val="none"/>
          <w14:textFill>
            <w14:solidFill>
              <w14:schemeClr w14:val="tx1"/>
            </w14:solidFill>
          </w14:textFill>
        </w:rPr>
      </w:pPr>
    </w:p>
    <w:p>
      <w:pPr>
        <w:spacing w:line="360" w:lineRule="auto"/>
        <w:jc w:val="center"/>
        <w:rPr>
          <w:rFonts w:ascii="宋体" w:hAnsi="宋体" w:cs="宋体"/>
          <w:b/>
          <w:color w:val="000000" w:themeColor="text1"/>
          <w:spacing w:val="6"/>
          <w:sz w:val="32"/>
          <w:szCs w:val="32"/>
          <w:highlight w:val="none"/>
          <w14:textFill>
            <w14:solidFill>
              <w14:schemeClr w14:val="tx1"/>
            </w14:solidFill>
          </w14:textFill>
        </w:rPr>
      </w:pPr>
    </w:p>
    <w:p>
      <w:pPr>
        <w:spacing w:line="360" w:lineRule="auto"/>
        <w:jc w:val="center"/>
        <w:rPr>
          <w:rFonts w:ascii="宋体" w:hAnsi="宋体" w:cs="宋体"/>
          <w:b/>
          <w:color w:val="000000" w:themeColor="text1"/>
          <w:spacing w:val="6"/>
          <w:sz w:val="32"/>
          <w:szCs w:val="32"/>
          <w:highlight w:val="none"/>
          <w14:textFill>
            <w14:solidFill>
              <w14:schemeClr w14:val="tx1"/>
            </w14:solidFill>
          </w14:textFill>
        </w:rPr>
      </w:pPr>
    </w:p>
    <w:p>
      <w:pPr>
        <w:spacing w:line="360" w:lineRule="auto"/>
        <w:jc w:val="center"/>
        <w:rPr>
          <w:rFonts w:ascii="宋体" w:hAnsi="宋体" w:cs="宋体"/>
          <w:b/>
          <w:color w:val="000000" w:themeColor="text1"/>
          <w:spacing w:val="6"/>
          <w:sz w:val="32"/>
          <w:szCs w:val="32"/>
          <w:highlight w:val="none"/>
          <w14:textFill>
            <w14:solidFill>
              <w14:schemeClr w14:val="tx1"/>
            </w14:solidFill>
          </w14:textFill>
        </w:rPr>
      </w:pPr>
    </w:p>
    <w:p>
      <w:pPr>
        <w:spacing w:line="360" w:lineRule="auto"/>
        <w:jc w:val="left"/>
        <w:rPr>
          <w:rFonts w:ascii="宋体" w:hAnsi="宋体" w:cs="宋体"/>
          <w:b/>
          <w:color w:val="000000" w:themeColor="text1"/>
          <w:spacing w:val="6"/>
          <w:sz w:val="32"/>
          <w:szCs w:val="32"/>
          <w:highlight w:val="none"/>
          <w14:textFill>
            <w14:solidFill>
              <w14:schemeClr w14:val="tx1"/>
            </w14:solidFill>
          </w14:textFill>
        </w:rPr>
      </w:pPr>
    </w:p>
    <w:p>
      <w:pPr>
        <w:spacing w:line="360" w:lineRule="auto"/>
        <w:jc w:val="left"/>
        <w:rPr>
          <w:rFonts w:ascii="宋体" w:hAnsi="宋体" w:cs="宋体"/>
          <w:b/>
          <w:color w:val="000000" w:themeColor="text1"/>
          <w:spacing w:val="6"/>
          <w:sz w:val="32"/>
          <w:szCs w:val="32"/>
          <w:highlight w:val="none"/>
          <w14:textFill>
            <w14:solidFill>
              <w14:schemeClr w14:val="tx1"/>
            </w14:solidFill>
          </w14:textFill>
        </w:rPr>
      </w:pPr>
    </w:p>
    <w:p>
      <w:pPr>
        <w:spacing w:line="360" w:lineRule="auto"/>
        <w:jc w:val="left"/>
        <w:rPr>
          <w:rFonts w:ascii="宋体" w:hAnsi="宋体" w:cs="宋体"/>
          <w:b/>
          <w:color w:val="000000" w:themeColor="text1"/>
          <w:spacing w:val="6"/>
          <w:sz w:val="32"/>
          <w:szCs w:val="32"/>
          <w:highlight w:val="none"/>
          <w14:textFill>
            <w14:solidFill>
              <w14:schemeClr w14:val="tx1"/>
            </w14:solidFill>
          </w14:textFill>
        </w:rPr>
      </w:pPr>
      <w:r>
        <w:rPr>
          <w:rFonts w:hint="eastAsia" w:ascii="宋体" w:hAnsi="宋体" w:cs="宋体"/>
          <w:b/>
          <w:color w:val="000000" w:themeColor="text1"/>
          <w:spacing w:val="6"/>
          <w:sz w:val="32"/>
          <w:szCs w:val="32"/>
          <w:highlight w:val="none"/>
          <w14:textFill>
            <w14:solidFill>
              <w14:schemeClr w14:val="tx1"/>
            </w14:solidFill>
          </w14:textFill>
        </w:rPr>
        <w:t>附件3：投诉书范本及制作说明</w:t>
      </w:r>
    </w:p>
    <w:p>
      <w:pPr>
        <w:spacing w:line="360" w:lineRule="auto"/>
        <w:jc w:val="center"/>
        <w:rPr>
          <w:rFonts w:ascii="宋体" w:hAnsi="宋体" w:cs="宋体"/>
          <w:b/>
          <w:color w:val="000000" w:themeColor="text1"/>
          <w:sz w:val="24"/>
          <w:highlight w:val="none"/>
          <w14:textFill>
            <w14:solidFill>
              <w14:schemeClr w14:val="tx1"/>
            </w14:solidFill>
          </w14:textFill>
        </w:rPr>
      </w:pPr>
    </w:p>
    <w:p>
      <w:pPr>
        <w:spacing w:line="360" w:lineRule="auto"/>
        <w:jc w:val="center"/>
        <w:rPr>
          <w:rFonts w:ascii="宋体" w:hAnsi="宋体" w:cs="宋体"/>
          <w:b/>
          <w:color w:val="000000" w:themeColor="text1"/>
          <w:spacing w:val="6"/>
          <w:sz w:val="32"/>
          <w:szCs w:val="32"/>
          <w:highlight w:val="none"/>
          <w14:textFill>
            <w14:solidFill>
              <w14:schemeClr w14:val="tx1"/>
            </w14:solidFill>
          </w14:textFill>
        </w:rPr>
      </w:pPr>
      <w:r>
        <w:rPr>
          <w:rFonts w:hint="eastAsia" w:ascii="宋体" w:hAnsi="宋体" w:cs="宋体"/>
          <w:b/>
          <w:color w:val="000000" w:themeColor="text1"/>
          <w:spacing w:val="6"/>
          <w:sz w:val="32"/>
          <w:szCs w:val="32"/>
          <w:highlight w:val="none"/>
          <w14:textFill>
            <w14:solidFill>
              <w14:schemeClr w14:val="tx1"/>
            </w14:solidFill>
          </w14:textFill>
        </w:rPr>
        <w:t>投诉书范本</w:t>
      </w:r>
    </w:p>
    <w:p>
      <w:pP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一、投诉相关主体基本情况</w:t>
      </w:r>
    </w:p>
    <w:p>
      <w:pPr>
        <w:spacing w:line="360" w:lineRule="auto"/>
        <w:rPr>
          <w:rFonts w:ascii="宋体" w:hAnsi="宋体" w:cs="宋体"/>
          <w:color w:val="000000" w:themeColor="text1"/>
          <w:sz w:val="24"/>
          <w:highlight w:val="none"/>
          <w:u w:val="dotted"/>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投诉人：</w:t>
      </w:r>
      <w:r>
        <w:rPr>
          <w:rFonts w:hint="eastAsia" w:ascii="宋体" w:hAnsi="宋体" w:cs="宋体"/>
          <w:color w:val="000000" w:themeColor="text1"/>
          <w:sz w:val="24"/>
          <w:highlight w:val="none"/>
          <w:u w:val="dotted"/>
          <w14:textFill>
            <w14:solidFill>
              <w14:schemeClr w14:val="tx1"/>
            </w14:solidFill>
          </w14:textFill>
        </w:rPr>
        <w:t xml:space="preserve">                                               </w:t>
      </w:r>
    </w:p>
    <w:p>
      <w:pPr>
        <w:spacing w:line="360" w:lineRule="auto"/>
        <w:rPr>
          <w:rFonts w:ascii="宋体" w:hAnsi="宋体" w:cs="宋体"/>
          <w:color w:val="000000" w:themeColor="text1"/>
          <w:sz w:val="24"/>
          <w:highlight w:val="none"/>
          <w:u w:val="singl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地     址：</w:t>
      </w:r>
      <w:r>
        <w:rPr>
          <w:rFonts w:hint="eastAsia" w:ascii="宋体" w:hAnsi="宋体" w:cs="宋体"/>
          <w:color w:val="000000" w:themeColor="text1"/>
          <w:sz w:val="24"/>
          <w:highlight w:val="none"/>
          <w:u w:val="dotted"/>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邮编：</w:t>
      </w:r>
      <w:r>
        <w:rPr>
          <w:rFonts w:hint="eastAsia" w:ascii="宋体" w:hAnsi="宋体" w:cs="宋体"/>
          <w:color w:val="000000" w:themeColor="text1"/>
          <w:sz w:val="24"/>
          <w:highlight w:val="none"/>
          <w:u w:val="dotted"/>
          <w14:textFill>
            <w14:solidFill>
              <w14:schemeClr w14:val="tx1"/>
            </w14:solidFill>
          </w14:textFill>
        </w:rPr>
        <w:t xml:space="preserve">         </w:t>
      </w:r>
      <w:r>
        <w:rPr>
          <w:rFonts w:hint="eastAsia" w:ascii="宋体" w:hAnsi="宋体" w:cs="宋体"/>
          <w:color w:val="000000" w:themeColor="text1"/>
          <w:sz w:val="24"/>
          <w:highlight w:val="none"/>
          <w:u w:val="single"/>
          <w14:textFill>
            <w14:solidFill>
              <w14:schemeClr w14:val="tx1"/>
            </w14:solidFill>
          </w14:textFill>
        </w:rPr>
        <w:t xml:space="preserve">   </w:t>
      </w:r>
    </w:p>
    <w:p>
      <w:pPr>
        <w:tabs>
          <w:tab w:val="left" w:pos="6510"/>
        </w:tabs>
        <w:spacing w:line="360" w:lineRule="auto"/>
        <w:jc w:val="lef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法定代表人/主要负责人：</w:t>
      </w:r>
      <w:r>
        <w:rPr>
          <w:rFonts w:hint="eastAsia" w:ascii="宋体" w:hAnsi="宋体" w:cs="宋体"/>
          <w:color w:val="000000" w:themeColor="text1"/>
          <w:sz w:val="24"/>
          <w:highlight w:val="none"/>
          <w:u w:val="dotted"/>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 xml:space="preserve">  </w:t>
      </w:r>
    </w:p>
    <w:p>
      <w:pPr>
        <w:tabs>
          <w:tab w:val="left" w:pos="6510"/>
        </w:tabs>
        <w:spacing w:line="360" w:lineRule="auto"/>
        <w:rPr>
          <w:rFonts w:ascii="宋体" w:hAnsi="宋体" w:cs="宋体"/>
          <w:color w:val="000000" w:themeColor="text1"/>
          <w:sz w:val="24"/>
          <w:highlight w:val="none"/>
          <w:u w:val="dotted"/>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联系电话：</w:t>
      </w:r>
      <w:r>
        <w:rPr>
          <w:rFonts w:hint="eastAsia" w:ascii="宋体" w:hAnsi="宋体" w:cs="宋体"/>
          <w:color w:val="000000" w:themeColor="text1"/>
          <w:sz w:val="24"/>
          <w:highlight w:val="none"/>
          <w:u w:val="dotted"/>
          <w14:textFill>
            <w14:solidFill>
              <w14:schemeClr w14:val="tx1"/>
            </w14:solidFill>
          </w14:textFill>
        </w:rPr>
        <w:t xml:space="preserve">                                             </w:t>
      </w:r>
    </w:p>
    <w:p>
      <w:pPr>
        <w:spacing w:line="360" w:lineRule="auto"/>
        <w:rPr>
          <w:rFonts w:ascii="宋体" w:hAnsi="宋体" w:cs="宋体"/>
          <w:color w:val="000000" w:themeColor="text1"/>
          <w:sz w:val="24"/>
          <w:highlight w:val="none"/>
          <w:u w:val="dotted"/>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授权代表：</w:t>
      </w:r>
      <w:r>
        <w:rPr>
          <w:rFonts w:hint="eastAsia" w:ascii="宋体" w:hAnsi="宋体" w:cs="宋体"/>
          <w:color w:val="000000" w:themeColor="text1"/>
          <w:sz w:val="24"/>
          <w:highlight w:val="none"/>
          <w:u w:val="dotted"/>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联系电话</w:t>
      </w:r>
      <w:r>
        <w:rPr>
          <w:rFonts w:hint="eastAsia" w:ascii="宋体" w:hAnsi="宋体" w:cs="宋体"/>
          <w:color w:val="000000" w:themeColor="text1"/>
          <w:sz w:val="24"/>
          <w:highlight w:val="none"/>
          <w:u w:val="dotted"/>
          <w14:textFill>
            <w14:solidFill>
              <w14:schemeClr w14:val="tx1"/>
            </w14:solidFill>
          </w14:textFill>
        </w:rPr>
        <w:t xml:space="preserve">：                  </w:t>
      </w:r>
    </w:p>
    <w:p>
      <w:pPr>
        <w:spacing w:line="360" w:lineRule="auto"/>
        <w:rPr>
          <w:rFonts w:ascii="宋体" w:hAnsi="宋体" w:cs="宋体"/>
          <w:color w:val="000000" w:themeColor="text1"/>
          <w:sz w:val="24"/>
          <w:highlight w:val="none"/>
          <w:u w:val="dotted"/>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地     址：</w:t>
      </w:r>
      <w:r>
        <w:rPr>
          <w:rFonts w:hint="eastAsia" w:ascii="宋体" w:hAnsi="宋体" w:cs="宋体"/>
          <w:color w:val="000000" w:themeColor="text1"/>
          <w:sz w:val="24"/>
          <w:highlight w:val="none"/>
          <w:u w:val="dotted"/>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邮编：</w:t>
      </w:r>
      <w:r>
        <w:rPr>
          <w:rFonts w:hint="eastAsia" w:ascii="宋体" w:hAnsi="宋体" w:cs="宋体"/>
          <w:color w:val="000000" w:themeColor="text1"/>
          <w:sz w:val="24"/>
          <w:highlight w:val="none"/>
          <w:u w:val="dotted"/>
          <w14:textFill>
            <w14:solidFill>
              <w14:schemeClr w14:val="tx1"/>
            </w14:solidFill>
          </w14:textFill>
        </w:rPr>
        <w:t xml:space="preserve">         </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u w:val="dotted"/>
          <w14:textFill>
            <w14:solidFill>
              <w14:schemeClr w14:val="tx1"/>
            </w14:solidFill>
          </w14:textFill>
        </w:rPr>
        <w:t xml:space="preserve">                   </w:t>
      </w:r>
    </w:p>
    <w:p>
      <w:pPr>
        <w:spacing w:line="360" w:lineRule="auto"/>
        <w:rPr>
          <w:rFonts w:ascii="宋体" w:hAnsi="宋体" w:cs="宋体"/>
          <w:color w:val="000000" w:themeColor="text1"/>
          <w:sz w:val="24"/>
          <w:highlight w:val="none"/>
          <w:u w:val="singl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被投诉人1：</w:t>
      </w:r>
      <w:r>
        <w:rPr>
          <w:rFonts w:hint="eastAsia" w:ascii="宋体" w:hAnsi="宋体" w:cs="宋体"/>
          <w:color w:val="000000" w:themeColor="text1"/>
          <w:sz w:val="24"/>
          <w:highlight w:val="none"/>
          <w:u w:val="dotted"/>
          <w14:textFill>
            <w14:solidFill>
              <w14:schemeClr w14:val="tx1"/>
            </w14:solidFill>
          </w14:textFill>
        </w:rPr>
        <w:t xml:space="preserve">                                           </w:t>
      </w:r>
      <w:r>
        <w:rPr>
          <w:rFonts w:hint="eastAsia" w:ascii="宋体" w:hAnsi="宋体" w:cs="宋体"/>
          <w:color w:val="000000" w:themeColor="text1"/>
          <w:sz w:val="24"/>
          <w:highlight w:val="none"/>
          <w:u w:val="single"/>
          <w14:textFill>
            <w14:solidFill>
              <w14:schemeClr w14:val="tx1"/>
            </w14:solidFill>
          </w14:textFill>
        </w:rPr>
        <w:t xml:space="preserve">  </w:t>
      </w:r>
    </w:p>
    <w:p>
      <w:pPr>
        <w:spacing w:line="360" w:lineRule="auto"/>
        <w:rPr>
          <w:rFonts w:ascii="宋体" w:hAnsi="宋体" w:cs="宋体"/>
          <w:color w:val="000000" w:themeColor="text1"/>
          <w:sz w:val="24"/>
          <w:highlight w:val="none"/>
          <w:u w:val="singl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地     址：</w:t>
      </w:r>
      <w:r>
        <w:rPr>
          <w:rFonts w:hint="eastAsia" w:ascii="宋体" w:hAnsi="宋体" w:cs="宋体"/>
          <w:color w:val="000000" w:themeColor="text1"/>
          <w:sz w:val="24"/>
          <w:highlight w:val="none"/>
          <w:u w:val="dotted"/>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邮编：</w:t>
      </w:r>
      <w:r>
        <w:rPr>
          <w:rFonts w:hint="eastAsia" w:ascii="宋体" w:hAnsi="宋体" w:cs="宋体"/>
          <w:color w:val="000000" w:themeColor="text1"/>
          <w:sz w:val="24"/>
          <w:highlight w:val="none"/>
          <w:u w:val="dotted"/>
          <w14:textFill>
            <w14:solidFill>
              <w14:schemeClr w14:val="tx1"/>
            </w14:solidFill>
          </w14:textFill>
        </w:rPr>
        <w:t xml:space="preserve">          </w:t>
      </w:r>
      <w:r>
        <w:rPr>
          <w:rFonts w:hint="eastAsia" w:ascii="宋体" w:hAnsi="宋体" w:cs="宋体"/>
          <w:color w:val="000000" w:themeColor="text1"/>
          <w:sz w:val="24"/>
          <w:highlight w:val="none"/>
          <w:u w:val="single"/>
          <w14:textFill>
            <w14:solidFill>
              <w14:schemeClr w14:val="tx1"/>
            </w14:solidFill>
          </w14:textFill>
        </w:rPr>
        <w:t xml:space="preserve"> </w:t>
      </w:r>
    </w:p>
    <w:p>
      <w:pPr>
        <w:spacing w:line="360" w:lineRule="auto"/>
        <w:rPr>
          <w:rFonts w:ascii="宋体" w:hAnsi="宋体" w:cs="宋体"/>
          <w:color w:val="000000" w:themeColor="text1"/>
          <w:sz w:val="24"/>
          <w:highlight w:val="none"/>
          <w:u w:val="singl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联系人：</w:t>
      </w:r>
      <w:r>
        <w:rPr>
          <w:rFonts w:hint="eastAsia" w:ascii="宋体" w:hAnsi="宋体" w:cs="宋体"/>
          <w:color w:val="000000" w:themeColor="text1"/>
          <w:sz w:val="24"/>
          <w:highlight w:val="none"/>
          <w:u w:val="dotted"/>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联系电话：</w:t>
      </w:r>
      <w:r>
        <w:rPr>
          <w:rFonts w:hint="eastAsia" w:ascii="宋体" w:hAnsi="宋体" w:cs="宋体"/>
          <w:color w:val="000000" w:themeColor="text1"/>
          <w:sz w:val="24"/>
          <w:highlight w:val="none"/>
          <w:u w:val="dotted"/>
          <w14:textFill>
            <w14:solidFill>
              <w14:schemeClr w14:val="tx1"/>
            </w14:solidFill>
          </w14:textFill>
        </w:rPr>
        <w:t xml:space="preserve">                      </w:t>
      </w:r>
      <w:r>
        <w:rPr>
          <w:rFonts w:hint="eastAsia" w:ascii="宋体" w:hAnsi="宋体" w:cs="宋体"/>
          <w:color w:val="000000" w:themeColor="text1"/>
          <w:sz w:val="24"/>
          <w:highlight w:val="none"/>
          <w:u w:val="single"/>
          <w14:textFill>
            <w14:solidFill>
              <w14:schemeClr w14:val="tx1"/>
            </w14:solidFill>
          </w14:textFill>
        </w:rPr>
        <w:t xml:space="preserve"> </w:t>
      </w:r>
    </w:p>
    <w:p>
      <w:pP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被投诉人2</w:t>
      </w:r>
    </w:p>
    <w:p>
      <w:pPr>
        <w:spacing w:line="360" w:lineRule="auto"/>
        <w:rPr>
          <w:rFonts w:ascii="宋体" w:hAnsi="宋体" w:cs="宋体"/>
          <w:color w:val="000000" w:themeColor="text1"/>
          <w:sz w:val="24"/>
          <w:highlight w:val="none"/>
          <w:u w:val="dotted"/>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w:t>
      </w:r>
    </w:p>
    <w:p>
      <w:pPr>
        <w:spacing w:line="360" w:lineRule="auto"/>
        <w:rPr>
          <w:rFonts w:ascii="宋体" w:hAnsi="宋体" w:cs="宋体"/>
          <w:color w:val="000000" w:themeColor="text1"/>
          <w:sz w:val="24"/>
          <w:highlight w:val="none"/>
          <w:u w:val="singl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相关供应商：</w:t>
      </w:r>
      <w:r>
        <w:rPr>
          <w:rFonts w:hint="eastAsia" w:ascii="宋体" w:hAnsi="宋体" w:cs="宋体"/>
          <w:color w:val="000000" w:themeColor="text1"/>
          <w:sz w:val="24"/>
          <w:highlight w:val="none"/>
          <w:u w:val="dotted"/>
          <w14:textFill>
            <w14:solidFill>
              <w14:schemeClr w14:val="tx1"/>
            </w14:solidFill>
          </w14:textFill>
        </w:rPr>
        <w:t xml:space="preserve">                                           </w:t>
      </w:r>
      <w:r>
        <w:rPr>
          <w:rFonts w:hint="eastAsia" w:ascii="宋体" w:hAnsi="宋体" w:cs="宋体"/>
          <w:color w:val="000000" w:themeColor="text1"/>
          <w:sz w:val="24"/>
          <w:highlight w:val="none"/>
          <w:u w:val="single"/>
          <w14:textFill>
            <w14:solidFill>
              <w14:schemeClr w14:val="tx1"/>
            </w14:solidFill>
          </w14:textFill>
        </w:rPr>
        <w:t xml:space="preserve">    </w:t>
      </w:r>
    </w:p>
    <w:p>
      <w:pPr>
        <w:spacing w:line="360" w:lineRule="auto"/>
        <w:rPr>
          <w:rFonts w:ascii="宋体" w:hAnsi="宋体" w:cs="宋体"/>
          <w:color w:val="000000" w:themeColor="text1"/>
          <w:sz w:val="24"/>
          <w:highlight w:val="none"/>
          <w:u w:val="singl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地     址：</w:t>
      </w:r>
      <w:r>
        <w:rPr>
          <w:rFonts w:hint="eastAsia" w:ascii="宋体" w:hAnsi="宋体" w:cs="宋体"/>
          <w:color w:val="000000" w:themeColor="text1"/>
          <w:sz w:val="24"/>
          <w:highlight w:val="none"/>
          <w:u w:val="dotted"/>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邮编：</w:t>
      </w:r>
      <w:r>
        <w:rPr>
          <w:rFonts w:hint="eastAsia" w:ascii="宋体" w:hAnsi="宋体" w:cs="宋体"/>
          <w:color w:val="000000" w:themeColor="text1"/>
          <w:sz w:val="24"/>
          <w:highlight w:val="none"/>
          <w:u w:val="dotted"/>
          <w14:textFill>
            <w14:solidFill>
              <w14:schemeClr w14:val="tx1"/>
            </w14:solidFill>
          </w14:textFill>
        </w:rPr>
        <w:t xml:space="preserve">          </w:t>
      </w:r>
      <w:r>
        <w:rPr>
          <w:rFonts w:hint="eastAsia" w:ascii="宋体" w:hAnsi="宋体" w:cs="宋体"/>
          <w:color w:val="000000" w:themeColor="text1"/>
          <w:sz w:val="24"/>
          <w:highlight w:val="none"/>
          <w:u w:val="single"/>
          <w14:textFill>
            <w14:solidFill>
              <w14:schemeClr w14:val="tx1"/>
            </w14:solidFill>
          </w14:textFill>
        </w:rPr>
        <w:t xml:space="preserve"> </w:t>
      </w:r>
    </w:p>
    <w:p>
      <w:pPr>
        <w:spacing w:line="360" w:lineRule="auto"/>
        <w:rPr>
          <w:rFonts w:ascii="宋体" w:hAnsi="宋体" w:cs="宋体"/>
          <w:color w:val="000000" w:themeColor="text1"/>
          <w:sz w:val="24"/>
          <w:highlight w:val="none"/>
          <w:u w:val="singl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联系人：</w:t>
      </w:r>
      <w:r>
        <w:rPr>
          <w:rFonts w:hint="eastAsia" w:ascii="宋体" w:hAnsi="宋体" w:cs="宋体"/>
          <w:color w:val="000000" w:themeColor="text1"/>
          <w:sz w:val="24"/>
          <w:highlight w:val="none"/>
          <w:u w:val="dotted"/>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联系电话：</w:t>
      </w:r>
      <w:r>
        <w:rPr>
          <w:rFonts w:hint="eastAsia" w:ascii="宋体" w:hAnsi="宋体" w:cs="宋体"/>
          <w:color w:val="000000" w:themeColor="text1"/>
          <w:sz w:val="24"/>
          <w:highlight w:val="none"/>
          <w:u w:val="dotted"/>
          <w14:textFill>
            <w14:solidFill>
              <w14:schemeClr w14:val="tx1"/>
            </w14:solidFill>
          </w14:textFill>
        </w:rPr>
        <w:t xml:space="preserve">                      </w:t>
      </w:r>
      <w:r>
        <w:rPr>
          <w:rFonts w:hint="eastAsia" w:ascii="宋体" w:hAnsi="宋体" w:cs="宋体"/>
          <w:color w:val="000000" w:themeColor="text1"/>
          <w:sz w:val="24"/>
          <w:highlight w:val="none"/>
          <w:u w:val="single"/>
          <w14:textFill>
            <w14:solidFill>
              <w14:schemeClr w14:val="tx1"/>
            </w14:solidFill>
          </w14:textFill>
        </w:rPr>
        <w:t xml:space="preserve">      </w:t>
      </w:r>
    </w:p>
    <w:p>
      <w:pP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二、投诉项目基本情况</w:t>
      </w:r>
    </w:p>
    <w:p>
      <w:pPr>
        <w:spacing w:line="360" w:lineRule="auto"/>
        <w:rPr>
          <w:rFonts w:ascii="宋体" w:hAnsi="宋体" w:cs="宋体"/>
          <w:color w:val="000000" w:themeColor="text1"/>
          <w:sz w:val="24"/>
          <w:highlight w:val="none"/>
          <w:u w:val="dotted"/>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采购项目名称：</w:t>
      </w:r>
      <w:r>
        <w:rPr>
          <w:rFonts w:hint="eastAsia" w:ascii="宋体" w:hAnsi="宋体" w:cs="宋体"/>
          <w:color w:val="000000" w:themeColor="text1"/>
          <w:sz w:val="24"/>
          <w:highlight w:val="none"/>
          <w:u w:val="dotted"/>
          <w14:textFill>
            <w14:solidFill>
              <w14:schemeClr w14:val="tx1"/>
            </w14:solidFill>
          </w14:textFill>
        </w:rPr>
        <w:t xml:space="preserve">                                        </w:t>
      </w:r>
    </w:p>
    <w:p>
      <w:pPr>
        <w:spacing w:line="360" w:lineRule="auto"/>
        <w:rPr>
          <w:rFonts w:ascii="宋体" w:hAnsi="宋体" w:cs="宋体"/>
          <w:color w:val="000000" w:themeColor="text1"/>
          <w:sz w:val="24"/>
          <w:highlight w:val="none"/>
          <w:u w:val="singl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采购项目编号：</w:t>
      </w:r>
      <w:r>
        <w:rPr>
          <w:rFonts w:hint="eastAsia" w:ascii="宋体" w:hAnsi="宋体" w:cs="宋体"/>
          <w:color w:val="000000" w:themeColor="text1"/>
          <w:sz w:val="24"/>
          <w:highlight w:val="none"/>
          <w:u w:val="dotted"/>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包号：</w:t>
      </w:r>
      <w:r>
        <w:rPr>
          <w:rFonts w:hint="eastAsia" w:ascii="宋体" w:hAnsi="宋体" w:cs="宋体"/>
          <w:color w:val="000000" w:themeColor="text1"/>
          <w:sz w:val="24"/>
          <w:highlight w:val="none"/>
          <w:u w:val="dotted"/>
          <w14:textFill>
            <w14:solidFill>
              <w14:schemeClr w14:val="tx1"/>
            </w14:solidFill>
          </w14:textFill>
        </w:rPr>
        <w:t xml:space="preserve">              </w:t>
      </w:r>
    </w:p>
    <w:p>
      <w:pP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采购人名称：</w:t>
      </w:r>
      <w:r>
        <w:rPr>
          <w:rFonts w:hint="eastAsia" w:ascii="宋体" w:hAnsi="宋体" w:cs="宋体"/>
          <w:color w:val="000000" w:themeColor="text1"/>
          <w:sz w:val="24"/>
          <w:highlight w:val="none"/>
          <w:u w:val="dotted"/>
          <w14:textFill>
            <w14:solidFill>
              <w14:schemeClr w14:val="tx1"/>
            </w14:solidFill>
          </w14:textFill>
        </w:rPr>
        <w:t xml:space="preserve">                                           </w:t>
      </w:r>
      <w:r>
        <w:rPr>
          <w:rFonts w:hint="eastAsia" w:ascii="宋体" w:hAnsi="宋体" w:cs="宋体"/>
          <w:color w:val="000000" w:themeColor="text1"/>
          <w:sz w:val="24"/>
          <w:highlight w:val="none"/>
          <w:u w:val="single"/>
          <w14:textFill>
            <w14:solidFill>
              <w14:schemeClr w14:val="tx1"/>
            </w14:solidFill>
          </w14:textFill>
        </w:rPr>
        <w:t xml:space="preserve">  </w:t>
      </w:r>
    </w:p>
    <w:p>
      <w:pPr>
        <w:spacing w:line="360" w:lineRule="auto"/>
        <w:rPr>
          <w:rFonts w:ascii="宋体" w:hAnsi="宋体" w:cs="宋体"/>
          <w:color w:val="000000" w:themeColor="text1"/>
          <w:sz w:val="24"/>
          <w:highlight w:val="none"/>
          <w:u w:val="singl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代理机构名称：</w:t>
      </w:r>
      <w:r>
        <w:rPr>
          <w:rFonts w:hint="eastAsia" w:ascii="宋体" w:hAnsi="宋体" w:cs="宋体"/>
          <w:color w:val="000000" w:themeColor="text1"/>
          <w:sz w:val="24"/>
          <w:highlight w:val="none"/>
          <w:u w:val="dotted"/>
          <w14:textFill>
            <w14:solidFill>
              <w14:schemeClr w14:val="tx1"/>
            </w14:solidFill>
          </w14:textFill>
        </w:rPr>
        <w:t xml:space="preserve">                                         </w:t>
      </w:r>
    </w:p>
    <w:p>
      <w:pPr>
        <w:spacing w:line="360" w:lineRule="auto"/>
        <w:rPr>
          <w:rFonts w:ascii="宋体" w:hAnsi="宋体" w:cs="宋体"/>
          <w:color w:val="000000" w:themeColor="text1"/>
          <w:sz w:val="24"/>
          <w:highlight w:val="none"/>
          <w:u w:val="dotted"/>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采购文件公告:</w:t>
      </w:r>
      <w:r>
        <w:rPr>
          <w:rFonts w:hint="eastAsia" w:ascii="宋体" w:hAnsi="宋体" w:cs="宋体"/>
          <w:color w:val="000000" w:themeColor="text1"/>
          <w:sz w:val="24"/>
          <w:highlight w:val="none"/>
          <w:u w:val="dotted"/>
          <w14:textFill>
            <w14:solidFill>
              <w14:schemeClr w14:val="tx1"/>
            </w14:solidFill>
          </w14:textFill>
        </w:rPr>
        <w:t xml:space="preserve">是/否 </w:t>
      </w:r>
      <w:r>
        <w:rPr>
          <w:rFonts w:hint="eastAsia" w:ascii="宋体" w:hAnsi="宋体" w:cs="宋体"/>
          <w:color w:val="000000" w:themeColor="text1"/>
          <w:sz w:val="24"/>
          <w:highlight w:val="none"/>
          <w14:textFill>
            <w14:solidFill>
              <w14:schemeClr w14:val="tx1"/>
            </w14:solidFill>
          </w14:textFill>
        </w:rPr>
        <w:t>公告期限：</w:t>
      </w:r>
      <w:r>
        <w:rPr>
          <w:rFonts w:hint="eastAsia" w:ascii="宋体" w:hAnsi="宋体" w:cs="宋体"/>
          <w:color w:val="000000" w:themeColor="text1"/>
          <w:sz w:val="24"/>
          <w:highlight w:val="none"/>
          <w:u w:val="dotted"/>
          <w14:textFill>
            <w14:solidFill>
              <w14:schemeClr w14:val="tx1"/>
            </w14:solidFill>
          </w14:textFill>
        </w:rPr>
        <w:t xml:space="preserve">                                 </w:t>
      </w:r>
    </w:p>
    <w:p>
      <w:pPr>
        <w:spacing w:line="360" w:lineRule="auto"/>
        <w:rPr>
          <w:rFonts w:ascii="宋体" w:hAnsi="宋体" w:cs="宋体"/>
          <w:color w:val="000000" w:themeColor="text1"/>
          <w:sz w:val="24"/>
          <w:highlight w:val="none"/>
          <w:u w:val="singl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采购结果公告:</w:t>
      </w:r>
      <w:r>
        <w:rPr>
          <w:rFonts w:hint="eastAsia" w:ascii="宋体" w:hAnsi="宋体" w:cs="宋体"/>
          <w:color w:val="000000" w:themeColor="text1"/>
          <w:sz w:val="24"/>
          <w:highlight w:val="none"/>
          <w:u w:val="dotted"/>
          <w14:textFill>
            <w14:solidFill>
              <w14:schemeClr w14:val="tx1"/>
            </w14:solidFill>
          </w14:textFill>
        </w:rPr>
        <w:t xml:space="preserve">是/否 </w:t>
      </w:r>
      <w:r>
        <w:rPr>
          <w:rFonts w:hint="eastAsia" w:ascii="宋体" w:hAnsi="宋体" w:cs="宋体"/>
          <w:color w:val="000000" w:themeColor="text1"/>
          <w:sz w:val="24"/>
          <w:highlight w:val="none"/>
          <w14:textFill>
            <w14:solidFill>
              <w14:schemeClr w14:val="tx1"/>
            </w14:solidFill>
          </w14:textFill>
        </w:rPr>
        <w:t>公告期限：</w:t>
      </w:r>
      <w:r>
        <w:rPr>
          <w:rFonts w:hint="eastAsia" w:ascii="宋体" w:hAnsi="宋体" w:cs="宋体"/>
          <w:color w:val="000000" w:themeColor="text1"/>
          <w:sz w:val="24"/>
          <w:highlight w:val="none"/>
          <w:u w:val="dotted"/>
          <w14:textFill>
            <w14:solidFill>
              <w14:schemeClr w14:val="tx1"/>
            </w14:solidFill>
          </w14:textFill>
        </w:rPr>
        <w:t xml:space="preserve">                        </w:t>
      </w:r>
    </w:p>
    <w:p>
      <w:pP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三、质疑基本情况</w:t>
      </w:r>
    </w:p>
    <w:p>
      <w:pPr>
        <w:spacing w:line="360" w:lineRule="auto"/>
        <w:ind w:firstLine="480" w:firstLineChars="200"/>
        <w:rPr>
          <w:rFonts w:ascii="宋体" w:hAnsi="宋体" w:cs="宋体"/>
          <w:color w:val="000000" w:themeColor="text1"/>
          <w:sz w:val="24"/>
          <w:highlight w:val="none"/>
          <w:u w:val="dotted"/>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投诉人于</w:t>
      </w:r>
      <w:r>
        <w:rPr>
          <w:rFonts w:hint="eastAsia" w:ascii="宋体" w:hAnsi="宋体" w:cs="宋体"/>
          <w:color w:val="000000" w:themeColor="text1"/>
          <w:sz w:val="24"/>
          <w:highlight w:val="none"/>
          <w:u w:val="dotted"/>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年</w:t>
      </w:r>
      <w:r>
        <w:rPr>
          <w:rFonts w:hint="eastAsia" w:ascii="宋体" w:hAnsi="宋体" w:cs="宋体"/>
          <w:color w:val="000000" w:themeColor="text1"/>
          <w:sz w:val="24"/>
          <w:highlight w:val="none"/>
          <w:u w:val="dotted"/>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月</w:t>
      </w:r>
      <w:r>
        <w:rPr>
          <w:rFonts w:hint="eastAsia" w:ascii="宋体" w:hAnsi="宋体" w:cs="宋体"/>
          <w:color w:val="000000" w:themeColor="text1"/>
          <w:sz w:val="24"/>
          <w:highlight w:val="none"/>
          <w:u w:val="dotted"/>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日,向</w:t>
      </w:r>
      <w:r>
        <w:rPr>
          <w:rFonts w:hint="eastAsia" w:ascii="宋体" w:hAnsi="宋体" w:cs="宋体"/>
          <w:color w:val="000000" w:themeColor="text1"/>
          <w:sz w:val="24"/>
          <w:highlight w:val="none"/>
          <w:u w:val="dotted"/>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提出质疑，质疑事项为：</w:t>
      </w:r>
      <w:r>
        <w:rPr>
          <w:rFonts w:hint="eastAsia" w:ascii="宋体" w:hAnsi="宋体" w:cs="宋体"/>
          <w:color w:val="000000" w:themeColor="text1"/>
          <w:sz w:val="24"/>
          <w:highlight w:val="none"/>
          <w:u w:val="dotted"/>
          <w14:textFill>
            <w14:solidFill>
              <w14:schemeClr w14:val="tx1"/>
            </w14:solidFill>
          </w14:textFill>
        </w:rPr>
        <w:t xml:space="preserve">                                </w:t>
      </w:r>
    </w:p>
    <w:p>
      <w:pPr>
        <w:spacing w:line="360" w:lineRule="auto"/>
        <w:rPr>
          <w:rFonts w:ascii="宋体" w:hAnsi="宋体" w:cs="宋体"/>
          <w:color w:val="000000" w:themeColor="text1"/>
          <w:sz w:val="24"/>
          <w:highlight w:val="none"/>
          <w:u w:val="dotted"/>
          <w14:textFill>
            <w14:solidFill>
              <w14:schemeClr w14:val="tx1"/>
            </w14:solidFill>
          </w14:textFill>
        </w:rPr>
      </w:pPr>
      <w:r>
        <w:rPr>
          <w:rFonts w:hint="eastAsia" w:ascii="宋体" w:hAnsi="宋体" w:cs="宋体"/>
          <w:color w:val="000000" w:themeColor="text1"/>
          <w:sz w:val="24"/>
          <w:highlight w:val="none"/>
          <w:u w:val="dotted"/>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 xml:space="preserve">  </w:t>
      </w:r>
    </w:p>
    <w:p>
      <w:pPr>
        <w:spacing w:line="360" w:lineRule="auto"/>
        <w:ind w:firstLine="360" w:firstLineChars="15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u w:val="dotted"/>
          <w14:textFill>
            <w14:solidFill>
              <w14:schemeClr w14:val="tx1"/>
            </w14:solidFill>
          </w14:textFill>
        </w:rPr>
        <w:t>采购人/代理机构</w:t>
      </w:r>
      <w:r>
        <w:rPr>
          <w:rFonts w:hint="eastAsia" w:ascii="宋体" w:hAnsi="宋体" w:cs="宋体"/>
          <w:color w:val="000000" w:themeColor="text1"/>
          <w:sz w:val="24"/>
          <w:highlight w:val="none"/>
          <w14:textFill>
            <w14:solidFill>
              <w14:schemeClr w14:val="tx1"/>
            </w14:solidFill>
          </w14:textFill>
        </w:rPr>
        <w:t>于</w:t>
      </w:r>
      <w:r>
        <w:rPr>
          <w:rFonts w:hint="eastAsia" w:ascii="宋体" w:hAnsi="宋体" w:cs="宋体"/>
          <w:color w:val="000000" w:themeColor="text1"/>
          <w:sz w:val="24"/>
          <w:highlight w:val="none"/>
          <w:u w:val="dotted"/>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年</w:t>
      </w:r>
      <w:r>
        <w:rPr>
          <w:rFonts w:hint="eastAsia" w:ascii="宋体" w:hAnsi="宋体" w:cs="宋体"/>
          <w:color w:val="000000" w:themeColor="text1"/>
          <w:sz w:val="24"/>
          <w:highlight w:val="none"/>
          <w:u w:val="dotted"/>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月</w:t>
      </w:r>
      <w:r>
        <w:rPr>
          <w:rFonts w:hint="eastAsia" w:ascii="宋体" w:hAnsi="宋体" w:cs="宋体"/>
          <w:color w:val="000000" w:themeColor="text1"/>
          <w:sz w:val="24"/>
          <w:highlight w:val="none"/>
          <w:u w:val="dotted"/>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日,就质疑事项作出了答复/没有在法定期限内作出答复。</w:t>
      </w:r>
    </w:p>
    <w:p>
      <w:pP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四、投诉事项具体内容</w:t>
      </w:r>
    </w:p>
    <w:p>
      <w:pPr>
        <w:spacing w:line="360" w:lineRule="auto"/>
        <w:rPr>
          <w:rFonts w:ascii="宋体" w:hAnsi="宋体" w:cs="宋体"/>
          <w:color w:val="000000" w:themeColor="text1"/>
          <w:sz w:val="24"/>
          <w:highlight w:val="none"/>
          <w:u w:val="singl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投诉事项 1：</w:t>
      </w:r>
      <w:r>
        <w:rPr>
          <w:rFonts w:hint="eastAsia" w:ascii="宋体" w:hAnsi="宋体" w:cs="宋体"/>
          <w:color w:val="000000" w:themeColor="text1"/>
          <w:sz w:val="24"/>
          <w:highlight w:val="none"/>
          <w:u w:val="dotted"/>
          <w14:textFill>
            <w14:solidFill>
              <w14:schemeClr w14:val="tx1"/>
            </w14:solidFill>
          </w14:textFill>
        </w:rPr>
        <w:t xml:space="preserve">                                       </w:t>
      </w:r>
    </w:p>
    <w:p>
      <w:pP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事实依据：</w:t>
      </w:r>
      <w:r>
        <w:rPr>
          <w:rFonts w:hint="eastAsia" w:ascii="宋体" w:hAnsi="宋体" w:cs="宋体"/>
          <w:color w:val="000000" w:themeColor="text1"/>
          <w:sz w:val="24"/>
          <w:highlight w:val="none"/>
          <w:u w:val="dotted"/>
          <w14:textFill>
            <w14:solidFill>
              <w14:schemeClr w14:val="tx1"/>
            </w14:solidFill>
          </w14:textFill>
        </w:rPr>
        <w:t xml:space="preserve">                                         </w:t>
      </w:r>
    </w:p>
    <w:p>
      <w:pPr>
        <w:spacing w:line="360" w:lineRule="auto"/>
        <w:rPr>
          <w:rFonts w:ascii="宋体" w:hAnsi="宋体" w:cs="宋体"/>
          <w:color w:val="000000" w:themeColor="text1"/>
          <w:sz w:val="24"/>
          <w:highlight w:val="none"/>
          <w:u w:val="dotted"/>
          <w14:textFill>
            <w14:solidFill>
              <w14:schemeClr w14:val="tx1"/>
            </w14:solidFill>
          </w14:textFill>
        </w:rPr>
      </w:pPr>
      <w:r>
        <w:rPr>
          <w:rFonts w:hint="eastAsia" w:ascii="宋体" w:hAnsi="宋体" w:cs="宋体"/>
          <w:color w:val="000000" w:themeColor="text1"/>
          <w:sz w:val="24"/>
          <w:highlight w:val="none"/>
          <w:u w:val="dotted"/>
          <w14:textFill>
            <w14:solidFill>
              <w14:schemeClr w14:val="tx1"/>
            </w14:solidFill>
          </w14:textFill>
        </w:rPr>
        <w:t xml:space="preserve">                                                      </w:t>
      </w:r>
    </w:p>
    <w:p>
      <w:pPr>
        <w:spacing w:line="360" w:lineRule="auto"/>
        <w:rPr>
          <w:rFonts w:ascii="宋体" w:hAnsi="宋体" w:cs="宋体"/>
          <w:color w:val="000000" w:themeColor="text1"/>
          <w:sz w:val="24"/>
          <w:highlight w:val="none"/>
          <w:u w:val="singl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法律依据：</w:t>
      </w:r>
      <w:r>
        <w:rPr>
          <w:rFonts w:hint="eastAsia" w:ascii="宋体" w:hAnsi="宋体" w:cs="宋体"/>
          <w:color w:val="000000" w:themeColor="text1"/>
          <w:sz w:val="24"/>
          <w:highlight w:val="none"/>
          <w:u w:val="dotted"/>
          <w14:textFill>
            <w14:solidFill>
              <w14:schemeClr w14:val="tx1"/>
            </w14:solidFill>
          </w14:textFill>
        </w:rPr>
        <w:t xml:space="preserve">                                          </w:t>
      </w:r>
    </w:p>
    <w:p>
      <w:pPr>
        <w:spacing w:line="360" w:lineRule="auto"/>
        <w:rPr>
          <w:rFonts w:ascii="宋体" w:hAnsi="宋体" w:cs="宋体"/>
          <w:color w:val="000000" w:themeColor="text1"/>
          <w:sz w:val="24"/>
          <w:highlight w:val="none"/>
          <w:u w:val="dotted"/>
          <w14:textFill>
            <w14:solidFill>
              <w14:schemeClr w14:val="tx1"/>
            </w14:solidFill>
          </w14:textFill>
        </w:rPr>
      </w:pPr>
      <w:r>
        <w:rPr>
          <w:rFonts w:hint="eastAsia" w:ascii="宋体" w:hAnsi="宋体" w:cs="宋体"/>
          <w:color w:val="000000" w:themeColor="text1"/>
          <w:sz w:val="24"/>
          <w:highlight w:val="none"/>
          <w:u w:val="dotted"/>
          <w14:textFill>
            <w14:solidFill>
              <w14:schemeClr w14:val="tx1"/>
            </w14:solidFill>
          </w14:textFill>
        </w:rPr>
        <w:t xml:space="preserve">                                                      </w:t>
      </w:r>
    </w:p>
    <w:p>
      <w:pP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投诉事项2</w:t>
      </w:r>
    </w:p>
    <w:p>
      <w:pPr>
        <w:spacing w:line="360" w:lineRule="auto"/>
        <w:rPr>
          <w:rFonts w:ascii="宋体" w:hAnsi="宋体" w:cs="宋体"/>
          <w:color w:val="000000" w:themeColor="text1"/>
          <w:sz w:val="24"/>
          <w:highlight w:val="none"/>
          <w:u w:val="dotted"/>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w:t>
      </w:r>
    </w:p>
    <w:p>
      <w:pP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五、与投诉事项相关的投诉请求</w:t>
      </w:r>
    </w:p>
    <w:p>
      <w:pP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请求：</w:t>
      </w:r>
      <w:r>
        <w:rPr>
          <w:rFonts w:hint="eastAsia" w:ascii="宋体" w:hAnsi="宋体" w:cs="宋体"/>
          <w:color w:val="000000" w:themeColor="text1"/>
          <w:sz w:val="24"/>
          <w:highlight w:val="none"/>
          <w:u w:val="dotted"/>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 xml:space="preserve"> </w:t>
      </w:r>
    </w:p>
    <w:p>
      <w:pPr>
        <w:spacing w:line="360" w:lineRule="auto"/>
        <w:rPr>
          <w:rFonts w:ascii="宋体" w:hAnsi="宋体" w:cs="宋体"/>
          <w:color w:val="000000" w:themeColor="text1"/>
          <w:sz w:val="24"/>
          <w:highlight w:val="none"/>
          <w:u w:val="singl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                                                                                                    </w:t>
      </w:r>
    </w:p>
    <w:p>
      <w:pP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签字(签章)：                   公章：                      </w:t>
      </w:r>
    </w:p>
    <w:p>
      <w:pP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日期：    </w:t>
      </w:r>
    </w:p>
    <w:p>
      <w:pPr>
        <w:spacing w:line="360" w:lineRule="auto"/>
        <w:rPr>
          <w:rFonts w:ascii="宋体" w:hAnsi="宋体" w:cs="宋体"/>
          <w:b/>
          <w:color w:val="000000" w:themeColor="text1"/>
          <w:sz w:val="24"/>
          <w:highlight w:val="none"/>
          <w14:textFill>
            <w14:solidFill>
              <w14:schemeClr w14:val="tx1"/>
            </w14:solidFill>
          </w14:textFill>
        </w:rPr>
      </w:pPr>
    </w:p>
    <w:p>
      <w:pPr>
        <w:spacing w:line="360" w:lineRule="auto"/>
        <w:rPr>
          <w:rFonts w:ascii="宋体" w:hAnsi="宋体" w:cs="宋体"/>
          <w:b/>
          <w:color w:val="000000" w:themeColor="text1"/>
          <w:sz w:val="24"/>
          <w:highlight w:val="none"/>
          <w14:textFill>
            <w14:solidFill>
              <w14:schemeClr w14:val="tx1"/>
            </w14:solidFill>
          </w14:textFill>
        </w:rPr>
      </w:pPr>
    </w:p>
    <w:p>
      <w:pPr>
        <w:spacing w:line="360" w:lineRule="auto"/>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投诉书制作说明：</w:t>
      </w:r>
    </w:p>
    <w:p>
      <w:pPr>
        <w:widowControl/>
        <w:spacing w:line="360" w:lineRule="auto"/>
        <w:ind w:firstLine="480" w:firstLineChars="200"/>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2.投诉人若委托代理人进行投诉的，投诉书应按照要求列明“授权代表”的有关内容，并在附件中提交由</w:t>
      </w:r>
      <w:r>
        <w:rPr>
          <w:rFonts w:hint="eastAsia" w:ascii="宋体" w:hAnsi="宋体" w:cs="宋体"/>
          <w:color w:val="000000" w:themeColor="text1"/>
          <w:kern w:val="0"/>
          <w:sz w:val="24"/>
          <w:highlight w:val="none"/>
          <w14:textFill>
            <w14:solidFill>
              <w14:schemeClr w14:val="tx1"/>
            </w14:solidFill>
          </w14:textFill>
        </w:rPr>
        <w:t>投诉人签署的授权委托书。授权委托书应当载明代理人的姓名或者名称、代理事项、具体权限、期限和相关事项。</w:t>
      </w:r>
    </w:p>
    <w:p>
      <w:pPr>
        <w:widowControl/>
        <w:spacing w:line="360" w:lineRule="auto"/>
        <w:ind w:firstLine="480" w:firstLineChars="200"/>
        <w:jc w:val="lef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3.投诉人若对项目的某一分包进行投诉，投诉书应列明具体分包号。</w:t>
      </w:r>
    </w:p>
    <w:p>
      <w:pPr>
        <w:widowControl/>
        <w:spacing w:line="360" w:lineRule="auto"/>
        <w:ind w:firstLine="480" w:firstLineChars="200"/>
        <w:jc w:val="lef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4.投诉书应简要列明质疑事项，质疑函、质疑答复等作为附件材料提供。</w:t>
      </w:r>
    </w:p>
    <w:p>
      <w:pPr>
        <w:widowControl/>
        <w:spacing w:line="360" w:lineRule="auto"/>
        <w:ind w:firstLine="480" w:firstLineChars="200"/>
        <w:jc w:val="lef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5.投诉书的投诉事项应具体、明确，并有必要的事实依据和法律依据。</w:t>
      </w:r>
    </w:p>
    <w:p>
      <w:pPr>
        <w:widowControl/>
        <w:spacing w:line="360" w:lineRule="auto"/>
        <w:ind w:firstLine="480" w:firstLineChars="200"/>
        <w:jc w:val="lef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6.投诉书的投诉请求应与投诉事项相关。</w:t>
      </w:r>
    </w:p>
    <w:p>
      <w:pPr>
        <w:widowControl/>
        <w:spacing w:line="360" w:lineRule="auto"/>
        <w:ind w:firstLine="480" w:firstLineChars="200"/>
        <w:jc w:val="left"/>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7.投诉人为自然人的，投诉书应当由本人签字；投诉人为法人或者其他组织的，投诉书应当由法定代表人、主要负责人，或者其授权代表签字或者盖章，并加盖公章。</w:t>
      </w:r>
    </w:p>
    <w:p>
      <w:pPr>
        <w:spacing w:line="360" w:lineRule="auto"/>
        <w:rPr>
          <w:rFonts w:ascii="宋体" w:hAnsi="宋体" w:cs="宋体"/>
          <w:b/>
          <w:color w:val="000000" w:themeColor="text1"/>
          <w:sz w:val="24"/>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bCs/>
          <w:color w:val="000000" w:themeColor="text1"/>
          <w:sz w:val="32"/>
          <w:szCs w:val="32"/>
          <w:highlight w:val="none"/>
          <w14:textFill>
            <w14:solidFill>
              <w14:schemeClr w14:val="tx1"/>
            </w14:solidFill>
          </w14:textFill>
        </w:rPr>
      </w:pPr>
      <w:r>
        <w:rPr>
          <w:rFonts w:hint="eastAsia" w:ascii="宋体" w:hAnsi="宋体" w:cs="宋体"/>
          <w:b/>
          <w:color w:val="000000" w:themeColor="text1"/>
          <w:spacing w:val="6"/>
          <w:sz w:val="32"/>
          <w:szCs w:val="32"/>
          <w:highlight w:val="none"/>
          <w14:textFill>
            <w14:solidFill>
              <w14:schemeClr w14:val="tx1"/>
            </w14:solidFill>
          </w14:textFill>
        </w:rPr>
        <w:t>附件4：</w:t>
      </w:r>
      <w:r>
        <w:rPr>
          <w:rFonts w:hint="eastAsia" w:ascii="宋体" w:hAnsi="宋体" w:cs="宋体"/>
          <w:b/>
          <w:bCs/>
          <w:color w:val="000000" w:themeColor="text1"/>
          <w:sz w:val="32"/>
          <w:szCs w:val="32"/>
          <w:highlight w:val="none"/>
          <w14:textFill>
            <w14:solidFill>
              <w14:schemeClr w14:val="tx1"/>
            </w14:solidFill>
          </w14:textFill>
        </w:rPr>
        <w:t>业务专用章使用说明函</w:t>
      </w:r>
    </w:p>
    <w:p>
      <w:pPr>
        <w:spacing w:line="360" w:lineRule="auto"/>
        <w:rPr>
          <w:rFonts w:ascii="宋体" w:hAnsi="宋体" w:cs="宋体"/>
          <w:color w:val="000000" w:themeColor="text1"/>
          <w:sz w:val="24"/>
          <w:highlight w:val="none"/>
          <w:u w:val="single"/>
          <w14:textFill>
            <w14:solidFill>
              <w14:schemeClr w14:val="tx1"/>
            </w14:solidFill>
          </w14:textFill>
        </w:rPr>
      </w:pPr>
    </w:p>
    <w:p>
      <w:pP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u w:val="single"/>
          <w:lang w:eastAsia="zh-CN"/>
          <w14:textFill>
            <w14:solidFill>
              <w14:schemeClr w14:val="tx1"/>
            </w14:solidFill>
          </w14:textFill>
        </w:rPr>
        <w:t>建德市规划和自然资源局</w:t>
      </w:r>
      <w:r>
        <w:rPr>
          <w:rFonts w:hint="eastAsia" w:ascii="宋体" w:hAnsi="宋体" w:cs="宋体"/>
          <w:color w:val="000000" w:themeColor="text1"/>
          <w:sz w:val="24"/>
          <w:highlight w:val="none"/>
          <w:u w:val="single"/>
          <w14:textFill>
            <w14:solidFill>
              <w14:schemeClr w14:val="tx1"/>
            </w14:solidFill>
          </w14:textFill>
        </w:rPr>
        <w:t>、</w:t>
      </w:r>
      <w:r>
        <w:rPr>
          <w:rFonts w:hint="eastAsia" w:ascii="宋体" w:hAnsi="宋体" w:cs="宋体"/>
          <w:color w:val="000000" w:themeColor="text1"/>
          <w:sz w:val="24"/>
          <w:highlight w:val="none"/>
          <w:u w:val="single"/>
          <w:lang w:eastAsia="zh-CN"/>
          <w14:textFill>
            <w14:solidFill>
              <w14:schemeClr w14:val="tx1"/>
            </w14:solidFill>
          </w14:textFill>
        </w:rPr>
        <w:t>杭州兑尚源工程管理有限公司</w:t>
      </w:r>
      <w:r>
        <w:rPr>
          <w:rFonts w:hint="eastAsia" w:ascii="宋体" w:hAnsi="宋体" w:cs="宋体"/>
          <w:color w:val="000000" w:themeColor="text1"/>
          <w:sz w:val="24"/>
          <w:highlight w:val="none"/>
          <w:u w:val="single"/>
          <w14:textFill>
            <w14:solidFill>
              <w14:schemeClr w14:val="tx1"/>
            </w14:solidFill>
          </w14:textFill>
        </w:rPr>
        <w:t>：</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我方</w:t>
      </w:r>
      <w:r>
        <w:rPr>
          <w:rFonts w:hint="eastAsia" w:ascii="宋体" w:hAnsi="宋体" w:cs="宋体"/>
          <w:color w:val="000000" w:themeColor="text1"/>
          <w:kern w:val="0"/>
          <w:sz w:val="24"/>
          <w:highlight w:val="none"/>
          <w:u w:val="single"/>
          <w:lang w:val="zh-CN"/>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(投标人全称)是中华人民共和国依法登记注册的合法企业，</w:t>
      </w:r>
      <w:r>
        <w:rPr>
          <w:rFonts w:hint="eastAsia" w:ascii="宋体" w:hAnsi="宋体" w:cs="宋体"/>
          <w:bCs/>
          <w:color w:val="000000" w:themeColor="text1"/>
          <w:sz w:val="24"/>
          <w:highlight w:val="none"/>
          <w14:textFill>
            <w14:solidFill>
              <w14:schemeClr w14:val="tx1"/>
            </w14:solidFill>
          </w14:textFill>
        </w:rPr>
        <w:t>在参加</w:t>
      </w:r>
      <w:r>
        <w:rPr>
          <w:rFonts w:hint="eastAsia" w:ascii="宋体" w:hAnsi="宋体" w:cs="宋体"/>
          <w:color w:val="000000" w:themeColor="text1"/>
          <w:sz w:val="24"/>
          <w:highlight w:val="none"/>
          <w14:textFill>
            <w14:solidFill>
              <w14:schemeClr w14:val="tx1"/>
            </w14:solidFill>
          </w14:textFill>
        </w:rPr>
        <w:t>你方组织的</w:t>
      </w:r>
      <w:r>
        <w:rPr>
          <w:rFonts w:hint="eastAsia" w:ascii="宋体" w:hAnsi="宋体" w:cs="宋体"/>
          <w:color w:val="000000" w:themeColor="text1"/>
          <w:sz w:val="24"/>
          <w:highlight w:val="none"/>
          <w:lang w:eastAsia="zh-CN"/>
          <w14:textFill>
            <w14:solidFill>
              <w14:schemeClr w14:val="tx1"/>
            </w14:solidFill>
          </w14:textFill>
        </w:rPr>
        <w:t>建德市地质灾害雨量监测体系建设项目</w:t>
      </w:r>
      <w:r>
        <w:rPr>
          <w:rFonts w:hint="eastAsia" w:ascii="宋体" w:hAnsi="宋体" w:cs="宋体"/>
          <w:color w:val="000000" w:themeColor="text1"/>
          <w:sz w:val="24"/>
          <w:highlight w:val="none"/>
          <w14:textFill>
            <w14:solidFill>
              <w14:schemeClr w14:val="tx1"/>
            </w14:solidFill>
          </w14:textFill>
        </w:rPr>
        <w:t>【招标编号：</w:t>
      </w:r>
      <w:r>
        <w:rPr>
          <w:rFonts w:hint="eastAsia" w:ascii="宋体" w:hAnsi="宋体" w:cs="宋体"/>
          <w:color w:val="000000" w:themeColor="text1"/>
          <w:sz w:val="24"/>
          <w:highlight w:val="none"/>
          <w:lang w:eastAsia="zh-CN"/>
          <w14:textFill>
            <w14:solidFill>
              <w14:schemeClr w14:val="tx1"/>
            </w14:solidFill>
          </w14:textFill>
        </w:rPr>
        <w:t>JD2024BF-</w:t>
      </w:r>
      <w:r>
        <w:rPr>
          <w:rFonts w:hint="eastAsia" w:ascii="宋体" w:hAnsi="宋体" w:cs="宋体"/>
          <w:color w:val="000000" w:themeColor="text1"/>
          <w:sz w:val="24"/>
          <w:highlight w:val="none"/>
          <w14:textFill>
            <w14:solidFill>
              <w14:schemeClr w14:val="tx1"/>
            </w14:solidFill>
          </w14:textFill>
        </w:rPr>
        <w:t xml:space="preserve">  】</w:t>
      </w:r>
      <w:r>
        <w:rPr>
          <w:rFonts w:hint="eastAsia" w:ascii="宋体" w:hAnsi="宋体" w:cs="宋体"/>
          <w:bCs/>
          <w:color w:val="000000" w:themeColor="text1"/>
          <w:sz w:val="24"/>
          <w:highlight w:val="none"/>
          <w14:textFill>
            <w14:solidFill>
              <w14:schemeClr w14:val="tx1"/>
            </w14:solidFill>
          </w14:textFill>
        </w:rPr>
        <w:t>投标活动中作如下说明：</w:t>
      </w:r>
      <w:r>
        <w:rPr>
          <w:rFonts w:hint="eastAsia" w:ascii="宋体" w:hAnsi="宋体" w:cs="宋体"/>
          <w:color w:val="000000" w:themeColor="text1"/>
          <w:sz w:val="24"/>
          <w:highlight w:val="none"/>
          <w14:textFill>
            <w14:solidFill>
              <w14:schemeClr w14:val="tx1"/>
            </w14:solidFill>
          </w14:textFill>
        </w:rPr>
        <w:t xml:space="preserve">我方所使用的“XX专用章”与法定名称章具有同等的法律效力，对使用“XX专用章”的行为予以完全承认，并愿意承担相应责任。   </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特此说明。</w:t>
      </w:r>
    </w:p>
    <w:p>
      <w:pPr>
        <w:spacing w:line="360" w:lineRule="auto"/>
        <w:ind w:firstLine="494"/>
        <w:rPr>
          <w:rFonts w:ascii="宋体" w:hAnsi="宋体" w:cs="宋体"/>
          <w:color w:val="000000" w:themeColor="text1"/>
          <w:sz w:val="24"/>
          <w:highlight w:val="none"/>
          <w14:textFill>
            <w14:solidFill>
              <w14:schemeClr w14:val="tx1"/>
            </w14:solidFill>
          </w14:textFill>
        </w:rPr>
      </w:pPr>
    </w:p>
    <w:p>
      <w:pPr>
        <w:spacing w:line="360" w:lineRule="auto"/>
        <w:ind w:firstLine="494"/>
        <w:rPr>
          <w:rFonts w:ascii="宋体" w:hAnsi="宋体" w:cs="宋体"/>
          <w:color w:val="000000" w:themeColor="text1"/>
          <w:sz w:val="24"/>
          <w:highlight w:val="none"/>
          <w14:textFill>
            <w14:solidFill>
              <w14:schemeClr w14:val="tx1"/>
            </w14:solidFill>
          </w14:textFill>
        </w:rPr>
      </w:pPr>
    </w:p>
    <w:p>
      <w:pPr>
        <w:spacing w:line="360" w:lineRule="auto"/>
        <w:ind w:firstLine="494"/>
        <w:rPr>
          <w:rFonts w:ascii="宋体" w:hAnsi="宋体" w:cs="宋体"/>
          <w:color w:val="000000" w:themeColor="text1"/>
          <w:sz w:val="24"/>
          <w:highlight w:val="none"/>
          <w14:textFill>
            <w14:solidFill>
              <w14:schemeClr w14:val="tx1"/>
            </w14:solidFill>
          </w14:textFill>
        </w:rPr>
      </w:pPr>
    </w:p>
    <w:p>
      <w:pPr>
        <w:spacing w:line="360" w:lineRule="auto"/>
        <w:ind w:right="480" w:firstLine="4080" w:firstLineChars="17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投标单位（法定名称章）：</w:t>
      </w:r>
    </w:p>
    <w:p>
      <w:pPr>
        <w:ind w:right="1440" w:firstLine="494"/>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                              日期：       年     月     日</w:t>
      </w:r>
    </w:p>
    <w:p>
      <w:pPr>
        <w:rPr>
          <w:rFonts w:ascii="宋体" w:hAnsi="宋体" w:cs="宋体"/>
          <w:color w:val="000000" w:themeColor="text1"/>
          <w:sz w:val="24"/>
          <w:highlight w:val="none"/>
          <w14:textFill>
            <w14:solidFill>
              <w14:schemeClr w14:val="tx1"/>
            </w14:solidFill>
          </w14:textFill>
        </w:rPr>
      </w:pPr>
      <w:r>
        <w:rPr>
          <w:rFonts w:hint="eastAsia" w:ascii="宋体" w:hAnsi="宋体" w:cs="宋体"/>
          <w:b/>
          <w:bCs/>
          <w:color w:val="000000" w:themeColor="text1"/>
          <w:sz w:val="24"/>
          <w:highlight w:val="none"/>
          <w14:textFill>
            <w14:solidFill>
              <w14:schemeClr w14:val="tx1"/>
            </w14:solidFill>
          </w14:textFill>
        </w:rPr>
        <w:t>附：</w:t>
      </w:r>
    </w:p>
    <w:p>
      <w:pPr>
        <w:spacing w:line="360" w:lineRule="auto"/>
        <w:rPr>
          <w:rFonts w:ascii="宋体" w:hAnsi="宋体" w:cs="宋体"/>
          <w:bCs/>
          <w:color w:val="000000" w:themeColor="text1"/>
          <w:sz w:val="24"/>
          <w:highlight w:val="none"/>
          <w14:textFill>
            <w14:solidFill>
              <w14:schemeClr w14:val="tx1"/>
            </w14:solidFill>
          </w14:textFill>
        </w:rPr>
      </w:pPr>
      <w:r>
        <w:rPr>
          <w:rFonts w:ascii="宋体" w:hAnsi="宋体" w:cs="宋体"/>
          <w:b/>
          <w:bCs/>
          <w:color w:val="000000" w:themeColor="text1"/>
          <w:sz w:val="24"/>
          <w:highlight w:val="none"/>
          <w14:textFill>
            <w14:solidFill>
              <w14:schemeClr w14:val="tx1"/>
            </w14:solidFill>
          </w14:textFill>
        </w:rPr>
        <mc:AlternateContent>
          <mc:Choice Requires="wps">
            <w:drawing>
              <wp:anchor distT="0" distB="0" distL="114300" distR="114300" simplePos="0" relativeHeight="251660288" behindDoc="1" locked="0" layoutInCell="1" allowOverlap="1">
                <wp:simplePos x="0" y="0"/>
                <wp:positionH relativeFrom="column">
                  <wp:posOffset>3034030</wp:posOffset>
                </wp:positionH>
                <wp:positionV relativeFrom="paragraph">
                  <wp:posOffset>356235</wp:posOffset>
                </wp:positionV>
                <wp:extent cx="2704465" cy="2253615"/>
                <wp:effectExtent l="5080" t="4445" r="14605" b="8890"/>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a:effectLst/>
                      </wps:spPr>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6192;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PWQDz/YAAAACgEAAA8AAAAAAAAAAQAgAAAAIgAAAGRycy9kb3ducmV2LnhtbFBL&#10;AQIUABQAAAAIAIdO4kDcfgGMLwIAAIIEAAAOAAAAAAAAAAEAIAAAACcBAABkcnMvZTJvRG9jLnht&#10;bFBLBQYAAAAABgAGAFkBAADIBQAAAAA=&#10;">
                <v:fill on="t" focussize="0,0"/>
                <v:stroke color="#000000" miterlimit="2" joinstyle="miter"/>
                <v:imagedata o:title=""/>
                <o:lock v:ext="edit" aspectratio="f"/>
              </v:rect>
            </w:pict>
          </mc:Fallback>
        </mc:AlternateContent>
      </w:r>
      <w:r>
        <w:rPr>
          <w:rFonts w:ascii="宋体" w:hAnsi="宋体" w:cs="宋体"/>
          <w:b/>
          <w:bCs/>
          <w:color w:val="000000" w:themeColor="text1"/>
          <w:sz w:val="24"/>
          <w:highlight w:val="none"/>
          <w14:textFill>
            <w14:solidFill>
              <w14:schemeClr w14:val="tx1"/>
            </w14:solidFill>
          </w14:textFill>
        </w:rPr>
        <mc:AlternateContent>
          <mc:Choice Requires="wps">
            <w:drawing>
              <wp:anchor distT="0" distB="0" distL="114300" distR="114300" simplePos="0" relativeHeight="251661312" behindDoc="1" locked="0" layoutInCell="1" allowOverlap="1">
                <wp:simplePos x="0" y="0"/>
                <wp:positionH relativeFrom="column">
                  <wp:posOffset>-91440</wp:posOffset>
                </wp:positionH>
                <wp:positionV relativeFrom="paragraph">
                  <wp:posOffset>384810</wp:posOffset>
                </wp:positionV>
                <wp:extent cx="2647950" cy="2253615"/>
                <wp:effectExtent l="5080" t="4445" r="13970" b="8890"/>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a:effectLst/>
                      </wps:spPr>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5168;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BmMR6bYAAAACgEAAA8AAAAAAAAAAQAgAAAAIgAAAGRycy9kb3ducmV2LnhtbFBL&#10;AQIUABQAAAAIAIdO4kBNZyw0LwIAAIIEAAAOAAAAAAAAAAEAIAAAACcBAABkcnMvZTJvRG9jLnht&#10;bFBLBQYAAAAABgAGAFkBAADIBQAAAAA=&#10;">
                <v:fill on="t" focussize="0,0"/>
                <v:stroke color="#000000" miterlimit="2" joinstyle="miter"/>
                <v:imagedata o:title=""/>
                <o:lock v:ext="edit" aspectratio="f"/>
              </v:rect>
            </w:pict>
          </mc:Fallback>
        </mc:AlternateContent>
      </w:r>
      <w:r>
        <w:rPr>
          <w:rFonts w:hint="eastAsia" w:ascii="宋体" w:hAnsi="宋体" w:cs="宋体"/>
          <w:color w:val="000000" w:themeColor="text1"/>
          <w:sz w:val="24"/>
          <w:highlight w:val="none"/>
          <w14:textFill>
            <w14:solidFill>
              <w14:schemeClr w14:val="tx1"/>
            </w14:solidFill>
          </w14:textFill>
        </w:rPr>
        <w:t>投标单位法定名称章（印模）                投标单位“XX专用章”（印模）</w:t>
      </w: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snapToGrid w:val="0"/>
        <w:spacing w:line="360" w:lineRule="auto"/>
        <w:jc w:val="center"/>
        <w:outlineLvl w:val="0"/>
        <w:rPr>
          <w:rFonts w:ascii="宋体" w:hAnsi="宋体" w:cs="宋体"/>
          <w:b/>
          <w:color w:val="000000" w:themeColor="text1"/>
          <w:kern w:val="0"/>
          <w:sz w:val="32"/>
          <w:szCs w:val="32"/>
          <w:highlight w:val="none"/>
          <w14:textFill>
            <w14:solidFill>
              <w14:schemeClr w14:val="tx1"/>
            </w14:solidFill>
          </w14:textFill>
        </w:rPr>
      </w:pPr>
      <w:r>
        <w:rPr>
          <w:rFonts w:hint="eastAsia" w:ascii="宋体" w:hAnsi="宋体" w:cs="宋体"/>
          <w:b/>
          <w:color w:val="000000" w:themeColor="text1"/>
          <w:kern w:val="0"/>
          <w:sz w:val="32"/>
          <w:szCs w:val="32"/>
          <w:highlight w:val="none"/>
          <w14:textFill>
            <w14:solidFill>
              <w14:schemeClr w14:val="tx1"/>
            </w14:solidFill>
          </w14:textFill>
        </w:rPr>
        <w:t>附件</w:t>
      </w:r>
      <w:r>
        <w:rPr>
          <w:rFonts w:ascii="宋体" w:hAnsi="宋体" w:cs="宋体"/>
          <w:b/>
          <w:color w:val="000000" w:themeColor="text1"/>
          <w:kern w:val="0"/>
          <w:sz w:val="32"/>
          <w:szCs w:val="32"/>
          <w:highlight w:val="none"/>
          <w14:textFill>
            <w14:solidFill>
              <w14:schemeClr w14:val="tx1"/>
            </w14:solidFill>
          </w14:textFill>
        </w:rPr>
        <w:t>5</w:t>
      </w:r>
      <w:r>
        <w:rPr>
          <w:rFonts w:hint="eastAsia" w:ascii="宋体" w:hAnsi="宋体" w:cs="宋体"/>
          <w:b/>
          <w:color w:val="000000" w:themeColor="text1"/>
          <w:kern w:val="0"/>
          <w:sz w:val="32"/>
          <w:szCs w:val="32"/>
          <w:highlight w:val="none"/>
          <w14:textFill>
            <w14:solidFill>
              <w14:schemeClr w14:val="tx1"/>
            </w14:solidFill>
          </w14:textFill>
        </w:rPr>
        <w:t>：联合协议</w:t>
      </w:r>
    </w:p>
    <w:p>
      <w:pPr>
        <w:widowControl/>
        <w:spacing w:line="360" w:lineRule="auto"/>
        <w:ind w:firstLine="482" w:firstLineChars="200"/>
        <w:jc w:val="left"/>
        <w:rPr>
          <w:rFonts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（以联合体形式投标的，提供联合协议；本项目不接受联合体投标或者投标人不以联合体形式投标的，则不需要提供）</w:t>
      </w:r>
    </w:p>
    <w:p>
      <w:pPr>
        <w:snapToGrid w:val="0"/>
        <w:spacing w:line="360" w:lineRule="auto"/>
        <w:ind w:firstLine="576"/>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u w:val="single"/>
          <w14:textFill>
            <w14:solidFill>
              <w14:schemeClr w14:val="tx1"/>
            </w14:solidFill>
          </w14:textFill>
        </w:rPr>
        <w:t>（联合体所有成员名称）</w:t>
      </w:r>
      <w:r>
        <w:rPr>
          <w:rFonts w:hint="eastAsia" w:ascii="宋体" w:hAnsi="宋体" w:cs="宋体"/>
          <w:color w:val="000000" w:themeColor="text1"/>
          <w:kern w:val="0"/>
          <w:sz w:val="24"/>
          <w:highlight w:val="none"/>
          <w14:textFill>
            <w14:solidFill>
              <w14:schemeClr w14:val="tx1"/>
            </w14:solidFill>
          </w14:textFill>
        </w:rPr>
        <w:t>自愿</w:t>
      </w:r>
      <w:r>
        <w:rPr>
          <w:rFonts w:hint="eastAsia" w:ascii="宋体" w:hAnsi="宋体" w:cs="宋体"/>
          <w:color w:val="000000" w:themeColor="text1"/>
          <w:kern w:val="0"/>
          <w:sz w:val="24"/>
          <w:highlight w:val="none"/>
          <w:lang w:val="zh-CN"/>
          <w14:textFill>
            <w14:solidFill>
              <w14:schemeClr w14:val="tx1"/>
            </w14:solidFill>
          </w14:textFill>
        </w:rPr>
        <w:t>组成一个联合体，以一个投标人的身份</w:t>
      </w:r>
      <w:r>
        <w:rPr>
          <w:rFonts w:hint="eastAsia" w:ascii="宋体" w:hAnsi="宋体" w:cs="宋体"/>
          <w:color w:val="000000" w:themeColor="text1"/>
          <w:kern w:val="0"/>
          <w:sz w:val="24"/>
          <w:highlight w:val="none"/>
          <w14:textFill>
            <w14:solidFill>
              <w14:schemeClr w14:val="tx1"/>
            </w14:solidFill>
          </w14:textFill>
        </w:rPr>
        <w:t>参加</w:t>
      </w:r>
      <w:r>
        <w:rPr>
          <w:rFonts w:hint="eastAsia" w:ascii="宋体" w:hAnsi="宋体" w:cs="宋体"/>
          <w:color w:val="000000" w:themeColor="text1"/>
          <w:sz w:val="24"/>
          <w:highlight w:val="none"/>
          <w:lang w:eastAsia="zh-CN"/>
          <w14:textFill>
            <w14:solidFill>
              <w14:schemeClr w14:val="tx1"/>
            </w14:solidFill>
          </w14:textFill>
        </w:rPr>
        <w:t>建德市地质灾害雨量监测体系建设项目</w:t>
      </w:r>
      <w:r>
        <w:rPr>
          <w:rFonts w:hint="eastAsia" w:ascii="宋体" w:hAnsi="宋体" w:cs="宋体"/>
          <w:color w:val="000000" w:themeColor="text1"/>
          <w:sz w:val="24"/>
          <w:highlight w:val="none"/>
          <w14:textFill>
            <w14:solidFill>
              <w14:schemeClr w14:val="tx1"/>
            </w14:solidFill>
          </w14:textFill>
        </w:rPr>
        <w:t>【招标编号：</w:t>
      </w:r>
      <w:r>
        <w:rPr>
          <w:rFonts w:hint="eastAsia" w:ascii="宋体" w:hAnsi="宋体" w:cs="宋体"/>
          <w:color w:val="000000" w:themeColor="text1"/>
          <w:sz w:val="24"/>
          <w:highlight w:val="none"/>
          <w:lang w:eastAsia="zh-CN"/>
          <w14:textFill>
            <w14:solidFill>
              <w14:schemeClr w14:val="tx1"/>
            </w14:solidFill>
          </w14:textFill>
        </w:rPr>
        <w:t>JD2024BF-</w:t>
      </w:r>
      <w:r>
        <w:rPr>
          <w:rFonts w:hint="eastAsia" w:ascii="宋体" w:hAnsi="宋体" w:cs="宋体"/>
          <w:color w:val="000000" w:themeColor="text1"/>
          <w:sz w:val="24"/>
          <w:highlight w:val="none"/>
          <w14:textFill>
            <w14:solidFill>
              <w14:schemeClr w14:val="tx1"/>
            </w14:solidFill>
          </w14:textFill>
        </w:rPr>
        <w:t xml:space="preserve">  】</w:t>
      </w:r>
      <w:r>
        <w:rPr>
          <w:rFonts w:hint="eastAsia" w:ascii="宋体" w:hAnsi="宋体" w:cs="宋体"/>
          <w:color w:val="000000" w:themeColor="text1"/>
          <w:kern w:val="0"/>
          <w:sz w:val="24"/>
          <w:highlight w:val="none"/>
          <w:lang w:val="zh-CN"/>
          <w14:textFill>
            <w14:solidFill>
              <w14:schemeClr w14:val="tx1"/>
            </w14:solidFill>
          </w14:textFill>
        </w:rPr>
        <w:t xml:space="preserve">投标。 </w:t>
      </w:r>
    </w:p>
    <w:p>
      <w:pPr>
        <w:snapToGrid w:val="0"/>
        <w:spacing w:line="360" w:lineRule="auto"/>
        <w:ind w:firstLine="576"/>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一、各方一致决定，</w:t>
      </w:r>
      <w:r>
        <w:rPr>
          <w:rFonts w:hint="eastAsia" w:ascii="宋体" w:hAnsi="宋体" w:cs="宋体"/>
          <w:color w:val="000000" w:themeColor="text1"/>
          <w:kern w:val="0"/>
          <w:sz w:val="24"/>
          <w:highlight w:val="none"/>
          <w:u w:val="single"/>
          <w14:textFill>
            <w14:solidFill>
              <w14:schemeClr w14:val="tx1"/>
            </w14:solidFill>
          </w14:textFill>
        </w:rPr>
        <w:t>（某联合体成员名称）</w:t>
      </w:r>
      <w:r>
        <w:rPr>
          <w:rFonts w:hint="eastAsia" w:ascii="宋体" w:hAnsi="宋体" w:cs="宋体"/>
          <w:color w:val="000000" w:themeColor="text1"/>
          <w:kern w:val="0"/>
          <w:sz w:val="24"/>
          <w:highlight w:val="none"/>
          <w14:textFill>
            <w14:solidFill>
              <w14:schemeClr w14:val="tx1"/>
            </w14:solidFill>
          </w14:textFill>
        </w:rPr>
        <w:t>为联合体</w:t>
      </w:r>
      <w:r>
        <w:rPr>
          <w:rFonts w:hint="eastAsia" w:ascii="宋体" w:hAnsi="宋体" w:cs="宋体"/>
          <w:color w:val="000000" w:themeColor="text1"/>
          <w:kern w:val="0"/>
          <w:sz w:val="24"/>
          <w:highlight w:val="none"/>
          <w:lang w:val="zh-CN"/>
          <w14:textFill>
            <w14:solidFill>
              <w14:schemeClr w14:val="tx1"/>
            </w14:solidFill>
          </w14:textFill>
        </w:rPr>
        <w:t>牵头人</w:t>
      </w:r>
      <w:r>
        <w:rPr>
          <w:rFonts w:hint="eastAsia" w:ascii="宋体" w:hAnsi="宋体" w:cs="宋体"/>
          <w:color w:val="000000" w:themeColor="text1"/>
          <w:sz w:val="24"/>
          <w:highlight w:val="none"/>
          <w14:textFill>
            <w14:solidFill>
              <w14:schemeClr w14:val="tx1"/>
            </w14:solidFill>
          </w14:textFill>
        </w:rPr>
        <w:t>，代表所有联合体成员负责投标和合同实施阶段的主办、协调工作</w:t>
      </w:r>
      <w:r>
        <w:rPr>
          <w:rFonts w:hint="eastAsia" w:ascii="宋体" w:hAnsi="宋体" w:cs="宋体"/>
          <w:color w:val="000000" w:themeColor="text1"/>
          <w:kern w:val="0"/>
          <w:sz w:val="24"/>
          <w:highlight w:val="none"/>
          <w:lang w:val="zh-CN"/>
          <w14:textFill>
            <w14:solidFill>
              <w14:schemeClr w14:val="tx1"/>
            </w14:solidFill>
          </w14:textFill>
        </w:rPr>
        <w:t>。</w:t>
      </w:r>
    </w:p>
    <w:p>
      <w:pPr>
        <w:snapToGrid w:val="0"/>
        <w:spacing w:line="360" w:lineRule="auto"/>
        <w:ind w:firstLine="576"/>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二、</w:t>
      </w:r>
      <w:r>
        <w:rPr>
          <w:rFonts w:hint="eastAsia" w:ascii="宋体" w:hAnsi="宋体" w:cs="宋体"/>
          <w:color w:val="000000" w:themeColor="text1"/>
          <w:sz w:val="24"/>
          <w:highlight w:val="none"/>
          <w14:textFill>
            <w14:solidFill>
              <w14:schemeClr w14:val="tx1"/>
            </w14:solidFill>
          </w14:textFill>
        </w:rPr>
        <w:t>所有联合体成员各方签署授权书，授权书载明的</w:t>
      </w:r>
      <w:r>
        <w:rPr>
          <w:rFonts w:hint="eastAsia" w:ascii="宋体" w:hAnsi="宋体" w:cs="宋体"/>
          <w:color w:val="000000" w:themeColor="text1"/>
          <w:kern w:val="0"/>
          <w:sz w:val="24"/>
          <w:highlight w:val="none"/>
          <w:lang w:val="zh-CN"/>
          <w14:textFill>
            <w14:solidFill>
              <w14:schemeClr w14:val="tx1"/>
            </w14:solidFill>
          </w14:textFill>
        </w:rPr>
        <w:t>授权代表根据招标文件规定及投标内容而对采购人、采购代理机构所作的任何合法承诺，包括书面澄清及相应等均对联合投标各方产生约束力。</w:t>
      </w:r>
    </w:p>
    <w:p>
      <w:pPr>
        <w:snapToGrid w:val="0"/>
        <w:spacing w:line="360" w:lineRule="auto"/>
        <w:ind w:firstLine="576"/>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三、本次联合投标中，分工如下：</w:t>
      </w:r>
    </w:p>
    <w:p>
      <w:pPr>
        <w:snapToGrid w:val="0"/>
        <w:spacing w:line="360" w:lineRule="auto"/>
        <w:ind w:firstLine="576"/>
        <w:rPr>
          <w:rFonts w:ascii="宋体" w:hAnsi="宋体" w:cs="宋体"/>
          <w:color w:val="000000" w:themeColor="text1"/>
          <w:kern w:val="0"/>
          <w:sz w:val="24"/>
          <w:highlight w:val="none"/>
          <w:lang w:val="zh-CN"/>
          <w14:textFill>
            <w14:solidFill>
              <w14:schemeClr w14:val="tx1"/>
            </w14:solidFill>
          </w14:textFill>
        </w:rPr>
      </w:pPr>
      <w:bookmarkStart w:id="552" w:name="_Hlk101134295"/>
      <w:r>
        <w:rPr>
          <w:rFonts w:hint="eastAsia" w:ascii="宋体" w:hAnsi="宋体" w:cs="宋体"/>
          <w:color w:val="000000" w:themeColor="text1"/>
          <w:kern w:val="0"/>
          <w:sz w:val="24"/>
          <w:highlight w:val="none"/>
          <w:u w:val="single"/>
          <w14:textFill>
            <w14:solidFill>
              <w14:schemeClr w14:val="tx1"/>
            </w14:solidFill>
          </w14:textFill>
        </w:rPr>
        <w:t>（联合体成员1）</w:t>
      </w:r>
      <w:r>
        <w:rPr>
          <w:rFonts w:hint="eastAsia" w:ascii="宋体" w:hAnsi="宋体" w:cs="宋体"/>
          <w:color w:val="000000" w:themeColor="text1"/>
          <w:kern w:val="0"/>
          <w:sz w:val="24"/>
          <w:highlight w:val="none"/>
          <w:lang w:val="zh-CN"/>
          <w14:textFill>
            <w14:solidFill>
              <w14:schemeClr w14:val="tx1"/>
            </w14:solidFill>
          </w14:textFill>
        </w:rPr>
        <w:t>承担的工作和义务为：</w:t>
      </w:r>
      <w:r>
        <w:rPr>
          <w:rFonts w:hint="eastAsia" w:ascii="宋体" w:hAnsi="宋体" w:cs="宋体"/>
          <w:color w:val="000000" w:themeColor="text1"/>
          <w:highlight w:val="none"/>
          <w:u w:val="single"/>
          <w14:textFill>
            <w14:solidFill>
              <w14:schemeClr w14:val="tx1"/>
            </w14:solidFill>
          </w14:textFill>
        </w:rPr>
        <w:t xml:space="preserve">             </w:t>
      </w:r>
      <w:r>
        <w:rPr>
          <w:rFonts w:hint="eastAsia" w:ascii="宋体" w:hAnsi="宋体" w:cs="宋体"/>
          <w:color w:val="000000" w:themeColor="text1"/>
          <w:kern w:val="0"/>
          <w:sz w:val="24"/>
          <w:highlight w:val="none"/>
          <w:lang w:val="zh-CN"/>
          <w14:textFill>
            <w14:solidFill>
              <w14:schemeClr w14:val="tx1"/>
            </w14:solidFill>
          </w14:textFill>
        </w:rPr>
        <w:t>；</w:t>
      </w:r>
    </w:p>
    <w:p>
      <w:pPr>
        <w:snapToGrid w:val="0"/>
        <w:spacing w:line="360" w:lineRule="auto"/>
        <w:ind w:firstLine="576"/>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u w:val="single"/>
          <w14:textFill>
            <w14:solidFill>
              <w14:schemeClr w14:val="tx1"/>
            </w14:solidFill>
          </w14:textFill>
        </w:rPr>
        <w:t>（联合体成员</w:t>
      </w:r>
      <w:r>
        <w:rPr>
          <w:rFonts w:ascii="宋体" w:hAnsi="宋体" w:cs="宋体"/>
          <w:color w:val="000000" w:themeColor="text1"/>
          <w:kern w:val="0"/>
          <w:sz w:val="24"/>
          <w:highlight w:val="none"/>
          <w:u w:val="single"/>
          <w14:textFill>
            <w14:solidFill>
              <w14:schemeClr w14:val="tx1"/>
            </w14:solidFill>
          </w14:textFill>
        </w:rPr>
        <w:t>2</w:t>
      </w:r>
      <w:r>
        <w:rPr>
          <w:rFonts w:hint="eastAsia" w:ascii="宋体" w:hAnsi="宋体" w:cs="宋体"/>
          <w:color w:val="000000" w:themeColor="text1"/>
          <w:kern w:val="0"/>
          <w:sz w:val="24"/>
          <w:highlight w:val="none"/>
          <w:u w:val="single"/>
          <w14:textFill>
            <w14:solidFill>
              <w14:schemeClr w14:val="tx1"/>
            </w14:solidFill>
          </w14:textFill>
        </w:rPr>
        <w:t>）</w:t>
      </w:r>
      <w:r>
        <w:rPr>
          <w:rFonts w:hint="eastAsia" w:ascii="宋体" w:hAnsi="宋体" w:cs="宋体"/>
          <w:color w:val="000000" w:themeColor="text1"/>
          <w:kern w:val="0"/>
          <w:sz w:val="24"/>
          <w:highlight w:val="none"/>
          <w:lang w:val="zh-CN"/>
          <w14:textFill>
            <w14:solidFill>
              <w14:schemeClr w14:val="tx1"/>
            </w14:solidFill>
          </w14:textFill>
        </w:rPr>
        <w:t>承担的工作和义务为：</w:t>
      </w:r>
      <w:r>
        <w:rPr>
          <w:rFonts w:hint="eastAsia" w:ascii="宋体" w:hAnsi="宋体" w:cs="宋体"/>
          <w:color w:val="000000" w:themeColor="text1"/>
          <w:highlight w:val="none"/>
          <w:u w:val="single"/>
          <w14:textFill>
            <w14:solidFill>
              <w14:schemeClr w14:val="tx1"/>
            </w14:solidFill>
          </w14:textFill>
        </w:rPr>
        <w:t xml:space="preserve">             </w:t>
      </w:r>
      <w:r>
        <w:rPr>
          <w:rFonts w:hint="eastAsia" w:ascii="宋体" w:hAnsi="宋体" w:cs="宋体"/>
          <w:color w:val="000000" w:themeColor="text1"/>
          <w:kern w:val="0"/>
          <w:sz w:val="24"/>
          <w:highlight w:val="none"/>
          <w:lang w:val="zh-CN"/>
          <w14:textFill>
            <w14:solidFill>
              <w14:schemeClr w14:val="tx1"/>
            </w14:solidFill>
          </w14:textFill>
        </w:rPr>
        <w:t>；</w:t>
      </w:r>
    </w:p>
    <w:p>
      <w:pPr>
        <w:snapToGrid w:val="0"/>
        <w:spacing w:line="360" w:lineRule="auto"/>
        <w:ind w:firstLine="576"/>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w:t>
      </w:r>
    </w:p>
    <w:bookmarkEnd w:id="552"/>
    <w:p>
      <w:pPr>
        <w:snapToGrid w:val="0"/>
        <w:spacing w:line="360" w:lineRule="auto"/>
        <w:ind w:firstLine="576"/>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四、联合体成员中小企业合同份额。</w:t>
      </w:r>
    </w:p>
    <w:p>
      <w:pPr>
        <w:snapToGrid w:val="0"/>
        <w:spacing w:line="360" w:lineRule="auto"/>
        <w:ind w:firstLine="576"/>
        <w:rPr>
          <w:rFonts w:ascii="宋体" w:hAnsi="宋体" w:cs="宋体"/>
          <w:b/>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1、</w:t>
      </w:r>
      <w:r>
        <w:rPr>
          <w:rFonts w:hint="eastAsia" w:ascii="宋体" w:hAnsi="宋体" w:cs="宋体"/>
          <w:color w:val="000000" w:themeColor="text1"/>
          <w:kern w:val="0"/>
          <w:sz w:val="24"/>
          <w:highlight w:val="none"/>
          <w:u w:val="single"/>
          <w14:textFill>
            <w14:solidFill>
              <w14:schemeClr w14:val="tx1"/>
            </w14:solidFill>
          </w14:textFill>
        </w:rPr>
        <w:t>（联合体成员</w:t>
      </w:r>
      <w:r>
        <w:rPr>
          <w:rFonts w:ascii="宋体" w:hAnsi="宋体" w:cs="宋体"/>
          <w:color w:val="000000" w:themeColor="text1"/>
          <w:kern w:val="0"/>
          <w:sz w:val="24"/>
          <w:highlight w:val="none"/>
          <w:u w:val="single"/>
          <w14:textFill>
            <w14:solidFill>
              <w14:schemeClr w14:val="tx1"/>
            </w14:solidFill>
          </w14:textFill>
        </w:rPr>
        <w:t>X,</w:t>
      </w:r>
      <w:r>
        <w:rPr>
          <w:rFonts w:hint="eastAsia" w:ascii="宋体" w:hAnsi="宋体" w:cs="宋体"/>
          <w:color w:val="000000" w:themeColor="text1"/>
          <w:kern w:val="0"/>
          <w:sz w:val="24"/>
          <w:highlight w:val="none"/>
          <w:u w:val="single"/>
          <w14:textFill>
            <w14:solidFill>
              <w14:schemeClr w14:val="tx1"/>
            </w14:solidFill>
          </w14:textFill>
        </w:rPr>
        <w:t>……）</w:t>
      </w:r>
      <w:r>
        <w:rPr>
          <w:rFonts w:hint="eastAsia" w:ascii="宋体" w:hAnsi="宋体" w:cs="宋体"/>
          <w:color w:val="000000" w:themeColor="text1"/>
          <w:kern w:val="0"/>
          <w:sz w:val="24"/>
          <w:highlight w:val="none"/>
          <w14:textFill>
            <w14:solidFill>
              <w14:schemeClr w14:val="tx1"/>
            </w14:solidFill>
          </w14:textFill>
        </w:rPr>
        <w:t>提供的全部货物由小微企业制造，其合同份额占到合同总金额</w:t>
      </w:r>
      <w:r>
        <w:rPr>
          <w:rFonts w:hint="eastAsia" w:ascii="宋体" w:hAnsi="宋体" w:cs="宋体"/>
          <w:color w:val="000000" w:themeColor="text1"/>
          <w:kern w:val="0"/>
          <w:sz w:val="24"/>
          <w:highlight w:val="none"/>
          <w:u w:val="single"/>
          <w14:textFill>
            <w14:solidFill>
              <w14:schemeClr w14:val="tx1"/>
            </w14:solidFill>
          </w14:textFill>
        </w:rPr>
        <w:t xml:space="preserve">     </w:t>
      </w:r>
      <w:r>
        <w:rPr>
          <w:rFonts w:hint="eastAsia" w:ascii="宋体" w:hAnsi="宋体" w:cs="宋体"/>
          <w:color w:val="000000" w:themeColor="text1"/>
          <w:kern w:val="0"/>
          <w:sz w:val="24"/>
          <w:highlight w:val="none"/>
          <w14:textFill>
            <w14:solidFill>
              <w14:schemeClr w14:val="tx1"/>
            </w14:solidFill>
          </w14:textFill>
        </w:rPr>
        <w:t>%以上；</w:t>
      </w:r>
      <w:r>
        <w:rPr>
          <w:rFonts w:hint="eastAsia" w:ascii="宋体" w:hAnsi="宋体" w:cs="宋体"/>
          <w:color w:val="000000" w:themeColor="text1"/>
          <w:kern w:val="0"/>
          <w:sz w:val="24"/>
          <w:highlight w:val="none"/>
          <w:lang w:val="zh-CN"/>
          <w14:textFill>
            <w14:solidFill>
              <w14:schemeClr w14:val="tx1"/>
            </w14:solidFill>
          </w14:textFill>
        </w:rPr>
        <w:t>……。</w:t>
      </w:r>
      <w:r>
        <w:rPr>
          <w:rFonts w:hint="eastAsia" w:ascii="宋体" w:hAnsi="宋体" w:cs="宋体"/>
          <w:b/>
          <w:color w:val="000000" w:themeColor="text1"/>
          <w:kern w:val="0"/>
          <w:sz w:val="24"/>
          <w:highlight w:val="none"/>
          <w:lang w:val="zh-CN"/>
          <w14:textFill>
            <w14:solidFill>
              <w14:schemeClr w14:val="tx1"/>
            </w14:solidFill>
          </w14:textFill>
        </w:rPr>
        <w:t>（未预留份额专门面向中小企业采购的的采购项目，以及预留份额中的非预留部分采购包，接受联合体投标的，联合协议约定小微企业的合同份额占到合同总金额30%以上的，对联合体报价按评标标准确定的比例给予扣除。供应商</w:t>
      </w:r>
      <w:r>
        <w:rPr>
          <w:rFonts w:hint="eastAsia" w:ascii="宋体" w:hAnsi="宋体" w:cs="宋体"/>
          <w:b/>
          <w:color w:val="000000" w:themeColor="text1"/>
          <w:sz w:val="24"/>
          <w:highlight w:val="none"/>
          <w14:textFill>
            <w14:solidFill>
              <w14:schemeClr w14:val="tx1"/>
            </w14:solidFill>
          </w14:textFill>
        </w:rPr>
        <w:t>拟享受以上价格扣除政策的，填写有关内容。</w:t>
      </w:r>
      <w:r>
        <w:rPr>
          <w:rFonts w:hint="eastAsia" w:ascii="宋体" w:hAnsi="宋体" w:cs="宋体"/>
          <w:b/>
          <w:color w:val="000000" w:themeColor="text1"/>
          <w:kern w:val="0"/>
          <w:sz w:val="24"/>
          <w:highlight w:val="none"/>
          <w:lang w:val="zh-CN"/>
          <w14:textFill>
            <w14:solidFill>
              <w14:schemeClr w14:val="tx1"/>
            </w14:solidFill>
          </w14:textFill>
        </w:rPr>
        <w:t>）</w:t>
      </w:r>
    </w:p>
    <w:p>
      <w:pPr>
        <w:snapToGrid w:val="0"/>
        <w:spacing w:line="360" w:lineRule="auto"/>
        <w:ind w:firstLine="576"/>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2、中小企业合同金额达到</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%，其中小微企业合同金额达到</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w:t>
      </w:r>
      <w:r>
        <w:rPr>
          <w:rFonts w:hint="eastAsia" w:ascii="宋体" w:hAnsi="宋体" w:cs="宋体"/>
          <w:color w:val="000000" w:themeColor="text1"/>
          <w:kern w:val="0"/>
          <w:sz w:val="24"/>
          <w:highlight w:val="none"/>
          <w:lang w:val="zh-CN"/>
          <w14:textFill>
            <w14:solidFill>
              <w14:schemeClr w14:val="tx1"/>
            </w14:solidFill>
          </w14:textFill>
        </w:rPr>
        <w:t>。</w:t>
      </w:r>
      <w:r>
        <w:rPr>
          <w:rFonts w:hint="eastAsia" w:ascii="宋体" w:hAnsi="宋体" w:cs="宋体"/>
          <w:b/>
          <w:bCs/>
          <w:color w:val="000000" w:themeColor="text1"/>
          <w:kern w:val="0"/>
          <w:sz w:val="24"/>
          <w:highlight w:val="none"/>
          <w:lang w:val="zh-CN"/>
          <w14:textFill>
            <w14:solidFill>
              <w14:schemeClr w14:val="tx1"/>
            </w14:solidFill>
          </w14:textFill>
        </w:rPr>
        <w:t>（</w:t>
      </w:r>
      <w:r>
        <w:rPr>
          <w:rFonts w:hint="eastAsia" w:ascii="宋体" w:hAnsi="宋体" w:cs="宋体"/>
          <w:b/>
          <w:bCs/>
          <w:color w:val="000000" w:themeColor="text1"/>
          <w:sz w:val="24"/>
          <w:highlight w:val="none"/>
          <w14:textFill>
            <w14:solidFill>
              <w14:schemeClr w14:val="tx1"/>
            </w14:solidFill>
          </w14:textFill>
        </w:rPr>
        <w:t>要求以联合体形式参加的项目或采购包，供应商按招标文件第一部分招标公告申请人的资格要求中规定的联合协议中中小企业、小微企业合同金额应当达到的比例要求填写。</w:t>
      </w:r>
      <w:r>
        <w:rPr>
          <w:rFonts w:hint="eastAsia" w:ascii="宋体" w:hAnsi="宋体" w:cs="宋体"/>
          <w:b/>
          <w:bCs/>
          <w:color w:val="000000" w:themeColor="text1"/>
          <w:kern w:val="0"/>
          <w:sz w:val="24"/>
          <w:highlight w:val="none"/>
          <w:lang w:val="zh-CN"/>
          <w14:textFill>
            <w14:solidFill>
              <w14:schemeClr w14:val="tx1"/>
            </w14:solidFill>
          </w14:textFill>
        </w:rPr>
        <w:t>）</w:t>
      </w:r>
    </w:p>
    <w:p>
      <w:pPr>
        <w:snapToGrid w:val="0"/>
        <w:spacing w:line="360" w:lineRule="auto"/>
        <w:ind w:firstLine="576"/>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五、如果中标，</w:t>
      </w:r>
      <w:r>
        <w:rPr>
          <w:rFonts w:hint="eastAsia" w:ascii="宋体" w:hAnsi="宋体" w:cs="宋体"/>
          <w:color w:val="000000" w:themeColor="text1"/>
          <w:sz w:val="24"/>
          <w:highlight w:val="none"/>
          <w14:textFill>
            <w14:solidFill>
              <w14:schemeClr w14:val="tx1"/>
            </w14:solidFill>
          </w14:textFill>
        </w:rPr>
        <w:t>联合体各成员方共同与采购人签订合同，并就采购合同约定的事项对采购人承担连带责任。</w:t>
      </w:r>
    </w:p>
    <w:p>
      <w:pPr>
        <w:snapToGrid w:val="0"/>
        <w:spacing w:line="360" w:lineRule="auto"/>
        <w:ind w:firstLine="576"/>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六、有关本次联合投标的其他事宜：</w:t>
      </w:r>
    </w:p>
    <w:p>
      <w:pPr>
        <w:snapToGrid w:val="0"/>
        <w:spacing w:line="360" w:lineRule="auto"/>
        <w:ind w:firstLine="576"/>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1、联合体各方不再单独参加或者与其他供应商另外组成联合体参加同一合同项下的政府采购活动。</w:t>
      </w:r>
    </w:p>
    <w:p>
      <w:pPr>
        <w:snapToGrid w:val="0"/>
        <w:spacing w:line="360" w:lineRule="auto"/>
        <w:ind w:firstLine="576"/>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2、联合体中有同类资质的各方按照联合体分工承担相同工作的，按照资质等级较低的供应商确定资质等级。</w:t>
      </w:r>
    </w:p>
    <w:p>
      <w:pPr>
        <w:snapToGrid w:val="0"/>
        <w:spacing w:line="360" w:lineRule="auto"/>
        <w:ind w:firstLine="576"/>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3、本协议提交采购人、采购代理机构后，联合体各方不得以任何形式对上述内容进行修改或撤销。</w:t>
      </w:r>
    </w:p>
    <w:p>
      <w:pPr>
        <w:snapToGrid w:val="0"/>
        <w:spacing w:line="360" w:lineRule="auto"/>
        <w:ind w:firstLine="5040" w:firstLineChars="2100"/>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联合体成员名称(电子签名/公章)：</w:t>
      </w:r>
    </w:p>
    <w:p>
      <w:pPr>
        <w:snapToGrid w:val="0"/>
        <w:spacing w:line="360" w:lineRule="auto"/>
        <w:ind w:firstLine="5040" w:firstLineChars="2100"/>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联合体成员名称(电子签名/公章)：</w:t>
      </w:r>
    </w:p>
    <w:p>
      <w:pPr>
        <w:snapToGrid w:val="0"/>
        <w:spacing w:line="360" w:lineRule="auto"/>
        <w:ind w:right="960"/>
        <w:jc w:val="center"/>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 xml:space="preserve">                   ……</w:t>
      </w:r>
    </w:p>
    <w:p>
      <w:pPr>
        <w:snapToGrid w:val="0"/>
        <w:spacing w:line="360" w:lineRule="auto"/>
        <w:jc w:val="right"/>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日期：  年  月   日</w:t>
      </w:r>
    </w:p>
    <w:p>
      <w:pPr>
        <w:spacing w:line="360" w:lineRule="auto"/>
        <w:ind w:right="42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注：按本格式和要求提供。</w:t>
      </w: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snapToGrid w:val="0"/>
        <w:spacing w:line="360" w:lineRule="auto"/>
        <w:jc w:val="center"/>
        <w:outlineLvl w:val="0"/>
        <w:rPr>
          <w:rFonts w:ascii="宋体" w:hAnsi="宋体" w:cs="宋体"/>
          <w:b/>
          <w:color w:val="000000" w:themeColor="text1"/>
          <w:kern w:val="0"/>
          <w:sz w:val="32"/>
          <w:szCs w:val="32"/>
          <w:highlight w:val="none"/>
          <w14:textFill>
            <w14:solidFill>
              <w14:schemeClr w14:val="tx1"/>
            </w14:solidFill>
          </w14:textFill>
        </w:rPr>
      </w:pPr>
      <w:r>
        <w:rPr>
          <w:rFonts w:hint="eastAsia" w:ascii="宋体" w:hAnsi="宋体" w:cs="宋体"/>
          <w:b/>
          <w:color w:val="000000" w:themeColor="text1"/>
          <w:kern w:val="0"/>
          <w:sz w:val="32"/>
          <w:szCs w:val="32"/>
          <w:highlight w:val="none"/>
          <w14:textFill>
            <w14:solidFill>
              <w14:schemeClr w14:val="tx1"/>
            </w14:solidFill>
          </w14:textFill>
        </w:rPr>
        <w:t>附件</w:t>
      </w:r>
      <w:r>
        <w:rPr>
          <w:rFonts w:ascii="宋体" w:hAnsi="宋体" w:cs="宋体"/>
          <w:b/>
          <w:color w:val="000000" w:themeColor="text1"/>
          <w:kern w:val="0"/>
          <w:sz w:val="32"/>
          <w:szCs w:val="32"/>
          <w:highlight w:val="none"/>
          <w14:textFill>
            <w14:solidFill>
              <w14:schemeClr w14:val="tx1"/>
            </w14:solidFill>
          </w14:textFill>
        </w:rPr>
        <w:t>6</w:t>
      </w:r>
      <w:r>
        <w:rPr>
          <w:rFonts w:hint="eastAsia" w:ascii="宋体" w:hAnsi="宋体" w:cs="宋体"/>
          <w:b/>
          <w:color w:val="000000" w:themeColor="text1"/>
          <w:kern w:val="0"/>
          <w:sz w:val="32"/>
          <w:szCs w:val="32"/>
          <w:highlight w:val="none"/>
          <w14:textFill>
            <w14:solidFill>
              <w14:schemeClr w14:val="tx1"/>
            </w14:solidFill>
          </w14:textFill>
        </w:rPr>
        <w:t>：分包意向协议</w:t>
      </w:r>
    </w:p>
    <w:p>
      <w:pPr>
        <w:widowControl/>
        <w:spacing w:line="360" w:lineRule="auto"/>
        <w:ind w:firstLine="120" w:firstLineChars="50"/>
        <w:jc w:val="lef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w:t>
      </w:r>
      <w:r>
        <w:rPr>
          <w:rFonts w:hint="eastAsia" w:ascii="宋体" w:hAnsi="宋体" w:cs="宋体"/>
          <w:b/>
          <w:color w:val="000000" w:themeColor="text1"/>
          <w:sz w:val="24"/>
          <w:highlight w:val="none"/>
          <w14:textFill>
            <w14:solidFill>
              <w14:schemeClr w14:val="tx1"/>
            </w14:solidFill>
          </w14:textFill>
        </w:rPr>
        <w:t>中标后以分包方式履行合同的，提供分包意向协议；采购人不同意分包或者投标人中标后不以分包方式履行合同的，则不需要提供。</w:t>
      </w:r>
      <w:r>
        <w:rPr>
          <w:rFonts w:hint="eastAsia" w:ascii="宋体" w:hAnsi="宋体" w:cs="宋体"/>
          <w:color w:val="000000" w:themeColor="text1"/>
          <w:sz w:val="24"/>
          <w:highlight w:val="none"/>
          <w14:textFill>
            <w14:solidFill>
              <w14:schemeClr w14:val="tx1"/>
            </w14:solidFill>
          </w14:textFill>
        </w:rPr>
        <w:t>）</w:t>
      </w:r>
    </w:p>
    <w:p>
      <w:pPr>
        <w:snapToGrid w:val="0"/>
        <w:spacing w:line="360" w:lineRule="auto"/>
        <w:ind w:firstLine="576"/>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u w:val="single"/>
          <w14:textFill>
            <w14:solidFill>
              <w14:schemeClr w14:val="tx1"/>
            </w14:solidFill>
          </w14:textFill>
        </w:rPr>
        <w:t>（投标人名称）</w:t>
      </w:r>
      <w:r>
        <w:rPr>
          <w:rFonts w:hint="eastAsia" w:ascii="宋体" w:hAnsi="宋体" w:cs="宋体"/>
          <w:color w:val="000000" w:themeColor="text1"/>
          <w:kern w:val="0"/>
          <w:sz w:val="24"/>
          <w:highlight w:val="none"/>
          <w:lang w:val="zh-CN"/>
          <w14:textFill>
            <w14:solidFill>
              <w14:schemeClr w14:val="tx1"/>
            </w14:solidFill>
          </w14:textFill>
        </w:rPr>
        <w:t>若成为</w:t>
      </w:r>
      <w:r>
        <w:rPr>
          <w:rFonts w:hint="eastAsia" w:ascii="宋体" w:hAnsi="宋体" w:cs="宋体"/>
          <w:color w:val="000000" w:themeColor="text1"/>
          <w:sz w:val="24"/>
          <w:highlight w:val="none"/>
          <w:lang w:eastAsia="zh-CN"/>
          <w14:textFill>
            <w14:solidFill>
              <w14:schemeClr w14:val="tx1"/>
            </w14:solidFill>
          </w14:textFill>
        </w:rPr>
        <w:t>建德市地质灾害雨量监测体系建设项目</w:t>
      </w:r>
      <w:r>
        <w:rPr>
          <w:rFonts w:hint="eastAsia" w:ascii="宋体" w:hAnsi="宋体" w:cs="宋体"/>
          <w:color w:val="000000" w:themeColor="text1"/>
          <w:sz w:val="24"/>
          <w:highlight w:val="none"/>
          <w14:textFill>
            <w14:solidFill>
              <w14:schemeClr w14:val="tx1"/>
            </w14:solidFill>
          </w14:textFill>
        </w:rPr>
        <w:t>【招标编号：</w:t>
      </w:r>
      <w:r>
        <w:rPr>
          <w:rFonts w:hint="eastAsia" w:ascii="宋体" w:hAnsi="宋体" w:cs="宋体"/>
          <w:color w:val="000000" w:themeColor="text1"/>
          <w:sz w:val="24"/>
          <w:highlight w:val="none"/>
          <w:lang w:eastAsia="zh-CN"/>
          <w14:textFill>
            <w14:solidFill>
              <w14:schemeClr w14:val="tx1"/>
            </w14:solidFill>
          </w14:textFill>
        </w:rPr>
        <w:t>JD2024BF-</w:t>
      </w:r>
      <w:r>
        <w:rPr>
          <w:rFonts w:hint="eastAsia" w:ascii="宋体" w:hAnsi="宋体" w:cs="宋体"/>
          <w:color w:val="000000" w:themeColor="text1"/>
          <w:sz w:val="24"/>
          <w:highlight w:val="none"/>
          <w14:textFill>
            <w14:solidFill>
              <w14:schemeClr w14:val="tx1"/>
            </w14:solidFill>
          </w14:textFill>
        </w:rPr>
        <w:t xml:space="preserve">  】</w:t>
      </w:r>
      <w:r>
        <w:rPr>
          <w:rFonts w:hint="eastAsia" w:ascii="宋体" w:hAnsi="宋体" w:cs="宋体"/>
          <w:color w:val="000000" w:themeColor="text1"/>
          <w:kern w:val="0"/>
          <w:sz w:val="24"/>
          <w:highlight w:val="none"/>
          <w:lang w:val="zh-CN"/>
          <w14:textFill>
            <w14:solidFill>
              <w14:schemeClr w14:val="tx1"/>
            </w14:solidFill>
          </w14:textFill>
        </w:rPr>
        <w:t>的中标供应商，将依法采取分包方式履行合同。</w:t>
      </w:r>
      <w:r>
        <w:rPr>
          <w:rFonts w:hint="eastAsia" w:ascii="宋体" w:hAnsi="宋体" w:cs="宋体"/>
          <w:color w:val="000000" w:themeColor="text1"/>
          <w:kern w:val="0"/>
          <w:sz w:val="24"/>
          <w:highlight w:val="none"/>
          <w:u w:val="single"/>
          <w14:textFill>
            <w14:solidFill>
              <w14:schemeClr w14:val="tx1"/>
            </w14:solidFill>
          </w14:textFill>
        </w:rPr>
        <w:t>（投标人名称）</w:t>
      </w:r>
      <w:r>
        <w:rPr>
          <w:rFonts w:hint="eastAsia" w:ascii="宋体" w:hAnsi="宋体" w:cs="宋体"/>
          <w:color w:val="000000" w:themeColor="text1"/>
          <w:kern w:val="0"/>
          <w:sz w:val="24"/>
          <w:highlight w:val="none"/>
          <w14:textFill>
            <w14:solidFill>
              <w14:schemeClr w14:val="tx1"/>
            </w14:solidFill>
          </w14:textFill>
        </w:rPr>
        <w:t>与</w:t>
      </w:r>
      <w:r>
        <w:rPr>
          <w:rFonts w:hint="eastAsia" w:ascii="宋体" w:hAnsi="宋体" w:cs="宋体"/>
          <w:color w:val="000000" w:themeColor="text1"/>
          <w:kern w:val="0"/>
          <w:sz w:val="24"/>
          <w:highlight w:val="none"/>
          <w:u w:val="single"/>
          <w14:textFill>
            <w14:solidFill>
              <w14:schemeClr w14:val="tx1"/>
            </w14:solidFill>
          </w14:textFill>
        </w:rPr>
        <w:t>（所有分包供应商名称）</w:t>
      </w:r>
      <w:r>
        <w:rPr>
          <w:rFonts w:hint="eastAsia" w:ascii="宋体" w:hAnsi="宋体" w:cs="宋体"/>
          <w:color w:val="000000" w:themeColor="text1"/>
          <w:kern w:val="0"/>
          <w:sz w:val="24"/>
          <w:highlight w:val="none"/>
          <w14:textFill>
            <w14:solidFill>
              <w14:schemeClr w14:val="tx1"/>
            </w14:solidFill>
          </w14:textFill>
        </w:rPr>
        <w:t>达成分包意向协议</w:t>
      </w:r>
      <w:r>
        <w:rPr>
          <w:rFonts w:hint="eastAsia" w:ascii="宋体" w:hAnsi="宋体" w:cs="宋体"/>
          <w:color w:val="000000" w:themeColor="text1"/>
          <w:kern w:val="0"/>
          <w:sz w:val="24"/>
          <w:highlight w:val="none"/>
          <w:lang w:val="zh-CN"/>
          <w14:textFill>
            <w14:solidFill>
              <w14:schemeClr w14:val="tx1"/>
            </w14:solidFill>
          </w14:textFill>
        </w:rPr>
        <w:t xml:space="preserve">。 </w:t>
      </w:r>
    </w:p>
    <w:p>
      <w:pPr>
        <w:snapToGrid w:val="0"/>
        <w:spacing w:line="360" w:lineRule="auto"/>
        <w:ind w:firstLine="576"/>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一、分包标的及数量</w:t>
      </w:r>
    </w:p>
    <w:p>
      <w:pPr>
        <w:snapToGrid w:val="0"/>
        <w:spacing w:line="360" w:lineRule="auto"/>
        <w:ind w:firstLine="576"/>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u w:val="single"/>
          <w14:textFill>
            <w14:solidFill>
              <w14:schemeClr w14:val="tx1"/>
            </w14:solidFill>
          </w14:textFill>
        </w:rPr>
        <w:t>（投标人名称）</w:t>
      </w:r>
      <w:r>
        <w:rPr>
          <w:rFonts w:hint="eastAsia" w:ascii="宋体" w:hAnsi="宋体" w:cs="宋体"/>
          <w:color w:val="000000" w:themeColor="text1"/>
          <w:kern w:val="0"/>
          <w:sz w:val="24"/>
          <w:highlight w:val="none"/>
          <w:lang w:val="zh-CN"/>
          <w14:textFill>
            <w14:solidFill>
              <w14:schemeClr w14:val="tx1"/>
            </w14:solidFill>
          </w14:textFill>
        </w:rPr>
        <w:t>将</w:t>
      </w:r>
      <w:r>
        <w:rPr>
          <w:rFonts w:hint="eastAsia" w:ascii="宋体" w:hAnsi="宋体" w:cs="宋体"/>
          <w:color w:val="000000" w:themeColor="text1"/>
          <w:highlight w:val="none"/>
          <w:u w:val="single"/>
          <w14:textFill>
            <w14:solidFill>
              <w14:schemeClr w14:val="tx1"/>
            </w14:solidFill>
          </w14:textFill>
        </w:rPr>
        <w:t xml:space="preserve"> </w:t>
      </w:r>
      <w:r>
        <w:rPr>
          <w:rFonts w:ascii="宋体" w:hAnsi="宋体" w:cs="宋体"/>
          <w:color w:val="000000" w:themeColor="text1"/>
          <w:kern w:val="0"/>
          <w:sz w:val="24"/>
          <w:highlight w:val="none"/>
          <w:u w:val="single"/>
          <w14:textFill>
            <w14:solidFill>
              <w14:schemeClr w14:val="tx1"/>
            </w14:solidFill>
          </w14:textFill>
        </w:rPr>
        <w:t xml:space="preserve">  XX工作内容   </w:t>
      </w:r>
      <w:r>
        <w:rPr>
          <w:rFonts w:hint="eastAsia" w:ascii="宋体" w:hAnsi="宋体" w:cs="宋体"/>
          <w:color w:val="000000" w:themeColor="text1"/>
          <w:sz w:val="24"/>
          <w:highlight w:val="none"/>
          <w14:textFill>
            <w14:solidFill>
              <w14:schemeClr w14:val="tx1"/>
            </w14:solidFill>
          </w14:textFill>
        </w:rPr>
        <w:t>分包给</w:t>
      </w:r>
      <w:r>
        <w:rPr>
          <w:rFonts w:hint="eastAsia" w:ascii="宋体" w:hAnsi="宋体" w:cs="宋体"/>
          <w:color w:val="000000" w:themeColor="text1"/>
          <w:kern w:val="0"/>
          <w:sz w:val="24"/>
          <w:highlight w:val="none"/>
          <w:u w:val="single"/>
          <w14:textFill>
            <w14:solidFill>
              <w14:schemeClr w14:val="tx1"/>
            </w14:solidFill>
          </w14:textFill>
        </w:rPr>
        <w:t>（分包供应商1名称）</w:t>
      </w:r>
      <w:r>
        <w:rPr>
          <w:rFonts w:hint="eastAsia" w:ascii="宋体" w:hAnsi="宋体" w:cs="宋体"/>
          <w:color w:val="000000" w:themeColor="text1"/>
          <w:kern w:val="0"/>
          <w:sz w:val="24"/>
          <w:highlight w:val="none"/>
          <w:lang w:val="zh-CN"/>
          <w14:textFill>
            <w14:solidFill>
              <w14:schemeClr w14:val="tx1"/>
            </w14:solidFill>
          </w14:textFill>
        </w:rPr>
        <w:t>，</w:t>
      </w:r>
      <w:r>
        <w:rPr>
          <w:rFonts w:hint="eastAsia" w:ascii="宋体" w:hAnsi="宋体" w:cs="宋体"/>
          <w:color w:val="000000" w:themeColor="text1"/>
          <w:kern w:val="0"/>
          <w:sz w:val="24"/>
          <w:highlight w:val="none"/>
          <w:u w:val="single"/>
          <w14:textFill>
            <w14:solidFill>
              <w14:schemeClr w14:val="tx1"/>
            </w14:solidFill>
          </w14:textFill>
        </w:rPr>
        <w:t>（分包供应商1名称），</w:t>
      </w:r>
      <w:r>
        <w:rPr>
          <w:rFonts w:hint="eastAsia" w:ascii="宋体" w:hAnsi="宋体" w:cs="宋体"/>
          <w:color w:val="000000" w:themeColor="text1"/>
          <w:kern w:val="0"/>
          <w:sz w:val="24"/>
          <w:highlight w:val="none"/>
          <w:lang w:val="zh-CN"/>
          <w14:textFill>
            <w14:solidFill>
              <w14:schemeClr w14:val="tx1"/>
            </w14:solidFill>
          </w14:textFill>
        </w:rPr>
        <w:t>具备承</w:t>
      </w:r>
      <w:r>
        <w:rPr>
          <w:rFonts w:hint="eastAsia" w:ascii="宋体" w:hAnsi="宋体" w:cs="宋体"/>
          <w:color w:val="000000" w:themeColor="text1"/>
          <w:kern w:val="0"/>
          <w:sz w:val="24"/>
          <w:highlight w:val="none"/>
          <w14:textFill>
            <w14:solidFill>
              <w14:schemeClr w14:val="tx1"/>
            </w14:solidFill>
          </w14:textFill>
        </w:rPr>
        <w:t>担</w:t>
      </w:r>
      <w:r>
        <w:rPr>
          <w:rFonts w:hint="eastAsia" w:ascii="宋体" w:hAnsi="宋体" w:cs="宋体"/>
          <w:color w:val="000000" w:themeColor="text1"/>
          <w:kern w:val="0"/>
          <w:sz w:val="24"/>
          <w:highlight w:val="none"/>
          <w:u w:val="single"/>
          <w:lang w:val="zh-CN"/>
          <w14:textFill>
            <w14:solidFill>
              <w14:schemeClr w14:val="tx1"/>
            </w14:solidFill>
          </w14:textFill>
        </w:rPr>
        <w:t>XX工作内容</w:t>
      </w:r>
      <w:r>
        <w:rPr>
          <w:rFonts w:hint="eastAsia" w:ascii="宋体" w:hAnsi="宋体" w:cs="宋体"/>
          <w:color w:val="000000" w:themeColor="text1"/>
          <w:kern w:val="0"/>
          <w:sz w:val="24"/>
          <w:highlight w:val="none"/>
          <w:lang w:val="zh-CN"/>
          <w14:textFill>
            <w14:solidFill>
              <w14:schemeClr w14:val="tx1"/>
            </w14:solidFill>
          </w14:textFill>
        </w:rPr>
        <w:t>相应资质条件且不得再次分包；</w:t>
      </w:r>
    </w:p>
    <w:p>
      <w:pPr>
        <w:pStyle w:val="3"/>
        <w:ind w:left="664" w:leftChars="316" w:firstLine="229" w:firstLineChars="95"/>
        <w:rPr>
          <w:rFonts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w:t>
      </w:r>
    </w:p>
    <w:p>
      <w:pPr>
        <w:snapToGrid w:val="0"/>
        <w:spacing w:line="360" w:lineRule="auto"/>
        <w:ind w:firstLine="576"/>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二、分包供应商中小企业合同份额</w:t>
      </w:r>
    </w:p>
    <w:p>
      <w:pPr>
        <w:snapToGrid w:val="0"/>
        <w:spacing w:line="360" w:lineRule="auto"/>
        <w:ind w:firstLine="576"/>
        <w:rPr>
          <w:rFonts w:ascii="宋体" w:hAnsi="宋体" w:cs="宋体"/>
          <w:b/>
          <w:color w:val="000000" w:themeColor="text1"/>
          <w:kern w:val="0"/>
          <w:sz w:val="24"/>
          <w:highlight w:val="none"/>
          <w:lang w:val="zh-CN"/>
          <w14:textFill>
            <w14:solidFill>
              <w14:schemeClr w14:val="tx1"/>
            </w14:solidFill>
          </w14:textFill>
        </w:rPr>
      </w:pPr>
      <w:r>
        <w:rPr>
          <w:rFonts w:ascii="宋体" w:hAnsi="宋体" w:cs="宋体"/>
          <w:color w:val="000000" w:themeColor="text1"/>
          <w:kern w:val="0"/>
          <w:sz w:val="24"/>
          <w:highlight w:val="none"/>
          <w14:textFill>
            <w14:solidFill>
              <w14:schemeClr w14:val="tx1"/>
            </w14:solidFill>
          </w14:textFill>
        </w:rPr>
        <w:t>1、</w:t>
      </w:r>
      <w:r>
        <w:rPr>
          <w:rFonts w:hint="eastAsia" w:ascii="宋体" w:hAnsi="宋体" w:cs="宋体"/>
          <w:color w:val="000000" w:themeColor="text1"/>
          <w:kern w:val="0"/>
          <w:sz w:val="24"/>
          <w:highlight w:val="none"/>
          <w:u w:val="single"/>
          <w14:textFill>
            <w14:solidFill>
              <w14:schemeClr w14:val="tx1"/>
            </w14:solidFill>
          </w14:textFill>
        </w:rPr>
        <w:t>（分包供应商X</w:t>
      </w:r>
      <w:r>
        <w:rPr>
          <w:rFonts w:ascii="宋体" w:hAnsi="宋体" w:cs="宋体"/>
          <w:color w:val="000000" w:themeColor="text1"/>
          <w:kern w:val="0"/>
          <w:sz w:val="24"/>
          <w:highlight w:val="none"/>
          <w:u w:val="single"/>
          <w14:textFill>
            <w14:solidFill>
              <w14:schemeClr w14:val="tx1"/>
            </w14:solidFill>
          </w14:textFill>
        </w:rPr>
        <w:t>,</w:t>
      </w:r>
      <w:r>
        <w:rPr>
          <w:rFonts w:hint="eastAsia" w:ascii="宋体" w:hAnsi="宋体" w:cs="宋体"/>
          <w:color w:val="000000" w:themeColor="text1"/>
          <w:kern w:val="0"/>
          <w:sz w:val="24"/>
          <w:highlight w:val="none"/>
          <w:u w:val="single"/>
          <w14:textFill>
            <w14:solidFill>
              <w14:schemeClr w14:val="tx1"/>
            </w14:solidFill>
          </w14:textFill>
        </w:rPr>
        <w:t>……）提供的货物全部由小微企业制造，</w:t>
      </w:r>
      <w:r>
        <w:rPr>
          <w:rFonts w:hint="eastAsia" w:ascii="宋体" w:hAnsi="宋体" w:cs="宋体"/>
          <w:color w:val="000000" w:themeColor="text1"/>
          <w:kern w:val="0"/>
          <w:sz w:val="24"/>
          <w:highlight w:val="none"/>
          <w14:textFill>
            <w14:solidFill>
              <w14:schemeClr w14:val="tx1"/>
            </w14:solidFill>
          </w14:textFill>
        </w:rPr>
        <w:t>其合同份额占到合同总金额</w:t>
      </w:r>
      <w:r>
        <w:rPr>
          <w:rFonts w:hint="eastAsia" w:ascii="宋体" w:hAnsi="宋体" w:cs="宋体"/>
          <w:color w:val="000000" w:themeColor="text1"/>
          <w:kern w:val="0"/>
          <w:sz w:val="24"/>
          <w:highlight w:val="none"/>
          <w:u w:val="single"/>
          <w14:textFill>
            <w14:solidFill>
              <w14:schemeClr w14:val="tx1"/>
            </w14:solidFill>
          </w14:textFill>
        </w:rPr>
        <w:t xml:space="preserve">     </w:t>
      </w:r>
      <w:r>
        <w:rPr>
          <w:rFonts w:hint="eastAsia" w:ascii="宋体" w:hAnsi="宋体" w:cs="宋体"/>
          <w:color w:val="000000" w:themeColor="text1"/>
          <w:kern w:val="0"/>
          <w:sz w:val="24"/>
          <w:highlight w:val="none"/>
          <w14:textFill>
            <w14:solidFill>
              <w14:schemeClr w14:val="tx1"/>
            </w14:solidFill>
          </w14:textFill>
        </w:rPr>
        <w:t>%以上</w:t>
      </w:r>
      <w:r>
        <w:rPr>
          <w:rFonts w:hint="eastAsia" w:ascii="宋体" w:hAnsi="宋体" w:cs="宋体"/>
          <w:color w:val="000000" w:themeColor="text1"/>
          <w:highlight w:val="none"/>
          <w14:textFill>
            <w14:solidFill>
              <w14:schemeClr w14:val="tx1"/>
            </w14:solidFill>
          </w14:textFill>
        </w:rPr>
        <w:t>。</w:t>
      </w:r>
      <w:r>
        <w:rPr>
          <w:rFonts w:hint="eastAsia" w:ascii="宋体" w:hAnsi="宋体" w:cs="宋体"/>
          <w:b/>
          <w:color w:val="000000" w:themeColor="text1"/>
          <w:kern w:val="0"/>
          <w:sz w:val="24"/>
          <w:highlight w:val="none"/>
          <w:lang w:val="zh-CN"/>
          <w14:textFill>
            <w14:solidFill>
              <w14:schemeClr w14:val="tx1"/>
            </w14:solidFill>
          </w14:textFill>
        </w:rPr>
        <w:t>（未预留份额专门面向中小企业采购的的采购项目，以及预留份额中的非预留部分采购包，允许分包的，分包意向协议约定小微企业的合同份额占到合同总金额30%以上的，对大中型企业的报价按评标标准确定的比例给予扣除。供应商</w:t>
      </w:r>
      <w:r>
        <w:rPr>
          <w:rFonts w:hint="eastAsia" w:ascii="宋体" w:hAnsi="宋体" w:cs="宋体"/>
          <w:b/>
          <w:color w:val="000000" w:themeColor="text1"/>
          <w:sz w:val="24"/>
          <w:highlight w:val="none"/>
          <w14:textFill>
            <w14:solidFill>
              <w14:schemeClr w14:val="tx1"/>
            </w14:solidFill>
          </w14:textFill>
        </w:rPr>
        <w:t>拟享受以上价格扣除政策的，填写有关内容。</w:t>
      </w:r>
      <w:r>
        <w:rPr>
          <w:rFonts w:hint="eastAsia" w:ascii="宋体" w:hAnsi="宋体" w:cs="宋体"/>
          <w:b/>
          <w:color w:val="000000" w:themeColor="text1"/>
          <w:kern w:val="0"/>
          <w:sz w:val="24"/>
          <w:highlight w:val="none"/>
          <w:lang w:val="zh-CN"/>
          <w14:textFill>
            <w14:solidFill>
              <w14:schemeClr w14:val="tx1"/>
            </w14:solidFill>
          </w14:textFill>
        </w:rPr>
        <w:t>）</w:t>
      </w:r>
    </w:p>
    <w:p>
      <w:pPr>
        <w:spacing w:line="360" w:lineRule="auto"/>
        <w:ind w:firstLine="480" w:firstLineChars="200"/>
        <w:rPr>
          <w:rFonts w:ascii="宋体" w:hAnsi="宋体" w:cs="宋体"/>
          <w:b/>
          <w:bCs/>
          <w:color w:val="000000" w:themeColor="text1"/>
          <w:kern w:val="0"/>
          <w:sz w:val="24"/>
          <w:highlight w:val="none"/>
          <w:lang w:val="zh-CN"/>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w:t>
      </w:r>
      <w:bookmarkStart w:id="553" w:name="_Hlk101133173"/>
      <w:r>
        <w:rPr>
          <w:rFonts w:hint="eastAsia" w:ascii="宋体" w:hAnsi="宋体" w:cs="宋体"/>
          <w:color w:val="000000" w:themeColor="text1"/>
          <w:sz w:val="24"/>
          <w:highlight w:val="none"/>
          <w14:textFill>
            <w14:solidFill>
              <w14:schemeClr w14:val="tx1"/>
            </w14:solidFill>
          </w14:textFill>
        </w:rPr>
        <w:t>中小企业合同金额达到</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%，其中小微企业合同金额达到</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w:t>
      </w:r>
      <w:r>
        <w:rPr>
          <w:rFonts w:hint="eastAsia" w:ascii="宋体" w:hAnsi="宋体" w:cs="宋体"/>
          <w:color w:val="000000" w:themeColor="text1"/>
          <w:kern w:val="0"/>
          <w:sz w:val="24"/>
          <w:highlight w:val="none"/>
          <w:lang w:val="zh-CN"/>
          <w14:textFill>
            <w14:solidFill>
              <w14:schemeClr w14:val="tx1"/>
            </w14:solidFill>
          </w14:textFill>
        </w:rPr>
        <w:t>。</w:t>
      </w:r>
      <w:r>
        <w:rPr>
          <w:rFonts w:hint="eastAsia" w:ascii="宋体" w:hAnsi="宋体" w:cs="宋体"/>
          <w:b/>
          <w:bCs/>
          <w:color w:val="000000" w:themeColor="text1"/>
          <w:kern w:val="0"/>
          <w:sz w:val="24"/>
          <w:highlight w:val="none"/>
          <w:lang w:val="zh-CN"/>
          <w14:textFill>
            <w14:solidFill>
              <w14:schemeClr w14:val="tx1"/>
            </w14:solidFill>
          </w14:textFill>
        </w:rPr>
        <w:t>（</w:t>
      </w:r>
      <w:r>
        <w:rPr>
          <w:rFonts w:hint="eastAsia" w:ascii="宋体" w:hAnsi="宋体" w:cs="宋体"/>
          <w:b/>
          <w:bCs/>
          <w:color w:val="000000" w:themeColor="text1"/>
          <w:sz w:val="24"/>
          <w:highlight w:val="none"/>
          <w14:textFill>
            <w14:solidFill>
              <w14:schemeClr w14:val="tx1"/>
            </w14:solidFill>
          </w14:textFill>
        </w:rPr>
        <w:t>要求合同分包形式参加的项目或采购包，供应商按招标文件第一部分招标公告申请人的资格要求中规定的</w:t>
      </w:r>
      <w:r>
        <w:rPr>
          <w:rFonts w:hint="eastAsia" w:ascii="宋体" w:hAnsi="宋体" w:cs="宋体"/>
          <w:b/>
          <w:color w:val="000000" w:themeColor="text1"/>
          <w:kern w:val="0"/>
          <w:sz w:val="24"/>
          <w:highlight w:val="none"/>
          <w:lang w:val="zh-CN"/>
          <w14:textFill>
            <w14:solidFill>
              <w14:schemeClr w14:val="tx1"/>
            </w14:solidFill>
          </w14:textFill>
        </w:rPr>
        <w:t>分包意向协议</w:t>
      </w:r>
      <w:r>
        <w:rPr>
          <w:rFonts w:hint="eastAsia" w:ascii="宋体" w:hAnsi="宋体" w:cs="宋体"/>
          <w:b/>
          <w:bCs/>
          <w:color w:val="000000" w:themeColor="text1"/>
          <w:sz w:val="24"/>
          <w:highlight w:val="none"/>
          <w14:textFill>
            <w14:solidFill>
              <w14:schemeClr w14:val="tx1"/>
            </w14:solidFill>
          </w14:textFill>
        </w:rPr>
        <w:t>中中小企业、小微企业合同金额应当达到的比例要求填写。</w:t>
      </w:r>
      <w:r>
        <w:rPr>
          <w:rFonts w:hint="eastAsia" w:ascii="宋体" w:hAnsi="宋体" w:cs="宋体"/>
          <w:b/>
          <w:bCs/>
          <w:color w:val="000000" w:themeColor="text1"/>
          <w:kern w:val="0"/>
          <w:sz w:val="24"/>
          <w:highlight w:val="none"/>
          <w:lang w:val="zh-CN"/>
          <w14:textFill>
            <w14:solidFill>
              <w14:schemeClr w14:val="tx1"/>
            </w14:solidFill>
          </w14:textFill>
        </w:rPr>
        <w:t>）</w:t>
      </w:r>
      <w:bookmarkEnd w:id="553"/>
    </w:p>
    <w:p>
      <w:pPr>
        <w:snapToGrid w:val="0"/>
        <w:spacing w:line="360" w:lineRule="auto"/>
        <w:ind w:firstLine="576"/>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三、分包工作履行期限、地点、方式</w:t>
      </w:r>
    </w:p>
    <w:p>
      <w:pPr>
        <w:snapToGrid w:val="0"/>
        <w:spacing w:line="360" w:lineRule="auto"/>
        <w:ind w:firstLine="576"/>
        <w:rPr>
          <w:rFonts w:ascii="宋体" w:hAnsi="宋体" w:cs="宋体"/>
          <w:color w:val="000000" w:themeColor="text1"/>
          <w:highlight w:val="none"/>
          <w:u w:val="single"/>
          <w14:textFill>
            <w14:solidFill>
              <w14:schemeClr w14:val="tx1"/>
            </w14:solidFill>
          </w14:textFill>
        </w:rPr>
      </w:pPr>
      <w:r>
        <w:rPr>
          <w:rFonts w:hint="eastAsia" w:ascii="宋体" w:hAnsi="宋体" w:cs="宋体"/>
          <w:color w:val="000000" w:themeColor="text1"/>
          <w:highlight w:val="none"/>
          <w:u w:val="single"/>
          <w14:textFill>
            <w14:solidFill>
              <w14:schemeClr w14:val="tx1"/>
            </w14:solidFill>
          </w14:textFill>
        </w:rPr>
        <w:t xml:space="preserve">                                                                                  </w:t>
      </w:r>
    </w:p>
    <w:p>
      <w:pPr>
        <w:snapToGrid w:val="0"/>
        <w:spacing w:line="360" w:lineRule="auto"/>
        <w:ind w:firstLine="576"/>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四、质量</w:t>
      </w:r>
    </w:p>
    <w:p>
      <w:pPr>
        <w:snapToGrid w:val="0"/>
        <w:spacing w:line="360" w:lineRule="auto"/>
        <w:ind w:firstLine="576"/>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highlight w:val="none"/>
          <w:u w:val="single"/>
          <w14:textFill>
            <w14:solidFill>
              <w14:schemeClr w14:val="tx1"/>
            </w14:solidFill>
          </w14:textFill>
        </w:rPr>
        <w:t xml:space="preserve">                                                                                       </w:t>
      </w:r>
    </w:p>
    <w:p>
      <w:pPr>
        <w:snapToGrid w:val="0"/>
        <w:spacing w:line="360" w:lineRule="auto"/>
        <w:ind w:firstLine="576"/>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五、价款或者报酬</w:t>
      </w:r>
    </w:p>
    <w:p>
      <w:pPr>
        <w:snapToGrid w:val="0"/>
        <w:spacing w:line="360" w:lineRule="auto"/>
        <w:ind w:left="573" w:leftChars="273"/>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highlight w:val="none"/>
          <w:u w:val="single"/>
          <w14:textFill>
            <w14:solidFill>
              <w14:schemeClr w14:val="tx1"/>
            </w14:solidFill>
          </w14:textFill>
        </w:rPr>
        <w:t xml:space="preserve">                                                                                     </w:t>
      </w:r>
    </w:p>
    <w:p>
      <w:pPr>
        <w:snapToGrid w:val="0"/>
        <w:spacing w:line="360" w:lineRule="auto"/>
        <w:ind w:left="573" w:leftChars="273"/>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六、违约责任</w:t>
      </w:r>
    </w:p>
    <w:p>
      <w:pPr>
        <w:snapToGrid w:val="0"/>
        <w:spacing w:line="360" w:lineRule="auto"/>
        <w:ind w:firstLine="576"/>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highlight w:val="none"/>
          <w:u w:val="single"/>
          <w14:textFill>
            <w14:solidFill>
              <w14:schemeClr w14:val="tx1"/>
            </w14:solidFill>
          </w14:textFill>
        </w:rPr>
        <w:t xml:space="preserve">                                                                                     </w:t>
      </w:r>
    </w:p>
    <w:p>
      <w:pPr>
        <w:snapToGrid w:val="0"/>
        <w:spacing w:line="360" w:lineRule="auto"/>
        <w:ind w:firstLine="576"/>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七、争议解决的办法</w:t>
      </w:r>
    </w:p>
    <w:p>
      <w:pPr>
        <w:snapToGrid w:val="0"/>
        <w:spacing w:line="360" w:lineRule="auto"/>
        <w:ind w:firstLine="576"/>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highlight w:val="none"/>
          <w:u w:val="single"/>
          <w14:textFill>
            <w14:solidFill>
              <w14:schemeClr w14:val="tx1"/>
            </w14:solidFill>
          </w14:textFill>
        </w:rPr>
        <w:t xml:space="preserve">                                                                                  </w:t>
      </w:r>
    </w:p>
    <w:p>
      <w:pPr>
        <w:snapToGrid w:val="0"/>
        <w:spacing w:line="360" w:lineRule="auto"/>
        <w:ind w:left="5758" w:leftChars="342" w:hanging="5040" w:hangingChars="2100"/>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 xml:space="preserve">                                          投标人名称(电子签名)：</w:t>
      </w:r>
    </w:p>
    <w:p>
      <w:pPr>
        <w:snapToGrid w:val="0"/>
        <w:spacing w:line="360" w:lineRule="auto"/>
        <w:jc w:val="right"/>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分包供应商名称(电子签名/公章)：</w:t>
      </w:r>
    </w:p>
    <w:p>
      <w:pPr>
        <w:snapToGrid w:val="0"/>
        <w:spacing w:line="360" w:lineRule="auto"/>
        <w:ind w:firstLine="5760" w:firstLineChars="2400"/>
        <w:rPr>
          <w:rFonts w:ascii="宋体" w:hAnsi="宋体" w:cs="宋体"/>
          <w:color w:val="000000" w:themeColor="text1"/>
          <w:highlight w:val="none"/>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w:t>
      </w:r>
    </w:p>
    <w:p>
      <w:pPr>
        <w:spacing w:line="360" w:lineRule="auto"/>
        <w:jc w:val="center"/>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 xml:space="preserve">                                        日期：  年  月   日</w:t>
      </w:r>
    </w:p>
    <w:p>
      <w:pPr>
        <w:spacing w:line="360" w:lineRule="auto"/>
        <w:ind w:right="42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注：按本格式和要求提供。</w:t>
      </w: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autoSpaceDE w:val="0"/>
        <w:autoSpaceDN w:val="0"/>
        <w:jc w:val="center"/>
        <w:rPr>
          <w:rFonts w:ascii="宋体" w:hAnsi="宋体" w:cs="宋体"/>
          <w:b/>
          <w:color w:val="000000" w:themeColor="text1"/>
          <w:spacing w:val="6"/>
          <w:sz w:val="32"/>
          <w:szCs w:val="32"/>
          <w:highlight w:val="none"/>
          <w14:textFill>
            <w14:solidFill>
              <w14:schemeClr w14:val="tx1"/>
            </w14:solidFill>
          </w14:textFill>
        </w:rPr>
      </w:pPr>
    </w:p>
    <w:p>
      <w:pPr>
        <w:widowControl/>
        <w:adjustRightInd/>
        <w:jc w:val="left"/>
        <w:rPr>
          <w:rFonts w:ascii="宋体" w:hAnsi="宋体" w:cs="宋体"/>
          <w:b/>
          <w:color w:val="000000" w:themeColor="text1"/>
          <w:kern w:val="0"/>
          <w:sz w:val="32"/>
          <w:szCs w:val="32"/>
          <w:highlight w:val="none"/>
          <w14:textFill>
            <w14:solidFill>
              <w14:schemeClr w14:val="tx1"/>
            </w14:solidFill>
          </w14:textFill>
        </w:rPr>
      </w:pPr>
      <w:r>
        <w:rPr>
          <w:rFonts w:ascii="宋体" w:hAnsi="宋体" w:cs="宋体"/>
          <w:b/>
          <w:color w:val="000000" w:themeColor="text1"/>
          <w:kern w:val="0"/>
          <w:sz w:val="32"/>
          <w:szCs w:val="32"/>
          <w:highlight w:val="none"/>
          <w14:textFill>
            <w14:solidFill>
              <w14:schemeClr w14:val="tx1"/>
            </w14:solidFill>
          </w14:textFill>
        </w:rPr>
        <w:br w:type="page"/>
      </w:r>
    </w:p>
    <w:p>
      <w:pPr>
        <w:snapToGrid w:val="0"/>
        <w:spacing w:line="360" w:lineRule="auto"/>
        <w:jc w:val="center"/>
        <w:outlineLvl w:val="0"/>
        <w:rPr>
          <w:rFonts w:ascii="宋体" w:hAnsi="宋体" w:cs="宋体"/>
          <w:b/>
          <w:color w:val="000000" w:themeColor="text1"/>
          <w:kern w:val="0"/>
          <w:sz w:val="32"/>
          <w:szCs w:val="32"/>
          <w:highlight w:val="none"/>
          <w14:textFill>
            <w14:solidFill>
              <w14:schemeClr w14:val="tx1"/>
            </w14:solidFill>
          </w14:textFill>
        </w:rPr>
      </w:pPr>
      <w:r>
        <w:rPr>
          <w:rFonts w:hint="eastAsia" w:ascii="宋体" w:hAnsi="宋体" w:cs="宋体"/>
          <w:b/>
          <w:color w:val="000000" w:themeColor="text1"/>
          <w:kern w:val="0"/>
          <w:sz w:val="32"/>
          <w:szCs w:val="32"/>
          <w:highlight w:val="none"/>
          <w14:textFill>
            <w14:solidFill>
              <w14:schemeClr w14:val="tx1"/>
            </w14:solidFill>
          </w14:textFill>
        </w:rPr>
        <w:t>附件7：中小企业声明函</w:t>
      </w:r>
    </w:p>
    <w:p>
      <w:pPr>
        <w:spacing w:line="360" w:lineRule="auto"/>
        <w:jc w:val="center"/>
        <w:rPr>
          <w:rFonts w:ascii="宋体" w:hAnsi="宋体" w:cs="宋体"/>
          <w:color w:val="000000" w:themeColor="text1"/>
          <w:sz w:val="24"/>
          <w:highlight w:val="none"/>
          <w:u w:val="single"/>
          <w14:textFill>
            <w14:solidFill>
              <w14:schemeClr w14:val="tx1"/>
            </w14:solidFill>
          </w14:textFill>
        </w:rPr>
      </w:pPr>
    </w:p>
    <w:p>
      <w:pPr>
        <w:spacing w:line="360" w:lineRule="auto"/>
        <w:jc w:val="center"/>
        <w:rPr>
          <w:rFonts w:ascii="宋体" w:hAnsi="宋体" w:cs="宋体"/>
          <w:b/>
          <w:color w:val="000000" w:themeColor="text1"/>
          <w:sz w:val="32"/>
          <w:szCs w:val="32"/>
          <w:highlight w:val="none"/>
          <w14:textFill>
            <w14:solidFill>
              <w14:schemeClr w14:val="tx1"/>
            </w14:solidFill>
          </w14:textFill>
        </w:rPr>
      </w:pPr>
      <w:r>
        <w:rPr>
          <w:rFonts w:hint="eastAsia" w:ascii="宋体" w:hAnsi="宋体" w:cs="宋体"/>
          <w:b/>
          <w:color w:val="000000" w:themeColor="text1"/>
          <w:sz w:val="32"/>
          <w:szCs w:val="32"/>
          <w:highlight w:val="none"/>
          <w14:textFill>
            <w14:solidFill>
              <w14:schemeClr w14:val="tx1"/>
            </w14:solidFill>
          </w14:textFill>
        </w:rPr>
        <w:t>中小企业声明函（货物）</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本公司（联合体）郑重声明，根据《政府采购促进中小企业发展管理办法》（财库﹝2020﹞46 号）的规定，本公司（联合体）参加</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u w:val="single"/>
          <w:lang w:val="en-US" w:eastAsia="zh-CN"/>
          <w14:textFill>
            <w14:solidFill>
              <w14:schemeClr w14:val="tx1"/>
            </w14:solidFill>
          </w14:textFill>
        </w:rPr>
        <w:t xml:space="preserve"> </w:t>
      </w:r>
      <w:r>
        <w:rPr>
          <w:rFonts w:hint="eastAsia" w:ascii="宋体" w:hAnsi="宋体" w:cs="宋体"/>
          <w:color w:val="000000" w:themeColor="text1"/>
          <w:sz w:val="24"/>
          <w:highlight w:val="none"/>
          <w:u w:val="single"/>
          <w:lang w:eastAsia="zh-CN"/>
          <w14:textFill>
            <w14:solidFill>
              <w14:schemeClr w14:val="tx1"/>
            </w14:solidFill>
          </w14:textFill>
        </w:rPr>
        <w:t>建德市规划和自然资源局</w:t>
      </w:r>
      <w:r>
        <w:rPr>
          <w:rFonts w:hint="eastAsia" w:ascii="宋体" w:hAnsi="宋体" w:cs="宋体"/>
          <w:color w:val="000000" w:themeColor="text1"/>
          <w:sz w:val="24"/>
          <w:highlight w:val="none"/>
          <w:u w:val="single"/>
          <w:lang w:val="en-US" w:eastAsia="zh-CN"/>
          <w14:textFill>
            <w14:solidFill>
              <w14:schemeClr w14:val="tx1"/>
            </w14:solidFill>
          </w14:textFill>
        </w:rPr>
        <w:t xml:space="preserve"> </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 xml:space="preserve">的 </w:t>
      </w:r>
      <w:r>
        <w:rPr>
          <w:rFonts w:hint="eastAsia" w:ascii="宋体" w:hAnsi="宋体" w:cs="宋体"/>
          <w:color w:val="000000" w:themeColor="text1"/>
          <w:sz w:val="24"/>
          <w:highlight w:val="none"/>
          <w:u w:val="single"/>
          <w:lang w:val="en-US" w:eastAsia="zh-CN"/>
          <w14:textFill>
            <w14:solidFill>
              <w14:schemeClr w14:val="tx1"/>
            </w14:solidFill>
          </w14:textFill>
        </w:rPr>
        <w:t xml:space="preserve"> </w:t>
      </w:r>
      <w:r>
        <w:rPr>
          <w:rFonts w:hint="eastAsia" w:ascii="宋体" w:hAnsi="宋体" w:cs="宋体"/>
          <w:color w:val="000000" w:themeColor="text1"/>
          <w:sz w:val="24"/>
          <w:highlight w:val="none"/>
          <w:u w:val="single"/>
          <w:lang w:eastAsia="zh-CN"/>
          <w14:textFill>
            <w14:solidFill>
              <w14:schemeClr w14:val="tx1"/>
            </w14:solidFill>
          </w14:textFill>
        </w:rPr>
        <w:t>建德市地质灾害雨量监测体系建设项目</w:t>
      </w:r>
      <w:r>
        <w:rPr>
          <w:rFonts w:hint="eastAsia" w:ascii="宋体" w:hAnsi="宋体" w:cs="宋体"/>
          <w:color w:val="000000" w:themeColor="text1"/>
          <w:sz w:val="24"/>
          <w:highlight w:val="none"/>
          <w:u w:val="single"/>
          <w:lang w:val="en-US" w:eastAsia="zh-CN"/>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 xml:space="preserve"> 采购活动，提供的货物全部由符合政策要求的中小企业制造。相关企业（含联合体中的中小企业、签订分包意向协议的中小企业）的具体情况如下：</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w:t>
      </w:r>
      <w:r>
        <w:rPr>
          <w:rFonts w:hint="eastAsia" w:ascii="宋体" w:hAnsi="宋体" w:cs="宋体"/>
          <w:color w:val="000000" w:themeColor="text1"/>
          <w:highlight w:val="none"/>
          <w14:textFill>
            <w14:solidFill>
              <w14:schemeClr w14:val="tx1"/>
            </w14:solidFill>
          </w14:textFill>
        </w:rPr>
        <w:t xml:space="preserve"> </w:t>
      </w:r>
      <w:r>
        <w:rPr>
          <w:rFonts w:hint="eastAsia" w:ascii="宋体" w:hAnsi="宋体" w:cs="宋体"/>
          <w:color w:val="000000" w:themeColor="text1"/>
          <w:sz w:val="24"/>
          <w:highlight w:val="none"/>
          <w:u w:val="single"/>
          <w14:textFill>
            <w14:solidFill>
              <w14:schemeClr w14:val="tx1"/>
            </w14:solidFill>
          </w14:textFill>
        </w:rPr>
        <w:t>（标的名称）</w:t>
      </w:r>
      <w:r>
        <w:rPr>
          <w:rFonts w:hint="eastAsia" w:ascii="宋体" w:hAnsi="宋体" w:cs="宋体"/>
          <w:color w:val="000000" w:themeColor="text1"/>
          <w:sz w:val="24"/>
          <w:highlight w:val="none"/>
          <w14:textFill>
            <w14:solidFill>
              <w14:schemeClr w14:val="tx1"/>
            </w14:solidFill>
          </w14:textFill>
        </w:rPr>
        <w:t xml:space="preserve"> ，属于 </w:t>
      </w:r>
      <w:r>
        <w:rPr>
          <w:rFonts w:hint="eastAsia" w:ascii="宋体" w:hAnsi="宋体" w:cs="宋体"/>
          <w:color w:val="000000" w:themeColor="text1"/>
          <w:sz w:val="24"/>
          <w:highlight w:val="none"/>
          <w:u w:val="single"/>
          <w14:textFill>
            <w14:solidFill>
              <w14:schemeClr w14:val="tx1"/>
            </w14:solidFill>
          </w14:textFill>
        </w:rPr>
        <w:t>（采购文件中明确的所属行业）</w:t>
      </w:r>
      <w:r>
        <w:rPr>
          <w:rFonts w:hint="eastAsia" w:ascii="宋体" w:hAnsi="宋体" w:cs="宋体"/>
          <w:color w:val="000000" w:themeColor="text1"/>
          <w:sz w:val="24"/>
          <w:highlight w:val="none"/>
          <w14:textFill>
            <w14:solidFill>
              <w14:schemeClr w14:val="tx1"/>
            </w14:solidFill>
          </w14:textFill>
        </w:rPr>
        <w:t>行业 ；制造商为</w:t>
      </w:r>
      <w:r>
        <w:rPr>
          <w:rFonts w:hint="eastAsia" w:ascii="宋体" w:hAnsi="宋体" w:cs="宋体"/>
          <w:color w:val="000000" w:themeColor="text1"/>
          <w:sz w:val="24"/>
          <w:highlight w:val="none"/>
          <w:u w:val="single"/>
          <w14:textFill>
            <w14:solidFill>
              <w14:schemeClr w14:val="tx1"/>
            </w14:solidFill>
          </w14:textFill>
        </w:rPr>
        <w:t xml:space="preserve"> （企业名称）</w:t>
      </w:r>
      <w:r>
        <w:rPr>
          <w:rFonts w:hint="eastAsia" w:ascii="宋体" w:hAnsi="宋体" w:cs="宋体"/>
          <w:color w:val="000000" w:themeColor="text1"/>
          <w:sz w:val="24"/>
          <w:highlight w:val="none"/>
          <w14:textFill>
            <w14:solidFill>
              <w14:schemeClr w14:val="tx1"/>
            </w14:solidFill>
          </w14:textFill>
        </w:rPr>
        <w:t xml:space="preserve"> ，从业人员</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人，营业收入为</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万元，资产总额为</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万元，属于</w:t>
      </w:r>
      <w:r>
        <w:rPr>
          <w:rFonts w:hint="eastAsia" w:ascii="宋体" w:hAnsi="宋体" w:cs="宋体"/>
          <w:color w:val="000000" w:themeColor="text1"/>
          <w:sz w:val="24"/>
          <w:highlight w:val="none"/>
          <w:u w:val="single"/>
          <w14:textFill>
            <w14:solidFill>
              <w14:schemeClr w14:val="tx1"/>
            </w14:solidFill>
          </w14:textFill>
        </w:rPr>
        <w:t xml:space="preserve"> （中型企业、小型企业、微型企业）</w:t>
      </w:r>
      <w:r>
        <w:rPr>
          <w:rFonts w:hint="eastAsia" w:ascii="宋体" w:hAnsi="宋体" w:cs="宋体"/>
          <w:color w:val="000000" w:themeColor="text1"/>
          <w:sz w:val="24"/>
          <w:highlight w:val="none"/>
          <w14:textFill>
            <w14:solidFill>
              <w14:schemeClr w14:val="tx1"/>
            </w14:solidFill>
          </w14:textFill>
        </w:rPr>
        <w:t xml:space="preserve"> ；</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w:t>
      </w:r>
      <w:r>
        <w:rPr>
          <w:rFonts w:hint="eastAsia" w:ascii="宋体" w:hAnsi="宋体" w:cs="宋体"/>
          <w:color w:val="000000" w:themeColor="text1"/>
          <w:highlight w:val="none"/>
          <w14:textFill>
            <w14:solidFill>
              <w14:schemeClr w14:val="tx1"/>
            </w14:solidFill>
          </w14:textFill>
        </w:rPr>
        <w:t xml:space="preserve"> </w:t>
      </w:r>
      <w:r>
        <w:rPr>
          <w:rFonts w:hint="eastAsia" w:ascii="宋体" w:hAnsi="宋体" w:cs="宋体"/>
          <w:color w:val="000000" w:themeColor="text1"/>
          <w:sz w:val="24"/>
          <w:highlight w:val="none"/>
          <w:u w:val="single"/>
          <w14:textFill>
            <w14:solidFill>
              <w14:schemeClr w14:val="tx1"/>
            </w14:solidFill>
          </w14:textFill>
        </w:rPr>
        <w:t>（标的名称）</w:t>
      </w:r>
      <w:r>
        <w:rPr>
          <w:rFonts w:hint="eastAsia" w:ascii="宋体" w:hAnsi="宋体" w:cs="宋体"/>
          <w:color w:val="000000" w:themeColor="text1"/>
          <w:sz w:val="24"/>
          <w:highlight w:val="none"/>
          <w14:textFill>
            <w14:solidFill>
              <w14:schemeClr w14:val="tx1"/>
            </w14:solidFill>
          </w14:textFill>
        </w:rPr>
        <w:t xml:space="preserve"> ，属于 </w:t>
      </w:r>
      <w:r>
        <w:rPr>
          <w:rFonts w:hint="eastAsia" w:ascii="宋体" w:hAnsi="宋体" w:cs="宋体"/>
          <w:color w:val="000000" w:themeColor="text1"/>
          <w:sz w:val="24"/>
          <w:highlight w:val="none"/>
          <w:u w:val="single"/>
          <w14:textFill>
            <w14:solidFill>
              <w14:schemeClr w14:val="tx1"/>
            </w14:solidFill>
          </w14:textFill>
        </w:rPr>
        <w:t>（采购文件中明确的所属行业）</w:t>
      </w:r>
      <w:r>
        <w:rPr>
          <w:rFonts w:hint="eastAsia" w:ascii="宋体" w:hAnsi="宋体" w:cs="宋体"/>
          <w:color w:val="000000" w:themeColor="text1"/>
          <w:sz w:val="24"/>
          <w:highlight w:val="none"/>
          <w14:textFill>
            <w14:solidFill>
              <w14:schemeClr w14:val="tx1"/>
            </w14:solidFill>
          </w14:textFill>
        </w:rPr>
        <w:t>行业 ；制造商为</w:t>
      </w:r>
      <w:r>
        <w:rPr>
          <w:rFonts w:hint="eastAsia" w:ascii="宋体" w:hAnsi="宋体" w:cs="宋体"/>
          <w:color w:val="000000" w:themeColor="text1"/>
          <w:sz w:val="24"/>
          <w:highlight w:val="none"/>
          <w:u w:val="single"/>
          <w14:textFill>
            <w14:solidFill>
              <w14:schemeClr w14:val="tx1"/>
            </w14:solidFill>
          </w14:textFill>
        </w:rPr>
        <w:t xml:space="preserve"> （企业名称）</w:t>
      </w:r>
      <w:r>
        <w:rPr>
          <w:rFonts w:hint="eastAsia" w:ascii="宋体" w:hAnsi="宋体" w:cs="宋体"/>
          <w:color w:val="000000" w:themeColor="text1"/>
          <w:sz w:val="24"/>
          <w:highlight w:val="none"/>
          <w14:textFill>
            <w14:solidFill>
              <w14:schemeClr w14:val="tx1"/>
            </w14:solidFill>
          </w14:textFill>
        </w:rPr>
        <w:t xml:space="preserve"> ，从业人员</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人，营业收入为</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万元，资产总额为</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万元，属于</w:t>
      </w:r>
      <w:r>
        <w:rPr>
          <w:rFonts w:hint="eastAsia" w:ascii="宋体" w:hAnsi="宋体" w:cs="宋体"/>
          <w:color w:val="000000" w:themeColor="text1"/>
          <w:sz w:val="24"/>
          <w:highlight w:val="none"/>
          <w:u w:val="single"/>
          <w14:textFill>
            <w14:solidFill>
              <w14:schemeClr w14:val="tx1"/>
            </w14:solidFill>
          </w14:textFill>
        </w:rPr>
        <w:t xml:space="preserve"> （中型企业、小型企业、微型企业）</w:t>
      </w:r>
      <w:r>
        <w:rPr>
          <w:rFonts w:hint="eastAsia" w:ascii="宋体" w:hAnsi="宋体" w:cs="宋体"/>
          <w:color w:val="000000" w:themeColor="text1"/>
          <w:sz w:val="24"/>
          <w:highlight w:val="none"/>
          <w14:textFill>
            <w14:solidFill>
              <w14:schemeClr w14:val="tx1"/>
            </w14:solidFill>
          </w14:textFill>
        </w:rPr>
        <w:t xml:space="preserve"> ；</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以上企业，不属于大企业的分支机构，不存在控股股东为大企业的情形，也不存在与大企业的负责人为同一人的情形。</w:t>
      </w:r>
    </w:p>
    <w:p>
      <w:pPr>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本企业对上述声明内容的真实性负责。如有虚假，将依法承担相应责任。</w:t>
      </w:r>
    </w:p>
    <w:p>
      <w:pPr>
        <w:snapToGrid w:val="0"/>
        <w:spacing w:line="360" w:lineRule="auto"/>
        <w:ind w:firstLine="5160" w:firstLineChars="2150"/>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投标人名称(电子签名)：</w:t>
      </w:r>
    </w:p>
    <w:p>
      <w:pPr>
        <w:snapToGrid w:val="0"/>
        <w:spacing w:line="360" w:lineRule="auto"/>
        <w:rPr>
          <w:rFonts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 xml:space="preserve">                                           日期</w:t>
      </w:r>
      <w:r>
        <w:rPr>
          <w:rFonts w:hint="eastAsia" w:ascii="宋体" w:hAnsi="宋体" w:cs="宋体"/>
          <w:color w:val="000000" w:themeColor="text1"/>
          <w:kern w:val="0"/>
          <w:sz w:val="24"/>
          <w:highlight w:val="none"/>
          <w14:textFill>
            <w14:solidFill>
              <w14:schemeClr w14:val="tx1"/>
            </w14:solidFill>
          </w14:textFill>
        </w:rPr>
        <w:t xml:space="preserve">：  年  </w:t>
      </w:r>
      <w:r>
        <w:rPr>
          <w:rFonts w:hint="eastAsia" w:ascii="宋体" w:hAnsi="宋体" w:cs="宋体"/>
          <w:color w:val="000000" w:themeColor="text1"/>
          <w:kern w:val="0"/>
          <w:sz w:val="24"/>
          <w:highlight w:val="none"/>
          <w:lang w:val="zh-CN"/>
          <w14:textFill>
            <w14:solidFill>
              <w14:schemeClr w14:val="tx1"/>
            </w14:solidFill>
          </w14:textFill>
        </w:rPr>
        <w:t>月</w:t>
      </w:r>
      <w:r>
        <w:rPr>
          <w:rFonts w:hint="eastAsia" w:ascii="宋体" w:hAnsi="宋体" w:cs="宋体"/>
          <w:color w:val="000000" w:themeColor="text1"/>
          <w:kern w:val="0"/>
          <w:sz w:val="24"/>
          <w:highlight w:val="none"/>
          <w14:textFill>
            <w14:solidFill>
              <w14:schemeClr w14:val="tx1"/>
            </w14:solidFill>
          </w14:textFill>
        </w:rPr>
        <w:t xml:space="preserve">   </w:t>
      </w:r>
      <w:r>
        <w:rPr>
          <w:rFonts w:hint="eastAsia" w:ascii="宋体" w:hAnsi="宋体" w:cs="宋体"/>
          <w:color w:val="000000" w:themeColor="text1"/>
          <w:kern w:val="0"/>
          <w:sz w:val="24"/>
          <w:highlight w:val="none"/>
          <w:lang w:val="zh-CN"/>
          <w14:textFill>
            <w14:solidFill>
              <w14:schemeClr w14:val="tx1"/>
            </w14:solidFill>
          </w14:textFill>
        </w:rPr>
        <w:t>日</w:t>
      </w:r>
    </w:p>
    <w:p>
      <w:pPr>
        <w:spacing w:line="360" w:lineRule="auto"/>
        <w:jc w:val="left"/>
        <w:rPr>
          <w:rFonts w:ascii="宋体" w:hAnsi="宋体" w:cs="宋体"/>
          <w:color w:val="000000" w:themeColor="text1"/>
          <w:sz w:val="18"/>
          <w:szCs w:val="18"/>
          <w:highlight w:val="none"/>
          <w14:textFill>
            <w14:solidFill>
              <w14:schemeClr w14:val="tx1"/>
            </w14:solidFill>
          </w14:textFill>
        </w:rPr>
      </w:pPr>
      <w:r>
        <w:rPr>
          <w:rFonts w:hint="eastAsia" w:ascii="宋体" w:hAnsi="宋体" w:cs="宋体"/>
          <w:color w:val="000000" w:themeColor="text1"/>
          <w:sz w:val="18"/>
          <w:szCs w:val="18"/>
          <w:highlight w:val="none"/>
          <w14:textFill>
            <w14:solidFill>
              <w14:schemeClr w14:val="tx1"/>
            </w14:solidFill>
          </w14:textFill>
        </w:rPr>
        <w:t>从业人员、营业收入、资产总额填报上一年度数据，无上一年度数据的新成立企业可不填报。</w:t>
      </w:r>
    </w:p>
    <w:p>
      <w:pPr>
        <w:spacing w:line="360" w:lineRule="auto"/>
        <w:ind w:right="420"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注：</w:t>
      </w:r>
    </w:p>
    <w:p>
      <w:pPr>
        <w:spacing w:line="360" w:lineRule="auto"/>
        <w:ind w:right="420"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填写要求：①“标的名称”、“采购文件中明确的所属行业”依据招标文件第二部分投标人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60" w:lineRule="auto"/>
        <w:jc w:val="center"/>
        <w:rPr>
          <w:rFonts w:ascii="宋体" w:hAnsi="宋体" w:cs="宋体"/>
          <w:b/>
          <w:color w:val="000000" w:themeColor="text1"/>
          <w:sz w:val="32"/>
          <w:szCs w:val="32"/>
          <w:highlight w:val="none"/>
          <w14:textFill>
            <w14:solidFill>
              <w14:schemeClr w14:val="tx1"/>
            </w14:solidFill>
          </w14:textFill>
        </w:rPr>
      </w:pPr>
    </w:p>
    <w:p>
      <w:pPr>
        <w:spacing w:line="360" w:lineRule="auto"/>
        <w:jc w:val="center"/>
        <w:rPr>
          <w:rFonts w:ascii="宋体" w:hAnsi="宋体" w:cs="宋体"/>
          <w:b/>
          <w:color w:val="000000" w:themeColor="text1"/>
          <w:sz w:val="32"/>
          <w:szCs w:val="32"/>
          <w:highlight w:val="none"/>
          <w14:textFill>
            <w14:solidFill>
              <w14:schemeClr w14:val="tx1"/>
            </w14:solidFill>
          </w14:textFill>
        </w:rPr>
      </w:pPr>
    </w:p>
    <w:p>
      <w:pPr>
        <w:spacing w:line="360" w:lineRule="auto"/>
        <w:jc w:val="center"/>
        <w:rPr>
          <w:rFonts w:ascii="宋体" w:hAnsi="宋体" w:cs="宋体"/>
          <w:b/>
          <w:color w:val="000000" w:themeColor="text1"/>
          <w:sz w:val="32"/>
          <w:szCs w:val="32"/>
          <w:highlight w:val="none"/>
          <w14:textFill>
            <w14:solidFill>
              <w14:schemeClr w14:val="tx1"/>
            </w14:solidFill>
          </w14:textFill>
        </w:rPr>
      </w:pPr>
    </w:p>
    <w:p>
      <w:pPr>
        <w:spacing w:line="360" w:lineRule="auto"/>
        <w:jc w:val="center"/>
        <w:rPr>
          <w:rFonts w:ascii="宋体" w:hAnsi="宋体" w:cs="宋体"/>
          <w:b/>
          <w:color w:val="000000" w:themeColor="text1"/>
          <w:sz w:val="32"/>
          <w:szCs w:val="32"/>
          <w:highlight w:val="none"/>
          <w14:textFill>
            <w14:solidFill>
              <w14:schemeClr w14:val="tx1"/>
            </w14:solidFill>
          </w14:textFill>
        </w:rPr>
      </w:pPr>
    </w:p>
    <w:p>
      <w:pPr>
        <w:spacing w:line="360" w:lineRule="auto"/>
        <w:jc w:val="center"/>
        <w:rPr>
          <w:rFonts w:ascii="宋体" w:hAnsi="宋体" w:cs="宋体"/>
          <w:b/>
          <w:color w:val="000000" w:themeColor="text1"/>
          <w:sz w:val="32"/>
          <w:szCs w:val="32"/>
          <w:highlight w:val="none"/>
          <w14:textFill>
            <w14:solidFill>
              <w14:schemeClr w14:val="tx1"/>
            </w14:solidFill>
          </w14:textFill>
        </w:rPr>
      </w:pPr>
    </w:p>
    <w:p>
      <w:pPr>
        <w:spacing w:line="360" w:lineRule="auto"/>
        <w:jc w:val="center"/>
        <w:rPr>
          <w:rFonts w:ascii="宋体" w:hAnsi="宋体" w:cs="宋体"/>
          <w:b/>
          <w:color w:val="000000" w:themeColor="text1"/>
          <w:sz w:val="32"/>
          <w:szCs w:val="32"/>
          <w:highlight w:val="none"/>
          <w14:textFill>
            <w14:solidFill>
              <w14:schemeClr w14:val="tx1"/>
            </w14:solidFill>
          </w14:textFill>
        </w:rPr>
      </w:pPr>
    </w:p>
    <w:p>
      <w:pPr>
        <w:spacing w:line="360" w:lineRule="auto"/>
        <w:jc w:val="center"/>
        <w:rPr>
          <w:rFonts w:ascii="宋体" w:hAnsi="宋体" w:cs="宋体"/>
          <w:b/>
          <w:color w:val="000000" w:themeColor="text1"/>
          <w:sz w:val="32"/>
          <w:szCs w:val="32"/>
          <w:highlight w:val="none"/>
          <w14:textFill>
            <w14:solidFill>
              <w14:schemeClr w14:val="tx1"/>
            </w14:solidFill>
          </w14:textFill>
        </w:rPr>
      </w:pPr>
    </w:p>
    <w:p>
      <w:pPr>
        <w:spacing w:line="360" w:lineRule="auto"/>
        <w:jc w:val="center"/>
        <w:rPr>
          <w:rFonts w:ascii="宋体" w:hAnsi="宋体" w:cs="宋体"/>
          <w:b/>
          <w:color w:val="000000" w:themeColor="text1"/>
          <w:sz w:val="32"/>
          <w:szCs w:val="32"/>
          <w:highlight w:val="none"/>
          <w14:textFill>
            <w14:solidFill>
              <w14:schemeClr w14:val="tx1"/>
            </w14:solidFill>
          </w14:textFill>
        </w:rPr>
      </w:pPr>
    </w:p>
    <w:p>
      <w:pPr>
        <w:spacing w:line="360" w:lineRule="auto"/>
        <w:jc w:val="center"/>
        <w:rPr>
          <w:rFonts w:ascii="宋体" w:hAnsi="宋体" w:cs="宋体"/>
          <w:b/>
          <w:color w:val="000000" w:themeColor="text1"/>
          <w:sz w:val="32"/>
          <w:szCs w:val="32"/>
          <w:highlight w:val="none"/>
          <w14:textFill>
            <w14:solidFill>
              <w14:schemeClr w14:val="tx1"/>
            </w14:solidFill>
          </w14:textFill>
        </w:rPr>
      </w:pPr>
    </w:p>
    <w:p>
      <w:pPr>
        <w:spacing w:line="360" w:lineRule="auto"/>
        <w:jc w:val="center"/>
        <w:rPr>
          <w:rFonts w:ascii="宋体" w:hAnsi="宋体" w:cs="宋体"/>
          <w:b/>
          <w:color w:val="000000" w:themeColor="text1"/>
          <w:sz w:val="32"/>
          <w:szCs w:val="32"/>
          <w:highlight w:val="none"/>
          <w14:textFill>
            <w14:solidFill>
              <w14:schemeClr w14:val="tx1"/>
            </w14:solidFill>
          </w14:textFill>
        </w:rPr>
      </w:pPr>
    </w:p>
    <w:p>
      <w:pPr>
        <w:spacing w:line="360" w:lineRule="auto"/>
        <w:jc w:val="center"/>
        <w:rPr>
          <w:rFonts w:ascii="宋体" w:hAnsi="宋体" w:cs="宋体"/>
          <w:b/>
          <w:color w:val="000000" w:themeColor="text1"/>
          <w:sz w:val="32"/>
          <w:szCs w:val="32"/>
          <w:highlight w:val="none"/>
          <w14:textFill>
            <w14:solidFill>
              <w14:schemeClr w14:val="tx1"/>
            </w14:solidFill>
          </w14:textFill>
        </w:rPr>
      </w:pPr>
    </w:p>
    <w:p>
      <w:pPr>
        <w:spacing w:line="360" w:lineRule="auto"/>
        <w:jc w:val="center"/>
        <w:rPr>
          <w:rFonts w:ascii="宋体" w:hAnsi="宋体" w:cs="宋体"/>
          <w:b/>
          <w:color w:val="000000" w:themeColor="text1"/>
          <w:sz w:val="32"/>
          <w:szCs w:val="32"/>
          <w:highlight w:val="none"/>
          <w14:textFill>
            <w14:solidFill>
              <w14:schemeClr w14:val="tx1"/>
            </w14:solidFill>
          </w14:textFill>
        </w:rPr>
      </w:pPr>
    </w:p>
    <w:p>
      <w:pPr>
        <w:spacing w:line="360" w:lineRule="auto"/>
        <w:jc w:val="center"/>
        <w:rPr>
          <w:rFonts w:ascii="宋体" w:hAnsi="宋体" w:cs="宋体"/>
          <w:b/>
          <w:color w:val="000000" w:themeColor="text1"/>
          <w:sz w:val="32"/>
          <w:szCs w:val="32"/>
          <w:highlight w:val="none"/>
          <w14:textFill>
            <w14:solidFill>
              <w14:schemeClr w14:val="tx1"/>
            </w14:solidFill>
          </w14:textFill>
        </w:rPr>
      </w:pPr>
    </w:p>
    <w:p>
      <w:pPr>
        <w:spacing w:line="360" w:lineRule="auto"/>
        <w:rPr>
          <w:rFonts w:ascii="宋体" w:hAnsi="宋体" w:cs="宋体"/>
          <w:bCs/>
          <w:color w:val="000000" w:themeColor="text1"/>
          <w:sz w:val="24"/>
          <w:highlight w:val="none"/>
          <w14:textFill>
            <w14:solidFill>
              <w14:schemeClr w14:val="tx1"/>
            </w14:solidFill>
          </w14:textFill>
        </w:rPr>
      </w:pPr>
    </w:p>
    <w:sectPr>
      <w:headerReference r:id="rId21" w:type="first"/>
      <w:footerReference r:id="rId24" w:type="first"/>
      <w:headerReference r:id="rId20" w:type="default"/>
      <w:footerReference r:id="rId22" w:type="default"/>
      <w:footerReference r:id="rId23" w:type="even"/>
      <w:pgSz w:w="11906" w:h="16838"/>
      <w:pgMar w:top="1276" w:right="1418" w:bottom="1247" w:left="1418" w:header="851" w:footer="992" w:gutter="0"/>
      <w:pgNumType w:fmt="decimal"/>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隶书">
    <w:panose1 w:val="0201050906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Helvetica">
    <w:altName w:val="Arial"/>
    <w:panose1 w:val="020B0504020202020204"/>
    <w:charset w:val="00"/>
    <w:family w:val="swiss"/>
    <w:pitch w:val="default"/>
    <w:sig w:usb0="00000000" w:usb1="00000000" w:usb2="00000000" w:usb3="00000000" w:csb0="00000001" w:csb1="00000000"/>
  </w:font>
  <w:font w:name="Futura Bk">
    <w:altName w:val="Segoe Print"/>
    <w:panose1 w:val="00000000000000000000"/>
    <w:charset w:val="00"/>
    <w:family w:val="swiss"/>
    <w:pitch w:val="default"/>
    <w:sig w:usb0="00000000" w:usb1="00000000" w:usb2="00000000" w:usb3="00000000" w:csb0="00000011" w:csb1="0000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Arial"/>
    <w:panose1 w:val="00000000000000000000"/>
    <w:charset w:val="00"/>
    <w:family w:val="swiss"/>
    <w:pitch w:val="default"/>
    <w:sig w:usb0="00000000" w:usb1="00000000" w:usb2="00000000" w:usb3="00000000" w:csb0="00000001" w:csb1="00000000"/>
  </w:font>
  <w:font w:name="Lucida Sans">
    <w:altName w:val="Lucida Sans Unicode"/>
    <w:panose1 w:val="020B0602030504020204"/>
    <w:charset w:val="00"/>
    <w:family w:val="swiss"/>
    <w:pitch w:val="default"/>
    <w:sig w:usb0="00000000" w:usb1="00000000" w:usb2="00000000" w:usb3="00000000" w:csb0="20000001" w:csb1="00000000"/>
  </w:font>
  <w:font w:name="等线 Light">
    <w:altName w:val="宋体"/>
    <w:panose1 w:val="02010600030101010101"/>
    <w:charset w:val="86"/>
    <w:family w:val="auto"/>
    <w:pitch w:val="default"/>
    <w:sig w:usb0="00000000" w:usb1="00000000" w:usb2="00000016" w:usb3="00000000" w:csb0="0004000F" w:csb1="00000000"/>
  </w:font>
  <w:font w:name="Verdana">
    <w:panose1 w:val="020B0604030504040204"/>
    <w:charset w:val="00"/>
    <w:family w:val="swiss"/>
    <w:pitch w:val="default"/>
    <w:sig w:usb0="A10006FF" w:usb1="4000205B" w:usb2="00000010"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幼圆">
    <w:panose1 w:val="0201050906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panose1 w:val="020B0604020202020204"/>
    <w:charset w:val="86"/>
    <w:family w:val="swiss"/>
    <w:pitch w:val="default"/>
    <w:sig w:usb0="FFFFFFFF" w:usb1="E9FFFFFF" w:usb2="0000003F" w:usb3="00000000" w:csb0="603F01FF" w:csb1="FFFF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Segoe Print"/>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10022FF" w:usb1="C000E47F" w:usb2="00000029" w:usb3="00000000" w:csb0="200001DF" w:csb1="20000000"/>
  </w:font>
  <w:font w:name="Latha">
    <w:panose1 w:val="020B0604020202020204"/>
    <w:charset w:val="00"/>
    <w:family w:val="swiss"/>
    <w:pitch w:val="default"/>
    <w:sig w:usb0="00100003" w:usb1="00000000" w:usb2="00000000" w:usb3="00000000" w:csb0="00000001" w:csb1="00000000"/>
  </w:font>
  <w:font w:name="等线">
    <w:altName w:val="Arial Unicode MS"/>
    <w:panose1 w:val="02010600030101010101"/>
    <w:charset w:val="86"/>
    <w:family w:val="auto"/>
    <w:pitch w:val="default"/>
    <w:sig w:usb0="00000000" w:usb1="00000000" w:usb2="00000016" w:usb3="00000000" w:csb0="0004000F" w:csb1="00000000"/>
  </w:font>
  <w:font w:name="新宋体">
    <w:panose1 w:val="02010609030101010101"/>
    <w:charset w:val="86"/>
    <w:family w:val="modern"/>
    <w:pitch w:val="default"/>
    <w:sig w:usb0="000000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Lucida Sans Unicode">
    <w:panose1 w:val="020B0602030504020204"/>
    <w:charset w:val="00"/>
    <w:family w:val="auto"/>
    <w:pitch w:val="default"/>
    <w:sig w:usb0="80001AFF" w:usb1="0000396B" w:usb2="00000000" w:usb3="00000000" w:csb0="200000BF" w:csb1="D7F70000"/>
  </w:font>
  <w:font w:name="Century Gothic">
    <w:panose1 w:val="020B0502020202020204"/>
    <w:charset w:val="00"/>
    <w:family w:val="swiss"/>
    <w:pitch w:val="default"/>
    <w:sig w:usb0="00000287" w:usb1="00000000" w:usb2="00000000" w:usb3="00000000" w:csb0="2000009F" w:csb1="DFD70000"/>
  </w:font>
  <w:font w:name="Aldine401 BT">
    <w:altName w:val="Segoe Print"/>
    <w:panose1 w:val="00000000000000000000"/>
    <w:charset w:val="00"/>
    <w:family w:val="roman"/>
    <w:pitch w:val="default"/>
    <w:sig w:usb0="00000000" w:usb1="00000000" w:usb2="00000000" w:usb3="00000000" w:csb0="00000011" w:csb1="00000000"/>
  </w:font>
  <w:font w:name=".PingFang SC">
    <w:altName w:val="微软雅黑"/>
    <w:panose1 w:val="00000000000000000000"/>
    <w:charset w:val="00"/>
    <w:family w:val="modern"/>
    <w:pitch w:val="default"/>
    <w:sig w:usb0="00000000" w:usb1="00000000" w:usb2="00000000" w:usb3="00000000" w:csb0="00040001" w:csb1="00000000"/>
  </w:font>
  <w:font w:name="MS Gothic">
    <w:panose1 w:val="020B0609070205080204"/>
    <w:charset w:val="80"/>
    <w:family w:val="modern"/>
    <w:pitch w:val="default"/>
    <w:sig w:usb0="E00002FF" w:usb1="6AC7FDFB" w:usb2="00000012" w:usb3="00000000" w:csb0="4002009F" w:csb1="DFD70000"/>
  </w:font>
  <w:font w:name="MS Mincho">
    <w:panose1 w:val="02020609040205080304"/>
    <w:charset w:val="80"/>
    <w:family w:val="modern"/>
    <w:pitch w:val="default"/>
    <w:sig w:usb0="E00002FF" w:usb1="6AC7FDFB" w:usb2="00000012" w:usb3="00000000" w:csb0="4002009F" w:csb1="DFD70000"/>
  </w:font>
  <w:font w:name="PMingLiU">
    <w:panose1 w:val="02020500000000000000"/>
    <w:charset w:val="88"/>
    <w:family w:val="auto"/>
    <w:pitch w:val="default"/>
    <w:sig w:usb0="A00002FF" w:usb1="28CFFCFA" w:usb2="00000016" w:usb3="00000000" w:csb0="0010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framePr w:wrap="around" w:vAnchor="text" w:hAnchor="margin" w:xAlign="right" w:y="1"/>
      <w:rPr>
        <w:rStyle w:val="74"/>
      </w:rPr>
    </w:pPr>
    <w:r>
      <w:fldChar w:fldCharType="begin"/>
    </w:r>
    <w:r>
      <w:rPr>
        <w:rStyle w:val="74"/>
      </w:rPr>
      <w:instrText xml:space="preserve">PAGE  </w:instrText>
    </w:r>
    <w:r>
      <w:fldChar w:fldCharType="end"/>
    </w:r>
  </w:p>
  <w:p>
    <w:pPr>
      <w:pStyle w:val="41"/>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rFonts w:ascii="仿宋_GB2312" w:eastAsia="仿宋_GB2312"/>
        <w:szCs w:val="24"/>
      </w:rPr>
    </w:pPr>
    <w:r>
      <w:rPr>
        <w:sz w:val="18"/>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1"/>
                          </w:pPr>
                          <w:r>
                            <w:t xml:space="preserve">第 </w:t>
                          </w:r>
                          <w:r>
                            <w:fldChar w:fldCharType="begin"/>
                          </w:r>
                          <w:r>
                            <w:instrText xml:space="preserve"> PAGE  \* MERGEFORMAT </w:instrText>
                          </w:r>
                          <w:r>
                            <w:fldChar w:fldCharType="separate"/>
                          </w:r>
                          <w:r>
                            <w:t>75</w:t>
                          </w:r>
                          <w:r>
                            <w:fldChar w:fldCharType="end"/>
                          </w:r>
                          <w:r>
                            <w:t xml:space="preserve"> 页 共 </w:t>
                          </w:r>
                          <w:r>
                            <w:fldChar w:fldCharType="begin"/>
                          </w:r>
                          <w:r>
                            <w:instrText xml:space="preserve"> NUMPAGES  \* MERGEFORMAT </w:instrText>
                          </w:r>
                          <w:r>
                            <w:fldChar w:fldCharType="separate"/>
                          </w:r>
                          <w:r>
                            <w:t>87</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pStyle w:val="41"/>
                    </w:pPr>
                    <w:r>
                      <w:t xml:space="preserve">第 </w:t>
                    </w:r>
                    <w:r>
                      <w:fldChar w:fldCharType="begin"/>
                    </w:r>
                    <w:r>
                      <w:instrText xml:space="preserve"> PAGE  \* MERGEFORMAT </w:instrText>
                    </w:r>
                    <w:r>
                      <w:fldChar w:fldCharType="separate"/>
                    </w:r>
                    <w:r>
                      <w:t>75</w:t>
                    </w:r>
                    <w:r>
                      <w:fldChar w:fldCharType="end"/>
                    </w:r>
                    <w:r>
                      <w:t xml:space="preserve"> 页 共 </w:t>
                    </w:r>
                    <w:r>
                      <w:fldChar w:fldCharType="begin"/>
                    </w:r>
                    <w:r>
                      <w:instrText xml:space="preserve"> NUMPAGES  \* MERGEFORMAT </w:instrText>
                    </w:r>
                    <w:r>
                      <w:fldChar w:fldCharType="separate"/>
                    </w:r>
                    <w:r>
                      <w:t>87</w:t>
                    </w:r>
                    <w:r>
                      <w:fldChar w:fldCharType="end"/>
                    </w:r>
                    <w:r>
                      <w:t xml:space="preserve"> 页</w:t>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framePr w:wrap="around" w:vAnchor="text" w:hAnchor="margin" w:xAlign="right" w:y="1"/>
      <w:rPr>
        <w:rStyle w:val="74"/>
      </w:rPr>
    </w:pPr>
    <w:r>
      <w:fldChar w:fldCharType="begin"/>
    </w:r>
    <w:r>
      <w:rPr>
        <w:rStyle w:val="74"/>
      </w:rPr>
      <w:instrText xml:space="preserve">PAGE  </w:instrText>
    </w:r>
    <w:r>
      <w:fldChar w:fldCharType="end"/>
    </w:r>
  </w:p>
  <w:p>
    <w:pPr>
      <w:pStyle w:val="41"/>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rFonts w:ascii="仿宋_GB2312" w:eastAsia="仿宋_GB2312"/>
      </w:rPr>
    </w:pPr>
    <w:r>
      <w:rPr>
        <w:sz w:val="18"/>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1"/>
                          </w:pPr>
                          <w:r>
                            <w:t xml:space="preserve">第 </w:t>
                          </w:r>
                          <w:r>
                            <w:fldChar w:fldCharType="begin"/>
                          </w:r>
                          <w:r>
                            <w:instrText xml:space="preserve"> PAGE  \* MERGEFORMAT </w:instrText>
                          </w:r>
                          <w:r>
                            <w:fldChar w:fldCharType="separate"/>
                          </w:r>
                          <w:r>
                            <w:t>74</w:t>
                          </w:r>
                          <w:r>
                            <w:fldChar w:fldCharType="end"/>
                          </w:r>
                          <w:r>
                            <w:t xml:space="preserve"> 页 共 </w:t>
                          </w:r>
                          <w:r>
                            <w:fldChar w:fldCharType="begin"/>
                          </w:r>
                          <w:r>
                            <w:instrText xml:space="preserve"> NUMPAGES  \* MERGEFORMAT </w:instrText>
                          </w:r>
                          <w:r>
                            <w:fldChar w:fldCharType="separate"/>
                          </w:r>
                          <w:r>
                            <w:t>87</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z+8ZE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s/vGRMQIAAGMEAAAOAAAAAAAAAAEAIAAAAB8BAABkcnMvZTJvRG9jLnhtbFBLBQYA&#10;AAAABgAGAFkBAADCBQAAAAA=&#10;">
              <v:fill on="f" focussize="0,0"/>
              <v:stroke on="f" weight="0.5pt"/>
              <v:imagedata o:title=""/>
              <o:lock v:ext="edit" aspectratio="f"/>
              <v:textbox inset="0mm,0mm,0mm,0mm" style="mso-fit-shape-to-text:t;">
                <w:txbxContent>
                  <w:p>
                    <w:pPr>
                      <w:pStyle w:val="41"/>
                    </w:pPr>
                    <w:r>
                      <w:t xml:space="preserve">第 </w:t>
                    </w:r>
                    <w:r>
                      <w:fldChar w:fldCharType="begin"/>
                    </w:r>
                    <w:r>
                      <w:instrText xml:space="preserve"> PAGE  \* MERGEFORMAT </w:instrText>
                    </w:r>
                    <w:r>
                      <w:fldChar w:fldCharType="separate"/>
                    </w:r>
                    <w:r>
                      <w:t>74</w:t>
                    </w:r>
                    <w:r>
                      <w:fldChar w:fldCharType="end"/>
                    </w:r>
                    <w:r>
                      <w:t xml:space="preserve"> 页 共 </w:t>
                    </w:r>
                    <w:r>
                      <w:fldChar w:fldCharType="begin"/>
                    </w:r>
                    <w:r>
                      <w:instrText xml:space="preserve"> NUMPAGES  \* MERGEFORMAT </w:instrText>
                    </w:r>
                    <w:r>
                      <w:fldChar w:fldCharType="separate"/>
                    </w:r>
                    <w:r>
                      <w:t>87</w:t>
                    </w:r>
                    <w:r>
                      <w:fldChar w:fldCharType="end"/>
                    </w:r>
                    <w: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1"/>
                          </w:pPr>
                          <w:r>
                            <w:t xml:space="preserve">第 </w:t>
                          </w:r>
                          <w:r>
                            <w:fldChar w:fldCharType="begin"/>
                          </w:r>
                          <w:r>
                            <w:instrText xml:space="preserve"> PAGE  \* MERGEFORMAT </w:instrText>
                          </w:r>
                          <w:r>
                            <w:fldChar w:fldCharType="separate"/>
                          </w:r>
                          <w:r>
                            <w:t>3</w:t>
                          </w:r>
                          <w:r>
                            <w:fldChar w:fldCharType="end"/>
                          </w:r>
                          <w:r>
                            <w:t xml:space="preserve"> 页 共 </w:t>
                          </w:r>
                          <w:r>
                            <w:fldChar w:fldCharType="begin"/>
                          </w:r>
                          <w:r>
                            <w:instrText xml:space="preserve"> NUMPAGES  \* MERGEFORMAT </w:instrText>
                          </w:r>
                          <w:r>
                            <w:fldChar w:fldCharType="separate"/>
                          </w:r>
                          <w:r>
                            <w:t>87</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1"/>
                    </w:pPr>
                    <w:r>
                      <w:t xml:space="preserve">第 </w:t>
                    </w:r>
                    <w:r>
                      <w:fldChar w:fldCharType="begin"/>
                    </w:r>
                    <w:r>
                      <w:instrText xml:space="preserve"> PAGE  \* MERGEFORMAT </w:instrText>
                    </w:r>
                    <w:r>
                      <w:fldChar w:fldCharType="separate"/>
                    </w:r>
                    <w:r>
                      <w:t>3</w:t>
                    </w:r>
                    <w:r>
                      <w:fldChar w:fldCharType="end"/>
                    </w:r>
                    <w:r>
                      <w:t xml:space="preserve"> 页 共 </w:t>
                    </w:r>
                    <w:r>
                      <w:fldChar w:fldCharType="begin"/>
                    </w:r>
                    <w:r>
                      <w:instrText xml:space="preserve"> NUMPAGES  \* MERGEFORMAT </w:instrText>
                    </w:r>
                    <w:r>
                      <w:fldChar w:fldCharType="separate"/>
                    </w:r>
                    <w:r>
                      <w:t>87</w:t>
                    </w:r>
                    <w:r>
                      <w:fldChar w:fldCharType="end"/>
                    </w:r>
                    <w:r>
                      <w:t xml:space="preserve"> 页</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1"/>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87</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41"/>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87</w:t>
                    </w:r>
                    <w:r>
                      <w:fldChar w:fldCharType="end"/>
                    </w:r>
                    <w:r>
                      <w:t xml:space="preserve"> 页</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仿宋_GB2312" w:eastAsia="仿宋_GB2312"/>
      </w:rPr>
    </w:pPr>
    <w:r>
      <w:rPr>
        <w:sz w:val="21"/>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1"/>
                          </w:pPr>
                          <w:r>
                            <w:t xml:space="preserve">第 </w:t>
                          </w:r>
                          <w:r>
                            <w:fldChar w:fldCharType="begin"/>
                          </w:r>
                          <w:r>
                            <w:instrText xml:space="preserve"> PAGE  \* MERGEFORMAT </w:instrText>
                          </w:r>
                          <w:r>
                            <w:fldChar w:fldCharType="separate"/>
                          </w:r>
                          <w:r>
                            <w:t>51</w:t>
                          </w:r>
                          <w:r>
                            <w:fldChar w:fldCharType="end"/>
                          </w:r>
                          <w:r>
                            <w:t xml:space="preserve"> 页 共 </w:t>
                          </w:r>
                          <w:r>
                            <w:fldChar w:fldCharType="begin"/>
                          </w:r>
                          <w:r>
                            <w:instrText xml:space="preserve"> NUMPAGES  \* MERGEFORMAT </w:instrText>
                          </w:r>
                          <w:r>
                            <w:fldChar w:fldCharType="separate"/>
                          </w:r>
                          <w:r>
                            <w:t>87</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41"/>
                    </w:pPr>
                    <w:r>
                      <w:t xml:space="preserve">第 </w:t>
                    </w:r>
                    <w:r>
                      <w:fldChar w:fldCharType="begin"/>
                    </w:r>
                    <w:r>
                      <w:instrText xml:space="preserve"> PAGE  \* MERGEFORMAT </w:instrText>
                    </w:r>
                    <w:r>
                      <w:fldChar w:fldCharType="separate"/>
                    </w:r>
                    <w:r>
                      <w:t>51</w:t>
                    </w:r>
                    <w:r>
                      <w:fldChar w:fldCharType="end"/>
                    </w:r>
                    <w:r>
                      <w:t xml:space="preserve"> 页 共 </w:t>
                    </w:r>
                    <w:r>
                      <w:fldChar w:fldCharType="begin"/>
                    </w:r>
                    <w:r>
                      <w:instrText xml:space="preserve"> NUMPAGES  \* MERGEFORMAT </w:instrText>
                    </w:r>
                    <w:r>
                      <w:fldChar w:fldCharType="separate"/>
                    </w:r>
                    <w:r>
                      <w:t>87</w:t>
                    </w:r>
                    <w:r>
                      <w:fldChar w:fldCharType="end"/>
                    </w:r>
                    <w:r>
                      <w:t xml:space="preserve"> 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仿宋_GB2312" w:eastAsia="仿宋_GB2312"/>
      </w:rPr>
    </w:pPr>
    <w:r>
      <w:rPr>
        <w:sz w:val="21"/>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1"/>
                          </w:pPr>
                          <w:r>
                            <w:t xml:space="preserve">第 </w:t>
                          </w:r>
                          <w:r>
                            <w:fldChar w:fldCharType="begin"/>
                          </w:r>
                          <w:r>
                            <w:instrText xml:space="preserve"> PAGE  \* MERGEFORMAT </w:instrText>
                          </w:r>
                          <w:r>
                            <w:fldChar w:fldCharType="separate"/>
                          </w:r>
                          <w:r>
                            <w:t>50</w:t>
                          </w:r>
                          <w:r>
                            <w:fldChar w:fldCharType="end"/>
                          </w:r>
                          <w:r>
                            <w:t xml:space="preserve"> 页 共 </w:t>
                          </w:r>
                          <w:r>
                            <w:fldChar w:fldCharType="begin"/>
                          </w:r>
                          <w:r>
                            <w:instrText xml:space="preserve"> NUMPAGES  \* MERGEFORMAT </w:instrText>
                          </w:r>
                          <w:r>
                            <w:fldChar w:fldCharType="separate"/>
                          </w:r>
                          <w:r>
                            <w:t>87</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41"/>
                    </w:pPr>
                    <w:r>
                      <w:t xml:space="preserve">第 </w:t>
                    </w:r>
                    <w:r>
                      <w:fldChar w:fldCharType="begin"/>
                    </w:r>
                    <w:r>
                      <w:instrText xml:space="preserve"> PAGE  \* MERGEFORMAT </w:instrText>
                    </w:r>
                    <w:r>
                      <w:fldChar w:fldCharType="separate"/>
                    </w:r>
                    <w:r>
                      <w:t>50</w:t>
                    </w:r>
                    <w:r>
                      <w:fldChar w:fldCharType="end"/>
                    </w:r>
                    <w:r>
                      <w:t xml:space="preserve"> 页 共 </w:t>
                    </w:r>
                    <w:r>
                      <w:fldChar w:fldCharType="begin"/>
                    </w:r>
                    <w:r>
                      <w:instrText xml:space="preserve"> NUMPAGES  \* MERGEFORMAT </w:instrText>
                    </w:r>
                    <w:r>
                      <w:fldChar w:fldCharType="separate"/>
                    </w:r>
                    <w:r>
                      <w:t>87</w:t>
                    </w:r>
                    <w:r>
                      <w:fldChar w:fldCharType="end"/>
                    </w:r>
                    <w:r>
                      <w:t xml:space="preserve"> 页</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仿宋_GB2312" w:eastAsia="仿宋_GB2312"/>
      </w:rPr>
    </w:pPr>
    <w:r>
      <w:rPr>
        <w:sz w:val="21"/>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1"/>
                          </w:pPr>
                          <w:r>
                            <w:t xml:space="preserve">第 </w:t>
                          </w:r>
                          <w:r>
                            <w:fldChar w:fldCharType="begin"/>
                          </w:r>
                          <w:r>
                            <w:instrText xml:space="preserve"> PAGE  \* MERGEFORMAT </w:instrText>
                          </w:r>
                          <w:r>
                            <w:fldChar w:fldCharType="separate"/>
                          </w:r>
                          <w:r>
                            <w:t>69</w:t>
                          </w:r>
                          <w:r>
                            <w:fldChar w:fldCharType="end"/>
                          </w:r>
                          <w:r>
                            <w:t xml:space="preserve"> 页 共 </w:t>
                          </w:r>
                          <w:r>
                            <w:fldChar w:fldCharType="begin"/>
                          </w:r>
                          <w:r>
                            <w:instrText xml:space="preserve"> NUMPAGES  \* MERGEFORMAT </w:instrText>
                          </w:r>
                          <w:r>
                            <w:fldChar w:fldCharType="separate"/>
                          </w:r>
                          <w:r>
                            <w:t>87</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41"/>
                    </w:pPr>
                    <w:r>
                      <w:t xml:space="preserve">第 </w:t>
                    </w:r>
                    <w:r>
                      <w:fldChar w:fldCharType="begin"/>
                    </w:r>
                    <w:r>
                      <w:instrText xml:space="preserve"> PAGE  \* MERGEFORMAT </w:instrText>
                    </w:r>
                    <w:r>
                      <w:fldChar w:fldCharType="separate"/>
                    </w:r>
                    <w:r>
                      <w:t>69</w:t>
                    </w:r>
                    <w:r>
                      <w:fldChar w:fldCharType="end"/>
                    </w:r>
                    <w:r>
                      <w:t xml:space="preserve"> 页 共 </w:t>
                    </w:r>
                    <w:r>
                      <w:fldChar w:fldCharType="begin"/>
                    </w:r>
                    <w:r>
                      <w:instrText xml:space="preserve"> NUMPAGES  \* MERGEFORMAT </w:instrText>
                    </w:r>
                    <w:r>
                      <w:fldChar w:fldCharType="separate"/>
                    </w:r>
                    <w:r>
                      <w:t>87</w:t>
                    </w:r>
                    <w:r>
                      <w:fldChar w:fldCharType="end"/>
                    </w:r>
                    <w:r>
                      <w:t xml:space="preserve"> 页</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仿宋_GB2312" w:eastAsia="仿宋_GB2312"/>
      </w:rPr>
    </w:pPr>
    <w:r>
      <w:rPr>
        <w:sz w:val="21"/>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1"/>
                          </w:pPr>
                          <w:r>
                            <w:t xml:space="preserve">第 </w:t>
                          </w:r>
                          <w:r>
                            <w:fldChar w:fldCharType="begin"/>
                          </w:r>
                          <w:r>
                            <w:instrText xml:space="preserve"> PAGE  \* MERGEFORMAT </w:instrText>
                          </w:r>
                          <w:r>
                            <w:fldChar w:fldCharType="separate"/>
                          </w:r>
                          <w:r>
                            <w:t>68</w:t>
                          </w:r>
                          <w:r>
                            <w:fldChar w:fldCharType="end"/>
                          </w:r>
                          <w:r>
                            <w:t xml:space="preserve"> 页 共 </w:t>
                          </w:r>
                          <w:r>
                            <w:fldChar w:fldCharType="begin"/>
                          </w:r>
                          <w:r>
                            <w:instrText xml:space="preserve"> NUMPAGES  \* MERGEFORMAT </w:instrText>
                          </w:r>
                          <w:r>
                            <w:fldChar w:fldCharType="separate"/>
                          </w:r>
                          <w:r>
                            <w:t>87</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41"/>
                    </w:pPr>
                    <w:r>
                      <w:t xml:space="preserve">第 </w:t>
                    </w:r>
                    <w:r>
                      <w:fldChar w:fldCharType="begin"/>
                    </w:r>
                    <w:r>
                      <w:instrText xml:space="preserve"> PAGE  \* MERGEFORMAT </w:instrText>
                    </w:r>
                    <w:r>
                      <w:fldChar w:fldCharType="separate"/>
                    </w:r>
                    <w:r>
                      <w:t>68</w:t>
                    </w:r>
                    <w:r>
                      <w:fldChar w:fldCharType="end"/>
                    </w:r>
                    <w:r>
                      <w:t xml:space="preserve"> 页 共 </w:t>
                    </w:r>
                    <w:r>
                      <w:fldChar w:fldCharType="begin"/>
                    </w:r>
                    <w:r>
                      <w:instrText xml:space="preserve"> NUMPAGES  \* MERGEFORMAT </w:instrText>
                    </w:r>
                    <w:r>
                      <w:fldChar w:fldCharType="separate"/>
                    </w:r>
                    <w:r>
                      <w:t>87</w:t>
                    </w:r>
                    <w:r>
                      <w:fldChar w:fldCharType="end"/>
                    </w:r>
                    <w:r>
                      <w:t xml:space="preserve"> 页</w:t>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仿宋_GB2312" w:eastAsia="仿宋_GB2312"/>
      </w:rPr>
    </w:pPr>
    <w:r>
      <w:rPr>
        <w:sz w:val="21"/>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1"/>
                          </w:pPr>
                          <w:r>
                            <w:t xml:space="preserve">第 </w:t>
                          </w:r>
                          <w:r>
                            <w:fldChar w:fldCharType="begin"/>
                          </w:r>
                          <w:r>
                            <w:instrText xml:space="preserve"> PAGE  \* MERGEFORMAT </w:instrText>
                          </w:r>
                          <w:r>
                            <w:fldChar w:fldCharType="separate"/>
                          </w:r>
                          <w:r>
                            <w:t>73</w:t>
                          </w:r>
                          <w:r>
                            <w:fldChar w:fldCharType="end"/>
                          </w:r>
                          <w:r>
                            <w:t xml:space="preserve"> 页 共 </w:t>
                          </w:r>
                          <w:r>
                            <w:fldChar w:fldCharType="begin"/>
                          </w:r>
                          <w:r>
                            <w:instrText xml:space="preserve"> NUMPAGES  \* MERGEFORMAT </w:instrText>
                          </w:r>
                          <w:r>
                            <w:fldChar w:fldCharType="separate"/>
                          </w:r>
                          <w:r>
                            <w:t>87</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41"/>
                    </w:pPr>
                    <w:r>
                      <w:t xml:space="preserve">第 </w:t>
                    </w:r>
                    <w:r>
                      <w:fldChar w:fldCharType="begin"/>
                    </w:r>
                    <w:r>
                      <w:instrText xml:space="preserve"> PAGE  \* MERGEFORMAT </w:instrText>
                    </w:r>
                    <w:r>
                      <w:fldChar w:fldCharType="separate"/>
                    </w:r>
                    <w:r>
                      <w:t>73</w:t>
                    </w:r>
                    <w:r>
                      <w:fldChar w:fldCharType="end"/>
                    </w:r>
                    <w:r>
                      <w:t xml:space="preserve"> 页 共 </w:t>
                    </w:r>
                    <w:r>
                      <w:fldChar w:fldCharType="begin"/>
                    </w:r>
                    <w:r>
                      <w:instrText xml:space="preserve"> NUMPAGES  \* MERGEFORMAT </w:instrText>
                    </w:r>
                    <w:r>
                      <w:fldChar w:fldCharType="separate"/>
                    </w:r>
                    <w:r>
                      <w:t>87</w:t>
                    </w:r>
                    <w:r>
                      <w:fldChar w:fldCharType="end"/>
                    </w:r>
                    <w:r>
                      <w:t xml:space="preserve"> 页</w:t>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仿宋_GB2312" w:eastAsia="仿宋_GB2312"/>
      </w:rPr>
    </w:pPr>
    <w:r>
      <w:rPr>
        <w:sz w:val="21"/>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1"/>
                          </w:pPr>
                          <w:r>
                            <w:t xml:space="preserve">第 </w:t>
                          </w:r>
                          <w:r>
                            <w:fldChar w:fldCharType="begin"/>
                          </w:r>
                          <w:r>
                            <w:instrText xml:space="preserve"> PAGE  \* MERGEFORMAT </w:instrText>
                          </w:r>
                          <w:r>
                            <w:fldChar w:fldCharType="separate"/>
                          </w:r>
                          <w:r>
                            <w:t>71</w:t>
                          </w:r>
                          <w:r>
                            <w:fldChar w:fldCharType="end"/>
                          </w:r>
                          <w:r>
                            <w:t xml:space="preserve"> 页 共 </w:t>
                          </w:r>
                          <w:r>
                            <w:fldChar w:fldCharType="begin"/>
                          </w:r>
                          <w:r>
                            <w:instrText xml:space="preserve"> NUMPAGES  \* MERGEFORMAT </w:instrText>
                          </w:r>
                          <w:r>
                            <w:fldChar w:fldCharType="separate"/>
                          </w:r>
                          <w:r>
                            <w:t>87</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41"/>
                    </w:pPr>
                    <w:r>
                      <w:t xml:space="preserve">第 </w:t>
                    </w:r>
                    <w:r>
                      <w:fldChar w:fldCharType="begin"/>
                    </w:r>
                    <w:r>
                      <w:instrText xml:space="preserve"> PAGE  \* MERGEFORMAT </w:instrText>
                    </w:r>
                    <w:r>
                      <w:fldChar w:fldCharType="separate"/>
                    </w:r>
                    <w:r>
                      <w:t>71</w:t>
                    </w:r>
                    <w:r>
                      <w:fldChar w:fldCharType="end"/>
                    </w:r>
                    <w:r>
                      <w:t xml:space="preserve"> 页 共 </w:t>
                    </w:r>
                    <w:r>
                      <w:fldChar w:fldCharType="begin"/>
                    </w:r>
                    <w:r>
                      <w:instrText xml:space="preserve"> NUMPAGES  \* MERGEFORMAT </w:instrText>
                    </w:r>
                    <w:r>
                      <w:fldChar w:fldCharType="separate"/>
                    </w:r>
                    <w:r>
                      <w:t>87</w:t>
                    </w:r>
                    <w:r>
                      <w:fldChar w:fldCharType="end"/>
                    </w:r>
                    <w: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single" w:color="auto" w:sz="6" w:space="4"/>
      </w:pBdr>
      <w:jc w:val="right"/>
    </w:pPr>
    <w:r>
      <w:t></w:t>
    </w:r>
    <w:r>
      <w:rPr>
        <w:rFonts w:hint="eastAsia"/>
      </w:rPr>
      <w:t xml:space="preserve">             </w:t>
    </w:r>
    <w:r>
      <w:t>杭州市政府采购公开招标文件</w:t>
    </w:r>
  </w:p>
  <w:p>
    <w:pPr>
      <w:pStyle w:val="60"/>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t></w:t>
    </w:r>
    <w:r>
      <w:rPr>
        <w:rFonts w:hint="eastAsia"/>
      </w:rPr>
      <w:t xml:space="preserve">                                             </w:t>
    </w:r>
    <w:r>
      <w:t>杭州市政府采购公开招标文件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lang w:val="zh-CN"/>
      </w:rPr>
      <w:t>杭州市政府采购公开招标文件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rPr>
        <w:rFonts w:ascii="仿宋_GB2312" w:eastAsia="仿宋_GB2312"/>
        <w:b/>
        <w:i/>
        <w:u w:val="single"/>
      </w:rPr>
    </w:pPr>
    <w:r>
      <w:t></w:t>
    </w:r>
    <w:r>
      <w:rPr>
        <w:rFonts w:hint="eastAsia"/>
      </w:rPr>
      <w:t xml:space="preserve">                                </w:t>
    </w:r>
    <w:r>
      <w:t>杭州市政府采购公开招标文件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t></w:t>
    </w:r>
    <w:r>
      <w:rPr>
        <w:rFonts w:hint="eastAsia"/>
      </w:rPr>
      <w:t xml:space="preserve">         </w:t>
    </w:r>
  </w:p>
  <w:p>
    <w:pPr>
      <w:pStyle w:val="42"/>
    </w:pPr>
    <w:r>
      <w:rPr>
        <w:rFonts w:hint="eastAsia"/>
      </w:rPr>
      <w:t xml:space="preserve">                                                                  </w:t>
    </w:r>
    <w:r>
      <w:t>杭州市政府采购公开招标文件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rPr>
        <w:rFonts w:ascii="仿宋_GB2312" w:eastAsia="仿宋_GB2312"/>
        <w:b/>
        <w:i/>
        <w:u w:val="single"/>
      </w:rPr>
    </w:pPr>
    <w:r>
      <w:t></w:t>
    </w:r>
    <w:r>
      <w:rPr>
        <w:rFonts w:hint="eastAsia"/>
      </w:rPr>
      <w:t xml:space="preserve">                                                </w:t>
    </w:r>
    <w:r>
      <w:t xml:space="preserve"> 杭州市政府采购公开招标文件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pPr>
    <w:r>
      <w:t></w:t>
    </w:r>
    <w:r>
      <w:rPr>
        <w:rFonts w:hint="eastAsia"/>
      </w:rPr>
      <w:t xml:space="preserve">                                                                    </w:t>
    </w:r>
    <w:r>
      <w:t>杭州市政府采购公开招标文件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rPr>
        <w:rFonts w:ascii="仿宋_GB2312" w:eastAsia="仿宋_GB2312"/>
        <w:b/>
        <w:i/>
        <w:u w:val="single"/>
      </w:rPr>
    </w:pPr>
    <w:r>
      <w:rPr>
        <w:rFonts w:hint="eastAsia"/>
      </w:rPr>
      <w:t xml:space="preserve">                                  </w:t>
    </w:r>
    <w:r>
      <w:t>杭州市政府采购公开招标文件</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pPr>
    <w:r>
      <w:rPr>
        <w:rFonts w:hint="eastAsia"/>
      </w:rPr>
      <w:t xml:space="preserve">                                                                                                        </w:t>
    </w:r>
    <w:r>
      <w:t>杭州市政府采购公开招标文件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rPr>
        <w:rFonts w:ascii="仿宋_GB2312" w:eastAsia="仿宋_GB2312"/>
        <w:b/>
        <w:i/>
        <w:iCs/>
        <w:u w:val="single"/>
      </w:rPr>
    </w:pPr>
    <w:r>
      <w:t>杭州市政府采购公开招标文件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86285B8"/>
    <w:multiLevelType w:val="singleLevel"/>
    <w:tmpl w:val="886285B8"/>
    <w:lvl w:ilvl="0" w:tentative="0">
      <w:start w:val="2"/>
      <w:numFmt w:val="chineseCounting"/>
      <w:suff w:val="nothing"/>
      <w:lvlText w:val="%1、"/>
      <w:lvlJc w:val="left"/>
      <w:pPr>
        <w:ind w:left="630"/>
      </w:pPr>
      <w:rPr>
        <w:rFonts w:hint="eastAsia"/>
      </w:rPr>
    </w:lvl>
  </w:abstractNum>
  <w:abstractNum w:abstractNumId="1">
    <w:nsid w:val="DE1AFD07"/>
    <w:multiLevelType w:val="singleLevel"/>
    <w:tmpl w:val="DE1AFD07"/>
    <w:lvl w:ilvl="0" w:tentative="0">
      <w:start w:val="5"/>
      <w:numFmt w:val="decimal"/>
      <w:suff w:val="nothing"/>
      <w:lvlText w:val="%1、"/>
      <w:lvlJc w:val="left"/>
    </w:lvl>
  </w:abstractNum>
  <w:abstractNum w:abstractNumId="2">
    <w:nsid w:val="F02D5750"/>
    <w:multiLevelType w:val="singleLevel"/>
    <w:tmpl w:val="F02D5750"/>
    <w:lvl w:ilvl="0" w:tentative="0">
      <w:start w:val="3"/>
      <w:numFmt w:val="decimal"/>
      <w:lvlText w:val="%1."/>
      <w:lvlJc w:val="left"/>
      <w:pPr>
        <w:tabs>
          <w:tab w:val="left" w:pos="312"/>
        </w:tabs>
      </w:pPr>
    </w:lvl>
  </w:abstractNum>
  <w:abstractNum w:abstractNumId="3">
    <w:nsid w:val="5970B815"/>
    <w:multiLevelType w:val="singleLevel"/>
    <w:tmpl w:val="5970B815"/>
    <w:lvl w:ilvl="0" w:tentative="0">
      <w:start w:val="6"/>
      <w:numFmt w:val="chineseCounting"/>
      <w:suff w:val="nothing"/>
      <w:lvlText w:val="%1、"/>
      <w:lvlJc w:val="left"/>
      <w:rPr>
        <w:rFonts w:hint="eastAsia"/>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UzZTg2NWY4MWI5MmY0ZjJkNWQyNzQ1MTQ4Mzg4MDQifQ=="/>
    <w:docVar w:name="KSO_WPS_MARK_KEY" w:val="a35dfa2a-0d67-4e47-a7f6-8e20e7e4bfc5"/>
  </w:docVars>
  <w:rsids>
    <w:rsidRoot w:val="00172A27"/>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A2"/>
    <w:rsid w:val="000202FE"/>
    <w:rsid w:val="00020B5F"/>
    <w:rsid w:val="000211BC"/>
    <w:rsid w:val="0002207B"/>
    <w:rsid w:val="000232FD"/>
    <w:rsid w:val="00023323"/>
    <w:rsid w:val="000233E4"/>
    <w:rsid w:val="00023495"/>
    <w:rsid w:val="00023777"/>
    <w:rsid w:val="00024130"/>
    <w:rsid w:val="00024584"/>
    <w:rsid w:val="0002487A"/>
    <w:rsid w:val="00024962"/>
    <w:rsid w:val="000249AA"/>
    <w:rsid w:val="00025350"/>
    <w:rsid w:val="000253E5"/>
    <w:rsid w:val="00025776"/>
    <w:rsid w:val="00026EAC"/>
    <w:rsid w:val="000270F2"/>
    <w:rsid w:val="00027540"/>
    <w:rsid w:val="00030572"/>
    <w:rsid w:val="0003065C"/>
    <w:rsid w:val="00030A97"/>
    <w:rsid w:val="00030CB3"/>
    <w:rsid w:val="0003206A"/>
    <w:rsid w:val="000326A7"/>
    <w:rsid w:val="00032EA0"/>
    <w:rsid w:val="000331B0"/>
    <w:rsid w:val="0003353E"/>
    <w:rsid w:val="000336D4"/>
    <w:rsid w:val="00034FA7"/>
    <w:rsid w:val="0003533D"/>
    <w:rsid w:val="000357E4"/>
    <w:rsid w:val="00035ACA"/>
    <w:rsid w:val="00036C29"/>
    <w:rsid w:val="00037B93"/>
    <w:rsid w:val="00040447"/>
    <w:rsid w:val="00040494"/>
    <w:rsid w:val="00040B70"/>
    <w:rsid w:val="00042441"/>
    <w:rsid w:val="00042533"/>
    <w:rsid w:val="00042DBB"/>
    <w:rsid w:val="00042E65"/>
    <w:rsid w:val="0004347C"/>
    <w:rsid w:val="00043907"/>
    <w:rsid w:val="00044F48"/>
    <w:rsid w:val="00047354"/>
    <w:rsid w:val="00050072"/>
    <w:rsid w:val="00050656"/>
    <w:rsid w:val="00050A19"/>
    <w:rsid w:val="000511B6"/>
    <w:rsid w:val="00051B00"/>
    <w:rsid w:val="00051C72"/>
    <w:rsid w:val="00052192"/>
    <w:rsid w:val="0005238F"/>
    <w:rsid w:val="00052787"/>
    <w:rsid w:val="00052BB8"/>
    <w:rsid w:val="00052F10"/>
    <w:rsid w:val="0005417A"/>
    <w:rsid w:val="00054D39"/>
    <w:rsid w:val="0005501B"/>
    <w:rsid w:val="000550F5"/>
    <w:rsid w:val="00055337"/>
    <w:rsid w:val="000554C7"/>
    <w:rsid w:val="000559B0"/>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49E3"/>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3DB"/>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1D6"/>
    <w:rsid w:val="000B456C"/>
    <w:rsid w:val="000B45B9"/>
    <w:rsid w:val="000B47CE"/>
    <w:rsid w:val="000B4B56"/>
    <w:rsid w:val="000B4C62"/>
    <w:rsid w:val="000B541D"/>
    <w:rsid w:val="000B54C1"/>
    <w:rsid w:val="000B5553"/>
    <w:rsid w:val="000B5FE8"/>
    <w:rsid w:val="000B666E"/>
    <w:rsid w:val="000C0A43"/>
    <w:rsid w:val="000C0CB1"/>
    <w:rsid w:val="000C1411"/>
    <w:rsid w:val="000C1A69"/>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25C"/>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08F"/>
    <w:rsid w:val="001224FE"/>
    <w:rsid w:val="001231D3"/>
    <w:rsid w:val="001232A7"/>
    <w:rsid w:val="00123F7C"/>
    <w:rsid w:val="0012419E"/>
    <w:rsid w:val="0012432A"/>
    <w:rsid w:val="001248EF"/>
    <w:rsid w:val="00124AC0"/>
    <w:rsid w:val="00124FC4"/>
    <w:rsid w:val="001253AB"/>
    <w:rsid w:val="0012574C"/>
    <w:rsid w:val="001259B8"/>
    <w:rsid w:val="001264B9"/>
    <w:rsid w:val="0012693E"/>
    <w:rsid w:val="00126A3A"/>
    <w:rsid w:val="00127060"/>
    <w:rsid w:val="0012716F"/>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575"/>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C40"/>
    <w:rsid w:val="0016488B"/>
    <w:rsid w:val="00165758"/>
    <w:rsid w:val="00165A65"/>
    <w:rsid w:val="00166317"/>
    <w:rsid w:val="00167055"/>
    <w:rsid w:val="00167478"/>
    <w:rsid w:val="00167594"/>
    <w:rsid w:val="001702BE"/>
    <w:rsid w:val="001704B3"/>
    <w:rsid w:val="0017059C"/>
    <w:rsid w:val="0017105C"/>
    <w:rsid w:val="001715AF"/>
    <w:rsid w:val="00171622"/>
    <w:rsid w:val="001716BB"/>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3D8"/>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56EF"/>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977"/>
    <w:rsid w:val="001A4ED9"/>
    <w:rsid w:val="001A5785"/>
    <w:rsid w:val="001A5FD7"/>
    <w:rsid w:val="001A66A6"/>
    <w:rsid w:val="001A6BAF"/>
    <w:rsid w:val="001A6BBB"/>
    <w:rsid w:val="001A79A2"/>
    <w:rsid w:val="001A7FA5"/>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41F3"/>
    <w:rsid w:val="001F5DA1"/>
    <w:rsid w:val="001F612E"/>
    <w:rsid w:val="001F6A92"/>
    <w:rsid w:val="001F77E8"/>
    <w:rsid w:val="0020022C"/>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274"/>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1D18"/>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67C6"/>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28BA"/>
    <w:rsid w:val="002A4060"/>
    <w:rsid w:val="002A4868"/>
    <w:rsid w:val="002A4A05"/>
    <w:rsid w:val="002A4EB3"/>
    <w:rsid w:val="002A51D9"/>
    <w:rsid w:val="002A525A"/>
    <w:rsid w:val="002A5801"/>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635"/>
    <w:rsid w:val="002C3890"/>
    <w:rsid w:val="002C3AD9"/>
    <w:rsid w:val="002C4286"/>
    <w:rsid w:val="002C43FC"/>
    <w:rsid w:val="002C45C3"/>
    <w:rsid w:val="002C483B"/>
    <w:rsid w:val="002C4DFE"/>
    <w:rsid w:val="002C519E"/>
    <w:rsid w:val="002C5D5E"/>
    <w:rsid w:val="002C6116"/>
    <w:rsid w:val="002C643D"/>
    <w:rsid w:val="002C645F"/>
    <w:rsid w:val="002C66B8"/>
    <w:rsid w:val="002C70E7"/>
    <w:rsid w:val="002D0C27"/>
    <w:rsid w:val="002D0E88"/>
    <w:rsid w:val="002D0EA7"/>
    <w:rsid w:val="002D0F31"/>
    <w:rsid w:val="002D1593"/>
    <w:rsid w:val="002D1A1E"/>
    <w:rsid w:val="002D22A6"/>
    <w:rsid w:val="002D26AF"/>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64E"/>
    <w:rsid w:val="002F5BFE"/>
    <w:rsid w:val="002F5DA5"/>
    <w:rsid w:val="002F5E17"/>
    <w:rsid w:val="002F647C"/>
    <w:rsid w:val="002F6C6B"/>
    <w:rsid w:val="002F6CB0"/>
    <w:rsid w:val="002F6EFF"/>
    <w:rsid w:val="002F7DF0"/>
    <w:rsid w:val="002F7FAF"/>
    <w:rsid w:val="00300573"/>
    <w:rsid w:val="003018A6"/>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6E94"/>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0E1A"/>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4B7D"/>
    <w:rsid w:val="00355D75"/>
    <w:rsid w:val="00355D8F"/>
    <w:rsid w:val="00356A73"/>
    <w:rsid w:val="00356FF0"/>
    <w:rsid w:val="003577EF"/>
    <w:rsid w:val="00357A3A"/>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0BC"/>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804"/>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A6B"/>
    <w:rsid w:val="003B0D79"/>
    <w:rsid w:val="003B2930"/>
    <w:rsid w:val="003B31A7"/>
    <w:rsid w:val="003B4587"/>
    <w:rsid w:val="003B4B51"/>
    <w:rsid w:val="003B4FE1"/>
    <w:rsid w:val="003B514E"/>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3FEE"/>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439"/>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679C"/>
    <w:rsid w:val="004570EF"/>
    <w:rsid w:val="00457517"/>
    <w:rsid w:val="00457CF7"/>
    <w:rsid w:val="00457D37"/>
    <w:rsid w:val="00457D7B"/>
    <w:rsid w:val="0046028A"/>
    <w:rsid w:val="00460E3A"/>
    <w:rsid w:val="00460E68"/>
    <w:rsid w:val="004614BC"/>
    <w:rsid w:val="004619A5"/>
    <w:rsid w:val="00461F80"/>
    <w:rsid w:val="0046240D"/>
    <w:rsid w:val="00462898"/>
    <w:rsid w:val="00462D84"/>
    <w:rsid w:val="00463208"/>
    <w:rsid w:val="00463576"/>
    <w:rsid w:val="004636D6"/>
    <w:rsid w:val="0046399D"/>
    <w:rsid w:val="00463D23"/>
    <w:rsid w:val="00463EA4"/>
    <w:rsid w:val="00465A21"/>
    <w:rsid w:val="00465DE5"/>
    <w:rsid w:val="00466978"/>
    <w:rsid w:val="00466ABA"/>
    <w:rsid w:val="004672E3"/>
    <w:rsid w:val="0046775D"/>
    <w:rsid w:val="00467823"/>
    <w:rsid w:val="00467FA0"/>
    <w:rsid w:val="004705FA"/>
    <w:rsid w:val="004708AC"/>
    <w:rsid w:val="00470B42"/>
    <w:rsid w:val="00471387"/>
    <w:rsid w:val="0047146C"/>
    <w:rsid w:val="0047149F"/>
    <w:rsid w:val="00471963"/>
    <w:rsid w:val="004724B8"/>
    <w:rsid w:val="004728FB"/>
    <w:rsid w:val="004729AD"/>
    <w:rsid w:val="00472CA7"/>
    <w:rsid w:val="00472CEC"/>
    <w:rsid w:val="00473308"/>
    <w:rsid w:val="0047377C"/>
    <w:rsid w:val="00473DD1"/>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4E90"/>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0D94"/>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A0B"/>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4B05"/>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289D"/>
    <w:rsid w:val="004E3117"/>
    <w:rsid w:val="004E3A2A"/>
    <w:rsid w:val="004E3AB1"/>
    <w:rsid w:val="004E4003"/>
    <w:rsid w:val="004E428D"/>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4E2"/>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861"/>
    <w:rsid w:val="0050591C"/>
    <w:rsid w:val="005059BD"/>
    <w:rsid w:val="005060AE"/>
    <w:rsid w:val="0050790B"/>
    <w:rsid w:val="00507FDF"/>
    <w:rsid w:val="0051037C"/>
    <w:rsid w:val="0051050F"/>
    <w:rsid w:val="0051058B"/>
    <w:rsid w:val="00510DDC"/>
    <w:rsid w:val="00511166"/>
    <w:rsid w:val="00511A7A"/>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A91"/>
    <w:rsid w:val="00546BF8"/>
    <w:rsid w:val="00547BA2"/>
    <w:rsid w:val="00550AC5"/>
    <w:rsid w:val="00550B7E"/>
    <w:rsid w:val="00551052"/>
    <w:rsid w:val="005524ED"/>
    <w:rsid w:val="00553F0C"/>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3D43"/>
    <w:rsid w:val="005846C3"/>
    <w:rsid w:val="00584F04"/>
    <w:rsid w:val="0058544C"/>
    <w:rsid w:val="00585623"/>
    <w:rsid w:val="005857F7"/>
    <w:rsid w:val="005865E9"/>
    <w:rsid w:val="005868FD"/>
    <w:rsid w:val="0058769F"/>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703"/>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B7840"/>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5CA3"/>
    <w:rsid w:val="005D65BF"/>
    <w:rsid w:val="005D6D84"/>
    <w:rsid w:val="005D70A1"/>
    <w:rsid w:val="005D79F2"/>
    <w:rsid w:val="005D7CB1"/>
    <w:rsid w:val="005D7F57"/>
    <w:rsid w:val="005E0067"/>
    <w:rsid w:val="005E0141"/>
    <w:rsid w:val="005E09CA"/>
    <w:rsid w:val="005E1AB4"/>
    <w:rsid w:val="005E1F81"/>
    <w:rsid w:val="005E255B"/>
    <w:rsid w:val="005E2CF7"/>
    <w:rsid w:val="005E37FD"/>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5EF"/>
    <w:rsid w:val="00611B59"/>
    <w:rsid w:val="00611FBA"/>
    <w:rsid w:val="00612098"/>
    <w:rsid w:val="0061272A"/>
    <w:rsid w:val="0061299E"/>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57A3"/>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0EB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2CD"/>
    <w:rsid w:val="00647664"/>
    <w:rsid w:val="006506AA"/>
    <w:rsid w:val="00650D19"/>
    <w:rsid w:val="00652CF5"/>
    <w:rsid w:val="0065343E"/>
    <w:rsid w:val="00653446"/>
    <w:rsid w:val="00653672"/>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2A6"/>
    <w:rsid w:val="00670C7C"/>
    <w:rsid w:val="00671480"/>
    <w:rsid w:val="006717E7"/>
    <w:rsid w:val="00671FD5"/>
    <w:rsid w:val="006720BC"/>
    <w:rsid w:val="00672906"/>
    <w:rsid w:val="00672C73"/>
    <w:rsid w:val="00673B64"/>
    <w:rsid w:val="006746F6"/>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3F81"/>
    <w:rsid w:val="00684592"/>
    <w:rsid w:val="00684963"/>
    <w:rsid w:val="00685033"/>
    <w:rsid w:val="0068517F"/>
    <w:rsid w:val="00685D65"/>
    <w:rsid w:val="00685FC8"/>
    <w:rsid w:val="00686E80"/>
    <w:rsid w:val="0068790B"/>
    <w:rsid w:val="00687AF2"/>
    <w:rsid w:val="006901AC"/>
    <w:rsid w:val="00690C8D"/>
    <w:rsid w:val="00691890"/>
    <w:rsid w:val="00691AAD"/>
    <w:rsid w:val="00691CD1"/>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F60"/>
    <w:rsid w:val="006B33DB"/>
    <w:rsid w:val="006B33DD"/>
    <w:rsid w:val="006B3669"/>
    <w:rsid w:val="006B36E5"/>
    <w:rsid w:val="006B3D00"/>
    <w:rsid w:val="006B4CF8"/>
    <w:rsid w:val="006B506B"/>
    <w:rsid w:val="006B54E8"/>
    <w:rsid w:val="006B5FBC"/>
    <w:rsid w:val="006B6ED2"/>
    <w:rsid w:val="006B79A8"/>
    <w:rsid w:val="006B7F74"/>
    <w:rsid w:val="006C0230"/>
    <w:rsid w:val="006C05BE"/>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0FEA"/>
    <w:rsid w:val="0070168D"/>
    <w:rsid w:val="00701C36"/>
    <w:rsid w:val="00702F2D"/>
    <w:rsid w:val="0070353F"/>
    <w:rsid w:val="00703ABE"/>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5A16"/>
    <w:rsid w:val="0071604D"/>
    <w:rsid w:val="007160F1"/>
    <w:rsid w:val="00716C67"/>
    <w:rsid w:val="007170AB"/>
    <w:rsid w:val="0071779C"/>
    <w:rsid w:val="00717808"/>
    <w:rsid w:val="007208A7"/>
    <w:rsid w:val="00720B3D"/>
    <w:rsid w:val="00720B6A"/>
    <w:rsid w:val="007210F6"/>
    <w:rsid w:val="0072129A"/>
    <w:rsid w:val="0072139F"/>
    <w:rsid w:val="0072198A"/>
    <w:rsid w:val="00721AD9"/>
    <w:rsid w:val="00721F61"/>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3D6"/>
    <w:rsid w:val="00727AC5"/>
    <w:rsid w:val="00727C65"/>
    <w:rsid w:val="007300F0"/>
    <w:rsid w:val="00730904"/>
    <w:rsid w:val="00731EDE"/>
    <w:rsid w:val="0073245C"/>
    <w:rsid w:val="00732493"/>
    <w:rsid w:val="00732FE9"/>
    <w:rsid w:val="007333EE"/>
    <w:rsid w:val="00733772"/>
    <w:rsid w:val="00733A43"/>
    <w:rsid w:val="00733AE4"/>
    <w:rsid w:val="00733D5F"/>
    <w:rsid w:val="00734932"/>
    <w:rsid w:val="00734AF7"/>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ACA"/>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A5A"/>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87639"/>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0D9"/>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6E3"/>
    <w:rsid w:val="007B08E4"/>
    <w:rsid w:val="007B0D86"/>
    <w:rsid w:val="007B28C3"/>
    <w:rsid w:val="007B3A8E"/>
    <w:rsid w:val="007B3C9B"/>
    <w:rsid w:val="007B4271"/>
    <w:rsid w:val="007B497D"/>
    <w:rsid w:val="007B4EE9"/>
    <w:rsid w:val="007B5234"/>
    <w:rsid w:val="007B530C"/>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2D47"/>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654"/>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9FA"/>
    <w:rsid w:val="007F7F8F"/>
    <w:rsid w:val="00800509"/>
    <w:rsid w:val="0080078E"/>
    <w:rsid w:val="00800B7F"/>
    <w:rsid w:val="008012B1"/>
    <w:rsid w:val="008019E5"/>
    <w:rsid w:val="00801D63"/>
    <w:rsid w:val="0080348B"/>
    <w:rsid w:val="00803D82"/>
    <w:rsid w:val="00803D98"/>
    <w:rsid w:val="008052CE"/>
    <w:rsid w:val="0080548A"/>
    <w:rsid w:val="008058D0"/>
    <w:rsid w:val="00806A4C"/>
    <w:rsid w:val="0080705B"/>
    <w:rsid w:val="0080723C"/>
    <w:rsid w:val="00807F71"/>
    <w:rsid w:val="0081000F"/>
    <w:rsid w:val="00812657"/>
    <w:rsid w:val="00812A1A"/>
    <w:rsid w:val="00812DFF"/>
    <w:rsid w:val="008135BD"/>
    <w:rsid w:val="0081362F"/>
    <w:rsid w:val="0081383A"/>
    <w:rsid w:val="0081497F"/>
    <w:rsid w:val="00814B90"/>
    <w:rsid w:val="00814FC7"/>
    <w:rsid w:val="0081660C"/>
    <w:rsid w:val="00816AD8"/>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5B14"/>
    <w:rsid w:val="008465B4"/>
    <w:rsid w:val="00846D25"/>
    <w:rsid w:val="00847B7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6D7"/>
    <w:rsid w:val="00882991"/>
    <w:rsid w:val="00882EC1"/>
    <w:rsid w:val="00883236"/>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156"/>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0FF"/>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0CE"/>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09B"/>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3FA1"/>
    <w:rsid w:val="0090408F"/>
    <w:rsid w:val="0090446A"/>
    <w:rsid w:val="00904537"/>
    <w:rsid w:val="00904DC3"/>
    <w:rsid w:val="0090534A"/>
    <w:rsid w:val="00905469"/>
    <w:rsid w:val="009054F4"/>
    <w:rsid w:val="00906078"/>
    <w:rsid w:val="0090629C"/>
    <w:rsid w:val="00906EA2"/>
    <w:rsid w:val="00907278"/>
    <w:rsid w:val="00910041"/>
    <w:rsid w:val="0091112B"/>
    <w:rsid w:val="00911D61"/>
    <w:rsid w:val="00912850"/>
    <w:rsid w:val="009128B8"/>
    <w:rsid w:val="0091472C"/>
    <w:rsid w:val="00914DC9"/>
    <w:rsid w:val="00914F4F"/>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57A9"/>
    <w:rsid w:val="00956647"/>
    <w:rsid w:val="00956CF3"/>
    <w:rsid w:val="00957380"/>
    <w:rsid w:val="00957409"/>
    <w:rsid w:val="00957499"/>
    <w:rsid w:val="00957ED2"/>
    <w:rsid w:val="009604AE"/>
    <w:rsid w:val="009609AF"/>
    <w:rsid w:val="00960DE4"/>
    <w:rsid w:val="009610C7"/>
    <w:rsid w:val="00961164"/>
    <w:rsid w:val="009612A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5B85"/>
    <w:rsid w:val="00966A21"/>
    <w:rsid w:val="00966AD2"/>
    <w:rsid w:val="0097025C"/>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77349"/>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2F7F"/>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3C5"/>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2B"/>
    <w:rsid w:val="009F2EDB"/>
    <w:rsid w:val="009F33DC"/>
    <w:rsid w:val="009F3572"/>
    <w:rsid w:val="009F3B27"/>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1770E"/>
    <w:rsid w:val="00A21838"/>
    <w:rsid w:val="00A22C3E"/>
    <w:rsid w:val="00A22C4D"/>
    <w:rsid w:val="00A2334E"/>
    <w:rsid w:val="00A23442"/>
    <w:rsid w:val="00A249D2"/>
    <w:rsid w:val="00A254AB"/>
    <w:rsid w:val="00A259F2"/>
    <w:rsid w:val="00A266CC"/>
    <w:rsid w:val="00A26DB4"/>
    <w:rsid w:val="00A27425"/>
    <w:rsid w:val="00A27F0F"/>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47E11"/>
    <w:rsid w:val="00A47F4D"/>
    <w:rsid w:val="00A5004A"/>
    <w:rsid w:val="00A5013E"/>
    <w:rsid w:val="00A5017C"/>
    <w:rsid w:val="00A502D6"/>
    <w:rsid w:val="00A502F5"/>
    <w:rsid w:val="00A504F4"/>
    <w:rsid w:val="00A507C4"/>
    <w:rsid w:val="00A508AA"/>
    <w:rsid w:val="00A50EE7"/>
    <w:rsid w:val="00A51A6F"/>
    <w:rsid w:val="00A526CE"/>
    <w:rsid w:val="00A5468F"/>
    <w:rsid w:val="00A54909"/>
    <w:rsid w:val="00A54DC0"/>
    <w:rsid w:val="00A550C9"/>
    <w:rsid w:val="00A55228"/>
    <w:rsid w:val="00A55410"/>
    <w:rsid w:val="00A55A04"/>
    <w:rsid w:val="00A564DE"/>
    <w:rsid w:val="00A6054E"/>
    <w:rsid w:val="00A60799"/>
    <w:rsid w:val="00A6170B"/>
    <w:rsid w:val="00A61991"/>
    <w:rsid w:val="00A619D9"/>
    <w:rsid w:val="00A61B7F"/>
    <w:rsid w:val="00A61B91"/>
    <w:rsid w:val="00A61C3A"/>
    <w:rsid w:val="00A620E8"/>
    <w:rsid w:val="00A63335"/>
    <w:rsid w:val="00A634EB"/>
    <w:rsid w:val="00A635B2"/>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185"/>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3F85"/>
    <w:rsid w:val="00A94423"/>
    <w:rsid w:val="00A94A32"/>
    <w:rsid w:val="00A94AFC"/>
    <w:rsid w:val="00A94BF5"/>
    <w:rsid w:val="00A94D97"/>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6E3"/>
    <w:rsid w:val="00AA29F8"/>
    <w:rsid w:val="00AA3243"/>
    <w:rsid w:val="00AA388F"/>
    <w:rsid w:val="00AA3C4C"/>
    <w:rsid w:val="00AA408E"/>
    <w:rsid w:val="00AA4DA9"/>
    <w:rsid w:val="00AA4F6D"/>
    <w:rsid w:val="00AA50CE"/>
    <w:rsid w:val="00AA536B"/>
    <w:rsid w:val="00AA57C9"/>
    <w:rsid w:val="00AA5A5C"/>
    <w:rsid w:val="00AA5A6F"/>
    <w:rsid w:val="00AA634D"/>
    <w:rsid w:val="00AA68BC"/>
    <w:rsid w:val="00AA6F6C"/>
    <w:rsid w:val="00AA721D"/>
    <w:rsid w:val="00AA7519"/>
    <w:rsid w:val="00AA790A"/>
    <w:rsid w:val="00AB02EA"/>
    <w:rsid w:val="00AB110C"/>
    <w:rsid w:val="00AB227A"/>
    <w:rsid w:val="00AB22BF"/>
    <w:rsid w:val="00AB256E"/>
    <w:rsid w:val="00AB3466"/>
    <w:rsid w:val="00AB38B2"/>
    <w:rsid w:val="00AB3BBB"/>
    <w:rsid w:val="00AB408C"/>
    <w:rsid w:val="00AB40DD"/>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55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0E72"/>
    <w:rsid w:val="00AE11C1"/>
    <w:rsid w:val="00AE163D"/>
    <w:rsid w:val="00AE1A42"/>
    <w:rsid w:val="00AE1C5C"/>
    <w:rsid w:val="00AE315E"/>
    <w:rsid w:val="00AE319F"/>
    <w:rsid w:val="00AE31D9"/>
    <w:rsid w:val="00AE3CF0"/>
    <w:rsid w:val="00AE4546"/>
    <w:rsid w:val="00AE6575"/>
    <w:rsid w:val="00AE71EE"/>
    <w:rsid w:val="00AE7368"/>
    <w:rsid w:val="00AE7ADA"/>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107"/>
    <w:rsid w:val="00B05BA6"/>
    <w:rsid w:val="00B066FE"/>
    <w:rsid w:val="00B06912"/>
    <w:rsid w:val="00B06CF6"/>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46D"/>
    <w:rsid w:val="00B1767E"/>
    <w:rsid w:val="00B20760"/>
    <w:rsid w:val="00B2125C"/>
    <w:rsid w:val="00B21676"/>
    <w:rsid w:val="00B219E1"/>
    <w:rsid w:val="00B21ECF"/>
    <w:rsid w:val="00B22150"/>
    <w:rsid w:val="00B226DE"/>
    <w:rsid w:val="00B22FB5"/>
    <w:rsid w:val="00B241D5"/>
    <w:rsid w:val="00B24BE9"/>
    <w:rsid w:val="00B2547E"/>
    <w:rsid w:val="00B2551D"/>
    <w:rsid w:val="00B25F8C"/>
    <w:rsid w:val="00B260BE"/>
    <w:rsid w:val="00B26677"/>
    <w:rsid w:val="00B26A96"/>
    <w:rsid w:val="00B26F5E"/>
    <w:rsid w:val="00B274E3"/>
    <w:rsid w:val="00B2765C"/>
    <w:rsid w:val="00B27C4B"/>
    <w:rsid w:val="00B30563"/>
    <w:rsid w:val="00B3069E"/>
    <w:rsid w:val="00B30A76"/>
    <w:rsid w:val="00B31246"/>
    <w:rsid w:val="00B32295"/>
    <w:rsid w:val="00B33AB5"/>
    <w:rsid w:val="00B3412E"/>
    <w:rsid w:val="00B343E0"/>
    <w:rsid w:val="00B34478"/>
    <w:rsid w:val="00B35B6D"/>
    <w:rsid w:val="00B35D53"/>
    <w:rsid w:val="00B367C4"/>
    <w:rsid w:val="00B36D3E"/>
    <w:rsid w:val="00B37B8E"/>
    <w:rsid w:val="00B40222"/>
    <w:rsid w:val="00B404C3"/>
    <w:rsid w:val="00B41A04"/>
    <w:rsid w:val="00B42743"/>
    <w:rsid w:val="00B430E9"/>
    <w:rsid w:val="00B4311F"/>
    <w:rsid w:val="00B431AE"/>
    <w:rsid w:val="00B43A43"/>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244C"/>
    <w:rsid w:val="00B62774"/>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6D0C"/>
    <w:rsid w:val="00B672EA"/>
    <w:rsid w:val="00B6747B"/>
    <w:rsid w:val="00B70200"/>
    <w:rsid w:val="00B702D7"/>
    <w:rsid w:val="00B70389"/>
    <w:rsid w:val="00B70E01"/>
    <w:rsid w:val="00B713F0"/>
    <w:rsid w:val="00B72A0B"/>
    <w:rsid w:val="00B72CF0"/>
    <w:rsid w:val="00B7380E"/>
    <w:rsid w:val="00B740F6"/>
    <w:rsid w:val="00B74615"/>
    <w:rsid w:val="00B74789"/>
    <w:rsid w:val="00B755B6"/>
    <w:rsid w:val="00B75977"/>
    <w:rsid w:val="00B75A48"/>
    <w:rsid w:val="00B75CC0"/>
    <w:rsid w:val="00B76021"/>
    <w:rsid w:val="00B76FCD"/>
    <w:rsid w:val="00B76FFF"/>
    <w:rsid w:val="00B7764D"/>
    <w:rsid w:val="00B77BB2"/>
    <w:rsid w:val="00B8003B"/>
    <w:rsid w:val="00B804F8"/>
    <w:rsid w:val="00B8095A"/>
    <w:rsid w:val="00B81274"/>
    <w:rsid w:val="00B815D3"/>
    <w:rsid w:val="00B81742"/>
    <w:rsid w:val="00B817B5"/>
    <w:rsid w:val="00B823A6"/>
    <w:rsid w:val="00B83E76"/>
    <w:rsid w:val="00B83FA0"/>
    <w:rsid w:val="00B84156"/>
    <w:rsid w:val="00B846E6"/>
    <w:rsid w:val="00B8537B"/>
    <w:rsid w:val="00B85586"/>
    <w:rsid w:val="00B859FB"/>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532"/>
    <w:rsid w:val="00BA3869"/>
    <w:rsid w:val="00BA39EB"/>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854"/>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532"/>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1146"/>
    <w:rsid w:val="00C0234A"/>
    <w:rsid w:val="00C0247B"/>
    <w:rsid w:val="00C0378E"/>
    <w:rsid w:val="00C04314"/>
    <w:rsid w:val="00C04BD0"/>
    <w:rsid w:val="00C05063"/>
    <w:rsid w:val="00C05730"/>
    <w:rsid w:val="00C05AF4"/>
    <w:rsid w:val="00C05AFD"/>
    <w:rsid w:val="00C0661C"/>
    <w:rsid w:val="00C0675F"/>
    <w:rsid w:val="00C06ECC"/>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17BDC"/>
    <w:rsid w:val="00C20051"/>
    <w:rsid w:val="00C2021B"/>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379F5"/>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3D8"/>
    <w:rsid w:val="00CA3895"/>
    <w:rsid w:val="00CA3CAB"/>
    <w:rsid w:val="00CA3FC0"/>
    <w:rsid w:val="00CA5685"/>
    <w:rsid w:val="00CA6A2E"/>
    <w:rsid w:val="00CA6B56"/>
    <w:rsid w:val="00CA7D3E"/>
    <w:rsid w:val="00CB0317"/>
    <w:rsid w:val="00CB0662"/>
    <w:rsid w:val="00CB0A82"/>
    <w:rsid w:val="00CB0F2F"/>
    <w:rsid w:val="00CB0F76"/>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0FBD"/>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225"/>
    <w:rsid w:val="00D3046D"/>
    <w:rsid w:val="00D30497"/>
    <w:rsid w:val="00D30C4D"/>
    <w:rsid w:val="00D30F5F"/>
    <w:rsid w:val="00D31243"/>
    <w:rsid w:val="00D316D9"/>
    <w:rsid w:val="00D31B07"/>
    <w:rsid w:val="00D31B9D"/>
    <w:rsid w:val="00D3272E"/>
    <w:rsid w:val="00D32D38"/>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1D50"/>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2F4"/>
    <w:rsid w:val="00D91337"/>
    <w:rsid w:val="00D915C9"/>
    <w:rsid w:val="00D918DA"/>
    <w:rsid w:val="00D9198F"/>
    <w:rsid w:val="00D92078"/>
    <w:rsid w:val="00D926F0"/>
    <w:rsid w:val="00D92A87"/>
    <w:rsid w:val="00D9384E"/>
    <w:rsid w:val="00D93AEE"/>
    <w:rsid w:val="00D93E95"/>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3D5D"/>
    <w:rsid w:val="00DA4A61"/>
    <w:rsid w:val="00DA5897"/>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B9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1EA4"/>
    <w:rsid w:val="00DE2073"/>
    <w:rsid w:val="00DE30AC"/>
    <w:rsid w:val="00DE38D1"/>
    <w:rsid w:val="00DE4106"/>
    <w:rsid w:val="00DE466B"/>
    <w:rsid w:val="00DE48F4"/>
    <w:rsid w:val="00DE5563"/>
    <w:rsid w:val="00DE5C19"/>
    <w:rsid w:val="00DE5D48"/>
    <w:rsid w:val="00DE6157"/>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17DE"/>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2D10"/>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376D"/>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19C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0D4"/>
    <w:rsid w:val="00E951D8"/>
    <w:rsid w:val="00E95C2A"/>
    <w:rsid w:val="00E95F03"/>
    <w:rsid w:val="00E961CB"/>
    <w:rsid w:val="00E963BC"/>
    <w:rsid w:val="00E966A6"/>
    <w:rsid w:val="00E96E91"/>
    <w:rsid w:val="00E9751D"/>
    <w:rsid w:val="00E97DC6"/>
    <w:rsid w:val="00E97F7A"/>
    <w:rsid w:val="00EA0010"/>
    <w:rsid w:val="00EA0143"/>
    <w:rsid w:val="00EA089B"/>
    <w:rsid w:val="00EA1ACC"/>
    <w:rsid w:val="00EA29E4"/>
    <w:rsid w:val="00EA2E21"/>
    <w:rsid w:val="00EA2EAA"/>
    <w:rsid w:val="00EA380C"/>
    <w:rsid w:val="00EA613D"/>
    <w:rsid w:val="00EA6744"/>
    <w:rsid w:val="00EA7077"/>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0FF6"/>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2D1"/>
    <w:rsid w:val="00F04D19"/>
    <w:rsid w:val="00F050A3"/>
    <w:rsid w:val="00F06340"/>
    <w:rsid w:val="00F0665D"/>
    <w:rsid w:val="00F06D42"/>
    <w:rsid w:val="00F07134"/>
    <w:rsid w:val="00F0724D"/>
    <w:rsid w:val="00F07378"/>
    <w:rsid w:val="00F10B81"/>
    <w:rsid w:val="00F10BC9"/>
    <w:rsid w:val="00F113C9"/>
    <w:rsid w:val="00F11C01"/>
    <w:rsid w:val="00F11D80"/>
    <w:rsid w:val="00F12129"/>
    <w:rsid w:val="00F121BE"/>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0E2D"/>
    <w:rsid w:val="00F213D8"/>
    <w:rsid w:val="00F21A5D"/>
    <w:rsid w:val="00F21C13"/>
    <w:rsid w:val="00F22362"/>
    <w:rsid w:val="00F22796"/>
    <w:rsid w:val="00F2296A"/>
    <w:rsid w:val="00F234A4"/>
    <w:rsid w:val="00F2363A"/>
    <w:rsid w:val="00F238F7"/>
    <w:rsid w:val="00F23BA0"/>
    <w:rsid w:val="00F2420C"/>
    <w:rsid w:val="00F24B10"/>
    <w:rsid w:val="00F24C28"/>
    <w:rsid w:val="00F254C4"/>
    <w:rsid w:val="00F25641"/>
    <w:rsid w:val="00F256D8"/>
    <w:rsid w:val="00F25824"/>
    <w:rsid w:val="00F25E8C"/>
    <w:rsid w:val="00F26065"/>
    <w:rsid w:val="00F266E3"/>
    <w:rsid w:val="00F2689C"/>
    <w:rsid w:val="00F26D17"/>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EDB"/>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57E2D"/>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6944"/>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4016"/>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1EF"/>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B8D"/>
    <w:rsid w:val="00FF5C6A"/>
    <w:rsid w:val="00FF651D"/>
    <w:rsid w:val="00FF6843"/>
    <w:rsid w:val="00FF6C25"/>
    <w:rsid w:val="010651D9"/>
    <w:rsid w:val="011F6449"/>
    <w:rsid w:val="01236AFB"/>
    <w:rsid w:val="018C42A0"/>
    <w:rsid w:val="019F7441"/>
    <w:rsid w:val="01B37585"/>
    <w:rsid w:val="01CA5480"/>
    <w:rsid w:val="01D55165"/>
    <w:rsid w:val="01DF6BF8"/>
    <w:rsid w:val="01EC2C57"/>
    <w:rsid w:val="02370EAC"/>
    <w:rsid w:val="025F0711"/>
    <w:rsid w:val="026954E1"/>
    <w:rsid w:val="026B2E25"/>
    <w:rsid w:val="02824D4D"/>
    <w:rsid w:val="02C8629C"/>
    <w:rsid w:val="02DA4630"/>
    <w:rsid w:val="02DC4B10"/>
    <w:rsid w:val="02DC524E"/>
    <w:rsid w:val="02DD76CE"/>
    <w:rsid w:val="02E90F46"/>
    <w:rsid w:val="02F36323"/>
    <w:rsid w:val="02F5619C"/>
    <w:rsid w:val="0326446A"/>
    <w:rsid w:val="032D5555"/>
    <w:rsid w:val="034B6B64"/>
    <w:rsid w:val="03517C14"/>
    <w:rsid w:val="036634D2"/>
    <w:rsid w:val="036D4EC2"/>
    <w:rsid w:val="03DD35E4"/>
    <w:rsid w:val="04076900"/>
    <w:rsid w:val="041A5A3B"/>
    <w:rsid w:val="042311BA"/>
    <w:rsid w:val="042B157A"/>
    <w:rsid w:val="045F4237"/>
    <w:rsid w:val="047F0FEB"/>
    <w:rsid w:val="048F763B"/>
    <w:rsid w:val="049802FF"/>
    <w:rsid w:val="049F330E"/>
    <w:rsid w:val="04AA775C"/>
    <w:rsid w:val="04AF1889"/>
    <w:rsid w:val="04CD56ED"/>
    <w:rsid w:val="04F66F48"/>
    <w:rsid w:val="051813CE"/>
    <w:rsid w:val="05251E14"/>
    <w:rsid w:val="05317378"/>
    <w:rsid w:val="055611CA"/>
    <w:rsid w:val="057E74F5"/>
    <w:rsid w:val="05A16594"/>
    <w:rsid w:val="05A7762D"/>
    <w:rsid w:val="05B9677F"/>
    <w:rsid w:val="060E5941"/>
    <w:rsid w:val="06110FAF"/>
    <w:rsid w:val="06113EC5"/>
    <w:rsid w:val="06295AE6"/>
    <w:rsid w:val="064217FF"/>
    <w:rsid w:val="06493CA7"/>
    <w:rsid w:val="065A6178"/>
    <w:rsid w:val="066F1CF3"/>
    <w:rsid w:val="067F3644"/>
    <w:rsid w:val="06930BB8"/>
    <w:rsid w:val="06976ECC"/>
    <w:rsid w:val="070D3715"/>
    <w:rsid w:val="07124399"/>
    <w:rsid w:val="07245D42"/>
    <w:rsid w:val="07264C62"/>
    <w:rsid w:val="0779354C"/>
    <w:rsid w:val="079531FC"/>
    <w:rsid w:val="07C56A4F"/>
    <w:rsid w:val="07DD6422"/>
    <w:rsid w:val="08061376"/>
    <w:rsid w:val="080A32C2"/>
    <w:rsid w:val="08200062"/>
    <w:rsid w:val="08452D77"/>
    <w:rsid w:val="08607916"/>
    <w:rsid w:val="086401F8"/>
    <w:rsid w:val="08751CAA"/>
    <w:rsid w:val="087D5842"/>
    <w:rsid w:val="087E4C40"/>
    <w:rsid w:val="0886108C"/>
    <w:rsid w:val="08950021"/>
    <w:rsid w:val="08A871D0"/>
    <w:rsid w:val="08D66AD6"/>
    <w:rsid w:val="08DA33A3"/>
    <w:rsid w:val="08E80F13"/>
    <w:rsid w:val="09335624"/>
    <w:rsid w:val="0944690F"/>
    <w:rsid w:val="09502F56"/>
    <w:rsid w:val="09535675"/>
    <w:rsid w:val="095F057D"/>
    <w:rsid w:val="09642282"/>
    <w:rsid w:val="096B4234"/>
    <w:rsid w:val="09733572"/>
    <w:rsid w:val="09772C16"/>
    <w:rsid w:val="098353B5"/>
    <w:rsid w:val="09926C3F"/>
    <w:rsid w:val="09A92330"/>
    <w:rsid w:val="09B06B87"/>
    <w:rsid w:val="09C13146"/>
    <w:rsid w:val="09C87119"/>
    <w:rsid w:val="09E04166"/>
    <w:rsid w:val="09E810D6"/>
    <w:rsid w:val="0A0C4AE4"/>
    <w:rsid w:val="0A1C0718"/>
    <w:rsid w:val="0A1D73D6"/>
    <w:rsid w:val="0A3E7710"/>
    <w:rsid w:val="0A4F5374"/>
    <w:rsid w:val="0A5B7E63"/>
    <w:rsid w:val="0A800499"/>
    <w:rsid w:val="0A8A2A5A"/>
    <w:rsid w:val="0AA374A5"/>
    <w:rsid w:val="0AAB7649"/>
    <w:rsid w:val="0AAC78F4"/>
    <w:rsid w:val="0ABC5606"/>
    <w:rsid w:val="0AFB4013"/>
    <w:rsid w:val="0B2427BD"/>
    <w:rsid w:val="0B30404E"/>
    <w:rsid w:val="0B4C4D17"/>
    <w:rsid w:val="0B4C6C14"/>
    <w:rsid w:val="0B547599"/>
    <w:rsid w:val="0B631A88"/>
    <w:rsid w:val="0B683D45"/>
    <w:rsid w:val="0B7F3F11"/>
    <w:rsid w:val="0B884417"/>
    <w:rsid w:val="0BBA6DAD"/>
    <w:rsid w:val="0BF6188C"/>
    <w:rsid w:val="0BF73C91"/>
    <w:rsid w:val="0BF945B1"/>
    <w:rsid w:val="0C170175"/>
    <w:rsid w:val="0C1E60BF"/>
    <w:rsid w:val="0C2D568A"/>
    <w:rsid w:val="0C5140B6"/>
    <w:rsid w:val="0C571A41"/>
    <w:rsid w:val="0C5C1171"/>
    <w:rsid w:val="0C5E1CBC"/>
    <w:rsid w:val="0C615B50"/>
    <w:rsid w:val="0C657549"/>
    <w:rsid w:val="0C743400"/>
    <w:rsid w:val="0C8445DA"/>
    <w:rsid w:val="0C87121B"/>
    <w:rsid w:val="0CC007F7"/>
    <w:rsid w:val="0CC26100"/>
    <w:rsid w:val="0CC617AC"/>
    <w:rsid w:val="0CD45F05"/>
    <w:rsid w:val="0CE618DF"/>
    <w:rsid w:val="0CFE707A"/>
    <w:rsid w:val="0D063BDA"/>
    <w:rsid w:val="0D08375F"/>
    <w:rsid w:val="0D097FEC"/>
    <w:rsid w:val="0D184CFB"/>
    <w:rsid w:val="0D4A7419"/>
    <w:rsid w:val="0D827401"/>
    <w:rsid w:val="0D84094E"/>
    <w:rsid w:val="0D8A00E9"/>
    <w:rsid w:val="0D8D589E"/>
    <w:rsid w:val="0DA01C73"/>
    <w:rsid w:val="0DD17656"/>
    <w:rsid w:val="0DD63300"/>
    <w:rsid w:val="0DF50604"/>
    <w:rsid w:val="0DF702FE"/>
    <w:rsid w:val="0E060E51"/>
    <w:rsid w:val="0E1F739B"/>
    <w:rsid w:val="0E5604B2"/>
    <w:rsid w:val="0E6D5D79"/>
    <w:rsid w:val="0E937221"/>
    <w:rsid w:val="0E9D0089"/>
    <w:rsid w:val="0EA224A6"/>
    <w:rsid w:val="0EB803EE"/>
    <w:rsid w:val="0ECD274D"/>
    <w:rsid w:val="0ED7737F"/>
    <w:rsid w:val="0EE526EA"/>
    <w:rsid w:val="0EF94D4B"/>
    <w:rsid w:val="0EFA6AA1"/>
    <w:rsid w:val="0F220047"/>
    <w:rsid w:val="0F36630C"/>
    <w:rsid w:val="0F4958DC"/>
    <w:rsid w:val="0F515DF7"/>
    <w:rsid w:val="0F596BA8"/>
    <w:rsid w:val="0F5C6711"/>
    <w:rsid w:val="0F6248D2"/>
    <w:rsid w:val="0F693536"/>
    <w:rsid w:val="0F7B0511"/>
    <w:rsid w:val="0F7B76D9"/>
    <w:rsid w:val="0F816ACD"/>
    <w:rsid w:val="0F9832DB"/>
    <w:rsid w:val="0FBF3FD2"/>
    <w:rsid w:val="0FBF7FF3"/>
    <w:rsid w:val="0FD7617F"/>
    <w:rsid w:val="1036593F"/>
    <w:rsid w:val="1059412C"/>
    <w:rsid w:val="10646583"/>
    <w:rsid w:val="107D4B15"/>
    <w:rsid w:val="108A3C80"/>
    <w:rsid w:val="10BC186C"/>
    <w:rsid w:val="10C26171"/>
    <w:rsid w:val="10F33360"/>
    <w:rsid w:val="10FC16EA"/>
    <w:rsid w:val="110D694E"/>
    <w:rsid w:val="110F1D40"/>
    <w:rsid w:val="11266F33"/>
    <w:rsid w:val="11576F21"/>
    <w:rsid w:val="118963A1"/>
    <w:rsid w:val="119A56B6"/>
    <w:rsid w:val="11C6522A"/>
    <w:rsid w:val="11E104CC"/>
    <w:rsid w:val="11E20309"/>
    <w:rsid w:val="120053C3"/>
    <w:rsid w:val="12255233"/>
    <w:rsid w:val="124B3F00"/>
    <w:rsid w:val="12530213"/>
    <w:rsid w:val="127723A9"/>
    <w:rsid w:val="12862074"/>
    <w:rsid w:val="12883966"/>
    <w:rsid w:val="129E45B4"/>
    <w:rsid w:val="12C93007"/>
    <w:rsid w:val="12CF0818"/>
    <w:rsid w:val="12D81596"/>
    <w:rsid w:val="13072A44"/>
    <w:rsid w:val="130B2694"/>
    <w:rsid w:val="13484E1E"/>
    <w:rsid w:val="135F4BE2"/>
    <w:rsid w:val="139B1A0A"/>
    <w:rsid w:val="139D25C7"/>
    <w:rsid w:val="13BC36BF"/>
    <w:rsid w:val="13BF3CE4"/>
    <w:rsid w:val="13E93C7A"/>
    <w:rsid w:val="140B2360"/>
    <w:rsid w:val="141008D8"/>
    <w:rsid w:val="14125FE6"/>
    <w:rsid w:val="146D271E"/>
    <w:rsid w:val="146F1917"/>
    <w:rsid w:val="14972381"/>
    <w:rsid w:val="14975EDD"/>
    <w:rsid w:val="14982588"/>
    <w:rsid w:val="149A5AD9"/>
    <w:rsid w:val="14A7619D"/>
    <w:rsid w:val="150536C3"/>
    <w:rsid w:val="150C1963"/>
    <w:rsid w:val="151447A0"/>
    <w:rsid w:val="154A6454"/>
    <w:rsid w:val="15537FE9"/>
    <w:rsid w:val="15602773"/>
    <w:rsid w:val="15762120"/>
    <w:rsid w:val="15945038"/>
    <w:rsid w:val="15E919E3"/>
    <w:rsid w:val="163C0CED"/>
    <w:rsid w:val="16456658"/>
    <w:rsid w:val="16573D9E"/>
    <w:rsid w:val="166149F5"/>
    <w:rsid w:val="16A8729C"/>
    <w:rsid w:val="16B33777"/>
    <w:rsid w:val="16BC70A7"/>
    <w:rsid w:val="16C6339E"/>
    <w:rsid w:val="172F2D79"/>
    <w:rsid w:val="17557BEF"/>
    <w:rsid w:val="17685A95"/>
    <w:rsid w:val="17D349C1"/>
    <w:rsid w:val="17E9570B"/>
    <w:rsid w:val="17F02536"/>
    <w:rsid w:val="18244F26"/>
    <w:rsid w:val="1830729E"/>
    <w:rsid w:val="1856197C"/>
    <w:rsid w:val="1870062C"/>
    <w:rsid w:val="18815E4A"/>
    <w:rsid w:val="18817102"/>
    <w:rsid w:val="18830A15"/>
    <w:rsid w:val="18852B28"/>
    <w:rsid w:val="1888270D"/>
    <w:rsid w:val="188B5321"/>
    <w:rsid w:val="18BC088E"/>
    <w:rsid w:val="19182ACB"/>
    <w:rsid w:val="198862FB"/>
    <w:rsid w:val="19932372"/>
    <w:rsid w:val="19A20DD5"/>
    <w:rsid w:val="19AE03F1"/>
    <w:rsid w:val="1A071A03"/>
    <w:rsid w:val="1A1F16AE"/>
    <w:rsid w:val="1A325889"/>
    <w:rsid w:val="1A3B5C77"/>
    <w:rsid w:val="1A9829AF"/>
    <w:rsid w:val="1A984BAD"/>
    <w:rsid w:val="1AB8220E"/>
    <w:rsid w:val="1AE4166C"/>
    <w:rsid w:val="1AEF5DBD"/>
    <w:rsid w:val="1AF06CFB"/>
    <w:rsid w:val="1AF11B8D"/>
    <w:rsid w:val="1B11359C"/>
    <w:rsid w:val="1B2A271F"/>
    <w:rsid w:val="1B530544"/>
    <w:rsid w:val="1B662954"/>
    <w:rsid w:val="1B713184"/>
    <w:rsid w:val="1BA209CF"/>
    <w:rsid w:val="1BA3785E"/>
    <w:rsid w:val="1BB4777D"/>
    <w:rsid w:val="1BD55B37"/>
    <w:rsid w:val="1BD75AB8"/>
    <w:rsid w:val="1C0459C2"/>
    <w:rsid w:val="1C08210D"/>
    <w:rsid w:val="1C110BD3"/>
    <w:rsid w:val="1C1B3B4A"/>
    <w:rsid w:val="1C1E64AF"/>
    <w:rsid w:val="1C297D63"/>
    <w:rsid w:val="1C32204E"/>
    <w:rsid w:val="1C4F042B"/>
    <w:rsid w:val="1C5B6314"/>
    <w:rsid w:val="1C7A3345"/>
    <w:rsid w:val="1C837232"/>
    <w:rsid w:val="1C88086E"/>
    <w:rsid w:val="1CD4055C"/>
    <w:rsid w:val="1CD83A0C"/>
    <w:rsid w:val="1CEA7FA2"/>
    <w:rsid w:val="1D266CE1"/>
    <w:rsid w:val="1D3963AF"/>
    <w:rsid w:val="1D6A673C"/>
    <w:rsid w:val="1D7C130D"/>
    <w:rsid w:val="1D9247AE"/>
    <w:rsid w:val="1DAD522A"/>
    <w:rsid w:val="1DB567EC"/>
    <w:rsid w:val="1DCF3B02"/>
    <w:rsid w:val="1DF51A98"/>
    <w:rsid w:val="1E051CD9"/>
    <w:rsid w:val="1E185675"/>
    <w:rsid w:val="1E2542A3"/>
    <w:rsid w:val="1E3D060F"/>
    <w:rsid w:val="1E3F7D2E"/>
    <w:rsid w:val="1E4134E4"/>
    <w:rsid w:val="1E4D4965"/>
    <w:rsid w:val="1E5062B3"/>
    <w:rsid w:val="1E523514"/>
    <w:rsid w:val="1E572AD5"/>
    <w:rsid w:val="1E685864"/>
    <w:rsid w:val="1E714A66"/>
    <w:rsid w:val="1E802593"/>
    <w:rsid w:val="1E8B6156"/>
    <w:rsid w:val="1EA703CC"/>
    <w:rsid w:val="1EB7330C"/>
    <w:rsid w:val="1ED136B8"/>
    <w:rsid w:val="1F0A0FF3"/>
    <w:rsid w:val="1F5771FF"/>
    <w:rsid w:val="1FD27BC4"/>
    <w:rsid w:val="1FD52574"/>
    <w:rsid w:val="1FE868A9"/>
    <w:rsid w:val="1FEF1ECF"/>
    <w:rsid w:val="20034907"/>
    <w:rsid w:val="20173E4B"/>
    <w:rsid w:val="204E48BC"/>
    <w:rsid w:val="206A0F94"/>
    <w:rsid w:val="208921B3"/>
    <w:rsid w:val="20973DEB"/>
    <w:rsid w:val="20B26522"/>
    <w:rsid w:val="20B44310"/>
    <w:rsid w:val="20BA5C53"/>
    <w:rsid w:val="21027E13"/>
    <w:rsid w:val="210B5A32"/>
    <w:rsid w:val="211116EB"/>
    <w:rsid w:val="216133FC"/>
    <w:rsid w:val="21882F4E"/>
    <w:rsid w:val="21D56769"/>
    <w:rsid w:val="21E52EF3"/>
    <w:rsid w:val="21FB5D7B"/>
    <w:rsid w:val="22015E94"/>
    <w:rsid w:val="220B1C3D"/>
    <w:rsid w:val="221D1D20"/>
    <w:rsid w:val="22334A87"/>
    <w:rsid w:val="2237569D"/>
    <w:rsid w:val="226A1E07"/>
    <w:rsid w:val="22BE6801"/>
    <w:rsid w:val="233500BF"/>
    <w:rsid w:val="23377FF7"/>
    <w:rsid w:val="236B425F"/>
    <w:rsid w:val="23836192"/>
    <w:rsid w:val="23901F29"/>
    <w:rsid w:val="239C0061"/>
    <w:rsid w:val="23A04402"/>
    <w:rsid w:val="23B908A4"/>
    <w:rsid w:val="23C66840"/>
    <w:rsid w:val="23D06E81"/>
    <w:rsid w:val="23E95BEF"/>
    <w:rsid w:val="23FD0064"/>
    <w:rsid w:val="240B6E53"/>
    <w:rsid w:val="24122CEE"/>
    <w:rsid w:val="245375B0"/>
    <w:rsid w:val="24642C0A"/>
    <w:rsid w:val="24727DCD"/>
    <w:rsid w:val="247E3EBA"/>
    <w:rsid w:val="24987BB7"/>
    <w:rsid w:val="24A87C93"/>
    <w:rsid w:val="24B22173"/>
    <w:rsid w:val="24B95AD9"/>
    <w:rsid w:val="24BE24DA"/>
    <w:rsid w:val="24CF5825"/>
    <w:rsid w:val="24D40A88"/>
    <w:rsid w:val="24D663E6"/>
    <w:rsid w:val="24D77F2B"/>
    <w:rsid w:val="24E16D01"/>
    <w:rsid w:val="24FB7E81"/>
    <w:rsid w:val="24FE71FC"/>
    <w:rsid w:val="253C76A7"/>
    <w:rsid w:val="25701BBE"/>
    <w:rsid w:val="25853B30"/>
    <w:rsid w:val="258B00E2"/>
    <w:rsid w:val="25A917A6"/>
    <w:rsid w:val="25B974F6"/>
    <w:rsid w:val="25BE27CC"/>
    <w:rsid w:val="25BF13CF"/>
    <w:rsid w:val="25D24D8F"/>
    <w:rsid w:val="25F74A5C"/>
    <w:rsid w:val="26070074"/>
    <w:rsid w:val="2628662C"/>
    <w:rsid w:val="262D45DE"/>
    <w:rsid w:val="267F7976"/>
    <w:rsid w:val="26871DC8"/>
    <w:rsid w:val="26902231"/>
    <w:rsid w:val="26950092"/>
    <w:rsid w:val="269C4BE9"/>
    <w:rsid w:val="26A53EF9"/>
    <w:rsid w:val="26A94201"/>
    <w:rsid w:val="26AC274F"/>
    <w:rsid w:val="26E25751"/>
    <w:rsid w:val="27044A29"/>
    <w:rsid w:val="271D34C8"/>
    <w:rsid w:val="2745745A"/>
    <w:rsid w:val="275B167F"/>
    <w:rsid w:val="276142BF"/>
    <w:rsid w:val="27783712"/>
    <w:rsid w:val="27856069"/>
    <w:rsid w:val="27907362"/>
    <w:rsid w:val="28112EEB"/>
    <w:rsid w:val="28333E1D"/>
    <w:rsid w:val="28454BD6"/>
    <w:rsid w:val="28455253"/>
    <w:rsid w:val="28551971"/>
    <w:rsid w:val="285B1C53"/>
    <w:rsid w:val="28944E1F"/>
    <w:rsid w:val="289F7086"/>
    <w:rsid w:val="28AD40E9"/>
    <w:rsid w:val="28C32028"/>
    <w:rsid w:val="28CC490F"/>
    <w:rsid w:val="28CF45C2"/>
    <w:rsid w:val="28DE40AA"/>
    <w:rsid w:val="29183834"/>
    <w:rsid w:val="29345E77"/>
    <w:rsid w:val="294C65AD"/>
    <w:rsid w:val="296D0386"/>
    <w:rsid w:val="2976268C"/>
    <w:rsid w:val="29806583"/>
    <w:rsid w:val="298A3E0B"/>
    <w:rsid w:val="298B3C4C"/>
    <w:rsid w:val="29AB71C2"/>
    <w:rsid w:val="29BB748C"/>
    <w:rsid w:val="29BD5F8E"/>
    <w:rsid w:val="29F26D24"/>
    <w:rsid w:val="2A15033F"/>
    <w:rsid w:val="2A1662C1"/>
    <w:rsid w:val="2A1C7367"/>
    <w:rsid w:val="2A2815FA"/>
    <w:rsid w:val="2A6D6092"/>
    <w:rsid w:val="2A7D76B4"/>
    <w:rsid w:val="2B273CFC"/>
    <w:rsid w:val="2B437463"/>
    <w:rsid w:val="2B5E2F35"/>
    <w:rsid w:val="2B7807EE"/>
    <w:rsid w:val="2BA50BF7"/>
    <w:rsid w:val="2BBF00EC"/>
    <w:rsid w:val="2BC37CFD"/>
    <w:rsid w:val="2BD5237F"/>
    <w:rsid w:val="2BE23A8A"/>
    <w:rsid w:val="2BE536CE"/>
    <w:rsid w:val="2BE758D9"/>
    <w:rsid w:val="2BF346BB"/>
    <w:rsid w:val="2BFC09A7"/>
    <w:rsid w:val="2C09049E"/>
    <w:rsid w:val="2C0A653C"/>
    <w:rsid w:val="2C191F85"/>
    <w:rsid w:val="2C344365"/>
    <w:rsid w:val="2C7B04A2"/>
    <w:rsid w:val="2C91085B"/>
    <w:rsid w:val="2CAA74D3"/>
    <w:rsid w:val="2CC82306"/>
    <w:rsid w:val="2CE82D6F"/>
    <w:rsid w:val="2D121658"/>
    <w:rsid w:val="2D307109"/>
    <w:rsid w:val="2D343236"/>
    <w:rsid w:val="2D575011"/>
    <w:rsid w:val="2D694CB4"/>
    <w:rsid w:val="2D740220"/>
    <w:rsid w:val="2DD15014"/>
    <w:rsid w:val="2DF72DE4"/>
    <w:rsid w:val="2E0220AF"/>
    <w:rsid w:val="2E04531D"/>
    <w:rsid w:val="2E273547"/>
    <w:rsid w:val="2E4B082A"/>
    <w:rsid w:val="2E5D4E86"/>
    <w:rsid w:val="2E5D790B"/>
    <w:rsid w:val="2E9A3C18"/>
    <w:rsid w:val="2EA17C2D"/>
    <w:rsid w:val="2EB10BD6"/>
    <w:rsid w:val="2EBB0FEE"/>
    <w:rsid w:val="2EC63002"/>
    <w:rsid w:val="2EE67D35"/>
    <w:rsid w:val="2F05131B"/>
    <w:rsid w:val="2F0A6B38"/>
    <w:rsid w:val="2F160467"/>
    <w:rsid w:val="2F4439A1"/>
    <w:rsid w:val="2F6E1E8D"/>
    <w:rsid w:val="2F784109"/>
    <w:rsid w:val="2F946CCB"/>
    <w:rsid w:val="2FD25781"/>
    <w:rsid w:val="2FDC745C"/>
    <w:rsid w:val="2FFD7934"/>
    <w:rsid w:val="302503E9"/>
    <w:rsid w:val="30343096"/>
    <w:rsid w:val="303731CF"/>
    <w:rsid w:val="303E08D4"/>
    <w:rsid w:val="306A7304"/>
    <w:rsid w:val="30733ACD"/>
    <w:rsid w:val="308C3862"/>
    <w:rsid w:val="309379D8"/>
    <w:rsid w:val="30A270F7"/>
    <w:rsid w:val="30A71252"/>
    <w:rsid w:val="30D36BF4"/>
    <w:rsid w:val="30DF1478"/>
    <w:rsid w:val="30EC586F"/>
    <w:rsid w:val="312530AC"/>
    <w:rsid w:val="31324444"/>
    <w:rsid w:val="318D4EC3"/>
    <w:rsid w:val="319C6071"/>
    <w:rsid w:val="31AC537E"/>
    <w:rsid w:val="31E3679B"/>
    <w:rsid w:val="31E732FD"/>
    <w:rsid w:val="31FF437A"/>
    <w:rsid w:val="32055B29"/>
    <w:rsid w:val="32506459"/>
    <w:rsid w:val="32517576"/>
    <w:rsid w:val="3257400C"/>
    <w:rsid w:val="32621481"/>
    <w:rsid w:val="32BE5C2C"/>
    <w:rsid w:val="32C57513"/>
    <w:rsid w:val="32FB6478"/>
    <w:rsid w:val="33263B3F"/>
    <w:rsid w:val="336963EB"/>
    <w:rsid w:val="33816EEB"/>
    <w:rsid w:val="33880422"/>
    <w:rsid w:val="339A6BE6"/>
    <w:rsid w:val="33B81AD0"/>
    <w:rsid w:val="33EB55CD"/>
    <w:rsid w:val="33EC4C02"/>
    <w:rsid w:val="33F87B3E"/>
    <w:rsid w:val="33FE6C0A"/>
    <w:rsid w:val="340D2360"/>
    <w:rsid w:val="3410665D"/>
    <w:rsid w:val="34211214"/>
    <w:rsid w:val="342E63AB"/>
    <w:rsid w:val="3431735D"/>
    <w:rsid w:val="34364411"/>
    <w:rsid w:val="34877B20"/>
    <w:rsid w:val="34950E68"/>
    <w:rsid w:val="34986E94"/>
    <w:rsid w:val="34AF62C9"/>
    <w:rsid w:val="34B42D51"/>
    <w:rsid w:val="34C51A78"/>
    <w:rsid w:val="34CB4388"/>
    <w:rsid w:val="34FA6E12"/>
    <w:rsid w:val="35164A23"/>
    <w:rsid w:val="354D7158"/>
    <w:rsid w:val="3572573D"/>
    <w:rsid w:val="358D5588"/>
    <w:rsid w:val="35A469D9"/>
    <w:rsid w:val="35AC3939"/>
    <w:rsid w:val="35EC46F7"/>
    <w:rsid w:val="363A3B40"/>
    <w:rsid w:val="36401A06"/>
    <w:rsid w:val="365302AE"/>
    <w:rsid w:val="365732C7"/>
    <w:rsid w:val="36607A0A"/>
    <w:rsid w:val="366E227C"/>
    <w:rsid w:val="366F2E0D"/>
    <w:rsid w:val="367018EA"/>
    <w:rsid w:val="367B6A5C"/>
    <w:rsid w:val="36A74ADA"/>
    <w:rsid w:val="36AD60D5"/>
    <w:rsid w:val="36B224F9"/>
    <w:rsid w:val="36BA4F6B"/>
    <w:rsid w:val="36D17540"/>
    <w:rsid w:val="36EC0CC9"/>
    <w:rsid w:val="37293F0A"/>
    <w:rsid w:val="373F410B"/>
    <w:rsid w:val="37CE6741"/>
    <w:rsid w:val="37EE7094"/>
    <w:rsid w:val="38296C89"/>
    <w:rsid w:val="383002EB"/>
    <w:rsid w:val="38586797"/>
    <w:rsid w:val="385D15DF"/>
    <w:rsid w:val="38A24CCD"/>
    <w:rsid w:val="38BC0149"/>
    <w:rsid w:val="38D87D1C"/>
    <w:rsid w:val="38F27A29"/>
    <w:rsid w:val="390A1721"/>
    <w:rsid w:val="39636459"/>
    <w:rsid w:val="396B7F6C"/>
    <w:rsid w:val="39AA425B"/>
    <w:rsid w:val="39B417A9"/>
    <w:rsid w:val="39FC5695"/>
    <w:rsid w:val="3A006D8E"/>
    <w:rsid w:val="3A091644"/>
    <w:rsid w:val="3A0D261A"/>
    <w:rsid w:val="3A174FDB"/>
    <w:rsid w:val="3A2A5E7D"/>
    <w:rsid w:val="3A3651E5"/>
    <w:rsid w:val="3A471194"/>
    <w:rsid w:val="3A555D6F"/>
    <w:rsid w:val="3A722D33"/>
    <w:rsid w:val="3A744481"/>
    <w:rsid w:val="3A762B9F"/>
    <w:rsid w:val="3A8121BD"/>
    <w:rsid w:val="3A8C7BEF"/>
    <w:rsid w:val="3A906246"/>
    <w:rsid w:val="3A971C80"/>
    <w:rsid w:val="3AA63631"/>
    <w:rsid w:val="3B017D29"/>
    <w:rsid w:val="3B2349B7"/>
    <w:rsid w:val="3B616CFF"/>
    <w:rsid w:val="3B6259F6"/>
    <w:rsid w:val="3B976654"/>
    <w:rsid w:val="3BC01EFC"/>
    <w:rsid w:val="3BCA786A"/>
    <w:rsid w:val="3BD31E2F"/>
    <w:rsid w:val="3BF15831"/>
    <w:rsid w:val="3BF5780A"/>
    <w:rsid w:val="3C105946"/>
    <w:rsid w:val="3C471448"/>
    <w:rsid w:val="3C5F759A"/>
    <w:rsid w:val="3C6C525A"/>
    <w:rsid w:val="3CC963F0"/>
    <w:rsid w:val="3CCE23CB"/>
    <w:rsid w:val="3CD17D17"/>
    <w:rsid w:val="3CFF1DF0"/>
    <w:rsid w:val="3D3C7F39"/>
    <w:rsid w:val="3D440F09"/>
    <w:rsid w:val="3D4504A0"/>
    <w:rsid w:val="3D8734BB"/>
    <w:rsid w:val="3D9A11D4"/>
    <w:rsid w:val="3DA16D89"/>
    <w:rsid w:val="3DA364BE"/>
    <w:rsid w:val="3DE041CB"/>
    <w:rsid w:val="3E0D48F6"/>
    <w:rsid w:val="3E1868B4"/>
    <w:rsid w:val="3E355E9B"/>
    <w:rsid w:val="3E377251"/>
    <w:rsid w:val="3E42664B"/>
    <w:rsid w:val="3E5A7334"/>
    <w:rsid w:val="3E7B5D6B"/>
    <w:rsid w:val="3E843E66"/>
    <w:rsid w:val="3E8F51FE"/>
    <w:rsid w:val="3E926F87"/>
    <w:rsid w:val="3E9A59DE"/>
    <w:rsid w:val="3EAF4836"/>
    <w:rsid w:val="3EC33DFA"/>
    <w:rsid w:val="3F060E16"/>
    <w:rsid w:val="3F1D1096"/>
    <w:rsid w:val="3F2F0234"/>
    <w:rsid w:val="3F341641"/>
    <w:rsid w:val="3F3E7A22"/>
    <w:rsid w:val="3F6363FE"/>
    <w:rsid w:val="3F756B8F"/>
    <w:rsid w:val="3F95482B"/>
    <w:rsid w:val="3F9D79EB"/>
    <w:rsid w:val="3F9F1F66"/>
    <w:rsid w:val="4019356B"/>
    <w:rsid w:val="40231381"/>
    <w:rsid w:val="405307D3"/>
    <w:rsid w:val="40592157"/>
    <w:rsid w:val="4061721C"/>
    <w:rsid w:val="40631D33"/>
    <w:rsid w:val="406E1CAE"/>
    <w:rsid w:val="409A6144"/>
    <w:rsid w:val="40A0133A"/>
    <w:rsid w:val="40C31A53"/>
    <w:rsid w:val="40CD665F"/>
    <w:rsid w:val="40FF545D"/>
    <w:rsid w:val="410067C8"/>
    <w:rsid w:val="4109780A"/>
    <w:rsid w:val="418F0D2A"/>
    <w:rsid w:val="41D01505"/>
    <w:rsid w:val="42422283"/>
    <w:rsid w:val="42474939"/>
    <w:rsid w:val="424C3C57"/>
    <w:rsid w:val="42613FF3"/>
    <w:rsid w:val="42660D96"/>
    <w:rsid w:val="428667D2"/>
    <w:rsid w:val="42CD1CE0"/>
    <w:rsid w:val="42DC6C10"/>
    <w:rsid w:val="42E1381E"/>
    <w:rsid w:val="42E21D47"/>
    <w:rsid w:val="42E84AED"/>
    <w:rsid w:val="42ED6459"/>
    <w:rsid w:val="42FC76D0"/>
    <w:rsid w:val="42FE58DD"/>
    <w:rsid w:val="43151593"/>
    <w:rsid w:val="43174B3D"/>
    <w:rsid w:val="43441F8A"/>
    <w:rsid w:val="434B790E"/>
    <w:rsid w:val="4360274F"/>
    <w:rsid w:val="43821142"/>
    <w:rsid w:val="43977AB6"/>
    <w:rsid w:val="43995487"/>
    <w:rsid w:val="43A3342B"/>
    <w:rsid w:val="43B67AD5"/>
    <w:rsid w:val="43C77C27"/>
    <w:rsid w:val="43CA50D8"/>
    <w:rsid w:val="43DE09EE"/>
    <w:rsid w:val="43F54BF4"/>
    <w:rsid w:val="44002FAD"/>
    <w:rsid w:val="443F42D6"/>
    <w:rsid w:val="449101DD"/>
    <w:rsid w:val="44CC5421"/>
    <w:rsid w:val="44D9248F"/>
    <w:rsid w:val="44DE1391"/>
    <w:rsid w:val="44F62345"/>
    <w:rsid w:val="451B225C"/>
    <w:rsid w:val="45230AF4"/>
    <w:rsid w:val="452410C9"/>
    <w:rsid w:val="45317DFB"/>
    <w:rsid w:val="456D3CE4"/>
    <w:rsid w:val="45725A27"/>
    <w:rsid w:val="4579042C"/>
    <w:rsid w:val="457F0571"/>
    <w:rsid w:val="45851176"/>
    <w:rsid w:val="459270B2"/>
    <w:rsid w:val="45C63B94"/>
    <w:rsid w:val="45EF121D"/>
    <w:rsid w:val="460E7DA5"/>
    <w:rsid w:val="46301AA1"/>
    <w:rsid w:val="463F242C"/>
    <w:rsid w:val="46422483"/>
    <w:rsid w:val="4659254A"/>
    <w:rsid w:val="465B0637"/>
    <w:rsid w:val="465E3F0D"/>
    <w:rsid w:val="46691693"/>
    <w:rsid w:val="466A16E6"/>
    <w:rsid w:val="46893F2B"/>
    <w:rsid w:val="46AF5BC2"/>
    <w:rsid w:val="46BE2733"/>
    <w:rsid w:val="46C4686E"/>
    <w:rsid w:val="472838C4"/>
    <w:rsid w:val="47307E8F"/>
    <w:rsid w:val="47546DED"/>
    <w:rsid w:val="477B778F"/>
    <w:rsid w:val="478203EC"/>
    <w:rsid w:val="47B025FA"/>
    <w:rsid w:val="47D94A1B"/>
    <w:rsid w:val="47F25430"/>
    <w:rsid w:val="4809698F"/>
    <w:rsid w:val="4811697D"/>
    <w:rsid w:val="48154374"/>
    <w:rsid w:val="486636D8"/>
    <w:rsid w:val="487A3E25"/>
    <w:rsid w:val="488B5503"/>
    <w:rsid w:val="48937E21"/>
    <w:rsid w:val="489A0361"/>
    <w:rsid w:val="48B94FF3"/>
    <w:rsid w:val="48E37AAB"/>
    <w:rsid w:val="48FD4B4C"/>
    <w:rsid w:val="490A68E0"/>
    <w:rsid w:val="491055FE"/>
    <w:rsid w:val="495F5B3E"/>
    <w:rsid w:val="496F77D7"/>
    <w:rsid w:val="497654FD"/>
    <w:rsid w:val="49A34009"/>
    <w:rsid w:val="49B64211"/>
    <w:rsid w:val="49E52C6C"/>
    <w:rsid w:val="49E6704C"/>
    <w:rsid w:val="49F6167F"/>
    <w:rsid w:val="4A064FA0"/>
    <w:rsid w:val="4A126060"/>
    <w:rsid w:val="4A16615C"/>
    <w:rsid w:val="4A1F01BA"/>
    <w:rsid w:val="4A255EC9"/>
    <w:rsid w:val="4A392B67"/>
    <w:rsid w:val="4A4424D7"/>
    <w:rsid w:val="4A7D1684"/>
    <w:rsid w:val="4AB82D0F"/>
    <w:rsid w:val="4AEB7664"/>
    <w:rsid w:val="4AFD7C19"/>
    <w:rsid w:val="4B0567D1"/>
    <w:rsid w:val="4B236AAE"/>
    <w:rsid w:val="4B433E67"/>
    <w:rsid w:val="4B707271"/>
    <w:rsid w:val="4B9739F7"/>
    <w:rsid w:val="4BB31742"/>
    <w:rsid w:val="4BEE2503"/>
    <w:rsid w:val="4C245A30"/>
    <w:rsid w:val="4C8766F7"/>
    <w:rsid w:val="4C8F3EA7"/>
    <w:rsid w:val="4CB6685F"/>
    <w:rsid w:val="4CC367FE"/>
    <w:rsid w:val="4CDA2830"/>
    <w:rsid w:val="4D077F3C"/>
    <w:rsid w:val="4D123355"/>
    <w:rsid w:val="4D215EA9"/>
    <w:rsid w:val="4D2A3B31"/>
    <w:rsid w:val="4D312C52"/>
    <w:rsid w:val="4D547476"/>
    <w:rsid w:val="4D905305"/>
    <w:rsid w:val="4D964A72"/>
    <w:rsid w:val="4D9A09B2"/>
    <w:rsid w:val="4D9C1254"/>
    <w:rsid w:val="4E793892"/>
    <w:rsid w:val="4E800872"/>
    <w:rsid w:val="4E87685D"/>
    <w:rsid w:val="4EBD68D9"/>
    <w:rsid w:val="4EC569ED"/>
    <w:rsid w:val="4ED50EA1"/>
    <w:rsid w:val="4EEC050C"/>
    <w:rsid w:val="4F104EC3"/>
    <w:rsid w:val="4F2A3EB8"/>
    <w:rsid w:val="4F2E1552"/>
    <w:rsid w:val="4F46009F"/>
    <w:rsid w:val="4F47354A"/>
    <w:rsid w:val="4F6A7168"/>
    <w:rsid w:val="4F911C54"/>
    <w:rsid w:val="4FE625E0"/>
    <w:rsid w:val="5005686C"/>
    <w:rsid w:val="500F336D"/>
    <w:rsid w:val="5021480F"/>
    <w:rsid w:val="50221084"/>
    <w:rsid w:val="504908E4"/>
    <w:rsid w:val="50521F46"/>
    <w:rsid w:val="50553568"/>
    <w:rsid w:val="508A4E18"/>
    <w:rsid w:val="50962ECB"/>
    <w:rsid w:val="50A42E38"/>
    <w:rsid w:val="50A4577F"/>
    <w:rsid w:val="50B73D1F"/>
    <w:rsid w:val="50BD5BC9"/>
    <w:rsid w:val="50C11EEE"/>
    <w:rsid w:val="50CF1D02"/>
    <w:rsid w:val="50E97CFC"/>
    <w:rsid w:val="50FA4028"/>
    <w:rsid w:val="510D65B7"/>
    <w:rsid w:val="511157AB"/>
    <w:rsid w:val="51142088"/>
    <w:rsid w:val="5142540C"/>
    <w:rsid w:val="518832C8"/>
    <w:rsid w:val="519D3C50"/>
    <w:rsid w:val="51A0432A"/>
    <w:rsid w:val="51A86090"/>
    <w:rsid w:val="51B7396D"/>
    <w:rsid w:val="51E11F6A"/>
    <w:rsid w:val="522E4CC3"/>
    <w:rsid w:val="5244713B"/>
    <w:rsid w:val="52615633"/>
    <w:rsid w:val="526F4DE4"/>
    <w:rsid w:val="52977FD4"/>
    <w:rsid w:val="52A25790"/>
    <w:rsid w:val="52A96B6F"/>
    <w:rsid w:val="52B42F9B"/>
    <w:rsid w:val="52B45975"/>
    <w:rsid w:val="52D94AA4"/>
    <w:rsid w:val="52EA3A62"/>
    <w:rsid w:val="52F50BB8"/>
    <w:rsid w:val="53097272"/>
    <w:rsid w:val="53511D33"/>
    <w:rsid w:val="53544462"/>
    <w:rsid w:val="5397158E"/>
    <w:rsid w:val="53A17D41"/>
    <w:rsid w:val="53BD4187"/>
    <w:rsid w:val="53F10DC5"/>
    <w:rsid w:val="54013861"/>
    <w:rsid w:val="54455D72"/>
    <w:rsid w:val="54487265"/>
    <w:rsid w:val="544D6070"/>
    <w:rsid w:val="54605E1E"/>
    <w:rsid w:val="546D5A6C"/>
    <w:rsid w:val="54B3506A"/>
    <w:rsid w:val="54CA0D16"/>
    <w:rsid w:val="54DD4057"/>
    <w:rsid w:val="54E7490F"/>
    <w:rsid w:val="550764A4"/>
    <w:rsid w:val="550B2BF6"/>
    <w:rsid w:val="55214EB5"/>
    <w:rsid w:val="55364EFD"/>
    <w:rsid w:val="555D4828"/>
    <w:rsid w:val="55675B79"/>
    <w:rsid w:val="557A4C8B"/>
    <w:rsid w:val="558931E1"/>
    <w:rsid w:val="55923347"/>
    <w:rsid w:val="55925180"/>
    <w:rsid w:val="55983B1B"/>
    <w:rsid w:val="55A8376B"/>
    <w:rsid w:val="55B168EF"/>
    <w:rsid w:val="55C63A77"/>
    <w:rsid w:val="55DC29B6"/>
    <w:rsid w:val="55DD4241"/>
    <w:rsid w:val="56582839"/>
    <w:rsid w:val="566B6D1E"/>
    <w:rsid w:val="57030BD5"/>
    <w:rsid w:val="57032A2C"/>
    <w:rsid w:val="570F5219"/>
    <w:rsid w:val="572531AD"/>
    <w:rsid w:val="5750586C"/>
    <w:rsid w:val="575D12B5"/>
    <w:rsid w:val="57610A87"/>
    <w:rsid w:val="577B1140"/>
    <w:rsid w:val="577B7F21"/>
    <w:rsid w:val="577F181B"/>
    <w:rsid w:val="57921984"/>
    <w:rsid w:val="579737F0"/>
    <w:rsid w:val="57AB7B30"/>
    <w:rsid w:val="57AF5251"/>
    <w:rsid w:val="57B26373"/>
    <w:rsid w:val="57B63F04"/>
    <w:rsid w:val="57CD20C2"/>
    <w:rsid w:val="57D675AB"/>
    <w:rsid w:val="57D73717"/>
    <w:rsid w:val="57D95FDD"/>
    <w:rsid w:val="57E5652D"/>
    <w:rsid w:val="58032874"/>
    <w:rsid w:val="586B6A32"/>
    <w:rsid w:val="58917D2F"/>
    <w:rsid w:val="5894085C"/>
    <w:rsid w:val="58AE4F0C"/>
    <w:rsid w:val="58B85899"/>
    <w:rsid w:val="58E363A9"/>
    <w:rsid w:val="59166304"/>
    <w:rsid w:val="5939706E"/>
    <w:rsid w:val="595E1678"/>
    <w:rsid w:val="596D5BD4"/>
    <w:rsid w:val="596F2A33"/>
    <w:rsid w:val="597E3DD8"/>
    <w:rsid w:val="59E63B4E"/>
    <w:rsid w:val="59E95300"/>
    <w:rsid w:val="59F80043"/>
    <w:rsid w:val="5A09252F"/>
    <w:rsid w:val="5A0B2778"/>
    <w:rsid w:val="5A0F662E"/>
    <w:rsid w:val="5A1810BE"/>
    <w:rsid w:val="5A2A7C7B"/>
    <w:rsid w:val="5A3E2560"/>
    <w:rsid w:val="5A5D3B6E"/>
    <w:rsid w:val="5A637A76"/>
    <w:rsid w:val="5A6D33BA"/>
    <w:rsid w:val="5A792B1F"/>
    <w:rsid w:val="5A874767"/>
    <w:rsid w:val="5AA009B2"/>
    <w:rsid w:val="5AA85BE2"/>
    <w:rsid w:val="5AAD6F28"/>
    <w:rsid w:val="5AD63A24"/>
    <w:rsid w:val="5AE75AB0"/>
    <w:rsid w:val="5B2E1A1D"/>
    <w:rsid w:val="5B843A1C"/>
    <w:rsid w:val="5B873E3F"/>
    <w:rsid w:val="5BC65322"/>
    <w:rsid w:val="5C02690E"/>
    <w:rsid w:val="5C196DA7"/>
    <w:rsid w:val="5C217481"/>
    <w:rsid w:val="5C2A048C"/>
    <w:rsid w:val="5C321615"/>
    <w:rsid w:val="5C4242F6"/>
    <w:rsid w:val="5C677A06"/>
    <w:rsid w:val="5C80234E"/>
    <w:rsid w:val="5C8356CE"/>
    <w:rsid w:val="5C8A680C"/>
    <w:rsid w:val="5CC867D2"/>
    <w:rsid w:val="5CD66444"/>
    <w:rsid w:val="5D0C4701"/>
    <w:rsid w:val="5D0F0395"/>
    <w:rsid w:val="5D221076"/>
    <w:rsid w:val="5D397964"/>
    <w:rsid w:val="5D4A35F0"/>
    <w:rsid w:val="5D5A391C"/>
    <w:rsid w:val="5D5F10C0"/>
    <w:rsid w:val="5D7069CA"/>
    <w:rsid w:val="5D891B7B"/>
    <w:rsid w:val="5D8B4513"/>
    <w:rsid w:val="5DAD38EE"/>
    <w:rsid w:val="5DF838D4"/>
    <w:rsid w:val="5DFB763C"/>
    <w:rsid w:val="5E006862"/>
    <w:rsid w:val="5E0207B9"/>
    <w:rsid w:val="5E0D2339"/>
    <w:rsid w:val="5E1834A1"/>
    <w:rsid w:val="5E261785"/>
    <w:rsid w:val="5E47584B"/>
    <w:rsid w:val="5E4A7017"/>
    <w:rsid w:val="5E552BBA"/>
    <w:rsid w:val="5E587D29"/>
    <w:rsid w:val="5E611C10"/>
    <w:rsid w:val="5E7A0F3F"/>
    <w:rsid w:val="5EB04382"/>
    <w:rsid w:val="5EFC7377"/>
    <w:rsid w:val="5F06174D"/>
    <w:rsid w:val="5F3A3602"/>
    <w:rsid w:val="5F45733B"/>
    <w:rsid w:val="5F545A0D"/>
    <w:rsid w:val="5F546974"/>
    <w:rsid w:val="5F6277C6"/>
    <w:rsid w:val="5F6D0B1D"/>
    <w:rsid w:val="5F81073D"/>
    <w:rsid w:val="5F8D0B82"/>
    <w:rsid w:val="5FB20F0C"/>
    <w:rsid w:val="5FCC5339"/>
    <w:rsid w:val="5FE34A5B"/>
    <w:rsid w:val="5FFD1CFD"/>
    <w:rsid w:val="5FFE1E36"/>
    <w:rsid w:val="60111128"/>
    <w:rsid w:val="60232584"/>
    <w:rsid w:val="6029394E"/>
    <w:rsid w:val="607330CE"/>
    <w:rsid w:val="60825176"/>
    <w:rsid w:val="609F2AC4"/>
    <w:rsid w:val="60FA2EE8"/>
    <w:rsid w:val="61054A27"/>
    <w:rsid w:val="610A52BC"/>
    <w:rsid w:val="610F7D91"/>
    <w:rsid w:val="61193F07"/>
    <w:rsid w:val="611A7A63"/>
    <w:rsid w:val="611D2366"/>
    <w:rsid w:val="61421856"/>
    <w:rsid w:val="615227C4"/>
    <w:rsid w:val="61654E3F"/>
    <w:rsid w:val="6182292A"/>
    <w:rsid w:val="619F7F92"/>
    <w:rsid w:val="61AE7A4D"/>
    <w:rsid w:val="61D67FE0"/>
    <w:rsid w:val="61E95B06"/>
    <w:rsid w:val="61F94C26"/>
    <w:rsid w:val="62000E56"/>
    <w:rsid w:val="62347E94"/>
    <w:rsid w:val="624F3E49"/>
    <w:rsid w:val="62632286"/>
    <w:rsid w:val="62885958"/>
    <w:rsid w:val="6297104F"/>
    <w:rsid w:val="62F40B65"/>
    <w:rsid w:val="62FC2CFE"/>
    <w:rsid w:val="63024505"/>
    <w:rsid w:val="63145418"/>
    <w:rsid w:val="634B7E20"/>
    <w:rsid w:val="635600A5"/>
    <w:rsid w:val="63585E05"/>
    <w:rsid w:val="635B1DB5"/>
    <w:rsid w:val="63711FED"/>
    <w:rsid w:val="63880DDC"/>
    <w:rsid w:val="638D750D"/>
    <w:rsid w:val="63AC6CC0"/>
    <w:rsid w:val="63FD3B25"/>
    <w:rsid w:val="64055776"/>
    <w:rsid w:val="64104931"/>
    <w:rsid w:val="64240056"/>
    <w:rsid w:val="643248A8"/>
    <w:rsid w:val="643E143A"/>
    <w:rsid w:val="64491666"/>
    <w:rsid w:val="645F063B"/>
    <w:rsid w:val="6469767E"/>
    <w:rsid w:val="648B6EEF"/>
    <w:rsid w:val="64A358AC"/>
    <w:rsid w:val="64C158BF"/>
    <w:rsid w:val="64C54474"/>
    <w:rsid w:val="64CE2EAA"/>
    <w:rsid w:val="64F51A13"/>
    <w:rsid w:val="653C3090"/>
    <w:rsid w:val="65490957"/>
    <w:rsid w:val="65854376"/>
    <w:rsid w:val="658767BE"/>
    <w:rsid w:val="65892531"/>
    <w:rsid w:val="65E329B5"/>
    <w:rsid w:val="66195831"/>
    <w:rsid w:val="662E75B1"/>
    <w:rsid w:val="66342C2E"/>
    <w:rsid w:val="663E784C"/>
    <w:rsid w:val="6648015B"/>
    <w:rsid w:val="668B6A45"/>
    <w:rsid w:val="66E04E56"/>
    <w:rsid w:val="66E81A87"/>
    <w:rsid w:val="672F3F24"/>
    <w:rsid w:val="673E055F"/>
    <w:rsid w:val="67551CE3"/>
    <w:rsid w:val="67A22552"/>
    <w:rsid w:val="67B1772D"/>
    <w:rsid w:val="67B22DCC"/>
    <w:rsid w:val="67BE71AA"/>
    <w:rsid w:val="67D90273"/>
    <w:rsid w:val="67DC5256"/>
    <w:rsid w:val="67DE5875"/>
    <w:rsid w:val="67E42AAD"/>
    <w:rsid w:val="67E55852"/>
    <w:rsid w:val="67EB1AB4"/>
    <w:rsid w:val="67FA1285"/>
    <w:rsid w:val="68293588"/>
    <w:rsid w:val="68551F4F"/>
    <w:rsid w:val="687C10C9"/>
    <w:rsid w:val="68840C16"/>
    <w:rsid w:val="68876EFB"/>
    <w:rsid w:val="68884654"/>
    <w:rsid w:val="689F444F"/>
    <w:rsid w:val="68B96DBB"/>
    <w:rsid w:val="68BE0183"/>
    <w:rsid w:val="68CA2805"/>
    <w:rsid w:val="68E63E8F"/>
    <w:rsid w:val="68E937A3"/>
    <w:rsid w:val="693E15D3"/>
    <w:rsid w:val="69410B62"/>
    <w:rsid w:val="6951757E"/>
    <w:rsid w:val="69627681"/>
    <w:rsid w:val="69717FDB"/>
    <w:rsid w:val="6977531D"/>
    <w:rsid w:val="69CC2BFF"/>
    <w:rsid w:val="69FD55B8"/>
    <w:rsid w:val="6A0206AC"/>
    <w:rsid w:val="6A0B1C62"/>
    <w:rsid w:val="6A2406C8"/>
    <w:rsid w:val="6A27306D"/>
    <w:rsid w:val="6A6432E1"/>
    <w:rsid w:val="6A901F36"/>
    <w:rsid w:val="6A9A4BF2"/>
    <w:rsid w:val="6ADE0BD1"/>
    <w:rsid w:val="6AE96859"/>
    <w:rsid w:val="6AF24D91"/>
    <w:rsid w:val="6B147746"/>
    <w:rsid w:val="6B24787C"/>
    <w:rsid w:val="6B332791"/>
    <w:rsid w:val="6B573233"/>
    <w:rsid w:val="6B5B6274"/>
    <w:rsid w:val="6B601CFA"/>
    <w:rsid w:val="6B7D2B1D"/>
    <w:rsid w:val="6B935D53"/>
    <w:rsid w:val="6BC65A36"/>
    <w:rsid w:val="6BDC6503"/>
    <w:rsid w:val="6C196F71"/>
    <w:rsid w:val="6C226FCB"/>
    <w:rsid w:val="6C31226F"/>
    <w:rsid w:val="6C552F0B"/>
    <w:rsid w:val="6C8C67B7"/>
    <w:rsid w:val="6C9D744C"/>
    <w:rsid w:val="6CD52274"/>
    <w:rsid w:val="6CD7423E"/>
    <w:rsid w:val="6CED5B4D"/>
    <w:rsid w:val="6D167928"/>
    <w:rsid w:val="6D1C6E78"/>
    <w:rsid w:val="6D26299B"/>
    <w:rsid w:val="6D2E056A"/>
    <w:rsid w:val="6D4772EC"/>
    <w:rsid w:val="6D803EC3"/>
    <w:rsid w:val="6D9078AF"/>
    <w:rsid w:val="6DAA3FEF"/>
    <w:rsid w:val="6DC0172B"/>
    <w:rsid w:val="6DCB690C"/>
    <w:rsid w:val="6DD41A5B"/>
    <w:rsid w:val="6DF43C2E"/>
    <w:rsid w:val="6DF51CA3"/>
    <w:rsid w:val="6E8335BD"/>
    <w:rsid w:val="6E8E12EF"/>
    <w:rsid w:val="6E972936"/>
    <w:rsid w:val="6EA26BB3"/>
    <w:rsid w:val="6EA41787"/>
    <w:rsid w:val="6EC86B11"/>
    <w:rsid w:val="6ED446C5"/>
    <w:rsid w:val="6F243938"/>
    <w:rsid w:val="6F2A7D94"/>
    <w:rsid w:val="6F715165"/>
    <w:rsid w:val="6F8331F1"/>
    <w:rsid w:val="6FAE1A09"/>
    <w:rsid w:val="6FD75BF8"/>
    <w:rsid w:val="6FF353BC"/>
    <w:rsid w:val="707723D0"/>
    <w:rsid w:val="70B67796"/>
    <w:rsid w:val="70F52EE5"/>
    <w:rsid w:val="70F5661B"/>
    <w:rsid w:val="70FC0717"/>
    <w:rsid w:val="71360107"/>
    <w:rsid w:val="713B688E"/>
    <w:rsid w:val="71477D43"/>
    <w:rsid w:val="7175698A"/>
    <w:rsid w:val="71A32AFB"/>
    <w:rsid w:val="71D43752"/>
    <w:rsid w:val="71F1796A"/>
    <w:rsid w:val="72154626"/>
    <w:rsid w:val="72262B5D"/>
    <w:rsid w:val="72283FF7"/>
    <w:rsid w:val="722E7212"/>
    <w:rsid w:val="723A0474"/>
    <w:rsid w:val="725923E4"/>
    <w:rsid w:val="72864BF7"/>
    <w:rsid w:val="729023FC"/>
    <w:rsid w:val="72AA009C"/>
    <w:rsid w:val="72C928DE"/>
    <w:rsid w:val="73686F64"/>
    <w:rsid w:val="73C0646E"/>
    <w:rsid w:val="73EE5B53"/>
    <w:rsid w:val="74143FCA"/>
    <w:rsid w:val="74166A31"/>
    <w:rsid w:val="741D4F38"/>
    <w:rsid w:val="742222F5"/>
    <w:rsid w:val="74476126"/>
    <w:rsid w:val="74706664"/>
    <w:rsid w:val="747C1AD0"/>
    <w:rsid w:val="747F3682"/>
    <w:rsid w:val="749C4185"/>
    <w:rsid w:val="74B90E8F"/>
    <w:rsid w:val="74E20F42"/>
    <w:rsid w:val="75067759"/>
    <w:rsid w:val="752E6DCD"/>
    <w:rsid w:val="7551380D"/>
    <w:rsid w:val="75600BE5"/>
    <w:rsid w:val="7564475C"/>
    <w:rsid w:val="7583797F"/>
    <w:rsid w:val="75CB6D02"/>
    <w:rsid w:val="75D20F1D"/>
    <w:rsid w:val="75DA2C18"/>
    <w:rsid w:val="75F54412"/>
    <w:rsid w:val="75FD706C"/>
    <w:rsid w:val="75FF2BA5"/>
    <w:rsid w:val="761D08E0"/>
    <w:rsid w:val="762F5335"/>
    <w:rsid w:val="763268EA"/>
    <w:rsid w:val="765532C4"/>
    <w:rsid w:val="765D347C"/>
    <w:rsid w:val="76673188"/>
    <w:rsid w:val="76826699"/>
    <w:rsid w:val="768C30E5"/>
    <w:rsid w:val="76C87133"/>
    <w:rsid w:val="76CD08D5"/>
    <w:rsid w:val="76DB4B92"/>
    <w:rsid w:val="77052AA4"/>
    <w:rsid w:val="77085B32"/>
    <w:rsid w:val="77136511"/>
    <w:rsid w:val="772E7CC3"/>
    <w:rsid w:val="77340A39"/>
    <w:rsid w:val="77351FD0"/>
    <w:rsid w:val="773602ED"/>
    <w:rsid w:val="77366005"/>
    <w:rsid w:val="77472422"/>
    <w:rsid w:val="775D7BE7"/>
    <w:rsid w:val="7762504C"/>
    <w:rsid w:val="776710F4"/>
    <w:rsid w:val="777F31F2"/>
    <w:rsid w:val="77903984"/>
    <w:rsid w:val="77D1700D"/>
    <w:rsid w:val="77D84BFC"/>
    <w:rsid w:val="77EC04CC"/>
    <w:rsid w:val="77FE5F62"/>
    <w:rsid w:val="781C7DB5"/>
    <w:rsid w:val="78694A98"/>
    <w:rsid w:val="78775729"/>
    <w:rsid w:val="78801AE6"/>
    <w:rsid w:val="78A42DB0"/>
    <w:rsid w:val="78A656AB"/>
    <w:rsid w:val="78B2245C"/>
    <w:rsid w:val="78E172CC"/>
    <w:rsid w:val="78EA1D1F"/>
    <w:rsid w:val="7904172F"/>
    <w:rsid w:val="790F7E27"/>
    <w:rsid w:val="792A231A"/>
    <w:rsid w:val="79316829"/>
    <w:rsid w:val="796F0A08"/>
    <w:rsid w:val="797E66A9"/>
    <w:rsid w:val="798518A4"/>
    <w:rsid w:val="79901252"/>
    <w:rsid w:val="79A97383"/>
    <w:rsid w:val="79CD77D5"/>
    <w:rsid w:val="79E27E8B"/>
    <w:rsid w:val="79F850CE"/>
    <w:rsid w:val="79FD443C"/>
    <w:rsid w:val="7A1D1975"/>
    <w:rsid w:val="7A3E5150"/>
    <w:rsid w:val="7A4670D6"/>
    <w:rsid w:val="7A534B63"/>
    <w:rsid w:val="7A615382"/>
    <w:rsid w:val="7A67303B"/>
    <w:rsid w:val="7AAB1D04"/>
    <w:rsid w:val="7AB36D51"/>
    <w:rsid w:val="7ABA4368"/>
    <w:rsid w:val="7AD05746"/>
    <w:rsid w:val="7B257FFD"/>
    <w:rsid w:val="7B343476"/>
    <w:rsid w:val="7B5126C3"/>
    <w:rsid w:val="7B5A2978"/>
    <w:rsid w:val="7B5A7E4C"/>
    <w:rsid w:val="7B667AF9"/>
    <w:rsid w:val="7B7468F8"/>
    <w:rsid w:val="7BEE0103"/>
    <w:rsid w:val="7BFF23C9"/>
    <w:rsid w:val="7C091EA2"/>
    <w:rsid w:val="7C0A0FE4"/>
    <w:rsid w:val="7C1E6870"/>
    <w:rsid w:val="7C254906"/>
    <w:rsid w:val="7C3C6A63"/>
    <w:rsid w:val="7C590818"/>
    <w:rsid w:val="7C7C10F6"/>
    <w:rsid w:val="7C853BEA"/>
    <w:rsid w:val="7C881368"/>
    <w:rsid w:val="7C990295"/>
    <w:rsid w:val="7CA647CD"/>
    <w:rsid w:val="7CAB2FF1"/>
    <w:rsid w:val="7CE27788"/>
    <w:rsid w:val="7D0C32F1"/>
    <w:rsid w:val="7D0F408D"/>
    <w:rsid w:val="7D491C6C"/>
    <w:rsid w:val="7D5429C0"/>
    <w:rsid w:val="7D6E6D43"/>
    <w:rsid w:val="7D7F4EB0"/>
    <w:rsid w:val="7DB57A34"/>
    <w:rsid w:val="7DC4191F"/>
    <w:rsid w:val="7DE60973"/>
    <w:rsid w:val="7DEF0916"/>
    <w:rsid w:val="7E1E5218"/>
    <w:rsid w:val="7E9A4E1F"/>
    <w:rsid w:val="7EA7723A"/>
    <w:rsid w:val="7EEF3669"/>
    <w:rsid w:val="7EF56FBB"/>
    <w:rsid w:val="7F0768EB"/>
    <w:rsid w:val="7F143BEC"/>
    <w:rsid w:val="7F4B448B"/>
    <w:rsid w:val="7F715AF2"/>
    <w:rsid w:val="7F886E69"/>
    <w:rsid w:val="BB7FA927"/>
    <w:rsid w:val="F5FFD31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qFormat="1" w:uiPriority="0" w:semiHidden="0" w:name="table of authorities"/>
    <w:lsdException w:unhideWhenUsed="0" w:uiPriority="0" w:semiHidden="0" w:name="macro"/>
    <w:lsdException w:qFormat="1"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83"/>
    <w:autoRedefine/>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3">
    <w:name w:val="heading 2"/>
    <w:basedOn w:val="1"/>
    <w:next w:val="1"/>
    <w:autoRedefine/>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4">
    <w:name w:val="heading 3"/>
    <w:basedOn w:val="1"/>
    <w:next w:val="1"/>
    <w:autoRedefine/>
    <w:qFormat/>
    <w:uiPriority w:val="0"/>
    <w:pPr>
      <w:keepNext/>
      <w:keepLines/>
      <w:tabs>
        <w:tab w:val="left" w:pos="900"/>
      </w:tabs>
      <w:spacing w:before="260" w:after="260" w:line="416" w:lineRule="auto"/>
      <w:ind w:left="900" w:hanging="720"/>
      <w:outlineLvl w:val="2"/>
    </w:pPr>
    <w:rPr>
      <w:b/>
      <w:bCs/>
      <w:sz w:val="32"/>
      <w:szCs w:val="32"/>
    </w:rPr>
  </w:style>
  <w:style w:type="paragraph" w:styleId="5">
    <w:name w:val="heading 4"/>
    <w:basedOn w:val="1"/>
    <w:next w:val="1"/>
    <w:link w:val="327"/>
    <w:autoRedefine/>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6">
    <w:name w:val="heading 5"/>
    <w:basedOn w:val="1"/>
    <w:next w:val="1"/>
    <w:link w:val="293"/>
    <w:autoRedefine/>
    <w:qFormat/>
    <w:uiPriority w:val="0"/>
    <w:pPr>
      <w:keepNext/>
      <w:keepLines/>
      <w:tabs>
        <w:tab w:val="left" w:pos="1008"/>
      </w:tabs>
      <w:spacing w:before="280" w:after="290" w:line="376" w:lineRule="auto"/>
      <w:ind w:left="1008" w:hanging="1008"/>
      <w:outlineLvl w:val="4"/>
    </w:pPr>
    <w:rPr>
      <w:b/>
      <w:bCs/>
      <w:sz w:val="28"/>
      <w:szCs w:val="28"/>
    </w:rPr>
  </w:style>
  <w:style w:type="paragraph" w:styleId="7">
    <w:name w:val="heading 6"/>
    <w:basedOn w:val="1"/>
    <w:next w:val="1"/>
    <w:link w:val="147"/>
    <w:autoRedefine/>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8">
    <w:name w:val="heading 7"/>
    <w:basedOn w:val="1"/>
    <w:next w:val="1"/>
    <w:link w:val="307"/>
    <w:autoRedefine/>
    <w:qFormat/>
    <w:uiPriority w:val="0"/>
    <w:pPr>
      <w:keepNext/>
      <w:keepLines/>
      <w:tabs>
        <w:tab w:val="left" w:pos="1296"/>
      </w:tabs>
      <w:spacing w:before="240" w:after="64" w:line="320" w:lineRule="auto"/>
      <w:ind w:left="1296" w:hanging="1296"/>
      <w:outlineLvl w:val="6"/>
    </w:pPr>
    <w:rPr>
      <w:b/>
      <w:bCs/>
      <w:sz w:val="24"/>
    </w:rPr>
  </w:style>
  <w:style w:type="paragraph" w:styleId="9">
    <w:name w:val="heading 8"/>
    <w:basedOn w:val="1"/>
    <w:next w:val="1"/>
    <w:link w:val="358"/>
    <w:autoRedefine/>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0">
    <w:name w:val="heading 9"/>
    <w:basedOn w:val="1"/>
    <w:next w:val="1"/>
    <w:link w:val="182"/>
    <w:autoRedefine/>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71">
    <w:name w:val="Default Paragraph Font"/>
    <w:autoRedefine/>
    <w:semiHidden/>
    <w:unhideWhenUsed/>
    <w:qFormat/>
    <w:uiPriority w:val="1"/>
  </w:style>
  <w:style w:type="table" w:default="1" w:styleId="64">
    <w:name w:val="Normal Table"/>
    <w:autoRedefine/>
    <w:semiHidden/>
    <w:unhideWhenUsed/>
    <w:qFormat/>
    <w:uiPriority w:val="99"/>
    <w:tblPr>
      <w:tblCellMar>
        <w:top w:w="0" w:type="dxa"/>
        <w:left w:w="108" w:type="dxa"/>
        <w:bottom w:w="0" w:type="dxa"/>
        <w:right w:w="108" w:type="dxa"/>
      </w:tblCellMar>
    </w:tblPr>
  </w:style>
  <w:style w:type="paragraph" w:styleId="11">
    <w:name w:val="toc 7"/>
    <w:basedOn w:val="1"/>
    <w:next w:val="1"/>
    <w:autoRedefine/>
    <w:qFormat/>
    <w:uiPriority w:val="0"/>
    <w:pPr>
      <w:ind w:left="2520" w:leftChars="1200"/>
    </w:pPr>
  </w:style>
  <w:style w:type="paragraph" w:styleId="12">
    <w:name w:val="List Number 2"/>
    <w:basedOn w:val="1"/>
    <w:autoRedefine/>
    <w:qFormat/>
    <w:uiPriority w:val="0"/>
    <w:pPr>
      <w:widowControl/>
      <w:tabs>
        <w:tab w:val="left" w:pos="1697"/>
      </w:tabs>
      <w:adjustRightInd/>
      <w:spacing w:afterLines="50"/>
      <w:ind w:left="1697" w:hanging="420"/>
      <w:jc w:val="left"/>
    </w:pPr>
    <w:rPr>
      <w:kern w:val="0"/>
      <w:sz w:val="24"/>
      <w:szCs w:val="20"/>
    </w:rPr>
  </w:style>
  <w:style w:type="paragraph" w:styleId="13">
    <w:name w:val="table of authorities"/>
    <w:basedOn w:val="1"/>
    <w:next w:val="1"/>
    <w:autoRedefine/>
    <w:unhideWhenUsed/>
    <w:qFormat/>
    <w:uiPriority w:val="0"/>
    <w:pPr>
      <w:adjustRightInd/>
      <w:ind w:left="420" w:leftChars="200"/>
    </w:pPr>
    <w:rPr>
      <w:rFonts w:ascii="宋体" w:hAnsi="宋体" w:cs="宋体"/>
      <w:snapToGrid w:val="0"/>
      <w:kern w:val="0"/>
      <w:sz w:val="22"/>
      <w:szCs w:val="22"/>
    </w:rPr>
  </w:style>
  <w:style w:type="paragraph" w:styleId="14">
    <w:name w:val="List Bullet 4"/>
    <w:basedOn w:val="1"/>
    <w:autoRedefine/>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5">
    <w:name w:val="List Number"/>
    <w:basedOn w:val="1"/>
    <w:autoRedefine/>
    <w:qFormat/>
    <w:uiPriority w:val="0"/>
    <w:pPr>
      <w:widowControl/>
      <w:tabs>
        <w:tab w:val="left" w:pos="390"/>
        <w:tab w:val="left" w:pos="454"/>
      </w:tabs>
      <w:adjustRightInd/>
      <w:spacing w:afterLines="50"/>
      <w:ind w:left="454" w:hanging="284"/>
      <w:jc w:val="left"/>
    </w:pPr>
    <w:rPr>
      <w:kern w:val="0"/>
      <w:sz w:val="24"/>
      <w:szCs w:val="20"/>
    </w:rPr>
  </w:style>
  <w:style w:type="paragraph" w:styleId="16">
    <w:name w:val="Normal Indent"/>
    <w:basedOn w:val="1"/>
    <w:link w:val="193"/>
    <w:autoRedefine/>
    <w:qFormat/>
    <w:uiPriority w:val="0"/>
    <w:pPr>
      <w:widowControl/>
      <w:snapToGrid w:val="0"/>
      <w:spacing w:line="480" w:lineRule="exact"/>
      <w:ind w:firstLine="567"/>
    </w:pPr>
    <w:rPr>
      <w:rFonts w:ascii="宋体"/>
      <w:snapToGrid w:val="0"/>
      <w:color w:val="000000"/>
      <w:kern w:val="28"/>
      <w:sz w:val="28"/>
      <w:szCs w:val="20"/>
    </w:rPr>
  </w:style>
  <w:style w:type="paragraph" w:styleId="17">
    <w:name w:val="caption"/>
    <w:basedOn w:val="1"/>
    <w:next w:val="1"/>
    <w:link w:val="229"/>
    <w:autoRedefine/>
    <w:qFormat/>
    <w:uiPriority w:val="0"/>
    <w:rPr>
      <w:b/>
      <w:sz w:val="28"/>
      <w:szCs w:val="20"/>
    </w:rPr>
  </w:style>
  <w:style w:type="paragraph" w:styleId="18">
    <w:name w:val="index 5"/>
    <w:basedOn w:val="1"/>
    <w:next w:val="1"/>
    <w:autoRedefine/>
    <w:qFormat/>
    <w:uiPriority w:val="0"/>
    <w:pPr>
      <w:adjustRightInd/>
      <w:ind w:left="800" w:leftChars="800" w:firstLine="200" w:firstLineChars="200"/>
    </w:pPr>
  </w:style>
  <w:style w:type="paragraph" w:styleId="19">
    <w:name w:val="Document Map"/>
    <w:basedOn w:val="1"/>
    <w:link w:val="202"/>
    <w:autoRedefine/>
    <w:qFormat/>
    <w:uiPriority w:val="0"/>
    <w:pPr>
      <w:shd w:val="clear" w:color="auto" w:fill="000080"/>
    </w:pPr>
  </w:style>
  <w:style w:type="paragraph" w:styleId="20">
    <w:name w:val="toa heading"/>
    <w:basedOn w:val="1"/>
    <w:next w:val="1"/>
    <w:autoRedefine/>
    <w:qFormat/>
    <w:uiPriority w:val="0"/>
    <w:rPr>
      <w:rFonts w:ascii="Arial" w:hAnsi="Arial"/>
      <w:sz w:val="24"/>
    </w:rPr>
  </w:style>
  <w:style w:type="paragraph" w:styleId="21">
    <w:name w:val="annotation text"/>
    <w:basedOn w:val="1"/>
    <w:link w:val="344"/>
    <w:autoRedefine/>
    <w:qFormat/>
    <w:uiPriority w:val="99"/>
    <w:pPr>
      <w:jc w:val="left"/>
    </w:pPr>
  </w:style>
  <w:style w:type="paragraph" w:styleId="22">
    <w:name w:val="Salutation"/>
    <w:basedOn w:val="1"/>
    <w:next w:val="1"/>
    <w:link w:val="298"/>
    <w:autoRedefine/>
    <w:qFormat/>
    <w:uiPriority w:val="0"/>
    <w:rPr>
      <w:rFonts w:ascii="仿宋_GB2312" w:eastAsia="仿宋_GB2312"/>
      <w:sz w:val="28"/>
      <w:szCs w:val="20"/>
    </w:rPr>
  </w:style>
  <w:style w:type="paragraph" w:styleId="23">
    <w:name w:val="Body Text 3"/>
    <w:basedOn w:val="1"/>
    <w:link w:val="330"/>
    <w:autoRedefine/>
    <w:qFormat/>
    <w:uiPriority w:val="0"/>
    <w:pPr>
      <w:jc w:val="center"/>
    </w:pPr>
    <w:rPr>
      <w:szCs w:val="20"/>
    </w:rPr>
  </w:style>
  <w:style w:type="paragraph" w:styleId="24">
    <w:name w:val="List Bullet 3"/>
    <w:basedOn w:val="1"/>
    <w:autoRedefine/>
    <w:unhideWhenUsed/>
    <w:qFormat/>
    <w:uiPriority w:val="0"/>
    <w:pPr>
      <w:snapToGrid w:val="0"/>
      <w:spacing w:line="360" w:lineRule="auto"/>
      <w:ind w:left="360" w:right="238" w:hanging="360"/>
      <w:contextualSpacing/>
    </w:pPr>
    <w:rPr>
      <w:sz w:val="24"/>
    </w:rPr>
  </w:style>
  <w:style w:type="paragraph" w:styleId="25">
    <w:name w:val="Body Text"/>
    <w:basedOn w:val="1"/>
    <w:next w:val="1"/>
    <w:link w:val="430"/>
    <w:autoRedefine/>
    <w:qFormat/>
    <w:uiPriority w:val="0"/>
    <w:pPr>
      <w:autoSpaceDE w:val="0"/>
      <w:autoSpaceDN w:val="0"/>
      <w:spacing w:line="360" w:lineRule="auto"/>
    </w:pPr>
    <w:rPr>
      <w:rFonts w:ascii="宋体" w:hAnsi="Arial" w:cs="Arial"/>
      <w:snapToGrid w:val="0"/>
      <w:sz w:val="24"/>
      <w:szCs w:val="21"/>
      <w:lang w:val="zh-CN"/>
    </w:rPr>
  </w:style>
  <w:style w:type="paragraph" w:styleId="26">
    <w:name w:val="Body Text Indent"/>
    <w:basedOn w:val="1"/>
    <w:next w:val="16"/>
    <w:link w:val="265"/>
    <w:autoRedefine/>
    <w:qFormat/>
    <w:uiPriority w:val="0"/>
    <w:pPr>
      <w:spacing w:line="480" w:lineRule="exact"/>
      <w:ind w:firstLine="480" w:firstLineChars="200"/>
    </w:pPr>
    <w:rPr>
      <w:rFonts w:ascii="宋体" w:hAnsi="宋体"/>
      <w:sz w:val="24"/>
    </w:rPr>
  </w:style>
  <w:style w:type="paragraph" w:styleId="27">
    <w:name w:val="List Number 3"/>
    <w:basedOn w:val="1"/>
    <w:autoRedefine/>
    <w:qFormat/>
    <w:uiPriority w:val="0"/>
    <w:pPr>
      <w:widowControl/>
      <w:tabs>
        <w:tab w:val="left" w:pos="360"/>
        <w:tab w:val="left" w:pos="482"/>
      </w:tabs>
      <w:adjustRightInd/>
      <w:spacing w:afterLines="50"/>
      <w:ind w:left="482" w:hanging="340"/>
      <w:jc w:val="left"/>
    </w:pPr>
    <w:rPr>
      <w:kern w:val="0"/>
      <w:sz w:val="24"/>
      <w:szCs w:val="20"/>
    </w:rPr>
  </w:style>
  <w:style w:type="paragraph" w:styleId="28">
    <w:name w:val="List 2"/>
    <w:basedOn w:val="1"/>
    <w:autoRedefine/>
    <w:qFormat/>
    <w:uiPriority w:val="0"/>
    <w:pPr>
      <w:adjustRightInd/>
      <w:spacing w:line="360" w:lineRule="auto"/>
      <w:ind w:left="100" w:leftChars="200" w:hanging="200" w:hangingChars="200"/>
    </w:pPr>
    <w:rPr>
      <w:rFonts w:eastAsia="微软雅黑"/>
    </w:rPr>
  </w:style>
  <w:style w:type="paragraph" w:styleId="29">
    <w:name w:val="Block Text"/>
    <w:basedOn w:val="1"/>
    <w:autoRedefine/>
    <w:qFormat/>
    <w:uiPriority w:val="0"/>
    <w:pPr>
      <w:ind w:left="-359" w:leftChars="-171" w:right="-244" w:rightChars="-244" w:firstLine="501" w:firstLineChars="239"/>
    </w:pPr>
    <w:rPr>
      <w:rFonts w:ascii="仿宋_GB2312" w:eastAsia="仿宋_GB2312"/>
      <w:sz w:val="30"/>
      <w:szCs w:val="20"/>
    </w:rPr>
  </w:style>
  <w:style w:type="paragraph" w:styleId="30">
    <w:name w:val="List Bullet 2"/>
    <w:basedOn w:val="1"/>
    <w:autoRedefine/>
    <w:qFormat/>
    <w:uiPriority w:val="0"/>
    <w:pPr>
      <w:autoSpaceDE w:val="0"/>
      <w:autoSpaceDN w:val="0"/>
      <w:ind w:left="420"/>
      <w:jc w:val="left"/>
    </w:pPr>
    <w:rPr>
      <w:rFonts w:ascii="宋体" w:hAnsi="宋体"/>
      <w:color w:val="000000"/>
      <w:kern w:val="0"/>
      <w:sz w:val="24"/>
      <w:szCs w:val="20"/>
    </w:rPr>
  </w:style>
  <w:style w:type="paragraph" w:styleId="31">
    <w:name w:val="HTML Address"/>
    <w:basedOn w:val="1"/>
    <w:link w:val="219"/>
    <w:autoRedefine/>
    <w:qFormat/>
    <w:uiPriority w:val="0"/>
    <w:pPr>
      <w:widowControl/>
      <w:adjustRightInd/>
      <w:ind w:firstLine="200" w:firstLineChars="200"/>
      <w:jc w:val="left"/>
    </w:pPr>
    <w:rPr>
      <w:rFonts w:ascii="宋体" w:hAnsi="宋体"/>
      <w:i/>
      <w:iCs/>
      <w:kern w:val="0"/>
      <w:sz w:val="24"/>
    </w:rPr>
  </w:style>
  <w:style w:type="paragraph" w:styleId="32">
    <w:name w:val="toc 5"/>
    <w:basedOn w:val="1"/>
    <w:next w:val="1"/>
    <w:autoRedefine/>
    <w:qFormat/>
    <w:uiPriority w:val="0"/>
    <w:pPr>
      <w:ind w:left="1680" w:leftChars="800"/>
    </w:pPr>
  </w:style>
  <w:style w:type="paragraph" w:styleId="33">
    <w:name w:val="toc 3"/>
    <w:basedOn w:val="1"/>
    <w:next w:val="1"/>
    <w:autoRedefine/>
    <w:qFormat/>
    <w:uiPriority w:val="0"/>
    <w:pPr>
      <w:tabs>
        <w:tab w:val="right" w:leader="dot" w:pos="8268"/>
      </w:tabs>
      <w:spacing w:line="460" w:lineRule="exact"/>
      <w:ind w:left="840" w:leftChars="400" w:firstLine="482"/>
    </w:pPr>
    <w:rPr>
      <w:rFonts w:ascii="宋体" w:hAnsi="宋体"/>
    </w:rPr>
  </w:style>
  <w:style w:type="paragraph" w:styleId="34">
    <w:name w:val="Plain Text"/>
    <w:basedOn w:val="1"/>
    <w:link w:val="125"/>
    <w:autoRedefine/>
    <w:qFormat/>
    <w:uiPriority w:val="0"/>
    <w:rPr>
      <w:rFonts w:ascii="宋体" w:hAnsi="Courier New" w:cs="Arial"/>
      <w:snapToGrid w:val="0"/>
      <w:szCs w:val="21"/>
    </w:rPr>
  </w:style>
  <w:style w:type="paragraph" w:styleId="35">
    <w:name w:val="List Number 4"/>
    <w:basedOn w:val="1"/>
    <w:autoRedefine/>
    <w:qFormat/>
    <w:uiPriority w:val="0"/>
    <w:pPr>
      <w:tabs>
        <w:tab w:val="left" w:pos="840"/>
      </w:tabs>
      <w:autoSpaceDE w:val="0"/>
      <w:autoSpaceDN w:val="0"/>
      <w:spacing w:line="360" w:lineRule="atLeast"/>
      <w:ind w:left="840" w:hanging="420"/>
    </w:pPr>
    <w:rPr>
      <w:kern w:val="0"/>
      <w:sz w:val="24"/>
    </w:rPr>
  </w:style>
  <w:style w:type="paragraph" w:styleId="36">
    <w:name w:val="toc 8"/>
    <w:basedOn w:val="1"/>
    <w:next w:val="1"/>
    <w:autoRedefine/>
    <w:qFormat/>
    <w:uiPriority w:val="0"/>
    <w:pPr>
      <w:ind w:left="2940" w:leftChars="1400"/>
    </w:pPr>
  </w:style>
  <w:style w:type="paragraph" w:styleId="37">
    <w:name w:val="Date"/>
    <w:basedOn w:val="1"/>
    <w:next w:val="1"/>
    <w:link w:val="181"/>
    <w:autoRedefine/>
    <w:qFormat/>
    <w:uiPriority w:val="0"/>
    <w:pPr>
      <w:ind w:left="100" w:leftChars="2500"/>
    </w:pPr>
    <w:rPr>
      <w:rFonts w:ascii="宋体"/>
      <w:sz w:val="24"/>
      <w:szCs w:val="21"/>
      <w:lang w:val="zh-CN"/>
    </w:rPr>
  </w:style>
  <w:style w:type="paragraph" w:styleId="38">
    <w:name w:val="Body Text Indent 2"/>
    <w:basedOn w:val="1"/>
    <w:link w:val="308"/>
    <w:autoRedefine/>
    <w:qFormat/>
    <w:uiPriority w:val="0"/>
    <w:pPr>
      <w:spacing w:line="360" w:lineRule="auto"/>
      <w:ind w:firstLine="601"/>
      <w:textAlignment w:val="baseline"/>
    </w:pPr>
    <w:rPr>
      <w:rFonts w:ascii="宋体"/>
      <w:kern w:val="0"/>
      <w:sz w:val="28"/>
      <w:szCs w:val="20"/>
    </w:rPr>
  </w:style>
  <w:style w:type="paragraph" w:styleId="39">
    <w:name w:val="endnote text"/>
    <w:basedOn w:val="1"/>
    <w:link w:val="931"/>
    <w:autoRedefine/>
    <w:qFormat/>
    <w:uiPriority w:val="0"/>
    <w:rPr>
      <w:lang w:val="zh-CN"/>
    </w:rPr>
  </w:style>
  <w:style w:type="paragraph" w:styleId="40">
    <w:name w:val="Balloon Text"/>
    <w:basedOn w:val="1"/>
    <w:link w:val="188"/>
    <w:autoRedefine/>
    <w:qFormat/>
    <w:uiPriority w:val="0"/>
    <w:rPr>
      <w:sz w:val="18"/>
      <w:szCs w:val="18"/>
    </w:rPr>
  </w:style>
  <w:style w:type="paragraph" w:styleId="41">
    <w:name w:val="footer"/>
    <w:basedOn w:val="1"/>
    <w:link w:val="383"/>
    <w:autoRedefine/>
    <w:qFormat/>
    <w:uiPriority w:val="99"/>
    <w:pPr>
      <w:tabs>
        <w:tab w:val="center" w:pos="4153"/>
        <w:tab w:val="right" w:pos="8306"/>
      </w:tabs>
      <w:snapToGrid w:val="0"/>
      <w:jc w:val="left"/>
    </w:pPr>
    <w:rPr>
      <w:sz w:val="18"/>
      <w:szCs w:val="18"/>
    </w:rPr>
  </w:style>
  <w:style w:type="paragraph" w:styleId="42">
    <w:name w:val="header"/>
    <w:basedOn w:val="1"/>
    <w:link w:val="392"/>
    <w:autoRedefine/>
    <w:qFormat/>
    <w:uiPriority w:val="99"/>
    <w:pPr>
      <w:pBdr>
        <w:bottom w:val="single" w:color="auto" w:sz="6" w:space="1"/>
      </w:pBdr>
      <w:tabs>
        <w:tab w:val="center" w:pos="4153"/>
        <w:tab w:val="right" w:pos="8306"/>
      </w:tabs>
      <w:snapToGrid w:val="0"/>
      <w:jc w:val="center"/>
    </w:pPr>
    <w:rPr>
      <w:sz w:val="18"/>
      <w:szCs w:val="18"/>
    </w:rPr>
  </w:style>
  <w:style w:type="paragraph" w:styleId="43">
    <w:name w:val="Signature"/>
    <w:basedOn w:val="1"/>
    <w:link w:val="345"/>
    <w:autoRedefine/>
    <w:qFormat/>
    <w:uiPriority w:val="0"/>
    <w:pPr>
      <w:spacing w:after="600" w:line="312" w:lineRule="atLeast"/>
      <w:jc w:val="center"/>
      <w:textAlignment w:val="baseline"/>
    </w:pPr>
    <w:rPr>
      <w:rFonts w:eastAsia="仿宋_GB2312"/>
      <w:kern w:val="0"/>
      <w:sz w:val="24"/>
      <w:szCs w:val="20"/>
    </w:rPr>
  </w:style>
  <w:style w:type="paragraph" w:styleId="44">
    <w:name w:val="toc 1"/>
    <w:basedOn w:val="1"/>
    <w:next w:val="1"/>
    <w:autoRedefine/>
    <w:qFormat/>
    <w:uiPriority w:val="0"/>
  </w:style>
  <w:style w:type="paragraph" w:styleId="45">
    <w:name w:val="toc 4"/>
    <w:basedOn w:val="1"/>
    <w:next w:val="1"/>
    <w:autoRedefine/>
    <w:qFormat/>
    <w:uiPriority w:val="0"/>
    <w:pPr>
      <w:ind w:left="1260" w:leftChars="600"/>
    </w:pPr>
  </w:style>
  <w:style w:type="paragraph" w:styleId="46">
    <w:name w:val="index heading"/>
    <w:basedOn w:val="1"/>
    <w:next w:val="47"/>
    <w:autoRedefine/>
    <w:qFormat/>
    <w:uiPriority w:val="0"/>
    <w:pPr>
      <w:adjustRightInd/>
      <w:ind w:firstLine="200" w:firstLineChars="200"/>
    </w:pPr>
  </w:style>
  <w:style w:type="paragraph" w:styleId="47">
    <w:name w:val="index 1"/>
    <w:basedOn w:val="1"/>
    <w:next w:val="1"/>
    <w:autoRedefine/>
    <w:qFormat/>
    <w:uiPriority w:val="0"/>
    <w:pPr>
      <w:adjustRightInd/>
      <w:spacing w:line="360" w:lineRule="auto"/>
      <w:ind w:firstLine="200" w:firstLineChars="200"/>
      <w:jc w:val="center"/>
    </w:pPr>
    <w:rPr>
      <w:sz w:val="24"/>
      <w:szCs w:val="20"/>
    </w:rPr>
  </w:style>
  <w:style w:type="paragraph" w:styleId="48">
    <w:name w:val="Subtitle"/>
    <w:link w:val="133"/>
    <w:autoRedefine/>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9">
    <w:name w:val="List Number 5"/>
    <w:basedOn w:val="1"/>
    <w:autoRedefine/>
    <w:qFormat/>
    <w:uiPriority w:val="0"/>
    <w:pPr>
      <w:tabs>
        <w:tab w:val="left" w:pos="902"/>
      </w:tabs>
      <w:adjustRightInd/>
      <w:spacing w:line="400" w:lineRule="exact"/>
      <w:ind w:left="902" w:hanging="420"/>
    </w:pPr>
    <w:rPr>
      <w:sz w:val="24"/>
      <w:szCs w:val="20"/>
    </w:rPr>
  </w:style>
  <w:style w:type="paragraph" w:styleId="50">
    <w:name w:val="List"/>
    <w:basedOn w:val="1"/>
    <w:autoRedefine/>
    <w:qFormat/>
    <w:uiPriority w:val="0"/>
    <w:pPr>
      <w:ind w:left="200" w:hanging="200" w:hangingChars="200"/>
    </w:pPr>
  </w:style>
  <w:style w:type="paragraph" w:styleId="51">
    <w:name w:val="footnote text"/>
    <w:basedOn w:val="16"/>
    <w:link w:val="310"/>
    <w:autoRedefine/>
    <w:qFormat/>
    <w:uiPriority w:val="0"/>
    <w:pPr>
      <w:adjustRightInd/>
      <w:snapToGrid/>
      <w:spacing w:before="60" w:after="60" w:line="300" w:lineRule="exact"/>
      <w:ind w:firstLine="0"/>
    </w:pPr>
    <w:rPr>
      <w:rFonts w:ascii="Calibri"/>
      <w:snapToGrid/>
      <w:color w:val="0000FF"/>
      <w:kern w:val="0"/>
      <w:sz w:val="21"/>
    </w:rPr>
  </w:style>
  <w:style w:type="paragraph" w:styleId="52">
    <w:name w:val="toc 6"/>
    <w:basedOn w:val="1"/>
    <w:next w:val="1"/>
    <w:autoRedefine/>
    <w:qFormat/>
    <w:uiPriority w:val="0"/>
    <w:pPr>
      <w:ind w:left="2100" w:leftChars="1000"/>
    </w:pPr>
  </w:style>
  <w:style w:type="paragraph" w:styleId="53">
    <w:name w:val="List 5"/>
    <w:basedOn w:val="1"/>
    <w:autoRedefine/>
    <w:qFormat/>
    <w:uiPriority w:val="0"/>
    <w:pPr>
      <w:adjustRightInd/>
      <w:ind w:left="100" w:leftChars="800" w:hanging="200" w:hangingChars="200"/>
    </w:pPr>
  </w:style>
  <w:style w:type="paragraph" w:styleId="54">
    <w:name w:val="Body Text Indent 3"/>
    <w:basedOn w:val="1"/>
    <w:link w:val="375"/>
    <w:autoRedefine/>
    <w:qFormat/>
    <w:uiPriority w:val="0"/>
    <w:pPr>
      <w:spacing w:line="360" w:lineRule="auto"/>
      <w:ind w:firstLine="420"/>
    </w:pPr>
    <w:rPr>
      <w:sz w:val="24"/>
      <w:szCs w:val="20"/>
    </w:rPr>
  </w:style>
  <w:style w:type="paragraph" w:styleId="55">
    <w:name w:val="toc 2"/>
    <w:basedOn w:val="1"/>
    <w:next w:val="1"/>
    <w:autoRedefine/>
    <w:qFormat/>
    <w:uiPriority w:val="0"/>
    <w:pPr>
      <w:ind w:left="420" w:leftChars="200"/>
    </w:pPr>
  </w:style>
  <w:style w:type="paragraph" w:styleId="56">
    <w:name w:val="toc 9"/>
    <w:basedOn w:val="1"/>
    <w:next w:val="1"/>
    <w:autoRedefine/>
    <w:qFormat/>
    <w:uiPriority w:val="0"/>
    <w:pPr>
      <w:ind w:left="3360" w:leftChars="1600"/>
    </w:pPr>
  </w:style>
  <w:style w:type="paragraph" w:styleId="57">
    <w:name w:val="Body Text 2"/>
    <w:basedOn w:val="1"/>
    <w:link w:val="302"/>
    <w:autoRedefine/>
    <w:qFormat/>
    <w:uiPriority w:val="0"/>
    <w:pPr>
      <w:spacing w:after="120" w:line="480" w:lineRule="auto"/>
    </w:pPr>
  </w:style>
  <w:style w:type="paragraph" w:styleId="58">
    <w:name w:val="HTML Preformatted"/>
    <w:basedOn w:val="1"/>
    <w:link w:val="301"/>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9">
    <w:name w:val="Normal (Web)"/>
    <w:basedOn w:val="1"/>
    <w:autoRedefine/>
    <w:qFormat/>
    <w:uiPriority w:val="99"/>
    <w:pPr>
      <w:widowControl/>
      <w:spacing w:before="100" w:beforeAutospacing="1" w:after="100" w:afterAutospacing="1"/>
      <w:jc w:val="left"/>
    </w:pPr>
    <w:rPr>
      <w:rFonts w:ascii="宋体" w:hAnsi="宋体"/>
      <w:kern w:val="0"/>
      <w:sz w:val="24"/>
    </w:rPr>
  </w:style>
  <w:style w:type="paragraph" w:styleId="60">
    <w:name w:val="Title"/>
    <w:basedOn w:val="1"/>
    <w:link w:val="286"/>
    <w:autoRedefine/>
    <w:qFormat/>
    <w:uiPriority w:val="10"/>
    <w:pPr>
      <w:widowControl/>
      <w:overflowPunct w:val="0"/>
      <w:autoSpaceDE w:val="0"/>
      <w:autoSpaceDN w:val="0"/>
      <w:jc w:val="center"/>
      <w:textAlignment w:val="baseline"/>
    </w:pPr>
    <w:rPr>
      <w:b/>
      <w:kern w:val="0"/>
      <w:sz w:val="24"/>
      <w:szCs w:val="20"/>
      <w:lang w:val="en-GB"/>
    </w:rPr>
  </w:style>
  <w:style w:type="paragraph" w:styleId="61">
    <w:name w:val="annotation subject"/>
    <w:basedOn w:val="21"/>
    <w:next w:val="21"/>
    <w:link w:val="96"/>
    <w:autoRedefine/>
    <w:qFormat/>
    <w:uiPriority w:val="0"/>
    <w:rPr>
      <w:b/>
      <w:bCs/>
    </w:rPr>
  </w:style>
  <w:style w:type="paragraph" w:styleId="62">
    <w:name w:val="Body Text First Indent"/>
    <w:basedOn w:val="25"/>
    <w:next w:val="1"/>
    <w:link w:val="321"/>
    <w:autoRedefine/>
    <w:qFormat/>
    <w:uiPriority w:val="0"/>
    <w:pPr>
      <w:ind w:firstLine="420"/>
    </w:pPr>
    <w:rPr>
      <w:rFonts w:hAnsi="Calibri" w:cs="Times New Roman"/>
      <w:snapToGrid/>
      <w:szCs w:val="20"/>
    </w:rPr>
  </w:style>
  <w:style w:type="paragraph" w:styleId="63">
    <w:name w:val="Body Text First Indent 2"/>
    <w:basedOn w:val="26"/>
    <w:next w:val="1"/>
    <w:link w:val="121"/>
    <w:autoRedefine/>
    <w:qFormat/>
    <w:uiPriority w:val="0"/>
    <w:pPr>
      <w:adjustRightInd/>
      <w:spacing w:after="120" w:line="240" w:lineRule="auto"/>
      <w:ind w:left="420" w:leftChars="200" w:firstLine="210"/>
    </w:pPr>
    <w:rPr>
      <w:sz w:val="21"/>
    </w:rPr>
  </w:style>
  <w:style w:type="table" w:styleId="65">
    <w:name w:val="Table Grid"/>
    <w:basedOn w:val="64"/>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6">
    <w:name w:val="Table Theme"/>
    <w:basedOn w:val="64"/>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7">
    <w:name w:val="Table Elegant"/>
    <w:basedOn w:val="64"/>
    <w:autoRedefine/>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8">
    <w:name w:val="Table Grid 5"/>
    <w:basedOn w:val="64"/>
    <w:autoRedefine/>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9">
    <w:name w:val="Table Grid 8"/>
    <w:basedOn w:val="64"/>
    <w:autoRedefine/>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70">
    <w:name w:val="Table Professional"/>
    <w:basedOn w:val="64"/>
    <w:autoRedefine/>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2">
    <w:name w:val="Strong"/>
    <w:autoRedefine/>
    <w:qFormat/>
    <w:uiPriority w:val="22"/>
    <w:rPr>
      <w:b/>
      <w:bCs/>
    </w:rPr>
  </w:style>
  <w:style w:type="character" w:styleId="73">
    <w:name w:val="endnote reference"/>
    <w:autoRedefine/>
    <w:qFormat/>
    <w:uiPriority w:val="0"/>
    <w:rPr>
      <w:vertAlign w:val="superscript"/>
    </w:rPr>
  </w:style>
  <w:style w:type="character" w:styleId="74">
    <w:name w:val="page number"/>
    <w:basedOn w:val="71"/>
    <w:autoRedefine/>
    <w:qFormat/>
    <w:uiPriority w:val="0"/>
    <w:rPr>
      <w:rFonts w:ascii="Arial" w:hAnsi="Arial" w:eastAsia="黑体" w:cs="Arial"/>
      <w:snapToGrid w:val="0"/>
      <w:kern w:val="0"/>
      <w:szCs w:val="21"/>
    </w:rPr>
  </w:style>
  <w:style w:type="character" w:styleId="75">
    <w:name w:val="FollowedHyperlink"/>
    <w:autoRedefine/>
    <w:qFormat/>
    <w:uiPriority w:val="99"/>
    <w:rPr>
      <w:rFonts w:ascii="Arial" w:hAnsi="Arial" w:eastAsia="黑体" w:cs="Arial"/>
      <w:snapToGrid w:val="0"/>
      <w:color w:val="000000"/>
      <w:kern w:val="0"/>
      <w:sz w:val="18"/>
      <w:szCs w:val="18"/>
      <w:u w:val="none"/>
    </w:rPr>
  </w:style>
  <w:style w:type="character" w:styleId="76">
    <w:name w:val="Emphasis"/>
    <w:autoRedefine/>
    <w:qFormat/>
    <w:uiPriority w:val="20"/>
    <w:rPr>
      <w:color w:val="CC0033"/>
    </w:rPr>
  </w:style>
  <w:style w:type="character" w:styleId="77">
    <w:name w:val="line number"/>
    <w:basedOn w:val="71"/>
    <w:autoRedefine/>
    <w:qFormat/>
    <w:uiPriority w:val="0"/>
    <w:rPr>
      <w:rFonts w:ascii="Arial" w:hAnsi="Arial" w:eastAsia="黑体" w:cs="Arial"/>
      <w:snapToGrid w:val="0"/>
      <w:kern w:val="0"/>
      <w:szCs w:val="21"/>
    </w:rPr>
  </w:style>
  <w:style w:type="character" w:styleId="78">
    <w:name w:val="Hyperlink"/>
    <w:autoRedefine/>
    <w:qFormat/>
    <w:uiPriority w:val="99"/>
    <w:rPr>
      <w:rFonts w:ascii="Arial" w:hAnsi="Arial" w:eastAsia="黑体" w:cs="Arial"/>
      <w:snapToGrid w:val="0"/>
      <w:color w:val="000000"/>
      <w:kern w:val="0"/>
      <w:sz w:val="18"/>
      <w:szCs w:val="18"/>
      <w:u w:val="none"/>
    </w:rPr>
  </w:style>
  <w:style w:type="character" w:styleId="79">
    <w:name w:val="HTML Code"/>
    <w:autoRedefine/>
    <w:qFormat/>
    <w:uiPriority w:val="0"/>
    <w:rPr>
      <w:rFonts w:ascii="黑体" w:hAnsi="Courier New" w:eastAsia="黑体" w:cs="楷体_GB2312"/>
      <w:sz w:val="20"/>
      <w:szCs w:val="20"/>
    </w:rPr>
  </w:style>
  <w:style w:type="character" w:styleId="80">
    <w:name w:val="annotation reference"/>
    <w:autoRedefine/>
    <w:qFormat/>
    <w:uiPriority w:val="99"/>
    <w:rPr>
      <w:sz w:val="21"/>
      <w:szCs w:val="21"/>
    </w:rPr>
  </w:style>
  <w:style w:type="paragraph" w:customStyle="1" w:styleId="81">
    <w:name w:val="章正文"/>
    <w:basedOn w:val="1"/>
    <w:autoRedefine/>
    <w:qFormat/>
    <w:uiPriority w:val="0"/>
    <w:pPr>
      <w:adjustRightInd/>
      <w:spacing w:beforeLines="50" w:after="120" w:line="300" w:lineRule="auto"/>
      <w:ind w:firstLine="480" w:firstLineChars="200"/>
    </w:pPr>
    <w:rPr>
      <w:rFonts w:ascii="Helvetica" w:hAnsi="Helvetica"/>
      <w:kern w:val="0"/>
      <w:sz w:val="24"/>
    </w:rPr>
  </w:style>
  <w:style w:type="character" w:customStyle="1" w:styleId="82">
    <w:name w:val="表格非标题文字 Char"/>
    <w:link w:val="83"/>
    <w:autoRedefine/>
    <w:qFormat/>
    <w:uiPriority w:val="0"/>
    <w:rPr>
      <w:rFonts w:ascii="Futura Bk" w:hAnsi="Futura Bk"/>
      <w:kern w:val="2"/>
      <w:sz w:val="18"/>
      <w:szCs w:val="21"/>
      <w:lang w:val="en-US" w:eastAsia="zh-CN" w:bidi="ar-SA"/>
    </w:rPr>
  </w:style>
  <w:style w:type="paragraph" w:customStyle="1" w:styleId="83">
    <w:name w:val="表格非标题文字"/>
    <w:link w:val="82"/>
    <w:autoRedefine/>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4">
    <w:name w:val="*正文 Char"/>
    <w:link w:val="85"/>
    <w:autoRedefine/>
    <w:qFormat/>
    <w:locked/>
    <w:uiPriority w:val="0"/>
    <w:rPr>
      <w:rFonts w:ascii="宋体" w:hAnsi="宋体"/>
      <w:sz w:val="24"/>
    </w:rPr>
  </w:style>
  <w:style w:type="paragraph" w:customStyle="1" w:styleId="85">
    <w:name w:val="*正文"/>
    <w:basedOn w:val="1"/>
    <w:link w:val="84"/>
    <w:autoRedefine/>
    <w:qFormat/>
    <w:uiPriority w:val="0"/>
    <w:pPr>
      <w:snapToGrid w:val="0"/>
      <w:spacing w:line="360" w:lineRule="auto"/>
      <w:ind w:firstLine="482"/>
      <w:jc w:val="left"/>
    </w:pPr>
    <w:rPr>
      <w:rFonts w:ascii="宋体" w:hAnsi="宋体"/>
      <w:kern w:val="0"/>
      <w:sz w:val="24"/>
      <w:szCs w:val="20"/>
    </w:rPr>
  </w:style>
  <w:style w:type="character" w:customStyle="1" w:styleId="86">
    <w:name w:val="Char Char71"/>
    <w:autoRedefine/>
    <w:semiHidden/>
    <w:qFormat/>
    <w:uiPriority w:val="0"/>
    <w:rPr>
      <w:rFonts w:eastAsia="宋体"/>
      <w:kern w:val="2"/>
      <w:sz w:val="21"/>
      <w:szCs w:val="24"/>
      <w:lang w:val="en-US" w:eastAsia="zh-CN" w:bidi="ar-SA"/>
    </w:rPr>
  </w:style>
  <w:style w:type="character" w:customStyle="1" w:styleId="87">
    <w:name w:val="Char Char6"/>
    <w:autoRedefine/>
    <w:qFormat/>
    <w:uiPriority w:val="0"/>
    <w:rPr>
      <w:rFonts w:eastAsia="宋体"/>
      <w:kern w:val="2"/>
      <w:sz w:val="21"/>
      <w:szCs w:val="24"/>
      <w:lang w:val="en-US" w:eastAsia="zh-CN" w:bidi="ar-SA"/>
    </w:rPr>
  </w:style>
  <w:style w:type="character" w:customStyle="1" w:styleId="88">
    <w:name w:val="正文缩进 Char"/>
    <w:autoRedefine/>
    <w:qFormat/>
    <w:uiPriority w:val="0"/>
    <w:rPr>
      <w:rFonts w:eastAsia="宋体"/>
      <w:kern w:val="2"/>
      <w:sz w:val="21"/>
      <w:lang w:val="en-US" w:eastAsia="zh-CN"/>
    </w:rPr>
  </w:style>
  <w:style w:type="character" w:customStyle="1" w:styleId="89">
    <w:name w:val="正文首行缩进 Char1"/>
    <w:autoRedefine/>
    <w:qFormat/>
    <w:uiPriority w:val="0"/>
    <w:rPr>
      <w:rFonts w:ascii="宋体" w:hAnsi="Times New Roman" w:eastAsia="宋体" w:cs="Times New Roman"/>
      <w:snapToGrid w:val="0"/>
      <w:kern w:val="2"/>
      <w:sz w:val="24"/>
      <w:szCs w:val="21"/>
      <w:lang w:val="zh-CN"/>
    </w:rPr>
  </w:style>
  <w:style w:type="character" w:customStyle="1" w:styleId="90">
    <w:name w:val="Char Char28"/>
    <w:autoRedefine/>
    <w:qFormat/>
    <w:uiPriority w:val="6"/>
    <w:rPr>
      <w:rFonts w:ascii="仿宋_GB2312" w:hAnsi="仿宋_GB2312" w:eastAsia="仿宋_GB2312"/>
      <w:kern w:val="1"/>
      <w:sz w:val="28"/>
    </w:rPr>
  </w:style>
  <w:style w:type="character" w:customStyle="1" w:styleId="91">
    <w:name w:val="标题 3 Char1"/>
    <w:autoRedefine/>
    <w:qFormat/>
    <w:uiPriority w:val="0"/>
    <w:rPr>
      <w:rFonts w:hint="eastAsia" w:ascii="华文中宋" w:hAnsi="华文中宋" w:eastAsia="华文中宋"/>
      <w:b/>
      <w:bCs/>
      <w:kern w:val="2"/>
      <w:sz w:val="32"/>
      <w:szCs w:val="32"/>
      <w:lang w:val="en-US" w:eastAsia="zh-CN" w:bidi="ar-SA"/>
    </w:rPr>
  </w:style>
  <w:style w:type="character" w:customStyle="1" w:styleId="92">
    <w:name w:val="Heading 1 Char"/>
    <w:autoRedefine/>
    <w:qFormat/>
    <w:uiPriority w:val="6"/>
    <w:rPr>
      <w:rFonts w:ascii="Times New Roman" w:hAnsi="Times New Roman" w:eastAsia="黑体" w:cs="Times New Roman"/>
      <w:b/>
      <w:kern w:val="0"/>
      <w:sz w:val="24"/>
      <w:szCs w:val="24"/>
    </w:rPr>
  </w:style>
  <w:style w:type="character" w:customStyle="1" w:styleId="93">
    <w:name w:val="U_正文 Char"/>
    <w:link w:val="94"/>
    <w:autoRedefine/>
    <w:qFormat/>
    <w:uiPriority w:val="0"/>
    <w:rPr>
      <w:sz w:val="24"/>
      <w:szCs w:val="24"/>
    </w:rPr>
  </w:style>
  <w:style w:type="paragraph" w:customStyle="1" w:styleId="94">
    <w:name w:val="U_正文"/>
    <w:basedOn w:val="1"/>
    <w:link w:val="93"/>
    <w:autoRedefine/>
    <w:qFormat/>
    <w:uiPriority w:val="0"/>
    <w:pPr>
      <w:adjustRightInd/>
      <w:spacing w:beforeLines="20" w:afterLines="20" w:line="300" w:lineRule="auto"/>
      <w:ind w:firstLine="200" w:firstLineChars="200"/>
    </w:pPr>
    <w:rPr>
      <w:kern w:val="0"/>
      <w:sz w:val="24"/>
    </w:rPr>
  </w:style>
  <w:style w:type="character" w:customStyle="1" w:styleId="95">
    <w:name w:val="HTML 地址 Char1"/>
    <w:autoRedefine/>
    <w:qFormat/>
    <w:uiPriority w:val="0"/>
    <w:rPr>
      <w:rFonts w:ascii="Times New Roman" w:hAnsi="Times New Roman" w:eastAsia="宋体" w:cs="Times New Roman"/>
      <w:i/>
      <w:iCs/>
      <w:szCs w:val="24"/>
    </w:rPr>
  </w:style>
  <w:style w:type="character" w:customStyle="1" w:styleId="96">
    <w:name w:val="批注主题 Char1"/>
    <w:link w:val="61"/>
    <w:autoRedefine/>
    <w:qFormat/>
    <w:uiPriority w:val="0"/>
    <w:rPr>
      <w:b/>
      <w:bCs/>
      <w:kern w:val="2"/>
      <w:sz w:val="21"/>
      <w:szCs w:val="24"/>
    </w:rPr>
  </w:style>
  <w:style w:type="character" w:customStyle="1" w:styleId="97">
    <w:name w:val="Char Char51"/>
    <w:autoRedefine/>
    <w:qFormat/>
    <w:uiPriority w:val="0"/>
    <w:rPr>
      <w:rFonts w:ascii="宋体" w:hAnsi="Courier New" w:eastAsia="宋体"/>
      <w:kern w:val="2"/>
      <w:sz w:val="21"/>
      <w:lang w:val="en-US" w:eastAsia="zh-CN"/>
    </w:rPr>
  </w:style>
  <w:style w:type="character" w:customStyle="1" w:styleId="98">
    <w:name w:val="表正文 Char"/>
    <w:autoRedefine/>
    <w:qFormat/>
    <w:uiPriority w:val="0"/>
    <w:rPr>
      <w:rFonts w:ascii="宋体" w:eastAsia="宋体"/>
      <w:snapToGrid w:val="0"/>
      <w:color w:val="000000"/>
      <w:kern w:val="28"/>
      <w:sz w:val="28"/>
      <w:lang w:val="en-US" w:eastAsia="zh-CN" w:bidi="ar-SA"/>
    </w:rPr>
  </w:style>
  <w:style w:type="character" w:customStyle="1" w:styleId="99">
    <w:name w:val="Char Char34"/>
    <w:autoRedefine/>
    <w:qFormat/>
    <w:uiPriority w:val="6"/>
    <w:rPr>
      <w:b/>
      <w:kern w:val="1"/>
      <w:sz w:val="28"/>
      <w:szCs w:val="28"/>
    </w:rPr>
  </w:style>
  <w:style w:type="character" w:customStyle="1" w:styleId="100">
    <w:name w:val="Normal Indent Char"/>
    <w:autoRedefine/>
    <w:qFormat/>
    <w:locked/>
    <w:uiPriority w:val="0"/>
    <w:rPr>
      <w:rFonts w:ascii="Calibri" w:hAnsi="Calibri" w:eastAsia="宋体" w:cs="黑体"/>
      <w:snapToGrid w:val="0"/>
      <w:kern w:val="2"/>
      <w:sz w:val="24"/>
      <w:szCs w:val="22"/>
      <w:lang w:val="en-US" w:eastAsia="zh-CN" w:bidi="ar-SA"/>
    </w:rPr>
  </w:style>
  <w:style w:type="character" w:customStyle="1" w:styleId="101">
    <w:name w:val="哈哈正文 Char"/>
    <w:link w:val="102"/>
    <w:autoRedefine/>
    <w:qFormat/>
    <w:uiPriority w:val="0"/>
    <w:rPr>
      <w:rFonts w:ascii="宋体" w:hAnsi="宋体" w:eastAsia="宋体"/>
      <w:kern w:val="2"/>
      <w:sz w:val="24"/>
      <w:lang w:bidi="ar-SA"/>
    </w:rPr>
  </w:style>
  <w:style w:type="paragraph" w:customStyle="1" w:styleId="102">
    <w:name w:val="哈哈正文"/>
    <w:basedOn w:val="1"/>
    <w:link w:val="101"/>
    <w:autoRedefine/>
    <w:qFormat/>
    <w:uiPriority w:val="0"/>
    <w:pPr>
      <w:adjustRightInd/>
      <w:spacing w:line="360" w:lineRule="auto"/>
      <w:ind w:firstLine="200" w:firstLineChars="200"/>
    </w:pPr>
    <w:rPr>
      <w:rFonts w:ascii="宋体" w:hAnsi="宋体"/>
      <w:sz w:val="24"/>
      <w:szCs w:val="20"/>
    </w:rPr>
  </w:style>
  <w:style w:type="character" w:customStyle="1" w:styleId="103">
    <w:name w:val="未处理的提及1"/>
    <w:autoRedefine/>
    <w:qFormat/>
    <w:uiPriority w:val="0"/>
    <w:rPr>
      <w:color w:val="808080"/>
      <w:shd w:val="clear" w:color="auto" w:fill="E6E6E6"/>
    </w:rPr>
  </w:style>
  <w:style w:type="character" w:customStyle="1" w:styleId="104">
    <w:name w:val="txt"/>
    <w:autoRedefine/>
    <w:qFormat/>
    <w:uiPriority w:val="0"/>
    <w:rPr>
      <w:rFonts w:ascii="仿宋_GB2312" w:eastAsia="微软雅黑"/>
      <w:b/>
      <w:kern w:val="2"/>
      <w:sz w:val="32"/>
      <w:szCs w:val="32"/>
      <w:lang w:val="en-US" w:eastAsia="zh-CN" w:bidi="ar-SA"/>
    </w:rPr>
  </w:style>
  <w:style w:type="character" w:customStyle="1" w:styleId="105">
    <w:name w:val="二级标题 Char Char"/>
    <w:autoRedefine/>
    <w:qFormat/>
    <w:uiPriority w:val="0"/>
    <w:rPr>
      <w:rFonts w:ascii="宋体" w:hAnsi="宋体" w:eastAsia="宋体"/>
      <w:b/>
      <w:snapToGrid w:val="0"/>
      <w:kern w:val="2"/>
      <w:sz w:val="24"/>
      <w:szCs w:val="24"/>
      <w:lang w:val="en-US" w:eastAsia="zh-CN" w:bidi="ar-SA"/>
    </w:rPr>
  </w:style>
  <w:style w:type="character" w:customStyle="1" w:styleId="106">
    <w:name w:val="Char Char32"/>
    <w:autoRedefine/>
    <w:qFormat/>
    <w:uiPriority w:val="6"/>
    <w:rPr>
      <w:b/>
      <w:kern w:val="1"/>
      <w:sz w:val="24"/>
      <w:szCs w:val="24"/>
    </w:rPr>
  </w:style>
  <w:style w:type="character" w:customStyle="1" w:styleId="107">
    <w:name w:val="PI Char1"/>
    <w:autoRedefine/>
    <w:qFormat/>
    <w:uiPriority w:val="0"/>
    <w:rPr>
      <w:rFonts w:ascii="宋体" w:hAnsi="宋体"/>
      <w:kern w:val="2"/>
      <w:sz w:val="24"/>
      <w:szCs w:val="24"/>
    </w:rPr>
  </w:style>
  <w:style w:type="character" w:customStyle="1" w:styleId="108">
    <w:name w:val="tw4winTerm"/>
    <w:autoRedefine/>
    <w:qFormat/>
    <w:uiPriority w:val="0"/>
    <w:rPr>
      <w:color w:val="0000FF"/>
    </w:rPr>
  </w:style>
  <w:style w:type="character" w:customStyle="1" w:styleId="109">
    <w:name w:val="Footer Char"/>
    <w:autoRedefine/>
    <w:qFormat/>
    <w:locked/>
    <w:uiPriority w:val="0"/>
    <w:rPr>
      <w:rFonts w:eastAsia="宋体"/>
      <w:kern w:val="2"/>
      <w:sz w:val="18"/>
      <w:lang w:val="en-US" w:eastAsia="zh-CN" w:bidi="ar-SA"/>
    </w:rPr>
  </w:style>
  <w:style w:type="character" w:customStyle="1" w:styleId="110">
    <w:name w:val="普通文字 Char Char1"/>
    <w:autoRedefine/>
    <w:qFormat/>
    <w:uiPriority w:val="0"/>
    <w:rPr>
      <w:rFonts w:ascii="宋体" w:hAnsi="Courier New"/>
      <w:kern w:val="2"/>
      <w:sz w:val="21"/>
    </w:rPr>
  </w:style>
  <w:style w:type="character" w:customStyle="1" w:styleId="111">
    <w:name w:val="Char Char101"/>
    <w:autoRedefine/>
    <w:qFormat/>
    <w:uiPriority w:val="6"/>
    <w:rPr>
      <w:rFonts w:ascii="宋体" w:hAnsi="宋体"/>
      <w:kern w:val="2"/>
      <w:sz w:val="21"/>
      <w:szCs w:val="24"/>
      <w:lang w:val="en-US" w:eastAsia="zh-CN"/>
    </w:rPr>
  </w:style>
  <w:style w:type="character" w:customStyle="1" w:styleId="112">
    <w:name w:val="标题 4 Char"/>
    <w:autoRedefine/>
    <w:qFormat/>
    <w:uiPriority w:val="0"/>
    <w:rPr>
      <w:rFonts w:ascii="Arial" w:hAnsi="Arial" w:eastAsia="黑体"/>
      <w:b/>
      <w:kern w:val="2"/>
      <w:sz w:val="28"/>
    </w:rPr>
  </w:style>
  <w:style w:type="character" w:customStyle="1" w:styleId="113">
    <w:name w:val="链接"/>
    <w:autoRedefine/>
    <w:qFormat/>
    <w:uiPriority w:val="0"/>
    <w:rPr>
      <w:color w:val="0000FF"/>
      <w:sz w:val="21"/>
      <w:szCs w:val="21"/>
      <w:u w:val="single"/>
    </w:rPr>
  </w:style>
  <w:style w:type="character" w:customStyle="1" w:styleId="114">
    <w:name w:val="h4 Char"/>
    <w:autoRedefine/>
    <w:qFormat/>
    <w:uiPriority w:val="0"/>
    <w:rPr>
      <w:rFonts w:ascii="Arial" w:hAnsi="Arial" w:eastAsia="黑体"/>
      <w:b/>
      <w:bCs/>
      <w:kern w:val="2"/>
      <w:sz w:val="28"/>
      <w:szCs w:val="28"/>
      <w:lang w:val="zh-CN" w:eastAsia="zh-CN" w:bidi="ar-SA"/>
    </w:rPr>
  </w:style>
  <w:style w:type="character" w:customStyle="1" w:styleId="115">
    <w:name w:val="5正文 Char"/>
    <w:link w:val="116"/>
    <w:autoRedefine/>
    <w:qFormat/>
    <w:uiPriority w:val="0"/>
    <w:rPr>
      <w:rFonts w:ascii="仿宋_GB2312" w:hAnsi="微软雅黑" w:eastAsia="仿宋_GB2312"/>
      <w:sz w:val="28"/>
      <w:szCs w:val="21"/>
    </w:rPr>
  </w:style>
  <w:style w:type="paragraph" w:customStyle="1" w:styleId="116">
    <w:name w:val="5正文"/>
    <w:basedOn w:val="1"/>
    <w:link w:val="115"/>
    <w:autoRedefine/>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7">
    <w:name w:val="标题 3 字符"/>
    <w:autoRedefine/>
    <w:qFormat/>
    <w:uiPriority w:val="9"/>
    <w:rPr>
      <w:b/>
      <w:bCs/>
      <w:kern w:val="2"/>
      <w:sz w:val="32"/>
      <w:szCs w:val="32"/>
    </w:rPr>
  </w:style>
  <w:style w:type="character" w:customStyle="1" w:styleId="118">
    <w:name w:val="样式6 Char"/>
    <w:autoRedefine/>
    <w:qFormat/>
    <w:uiPriority w:val="0"/>
    <w:rPr>
      <w:rFonts w:ascii="仿宋_GB2312" w:hAnsi="宋体" w:eastAsia="仿宋_GB2312"/>
      <w:b/>
      <w:bCs/>
      <w:kern w:val="2"/>
      <w:sz w:val="24"/>
      <w:szCs w:val="24"/>
      <w:lang w:val="en-US" w:eastAsia="zh-CN" w:bidi="ar-SA"/>
    </w:rPr>
  </w:style>
  <w:style w:type="character" w:customStyle="1" w:styleId="119">
    <w:name w:val="Char Char14"/>
    <w:autoRedefine/>
    <w:qFormat/>
    <w:uiPriority w:val="6"/>
    <w:rPr>
      <w:rFonts w:ascii="黑体" w:hAnsi="黑体" w:eastAsia="黑体"/>
    </w:rPr>
  </w:style>
  <w:style w:type="character" w:customStyle="1" w:styleId="120">
    <w:name w:val="Heading 2 Hidden Char"/>
    <w:autoRedefine/>
    <w:qFormat/>
    <w:uiPriority w:val="0"/>
    <w:rPr>
      <w:rFonts w:ascii="仿宋_GB2312" w:eastAsia="仿宋_GB2312"/>
      <w:b/>
      <w:bCs/>
      <w:kern w:val="2"/>
      <w:sz w:val="24"/>
      <w:szCs w:val="24"/>
      <w:lang w:val="zh-CN" w:eastAsia="zh-CN" w:bidi="ar-SA"/>
    </w:rPr>
  </w:style>
  <w:style w:type="character" w:customStyle="1" w:styleId="121">
    <w:name w:val="正文首行缩进 2 Char"/>
    <w:link w:val="63"/>
    <w:autoRedefine/>
    <w:qFormat/>
    <w:uiPriority w:val="0"/>
    <w:rPr>
      <w:rFonts w:ascii="宋体" w:hAnsi="宋体"/>
      <w:kern w:val="2"/>
      <w:sz w:val="21"/>
      <w:szCs w:val="24"/>
    </w:rPr>
  </w:style>
  <w:style w:type="character" w:customStyle="1" w:styleId="122">
    <w:name w:val="font11"/>
    <w:autoRedefine/>
    <w:qFormat/>
    <w:uiPriority w:val="0"/>
    <w:rPr>
      <w:rFonts w:hint="default" w:ascii="Times New Roman" w:hAnsi="Times New Roman" w:cs="Times New Roman"/>
      <w:color w:val="000000"/>
      <w:sz w:val="22"/>
      <w:szCs w:val="22"/>
      <w:u w:val="none"/>
    </w:rPr>
  </w:style>
  <w:style w:type="character" w:customStyle="1" w:styleId="123">
    <w:name w:val="表正文 Char1"/>
    <w:autoRedefine/>
    <w:qFormat/>
    <w:uiPriority w:val="0"/>
    <w:rPr>
      <w:rFonts w:ascii="宋体" w:eastAsia="宋体"/>
      <w:snapToGrid w:val="0"/>
      <w:color w:val="000000"/>
      <w:kern w:val="28"/>
      <w:sz w:val="28"/>
    </w:rPr>
  </w:style>
  <w:style w:type="character" w:customStyle="1" w:styleId="124">
    <w:name w:val="blue1"/>
    <w:basedOn w:val="71"/>
    <w:autoRedefine/>
    <w:qFormat/>
    <w:uiPriority w:val="0"/>
    <w:rPr>
      <w:rFonts w:ascii="Arial" w:hAnsi="Arial" w:eastAsia="黑体" w:cs="Arial"/>
      <w:snapToGrid w:val="0"/>
      <w:kern w:val="0"/>
      <w:szCs w:val="21"/>
    </w:rPr>
  </w:style>
  <w:style w:type="character" w:customStyle="1" w:styleId="125">
    <w:name w:val="纯文本 Char"/>
    <w:link w:val="34"/>
    <w:autoRedefine/>
    <w:qFormat/>
    <w:uiPriority w:val="0"/>
    <w:rPr>
      <w:rFonts w:ascii="宋体" w:hAnsi="Courier New" w:eastAsia="宋体" w:cs="Arial"/>
      <w:snapToGrid w:val="0"/>
      <w:kern w:val="2"/>
      <w:sz w:val="21"/>
      <w:szCs w:val="21"/>
      <w:lang w:val="en-US" w:eastAsia="zh-CN" w:bidi="ar-SA"/>
    </w:rPr>
  </w:style>
  <w:style w:type="character" w:customStyle="1" w:styleId="126">
    <w:name w:val="标书1 Char"/>
    <w:autoRedefine/>
    <w:qFormat/>
    <w:uiPriority w:val="0"/>
    <w:rPr>
      <w:rFonts w:eastAsia="宋体"/>
      <w:b/>
      <w:bCs/>
      <w:kern w:val="44"/>
      <w:sz w:val="44"/>
      <w:szCs w:val="44"/>
      <w:lang w:val="en-US" w:eastAsia="zh-CN" w:bidi="ar-SA"/>
    </w:rPr>
  </w:style>
  <w:style w:type="character" w:customStyle="1" w:styleId="127">
    <w:name w:val="样式5 Char"/>
    <w:autoRedefine/>
    <w:qFormat/>
    <w:uiPriority w:val="0"/>
    <w:rPr>
      <w:rFonts w:ascii="仿宋_GB2312" w:hAnsi="仿宋" w:eastAsia="仿宋_GB2312"/>
      <w:kern w:val="2"/>
      <w:sz w:val="24"/>
      <w:szCs w:val="24"/>
    </w:rPr>
  </w:style>
  <w:style w:type="character" w:customStyle="1" w:styleId="128">
    <w:name w:val="样式4 Char"/>
    <w:autoRedefine/>
    <w:qFormat/>
    <w:uiPriority w:val="0"/>
    <w:rPr>
      <w:rFonts w:ascii="仿宋_GB2312" w:hAnsi="仿宋" w:eastAsia="仿宋_GB2312"/>
      <w:b/>
      <w:kern w:val="2"/>
      <w:sz w:val="32"/>
      <w:szCs w:val="32"/>
      <w:lang w:bidi="ar-SA"/>
    </w:rPr>
  </w:style>
  <w:style w:type="character" w:customStyle="1" w:styleId="129">
    <w:name w:val="插图说明 Char"/>
    <w:autoRedefine/>
    <w:qFormat/>
    <w:uiPriority w:val="0"/>
    <w:rPr>
      <w:rFonts w:eastAsia="黑体"/>
      <w:sz w:val="24"/>
      <w:lang w:val="en-US" w:eastAsia="zh-CN"/>
    </w:rPr>
  </w:style>
  <w:style w:type="character" w:customStyle="1" w:styleId="130">
    <w:name w:val="正文2 Char Char"/>
    <w:link w:val="131"/>
    <w:autoRedefine/>
    <w:qFormat/>
    <w:uiPriority w:val="0"/>
    <w:rPr>
      <w:rFonts w:eastAsia="宋体"/>
      <w:kern w:val="2"/>
      <w:sz w:val="24"/>
      <w:lang w:val="en-US" w:eastAsia="zh-CN" w:bidi="ar-SA"/>
    </w:rPr>
  </w:style>
  <w:style w:type="paragraph" w:customStyle="1" w:styleId="131">
    <w:name w:val="正文2"/>
    <w:basedOn w:val="1"/>
    <w:link w:val="130"/>
    <w:autoRedefine/>
    <w:qFormat/>
    <w:uiPriority w:val="0"/>
    <w:pPr>
      <w:spacing w:before="156" w:line="360" w:lineRule="auto"/>
      <w:ind w:firstLine="510" w:firstLineChars="200"/>
    </w:pPr>
    <w:rPr>
      <w:sz w:val="24"/>
      <w:szCs w:val="20"/>
    </w:rPr>
  </w:style>
  <w:style w:type="character" w:customStyle="1" w:styleId="132">
    <w:name w:val="Char Char24"/>
    <w:autoRedefine/>
    <w:qFormat/>
    <w:uiPriority w:val="6"/>
    <w:rPr>
      <w:kern w:val="1"/>
      <w:sz w:val="21"/>
    </w:rPr>
  </w:style>
  <w:style w:type="character" w:customStyle="1" w:styleId="133">
    <w:name w:val="副标题 Char"/>
    <w:link w:val="48"/>
    <w:autoRedefine/>
    <w:qFormat/>
    <w:uiPriority w:val="0"/>
    <w:rPr>
      <w:rFonts w:ascii="Arial" w:hAnsi="Arial" w:eastAsia="隶书"/>
      <w:b/>
      <w:bCs/>
      <w:kern w:val="28"/>
      <w:sz w:val="44"/>
      <w:szCs w:val="32"/>
      <w:lang w:val="en-US" w:eastAsia="zh-CN" w:bidi="ar-SA"/>
    </w:rPr>
  </w:style>
  <w:style w:type="character" w:customStyle="1" w:styleId="134">
    <w:name w:val="普通文字 Char1 Char"/>
    <w:autoRedefine/>
    <w:qFormat/>
    <w:uiPriority w:val="0"/>
    <w:rPr>
      <w:rFonts w:ascii="宋体" w:hAnsi="Courier New" w:eastAsia="宋体"/>
      <w:kern w:val="2"/>
      <w:sz w:val="21"/>
      <w:szCs w:val="24"/>
      <w:lang w:val="en-US" w:eastAsia="zh-CN" w:bidi="ar-SA"/>
    </w:rPr>
  </w:style>
  <w:style w:type="character" w:customStyle="1" w:styleId="135">
    <w:name w:val="h3 Char1"/>
    <w:autoRedefine/>
    <w:qFormat/>
    <w:uiPriority w:val="0"/>
    <w:rPr>
      <w:rFonts w:eastAsia="宋体"/>
      <w:b/>
      <w:bCs/>
      <w:kern w:val="2"/>
      <w:sz w:val="32"/>
      <w:szCs w:val="32"/>
      <w:lang w:bidi="ar-SA"/>
    </w:rPr>
  </w:style>
  <w:style w:type="character" w:customStyle="1" w:styleId="136">
    <w:name w:val="标题 Char1"/>
    <w:autoRedefine/>
    <w:qFormat/>
    <w:uiPriority w:val="0"/>
    <w:rPr>
      <w:rFonts w:ascii="Cambria" w:hAnsi="Cambria" w:eastAsia="宋体" w:cs="Times New Roman"/>
      <w:b/>
      <w:bCs/>
      <w:sz w:val="32"/>
      <w:szCs w:val="32"/>
      <w:lang w:bidi="ar-SA"/>
    </w:rPr>
  </w:style>
  <w:style w:type="character" w:customStyle="1" w:styleId="137">
    <w:name w:val="gf正文1 Char"/>
    <w:autoRedefine/>
    <w:qFormat/>
    <w:uiPriority w:val="0"/>
    <w:rPr>
      <w:rFonts w:ascii="宋体" w:hAnsi="宋体" w:eastAsia="宋体" w:cs="宋体"/>
      <w:kern w:val="2"/>
      <w:sz w:val="24"/>
      <w:szCs w:val="24"/>
      <w:lang w:val="en-US" w:eastAsia="zh-CN" w:bidi="ar-SA"/>
    </w:rPr>
  </w:style>
  <w:style w:type="character" w:customStyle="1" w:styleId="138">
    <w:name w:val="正文文本缩进 Char1"/>
    <w:autoRedefine/>
    <w:qFormat/>
    <w:uiPriority w:val="0"/>
    <w:rPr>
      <w:rFonts w:ascii="Calibri" w:hAnsi="Calibri"/>
      <w:sz w:val="28"/>
    </w:rPr>
  </w:style>
  <w:style w:type="character" w:customStyle="1" w:styleId="139">
    <w:name w:val="No Spacing Char"/>
    <w:link w:val="140"/>
    <w:autoRedefine/>
    <w:qFormat/>
    <w:uiPriority w:val="1"/>
    <w:rPr>
      <w:sz w:val="22"/>
      <w:szCs w:val="22"/>
      <w:lang w:val="en-US" w:eastAsia="zh-CN" w:bidi="ar-SA"/>
    </w:rPr>
  </w:style>
  <w:style w:type="paragraph" w:customStyle="1" w:styleId="140">
    <w:name w:val="无间隔1"/>
    <w:link w:val="139"/>
    <w:autoRedefine/>
    <w:qFormat/>
    <w:uiPriority w:val="1"/>
    <w:rPr>
      <w:rFonts w:ascii="Times New Roman" w:hAnsi="Times New Roman" w:eastAsia="宋体" w:cs="Times New Roman"/>
      <w:sz w:val="22"/>
      <w:szCs w:val="22"/>
      <w:lang w:val="en-US" w:eastAsia="zh-CN" w:bidi="ar-SA"/>
    </w:rPr>
  </w:style>
  <w:style w:type="character" w:customStyle="1" w:styleId="141">
    <w:name w:val="样式7 Char"/>
    <w:autoRedefine/>
    <w:qFormat/>
    <w:uiPriority w:val="0"/>
    <w:rPr>
      <w:rFonts w:ascii="仿宋_GB2312" w:hAnsi="仿宋" w:eastAsia="仿宋_GB2312"/>
      <w:b/>
      <w:kern w:val="2"/>
      <w:sz w:val="24"/>
      <w:szCs w:val="24"/>
    </w:rPr>
  </w:style>
  <w:style w:type="character" w:customStyle="1" w:styleId="142">
    <w:name w:val="font12gray1"/>
    <w:autoRedefine/>
    <w:qFormat/>
    <w:uiPriority w:val="0"/>
    <w:rPr>
      <w:rFonts w:ascii="仿宋_GB2312" w:eastAsia="微软雅黑"/>
      <w:b/>
      <w:spacing w:val="300"/>
      <w:kern w:val="2"/>
      <w:sz w:val="18"/>
      <w:szCs w:val="18"/>
      <w:lang w:val="en-US" w:eastAsia="zh-CN" w:bidi="ar-SA"/>
    </w:rPr>
  </w:style>
  <w:style w:type="character" w:customStyle="1" w:styleId="143">
    <w:name w:val="Char Char7"/>
    <w:autoRedefine/>
    <w:semiHidden/>
    <w:qFormat/>
    <w:uiPriority w:val="0"/>
    <w:rPr>
      <w:rFonts w:eastAsia="宋体"/>
      <w:kern w:val="2"/>
      <w:sz w:val="21"/>
      <w:szCs w:val="24"/>
      <w:lang w:val="en-US" w:eastAsia="zh-CN" w:bidi="ar-SA"/>
    </w:rPr>
  </w:style>
  <w:style w:type="character" w:customStyle="1" w:styleId="144">
    <w:name w:val="表名 Char"/>
    <w:autoRedefine/>
    <w:qFormat/>
    <w:uiPriority w:val="0"/>
    <w:rPr>
      <w:rFonts w:eastAsia="宋体"/>
      <w:b/>
      <w:bCs/>
      <w:kern w:val="2"/>
      <w:sz w:val="24"/>
      <w:szCs w:val="24"/>
      <w:lang w:val="en-US" w:eastAsia="zh-CN" w:bidi="ar-SA"/>
    </w:rPr>
  </w:style>
  <w:style w:type="character" w:customStyle="1" w:styleId="145">
    <w:name w:val="Document Map Char"/>
    <w:autoRedefine/>
    <w:qFormat/>
    <w:locked/>
    <w:uiPriority w:val="0"/>
    <w:rPr>
      <w:rFonts w:eastAsia="宋体"/>
      <w:kern w:val="2"/>
      <w:sz w:val="21"/>
      <w:szCs w:val="24"/>
      <w:lang w:val="en-US" w:eastAsia="zh-CN" w:bidi="ar-SA"/>
    </w:rPr>
  </w:style>
  <w:style w:type="character" w:customStyle="1" w:styleId="146">
    <w:name w:val="font41"/>
    <w:autoRedefine/>
    <w:qFormat/>
    <w:uiPriority w:val="0"/>
    <w:rPr>
      <w:rFonts w:hint="eastAsia" w:ascii="仿宋_GB2312" w:eastAsia="仿宋_GB2312" w:cs="仿宋_GB2312"/>
      <w:color w:val="000000"/>
      <w:sz w:val="22"/>
      <w:szCs w:val="22"/>
      <w:u w:val="none"/>
    </w:rPr>
  </w:style>
  <w:style w:type="character" w:customStyle="1" w:styleId="147">
    <w:name w:val="标题 6 Char"/>
    <w:link w:val="7"/>
    <w:autoRedefine/>
    <w:qFormat/>
    <w:uiPriority w:val="0"/>
    <w:rPr>
      <w:rFonts w:ascii="Arial" w:hAnsi="Arial" w:eastAsia="黑体"/>
      <w:b/>
      <w:bCs/>
      <w:kern w:val="2"/>
      <w:sz w:val="24"/>
      <w:szCs w:val="24"/>
    </w:rPr>
  </w:style>
  <w:style w:type="character" w:customStyle="1" w:styleId="148">
    <w:name w:val="纯文本 Char_0"/>
    <w:link w:val="149"/>
    <w:autoRedefine/>
    <w:qFormat/>
    <w:uiPriority w:val="0"/>
    <w:rPr>
      <w:rFonts w:ascii="宋体" w:hAnsi="Courier New"/>
      <w:kern w:val="2"/>
      <w:sz w:val="21"/>
      <w:szCs w:val="21"/>
      <w:lang w:val="en-US" w:eastAsia="zh-CN"/>
    </w:rPr>
  </w:style>
  <w:style w:type="paragraph" w:customStyle="1" w:styleId="149">
    <w:name w:val="纯文本_0_0"/>
    <w:basedOn w:val="150"/>
    <w:link w:val="148"/>
    <w:autoRedefine/>
    <w:qFormat/>
    <w:uiPriority w:val="0"/>
    <w:rPr>
      <w:rFonts w:ascii="宋体" w:hAnsi="Courier New"/>
      <w:szCs w:val="21"/>
    </w:rPr>
  </w:style>
  <w:style w:type="paragraph" w:customStyle="1" w:styleId="150">
    <w:name w:val="正文_1_0"/>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51">
    <w:name w:val="Balloon Text Char"/>
    <w:autoRedefine/>
    <w:qFormat/>
    <w:locked/>
    <w:uiPriority w:val="0"/>
    <w:rPr>
      <w:rFonts w:eastAsia="宋体"/>
      <w:kern w:val="2"/>
      <w:sz w:val="18"/>
      <w:szCs w:val="18"/>
      <w:lang w:val="en-US" w:eastAsia="zh-CN" w:bidi="ar-SA"/>
    </w:rPr>
  </w:style>
  <w:style w:type="character" w:customStyle="1" w:styleId="152">
    <w:name w:val="正文 项目2 Char"/>
    <w:basedOn w:val="153"/>
    <w:autoRedefine/>
    <w:qFormat/>
    <w:uiPriority w:val="0"/>
    <w:rPr>
      <w:rFonts w:ascii="仿宋_GB2312" w:hAnsi="仿宋_GB2312" w:eastAsia="仿宋_GB2312"/>
      <w:kern w:val="2"/>
      <w:sz w:val="24"/>
      <w:lang w:bidi="ar-SA"/>
    </w:rPr>
  </w:style>
  <w:style w:type="character" w:customStyle="1" w:styleId="153">
    <w:name w:val="正文 项目 Char"/>
    <w:autoRedefine/>
    <w:qFormat/>
    <w:uiPriority w:val="0"/>
    <w:rPr>
      <w:rFonts w:ascii="仿宋_GB2312" w:hAnsi="仿宋_GB2312" w:eastAsia="仿宋_GB2312"/>
      <w:kern w:val="2"/>
      <w:sz w:val="24"/>
      <w:lang w:bidi="ar-SA"/>
    </w:rPr>
  </w:style>
  <w:style w:type="character" w:customStyle="1" w:styleId="154">
    <w:name w:val="h Char Char1"/>
    <w:autoRedefine/>
    <w:qFormat/>
    <w:uiPriority w:val="0"/>
    <w:rPr>
      <w:rFonts w:eastAsia="宋体"/>
      <w:kern w:val="2"/>
      <w:sz w:val="18"/>
      <w:szCs w:val="18"/>
      <w:lang w:val="en-US" w:eastAsia="zh-CN" w:bidi="ar-SA"/>
    </w:rPr>
  </w:style>
  <w:style w:type="character" w:customStyle="1" w:styleId="155">
    <w:name w:val="Char Char27"/>
    <w:autoRedefine/>
    <w:qFormat/>
    <w:uiPriority w:val="6"/>
    <w:rPr>
      <w:rFonts w:ascii="宋体" w:hAnsi="宋体" w:eastAsia="宋体"/>
      <w:color w:val="000000"/>
      <w:kern w:val="1"/>
      <w:sz w:val="28"/>
      <w:lang w:val="en-US" w:eastAsia="zh-CN" w:bidi="ar-SA"/>
    </w:rPr>
  </w:style>
  <w:style w:type="character" w:customStyle="1" w:styleId="156">
    <w:name w:val="px14"/>
    <w:autoRedefine/>
    <w:qFormat/>
    <w:uiPriority w:val="0"/>
    <w:rPr>
      <w:rFonts w:ascii="仿宋_GB2312" w:eastAsia="微软雅黑" w:cs="Times New Roman"/>
      <w:b/>
      <w:kern w:val="2"/>
      <w:sz w:val="32"/>
      <w:szCs w:val="32"/>
      <w:lang w:val="en-US" w:eastAsia="zh-CN" w:bidi="ar-SA"/>
    </w:rPr>
  </w:style>
  <w:style w:type="character" w:customStyle="1" w:styleId="157">
    <w:name w:val="HTML 预设格式 Char1"/>
    <w:autoRedefine/>
    <w:qFormat/>
    <w:uiPriority w:val="0"/>
    <w:rPr>
      <w:rFonts w:ascii="Courier New" w:hAnsi="Courier New" w:eastAsia="宋体" w:cs="Courier New"/>
      <w:sz w:val="20"/>
      <w:szCs w:val="20"/>
    </w:rPr>
  </w:style>
  <w:style w:type="character" w:customStyle="1" w:styleId="158">
    <w:name w:val="普通文字 Char1"/>
    <w:autoRedefine/>
    <w:qFormat/>
    <w:uiPriority w:val="0"/>
    <w:rPr>
      <w:rFonts w:ascii="宋体" w:hAnsi="Courier New" w:eastAsia="宋体"/>
      <w:kern w:val="2"/>
      <w:sz w:val="21"/>
      <w:lang w:val="en-US" w:eastAsia="zh-CN"/>
    </w:rPr>
  </w:style>
  <w:style w:type="character" w:customStyle="1" w:styleId="159">
    <w:name w:val="hei16b1"/>
    <w:autoRedefine/>
    <w:qFormat/>
    <w:uiPriority w:val="0"/>
    <w:rPr>
      <w:rFonts w:hint="default" w:ascii="Arial" w:hAnsi="Arial" w:cs="Arial"/>
      <w:b/>
      <w:bCs/>
      <w:color w:val="000000"/>
      <w:sz w:val="24"/>
      <w:szCs w:val="24"/>
    </w:rPr>
  </w:style>
  <w:style w:type="character" w:customStyle="1" w:styleId="160">
    <w:name w:val="正文（绿盟科技） Char"/>
    <w:link w:val="161"/>
    <w:autoRedefine/>
    <w:qFormat/>
    <w:uiPriority w:val="0"/>
    <w:rPr>
      <w:rFonts w:ascii="Arial" w:hAnsi="Arial"/>
      <w:sz w:val="21"/>
      <w:szCs w:val="21"/>
    </w:rPr>
  </w:style>
  <w:style w:type="paragraph" w:customStyle="1" w:styleId="161">
    <w:name w:val="正文（绿盟科技）"/>
    <w:link w:val="160"/>
    <w:autoRedefine/>
    <w:qFormat/>
    <w:uiPriority w:val="0"/>
    <w:pPr>
      <w:spacing w:line="300" w:lineRule="auto"/>
    </w:pPr>
    <w:rPr>
      <w:rFonts w:ascii="Arial" w:hAnsi="Arial" w:eastAsia="宋体" w:cs="Times New Roman"/>
      <w:sz w:val="21"/>
      <w:szCs w:val="21"/>
      <w:lang w:val="en-US" w:eastAsia="zh-CN" w:bidi="ar-SA"/>
    </w:rPr>
  </w:style>
  <w:style w:type="character" w:customStyle="1" w:styleId="162">
    <w:name w:val="Char Char19"/>
    <w:autoRedefine/>
    <w:qFormat/>
    <w:uiPriority w:val="6"/>
    <w:rPr>
      <w:rFonts w:ascii="宋体" w:hAnsi="宋体"/>
      <w:i/>
      <w:sz w:val="24"/>
      <w:szCs w:val="24"/>
    </w:rPr>
  </w:style>
  <w:style w:type="character" w:customStyle="1" w:styleId="163">
    <w:name w:val="页脚 Char"/>
    <w:autoRedefine/>
    <w:qFormat/>
    <w:uiPriority w:val="0"/>
    <w:rPr>
      <w:rFonts w:eastAsia="仿宋_GB2312"/>
      <w:kern w:val="2"/>
      <w:sz w:val="18"/>
      <w:lang w:val="en-US" w:eastAsia="zh-CN"/>
    </w:rPr>
  </w:style>
  <w:style w:type="character" w:customStyle="1" w:styleId="164">
    <w:name w:val="批注主题 Char"/>
    <w:autoRedefine/>
    <w:qFormat/>
    <w:uiPriority w:val="0"/>
    <w:rPr>
      <w:rFonts w:eastAsia="宋体"/>
      <w:b/>
      <w:bCs/>
      <w:kern w:val="2"/>
      <w:sz w:val="21"/>
      <w:szCs w:val="24"/>
      <w:lang w:val="en-US" w:eastAsia="zh-CN" w:bidi="ar-SA"/>
    </w:rPr>
  </w:style>
  <w:style w:type="character" w:customStyle="1" w:styleId="165">
    <w:name w:val="Comment Text Char"/>
    <w:autoRedefine/>
    <w:qFormat/>
    <w:locked/>
    <w:uiPriority w:val="0"/>
    <w:rPr>
      <w:rFonts w:ascii="宋体" w:hAnsi="宋体" w:eastAsia="宋体"/>
      <w:kern w:val="2"/>
      <w:sz w:val="24"/>
      <w:lang w:val="en-US" w:eastAsia="zh-CN" w:bidi="ar-SA"/>
    </w:rPr>
  </w:style>
  <w:style w:type="character" w:customStyle="1" w:styleId="166">
    <w:name w:val="标题 2 字符"/>
    <w:autoRedefine/>
    <w:qFormat/>
    <w:uiPriority w:val="1"/>
    <w:rPr>
      <w:rFonts w:ascii="仿宋_GB2312" w:hAnsi="Times New Roman" w:eastAsia="仿宋_GB2312" w:cs="Times New Roman"/>
      <w:b/>
      <w:kern w:val="2"/>
      <w:sz w:val="24"/>
      <w:lang w:val="zh-CN"/>
    </w:rPr>
  </w:style>
  <w:style w:type="character" w:customStyle="1" w:styleId="167">
    <w:name w:val="Char Char72"/>
    <w:autoRedefine/>
    <w:qFormat/>
    <w:uiPriority w:val="0"/>
    <w:rPr>
      <w:rFonts w:eastAsia="宋体"/>
      <w:kern w:val="2"/>
      <w:sz w:val="21"/>
      <w:szCs w:val="24"/>
      <w:lang w:val="en-US" w:eastAsia="zh-CN" w:bidi="ar-SA"/>
    </w:rPr>
  </w:style>
  <w:style w:type="character" w:customStyle="1" w:styleId="168">
    <w:name w:val="正文文本缩进 Char2"/>
    <w:autoRedefine/>
    <w:qFormat/>
    <w:uiPriority w:val="0"/>
    <w:rPr>
      <w:rFonts w:ascii="Times New Roman" w:hAnsi="Times New Roman" w:eastAsia="宋体" w:cs="Times New Roman"/>
      <w:snapToGrid w:val="0"/>
      <w:kern w:val="0"/>
      <w:szCs w:val="24"/>
    </w:rPr>
  </w:style>
  <w:style w:type="character" w:customStyle="1" w:styleId="169">
    <w:name w:val="样式2 Char"/>
    <w:autoRedefine/>
    <w:qFormat/>
    <w:uiPriority w:val="0"/>
    <w:rPr>
      <w:rFonts w:ascii="仿宋_GB2312" w:hAnsi="仿宋" w:eastAsia="仿宋_GB2312" w:cs="仿宋_GB2312"/>
      <w:b/>
      <w:bCs/>
      <w:sz w:val="32"/>
      <w:szCs w:val="30"/>
      <w:lang w:val="zh-CN"/>
    </w:rPr>
  </w:style>
  <w:style w:type="character" w:customStyle="1" w:styleId="170">
    <w:name w:val="表格名称[858D7CFB-ED40-4347-BF05-701D383B685F]"/>
    <w:link w:val="171"/>
    <w:autoRedefine/>
    <w:qFormat/>
    <w:uiPriority w:val="0"/>
    <w:rPr>
      <w:sz w:val="32"/>
    </w:rPr>
  </w:style>
  <w:style w:type="paragraph" w:customStyle="1" w:styleId="171">
    <w:name w:val="表格名称"/>
    <w:basedOn w:val="3"/>
    <w:link w:val="170"/>
    <w:autoRedefine/>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72">
    <w:name w:val="Char Char4"/>
    <w:autoRedefine/>
    <w:qFormat/>
    <w:uiPriority w:val="0"/>
    <w:rPr>
      <w:rFonts w:eastAsia="宋体"/>
      <w:b/>
      <w:sz w:val="24"/>
      <w:lang w:val="en-GB" w:eastAsia="zh-CN" w:bidi="ar-SA"/>
    </w:rPr>
  </w:style>
  <w:style w:type="character" w:customStyle="1" w:styleId="173">
    <w:name w:val="c7 style3"/>
    <w:autoRedefine/>
    <w:qFormat/>
    <w:uiPriority w:val="0"/>
  </w:style>
  <w:style w:type="character" w:customStyle="1" w:styleId="174">
    <w:name w:val="正文文本 3 Char1"/>
    <w:autoRedefine/>
    <w:semiHidden/>
    <w:qFormat/>
    <w:uiPriority w:val="99"/>
    <w:rPr>
      <w:rFonts w:ascii="Times New Roman" w:hAnsi="Times New Roman" w:eastAsia="宋体" w:cs="Times New Roman"/>
      <w:sz w:val="16"/>
      <w:szCs w:val="16"/>
    </w:rPr>
  </w:style>
  <w:style w:type="character" w:customStyle="1" w:styleId="175">
    <w:name w:val="tw4winInternal"/>
    <w:autoRedefine/>
    <w:qFormat/>
    <w:uiPriority w:val="0"/>
    <w:rPr>
      <w:rFonts w:ascii="Courier New" w:hAnsi="Courier New" w:cs="Courier New"/>
      <w:color w:val="FF0000"/>
      <w:lang w:val="en-US" w:eastAsia="zh-CN"/>
    </w:rPr>
  </w:style>
  <w:style w:type="character" w:customStyle="1" w:styleId="176">
    <w:name w:val="Char Char10"/>
    <w:autoRedefine/>
    <w:semiHidden/>
    <w:qFormat/>
    <w:uiPriority w:val="0"/>
    <w:rPr>
      <w:rFonts w:ascii="宋体" w:hAnsi="宋体"/>
      <w:kern w:val="2"/>
      <w:sz w:val="21"/>
      <w:szCs w:val="24"/>
      <w:lang w:val="en-US" w:eastAsia="zh-CN"/>
    </w:rPr>
  </w:style>
  <w:style w:type="character" w:customStyle="1" w:styleId="177">
    <w:name w:val="shadow11"/>
    <w:autoRedefine/>
    <w:qFormat/>
    <w:uiPriority w:val="0"/>
    <w:rPr>
      <w:color w:val="000000"/>
      <w:sz w:val="21"/>
    </w:rPr>
  </w:style>
  <w:style w:type="character" w:customStyle="1" w:styleId="178">
    <w:name w:val="正文非缩进 Char3"/>
    <w:autoRedefine/>
    <w:qFormat/>
    <w:uiPriority w:val="0"/>
    <w:rPr>
      <w:rFonts w:ascii="宋体" w:eastAsia="宋体"/>
      <w:snapToGrid w:val="0"/>
      <w:color w:val="000000"/>
      <w:kern w:val="28"/>
      <w:sz w:val="28"/>
      <w:lang w:val="en-US" w:eastAsia="zh-CN" w:bidi="ar-SA"/>
    </w:rPr>
  </w:style>
  <w:style w:type="character" w:customStyle="1" w:styleId="179">
    <w:name w:val="Char Char"/>
    <w:autoRedefine/>
    <w:qFormat/>
    <w:uiPriority w:val="0"/>
    <w:rPr>
      <w:rFonts w:ascii="宋体" w:hAnsi="Courier New" w:eastAsia="宋体"/>
      <w:kern w:val="2"/>
      <w:sz w:val="21"/>
      <w:lang w:val="en-US" w:eastAsia="zh-CN" w:bidi="ar-SA"/>
    </w:rPr>
  </w:style>
  <w:style w:type="character" w:customStyle="1" w:styleId="180">
    <w:name w:val="签名 Char1"/>
    <w:autoRedefine/>
    <w:qFormat/>
    <w:uiPriority w:val="0"/>
    <w:rPr>
      <w:rFonts w:ascii="Times New Roman" w:hAnsi="Times New Roman" w:eastAsia="宋体" w:cs="Times New Roman"/>
      <w:szCs w:val="24"/>
    </w:rPr>
  </w:style>
  <w:style w:type="character" w:customStyle="1" w:styleId="181">
    <w:name w:val="日期 Char"/>
    <w:link w:val="37"/>
    <w:autoRedefine/>
    <w:qFormat/>
    <w:uiPriority w:val="0"/>
    <w:rPr>
      <w:rFonts w:ascii="宋体"/>
      <w:kern w:val="2"/>
      <w:sz w:val="24"/>
      <w:szCs w:val="21"/>
      <w:lang w:val="zh-CN"/>
    </w:rPr>
  </w:style>
  <w:style w:type="character" w:customStyle="1" w:styleId="182">
    <w:name w:val="标题 9 Char"/>
    <w:link w:val="10"/>
    <w:autoRedefine/>
    <w:qFormat/>
    <w:uiPriority w:val="0"/>
    <w:rPr>
      <w:rFonts w:ascii="Arial" w:hAnsi="Arial" w:eastAsia="黑体"/>
      <w:kern w:val="2"/>
      <w:sz w:val="21"/>
      <w:szCs w:val="21"/>
    </w:rPr>
  </w:style>
  <w:style w:type="character" w:customStyle="1" w:styleId="183">
    <w:name w:val="Char Char18"/>
    <w:autoRedefine/>
    <w:qFormat/>
    <w:uiPriority w:val="6"/>
    <w:rPr>
      <w:rFonts w:ascii="宋体" w:hAnsi="宋体"/>
      <w:sz w:val="28"/>
    </w:rPr>
  </w:style>
  <w:style w:type="character" w:customStyle="1" w:styleId="184">
    <w:name w:val="批注文字 Char"/>
    <w:autoRedefine/>
    <w:qFormat/>
    <w:uiPriority w:val="0"/>
    <w:rPr>
      <w:kern w:val="2"/>
      <w:sz w:val="21"/>
      <w:szCs w:val="24"/>
    </w:rPr>
  </w:style>
  <w:style w:type="character" w:customStyle="1" w:styleId="185">
    <w:name w:val="Char Char22"/>
    <w:autoRedefine/>
    <w:qFormat/>
    <w:uiPriority w:val="6"/>
    <w:rPr>
      <w:rFonts w:ascii="宋体" w:hAnsi="宋体"/>
      <w:kern w:val="1"/>
      <w:sz w:val="24"/>
      <w:szCs w:val="24"/>
    </w:rPr>
  </w:style>
  <w:style w:type="character" w:customStyle="1" w:styleId="186">
    <w:name w:val="pt141"/>
    <w:autoRedefine/>
    <w:qFormat/>
    <w:uiPriority w:val="0"/>
    <w:rPr>
      <w:color w:val="330066"/>
      <w:sz w:val="22"/>
      <w:szCs w:val="22"/>
    </w:rPr>
  </w:style>
  <w:style w:type="character" w:customStyle="1" w:styleId="187">
    <w:name w:val="正文文本缩进 2 Char1"/>
    <w:autoRedefine/>
    <w:semiHidden/>
    <w:qFormat/>
    <w:uiPriority w:val="99"/>
    <w:rPr>
      <w:rFonts w:ascii="Times New Roman" w:hAnsi="Times New Roman" w:eastAsia="宋体" w:cs="Times New Roman"/>
      <w:szCs w:val="24"/>
    </w:rPr>
  </w:style>
  <w:style w:type="character" w:customStyle="1" w:styleId="188">
    <w:name w:val="批注框文本 Char"/>
    <w:link w:val="40"/>
    <w:autoRedefine/>
    <w:qFormat/>
    <w:uiPriority w:val="0"/>
    <w:rPr>
      <w:kern w:val="2"/>
      <w:sz w:val="18"/>
      <w:szCs w:val="18"/>
    </w:rPr>
  </w:style>
  <w:style w:type="character" w:customStyle="1" w:styleId="189">
    <w:name w:val="Char Char611"/>
    <w:autoRedefine/>
    <w:qFormat/>
    <w:uiPriority w:val="0"/>
    <w:rPr>
      <w:rFonts w:eastAsia="宋体"/>
      <w:kern w:val="2"/>
      <w:sz w:val="21"/>
      <w:szCs w:val="24"/>
      <w:lang w:val="en-US" w:eastAsia="zh-CN" w:bidi="ar-SA"/>
    </w:rPr>
  </w:style>
  <w:style w:type="character" w:customStyle="1" w:styleId="190">
    <w:name w:val="highlight1"/>
    <w:autoRedefine/>
    <w:qFormat/>
    <w:uiPriority w:val="0"/>
    <w:rPr>
      <w:rFonts w:ascii="仿宋_GB2312" w:eastAsia="微软雅黑"/>
      <w:b/>
      <w:kern w:val="2"/>
      <w:sz w:val="23"/>
      <w:szCs w:val="23"/>
      <w:lang w:val="en-US" w:eastAsia="zh-CN" w:bidi="ar-SA"/>
    </w:rPr>
  </w:style>
  <w:style w:type="character" w:customStyle="1" w:styleId="191">
    <w:name w:val="my正文 Char"/>
    <w:link w:val="192"/>
    <w:autoRedefine/>
    <w:qFormat/>
    <w:locked/>
    <w:uiPriority w:val="0"/>
    <w:rPr>
      <w:rFonts w:ascii="Tahoma" w:hAnsi="Tahoma"/>
      <w:sz w:val="24"/>
      <w:szCs w:val="24"/>
    </w:rPr>
  </w:style>
  <w:style w:type="paragraph" w:customStyle="1" w:styleId="192">
    <w:name w:val="my正文"/>
    <w:basedOn w:val="1"/>
    <w:link w:val="191"/>
    <w:autoRedefine/>
    <w:qFormat/>
    <w:uiPriority w:val="0"/>
    <w:pPr>
      <w:adjustRightInd/>
      <w:spacing w:line="360" w:lineRule="auto"/>
      <w:ind w:firstLine="480" w:firstLineChars="200"/>
    </w:pPr>
    <w:rPr>
      <w:rFonts w:ascii="Tahoma" w:hAnsi="Tahoma"/>
      <w:kern w:val="0"/>
      <w:sz w:val="24"/>
    </w:rPr>
  </w:style>
  <w:style w:type="character" w:customStyle="1" w:styleId="193">
    <w:name w:val="正文缩进 Char2"/>
    <w:link w:val="16"/>
    <w:autoRedefine/>
    <w:qFormat/>
    <w:uiPriority w:val="0"/>
    <w:rPr>
      <w:rFonts w:ascii="宋体" w:eastAsia="宋体"/>
      <w:snapToGrid w:val="0"/>
      <w:color w:val="000000"/>
      <w:kern w:val="28"/>
      <w:sz w:val="28"/>
      <w:lang w:val="en-US" w:eastAsia="zh-CN" w:bidi="ar-SA"/>
    </w:rPr>
  </w:style>
  <w:style w:type="character" w:customStyle="1" w:styleId="194">
    <w:name w:val="Used by Word for text of Help footnotes Char Char1"/>
    <w:autoRedefine/>
    <w:qFormat/>
    <w:uiPriority w:val="0"/>
    <w:rPr>
      <w:color w:val="0000FF"/>
      <w:sz w:val="21"/>
    </w:rPr>
  </w:style>
  <w:style w:type="character" w:customStyle="1" w:styleId="195">
    <w:name w:val="页眉 Char"/>
    <w:autoRedefine/>
    <w:qFormat/>
    <w:uiPriority w:val="0"/>
    <w:rPr>
      <w:rFonts w:eastAsia="仿宋_GB2312"/>
      <w:kern w:val="2"/>
      <w:sz w:val="18"/>
      <w:lang w:val="en-US" w:eastAsia="zh-CN"/>
    </w:rPr>
  </w:style>
  <w:style w:type="character" w:customStyle="1" w:styleId="196">
    <w:name w:val="FA正文 Char Char"/>
    <w:autoRedefine/>
    <w:qFormat/>
    <w:uiPriority w:val="0"/>
    <w:rPr>
      <w:rFonts w:hAnsi="宋体"/>
      <w:kern w:val="2"/>
      <w:sz w:val="24"/>
      <w:lang w:bidi="ar-SA"/>
    </w:rPr>
  </w:style>
  <w:style w:type="character" w:customStyle="1" w:styleId="197">
    <w:name w:val="纯文本 字符"/>
    <w:autoRedefine/>
    <w:qFormat/>
    <w:uiPriority w:val="0"/>
    <w:rPr>
      <w:rFonts w:ascii="宋体" w:hAnsi="Courier New" w:eastAsia="宋体" w:cs="Arial"/>
      <w:snapToGrid w:val="0"/>
      <w:kern w:val="2"/>
      <w:sz w:val="21"/>
      <w:szCs w:val="21"/>
      <w:lang w:val="en-US" w:eastAsia="zh-CN" w:bidi="ar-SA"/>
    </w:rPr>
  </w:style>
  <w:style w:type="character" w:customStyle="1" w:styleId="198">
    <w:name w:val="3级 Char"/>
    <w:link w:val="199"/>
    <w:autoRedefine/>
    <w:qFormat/>
    <w:uiPriority w:val="0"/>
    <w:rPr>
      <w:rFonts w:ascii="宋体" w:hAnsi="宋体"/>
      <w:b/>
      <w:bCs/>
      <w:snapToGrid/>
      <w:sz w:val="28"/>
    </w:rPr>
  </w:style>
  <w:style w:type="paragraph" w:customStyle="1" w:styleId="199">
    <w:name w:val="3级"/>
    <w:basedOn w:val="200"/>
    <w:link w:val="198"/>
    <w:autoRedefine/>
    <w:qFormat/>
    <w:uiPriority w:val="0"/>
    <w:pPr>
      <w:ind w:left="0" w:right="466" w:firstLine="288"/>
    </w:pPr>
    <w:rPr>
      <w:rFonts w:hAnsi="宋体"/>
      <w:snapToGrid/>
    </w:rPr>
  </w:style>
  <w:style w:type="paragraph" w:customStyle="1" w:styleId="200">
    <w:name w:val="样式 标题 3h33rd level3BOD 0H3l3CTHeading 3 - oldLevel 3 He..."/>
    <w:basedOn w:val="4"/>
    <w:autoRedefine/>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201">
    <w:name w:val="myp11"/>
    <w:autoRedefine/>
    <w:qFormat/>
    <w:uiPriority w:val="0"/>
    <w:rPr>
      <w:rFonts w:ascii="仿宋_GB2312" w:eastAsia="微软雅黑"/>
      <w:b/>
      <w:kern w:val="2"/>
      <w:sz w:val="32"/>
      <w:szCs w:val="32"/>
      <w:lang w:val="en-US" w:eastAsia="zh-CN" w:bidi="ar-SA"/>
    </w:rPr>
  </w:style>
  <w:style w:type="character" w:customStyle="1" w:styleId="202">
    <w:name w:val="文档结构图 Char1"/>
    <w:link w:val="19"/>
    <w:autoRedefine/>
    <w:qFormat/>
    <w:uiPriority w:val="0"/>
    <w:rPr>
      <w:kern w:val="2"/>
      <w:sz w:val="21"/>
      <w:szCs w:val="24"/>
      <w:shd w:val="clear" w:color="auto" w:fill="000080"/>
    </w:rPr>
  </w:style>
  <w:style w:type="character" w:customStyle="1" w:styleId="203">
    <w:name w:val="H6 Char"/>
    <w:autoRedefine/>
    <w:qFormat/>
    <w:uiPriority w:val="0"/>
    <w:rPr>
      <w:rFonts w:ascii="Arial" w:hAnsi="Arial" w:eastAsia="黑体"/>
      <w:b/>
      <w:bCs/>
      <w:kern w:val="2"/>
      <w:sz w:val="24"/>
      <w:szCs w:val="24"/>
    </w:rPr>
  </w:style>
  <w:style w:type="character" w:customStyle="1" w:styleId="204">
    <w:name w:val="Char Char91"/>
    <w:autoRedefine/>
    <w:qFormat/>
    <w:uiPriority w:val="0"/>
    <w:rPr>
      <w:rFonts w:eastAsia="宋体"/>
      <w:kern w:val="2"/>
      <w:sz w:val="18"/>
      <w:szCs w:val="18"/>
      <w:lang w:val="en-US" w:eastAsia="zh-CN" w:bidi="ar-SA"/>
    </w:rPr>
  </w:style>
  <w:style w:type="character" w:customStyle="1" w:styleId="205">
    <w:name w:val="副标题 Char1"/>
    <w:autoRedefine/>
    <w:qFormat/>
    <w:uiPriority w:val="0"/>
    <w:rPr>
      <w:rFonts w:ascii="Cambria" w:hAnsi="Cambria" w:eastAsia="宋体" w:cs="Times New Roman"/>
      <w:b/>
      <w:bCs/>
      <w:snapToGrid w:val="0"/>
      <w:kern w:val="28"/>
      <w:sz w:val="32"/>
      <w:szCs w:val="32"/>
    </w:rPr>
  </w:style>
  <w:style w:type="character" w:customStyle="1" w:styleId="206">
    <w:name w:val="font61"/>
    <w:autoRedefine/>
    <w:qFormat/>
    <w:uiPriority w:val="0"/>
    <w:rPr>
      <w:rFonts w:hint="eastAsia" w:ascii="仿宋" w:hAnsi="仿宋" w:eastAsia="仿宋" w:cs="仿宋"/>
      <w:color w:val="000000"/>
      <w:sz w:val="20"/>
      <w:szCs w:val="20"/>
      <w:u w:val="none"/>
    </w:rPr>
  </w:style>
  <w:style w:type="character" w:customStyle="1" w:styleId="207">
    <w:name w:val="bod1"/>
    <w:autoRedefine/>
    <w:qFormat/>
    <w:uiPriority w:val="0"/>
    <w:rPr>
      <w:rFonts w:ascii="MS Sans Serif" w:hAnsi="MS Sans Serif" w:eastAsia="微软雅黑" w:cs="Times New Roman"/>
      <w:b/>
      <w:color w:val="000000"/>
      <w:kern w:val="2"/>
      <w:sz w:val="20"/>
      <w:szCs w:val="20"/>
      <w:lang w:val="en-US" w:eastAsia="zh-CN" w:bidi="ar-SA"/>
    </w:rPr>
  </w:style>
  <w:style w:type="character" w:customStyle="1" w:styleId="208">
    <w:name w:val="Char Char211"/>
    <w:autoRedefine/>
    <w:qFormat/>
    <w:uiPriority w:val="0"/>
    <w:rPr>
      <w:rFonts w:eastAsia="宋体"/>
      <w:b/>
      <w:bCs/>
      <w:kern w:val="2"/>
      <w:sz w:val="21"/>
      <w:szCs w:val="24"/>
      <w:lang w:val="en-US" w:eastAsia="zh-CN" w:bidi="ar-SA"/>
    </w:rPr>
  </w:style>
  <w:style w:type="character" w:customStyle="1" w:styleId="209">
    <w:name w:val="标题 2 Char"/>
    <w:autoRedefine/>
    <w:qFormat/>
    <w:uiPriority w:val="0"/>
    <w:rPr>
      <w:rFonts w:ascii="Arial" w:hAnsi="Arial" w:eastAsia="黑体"/>
      <w:b/>
      <w:kern w:val="2"/>
      <w:sz w:val="32"/>
      <w:lang w:val="en-US" w:eastAsia="zh-CN"/>
    </w:rPr>
  </w:style>
  <w:style w:type="character" w:customStyle="1" w:styleId="210">
    <w:name w:val="maywed421"/>
    <w:autoRedefine/>
    <w:qFormat/>
    <w:uiPriority w:val="0"/>
    <w:rPr>
      <w:color w:val="366FB6"/>
      <w:u w:val="none"/>
    </w:rPr>
  </w:style>
  <w:style w:type="character" w:customStyle="1" w:styleId="211">
    <w:name w:val="正文文本缩进 Char"/>
    <w:autoRedefine/>
    <w:qFormat/>
    <w:uiPriority w:val="0"/>
    <w:rPr>
      <w:rFonts w:ascii="宋体" w:hAnsi="宋体"/>
      <w:kern w:val="2"/>
      <w:sz w:val="24"/>
      <w:szCs w:val="24"/>
    </w:rPr>
  </w:style>
  <w:style w:type="character" w:customStyle="1" w:styleId="212">
    <w:name w:val="Char Char102"/>
    <w:autoRedefine/>
    <w:semiHidden/>
    <w:qFormat/>
    <w:uiPriority w:val="0"/>
    <w:rPr>
      <w:rFonts w:ascii="宋体" w:hAnsi="宋体"/>
      <w:kern w:val="2"/>
      <w:sz w:val="21"/>
      <w:szCs w:val="24"/>
      <w:lang w:val="en-US" w:eastAsia="zh-CN"/>
    </w:rPr>
  </w:style>
  <w:style w:type="character" w:customStyle="1" w:styleId="213">
    <w:name w:val="页眉 Char1"/>
    <w:autoRedefine/>
    <w:qFormat/>
    <w:uiPriority w:val="0"/>
    <w:rPr>
      <w:rFonts w:eastAsia="宋体"/>
      <w:kern w:val="2"/>
      <w:sz w:val="18"/>
      <w:szCs w:val="18"/>
      <w:lang w:val="en-US" w:eastAsia="zh-CN" w:bidi="ar-SA"/>
    </w:rPr>
  </w:style>
  <w:style w:type="character" w:customStyle="1" w:styleId="214">
    <w:name w:val="md"/>
    <w:basedOn w:val="71"/>
    <w:autoRedefine/>
    <w:qFormat/>
    <w:uiPriority w:val="0"/>
    <w:rPr>
      <w:rFonts w:ascii="Arial" w:hAnsi="Arial" w:eastAsia="黑体" w:cs="Arial"/>
      <w:snapToGrid w:val="0"/>
      <w:kern w:val="0"/>
      <w:szCs w:val="21"/>
    </w:rPr>
  </w:style>
  <w:style w:type="character" w:customStyle="1" w:styleId="215">
    <w:name w:val="big1"/>
    <w:autoRedefine/>
    <w:qFormat/>
    <w:uiPriority w:val="0"/>
    <w:rPr>
      <w:rFonts w:hint="eastAsia" w:ascii="宋体" w:hAnsi="宋体" w:eastAsia="宋体"/>
      <w:color w:val="333333"/>
      <w:sz w:val="22"/>
      <w:szCs w:val="22"/>
    </w:rPr>
  </w:style>
  <w:style w:type="character" w:customStyle="1" w:styleId="216">
    <w:name w:val="Char Char311"/>
    <w:autoRedefine/>
    <w:qFormat/>
    <w:uiPriority w:val="0"/>
    <w:rPr>
      <w:rFonts w:eastAsia="宋体"/>
      <w:kern w:val="2"/>
      <w:sz w:val="21"/>
      <w:szCs w:val="24"/>
      <w:lang w:val="en-US" w:eastAsia="zh-CN" w:bidi="ar-SA"/>
    </w:rPr>
  </w:style>
  <w:style w:type="character" w:customStyle="1" w:styleId="217">
    <w:name w:val="Char Char81"/>
    <w:autoRedefine/>
    <w:qFormat/>
    <w:uiPriority w:val="6"/>
    <w:rPr>
      <w:rFonts w:eastAsia="宋体"/>
      <w:b/>
      <w:sz w:val="24"/>
      <w:lang w:val="en-GB" w:eastAsia="zh-CN"/>
    </w:rPr>
  </w:style>
  <w:style w:type="character" w:customStyle="1" w:styleId="218">
    <w:name w:val="样式3 Char"/>
    <w:basedOn w:val="169"/>
    <w:autoRedefine/>
    <w:qFormat/>
    <w:uiPriority w:val="0"/>
    <w:rPr>
      <w:rFonts w:ascii="仿宋_GB2312" w:hAnsi="仿宋" w:eastAsia="仿宋_GB2312" w:cs="仿宋_GB2312"/>
      <w:sz w:val="32"/>
      <w:szCs w:val="30"/>
      <w:lang w:val="zh-CN"/>
    </w:rPr>
  </w:style>
  <w:style w:type="character" w:customStyle="1" w:styleId="219">
    <w:name w:val="HTML 地址 Char"/>
    <w:link w:val="31"/>
    <w:autoRedefine/>
    <w:qFormat/>
    <w:uiPriority w:val="0"/>
    <w:rPr>
      <w:rFonts w:ascii="宋体" w:hAnsi="宋体"/>
      <w:i/>
      <w:iCs/>
      <w:sz w:val="24"/>
      <w:szCs w:val="24"/>
    </w:rPr>
  </w:style>
  <w:style w:type="character" w:customStyle="1" w:styleId="220">
    <w:name w:val="正文首行缩进 2 Char1"/>
    <w:autoRedefine/>
    <w:qFormat/>
    <w:uiPriority w:val="0"/>
    <w:rPr>
      <w:rFonts w:ascii="Times New Roman" w:hAnsi="Times New Roman" w:eastAsia="宋体" w:cs="Times New Roman"/>
      <w:kern w:val="2"/>
      <w:sz w:val="24"/>
      <w:szCs w:val="24"/>
    </w:rPr>
  </w:style>
  <w:style w:type="character" w:customStyle="1" w:styleId="221">
    <w:name w:val="副标题 Char2"/>
    <w:autoRedefine/>
    <w:qFormat/>
    <w:uiPriority w:val="0"/>
    <w:rPr>
      <w:rFonts w:ascii="Cambria" w:hAnsi="Cambria" w:eastAsia="宋体" w:cs="Times New Roman"/>
      <w:b/>
      <w:bCs/>
      <w:snapToGrid w:val="0"/>
      <w:kern w:val="28"/>
      <w:sz w:val="32"/>
      <w:szCs w:val="32"/>
    </w:rPr>
  </w:style>
  <w:style w:type="character" w:customStyle="1" w:styleId="222">
    <w:name w:val="标题4-dyf Char"/>
    <w:link w:val="223"/>
    <w:autoRedefine/>
    <w:qFormat/>
    <w:uiPriority w:val="0"/>
    <w:rPr>
      <w:rFonts w:ascii="Cambria" w:hAnsi="Cambria"/>
      <w:b/>
      <w:bCs/>
      <w:color w:val="000000"/>
      <w:kern w:val="2"/>
      <w:sz w:val="21"/>
      <w:szCs w:val="21"/>
    </w:rPr>
  </w:style>
  <w:style w:type="paragraph" w:customStyle="1" w:styleId="223">
    <w:name w:val="标题4-dyf"/>
    <w:basedOn w:val="5"/>
    <w:link w:val="222"/>
    <w:autoRedefine/>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4">
    <w:name w:val="dectext1"/>
    <w:autoRedefine/>
    <w:qFormat/>
    <w:uiPriority w:val="0"/>
    <w:rPr>
      <w:rFonts w:ascii="宋体" w:hAnsi="宋体" w:eastAsia="宋体"/>
      <w:color w:val="333333"/>
      <w:sz w:val="21"/>
      <w:szCs w:val="21"/>
      <w:u w:val="none"/>
    </w:rPr>
  </w:style>
  <w:style w:type="character" w:customStyle="1" w:styleId="225">
    <w:name w:val="冯 Char"/>
    <w:link w:val="226"/>
    <w:autoRedefine/>
    <w:qFormat/>
    <w:uiPriority w:val="0"/>
    <w:rPr>
      <w:rFonts w:ascii="宋体" w:hAnsi="宋体"/>
      <w:color w:val="000000"/>
      <w:sz w:val="24"/>
      <w:szCs w:val="24"/>
    </w:rPr>
  </w:style>
  <w:style w:type="paragraph" w:customStyle="1" w:styleId="226">
    <w:name w:val="冯"/>
    <w:basedOn w:val="1"/>
    <w:link w:val="225"/>
    <w:autoRedefine/>
    <w:qFormat/>
    <w:uiPriority w:val="0"/>
    <w:pPr>
      <w:widowControl/>
      <w:adjustRightInd/>
      <w:spacing w:line="360" w:lineRule="auto"/>
      <w:ind w:firstLine="480" w:firstLineChars="200"/>
    </w:pPr>
    <w:rPr>
      <w:rFonts w:ascii="宋体" w:hAnsi="宋体"/>
      <w:color w:val="000000"/>
      <w:kern w:val="0"/>
      <w:sz w:val="24"/>
    </w:rPr>
  </w:style>
  <w:style w:type="character" w:customStyle="1" w:styleId="227">
    <w:name w:val="Header Char"/>
    <w:autoRedefine/>
    <w:qFormat/>
    <w:locked/>
    <w:uiPriority w:val="0"/>
    <w:rPr>
      <w:rFonts w:eastAsia="宋体"/>
      <w:kern w:val="2"/>
      <w:sz w:val="18"/>
      <w:szCs w:val="18"/>
      <w:lang w:val="en-US" w:eastAsia="zh-CN" w:bidi="ar-SA"/>
    </w:rPr>
  </w:style>
  <w:style w:type="character" w:customStyle="1" w:styleId="228">
    <w:name w:val="Char Char12"/>
    <w:autoRedefine/>
    <w:qFormat/>
    <w:uiPriority w:val="0"/>
    <w:rPr>
      <w:rFonts w:ascii="仿宋_GB2312" w:eastAsia="仿宋_GB2312"/>
      <w:b/>
      <w:bCs/>
      <w:kern w:val="2"/>
      <w:sz w:val="24"/>
      <w:szCs w:val="24"/>
      <w:lang w:val="zh-CN" w:eastAsia="zh-CN" w:bidi="ar-SA"/>
    </w:rPr>
  </w:style>
  <w:style w:type="character" w:customStyle="1" w:styleId="229">
    <w:name w:val="题注 Char"/>
    <w:link w:val="17"/>
    <w:autoRedefine/>
    <w:qFormat/>
    <w:uiPriority w:val="0"/>
    <w:rPr>
      <w:b/>
      <w:kern w:val="2"/>
      <w:sz w:val="28"/>
    </w:rPr>
  </w:style>
  <w:style w:type="character" w:customStyle="1" w:styleId="230">
    <w:name w:val="普通文字 Char3"/>
    <w:autoRedefine/>
    <w:qFormat/>
    <w:uiPriority w:val="0"/>
    <w:rPr>
      <w:rFonts w:ascii="宋体" w:hAnsi="Courier New" w:eastAsia="宋体"/>
      <w:kern w:val="2"/>
      <w:sz w:val="21"/>
      <w:lang w:val="en-US" w:eastAsia="zh-CN" w:bidi="ar-SA"/>
    </w:rPr>
  </w:style>
  <w:style w:type="character" w:customStyle="1" w:styleId="231">
    <w:name w:val="公文正文 Char"/>
    <w:autoRedefine/>
    <w:qFormat/>
    <w:uiPriority w:val="0"/>
    <w:rPr>
      <w:rFonts w:ascii="仿宋_GB2312" w:eastAsia="仿宋_GB2312"/>
      <w:kern w:val="2"/>
      <w:sz w:val="24"/>
      <w:szCs w:val="24"/>
      <w:lang w:val="en-US" w:eastAsia="zh-CN" w:bidi="ar-SA"/>
    </w:rPr>
  </w:style>
  <w:style w:type="character" w:customStyle="1" w:styleId="232">
    <w:name w:val="正文首行缩进 Char Char Char Char Char"/>
    <w:autoRedefine/>
    <w:qFormat/>
    <w:uiPriority w:val="0"/>
    <w:rPr>
      <w:rFonts w:ascii="宋体"/>
      <w:kern w:val="2"/>
      <w:sz w:val="24"/>
      <w:lang w:val="zh-CN"/>
    </w:rPr>
  </w:style>
  <w:style w:type="character" w:customStyle="1" w:styleId="233">
    <w:name w:val="PI Char"/>
    <w:autoRedefine/>
    <w:qFormat/>
    <w:uiPriority w:val="0"/>
    <w:rPr>
      <w:rFonts w:ascii="宋体" w:hAnsi="宋体" w:eastAsia="宋体"/>
      <w:kern w:val="2"/>
      <w:sz w:val="24"/>
      <w:szCs w:val="24"/>
      <w:lang w:val="en-US" w:eastAsia="zh-CN" w:bidi="ar-SA"/>
    </w:rPr>
  </w:style>
  <w:style w:type="character" w:customStyle="1" w:styleId="234">
    <w:name w:val="Default Char"/>
    <w:link w:val="235"/>
    <w:autoRedefine/>
    <w:qFormat/>
    <w:uiPriority w:val="0"/>
    <w:rPr>
      <w:rFonts w:ascii="仿宋_GB2312" w:eastAsia="仿宋_GB2312" w:cs="仿宋_GB2312"/>
      <w:color w:val="000000"/>
      <w:sz w:val="24"/>
      <w:szCs w:val="24"/>
      <w:lang w:val="en-US" w:eastAsia="zh-CN" w:bidi="ar-SA"/>
    </w:rPr>
  </w:style>
  <w:style w:type="paragraph" w:customStyle="1" w:styleId="235">
    <w:name w:val="Default"/>
    <w:link w:val="234"/>
    <w:autoRedefine/>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36">
    <w:name w:val="style91"/>
    <w:autoRedefine/>
    <w:qFormat/>
    <w:uiPriority w:val="0"/>
    <w:rPr>
      <w:color w:val="333333"/>
    </w:rPr>
  </w:style>
  <w:style w:type="character" w:customStyle="1" w:styleId="237">
    <w:name w:val="列出段落 Char2"/>
    <w:autoRedefine/>
    <w:qFormat/>
    <w:uiPriority w:val="34"/>
    <w:rPr>
      <w:rFonts w:ascii="Calibri" w:hAnsi="Calibri"/>
      <w:kern w:val="2"/>
      <w:sz w:val="28"/>
    </w:rPr>
  </w:style>
  <w:style w:type="character" w:customStyle="1" w:styleId="238">
    <w:name w:val="mdeck"/>
    <w:autoRedefine/>
    <w:qFormat/>
    <w:uiPriority w:val="0"/>
    <w:rPr>
      <w:rFonts w:ascii="仿宋_GB2312" w:eastAsia="微软雅黑"/>
      <w:b/>
      <w:kern w:val="2"/>
      <w:sz w:val="32"/>
      <w:szCs w:val="32"/>
      <w:lang w:val="en-US" w:eastAsia="zh-CN" w:bidi="ar-SA"/>
    </w:rPr>
  </w:style>
  <w:style w:type="character" w:customStyle="1" w:styleId="239">
    <w:name w:val="unnamed11"/>
    <w:autoRedefine/>
    <w:qFormat/>
    <w:uiPriority w:val="0"/>
    <w:rPr>
      <w:sz w:val="20"/>
      <w:szCs w:val="20"/>
    </w:rPr>
  </w:style>
  <w:style w:type="character" w:customStyle="1" w:styleId="240">
    <w:name w:val="正文文本 Char2"/>
    <w:autoRedefine/>
    <w:semiHidden/>
    <w:qFormat/>
    <w:uiPriority w:val="99"/>
    <w:rPr>
      <w:rFonts w:ascii="Times New Roman" w:hAnsi="Times New Roman" w:eastAsia="宋体" w:cs="Times New Roman"/>
      <w:snapToGrid w:val="0"/>
      <w:kern w:val="0"/>
      <w:szCs w:val="24"/>
    </w:rPr>
  </w:style>
  <w:style w:type="character" w:customStyle="1" w:styleId="241">
    <w:name w:val="标书正文格式 Char"/>
    <w:autoRedefine/>
    <w:qFormat/>
    <w:uiPriority w:val="0"/>
    <w:rPr>
      <w:rFonts w:eastAsia="楷体_GB2312"/>
      <w:kern w:val="2"/>
      <w:sz w:val="24"/>
      <w:szCs w:val="24"/>
      <w:lang w:bidi="ar-SA"/>
    </w:rPr>
  </w:style>
  <w:style w:type="character" w:customStyle="1" w:styleId="242">
    <w:name w:val="Char Char11"/>
    <w:autoRedefine/>
    <w:qFormat/>
    <w:locked/>
    <w:uiPriority w:val="0"/>
    <w:rPr>
      <w:rFonts w:ascii="宋体" w:hAnsi="宋体" w:eastAsia="宋体"/>
      <w:b/>
      <w:kern w:val="2"/>
      <w:sz w:val="24"/>
      <w:szCs w:val="24"/>
      <w:lang w:val="en-US" w:eastAsia="zh-CN" w:bidi="ar-SA"/>
    </w:rPr>
  </w:style>
  <w:style w:type="character" w:customStyle="1" w:styleId="243">
    <w:name w:val="ca-131"/>
    <w:autoRedefine/>
    <w:qFormat/>
    <w:uiPriority w:val="0"/>
    <w:rPr>
      <w:rFonts w:hint="eastAsia" w:ascii="仿宋_GB2312" w:eastAsia="仿宋_GB2312"/>
      <w:b/>
      <w:bCs/>
      <w:color w:val="000000"/>
      <w:spacing w:val="-20"/>
      <w:sz w:val="24"/>
      <w:szCs w:val="24"/>
    </w:rPr>
  </w:style>
  <w:style w:type="character" w:customStyle="1" w:styleId="244">
    <w:name w:val="tw4winMark"/>
    <w:autoRedefine/>
    <w:qFormat/>
    <w:uiPriority w:val="0"/>
    <w:rPr>
      <w:rFonts w:ascii="Courier New" w:hAnsi="Courier New" w:cs="Courier New"/>
      <w:vanish/>
      <w:color w:val="800080"/>
      <w:sz w:val="24"/>
      <w:szCs w:val="24"/>
      <w:vertAlign w:val="subscript"/>
    </w:rPr>
  </w:style>
  <w:style w:type="character" w:customStyle="1" w:styleId="245">
    <w:name w:val="正文样式 Char"/>
    <w:link w:val="246"/>
    <w:autoRedefine/>
    <w:qFormat/>
    <w:uiPriority w:val="0"/>
    <w:rPr>
      <w:rFonts w:ascii="Calibri" w:hAnsi="Calibri"/>
      <w:sz w:val="24"/>
      <w:szCs w:val="24"/>
    </w:rPr>
  </w:style>
  <w:style w:type="paragraph" w:customStyle="1" w:styleId="246">
    <w:name w:val="正文样式"/>
    <w:basedOn w:val="1"/>
    <w:link w:val="245"/>
    <w:autoRedefine/>
    <w:qFormat/>
    <w:uiPriority w:val="0"/>
    <w:pPr>
      <w:adjustRightInd/>
      <w:spacing w:line="360" w:lineRule="auto"/>
      <w:ind w:firstLine="480" w:firstLineChars="200"/>
    </w:pPr>
    <w:rPr>
      <w:kern w:val="0"/>
      <w:sz w:val="24"/>
    </w:rPr>
  </w:style>
  <w:style w:type="character" w:customStyle="1" w:styleId="247">
    <w:name w:val="表正文 Char3"/>
    <w:autoRedefine/>
    <w:qFormat/>
    <w:uiPriority w:val="0"/>
    <w:rPr>
      <w:rFonts w:eastAsia="宋体"/>
    </w:rPr>
  </w:style>
  <w:style w:type="character" w:customStyle="1" w:styleId="248">
    <w:name w:val="H5 Char"/>
    <w:autoRedefine/>
    <w:qFormat/>
    <w:uiPriority w:val="0"/>
    <w:rPr>
      <w:b/>
      <w:bCs/>
      <w:kern w:val="2"/>
      <w:sz w:val="28"/>
      <w:szCs w:val="28"/>
    </w:rPr>
  </w:style>
  <w:style w:type="character" w:customStyle="1" w:styleId="249">
    <w:name w:val="Char Char3"/>
    <w:autoRedefine/>
    <w:qFormat/>
    <w:uiPriority w:val="0"/>
    <w:rPr>
      <w:rFonts w:eastAsia="宋体"/>
      <w:kern w:val="2"/>
      <w:sz w:val="21"/>
      <w:szCs w:val="24"/>
      <w:lang w:val="en-US" w:eastAsia="zh-CN" w:bidi="ar-SA"/>
    </w:rPr>
  </w:style>
  <w:style w:type="character" w:customStyle="1" w:styleId="250">
    <w:name w:val="正文 编号 Char"/>
    <w:autoRedefine/>
    <w:qFormat/>
    <w:uiPriority w:val="0"/>
    <w:rPr>
      <w:rFonts w:ascii="仿宋_GB2312" w:hAnsi="仿宋_GB2312" w:eastAsia="仿宋_GB2312"/>
      <w:kern w:val="2"/>
      <w:sz w:val="24"/>
      <w:lang w:bidi="ar-SA"/>
    </w:rPr>
  </w:style>
  <w:style w:type="character" w:customStyle="1" w:styleId="251">
    <w:name w:val="question-title2"/>
    <w:autoRedefine/>
    <w:qFormat/>
    <w:uiPriority w:val="6"/>
    <w:rPr>
      <w:rFonts w:ascii="Arial" w:hAnsi="Arial" w:eastAsia="黑体" w:cs="Arial"/>
      <w:snapToGrid w:val="0"/>
      <w:kern w:val="0"/>
      <w:szCs w:val="21"/>
    </w:rPr>
  </w:style>
  <w:style w:type="character" w:customStyle="1" w:styleId="252">
    <w:name w:val="gf正文1 Char Char"/>
    <w:link w:val="253"/>
    <w:autoRedefine/>
    <w:qFormat/>
    <w:uiPriority w:val="0"/>
    <w:rPr>
      <w:rFonts w:ascii="宋体" w:hAnsi="宋体" w:cs="宋体"/>
      <w:kern w:val="2"/>
      <w:sz w:val="24"/>
      <w:szCs w:val="24"/>
    </w:rPr>
  </w:style>
  <w:style w:type="paragraph" w:customStyle="1" w:styleId="253">
    <w:name w:val="gf正文1"/>
    <w:basedOn w:val="1"/>
    <w:link w:val="252"/>
    <w:autoRedefine/>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4">
    <w:name w:val="Char Char15"/>
    <w:autoRedefine/>
    <w:qFormat/>
    <w:uiPriority w:val="6"/>
    <w:rPr>
      <w:rFonts w:ascii="宋体" w:hAnsi="宋体"/>
      <w:kern w:val="1"/>
      <w:sz w:val="21"/>
    </w:rPr>
  </w:style>
  <w:style w:type="character" w:customStyle="1" w:styleId="255">
    <w:name w:val="正文缩进 Char3"/>
    <w:autoRedefine/>
    <w:qFormat/>
    <w:uiPriority w:val="0"/>
    <w:rPr>
      <w:rFonts w:ascii="宋体" w:eastAsia="宋体"/>
      <w:snapToGrid w:val="0"/>
      <w:color w:val="000000"/>
      <w:kern w:val="28"/>
      <w:sz w:val="28"/>
      <w:lang w:val="en-US" w:eastAsia="zh-CN" w:bidi="ar-SA"/>
    </w:rPr>
  </w:style>
  <w:style w:type="character" w:customStyle="1" w:styleId="256">
    <w:name w:val="列出段落 Char1"/>
    <w:link w:val="257"/>
    <w:autoRedefine/>
    <w:qFormat/>
    <w:uiPriority w:val="0"/>
    <w:rPr>
      <w:rFonts w:ascii="Calibri" w:hAnsi="Calibri"/>
      <w:sz w:val="24"/>
      <w:lang w:eastAsia="en-US"/>
    </w:rPr>
  </w:style>
  <w:style w:type="paragraph" w:customStyle="1" w:styleId="257">
    <w:name w:val="列表1"/>
    <w:basedOn w:val="1"/>
    <w:next w:val="258"/>
    <w:link w:val="256"/>
    <w:autoRedefine/>
    <w:qFormat/>
    <w:uiPriority w:val="0"/>
    <w:pPr>
      <w:widowControl/>
      <w:adjustRightInd/>
      <w:spacing w:after="200" w:line="360" w:lineRule="auto"/>
      <w:ind w:left="720" w:firstLine="200" w:firstLineChars="200"/>
      <w:jc w:val="left"/>
    </w:pPr>
    <w:rPr>
      <w:kern w:val="0"/>
      <w:sz w:val="24"/>
      <w:szCs w:val="20"/>
      <w:lang w:eastAsia="en-US"/>
    </w:rPr>
  </w:style>
  <w:style w:type="paragraph" w:styleId="258">
    <w:name w:val="List Paragraph"/>
    <w:basedOn w:val="1"/>
    <w:autoRedefine/>
    <w:qFormat/>
    <w:uiPriority w:val="34"/>
    <w:pPr>
      <w:spacing w:line="360" w:lineRule="auto"/>
      <w:ind w:firstLine="200" w:firstLineChars="200"/>
    </w:pPr>
    <w:rPr>
      <w:rFonts w:eastAsia="楷体_GB2312" w:cs="Lucida Sans"/>
      <w:sz w:val="24"/>
    </w:rPr>
  </w:style>
  <w:style w:type="character" w:customStyle="1" w:styleId="259">
    <w:name w:val="Char Char8"/>
    <w:autoRedefine/>
    <w:qFormat/>
    <w:uiPriority w:val="0"/>
    <w:rPr>
      <w:rFonts w:eastAsia="宋体"/>
      <w:b/>
      <w:sz w:val="24"/>
      <w:lang w:val="en-GB" w:eastAsia="zh-CN"/>
    </w:rPr>
  </w:style>
  <w:style w:type="character" w:customStyle="1" w:styleId="260">
    <w:name w:val="Normal Indent Char Char"/>
    <w:autoRedefine/>
    <w:qFormat/>
    <w:uiPriority w:val="0"/>
    <w:rPr>
      <w:rFonts w:eastAsia="宋体"/>
      <w:kern w:val="2"/>
      <w:sz w:val="21"/>
      <w:lang w:val="en-US" w:eastAsia="zh-CN" w:bidi="ar-SA"/>
    </w:rPr>
  </w:style>
  <w:style w:type="character" w:customStyle="1" w:styleId="261">
    <w:name w:val="列表段落 字符"/>
    <w:autoRedefine/>
    <w:qFormat/>
    <w:uiPriority w:val="99"/>
  </w:style>
  <w:style w:type="character" w:customStyle="1" w:styleId="262">
    <w:name w:val="Ò³Ã¼ Char Char1"/>
    <w:autoRedefine/>
    <w:qFormat/>
    <w:uiPriority w:val="0"/>
    <w:rPr>
      <w:rFonts w:eastAsia="宋体"/>
      <w:kern w:val="2"/>
      <w:sz w:val="18"/>
      <w:szCs w:val="18"/>
      <w:lang w:val="en-US" w:eastAsia="zh-CN" w:bidi="ar-SA"/>
    </w:rPr>
  </w:style>
  <w:style w:type="character" w:customStyle="1" w:styleId="263">
    <w:name w:val="方案正文 Char"/>
    <w:autoRedefine/>
    <w:qFormat/>
    <w:uiPriority w:val="0"/>
    <w:rPr>
      <w:rFonts w:ascii="仿宋_GB2312" w:eastAsia="仿宋_GB2312"/>
      <w:b/>
      <w:color w:val="000000"/>
      <w:kern w:val="2"/>
      <w:sz w:val="24"/>
      <w:lang w:val="en-US" w:eastAsia="zh-CN" w:bidi="ar-SA"/>
    </w:rPr>
  </w:style>
  <w:style w:type="character" w:customStyle="1" w:styleId="264">
    <w:name w:val="Char Char30"/>
    <w:autoRedefine/>
    <w:qFormat/>
    <w:uiPriority w:val="6"/>
    <w:rPr>
      <w:rFonts w:ascii="Arial" w:hAnsi="Arial" w:eastAsia="黑体"/>
      <w:kern w:val="1"/>
      <w:sz w:val="21"/>
      <w:szCs w:val="21"/>
    </w:rPr>
  </w:style>
  <w:style w:type="character" w:customStyle="1" w:styleId="265">
    <w:name w:val="正文文本缩进 Char3"/>
    <w:link w:val="26"/>
    <w:autoRedefine/>
    <w:qFormat/>
    <w:uiPriority w:val="0"/>
    <w:rPr>
      <w:rFonts w:ascii="宋体" w:hAnsi="宋体"/>
      <w:kern w:val="2"/>
      <w:sz w:val="24"/>
      <w:szCs w:val="24"/>
    </w:rPr>
  </w:style>
  <w:style w:type="character" w:customStyle="1" w:styleId="266">
    <w:name w:val="font01"/>
    <w:autoRedefine/>
    <w:qFormat/>
    <w:uiPriority w:val="0"/>
    <w:rPr>
      <w:rFonts w:hint="eastAsia" w:ascii="微软雅黑" w:hAnsi="微软雅黑" w:eastAsia="微软雅黑" w:cs="微软雅黑"/>
      <w:color w:val="000000"/>
      <w:sz w:val="20"/>
      <w:szCs w:val="20"/>
      <w:u w:val="none"/>
    </w:rPr>
  </w:style>
  <w:style w:type="character" w:customStyle="1" w:styleId="267">
    <w:name w:val="Char Char20"/>
    <w:autoRedefine/>
    <w:qFormat/>
    <w:uiPriority w:val="6"/>
    <w:rPr>
      <w:kern w:val="1"/>
      <w:sz w:val="24"/>
    </w:rPr>
  </w:style>
  <w:style w:type="character" w:customStyle="1" w:styleId="268">
    <w:name w:val="tw4winExternal"/>
    <w:autoRedefine/>
    <w:qFormat/>
    <w:uiPriority w:val="0"/>
    <w:rPr>
      <w:rFonts w:ascii="Courier New" w:hAnsi="Courier New" w:cs="Courier New"/>
      <w:color w:val="808080"/>
      <w:lang w:val="en-US" w:eastAsia="zh-CN"/>
    </w:rPr>
  </w:style>
  <w:style w:type="character" w:customStyle="1" w:styleId="269">
    <w:name w:val="标题 4 Char1"/>
    <w:autoRedefine/>
    <w:qFormat/>
    <w:uiPriority w:val="9"/>
    <w:rPr>
      <w:rFonts w:ascii="Cambria" w:hAnsi="Cambria" w:eastAsia="宋体" w:cs="Times New Roman"/>
      <w:b/>
      <w:bCs/>
      <w:kern w:val="2"/>
      <w:sz w:val="28"/>
      <w:szCs w:val="28"/>
    </w:rPr>
  </w:style>
  <w:style w:type="character" w:customStyle="1" w:styleId="270">
    <w:name w:val="批注文字 Char2"/>
    <w:autoRedefine/>
    <w:qFormat/>
    <w:uiPriority w:val="99"/>
    <w:rPr>
      <w:rFonts w:ascii="Times New Roman" w:hAnsi="Times New Roman" w:eastAsia="宋体" w:cs="Times New Roman"/>
      <w:snapToGrid w:val="0"/>
      <w:kern w:val="0"/>
      <w:szCs w:val="24"/>
    </w:rPr>
  </w:style>
  <w:style w:type="character" w:customStyle="1" w:styleId="271">
    <w:name w:val="正文文本 2 Char"/>
    <w:autoRedefine/>
    <w:qFormat/>
    <w:uiPriority w:val="0"/>
    <w:rPr>
      <w:rFonts w:eastAsia="宋体"/>
      <w:kern w:val="2"/>
      <w:sz w:val="21"/>
      <w:szCs w:val="24"/>
      <w:lang w:val="en-US" w:eastAsia="zh-CN" w:bidi="ar-SA"/>
    </w:rPr>
  </w:style>
  <w:style w:type="character" w:customStyle="1" w:styleId="272">
    <w:name w:val="Ò³Ã¼ Char Char"/>
    <w:autoRedefine/>
    <w:qFormat/>
    <w:uiPriority w:val="0"/>
    <w:rPr>
      <w:rFonts w:eastAsia="宋体"/>
      <w:kern w:val="2"/>
      <w:sz w:val="18"/>
      <w:lang w:val="en-US" w:eastAsia="zh-CN" w:bidi="ar-SA"/>
    </w:rPr>
  </w:style>
  <w:style w:type="character" w:customStyle="1" w:styleId="273">
    <w:name w:val="message1"/>
    <w:autoRedefine/>
    <w:qFormat/>
    <w:uiPriority w:val="0"/>
    <w:rPr>
      <w:rFonts w:hint="default" w:ascii="Tahoma" w:hAnsi="Tahoma" w:cs="Tahoma"/>
      <w:sz w:val="18"/>
      <w:szCs w:val="18"/>
    </w:rPr>
  </w:style>
  <w:style w:type="character" w:customStyle="1" w:styleId="274">
    <w:name w:val="Char Char23"/>
    <w:autoRedefine/>
    <w:qFormat/>
    <w:uiPriority w:val="6"/>
    <w:rPr>
      <w:color w:val="0000FF"/>
      <w:sz w:val="21"/>
    </w:rPr>
  </w:style>
  <w:style w:type="character" w:customStyle="1" w:styleId="275">
    <w:name w:val="批注框文本 字符"/>
    <w:autoRedefine/>
    <w:qFormat/>
    <w:uiPriority w:val="0"/>
    <w:rPr>
      <w:rFonts w:ascii="Arial" w:hAnsi="Arial" w:eastAsia="黑体" w:cs="Arial"/>
      <w:snapToGrid w:val="0"/>
      <w:kern w:val="0"/>
      <w:sz w:val="18"/>
      <w:szCs w:val="18"/>
    </w:rPr>
  </w:style>
  <w:style w:type="character" w:customStyle="1" w:styleId="276">
    <w:name w:val="纯文本 Char2"/>
    <w:autoRedefine/>
    <w:semiHidden/>
    <w:qFormat/>
    <w:uiPriority w:val="99"/>
    <w:rPr>
      <w:rFonts w:ascii="宋体" w:hAnsi="Courier New" w:eastAsia="宋体" w:cs="Courier New"/>
    </w:rPr>
  </w:style>
  <w:style w:type="character" w:customStyle="1" w:styleId="277">
    <w:name w:val="Char Char25"/>
    <w:autoRedefine/>
    <w:qFormat/>
    <w:uiPriority w:val="6"/>
    <w:rPr>
      <w:rFonts w:ascii="宋体" w:hAnsi="宋体"/>
      <w:kern w:val="1"/>
      <w:sz w:val="24"/>
      <w:lang w:val="zh-CN"/>
    </w:rPr>
  </w:style>
  <w:style w:type="character" w:customStyle="1" w:styleId="278">
    <w:name w:val="Char Char411"/>
    <w:autoRedefine/>
    <w:qFormat/>
    <w:uiPriority w:val="0"/>
    <w:rPr>
      <w:rFonts w:eastAsia="宋体"/>
      <w:b/>
      <w:sz w:val="24"/>
      <w:lang w:val="en-GB" w:eastAsia="zh-CN" w:bidi="ar-SA"/>
    </w:rPr>
  </w:style>
  <w:style w:type="character" w:customStyle="1" w:styleId="279">
    <w:name w:val="Heading 7 Char"/>
    <w:autoRedefine/>
    <w:qFormat/>
    <w:locked/>
    <w:uiPriority w:val="0"/>
    <w:rPr>
      <w:rFonts w:ascii="宋体" w:hAnsi="宋体" w:eastAsia="宋体"/>
      <w:b/>
      <w:bCs/>
      <w:kern w:val="2"/>
      <w:sz w:val="24"/>
      <w:szCs w:val="24"/>
      <w:lang w:val="en-US" w:eastAsia="zh-CN" w:bidi="ar-SA"/>
    </w:rPr>
  </w:style>
  <w:style w:type="character" w:customStyle="1" w:styleId="280">
    <w:name w:val="此正文 Char"/>
    <w:link w:val="281"/>
    <w:autoRedefine/>
    <w:qFormat/>
    <w:uiPriority w:val="0"/>
    <w:rPr>
      <w:kern w:val="2"/>
      <w:sz w:val="24"/>
      <w:szCs w:val="24"/>
    </w:rPr>
  </w:style>
  <w:style w:type="paragraph" w:customStyle="1" w:styleId="281">
    <w:name w:val="此正文"/>
    <w:basedOn w:val="1"/>
    <w:link w:val="280"/>
    <w:autoRedefine/>
    <w:qFormat/>
    <w:uiPriority w:val="0"/>
    <w:pPr>
      <w:adjustRightInd/>
      <w:spacing w:line="360" w:lineRule="auto"/>
      <w:ind w:firstLine="200" w:firstLineChars="200"/>
    </w:pPr>
    <w:rPr>
      <w:sz w:val="24"/>
    </w:rPr>
  </w:style>
  <w:style w:type="character" w:customStyle="1" w:styleId="282">
    <w:name w:val="Char Char2"/>
    <w:autoRedefine/>
    <w:qFormat/>
    <w:uiPriority w:val="0"/>
    <w:rPr>
      <w:rFonts w:eastAsia="宋体"/>
      <w:b/>
      <w:bCs/>
      <w:kern w:val="2"/>
      <w:sz w:val="21"/>
      <w:szCs w:val="24"/>
      <w:lang w:val="en-US" w:eastAsia="zh-CN" w:bidi="ar-SA"/>
    </w:rPr>
  </w:style>
  <w:style w:type="character" w:customStyle="1" w:styleId="283">
    <w:name w:val="标题 1 Char"/>
    <w:link w:val="2"/>
    <w:autoRedefine/>
    <w:qFormat/>
    <w:uiPriority w:val="9"/>
    <w:rPr>
      <w:b/>
      <w:bCs/>
      <w:kern w:val="44"/>
      <w:sz w:val="44"/>
      <w:szCs w:val="44"/>
    </w:rPr>
  </w:style>
  <w:style w:type="character" w:customStyle="1" w:styleId="284">
    <w:name w:val="Footer-Even Char1"/>
    <w:autoRedefine/>
    <w:qFormat/>
    <w:uiPriority w:val="0"/>
    <w:rPr>
      <w:rFonts w:eastAsia="宋体"/>
      <w:kern w:val="2"/>
      <w:sz w:val="18"/>
      <w:szCs w:val="18"/>
      <w:lang w:val="en-US" w:eastAsia="zh-CN" w:bidi="ar-SA"/>
    </w:rPr>
  </w:style>
  <w:style w:type="character" w:customStyle="1" w:styleId="285">
    <w:name w:val="Char Char29"/>
    <w:autoRedefine/>
    <w:qFormat/>
    <w:uiPriority w:val="6"/>
    <w:rPr>
      <w:rFonts w:ascii="Arial" w:hAnsi="Arial" w:eastAsia="微软雅黑"/>
      <w:b/>
      <w:kern w:val="1"/>
      <w:sz w:val="44"/>
      <w:szCs w:val="32"/>
      <w:lang w:val="en-US" w:eastAsia="zh-CN" w:bidi="ar-SA"/>
    </w:rPr>
  </w:style>
  <w:style w:type="character" w:customStyle="1" w:styleId="286">
    <w:name w:val="标题 Char2"/>
    <w:link w:val="60"/>
    <w:autoRedefine/>
    <w:qFormat/>
    <w:uiPriority w:val="10"/>
    <w:rPr>
      <w:b/>
      <w:sz w:val="24"/>
      <w:lang w:val="en-GB"/>
    </w:rPr>
  </w:style>
  <w:style w:type="character" w:customStyle="1" w:styleId="287">
    <w:name w:val="font81"/>
    <w:autoRedefine/>
    <w:qFormat/>
    <w:uiPriority w:val="0"/>
    <w:rPr>
      <w:rFonts w:ascii="微软雅黑" w:hAnsi="微软雅黑" w:eastAsia="微软雅黑" w:cs="微软雅黑"/>
      <w:color w:val="000000"/>
      <w:sz w:val="20"/>
      <w:szCs w:val="20"/>
      <w:u w:val="none"/>
    </w:rPr>
  </w:style>
  <w:style w:type="character" w:customStyle="1" w:styleId="288">
    <w:name w:val="Char Char312"/>
    <w:autoRedefine/>
    <w:qFormat/>
    <w:uiPriority w:val="0"/>
    <w:rPr>
      <w:rFonts w:ascii="Times New Roman" w:hAnsi="Times New Roman" w:eastAsia="宋体" w:cs="Times New Roman"/>
      <w:b/>
      <w:kern w:val="2"/>
      <w:sz w:val="32"/>
      <w:szCs w:val="24"/>
      <w:lang w:val="en-US" w:eastAsia="zh-CN" w:bidi="ar-SA"/>
    </w:rPr>
  </w:style>
  <w:style w:type="character" w:customStyle="1" w:styleId="289">
    <w:name w:val="t21"/>
    <w:autoRedefine/>
    <w:qFormat/>
    <w:uiPriority w:val="0"/>
    <w:rPr>
      <w:rFonts w:ascii="仿宋_GB2312" w:eastAsia="微软雅黑"/>
      <w:b/>
      <w:kern w:val="2"/>
      <w:sz w:val="23"/>
      <w:szCs w:val="23"/>
      <w:lang w:val="en-US" w:eastAsia="zh-CN" w:bidi="ar-SA"/>
    </w:rPr>
  </w:style>
  <w:style w:type="character" w:customStyle="1" w:styleId="290">
    <w:name w:val="样式8 Char"/>
    <w:autoRedefine/>
    <w:qFormat/>
    <w:uiPriority w:val="0"/>
    <w:rPr>
      <w:rFonts w:ascii="仿宋_GB2312" w:hAnsi="宋体" w:eastAsia="仿宋_GB2312"/>
      <w:b/>
      <w:bCs/>
      <w:kern w:val="2"/>
      <w:sz w:val="24"/>
      <w:szCs w:val="24"/>
    </w:rPr>
  </w:style>
  <w:style w:type="character" w:customStyle="1" w:styleId="291">
    <w:name w:val="表格 Char Char"/>
    <w:autoRedefine/>
    <w:qFormat/>
    <w:uiPriority w:val="0"/>
    <w:rPr>
      <w:rFonts w:ascii="宋体" w:hAnsi="宋体" w:eastAsia="宋体"/>
      <w:lang w:bidi="ar-SA"/>
    </w:rPr>
  </w:style>
  <w:style w:type="character" w:customStyle="1" w:styleId="292">
    <w:name w:val="正文文本 字符1"/>
    <w:autoRedefine/>
    <w:qFormat/>
    <w:uiPriority w:val="0"/>
    <w:rPr>
      <w:rFonts w:ascii="Calibri" w:hAnsi="Calibri" w:eastAsia="黑体" w:cs="Arial"/>
      <w:snapToGrid w:val="0"/>
      <w:kern w:val="2"/>
      <w:sz w:val="28"/>
      <w:szCs w:val="21"/>
    </w:rPr>
  </w:style>
  <w:style w:type="character" w:customStyle="1" w:styleId="293">
    <w:name w:val="标题 5 Char"/>
    <w:link w:val="6"/>
    <w:autoRedefine/>
    <w:qFormat/>
    <w:uiPriority w:val="9"/>
    <w:rPr>
      <w:b/>
      <w:bCs/>
      <w:kern w:val="2"/>
      <w:sz w:val="28"/>
      <w:szCs w:val="28"/>
    </w:rPr>
  </w:style>
  <w:style w:type="character" w:customStyle="1" w:styleId="294">
    <w:name w:val="标题 6 Char1"/>
    <w:autoRedefine/>
    <w:qFormat/>
    <w:uiPriority w:val="0"/>
    <w:rPr>
      <w:rFonts w:ascii="Arial" w:hAnsi="Arial" w:eastAsia="黑体" w:cs="Times New Roman"/>
      <w:b/>
      <w:sz w:val="24"/>
      <w:szCs w:val="20"/>
      <w:lang w:bidi="ar-SA"/>
    </w:rPr>
  </w:style>
  <w:style w:type="character" w:customStyle="1" w:styleId="295">
    <w:name w:val="带编号样式 Char"/>
    <w:autoRedefine/>
    <w:qFormat/>
    <w:uiPriority w:val="0"/>
    <w:rPr>
      <w:rFonts w:ascii="仿宋_GB2312" w:eastAsia="仿宋_GB2312"/>
      <w:color w:val="000000"/>
      <w:sz w:val="24"/>
      <w:lang w:bidi="ar-SA"/>
    </w:rPr>
  </w:style>
  <w:style w:type="character" w:customStyle="1" w:styleId="296">
    <w:name w:val="unnamed31"/>
    <w:autoRedefine/>
    <w:qFormat/>
    <w:uiPriority w:val="0"/>
    <w:rPr>
      <w:rFonts w:ascii="Tahoma" w:hAnsi="Tahoma" w:eastAsia="宋体"/>
      <w:b/>
      <w:kern w:val="2"/>
      <w:sz w:val="24"/>
      <w:szCs w:val="32"/>
      <w:u w:val="none"/>
      <w:lang w:val="en-US" w:eastAsia="zh-CN" w:bidi="ar-SA"/>
    </w:rPr>
  </w:style>
  <w:style w:type="character" w:customStyle="1" w:styleId="297">
    <w:name w:val="正文首行缩进 Char Char Char Char Char Char1"/>
    <w:autoRedefine/>
    <w:qFormat/>
    <w:uiPriority w:val="0"/>
    <w:rPr>
      <w:rFonts w:ascii="宋体" w:eastAsia="宋体"/>
      <w:kern w:val="2"/>
      <w:sz w:val="24"/>
      <w:szCs w:val="24"/>
      <w:lang w:val="zh-CN" w:bidi="ar-SA"/>
    </w:rPr>
  </w:style>
  <w:style w:type="character" w:customStyle="1" w:styleId="298">
    <w:name w:val="称呼 Char"/>
    <w:link w:val="22"/>
    <w:autoRedefine/>
    <w:qFormat/>
    <w:uiPriority w:val="0"/>
    <w:rPr>
      <w:rFonts w:ascii="仿宋_GB2312" w:eastAsia="仿宋_GB2312"/>
      <w:kern w:val="2"/>
      <w:sz w:val="28"/>
    </w:rPr>
  </w:style>
  <w:style w:type="character" w:customStyle="1" w:styleId="299">
    <w:name w:val="文本正文 Char Char"/>
    <w:autoRedefine/>
    <w:qFormat/>
    <w:locked/>
    <w:uiPriority w:val="0"/>
    <w:rPr>
      <w:sz w:val="24"/>
      <w:lang w:bidi="ar-SA"/>
    </w:rPr>
  </w:style>
  <w:style w:type="character" w:customStyle="1" w:styleId="300">
    <w:name w:val="正文缩进 字符"/>
    <w:autoRedefine/>
    <w:qFormat/>
    <w:uiPriority w:val="0"/>
    <w:rPr>
      <w:rFonts w:ascii="宋体" w:eastAsia="宋体"/>
      <w:snapToGrid w:val="0"/>
      <w:color w:val="000000"/>
      <w:kern w:val="28"/>
      <w:sz w:val="28"/>
      <w:lang w:val="en-US" w:eastAsia="zh-CN" w:bidi="ar-SA"/>
    </w:rPr>
  </w:style>
  <w:style w:type="character" w:customStyle="1" w:styleId="301">
    <w:name w:val="HTML 预设格式 Char"/>
    <w:link w:val="58"/>
    <w:autoRedefine/>
    <w:qFormat/>
    <w:uiPriority w:val="0"/>
    <w:rPr>
      <w:rFonts w:ascii="黑体" w:hAnsi="Courier New" w:eastAsia="黑体"/>
    </w:rPr>
  </w:style>
  <w:style w:type="character" w:customStyle="1" w:styleId="302">
    <w:name w:val="正文文本 2 Char1"/>
    <w:link w:val="57"/>
    <w:autoRedefine/>
    <w:qFormat/>
    <w:uiPriority w:val="0"/>
    <w:rPr>
      <w:kern w:val="2"/>
      <w:sz w:val="21"/>
      <w:szCs w:val="24"/>
    </w:rPr>
  </w:style>
  <w:style w:type="character" w:customStyle="1" w:styleId="303">
    <w:name w:val="样式 样式 标题 4h4H4Fab-4T5Ref Heading 1rh1Heading sqlsect 1.2.3.... +... Char"/>
    <w:link w:val="304"/>
    <w:autoRedefine/>
    <w:qFormat/>
    <w:uiPriority w:val="0"/>
    <w:rPr>
      <w:rFonts w:ascii="微软雅黑" w:hAnsi="微软雅黑" w:eastAsia="微软雅黑"/>
      <w:b/>
      <w:bCs/>
      <w:kern w:val="2"/>
      <w:sz w:val="24"/>
      <w:szCs w:val="28"/>
    </w:rPr>
  </w:style>
  <w:style w:type="paragraph" w:customStyle="1" w:styleId="304">
    <w:name w:val="样式 样式 标题 4h4H4Fab-4T5Ref Heading 1rh1Heading sqlsect 1.2.3.... +..."/>
    <w:basedOn w:val="305"/>
    <w:link w:val="303"/>
    <w:autoRedefine/>
    <w:qFormat/>
    <w:uiPriority w:val="0"/>
    <w:pPr>
      <w:tabs>
        <w:tab w:val="left" w:pos="2356"/>
      </w:tabs>
    </w:pPr>
  </w:style>
  <w:style w:type="paragraph" w:customStyle="1" w:styleId="305">
    <w:name w:val="样式 标题 4h4H4Fab-4T5Ref Heading 1rh1Heading sqlsect 1.2.3...."/>
    <w:basedOn w:val="5"/>
    <w:link w:val="413"/>
    <w:autoRedefine/>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6">
    <w:name w:val="正文非缩进 Char"/>
    <w:autoRedefine/>
    <w:qFormat/>
    <w:uiPriority w:val="0"/>
    <w:rPr>
      <w:rFonts w:ascii="宋体" w:eastAsia="宋体"/>
      <w:snapToGrid w:val="0"/>
      <w:color w:val="000000"/>
      <w:kern w:val="28"/>
      <w:sz w:val="28"/>
      <w:lang w:val="en-US" w:eastAsia="zh-CN" w:bidi="ar-SA"/>
    </w:rPr>
  </w:style>
  <w:style w:type="character" w:customStyle="1" w:styleId="307">
    <w:name w:val="标题 7 Char"/>
    <w:link w:val="8"/>
    <w:autoRedefine/>
    <w:qFormat/>
    <w:uiPriority w:val="0"/>
    <w:rPr>
      <w:b/>
      <w:bCs/>
      <w:kern w:val="2"/>
      <w:sz w:val="24"/>
      <w:szCs w:val="24"/>
    </w:rPr>
  </w:style>
  <w:style w:type="character" w:customStyle="1" w:styleId="308">
    <w:name w:val="正文文本缩进 2 Char"/>
    <w:link w:val="38"/>
    <w:autoRedefine/>
    <w:qFormat/>
    <w:uiPriority w:val="0"/>
    <w:rPr>
      <w:rFonts w:ascii="宋体"/>
      <w:sz w:val="28"/>
    </w:rPr>
  </w:style>
  <w:style w:type="character" w:customStyle="1" w:styleId="309">
    <w:name w:val="Char Char5"/>
    <w:autoRedefine/>
    <w:qFormat/>
    <w:uiPriority w:val="0"/>
    <w:rPr>
      <w:rFonts w:ascii="宋体" w:hAnsi="Courier New" w:eastAsia="宋体"/>
      <w:kern w:val="2"/>
      <w:sz w:val="21"/>
      <w:lang w:val="en-US" w:eastAsia="zh-CN"/>
    </w:rPr>
  </w:style>
  <w:style w:type="character" w:customStyle="1" w:styleId="310">
    <w:name w:val="脚注文本 Char"/>
    <w:link w:val="51"/>
    <w:autoRedefine/>
    <w:qFormat/>
    <w:uiPriority w:val="0"/>
    <w:rPr>
      <w:color w:val="0000FF"/>
      <w:sz w:val="21"/>
    </w:rPr>
  </w:style>
  <w:style w:type="character" w:customStyle="1" w:styleId="311">
    <w:name w:val="称呼 Char1"/>
    <w:autoRedefine/>
    <w:qFormat/>
    <w:uiPriority w:val="0"/>
    <w:rPr>
      <w:rFonts w:ascii="Times New Roman" w:hAnsi="Times New Roman" w:eastAsia="宋体" w:cs="Times New Roman"/>
      <w:szCs w:val="24"/>
    </w:rPr>
  </w:style>
  <w:style w:type="character" w:customStyle="1" w:styleId="312">
    <w:name w:val="正文1 Char"/>
    <w:autoRedefine/>
    <w:qFormat/>
    <w:uiPriority w:val="0"/>
    <w:rPr>
      <w:rFonts w:ascii="宋体" w:eastAsia="宋体"/>
      <w:snapToGrid w:val="0"/>
      <w:color w:val="000000"/>
      <w:kern w:val="28"/>
      <w:sz w:val="28"/>
      <w:lang w:val="en-US" w:eastAsia="zh-CN" w:bidi="ar-SA"/>
    </w:rPr>
  </w:style>
  <w:style w:type="character" w:customStyle="1" w:styleId="313">
    <w:name w:val="正文缩进 Char1"/>
    <w:autoRedefine/>
    <w:qFormat/>
    <w:uiPriority w:val="0"/>
    <w:rPr>
      <w:rFonts w:ascii="宋体" w:eastAsia="宋体"/>
      <w:snapToGrid w:val="0"/>
      <w:color w:val="000000"/>
      <w:kern w:val="28"/>
      <w:sz w:val="28"/>
      <w:lang w:val="en-US" w:eastAsia="zh-CN" w:bidi="ar-SA"/>
    </w:rPr>
  </w:style>
  <w:style w:type="character" w:customStyle="1" w:styleId="314">
    <w:name w:val="font21"/>
    <w:autoRedefine/>
    <w:qFormat/>
    <w:uiPriority w:val="0"/>
    <w:rPr>
      <w:rFonts w:hint="eastAsia" w:ascii="宋体" w:hAnsi="宋体" w:eastAsia="宋体"/>
      <w:kern w:val="2"/>
      <w:sz w:val="28"/>
      <w:szCs w:val="28"/>
      <w:lang w:val="en-US" w:eastAsia="zh-CN" w:bidi="ar-SA"/>
    </w:rPr>
  </w:style>
  <w:style w:type="character" w:customStyle="1" w:styleId="315">
    <w:name w:val="Char Char26"/>
    <w:autoRedefine/>
    <w:qFormat/>
    <w:uiPriority w:val="6"/>
    <w:rPr>
      <w:kern w:val="1"/>
      <w:sz w:val="21"/>
      <w:szCs w:val="24"/>
    </w:rPr>
  </w:style>
  <w:style w:type="character" w:customStyle="1" w:styleId="316">
    <w:name w:val="Item List Char"/>
    <w:link w:val="317"/>
    <w:autoRedefine/>
    <w:qFormat/>
    <w:uiPriority w:val="0"/>
    <w:rPr>
      <w:rFonts w:ascii="Arial"/>
      <w:bCs/>
      <w:sz w:val="21"/>
      <w:szCs w:val="21"/>
      <w:lang w:val="en-US" w:eastAsia="zh-CN" w:bidi="ar-SA"/>
    </w:rPr>
  </w:style>
  <w:style w:type="paragraph" w:customStyle="1" w:styleId="317">
    <w:name w:val="Item List"/>
    <w:link w:val="316"/>
    <w:autoRedefine/>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8">
    <w:name w:val="批注框文本 Char1"/>
    <w:autoRedefine/>
    <w:qFormat/>
    <w:uiPriority w:val="0"/>
    <w:rPr>
      <w:rFonts w:ascii="Times New Roman" w:hAnsi="Times New Roman" w:eastAsia="宋体" w:cs="Times New Roman"/>
      <w:sz w:val="18"/>
      <w:szCs w:val="18"/>
    </w:rPr>
  </w:style>
  <w:style w:type="character" w:customStyle="1" w:styleId="319">
    <w:name w:val="纯文本 Char1"/>
    <w:link w:val="320"/>
    <w:autoRedefine/>
    <w:qFormat/>
    <w:uiPriority w:val="0"/>
    <w:rPr>
      <w:rFonts w:ascii="宋体" w:hAnsi="Courier New"/>
    </w:rPr>
  </w:style>
  <w:style w:type="paragraph" w:customStyle="1" w:styleId="320">
    <w:name w:val="纯文本1"/>
    <w:basedOn w:val="1"/>
    <w:link w:val="319"/>
    <w:autoRedefine/>
    <w:qFormat/>
    <w:uiPriority w:val="0"/>
    <w:pPr>
      <w:adjustRightInd/>
    </w:pPr>
    <w:rPr>
      <w:rFonts w:ascii="宋体" w:hAnsi="Courier New"/>
      <w:kern w:val="0"/>
      <w:sz w:val="20"/>
      <w:szCs w:val="20"/>
    </w:rPr>
  </w:style>
  <w:style w:type="character" w:customStyle="1" w:styleId="321">
    <w:name w:val="正文首行缩进 Char"/>
    <w:link w:val="62"/>
    <w:autoRedefine/>
    <w:qFormat/>
    <w:uiPriority w:val="0"/>
    <w:rPr>
      <w:rFonts w:ascii="宋体"/>
      <w:kern w:val="2"/>
      <w:sz w:val="24"/>
      <w:lang w:val="zh-CN"/>
    </w:rPr>
  </w:style>
  <w:style w:type="character" w:customStyle="1" w:styleId="322">
    <w:name w:val="h3 Char"/>
    <w:autoRedefine/>
    <w:qFormat/>
    <w:uiPriority w:val="0"/>
    <w:rPr>
      <w:rFonts w:eastAsia="宋体"/>
      <w:b/>
      <w:kern w:val="2"/>
      <w:sz w:val="32"/>
      <w:lang w:val="en-US" w:eastAsia="zh-CN" w:bidi="ar-SA"/>
    </w:rPr>
  </w:style>
  <w:style w:type="character" w:customStyle="1" w:styleId="323">
    <w:name w:val="dandyren_title1"/>
    <w:autoRedefine/>
    <w:qFormat/>
    <w:uiPriority w:val="0"/>
    <w:rPr>
      <w:b/>
      <w:bCs/>
      <w:color w:val="FF6633"/>
      <w:sz w:val="18"/>
      <w:szCs w:val="18"/>
    </w:rPr>
  </w:style>
  <w:style w:type="character" w:customStyle="1" w:styleId="324">
    <w:name w:val="Char Char31"/>
    <w:autoRedefine/>
    <w:qFormat/>
    <w:uiPriority w:val="6"/>
    <w:rPr>
      <w:rFonts w:ascii="Arial" w:hAnsi="Arial" w:eastAsia="黑体"/>
      <w:kern w:val="1"/>
      <w:sz w:val="24"/>
      <w:szCs w:val="24"/>
    </w:rPr>
  </w:style>
  <w:style w:type="character" w:customStyle="1" w:styleId="325">
    <w:name w:val="h Char1"/>
    <w:autoRedefine/>
    <w:qFormat/>
    <w:uiPriority w:val="0"/>
    <w:rPr>
      <w:sz w:val="18"/>
      <w:szCs w:val="18"/>
    </w:rPr>
  </w:style>
  <w:style w:type="character" w:customStyle="1" w:styleId="326">
    <w:name w:val="solutionfonts"/>
    <w:autoRedefine/>
    <w:qFormat/>
    <w:uiPriority w:val="0"/>
  </w:style>
  <w:style w:type="character" w:customStyle="1" w:styleId="327">
    <w:name w:val="标题 4 Char2"/>
    <w:link w:val="5"/>
    <w:autoRedefine/>
    <w:qFormat/>
    <w:uiPriority w:val="9"/>
    <w:rPr>
      <w:rFonts w:ascii="Arial" w:hAnsi="Arial" w:eastAsia="黑体"/>
      <w:b/>
      <w:bCs/>
      <w:kern w:val="2"/>
      <w:sz w:val="28"/>
      <w:szCs w:val="28"/>
      <w:lang w:val="zh-CN"/>
    </w:rPr>
  </w:style>
  <w:style w:type="character" w:customStyle="1" w:styleId="328">
    <w:name w:val="首行缩进 Char"/>
    <w:autoRedefine/>
    <w:qFormat/>
    <w:uiPriority w:val="0"/>
    <w:rPr>
      <w:rFonts w:ascii="宋体" w:eastAsia="宋体"/>
      <w:kern w:val="2"/>
      <w:sz w:val="24"/>
      <w:lang w:val="en-US" w:eastAsia="zh-CN" w:bidi="ar-SA"/>
    </w:rPr>
  </w:style>
  <w:style w:type="character" w:customStyle="1" w:styleId="329">
    <w:name w:val="Char Char52"/>
    <w:autoRedefine/>
    <w:qFormat/>
    <w:uiPriority w:val="0"/>
    <w:rPr>
      <w:rFonts w:ascii="宋体" w:hAnsi="Courier New" w:eastAsia="宋体"/>
      <w:kern w:val="2"/>
      <w:sz w:val="21"/>
      <w:lang w:val="en-US" w:eastAsia="zh-CN"/>
    </w:rPr>
  </w:style>
  <w:style w:type="character" w:customStyle="1" w:styleId="330">
    <w:name w:val="正文文本 3 Char"/>
    <w:link w:val="23"/>
    <w:autoRedefine/>
    <w:qFormat/>
    <w:uiPriority w:val="0"/>
    <w:rPr>
      <w:kern w:val="2"/>
      <w:sz w:val="21"/>
    </w:rPr>
  </w:style>
  <w:style w:type="character" w:customStyle="1" w:styleId="331">
    <w:name w:val="font31"/>
    <w:autoRedefine/>
    <w:qFormat/>
    <w:uiPriority w:val="0"/>
    <w:rPr>
      <w:rFonts w:hint="eastAsia" w:ascii="仿宋" w:hAnsi="仿宋" w:eastAsia="仿宋" w:cs="仿宋"/>
      <w:color w:val="000000"/>
      <w:sz w:val="20"/>
      <w:szCs w:val="20"/>
      <w:u w:val="none"/>
    </w:rPr>
  </w:style>
  <w:style w:type="character" w:customStyle="1" w:styleId="332">
    <w:name w:val="正文说明 Char"/>
    <w:link w:val="333"/>
    <w:autoRedefine/>
    <w:qFormat/>
    <w:uiPriority w:val="0"/>
    <w:rPr>
      <w:sz w:val="24"/>
      <w:szCs w:val="24"/>
    </w:rPr>
  </w:style>
  <w:style w:type="paragraph" w:customStyle="1" w:styleId="333">
    <w:name w:val="正文说明"/>
    <w:basedOn w:val="1"/>
    <w:link w:val="332"/>
    <w:autoRedefine/>
    <w:qFormat/>
    <w:uiPriority w:val="0"/>
    <w:pPr>
      <w:adjustRightInd/>
      <w:spacing w:line="360" w:lineRule="auto"/>
    </w:pPr>
    <w:rPr>
      <w:kern w:val="0"/>
      <w:sz w:val="24"/>
    </w:rPr>
  </w:style>
  <w:style w:type="character" w:customStyle="1" w:styleId="334">
    <w:name w:val="脚注文本 Char1"/>
    <w:autoRedefine/>
    <w:qFormat/>
    <w:uiPriority w:val="0"/>
    <w:rPr>
      <w:rFonts w:ascii="Times New Roman" w:hAnsi="Times New Roman" w:eastAsia="宋体" w:cs="Times New Roman"/>
      <w:sz w:val="18"/>
      <w:szCs w:val="18"/>
    </w:rPr>
  </w:style>
  <w:style w:type="character" w:customStyle="1" w:styleId="335">
    <w:name w:val="Char Char1211"/>
    <w:autoRedefine/>
    <w:qFormat/>
    <w:uiPriority w:val="0"/>
    <w:rPr>
      <w:rFonts w:ascii="仿宋_GB2312" w:eastAsia="仿宋_GB2312"/>
      <w:b/>
      <w:bCs/>
      <w:kern w:val="2"/>
      <w:sz w:val="24"/>
      <w:szCs w:val="24"/>
      <w:lang w:val="zh-CN" w:eastAsia="zh-CN" w:bidi="ar-SA"/>
    </w:rPr>
  </w:style>
  <w:style w:type="character" w:customStyle="1" w:styleId="336">
    <w:name w:val="标题 Char"/>
    <w:autoRedefine/>
    <w:qFormat/>
    <w:uiPriority w:val="0"/>
    <w:rPr>
      <w:rFonts w:eastAsia="宋体"/>
      <w:b/>
      <w:sz w:val="24"/>
      <w:lang w:val="en-GB" w:eastAsia="zh-CN" w:bidi="ar-SA"/>
    </w:rPr>
  </w:style>
  <w:style w:type="character" w:customStyle="1" w:styleId="337">
    <w:name w:val="Char Char35"/>
    <w:autoRedefine/>
    <w:qFormat/>
    <w:uiPriority w:val="6"/>
    <w:rPr>
      <w:rFonts w:ascii="Arial" w:hAnsi="Arial" w:eastAsia="黑体"/>
      <w:b/>
      <w:kern w:val="1"/>
      <w:sz w:val="28"/>
      <w:szCs w:val="28"/>
      <w:lang w:val="zh-CN"/>
    </w:rPr>
  </w:style>
  <w:style w:type="character" w:customStyle="1" w:styleId="338">
    <w:name w:val="纯文本 Char Char Char"/>
    <w:autoRedefine/>
    <w:qFormat/>
    <w:uiPriority w:val="0"/>
    <w:rPr>
      <w:rFonts w:ascii="宋体" w:hAnsi="Courier New" w:eastAsia="宋体"/>
      <w:kern w:val="2"/>
      <w:sz w:val="21"/>
      <w:lang w:val="en-US" w:eastAsia="zh-CN" w:bidi="ar-SA"/>
    </w:rPr>
  </w:style>
  <w:style w:type="character" w:customStyle="1" w:styleId="339">
    <w:name w:val="Table Text Char"/>
    <w:link w:val="340"/>
    <w:autoRedefine/>
    <w:qFormat/>
    <w:uiPriority w:val="0"/>
    <w:rPr>
      <w:sz w:val="24"/>
      <w:szCs w:val="24"/>
    </w:rPr>
  </w:style>
  <w:style w:type="paragraph" w:customStyle="1" w:styleId="340">
    <w:name w:val="Table Text"/>
    <w:basedOn w:val="1"/>
    <w:link w:val="339"/>
    <w:autoRedefine/>
    <w:qFormat/>
    <w:uiPriority w:val="0"/>
    <w:pPr>
      <w:widowControl/>
      <w:spacing w:before="60" w:after="60"/>
      <w:jc w:val="left"/>
    </w:pPr>
    <w:rPr>
      <w:kern w:val="0"/>
      <w:sz w:val="24"/>
    </w:rPr>
  </w:style>
  <w:style w:type="character" w:customStyle="1" w:styleId="341">
    <w:name w:val="正文1 Char1"/>
    <w:autoRedefine/>
    <w:qFormat/>
    <w:uiPriority w:val="0"/>
    <w:rPr>
      <w:rFonts w:ascii="仿宋_GB2312" w:hAnsi="Courier New" w:eastAsia="仿宋_GB2312"/>
      <w:kern w:val="28"/>
      <w:sz w:val="24"/>
      <w:szCs w:val="24"/>
      <w:lang w:val="en-US" w:eastAsia="zh-CN"/>
    </w:rPr>
  </w:style>
  <w:style w:type="character" w:customStyle="1" w:styleId="342">
    <w:name w:val="页脚 Char1"/>
    <w:autoRedefine/>
    <w:qFormat/>
    <w:uiPriority w:val="0"/>
    <w:rPr>
      <w:rFonts w:eastAsia="宋体"/>
      <w:kern w:val="2"/>
      <w:sz w:val="18"/>
      <w:szCs w:val="18"/>
      <w:lang w:val="en-US" w:eastAsia="zh-CN" w:bidi="ar-SA"/>
    </w:rPr>
  </w:style>
  <w:style w:type="character" w:customStyle="1" w:styleId="343">
    <w:name w:val="Bold"/>
    <w:autoRedefine/>
    <w:qFormat/>
    <w:uiPriority w:val="0"/>
    <w:rPr>
      <w:rFonts w:ascii="Arial" w:hAnsi="Arial" w:eastAsia="黑体" w:cs="Times New Roman"/>
      <w:b/>
      <w:kern w:val="2"/>
      <w:sz w:val="32"/>
      <w:szCs w:val="32"/>
      <w:lang w:val="en-US" w:eastAsia="zh-CN" w:bidi="ar-SA"/>
    </w:rPr>
  </w:style>
  <w:style w:type="character" w:customStyle="1" w:styleId="344">
    <w:name w:val="批注文字 Char1"/>
    <w:link w:val="21"/>
    <w:autoRedefine/>
    <w:qFormat/>
    <w:uiPriority w:val="0"/>
    <w:rPr>
      <w:kern w:val="2"/>
      <w:sz w:val="21"/>
      <w:szCs w:val="24"/>
    </w:rPr>
  </w:style>
  <w:style w:type="character" w:customStyle="1" w:styleId="345">
    <w:name w:val="签名 Char"/>
    <w:link w:val="43"/>
    <w:autoRedefine/>
    <w:qFormat/>
    <w:uiPriority w:val="0"/>
    <w:rPr>
      <w:rFonts w:eastAsia="仿宋_GB2312"/>
      <w:sz w:val="24"/>
    </w:rPr>
  </w:style>
  <w:style w:type="character" w:customStyle="1" w:styleId="346">
    <w:name w:val="hui3"/>
    <w:autoRedefine/>
    <w:qFormat/>
    <w:uiPriority w:val="0"/>
    <w:rPr>
      <w:color w:val="333333"/>
    </w:rPr>
  </w:style>
  <w:style w:type="character" w:customStyle="1" w:styleId="347">
    <w:name w:val="Char Char17"/>
    <w:autoRedefine/>
    <w:qFormat/>
    <w:uiPriority w:val="6"/>
    <w:rPr>
      <w:rFonts w:eastAsia="仿宋_GB2312"/>
      <w:sz w:val="24"/>
    </w:rPr>
  </w:style>
  <w:style w:type="character" w:customStyle="1" w:styleId="348">
    <w:name w:val="标题 4 字符"/>
    <w:autoRedefine/>
    <w:qFormat/>
    <w:uiPriority w:val="9"/>
    <w:rPr>
      <w:rFonts w:ascii="等线 Light" w:hAnsi="等线 Light" w:eastAsia="等线 Light" w:cs="Times New Roman"/>
      <w:b/>
      <w:bCs/>
      <w:snapToGrid w:val="0"/>
      <w:kern w:val="0"/>
      <w:sz w:val="28"/>
      <w:szCs w:val="28"/>
    </w:rPr>
  </w:style>
  <w:style w:type="character" w:customStyle="1" w:styleId="349">
    <w:name w:val="Char Char37"/>
    <w:autoRedefine/>
    <w:qFormat/>
    <w:uiPriority w:val="6"/>
    <w:rPr>
      <w:b/>
      <w:kern w:val="1"/>
      <w:sz w:val="44"/>
      <w:szCs w:val="44"/>
    </w:rPr>
  </w:style>
  <w:style w:type="character" w:customStyle="1" w:styleId="350">
    <w:name w:val="列出段落 Char"/>
    <w:autoRedefine/>
    <w:qFormat/>
    <w:uiPriority w:val="0"/>
    <w:rPr>
      <w:rFonts w:eastAsia="楷体_GB2312" w:cs="Lucida Sans"/>
      <w:kern w:val="2"/>
      <w:sz w:val="24"/>
      <w:szCs w:val="24"/>
      <w:lang w:val="en-US" w:eastAsia="zh-CN" w:bidi="ar-SA"/>
    </w:rPr>
  </w:style>
  <w:style w:type="character" w:customStyle="1" w:styleId="351">
    <w:name w:val="正文文本缩进 3 Char1"/>
    <w:autoRedefine/>
    <w:semiHidden/>
    <w:qFormat/>
    <w:uiPriority w:val="99"/>
    <w:rPr>
      <w:rFonts w:ascii="Times New Roman" w:hAnsi="Times New Roman" w:eastAsia="宋体" w:cs="Times New Roman"/>
      <w:sz w:val="16"/>
      <w:szCs w:val="16"/>
    </w:rPr>
  </w:style>
  <w:style w:type="character" w:customStyle="1" w:styleId="352">
    <w:name w:val="公文正文 Char Char"/>
    <w:link w:val="353"/>
    <w:autoRedefine/>
    <w:qFormat/>
    <w:uiPriority w:val="0"/>
    <w:rPr>
      <w:rFonts w:ascii="仿宋_GB2312" w:eastAsia="仿宋_GB2312"/>
      <w:kern w:val="2"/>
      <w:sz w:val="24"/>
      <w:szCs w:val="24"/>
    </w:rPr>
  </w:style>
  <w:style w:type="paragraph" w:customStyle="1" w:styleId="353">
    <w:name w:val="公文正文"/>
    <w:basedOn w:val="1"/>
    <w:link w:val="352"/>
    <w:autoRedefine/>
    <w:qFormat/>
    <w:uiPriority w:val="0"/>
    <w:pPr>
      <w:adjustRightInd/>
      <w:spacing w:before="156" w:line="360" w:lineRule="auto"/>
      <w:ind w:firstLine="360" w:firstLineChars="200"/>
    </w:pPr>
    <w:rPr>
      <w:rFonts w:ascii="仿宋_GB2312" w:eastAsia="仿宋_GB2312"/>
      <w:sz w:val="24"/>
    </w:rPr>
  </w:style>
  <w:style w:type="character" w:customStyle="1" w:styleId="354">
    <w:name w:val="Table Text Char1"/>
    <w:autoRedefine/>
    <w:qFormat/>
    <w:uiPriority w:val="0"/>
    <w:rPr>
      <w:rFonts w:eastAsia="宋体"/>
      <w:sz w:val="24"/>
      <w:szCs w:val="24"/>
      <w:lang w:val="en-US" w:eastAsia="zh-CN" w:bidi="ar-SA"/>
    </w:rPr>
  </w:style>
  <w:style w:type="character" w:customStyle="1" w:styleId="355">
    <w:name w:val="标题 1 Char Char"/>
    <w:basedOn w:val="71"/>
    <w:autoRedefine/>
    <w:qFormat/>
    <w:uiPriority w:val="0"/>
    <w:rPr>
      <w:rFonts w:hint="eastAsia" w:ascii="宋体" w:hAnsi="宋体" w:eastAsia="宋体"/>
      <w:b/>
      <w:spacing w:val="-2"/>
      <w:sz w:val="24"/>
      <w:lang w:val="en-US" w:eastAsia="zh-CN" w:bidi="ar-SA"/>
    </w:rPr>
  </w:style>
  <w:style w:type="character" w:customStyle="1" w:styleId="356">
    <w:name w:val="正文（缩进2汉字） Char"/>
    <w:link w:val="357"/>
    <w:autoRedefine/>
    <w:qFormat/>
    <w:uiPriority w:val="0"/>
    <w:rPr>
      <w:rFonts w:ascii="宋体"/>
    </w:rPr>
  </w:style>
  <w:style w:type="paragraph" w:customStyle="1" w:styleId="357">
    <w:name w:val="正文（缩进2汉字）"/>
    <w:basedOn w:val="1"/>
    <w:link w:val="356"/>
    <w:autoRedefine/>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8">
    <w:name w:val="标题 8 Char"/>
    <w:link w:val="9"/>
    <w:autoRedefine/>
    <w:qFormat/>
    <w:uiPriority w:val="0"/>
    <w:rPr>
      <w:rFonts w:ascii="Arial" w:hAnsi="Arial" w:eastAsia="黑体"/>
      <w:kern w:val="2"/>
      <w:sz w:val="24"/>
      <w:szCs w:val="24"/>
    </w:rPr>
  </w:style>
  <w:style w:type="character" w:customStyle="1" w:styleId="359">
    <w:name w:val="标书表格字体格式 Char"/>
    <w:autoRedefine/>
    <w:qFormat/>
    <w:uiPriority w:val="0"/>
    <w:rPr>
      <w:kern w:val="2"/>
      <w:sz w:val="21"/>
      <w:szCs w:val="24"/>
      <w:lang w:bidi="ar-SA"/>
    </w:rPr>
  </w:style>
  <w:style w:type="character" w:customStyle="1" w:styleId="360">
    <w:name w:val="tw4winError"/>
    <w:autoRedefine/>
    <w:qFormat/>
    <w:uiPriority w:val="0"/>
    <w:rPr>
      <w:rFonts w:ascii="Courier New" w:hAnsi="Courier New" w:cs="Courier New"/>
      <w:color w:val="00FF00"/>
      <w:sz w:val="40"/>
      <w:szCs w:val="40"/>
    </w:rPr>
  </w:style>
  <w:style w:type="character" w:customStyle="1" w:styleId="361">
    <w:name w:val="Body Text(ch) Char Char"/>
    <w:autoRedefine/>
    <w:qFormat/>
    <w:uiPriority w:val="0"/>
    <w:rPr>
      <w:rFonts w:ascii="宋体"/>
      <w:kern w:val="2"/>
      <w:sz w:val="24"/>
      <w:szCs w:val="21"/>
      <w:lang w:val="zh-CN"/>
    </w:rPr>
  </w:style>
  <w:style w:type="character" w:customStyle="1" w:styleId="362">
    <w:name w:val="正文首行缩进两字 Char"/>
    <w:autoRedefine/>
    <w:qFormat/>
    <w:uiPriority w:val="0"/>
    <w:rPr>
      <w:sz w:val="24"/>
      <w:szCs w:val="24"/>
      <w:lang w:val="en-US" w:eastAsia="zh-CN" w:bidi="ar-SA"/>
    </w:rPr>
  </w:style>
  <w:style w:type="character" w:customStyle="1" w:styleId="363">
    <w:name w:val="正文文本 Char"/>
    <w:autoRedefine/>
    <w:qFormat/>
    <w:uiPriority w:val="0"/>
    <w:rPr>
      <w:rFonts w:eastAsia="宋体"/>
      <w:kern w:val="2"/>
      <w:sz w:val="24"/>
      <w:szCs w:val="24"/>
      <w:lang w:val="en-US" w:eastAsia="zh-CN" w:bidi="ar-SA"/>
    </w:rPr>
  </w:style>
  <w:style w:type="character" w:customStyle="1" w:styleId="364">
    <w:name w:val="文档结构图 字符1"/>
    <w:autoRedefine/>
    <w:qFormat/>
    <w:uiPriority w:val="0"/>
    <w:rPr>
      <w:rFonts w:ascii="宋体" w:hAnsi="Calibri" w:eastAsia="黑体" w:cs="Arial"/>
      <w:snapToGrid w:val="0"/>
      <w:kern w:val="2"/>
      <w:sz w:val="18"/>
      <w:szCs w:val="18"/>
    </w:rPr>
  </w:style>
  <w:style w:type="character" w:customStyle="1" w:styleId="365">
    <w:name w:val="content"/>
    <w:autoRedefine/>
    <w:qFormat/>
    <w:uiPriority w:val="0"/>
  </w:style>
  <w:style w:type="character" w:customStyle="1" w:styleId="366">
    <w:name w:val="tw4winPopup"/>
    <w:autoRedefine/>
    <w:qFormat/>
    <w:uiPriority w:val="0"/>
    <w:rPr>
      <w:rFonts w:ascii="Courier New" w:hAnsi="Courier New" w:cs="Courier New"/>
      <w:color w:val="008000"/>
      <w:lang w:val="en-US" w:eastAsia="zh-CN"/>
    </w:rPr>
  </w:style>
  <w:style w:type="character" w:customStyle="1" w:styleId="367">
    <w:name w:val="param-name"/>
    <w:autoRedefine/>
    <w:qFormat/>
    <w:uiPriority w:val="99"/>
    <w:rPr>
      <w:rFonts w:ascii="Arial" w:hAnsi="Arial" w:eastAsia="黑体" w:cs="Arial"/>
      <w:snapToGrid w:val="0"/>
      <w:kern w:val="0"/>
      <w:szCs w:val="21"/>
    </w:rPr>
  </w:style>
  <w:style w:type="character" w:customStyle="1" w:styleId="368">
    <w:name w:val="标准正文格式 Char"/>
    <w:autoRedefine/>
    <w:qFormat/>
    <w:uiPriority w:val="0"/>
    <w:rPr>
      <w:rFonts w:ascii="宋体" w:eastAsia="仿宋_GB2312" w:cs="宋体"/>
      <w:color w:val="000000"/>
      <w:sz w:val="24"/>
      <w:lang w:val="en-US" w:eastAsia="zh-CN" w:bidi="ar-SA"/>
    </w:rPr>
  </w:style>
  <w:style w:type="character" w:customStyle="1" w:styleId="369">
    <w:name w:val="Char Char212"/>
    <w:autoRedefine/>
    <w:qFormat/>
    <w:uiPriority w:val="0"/>
    <w:rPr>
      <w:rFonts w:eastAsia="宋体"/>
      <w:b/>
      <w:bCs/>
      <w:kern w:val="2"/>
      <w:sz w:val="21"/>
      <w:szCs w:val="24"/>
      <w:lang w:val="en-US" w:eastAsia="zh-CN" w:bidi="ar-SA"/>
    </w:rPr>
  </w:style>
  <w:style w:type="character" w:customStyle="1" w:styleId="370">
    <w:name w:val="文档结构图 Char"/>
    <w:autoRedefine/>
    <w:qFormat/>
    <w:uiPriority w:val="0"/>
    <w:rPr>
      <w:rFonts w:eastAsia="宋体"/>
      <w:kern w:val="2"/>
      <w:sz w:val="21"/>
      <w:szCs w:val="24"/>
      <w:lang w:val="en-US" w:eastAsia="zh-CN" w:bidi="ar-SA"/>
    </w:rPr>
  </w:style>
  <w:style w:type="character" w:customStyle="1" w:styleId="371">
    <w:name w:val="zbggmain style9"/>
    <w:autoRedefine/>
    <w:qFormat/>
    <w:uiPriority w:val="0"/>
  </w:style>
  <w:style w:type="character" w:customStyle="1" w:styleId="372">
    <w:name w:val="Char Char16"/>
    <w:autoRedefine/>
    <w:qFormat/>
    <w:uiPriority w:val="6"/>
    <w:rPr>
      <w:kern w:val="1"/>
      <w:sz w:val="18"/>
      <w:szCs w:val="18"/>
    </w:rPr>
  </w:style>
  <w:style w:type="character" w:customStyle="1" w:styleId="373">
    <w:name w:val="font51"/>
    <w:autoRedefine/>
    <w:qFormat/>
    <w:uiPriority w:val="0"/>
    <w:rPr>
      <w:rFonts w:hint="eastAsia" w:ascii="仿宋" w:hAnsi="仿宋" w:eastAsia="仿宋" w:cs="仿宋"/>
      <w:color w:val="000000"/>
      <w:sz w:val="20"/>
      <w:szCs w:val="20"/>
      <w:u w:val="none"/>
    </w:rPr>
  </w:style>
  <w:style w:type="character" w:customStyle="1" w:styleId="374">
    <w:name w:val="Char Char82"/>
    <w:autoRedefine/>
    <w:qFormat/>
    <w:uiPriority w:val="0"/>
    <w:rPr>
      <w:rFonts w:eastAsia="宋体"/>
      <w:b/>
      <w:sz w:val="24"/>
      <w:lang w:val="en-GB" w:eastAsia="zh-CN"/>
    </w:rPr>
  </w:style>
  <w:style w:type="character" w:customStyle="1" w:styleId="375">
    <w:name w:val="正文文本缩进 3 Char"/>
    <w:link w:val="54"/>
    <w:autoRedefine/>
    <w:qFormat/>
    <w:uiPriority w:val="0"/>
    <w:rPr>
      <w:kern w:val="2"/>
      <w:sz w:val="24"/>
    </w:rPr>
  </w:style>
  <w:style w:type="character" w:customStyle="1" w:styleId="376">
    <w:name w:val="日期 Char1"/>
    <w:autoRedefine/>
    <w:semiHidden/>
    <w:qFormat/>
    <w:uiPriority w:val="99"/>
    <w:rPr>
      <w:rFonts w:ascii="Times New Roman" w:hAnsi="Times New Roman" w:eastAsia="宋体" w:cs="Times New Roman"/>
      <w:szCs w:val="24"/>
    </w:rPr>
  </w:style>
  <w:style w:type="character" w:customStyle="1" w:styleId="377">
    <w:name w:val="页眉 字符"/>
    <w:autoRedefine/>
    <w:qFormat/>
    <w:uiPriority w:val="99"/>
    <w:rPr>
      <w:kern w:val="2"/>
      <w:sz w:val="18"/>
      <w:szCs w:val="18"/>
    </w:rPr>
  </w:style>
  <w:style w:type="character" w:customStyle="1" w:styleId="378">
    <w:name w:val="Char Char33"/>
    <w:autoRedefine/>
    <w:qFormat/>
    <w:uiPriority w:val="6"/>
    <w:rPr>
      <w:rFonts w:ascii="Arial" w:hAnsi="Arial" w:eastAsia="黑体"/>
      <w:b/>
      <w:kern w:val="1"/>
      <w:sz w:val="24"/>
      <w:szCs w:val="24"/>
    </w:rPr>
  </w:style>
  <w:style w:type="character" w:customStyle="1" w:styleId="379">
    <w:name w:val="b11_01b Char"/>
    <w:link w:val="380"/>
    <w:autoRedefine/>
    <w:qFormat/>
    <w:uiPriority w:val="0"/>
    <w:rPr>
      <w:rFonts w:ascii="Verdana" w:hAnsi="Verdana"/>
      <w:b/>
      <w:bCs/>
      <w:color w:val="4A82CA"/>
      <w:sz w:val="17"/>
      <w:szCs w:val="17"/>
    </w:rPr>
  </w:style>
  <w:style w:type="paragraph" w:customStyle="1" w:styleId="380">
    <w:name w:val="b11_01b"/>
    <w:basedOn w:val="1"/>
    <w:next w:val="1"/>
    <w:link w:val="379"/>
    <w:autoRedefine/>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81">
    <w:name w:val="Char Char121"/>
    <w:autoRedefine/>
    <w:qFormat/>
    <w:uiPriority w:val="6"/>
    <w:rPr>
      <w:rFonts w:ascii="仿宋_GB2312" w:eastAsia="仿宋_GB2312"/>
      <w:b/>
      <w:bCs/>
      <w:kern w:val="2"/>
      <w:sz w:val="24"/>
      <w:szCs w:val="24"/>
      <w:lang w:val="zh-CN" w:eastAsia="zh-CN" w:bidi="ar-SA"/>
    </w:rPr>
  </w:style>
  <w:style w:type="character" w:customStyle="1" w:styleId="382">
    <w:name w:val="Footer-Even Char"/>
    <w:autoRedefine/>
    <w:qFormat/>
    <w:uiPriority w:val="0"/>
    <w:rPr>
      <w:rFonts w:eastAsia="宋体"/>
      <w:kern w:val="2"/>
      <w:sz w:val="18"/>
      <w:lang w:val="en-US" w:eastAsia="zh-CN" w:bidi="ar-SA"/>
    </w:rPr>
  </w:style>
  <w:style w:type="character" w:customStyle="1" w:styleId="383">
    <w:name w:val="页脚 Char2"/>
    <w:link w:val="41"/>
    <w:autoRedefine/>
    <w:qFormat/>
    <w:locked/>
    <w:uiPriority w:val="99"/>
    <w:rPr>
      <w:kern w:val="2"/>
      <w:sz w:val="18"/>
      <w:szCs w:val="18"/>
    </w:rPr>
  </w:style>
  <w:style w:type="character" w:customStyle="1" w:styleId="384">
    <w:name w:val="Char Char36"/>
    <w:autoRedefine/>
    <w:qFormat/>
    <w:uiPriority w:val="6"/>
    <w:rPr>
      <w:rFonts w:ascii="仿宋_GB2312" w:hAnsi="仿宋_GB2312" w:eastAsia="仿宋_GB2312" w:cs="Arial"/>
      <w:b/>
      <w:kern w:val="1"/>
      <w:sz w:val="32"/>
      <w:szCs w:val="32"/>
      <w:lang w:val="zh-CN" w:eastAsia="zh-CN" w:bidi="ar-SA"/>
    </w:rPr>
  </w:style>
  <w:style w:type="character" w:customStyle="1" w:styleId="385">
    <w:name w:val="Char Char61"/>
    <w:autoRedefine/>
    <w:qFormat/>
    <w:uiPriority w:val="6"/>
    <w:rPr>
      <w:rFonts w:eastAsia="宋体"/>
      <w:kern w:val="2"/>
      <w:sz w:val="21"/>
      <w:szCs w:val="24"/>
      <w:lang w:val="en-US" w:eastAsia="zh-CN" w:bidi="ar-SA"/>
    </w:rPr>
  </w:style>
  <w:style w:type="character" w:customStyle="1" w:styleId="386">
    <w:name w:val="正文文字缩进 2 Char Char"/>
    <w:autoRedefine/>
    <w:qFormat/>
    <w:uiPriority w:val="0"/>
    <w:rPr>
      <w:rFonts w:ascii="宋体"/>
      <w:sz w:val="28"/>
    </w:rPr>
  </w:style>
  <w:style w:type="character" w:customStyle="1" w:styleId="387">
    <w:name w:val="f141"/>
    <w:autoRedefine/>
    <w:qFormat/>
    <w:uiPriority w:val="0"/>
    <w:rPr>
      <w:rFonts w:ascii="Tahoma" w:hAnsi="Tahoma" w:eastAsia="宋体"/>
      <w:b/>
      <w:kern w:val="2"/>
      <w:sz w:val="21"/>
      <w:szCs w:val="21"/>
      <w:lang w:val="en-US" w:eastAsia="zh-CN" w:bidi="ar-SA"/>
    </w:rPr>
  </w:style>
  <w:style w:type="character" w:customStyle="1" w:styleId="388">
    <w:name w:val="段落 Char Char"/>
    <w:link w:val="389"/>
    <w:autoRedefine/>
    <w:qFormat/>
    <w:uiPriority w:val="0"/>
    <w:rPr>
      <w:rFonts w:ascii="宋体" w:hAnsi="宋体"/>
      <w:sz w:val="24"/>
    </w:rPr>
  </w:style>
  <w:style w:type="paragraph" w:customStyle="1" w:styleId="389">
    <w:name w:val="段落"/>
    <w:basedOn w:val="1"/>
    <w:link w:val="388"/>
    <w:autoRedefine/>
    <w:qFormat/>
    <w:uiPriority w:val="0"/>
    <w:pPr>
      <w:adjustRightInd/>
      <w:spacing w:line="360" w:lineRule="auto"/>
      <w:ind w:firstLine="480" w:firstLineChars="200"/>
    </w:pPr>
    <w:rPr>
      <w:rFonts w:ascii="宋体" w:hAnsi="宋体"/>
      <w:kern w:val="0"/>
      <w:sz w:val="24"/>
      <w:szCs w:val="20"/>
    </w:rPr>
  </w:style>
  <w:style w:type="character" w:customStyle="1" w:styleId="390">
    <w:name w:val="标题 3 Char2"/>
    <w:autoRedefine/>
    <w:qFormat/>
    <w:uiPriority w:val="0"/>
    <w:rPr>
      <w:rFonts w:eastAsia="宋体"/>
      <w:b/>
      <w:bCs/>
      <w:kern w:val="2"/>
      <w:sz w:val="32"/>
      <w:szCs w:val="32"/>
      <w:lang w:val="en-US" w:eastAsia="zh-CN" w:bidi="ar-SA"/>
    </w:rPr>
  </w:style>
  <w:style w:type="character" w:customStyle="1" w:styleId="391">
    <w:name w:val="apple-converted-space"/>
    <w:autoRedefine/>
    <w:qFormat/>
    <w:uiPriority w:val="0"/>
  </w:style>
  <w:style w:type="character" w:customStyle="1" w:styleId="392">
    <w:name w:val="页眉 Char2"/>
    <w:link w:val="42"/>
    <w:autoRedefine/>
    <w:qFormat/>
    <w:uiPriority w:val="99"/>
    <w:rPr>
      <w:kern w:val="2"/>
      <w:sz w:val="18"/>
      <w:szCs w:val="18"/>
    </w:rPr>
  </w:style>
  <w:style w:type="character" w:customStyle="1" w:styleId="393">
    <w:name w:val="Char Char9"/>
    <w:autoRedefine/>
    <w:qFormat/>
    <w:uiPriority w:val="0"/>
    <w:rPr>
      <w:rFonts w:eastAsia="宋体"/>
      <w:kern w:val="2"/>
      <w:sz w:val="18"/>
      <w:szCs w:val="18"/>
      <w:lang w:val="en-US" w:eastAsia="zh-CN" w:bidi="ar-SA"/>
    </w:rPr>
  </w:style>
  <w:style w:type="character" w:customStyle="1" w:styleId="394">
    <w:name w:val="Char Char41"/>
    <w:autoRedefine/>
    <w:qFormat/>
    <w:uiPriority w:val="0"/>
    <w:rPr>
      <w:rFonts w:eastAsia="宋体"/>
      <w:b/>
      <w:sz w:val="24"/>
      <w:lang w:val="en-GB" w:eastAsia="zh-CN" w:bidi="ar-SA"/>
    </w:rPr>
  </w:style>
  <w:style w:type="character" w:customStyle="1" w:styleId="395">
    <w:name w:val="large1"/>
    <w:autoRedefine/>
    <w:qFormat/>
    <w:uiPriority w:val="0"/>
    <w:rPr>
      <w:rFonts w:hint="eastAsia" w:ascii="宋体" w:hAnsi="宋体" w:eastAsia="宋体"/>
      <w:sz w:val="21"/>
      <w:szCs w:val="21"/>
    </w:rPr>
  </w:style>
  <w:style w:type="character" w:customStyle="1" w:styleId="396">
    <w:name w:val="正文段 Char"/>
    <w:link w:val="397"/>
    <w:autoRedefine/>
    <w:qFormat/>
    <w:uiPriority w:val="0"/>
    <w:rPr>
      <w:sz w:val="24"/>
    </w:rPr>
  </w:style>
  <w:style w:type="paragraph" w:customStyle="1" w:styleId="397">
    <w:name w:val="正文段"/>
    <w:basedOn w:val="1"/>
    <w:link w:val="396"/>
    <w:autoRedefine/>
    <w:qFormat/>
    <w:uiPriority w:val="0"/>
    <w:pPr>
      <w:widowControl/>
      <w:snapToGrid w:val="0"/>
      <w:spacing w:afterLines="50"/>
      <w:ind w:firstLine="200" w:firstLineChars="200"/>
    </w:pPr>
    <w:rPr>
      <w:kern w:val="0"/>
      <w:sz w:val="24"/>
      <w:szCs w:val="20"/>
    </w:rPr>
  </w:style>
  <w:style w:type="character" w:customStyle="1" w:styleId="398">
    <w:name w:val="Char Char13"/>
    <w:autoRedefine/>
    <w:qFormat/>
    <w:uiPriority w:val="6"/>
    <w:rPr>
      <w:rFonts w:ascii="宋体" w:hAnsi="宋体"/>
      <w:kern w:val="1"/>
      <w:sz w:val="21"/>
      <w:szCs w:val="24"/>
    </w:rPr>
  </w:style>
  <w:style w:type="character" w:customStyle="1" w:styleId="399">
    <w:name w:val="Char Char92"/>
    <w:autoRedefine/>
    <w:qFormat/>
    <w:uiPriority w:val="0"/>
    <w:rPr>
      <w:rFonts w:ascii="Times New Roman" w:hAnsi="Times New Roman" w:eastAsia="宋体" w:cs="Times New Roman"/>
      <w:b/>
      <w:bCs/>
      <w:kern w:val="2"/>
      <w:sz w:val="32"/>
      <w:szCs w:val="32"/>
      <w:lang w:val="en-US" w:eastAsia="zh-CN" w:bidi="ar-SA"/>
    </w:rPr>
  </w:style>
  <w:style w:type="character" w:customStyle="1" w:styleId="400">
    <w:name w:val="冯广丽 Char"/>
    <w:link w:val="401"/>
    <w:autoRedefine/>
    <w:qFormat/>
    <w:uiPriority w:val="0"/>
    <w:rPr>
      <w:rFonts w:ascii="宋体" w:hAnsi="宋体"/>
      <w:kern w:val="2"/>
      <w:sz w:val="24"/>
      <w:szCs w:val="22"/>
    </w:rPr>
  </w:style>
  <w:style w:type="paragraph" w:customStyle="1" w:styleId="401">
    <w:name w:val="冯广丽"/>
    <w:basedOn w:val="1"/>
    <w:link w:val="400"/>
    <w:autoRedefine/>
    <w:qFormat/>
    <w:uiPriority w:val="0"/>
    <w:pPr>
      <w:adjustRightInd/>
      <w:spacing w:line="360" w:lineRule="auto"/>
      <w:ind w:firstLine="480" w:firstLineChars="200"/>
    </w:pPr>
    <w:rPr>
      <w:rFonts w:ascii="宋体" w:hAnsi="宋体"/>
      <w:sz w:val="24"/>
      <w:szCs w:val="22"/>
    </w:rPr>
  </w:style>
  <w:style w:type="character" w:customStyle="1" w:styleId="402">
    <w:name w:val="批注文字 字符"/>
    <w:autoRedefine/>
    <w:qFormat/>
    <w:uiPriority w:val="0"/>
    <w:rPr>
      <w:rFonts w:ascii="Arial" w:hAnsi="Arial" w:eastAsia="黑体" w:cs="Arial"/>
      <w:snapToGrid w:val="0"/>
      <w:kern w:val="0"/>
      <w:szCs w:val="21"/>
    </w:rPr>
  </w:style>
  <w:style w:type="character" w:customStyle="1" w:styleId="403">
    <w:name w:val="Char Char161"/>
    <w:autoRedefine/>
    <w:qFormat/>
    <w:uiPriority w:val="0"/>
    <w:rPr>
      <w:rFonts w:eastAsia="宋体"/>
      <w:b/>
      <w:kern w:val="2"/>
      <w:sz w:val="32"/>
      <w:lang w:val="en-US" w:eastAsia="zh-CN"/>
    </w:rPr>
  </w:style>
  <w:style w:type="character" w:customStyle="1" w:styleId="404">
    <w:name w:val="javascript"/>
    <w:autoRedefine/>
    <w:qFormat/>
    <w:uiPriority w:val="0"/>
  </w:style>
  <w:style w:type="character" w:customStyle="1" w:styleId="405">
    <w:name w:val="图名 Char"/>
    <w:autoRedefine/>
    <w:qFormat/>
    <w:uiPriority w:val="0"/>
    <w:rPr>
      <w:rFonts w:ascii="Arial" w:hAnsi="Arial" w:eastAsia="黑体"/>
      <w:kern w:val="2"/>
      <w:sz w:val="24"/>
      <w:szCs w:val="24"/>
      <w:lang w:val="en-US" w:eastAsia="zh-CN" w:bidi="ar-SA"/>
    </w:rPr>
  </w:style>
  <w:style w:type="character" w:customStyle="1" w:styleId="406">
    <w:name w:val="Used by Word for text of Help footnotes Char Char"/>
    <w:autoRedefine/>
    <w:qFormat/>
    <w:uiPriority w:val="0"/>
    <w:rPr>
      <w:rFonts w:ascii="Times New Roman" w:hAnsi="Times New Roman" w:eastAsia="宋体" w:cs="Times New Roman"/>
      <w:sz w:val="20"/>
      <w:szCs w:val="20"/>
    </w:rPr>
  </w:style>
  <w:style w:type="character" w:customStyle="1" w:styleId="407">
    <w:name w:val="编号，小四 Char"/>
    <w:link w:val="408"/>
    <w:autoRedefine/>
    <w:qFormat/>
    <w:uiPriority w:val="0"/>
    <w:rPr>
      <w:rFonts w:ascii="Arial" w:hAnsi="Arial"/>
      <w:sz w:val="24"/>
    </w:rPr>
  </w:style>
  <w:style w:type="paragraph" w:customStyle="1" w:styleId="408">
    <w:name w:val="编号，小四"/>
    <w:basedOn w:val="1"/>
    <w:link w:val="407"/>
    <w:autoRedefine/>
    <w:qFormat/>
    <w:uiPriority w:val="0"/>
    <w:pPr>
      <w:tabs>
        <w:tab w:val="left" w:pos="432"/>
      </w:tabs>
      <w:adjustRightInd/>
      <w:spacing w:line="360" w:lineRule="auto"/>
      <w:ind w:left="432" w:hanging="432"/>
    </w:pPr>
    <w:rPr>
      <w:rFonts w:ascii="Arial" w:hAnsi="Arial"/>
      <w:kern w:val="0"/>
      <w:sz w:val="24"/>
      <w:szCs w:val="20"/>
    </w:rPr>
  </w:style>
  <w:style w:type="character" w:customStyle="1" w:styleId="409">
    <w:name w:val="Font Style82"/>
    <w:autoRedefine/>
    <w:qFormat/>
    <w:uiPriority w:val="99"/>
    <w:rPr>
      <w:rFonts w:ascii="宋体" w:eastAsia="宋体" w:cs="宋体"/>
      <w:color w:val="000000"/>
      <w:sz w:val="14"/>
      <w:szCs w:val="14"/>
    </w:rPr>
  </w:style>
  <w:style w:type="character" w:customStyle="1" w:styleId="410">
    <w:name w:val="标题 2 Char Char"/>
    <w:autoRedefine/>
    <w:qFormat/>
    <w:uiPriority w:val="0"/>
    <w:rPr>
      <w:rFonts w:ascii="楷体_GB2312" w:hAnsi="Arial" w:eastAsia="楷体_GB2312"/>
      <w:b/>
      <w:bCs/>
      <w:kern w:val="2"/>
      <w:sz w:val="24"/>
      <w:szCs w:val="32"/>
      <w:lang w:val="en-US" w:eastAsia="zh-CN" w:bidi="ar-SA"/>
    </w:rPr>
  </w:style>
  <w:style w:type="character" w:customStyle="1" w:styleId="411">
    <w:name w:val="未用 Char"/>
    <w:autoRedefine/>
    <w:qFormat/>
    <w:uiPriority w:val="0"/>
    <w:rPr>
      <w:rFonts w:ascii="Arial" w:hAnsi="Arial" w:eastAsia="黑体"/>
      <w:kern w:val="2"/>
      <w:sz w:val="21"/>
      <w:szCs w:val="21"/>
      <w:lang w:val="en-US" w:eastAsia="zh-CN" w:bidi="ar-SA"/>
    </w:rPr>
  </w:style>
  <w:style w:type="character" w:customStyle="1" w:styleId="412">
    <w:name w:val="myp1111"/>
    <w:autoRedefine/>
    <w:qFormat/>
    <w:uiPriority w:val="0"/>
    <w:rPr>
      <w:rFonts w:hint="default" w:ascii="ˎ̥" w:hAnsi="ˎ̥"/>
      <w:color w:val="000000"/>
      <w:sz w:val="20"/>
      <w:szCs w:val="20"/>
      <w:u w:val="none"/>
    </w:rPr>
  </w:style>
  <w:style w:type="character" w:customStyle="1" w:styleId="413">
    <w:name w:val="样式 标题 4h4H4Fab-4T5Ref Heading 1rh1Heading sqlsect 1.2.3.... Char"/>
    <w:link w:val="305"/>
    <w:autoRedefine/>
    <w:qFormat/>
    <w:uiPriority w:val="0"/>
    <w:rPr>
      <w:rFonts w:ascii="微软雅黑" w:hAnsi="微软雅黑" w:eastAsia="微软雅黑"/>
      <w:b/>
      <w:bCs/>
      <w:kern w:val="2"/>
      <w:sz w:val="24"/>
      <w:szCs w:val="28"/>
    </w:rPr>
  </w:style>
  <w:style w:type="character" w:customStyle="1" w:styleId="414">
    <w:name w:val="h Char Char"/>
    <w:autoRedefine/>
    <w:qFormat/>
    <w:uiPriority w:val="0"/>
    <w:rPr>
      <w:rFonts w:eastAsia="宋体"/>
      <w:kern w:val="2"/>
      <w:sz w:val="18"/>
      <w:lang w:val="en-US" w:eastAsia="zh-CN" w:bidi="ar-SA"/>
    </w:rPr>
  </w:style>
  <w:style w:type="character" w:customStyle="1" w:styleId="415">
    <w:name w:val="仿宋正文 Char"/>
    <w:link w:val="416"/>
    <w:autoRedefine/>
    <w:qFormat/>
    <w:uiPriority w:val="0"/>
    <w:rPr>
      <w:rFonts w:ascii="仿宋_GB2312" w:eastAsia="仿宋_GB2312"/>
      <w:kern w:val="2"/>
      <w:sz w:val="24"/>
      <w:lang w:val="en-US" w:eastAsia="zh-CN" w:bidi="ar-SA"/>
    </w:rPr>
  </w:style>
  <w:style w:type="paragraph" w:customStyle="1" w:styleId="416">
    <w:name w:val="仿宋正文"/>
    <w:basedOn w:val="1"/>
    <w:link w:val="415"/>
    <w:autoRedefine/>
    <w:qFormat/>
    <w:uiPriority w:val="0"/>
    <w:pPr>
      <w:adjustRightInd/>
      <w:spacing w:line="360" w:lineRule="auto"/>
      <w:ind w:firstLine="480" w:firstLineChars="200"/>
    </w:pPr>
    <w:rPr>
      <w:rFonts w:ascii="仿宋_GB2312" w:eastAsia="仿宋_GB2312"/>
      <w:sz w:val="24"/>
      <w:szCs w:val="20"/>
    </w:rPr>
  </w:style>
  <w:style w:type="character" w:customStyle="1" w:styleId="417">
    <w:name w:val="正文首行缩进 Char Char Char Char Char Char"/>
    <w:autoRedefine/>
    <w:qFormat/>
    <w:uiPriority w:val="0"/>
    <w:rPr>
      <w:rFonts w:ascii="宋体" w:eastAsia="宋体"/>
      <w:kern w:val="2"/>
      <w:sz w:val="24"/>
      <w:lang w:val="zh-CN" w:bidi="ar-SA"/>
    </w:rPr>
  </w:style>
  <w:style w:type="character" w:customStyle="1" w:styleId="418">
    <w:name w:val="样式 宋体"/>
    <w:autoRedefine/>
    <w:qFormat/>
    <w:uiPriority w:val="0"/>
    <w:rPr>
      <w:rFonts w:ascii="宋体" w:hAnsi="宋体"/>
      <w:sz w:val="24"/>
    </w:rPr>
  </w:style>
  <w:style w:type="character" w:customStyle="1" w:styleId="419">
    <w:name w:val="tw4winJump"/>
    <w:autoRedefine/>
    <w:qFormat/>
    <w:uiPriority w:val="0"/>
    <w:rPr>
      <w:rFonts w:ascii="Courier New" w:hAnsi="Courier New" w:cs="Courier New"/>
      <w:color w:val="008080"/>
      <w:lang w:val="en-US" w:eastAsia="zh-CN"/>
    </w:rPr>
  </w:style>
  <w:style w:type="character" w:customStyle="1" w:styleId="420">
    <w:name w:val="标题 1 字符"/>
    <w:autoRedefine/>
    <w:qFormat/>
    <w:uiPriority w:val="9"/>
    <w:rPr>
      <w:rFonts w:ascii="Arial" w:hAnsi="Arial" w:eastAsia="黑体" w:cs="Arial"/>
      <w:b/>
      <w:bCs/>
      <w:snapToGrid w:val="0"/>
      <w:kern w:val="44"/>
      <w:sz w:val="44"/>
      <w:szCs w:val="44"/>
    </w:rPr>
  </w:style>
  <w:style w:type="character" w:customStyle="1" w:styleId="421">
    <w:name w:val="style36"/>
    <w:basedOn w:val="71"/>
    <w:autoRedefine/>
    <w:qFormat/>
    <w:uiPriority w:val="0"/>
    <w:rPr>
      <w:rFonts w:ascii="Arial" w:hAnsi="Arial" w:eastAsia="黑体" w:cs="Arial"/>
      <w:snapToGrid w:val="0"/>
      <w:kern w:val="0"/>
      <w:szCs w:val="21"/>
    </w:rPr>
  </w:style>
  <w:style w:type="character" w:customStyle="1" w:styleId="422">
    <w:name w:val="pt9"/>
    <w:autoRedefine/>
    <w:qFormat/>
    <w:uiPriority w:val="0"/>
    <w:rPr>
      <w:rFonts w:ascii="仿宋_GB2312" w:eastAsia="微软雅黑"/>
      <w:b/>
      <w:kern w:val="2"/>
      <w:sz w:val="32"/>
      <w:szCs w:val="32"/>
      <w:lang w:val="en-US" w:eastAsia="zh-CN" w:bidi="ar-SA"/>
    </w:rPr>
  </w:style>
  <w:style w:type="character" w:customStyle="1" w:styleId="423">
    <w:name w:val="DO_NOT_TRANSLATE"/>
    <w:autoRedefine/>
    <w:qFormat/>
    <w:uiPriority w:val="0"/>
    <w:rPr>
      <w:rFonts w:ascii="Courier New" w:hAnsi="Courier New" w:cs="Courier New"/>
      <w:color w:val="800000"/>
      <w:lang w:val="en-US" w:eastAsia="zh-CN"/>
    </w:rPr>
  </w:style>
  <w:style w:type="character" w:customStyle="1" w:styleId="424">
    <w:name w:val="标书1 Char1"/>
    <w:autoRedefine/>
    <w:qFormat/>
    <w:uiPriority w:val="0"/>
    <w:rPr>
      <w:rFonts w:eastAsia="宋体"/>
      <w:b/>
      <w:bCs/>
      <w:kern w:val="44"/>
      <w:sz w:val="44"/>
      <w:szCs w:val="44"/>
      <w:lang w:val="en-US" w:eastAsia="zh-CN" w:bidi="ar-SA"/>
    </w:rPr>
  </w:style>
  <w:style w:type="character" w:customStyle="1" w:styleId="425">
    <w:name w:val="页脚 字符"/>
    <w:autoRedefine/>
    <w:qFormat/>
    <w:uiPriority w:val="99"/>
    <w:rPr>
      <w:kern w:val="2"/>
      <w:sz w:val="18"/>
      <w:szCs w:val="18"/>
    </w:rPr>
  </w:style>
  <w:style w:type="character" w:customStyle="1" w:styleId="426">
    <w:name w:val="正文2 Char"/>
    <w:autoRedefine/>
    <w:qFormat/>
    <w:uiPriority w:val="0"/>
    <w:rPr>
      <w:rFonts w:eastAsia="宋体"/>
      <w:kern w:val="2"/>
      <w:sz w:val="24"/>
      <w:lang w:val="en-US" w:eastAsia="zh-CN" w:bidi="ar-SA"/>
    </w:rPr>
  </w:style>
  <w:style w:type="character" w:customStyle="1" w:styleId="427">
    <w:name w:val="Char Char21"/>
    <w:autoRedefine/>
    <w:qFormat/>
    <w:uiPriority w:val="6"/>
    <w:rPr>
      <w:rFonts w:ascii="宋体" w:hAnsi="宋体"/>
      <w:kern w:val="1"/>
      <w:sz w:val="24"/>
      <w:szCs w:val="21"/>
      <w:lang w:val="zh-CN"/>
    </w:rPr>
  </w:style>
  <w:style w:type="character" w:customStyle="1" w:styleId="428">
    <w:name w:val="样式 正文缩进 + 首行缩进:  2 字符 Char Char"/>
    <w:link w:val="429"/>
    <w:autoRedefine/>
    <w:qFormat/>
    <w:uiPriority w:val="0"/>
    <w:rPr>
      <w:rFonts w:cs="宋体"/>
      <w:kern w:val="2"/>
      <w:sz w:val="24"/>
    </w:rPr>
  </w:style>
  <w:style w:type="paragraph" w:customStyle="1" w:styleId="429">
    <w:name w:val="样式 正文缩进 + 首行缩进:  2 字符"/>
    <w:basedOn w:val="16"/>
    <w:link w:val="428"/>
    <w:autoRedefine/>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30">
    <w:name w:val="正文文本 Char1"/>
    <w:link w:val="25"/>
    <w:autoRedefine/>
    <w:qFormat/>
    <w:uiPriority w:val="0"/>
    <w:rPr>
      <w:rFonts w:ascii="宋体" w:hAnsi="Arial" w:eastAsia="宋体" w:cs="Arial"/>
      <w:snapToGrid w:val="0"/>
      <w:kern w:val="2"/>
      <w:sz w:val="24"/>
      <w:szCs w:val="21"/>
      <w:lang w:val="zh-CN" w:eastAsia="zh-CN" w:bidi="ar-SA"/>
    </w:rPr>
  </w:style>
  <w:style w:type="character" w:customStyle="1" w:styleId="431">
    <w:name w:val="gray6"/>
    <w:basedOn w:val="71"/>
    <w:autoRedefine/>
    <w:qFormat/>
    <w:uiPriority w:val="0"/>
    <w:rPr>
      <w:rFonts w:ascii="Arial" w:hAnsi="Arial" w:eastAsia="黑体" w:cs="Arial"/>
      <w:snapToGrid w:val="0"/>
      <w:kern w:val="0"/>
      <w:szCs w:val="21"/>
    </w:rPr>
  </w:style>
  <w:style w:type="character" w:customStyle="1" w:styleId="432">
    <w:name w:val="hui"/>
    <w:basedOn w:val="71"/>
    <w:autoRedefine/>
    <w:qFormat/>
    <w:uiPriority w:val="0"/>
    <w:rPr>
      <w:rFonts w:ascii="Arial" w:hAnsi="Arial" w:eastAsia="黑体" w:cs="Arial"/>
      <w:snapToGrid w:val="0"/>
      <w:kern w:val="0"/>
      <w:szCs w:val="21"/>
    </w:rPr>
  </w:style>
  <w:style w:type="character" w:customStyle="1" w:styleId="433">
    <w:name w:val="哈哈正文 Char Char"/>
    <w:autoRedefine/>
    <w:qFormat/>
    <w:uiPriority w:val="0"/>
    <w:rPr>
      <w:rFonts w:ascii="宋体" w:hAnsi="宋体" w:eastAsia="宋体" w:cs="宋体"/>
      <w:kern w:val="2"/>
      <w:sz w:val="24"/>
      <w:lang w:val="en-US" w:eastAsia="zh-CN" w:bidi="ar-SA"/>
    </w:rPr>
  </w:style>
  <w:style w:type="paragraph" w:customStyle="1" w:styleId="434">
    <w:name w:val="样式 正文文本缩进 + 左侧:  2 字符 首行缩进:  2 字符"/>
    <w:basedOn w:val="26"/>
    <w:autoRedefine/>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5">
    <w:name w:val="封面表格文本"/>
    <w:basedOn w:val="1"/>
    <w:autoRedefine/>
    <w:qFormat/>
    <w:uiPriority w:val="0"/>
    <w:pPr>
      <w:autoSpaceDE w:val="0"/>
      <w:autoSpaceDN w:val="0"/>
      <w:ind w:firstLine="200" w:firstLineChars="200"/>
      <w:jc w:val="center"/>
    </w:pPr>
    <w:rPr>
      <w:rFonts w:ascii="Arial" w:hAnsi="Arial"/>
      <w:kern w:val="0"/>
      <w:szCs w:val="21"/>
    </w:rPr>
  </w:style>
  <w:style w:type="paragraph" w:customStyle="1" w:styleId="436">
    <w:name w:val="正文文本 221"/>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437">
    <w:name w:val="表格标题1"/>
    <w:basedOn w:val="1"/>
    <w:autoRedefine/>
    <w:qFormat/>
    <w:uiPriority w:val="0"/>
    <w:pPr>
      <w:adjustRightInd/>
      <w:spacing w:line="360" w:lineRule="auto"/>
      <w:jc w:val="center"/>
    </w:pPr>
    <w:rPr>
      <w:rFonts w:ascii="宋体" w:hAnsi="宋体" w:cs="宋体"/>
      <w:b/>
      <w:bCs/>
      <w:color w:val="000000"/>
      <w:sz w:val="24"/>
      <w:szCs w:val="21"/>
    </w:rPr>
  </w:style>
  <w:style w:type="paragraph" w:customStyle="1" w:styleId="438">
    <w:name w:val="目录标题"/>
    <w:basedOn w:val="1"/>
    <w:autoRedefine/>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39">
    <w:name w:val="subhead"/>
    <w:autoRedefine/>
    <w:qFormat/>
    <w:uiPriority w:val="0"/>
    <w:pPr>
      <w:spacing w:after="120" w:line="300" w:lineRule="exact"/>
    </w:pPr>
    <w:rPr>
      <w:rFonts w:ascii="Arial" w:hAnsi="Arial" w:eastAsia="宋体" w:cs="Times New Roman"/>
      <w:b/>
      <w:sz w:val="26"/>
      <w:lang w:val="en-US" w:eastAsia="en-US" w:bidi="ar-SA"/>
    </w:rPr>
  </w:style>
  <w:style w:type="paragraph" w:customStyle="1" w:styleId="440">
    <w:name w:val="样式 宋体 三号 加粗 居中"/>
    <w:basedOn w:val="1"/>
    <w:autoRedefine/>
    <w:qFormat/>
    <w:uiPriority w:val="0"/>
    <w:pPr>
      <w:adjustRightInd/>
      <w:spacing w:line="360" w:lineRule="auto"/>
      <w:jc w:val="center"/>
    </w:pPr>
    <w:rPr>
      <w:rFonts w:ascii="宋体" w:hAnsi="宋体" w:cs="宋体"/>
      <w:b/>
      <w:bCs/>
      <w:sz w:val="24"/>
      <w:szCs w:val="20"/>
    </w:rPr>
  </w:style>
  <w:style w:type="paragraph" w:customStyle="1" w:styleId="441">
    <w:name w:val="标题4_自定义"/>
    <w:basedOn w:val="5"/>
    <w:autoRedefine/>
    <w:qFormat/>
    <w:uiPriority w:val="0"/>
    <w:pPr>
      <w:adjustRightInd/>
      <w:spacing w:before="0" w:after="0" w:line="360" w:lineRule="auto"/>
    </w:pPr>
    <w:rPr>
      <w:rFonts w:ascii="Verdana" w:eastAsia="Verdana"/>
      <w:sz w:val="21"/>
      <w:lang w:val="en-US"/>
    </w:rPr>
  </w:style>
  <w:style w:type="paragraph" w:customStyle="1" w:styleId="442">
    <w:name w:val="正文 内标 序号标"/>
    <w:basedOn w:val="443"/>
    <w:autoRedefine/>
    <w:qFormat/>
    <w:uiPriority w:val="0"/>
    <w:pPr>
      <w:tabs>
        <w:tab w:val="left" w:pos="0"/>
      </w:tabs>
      <w:adjustRightInd/>
      <w:spacing w:before="0"/>
      <w:ind w:firstLine="482"/>
    </w:pPr>
    <w:rPr>
      <w:rFonts w:ascii="微软雅黑" w:hAnsi="微软雅黑"/>
      <w:sz w:val="24"/>
      <w:szCs w:val="24"/>
    </w:rPr>
  </w:style>
  <w:style w:type="paragraph" w:customStyle="1" w:styleId="443">
    <w:name w:val="My正文"/>
    <w:basedOn w:val="1"/>
    <w:autoRedefine/>
    <w:qFormat/>
    <w:uiPriority w:val="0"/>
    <w:pPr>
      <w:spacing w:before="120" w:line="360" w:lineRule="auto"/>
      <w:ind w:firstLine="567"/>
    </w:pPr>
    <w:rPr>
      <w:rFonts w:ascii="Arial" w:hAnsi="Arial"/>
      <w:sz w:val="20"/>
      <w:szCs w:val="20"/>
    </w:rPr>
  </w:style>
  <w:style w:type="paragraph" w:customStyle="1" w:styleId="444">
    <w:name w:val="彩色底纹 - 强调文字颜色 11"/>
    <w:autoRedefine/>
    <w:qFormat/>
    <w:uiPriority w:val="0"/>
    <w:rPr>
      <w:rFonts w:ascii="Times New Roman" w:hAnsi="Times New Roman" w:eastAsia="宋体" w:cs="Times New Roman"/>
      <w:kern w:val="2"/>
      <w:sz w:val="21"/>
      <w:szCs w:val="24"/>
      <w:lang w:val="en-US" w:eastAsia="zh-CN" w:bidi="ar-SA"/>
    </w:rPr>
  </w:style>
  <w:style w:type="paragraph" w:customStyle="1" w:styleId="445">
    <w:name w:val="正文 小标"/>
    <w:basedOn w:val="1"/>
    <w:autoRedefine/>
    <w:qFormat/>
    <w:uiPriority w:val="0"/>
    <w:pPr>
      <w:tabs>
        <w:tab w:val="left" w:pos="0"/>
      </w:tabs>
      <w:adjustRightInd/>
      <w:spacing w:line="300" w:lineRule="auto"/>
      <w:ind w:left="425"/>
    </w:pPr>
    <w:rPr>
      <w:rFonts w:ascii="仿宋" w:hAnsi="Calibri" w:eastAsia="仿宋"/>
      <w:sz w:val="24"/>
      <w:szCs w:val="20"/>
    </w:rPr>
  </w:style>
  <w:style w:type="paragraph" w:customStyle="1" w:styleId="446">
    <w:name w:val="reader-word-layer"/>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7">
    <w:name w:val="修订2"/>
    <w:autoRedefine/>
    <w:qFormat/>
    <w:uiPriority w:val="0"/>
    <w:rPr>
      <w:rFonts w:ascii="Times New Roman" w:hAnsi="Times New Roman" w:eastAsia="宋体" w:cs="Times New Roman"/>
      <w:kern w:val="2"/>
      <w:sz w:val="21"/>
      <w:lang w:val="en-US" w:eastAsia="zh-CN" w:bidi="ar-SA"/>
    </w:rPr>
  </w:style>
  <w:style w:type="paragraph" w:customStyle="1" w:styleId="448">
    <w:name w:val="Char Char11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449">
    <w:name w:val="xl84"/>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50">
    <w:name w:val="文章标题"/>
    <w:next w:val="451"/>
    <w:autoRedefine/>
    <w:qFormat/>
    <w:uiPriority w:val="0"/>
    <w:pPr>
      <w:spacing w:beforeLines="800" w:afterLines="100"/>
      <w:jc w:val="center"/>
    </w:pPr>
    <w:rPr>
      <w:rFonts w:ascii="Arial" w:hAnsi="Arial" w:eastAsia="黑体" w:cs="宋体"/>
      <w:bCs/>
      <w:kern w:val="2"/>
      <w:sz w:val="52"/>
      <w:lang w:val="en-US" w:eastAsia="zh-CN" w:bidi="ar-SA"/>
    </w:rPr>
  </w:style>
  <w:style w:type="paragraph" w:customStyle="1" w:styleId="451">
    <w:name w:val="封面公司名"/>
    <w:autoRedefine/>
    <w:qFormat/>
    <w:uiPriority w:val="0"/>
    <w:pPr>
      <w:jc w:val="center"/>
    </w:pPr>
    <w:rPr>
      <w:rFonts w:ascii="Arial" w:hAnsi="Arial" w:eastAsia="楷体_GB2312" w:cs="宋体"/>
      <w:bCs/>
      <w:kern w:val="2"/>
      <w:sz w:val="28"/>
      <w:lang w:val="en-US" w:eastAsia="zh-CN" w:bidi="ar-SA"/>
    </w:rPr>
  </w:style>
  <w:style w:type="paragraph" w:customStyle="1" w:styleId="452">
    <w:name w:val="Char1 Char Char Char5"/>
    <w:basedOn w:val="1"/>
    <w:autoRedefine/>
    <w:qFormat/>
    <w:uiPriority w:val="0"/>
    <w:pPr>
      <w:adjustRightInd/>
      <w:ind w:firstLine="200" w:firstLineChars="200"/>
    </w:pPr>
    <w:rPr>
      <w:rFonts w:ascii="Tahoma" w:hAnsi="Tahoma"/>
      <w:sz w:val="24"/>
      <w:szCs w:val="20"/>
    </w:rPr>
  </w:style>
  <w:style w:type="paragraph" w:customStyle="1" w:styleId="453">
    <w:name w:val="style82 f9a f9a f9a"/>
    <w:basedOn w:val="1"/>
    <w:autoRedefine/>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4">
    <w:name w:val="正文 编号"/>
    <w:basedOn w:val="1"/>
    <w:autoRedefine/>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5">
    <w:name w:val="Char Char Char Char Char Char Char Char"/>
    <w:basedOn w:val="1"/>
    <w:autoRedefine/>
    <w:qFormat/>
    <w:uiPriority w:val="0"/>
    <w:pPr>
      <w:tabs>
        <w:tab w:val="left" w:pos="360"/>
      </w:tabs>
    </w:pPr>
    <w:rPr>
      <w:sz w:val="24"/>
      <w:szCs w:val="20"/>
    </w:rPr>
  </w:style>
  <w:style w:type="paragraph" w:customStyle="1" w:styleId="456">
    <w:name w:val="Char Char11 Char Char Char"/>
    <w:basedOn w:val="1"/>
    <w:autoRedefine/>
    <w:qFormat/>
    <w:uiPriority w:val="0"/>
    <w:pPr>
      <w:spacing w:line="360" w:lineRule="auto"/>
    </w:pPr>
    <w:rPr>
      <w:szCs w:val="20"/>
    </w:rPr>
  </w:style>
  <w:style w:type="paragraph" w:customStyle="1" w:styleId="457">
    <w:name w:val="gjt_3"/>
    <w:next w:val="1"/>
    <w:autoRedefine/>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8">
    <w:name w:val="金宏发行正文"/>
    <w:basedOn w:val="1"/>
    <w:autoRedefine/>
    <w:qFormat/>
    <w:uiPriority w:val="0"/>
    <w:pPr>
      <w:adjustRightInd/>
      <w:spacing w:line="500" w:lineRule="exact"/>
      <w:ind w:firstLine="560" w:firstLineChars="200"/>
    </w:pPr>
    <w:rPr>
      <w:rFonts w:eastAsia="仿宋_GB2312"/>
      <w:sz w:val="28"/>
      <w:szCs w:val="20"/>
    </w:rPr>
  </w:style>
  <w:style w:type="paragraph" w:customStyle="1" w:styleId="459">
    <w:name w:val="样式3"/>
    <w:basedOn w:val="460"/>
    <w:autoRedefine/>
    <w:qFormat/>
    <w:uiPriority w:val="0"/>
    <w:pPr>
      <w:tabs>
        <w:tab w:val="left" w:pos="2790"/>
        <w:tab w:val="left" w:pos="4230"/>
      </w:tabs>
      <w:spacing w:beforeLines="100"/>
      <w:jc w:val="left"/>
    </w:pPr>
  </w:style>
  <w:style w:type="paragraph" w:customStyle="1" w:styleId="460">
    <w:name w:val="样式2"/>
    <w:basedOn w:val="1"/>
    <w:autoRedefine/>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61">
    <w:name w:val="Char Char1 Char Char1 Char Char1"/>
    <w:basedOn w:val="1"/>
    <w:autoRedefine/>
    <w:qFormat/>
    <w:uiPriority w:val="0"/>
    <w:pPr>
      <w:tabs>
        <w:tab w:val="left" w:pos="840"/>
      </w:tabs>
      <w:ind w:left="840" w:hanging="420"/>
    </w:pPr>
    <w:rPr>
      <w:rFonts w:ascii="Tahoma" w:hAnsi="Tahoma"/>
      <w:sz w:val="24"/>
    </w:rPr>
  </w:style>
  <w:style w:type="paragraph" w:customStyle="1" w:styleId="462">
    <w:name w:val="Z5"/>
    <w:basedOn w:val="1"/>
    <w:next w:val="1"/>
    <w:autoRedefine/>
    <w:qFormat/>
    <w:uiPriority w:val="0"/>
    <w:pPr>
      <w:tabs>
        <w:tab w:val="left" w:pos="2100"/>
      </w:tabs>
      <w:adjustRightInd/>
      <w:spacing w:before="240"/>
      <w:ind w:firstLine="200" w:firstLineChars="200"/>
      <w:outlineLvl w:val="4"/>
    </w:pPr>
    <w:rPr>
      <w:rFonts w:ascii="Tahoma" w:hAnsi="Tahoma" w:eastAsia="幼圆"/>
    </w:rPr>
  </w:style>
  <w:style w:type="paragraph" w:customStyle="1" w:styleId="463">
    <w:name w:val="标书标题2"/>
    <w:basedOn w:val="3"/>
    <w:autoRedefine/>
    <w:qFormat/>
    <w:uiPriority w:val="0"/>
    <w:pPr>
      <w:keepLines w:val="0"/>
      <w:widowControl/>
      <w:tabs>
        <w:tab w:val="left" w:pos="840"/>
        <w:tab w:val="clear" w:pos="432"/>
      </w:tabs>
      <w:adjustRightInd w:val="0"/>
      <w:snapToGrid w:val="0"/>
      <w:spacing w:beforeLines="50" w:after="60" w:line="300" w:lineRule="auto"/>
      <w:ind w:left="840" w:hanging="420"/>
    </w:pPr>
    <w:rPr>
      <w:rFonts w:ascii="Arial Narrow" w:hAnsi="Arial Narrow"/>
      <w:snapToGrid w:val="0"/>
      <w:kern w:val="0"/>
      <w:szCs w:val="20"/>
      <w:lang w:val="en-US"/>
    </w:rPr>
  </w:style>
  <w:style w:type="paragraph" w:customStyle="1" w:styleId="464">
    <w:name w:val="样式 仿宋_GB2312 三号 加粗 黑色 居中 行距: 1.5 倍行距"/>
    <w:basedOn w:val="1"/>
    <w:autoRedefine/>
    <w:qFormat/>
    <w:uiPriority w:val="0"/>
    <w:pPr>
      <w:spacing w:line="360" w:lineRule="auto"/>
      <w:jc w:val="center"/>
    </w:pPr>
    <w:rPr>
      <w:rFonts w:ascii="仿宋_GB2312" w:eastAsia="仿宋_GB2312" w:cs="宋体"/>
      <w:b/>
      <w:bCs/>
      <w:color w:val="000000"/>
      <w:sz w:val="28"/>
      <w:szCs w:val="20"/>
    </w:rPr>
  </w:style>
  <w:style w:type="paragraph" w:customStyle="1" w:styleId="465">
    <w:name w:val="正文21"/>
    <w:basedOn w:val="1"/>
    <w:autoRedefine/>
    <w:qFormat/>
    <w:uiPriority w:val="0"/>
    <w:pPr>
      <w:adjustRightInd/>
      <w:spacing w:before="156" w:line="360" w:lineRule="auto"/>
      <w:ind w:firstLine="510" w:firstLineChars="200"/>
    </w:pPr>
    <w:rPr>
      <w:sz w:val="24"/>
      <w:szCs w:val="20"/>
    </w:rPr>
  </w:style>
  <w:style w:type="paragraph" w:customStyle="1" w:styleId="466">
    <w:name w:val="Test2"/>
    <w:basedOn w:val="3"/>
    <w:autoRedefine/>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7">
    <w:name w:val="xl34"/>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8">
    <w:name w:val="Char1"/>
    <w:basedOn w:val="1"/>
    <w:autoRedefine/>
    <w:qFormat/>
    <w:uiPriority w:val="0"/>
    <w:rPr>
      <w:rFonts w:ascii="仿宋_GB2312" w:eastAsia="仿宋_GB2312"/>
      <w:b/>
      <w:sz w:val="32"/>
      <w:szCs w:val="32"/>
    </w:rPr>
  </w:style>
  <w:style w:type="paragraph" w:customStyle="1" w:styleId="469">
    <w:name w:val="xl81"/>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70">
    <w:name w:val="Char1 Char Char Char Char Char Char Char Char Char Char Char1 Char Char Char Char Char Char Char Char Char Char Char Char Char Char1 Char Char Char Char1"/>
    <w:basedOn w:val="1"/>
    <w:autoRedefine/>
    <w:qFormat/>
    <w:uiPriority w:val="0"/>
    <w:pPr>
      <w:spacing w:line="360" w:lineRule="auto"/>
    </w:pPr>
    <w:rPr>
      <w:kern w:val="0"/>
      <w:sz w:val="24"/>
      <w:szCs w:val="20"/>
    </w:rPr>
  </w:style>
  <w:style w:type="paragraph" w:customStyle="1" w:styleId="471">
    <w:name w:val="样式 宋体 行距: 1.5 倍行距 首行缩进:  2 字符"/>
    <w:basedOn w:val="1"/>
    <w:autoRedefine/>
    <w:qFormat/>
    <w:uiPriority w:val="0"/>
    <w:pPr>
      <w:adjustRightInd/>
      <w:spacing w:line="360" w:lineRule="auto"/>
      <w:ind w:firstLine="420" w:firstLineChars="200"/>
    </w:pPr>
    <w:rPr>
      <w:rFonts w:ascii="宋体" w:hAnsi="宋体"/>
      <w:sz w:val="24"/>
      <w:szCs w:val="20"/>
    </w:rPr>
  </w:style>
  <w:style w:type="paragraph" w:customStyle="1" w:styleId="472">
    <w:name w:val="xl6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3">
    <w:name w:val="6级标题"/>
    <w:basedOn w:val="474"/>
    <w:autoRedefine/>
    <w:qFormat/>
    <w:uiPriority w:val="0"/>
    <w:pPr>
      <w:keepNext/>
      <w:tabs>
        <w:tab w:val="left" w:pos="360"/>
      </w:tabs>
      <w:outlineLvl w:val="5"/>
    </w:pPr>
  </w:style>
  <w:style w:type="paragraph" w:customStyle="1" w:styleId="474">
    <w:name w:val="5级标题"/>
    <w:basedOn w:val="475"/>
    <w:autoRedefine/>
    <w:qFormat/>
    <w:uiPriority w:val="0"/>
    <w:pPr>
      <w:keepLines w:val="0"/>
      <w:tabs>
        <w:tab w:val="left" w:pos="360"/>
      </w:tabs>
      <w:spacing w:beforeLines="10" w:afterLines="10"/>
      <w:outlineLvl w:val="4"/>
    </w:pPr>
    <w:rPr>
      <w:rFonts w:ascii="Times New Roman" w:hAnsi="Times New Roman" w:eastAsia="仿宋"/>
      <w:b/>
      <w:kern w:val="2"/>
      <w:szCs w:val="20"/>
      <w:lang w:eastAsia="zh-CN" w:bidi="ar-SA"/>
    </w:rPr>
  </w:style>
  <w:style w:type="paragraph" w:customStyle="1" w:styleId="475">
    <w:name w:val="4级标题"/>
    <w:basedOn w:val="258"/>
    <w:autoRedefine/>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6">
    <w:name w:val="样式 正文文本缩进 + 段前: 2 字符"/>
    <w:basedOn w:val="1"/>
    <w:autoRedefine/>
    <w:qFormat/>
    <w:uiPriority w:val="0"/>
    <w:pPr>
      <w:adjustRightInd/>
      <w:ind w:left="420" w:leftChars="200"/>
      <w:jc w:val="left"/>
    </w:pPr>
    <w:rPr>
      <w:sz w:val="28"/>
      <w:szCs w:val="20"/>
      <w:lang w:eastAsia="zh-TW"/>
    </w:rPr>
  </w:style>
  <w:style w:type="paragraph" w:customStyle="1" w:styleId="477">
    <w:name w:val="Char2 Char Char"/>
    <w:basedOn w:val="1"/>
    <w:autoRedefine/>
    <w:qFormat/>
    <w:uiPriority w:val="0"/>
    <w:pPr>
      <w:adjustRightInd/>
    </w:pPr>
    <w:rPr>
      <w:rFonts w:ascii="Tahoma" w:hAnsi="Tahoma"/>
      <w:sz w:val="24"/>
      <w:szCs w:val="20"/>
    </w:rPr>
  </w:style>
  <w:style w:type="paragraph" w:customStyle="1" w:styleId="478">
    <w:name w:val="_Style 11"/>
    <w:basedOn w:val="1"/>
    <w:autoRedefine/>
    <w:qFormat/>
    <w:uiPriority w:val="34"/>
    <w:pPr>
      <w:adjustRightInd/>
      <w:ind w:firstLine="420" w:firstLineChars="200"/>
    </w:pPr>
    <w:rPr>
      <w:rFonts w:eastAsia="仿宋_GB2312"/>
      <w:sz w:val="28"/>
    </w:rPr>
  </w:style>
  <w:style w:type="paragraph" w:customStyle="1" w:styleId="479">
    <w:name w:val="xl8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80">
    <w:name w:val="Char Char Char"/>
    <w:basedOn w:val="1"/>
    <w:autoRedefine/>
    <w:qFormat/>
    <w:uiPriority w:val="0"/>
    <w:rPr>
      <w:rFonts w:ascii="Tahoma" w:hAnsi="Tahoma"/>
      <w:sz w:val="24"/>
      <w:szCs w:val="20"/>
    </w:rPr>
  </w:style>
  <w:style w:type="paragraph" w:customStyle="1" w:styleId="481">
    <w:name w:val="数字标题6"/>
    <w:basedOn w:val="7"/>
    <w:next w:val="1"/>
    <w:autoRedefine/>
    <w:qFormat/>
    <w:uiPriority w:val="0"/>
    <w:pPr>
      <w:tabs>
        <w:tab w:val="left" w:pos="1080"/>
      </w:tabs>
      <w:ind w:left="1080" w:hanging="1080"/>
    </w:pPr>
    <w:rPr>
      <w:rFonts w:ascii="Times New Roman" w:hAnsi="Times New Roman" w:eastAsia="宋体"/>
      <w:i/>
    </w:rPr>
  </w:style>
  <w:style w:type="paragraph" w:customStyle="1" w:styleId="482">
    <w:name w:val="Table Cell"/>
    <w:autoRedefine/>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3">
    <w:name w:val="No Spacing"/>
    <w:basedOn w:val="1"/>
    <w:link w:val="932"/>
    <w:autoRedefine/>
    <w:qFormat/>
    <w:uiPriority w:val="99"/>
    <w:rPr>
      <w:szCs w:val="22"/>
    </w:rPr>
  </w:style>
  <w:style w:type="paragraph" w:customStyle="1" w:styleId="484">
    <w:name w:val="??"/>
    <w:autoRedefine/>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5">
    <w:name w:val="Char Char Char Char Char Char Char Char Char Char Char Char1 Char1"/>
    <w:basedOn w:val="1"/>
    <w:autoRedefine/>
    <w:qFormat/>
    <w:uiPriority w:val="6"/>
    <w:rPr>
      <w:rFonts w:ascii="Tahoma" w:hAnsi="Tahoma" w:cs="仿宋_GB2312"/>
      <w:sz w:val="24"/>
      <w:szCs w:val="20"/>
    </w:rPr>
  </w:style>
  <w:style w:type="paragraph" w:customStyle="1" w:styleId="486">
    <w:name w:val="xl6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7">
    <w:name w:val="Char Char1 Char1"/>
    <w:basedOn w:val="1"/>
    <w:autoRedefine/>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8">
    <w:name w:val="目录1"/>
    <w:basedOn w:val="1"/>
    <w:autoRedefine/>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89">
    <w:name w:val="MM Topic 2"/>
    <w:basedOn w:val="3"/>
    <w:autoRedefine/>
    <w:qFormat/>
    <w:uiPriority w:val="0"/>
    <w:pPr>
      <w:tabs>
        <w:tab w:val="left" w:pos="1260"/>
      </w:tabs>
      <w:ind w:left="1260" w:hanging="420"/>
    </w:pPr>
    <w:rPr>
      <w:rFonts w:ascii="Arial" w:hAnsi="Arial" w:eastAsia="黑体"/>
      <w:lang w:val="en-US"/>
    </w:rPr>
  </w:style>
  <w:style w:type="paragraph" w:customStyle="1" w:styleId="490">
    <w:name w:val="五级无标题条"/>
    <w:basedOn w:val="1"/>
    <w:autoRedefine/>
    <w:qFormat/>
    <w:uiPriority w:val="0"/>
    <w:pPr>
      <w:adjustRightInd/>
    </w:pPr>
  </w:style>
  <w:style w:type="paragraph" w:customStyle="1" w:styleId="491">
    <w:name w:val="Char5"/>
    <w:basedOn w:val="1"/>
    <w:autoRedefine/>
    <w:qFormat/>
    <w:uiPriority w:val="0"/>
    <w:rPr>
      <w:rFonts w:ascii="仿宋_GB2312" w:eastAsia="仿宋_GB2312"/>
      <w:b/>
      <w:sz w:val="32"/>
      <w:szCs w:val="32"/>
    </w:rPr>
  </w:style>
  <w:style w:type="paragraph" w:customStyle="1" w:styleId="492">
    <w:name w:val="TOC 标题1"/>
    <w:basedOn w:val="2"/>
    <w:next w:val="1"/>
    <w:autoRedefine/>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3">
    <w:name w:val="彩色列表 - 强调文字颜色 12"/>
    <w:basedOn w:val="1"/>
    <w:autoRedefine/>
    <w:qFormat/>
    <w:uiPriority w:val="0"/>
    <w:pPr>
      <w:adjustRightInd/>
      <w:ind w:firstLine="420" w:firstLineChars="200"/>
    </w:pPr>
    <w:rPr>
      <w:rFonts w:ascii="Calibri" w:hAnsi="Calibri"/>
      <w:szCs w:val="22"/>
    </w:rPr>
  </w:style>
  <w:style w:type="paragraph" w:customStyle="1" w:styleId="494">
    <w:name w:val="Char Char11 Char Char Char Char Char Char Char Char Char Char Char11"/>
    <w:basedOn w:val="1"/>
    <w:autoRedefine/>
    <w:qFormat/>
    <w:uiPriority w:val="0"/>
    <w:pPr>
      <w:adjustRightInd/>
      <w:spacing w:line="360" w:lineRule="auto"/>
    </w:pPr>
    <w:rPr>
      <w:rFonts w:ascii="Arial" w:hAnsi="Arial" w:eastAsia="黑体" w:cs="Arial"/>
      <w:snapToGrid w:val="0"/>
      <w:kern w:val="0"/>
      <w:szCs w:val="21"/>
    </w:rPr>
  </w:style>
  <w:style w:type="paragraph" w:customStyle="1" w:styleId="495">
    <w:name w:val="Char2"/>
    <w:basedOn w:val="1"/>
    <w:autoRedefine/>
    <w:qFormat/>
    <w:uiPriority w:val="0"/>
    <w:rPr>
      <w:rFonts w:ascii="仿宋_GB2312" w:eastAsia="仿宋_GB2312"/>
      <w:b/>
      <w:sz w:val="32"/>
      <w:szCs w:val="32"/>
    </w:rPr>
  </w:style>
  <w:style w:type="paragraph" w:customStyle="1" w:styleId="496">
    <w:name w:val="数字标题3"/>
    <w:basedOn w:val="4"/>
    <w:next w:val="1"/>
    <w:autoRedefine/>
    <w:qFormat/>
    <w:uiPriority w:val="0"/>
    <w:pPr>
      <w:spacing w:line="240" w:lineRule="auto"/>
    </w:pPr>
    <w:rPr>
      <w:sz w:val="28"/>
      <w:szCs w:val="28"/>
    </w:rPr>
  </w:style>
  <w:style w:type="paragraph" w:customStyle="1" w:styleId="497">
    <w:name w:val="FA正文"/>
    <w:basedOn w:val="1"/>
    <w:autoRedefine/>
    <w:qFormat/>
    <w:uiPriority w:val="0"/>
    <w:pPr>
      <w:spacing w:line="360" w:lineRule="auto"/>
      <w:ind w:firstLine="480" w:firstLineChars="200"/>
    </w:pPr>
    <w:rPr>
      <w:rFonts w:hAnsi="宋体"/>
      <w:sz w:val="24"/>
      <w:szCs w:val="20"/>
    </w:rPr>
  </w:style>
  <w:style w:type="paragraph" w:customStyle="1" w:styleId="498">
    <w:name w:val="MM Topic 5"/>
    <w:basedOn w:val="6"/>
    <w:autoRedefine/>
    <w:qFormat/>
    <w:uiPriority w:val="0"/>
    <w:pPr>
      <w:tabs>
        <w:tab w:val="left" w:pos="2520"/>
      </w:tabs>
      <w:adjustRightInd/>
      <w:ind w:left="2520" w:hanging="420"/>
    </w:pPr>
  </w:style>
  <w:style w:type="paragraph" w:customStyle="1" w:styleId="499">
    <w:name w:val="Char Char Char Char Char Char Char Char Char Char1"/>
    <w:basedOn w:val="1"/>
    <w:autoRedefine/>
    <w:qFormat/>
    <w:uiPriority w:val="0"/>
    <w:rPr>
      <w:rFonts w:ascii="仿宋_GB2312" w:eastAsia="仿宋_GB2312"/>
      <w:b/>
      <w:sz w:val="32"/>
      <w:szCs w:val="32"/>
    </w:rPr>
  </w:style>
  <w:style w:type="paragraph" w:customStyle="1" w:styleId="500">
    <w:name w:val="xl38"/>
    <w:basedOn w:val="1"/>
    <w:autoRedefine/>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501">
    <w:name w:val="修订1"/>
    <w:autoRedefine/>
    <w:qFormat/>
    <w:uiPriority w:val="3"/>
    <w:rPr>
      <w:rFonts w:ascii="Times New Roman" w:hAnsi="Times New Roman" w:eastAsia="宋体" w:cs="Times New Roman"/>
      <w:color w:val="000000"/>
      <w:kern w:val="1"/>
      <w:sz w:val="21"/>
      <w:lang w:val="en-US" w:eastAsia="zh-CN" w:bidi="ar-SA"/>
    </w:rPr>
  </w:style>
  <w:style w:type="paragraph" w:customStyle="1" w:styleId="502">
    <w:name w:val="Char2 Char Char Char"/>
    <w:basedOn w:val="1"/>
    <w:autoRedefine/>
    <w:qFormat/>
    <w:uiPriority w:val="0"/>
    <w:rPr>
      <w:rFonts w:ascii="仿宋_GB2312" w:eastAsia="仿宋_GB2312"/>
      <w:b/>
      <w:sz w:val="32"/>
      <w:szCs w:val="32"/>
    </w:rPr>
  </w:style>
  <w:style w:type="paragraph" w:customStyle="1" w:styleId="503">
    <w:name w:val="Char2 Char Char Char1"/>
    <w:basedOn w:val="1"/>
    <w:autoRedefine/>
    <w:qFormat/>
    <w:uiPriority w:val="6"/>
    <w:rPr>
      <w:rFonts w:ascii="仿宋_GB2312" w:eastAsia="仿宋_GB2312"/>
      <w:b/>
      <w:sz w:val="32"/>
      <w:szCs w:val="32"/>
    </w:rPr>
  </w:style>
  <w:style w:type="paragraph" w:customStyle="1" w:styleId="504">
    <w:name w:val="默认段落样式"/>
    <w:basedOn w:val="131"/>
    <w:autoRedefine/>
    <w:qFormat/>
    <w:uiPriority w:val="0"/>
    <w:pPr>
      <w:spacing w:before="0"/>
      <w:ind w:firstLine="480"/>
      <w:outlineLvl w:val="2"/>
    </w:pPr>
    <w:rPr>
      <w:rFonts w:ascii="仿宋_GB2312" w:hAnsi="宋体" w:eastAsia="仿宋_GB2312"/>
      <w:color w:val="000000"/>
      <w:szCs w:val="24"/>
    </w:rPr>
  </w:style>
  <w:style w:type="paragraph" w:customStyle="1" w:styleId="505">
    <w:name w:val="图中文字"/>
    <w:basedOn w:val="1"/>
    <w:autoRedefine/>
    <w:qFormat/>
    <w:uiPriority w:val="0"/>
    <w:pPr>
      <w:snapToGrid w:val="0"/>
      <w:spacing w:line="0" w:lineRule="atLeast"/>
      <w:ind w:firstLine="200" w:firstLineChars="200"/>
      <w:jc w:val="center"/>
    </w:pPr>
    <w:rPr>
      <w:sz w:val="24"/>
      <w:szCs w:val="20"/>
    </w:rPr>
  </w:style>
  <w:style w:type="paragraph" w:customStyle="1" w:styleId="506">
    <w:name w:val="xl3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7">
    <w:name w:val="MM Topic 3"/>
    <w:basedOn w:val="4"/>
    <w:autoRedefine/>
    <w:qFormat/>
    <w:uiPriority w:val="0"/>
    <w:pPr>
      <w:tabs>
        <w:tab w:val="left" w:pos="1680"/>
      </w:tabs>
      <w:adjustRightInd/>
      <w:ind w:left="1680" w:hanging="420"/>
    </w:pPr>
  </w:style>
  <w:style w:type="paragraph" w:customStyle="1" w:styleId="508">
    <w:name w:val="标准小四"/>
    <w:basedOn w:val="1"/>
    <w:autoRedefine/>
    <w:qFormat/>
    <w:uiPriority w:val="0"/>
    <w:pPr>
      <w:spacing w:line="360" w:lineRule="auto"/>
      <w:ind w:firstLine="480" w:firstLineChars="200"/>
    </w:pPr>
    <w:rPr>
      <w:rFonts w:ascii="Arial" w:hAnsi="Arial"/>
      <w:sz w:val="24"/>
      <w:szCs w:val="21"/>
    </w:rPr>
  </w:style>
  <w:style w:type="paragraph" w:customStyle="1" w:styleId="509">
    <w:name w:val="样式 标题 2H2h2Underrubrik1prop2l2Chapter Titlesect 1.2DO NO..."/>
    <w:basedOn w:val="3"/>
    <w:autoRedefine/>
    <w:qFormat/>
    <w:uiPriority w:val="0"/>
    <w:pPr>
      <w:spacing w:before="120" w:after="120"/>
      <w:ind w:left="425" w:hanging="425"/>
    </w:pPr>
    <w:rPr>
      <w:rFonts w:ascii="微软雅黑" w:hAnsi="微软雅黑" w:eastAsia="微软雅黑" w:cs="宋体"/>
      <w:szCs w:val="20"/>
      <w:lang w:val="en-US"/>
    </w:rPr>
  </w:style>
  <w:style w:type="paragraph" w:customStyle="1" w:styleId="510">
    <w:name w:val="表格（小）"/>
    <w:basedOn w:val="1"/>
    <w:autoRedefine/>
    <w:qFormat/>
    <w:uiPriority w:val="0"/>
    <w:pPr>
      <w:adjustRightInd/>
      <w:snapToGrid w:val="0"/>
      <w:spacing w:line="300" w:lineRule="auto"/>
    </w:pPr>
    <w:rPr>
      <w:rFonts w:eastAsia="仿宋"/>
      <w:szCs w:val="21"/>
    </w:rPr>
  </w:style>
  <w:style w:type="paragraph" w:customStyle="1" w:styleId="511">
    <w:name w:val="Char Char Char Char Char Char1 Char"/>
    <w:basedOn w:val="1"/>
    <w:autoRedefine/>
    <w:qFormat/>
    <w:uiPriority w:val="0"/>
    <w:pPr>
      <w:widowControl/>
      <w:spacing w:after="160" w:line="240" w:lineRule="exact"/>
      <w:jc w:val="left"/>
    </w:pPr>
    <w:rPr>
      <w:rFonts w:ascii="Verdana" w:hAnsi="Verdana"/>
      <w:kern w:val="0"/>
      <w:szCs w:val="20"/>
      <w:lang w:eastAsia="en-US"/>
    </w:rPr>
  </w:style>
  <w:style w:type="paragraph" w:customStyle="1" w:styleId="512">
    <w:name w:val="Char2 Char Char1"/>
    <w:basedOn w:val="1"/>
    <w:autoRedefine/>
    <w:qFormat/>
    <w:uiPriority w:val="6"/>
    <w:pPr>
      <w:adjustRightInd/>
    </w:pPr>
    <w:rPr>
      <w:rFonts w:ascii="Tahoma" w:hAnsi="Tahoma"/>
      <w:sz w:val="24"/>
      <w:szCs w:val="20"/>
    </w:rPr>
  </w:style>
  <w:style w:type="paragraph" w:customStyle="1" w:styleId="513">
    <w:name w:val="列出段落5"/>
    <w:basedOn w:val="1"/>
    <w:autoRedefine/>
    <w:qFormat/>
    <w:uiPriority w:val="0"/>
    <w:pPr>
      <w:spacing w:line="360" w:lineRule="auto"/>
      <w:ind w:firstLine="200" w:firstLineChars="200"/>
    </w:pPr>
    <w:rPr>
      <w:rFonts w:eastAsia="楷体_GB2312" w:cs="Lucida Sans"/>
      <w:sz w:val="24"/>
    </w:rPr>
  </w:style>
  <w:style w:type="paragraph" w:customStyle="1" w:styleId="514">
    <w:name w:val="font7"/>
    <w:basedOn w:val="1"/>
    <w:autoRedefine/>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5">
    <w:name w:val="表格文字"/>
    <w:basedOn w:val="1"/>
    <w:next w:val="16"/>
    <w:autoRedefine/>
    <w:qFormat/>
    <w:uiPriority w:val="0"/>
    <w:pPr>
      <w:adjustRightInd/>
      <w:ind w:firstLine="200" w:firstLineChars="200"/>
    </w:pPr>
    <w:rPr>
      <w:rFonts w:ascii="Arial" w:hAnsi="Arial"/>
      <w:spacing w:val="-5"/>
      <w:kern w:val="0"/>
      <w:sz w:val="24"/>
      <w:szCs w:val="20"/>
    </w:rPr>
  </w:style>
  <w:style w:type="paragraph" w:customStyle="1" w:styleId="516">
    <w:name w:val="Item Step in Table"/>
    <w:autoRedefin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7">
    <w:name w:val="TOC 标题111"/>
    <w:basedOn w:val="2"/>
    <w:next w:val="1"/>
    <w:autoRedefine/>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8">
    <w:name w:val="xl87"/>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19">
    <w:name w:val="样式 左侧:  0.85 厘米 首行缩进:  0.85 厘米"/>
    <w:basedOn w:val="1"/>
    <w:autoRedefine/>
    <w:qFormat/>
    <w:uiPriority w:val="0"/>
    <w:pPr>
      <w:adjustRightInd/>
      <w:spacing w:line="360" w:lineRule="auto"/>
      <w:ind w:firstLine="482"/>
    </w:pPr>
    <w:rPr>
      <w:rFonts w:cs="宋体"/>
      <w:sz w:val="24"/>
      <w:szCs w:val="20"/>
    </w:rPr>
  </w:style>
  <w:style w:type="paragraph" w:customStyle="1" w:styleId="520">
    <w:name w:val="Char3 Char Char"/>
    <w:basedOn w:val="1"/>
    <w:autoRedefine/>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21">
    <w:name w:val="_Style 3"/>
    <w:basedOn w:val="1"/>
    <w:autoRedefine/>
    <w:qFormat/>
    <w:uiPriority w:val="0"/>
    <w:pPr>
      <w:adjustRightInd/>
      <w:ind w:firstLine="420" w:firstLineChars="200"/>
    </w:pPr>
    <w:rPr>
      <w:rFonts w:eastAsia="仿宋_GB2312"/>
      <w:sz w:val="28"/>
    </w:rPr>
  </w:style>
  <w:style w:type="paragraph" w:customStyle="1" w:styleId="522">
    <w:name w:val="xl39"/>
    <w:basedOn w:val="1"/>
    <w:autoRedefine/>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3">
    <w:name w:val="Bulleting First Indent 1"/>
    <w:basedOn w:val="62"/>
    <w:autoRedefine/>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4">
    <w:name w:val="左对齐表格文字"/>
    <w:basedOn w:val="1"/>
    <w:autoRedefine/>
    <w:qFormat/>
    <w:uiPriority w:val="0"/>
    <w:pPr>
      <w:adjustRightInd/>
      <w:ind w:firstLine="200" w:firstLineChars="200"/>
      <w:jc w:val="right"/>
    </w:pPr>
  </w:style>
  <w:style w:type="paragraph" w:customStyle="1" w:styleId="525">
    <w:name w:val="Char Char11 Char Char Char Char Char Char Char Char Char"/>
    <w:basedOn w:val="1"/>
    <w:autoRedefine/>
    <w:qFormat/>
    <w:uiPriority w:val="0"/>
    <w:pPr>
      <w:spacing w:line="360" w:lineRule="auto"/>
    </w:pPr>
    <w:rPr>
      <w:szCs w:val="20"/>
    </w:rPr>
  </w:style>
  <w:style w:type="paragraph" w:customStyle="1" w:styleId="526">
    <w:name w:val="正文1.25"/>
    <w:basedOn w:val="1"/>
    <w:autoRedefine/>
    <w:qFormat/>
    <w:uiPriority w:val="0"/>
    <w:pPr>
      <w:adjustRightInd/>
      <w:spacing w:line="300" w:lineRule="auto"/>
      <w:ind w:firstLine="480" w:firstLineChars="200"/>
    </w:pPr>
    <w:rPr>
      <w:sz w:val="24"/>
      <w:szCs w:val="20"/>
    </w:rPr>
  </w:style>
  <w:style w:type="paragraph" w:customStyle="1" w:styleId="527">
    <w:name w:val="1正文"/>
    <w:basedOn w:val="1"/>
    <w:autoRedefine/>
    <w:qFormat/>
    <w:uiPriority w:val="0"/>
    <w:pPr>
      <w:adjustRightInd/>
      <w:spacing w:line="360" w:lineRule="auto"/>
      <w:ind w:firstLine="200" w:firstLineChars="200"/>
    </w:pPr>
    <w:rPr>
      <w:rFonts w:ascii="仿宋_GB2312" w:hAnsi="Arial" w:eastAsia="仿宋"/>
      <w:sz w:val="28"/>
      <w:szCs w:val="28"/>
    </w:rPr>
  </w:style>
  <w:style w:type="paragraph" w:customStyle="1" w:styleId="528">
    <w:name w:val="Bul Text 9/14"/>
    <w:autoRedefine/>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29">
    <w:name w:val="xl7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30">
    <w:name w:val="Char Char1 Char Char Char1"/>
    <w:basedOn w:val="1"/>
    <w:autoRedefine/>
    <w:qFormat/>
    <w:uiPriority w:val="6"/>
    <w:rPr>
      <w:rFonts w:ascii="仿宋_GB2312" w:eastAsia="仿宋_GB2312"/>
      <w:b/>
      <w:sz w:val="32"/>
      <w:szCs w:val="20"/>
    </w:rPr>
  </w:style>
  <w:style w:type="paragraph" w:customStyle="1" w:styleId="531">
    <w:name w:val="列出段落2"/>
    <w:basedOn w:val="1"/>
    <w:autoRedefine/>
    <w:qFormat/>
    <w:uiPriority w:val="0"/>
    <w:pPr>
      <w:adjustRightInd/>
      <w:ind w:firstLine="420" w:firstLineChars="200"/>
    </w:pPr>
    <w:rPr>
      <w:rFonts w:ascii="宋体" w:hAnsi="宋体"/>
      <w:sz w:val="24"/>
    </w:rPr>
  </w:style>
  <w:style w:type="paragraph" w:customStyle="1" w:styleId="532">
    <w:name w:val="默认段落字体 Para Char Char Char Char Char Char Char"/>
    <w:basedOn w:val="1"/>
    <w:autoRedefine/>
    <w:qFormat/>
    <w:uiPriority w:val="0"/>
    <w:rPr>
      <w:rFonts w:eastAsia="仿宋_GB2312"/>
      <w:sz w:val="28"/>
      <w:szCs w:val="20"/>
    </w:rPr>
  </w:style>
  <w:style w:type="paragraph" w:customStyle="1" w:styleId="533">
    <w:name w:val="xl74"/>
    <w:basedOn w:val="1"/>
    <w:autoRedefine/>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4">
    <w:name w:val="样式 标题 4PIM 4H4h4bulletblbbH41H42H43H44H45H46H47H48...1"/>
    <w:basedOn w:val="5"/>
    <w:autoRedefine/>
    <w:qFormat/>
    <w:uiPriority w:val="0"/>
    <w:pPr>
      <w:widowControl/>
      <w:jc w:val="left"/>
    </w:pPr>
    <w:rPr>
      <w:rFonts w:cs="宋体"/>
      <w:sz w:val="24"/>
      <w:szCs w:val="20"/>
    </w:rPr>
  </w:style>
  <w:style w:type="paragraph" w:customStyle="1" w:styleId="535">
    <w:name w:val="彩色列表 - 强调文字颜色 11"/>
    <w:basedOn w:val="1"/>
    <w:autoRedefine/>
    <w:qFormat/>
    <w:uiPriority w:val="0"/>
    <w:pPr>
      <w:adjustRightInd/>
      <w:ind w:firstLine="420" w:firstLineChars="200"/>
    </w:pPr>
    <w:rPr>
      <w:rFonts w:ascii="Calibri" w:hAnsi="Calibri"/>
      <w:szCs w:val="22"/>
    </w:rPr>
  </w:style>
  <w:style w:type="paragraph" w:customStyle="1" w:styleId="536">
    <w:name w:val="加粗正文"/>
    <w:basedOn w:val="1"/>
    <w:autoRedefine/>
    <w:qFormat/>
    <w:uiPriority w:val="0"/>
    <w:pPr>
      <w:adjustRightInd/>
      <w:spacing w:beforeLines="50" w:afterLines="50" w:line="360" w:lineRule="auto"/>
      <w:ind w:firstLine="422" w:firstLineChars="200"/>
    </w:pPr>
    <w:rPr>
      <w:b/>
      <w:bCs/>
      <w:szCs w:val="21"/>
    </w:rPr>
  </w:style>
  <w:style w:type="paragraph" w:customStyle="1" w:styleId="537">
    <w:name w:val="xl94"/>
    <w:basedOn w:val="1"/>
    <w:autoRedefine/>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8">
    <w:name w:val="正文6"/>
    <w:basedOn w:val="1"/>
    <w:autoRedefine/>
    <w:qFormat/>
    <w:uiPriority w:val="0"/>
    <w:pPr>
      <w:tabs>
        <w:tab w:val="left" w:pos="0"/>
        <w:tab w:val="left" w:pos="703"/>
      </w:tabs>
      <w:adjustRightInd/>
      <w:spacing w:before="60" w:after="60" w:line="360" w:lineRule="auto"/>
      <w:ind w:left="600" w:leftChars="600"/>
    </w:pPr>
    <w:rPr>
      <w:sz w:val="28"/>
    </w:rPr>
  </w:style>
  <w:style w:type="paragraph" w:customStyle="1" w:styleId="539">
    <w:name w:val="Char Char Char1 Char1"/>
    <w:basedOn w:val="1"/>
    <w:autoRedefine/>
    <w:qFormat/>
    <w:uiPriority w:val="6"/>
    <w:rPr>
      <w:szCs w:val="20"/>
    </w:rPr>
  </w:style>
  <w:style w:type="paragraph" w:customStyle="1" w:styleId="540">
    <w:name w:val="xl2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41">
    <w:name w:val="样式 标题 2 + 宋体 左侧:  1.76 厘米 首行缩进:  0 厘米"/>
    <w:basedOn w:val="3"/>
    <w:autoRedefine/>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42">
    <w:name w:val="List Paragraph*"/>
    <w:basedOn w:val="1"/>
    <w:autoRedefine/>
    <w:qFormat/>
    <w:uiPriority w:val="7"/>
    <w:pPr>
      <w:adjustRightInd/>
      <w:spacing w:line="360" w:lineRule="auto"/>
      <w:ind w:firstLine="420"/>
    </w:pPr>
    <w:rPr>
      <w:rFonts w:ascii="Calibri" w:hAnsi="Calibri" w:cs="Calibri"/>
      <w:color w:val="000000"/>
      <w:kern w:val="1"/>
      <w:sz w:val="24"/>
      <w:szCs w:val="22"/>
    </w:rPr>
  </w:style>
  <w:style w:type="paragraph" w:customStyle="1" w:styleId="543">
    <w:name w:val="Char Char11 Char Char Char Char Char Char Char Char Char Char Char Char Char11"/>
    <w:basedOn w:val="1"/>
    <w:autoRedefine/>
    <w:qFormat/>
    <w:uiPriority w:val="6"/>
    <w:pPr>
      <w:adjustRightInd/>
      <w:spacing w:line="360" w:lineRule="auto"/>
    </w:pPr>
    <w:rPr>
      <w:rFonts w:ascii="Arial" w:hAnsi="Arial" w:eastAsia="黑体" w:cs="Arial"/>
      <w:snapToGrid w:val="0"/>
      <w:kern w:val="0"/>
      <w:szCs w:val="21"/>
    </w:rPr>
  </w:style>
  <w:style w:type="paragraph" w:customStyle="1" w:styleId="544">
    <w:name w:val="xl3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5">
    <w:name w:val="CM14"/>
    <w:basedOn w:val="235"/>
    <w:next w:val="235"/>
    <w:autoRedefine/>
    <w:qFormat/>
    <w:uiPriority w:val="0"/>
    <w:pPr>
      <w:spacing w:after="68"/>
    </w:pPr>
    <w:rPr>
      <w:rFonts w:ascii="FHLHE E+ Futura Bk" w:eastAsia="FHLHE E+ Futura Bk" w:cs="Times New Roman"/>
      <w:color w:val="auto"/>
    </w:rPr>
  </w:style>
  <w:style w:type="paragraph" w:customStyle="1" w:styleId="546">
    <w:name w:val="xl8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7">
    <w:name w:val="无间隔*"/>
    <w:autoRedefine/>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8">
    <w:name w:val="Char Char Char Char1"/>
    <w:basedOn w:val="1"/>
    <w:autoRedefine/>
    <w:qFormat/>
    <w:uiPriority w:val="0"/>
    <w:pPr>
      <w:tabs>
        <w:tab w:val="left" w:pos="0"/>
      </w:tabs>
      <w:adjustRightInd/>
      <w:ind w:firstLine="200" w:firstLineChars="200"/>
    </w:pPr>
    <w:rPr>
      <w:rFonts w:ascii="宋体" w:hAnsi="宋体" w:eastAsia="仿宋_GB2312"/>
      <w:sz w:val="28"/>
    </w:rPr>
  </w:style>
  <w:style w:type="paragraph" w:customStyle="1" w:styleId="549">
    <w:name w:val="正文文字 2"/>
    <w:basedOn w:val="235"/>
    <w:next w:val="235"/>
    <w:autoRedefine/>
    <w:qFormat/>
    <w:uiPriority w:val="0"/>
    <w:rPr>
      <w:rFonts w:ascii="宋体" w:eastAsia="宋体" w:cs="Times New Roman"/>
      <w:color w:val="auto"/>
    </w:rPr>
  </w:style>
  <w:style w:type="paragraph" w:customStyle="1" w:styleId="550">
    <w:name w:val="正文首行缩进两字"/>
    <w:autoRedefine/>
    <w:qFormat/>
    <w:uiPriority w:val="0"/>
    <w:pPr>
      <w:spacing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51">
    <w:name w:val="Char Char1 Char"/>
    <w:basedOn w:val="1"/>
    <w:autoRedefine/>
    <w:qFormat/>
    <w:uiPriority w:val="0"/>
    <w:rPr>
      <w:rFonts w:ascii="仿宋_GB2312" w:eastAsia="仿宋_GB2312"/>
      <w:b/>
      <w:sz w:val="32"/>
      <w:szCs w:val="32"/>
    </w:rPr>
  </w:style>
  <w:style w:type="paragraph" w:customStyle="1" w:styleId="552">
    <w:name w:val="xl7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3">
    <w:name w:val="Char Char11 Char Char Char Char Char Char Char Char Char Char Char1"/>
    <w:basedOn w:val="1"/>
    <w:autoRedefine/>
    <w:qFormat/>
    <w:uiPriority w:val="6"/>
    <w:pPr>
      <w:adjustRightInd/>
      <w:spacing w:line="360" w:lineRule="auto"/>
    </w:pPr>
    <w:rPr>
      <w:rFonts w:ascii="Arial" w:hAnsi="Arial" w:eastAsia="黑体" w:cs="Arial"/>
      <w:snapToGrid w:val="0"/>
      <w:kern w:val="0"/>
      <w:szCs w:val="21"/>
    </w:rPr>
  </w:style>
  <w:style w:type="paragraph" w:customStyle="1" w:styleId="554">
    <w:name w:val="Char Char111"/>
    <w:basedOn w:val="1"/>
    <w:autoRedefine/>
    <w:qFormat/>
    <w:uiPriority w:val="0"/>
    <w:pPr>
      <w:spacing w:line="360" w:lineRule="auto"/>
    </w:pPr>
    <w:rPr>
      <w:szCs w:val="20"/>
    </w:rPr>
  </w:style>
  <w:style w:type="paragraph" w:customStyle="1" w:styleId="555">
    <w:name w:val="Char"/>
    <w:basedOn w:val="1"/>
    <w:autoRedefine/>
    <w:qFormat/>
    <w:uiPriority w:val="0"/>
    <w:rPr>
      <w:rFonts w:ascii="仿宋_GB2312" w:eastAsia="仿宋_GB2312"/>
      <w:b/>
      <w:sz w:val="32"/>
      <w:szCs w:val="32"/>
    </w:rPr>
  </w:style>
  <w:style w:type="paragraph" w:customStyle="1" w:styleId="556">
    <w:name w:val="RFI Heading 2nd Level"/>
    <w:basedOn w:val="1"/>
    <w:autoRedefine/>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7">
    <w:name w:val="af17cgridlangnp1033langf"/>
    <w:autoRedefine/>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8">
    <w:name w:val="Char Char Char1 Char"/>
    <w:basedOn w:val="1"/>
    <w:autoRedefine/>
    <w:qFormat/>
    <w:uiPriority w:val="0"/>
    <w:rPr>
      <w:szCs w:val="20"/>
    </w:rPr>
  </w:style>
  <w:style w:type="paragraph" w:customStyle="1" w:styleId="559">
    <w:name w:val="正文标准"/>
    <w:basedOn w:val="1"/>
    <w:autoRedefine/>
    <w:qFormat/>
    <w:uiPriority w:val="0"/>
    <w:pPr>
      <w:adjustRightInd/>
      <w:spacing w:line="360" w:lineRule="auto"/>
      <w:ind w:firstLine="200" w:firstLineChars="200"/>
    </w:pPr>
    <w:rPr>
      <w:rFonts w:ascii="宋体" w:hAnsi="Calibri"/>
      <w:sz w:val="24"/>
    </w:rPr>
  </w:style>
  <w:style w:type="paragraph" w:customStyle="1" w:styleId="560">
    <w:name w:val="正文格式"/>
    <w:basedOn w:val="1"/>
    <w:autoRedefine/>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61">
    <w:name w:val="Char Char11 Char Char Char Char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562">
    <w:name w:val="Th"/>
    <w:autoRedefine/>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3">
    <w:name w:val="规范正文"/>
    <w:basedOn w:val="1"/>
    <w:autoRedefine/>
    <w:qFormat/>
    <w:uiPriority w:val="0"/>
    <w:pPr>
      <w:tabs>
        <w:tab w:val="left" w:pos="840"/>
      </w:tabs>
      <w:spacing w:beforeLines="50" w:line="360" w:lineRule="auto"/>
      <w:ind w:left="840" w:hanging="420"/>
      <w:textAlignment w:val="baseline"/>
    </w:pPr>
    <w:rPr>
      <w:szCs w:val="20"/>
    </w:rPr>
  </w:style>
  <w:style w:type="paragraph" w:customStyle="1" w:styleId="564">
    <w:name w:val="font12"/>
    <w:basedOn w:val="1"/>
    <w:autoRedefine/>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5">
    <w:name w:val="Char Char1 Char2"/>
    <w:basedOn w:val="1"/>
    <w:autoRedefine/>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6">
    <w:name w:val="Char Char Char11"/>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567">
    <w:name w:val="xl42"/>
    <w:basedOn w:val="1"/>
    <w:autoRedefine/>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8">
    <w:name w:val="目录4"/>
    <w:basedOn w:val="1"/>
    <w:autoRedefine/>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69">
    <w:name w:val="xl43"/>
    <w:basedOn w:val="1"/>
    <w:autoRedefine/>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70">
    <w:name w:val="solutionfonts1"/>
    <w:basedOn w:val="1"/>
    <w:autoRedefine/>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71">
    <w:name w:val="标准有序列表（L1）"/>
    <w:basedOn w:val="16"/>
    <w:autoRedefine/>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72">
    <w:name w:val="Char Char Char Char Char Char Char Char Char Char"/>
    <w:basedOn w:val="1"/>
    <w:autoRedefine/>
    <w:qFormat/>
    <w:uiPriority w:val="0"/>
    <w:rPr>
      <w:rFonts w:ascii="仿宋_GB2312" w:eastAsia="仿宋_GB2312"/>
      <w:b/>
      <w:sz w:val="32"/>
      <w:szCs w:val="32"/>
    </w:rPr>
  </w:style>
  <w:style w:type="paragraph" w:customStyle="1" w:styleId="573">
    <w:name w:val="Char1 Char Char Char Char Char Char Char Char Char Char Char1 Char Char Char Char Char Char Char Char Char Char Char Char Char Char1 Char Char Char Char"/>
    <w:basedOn w:val="1"/>
    <w:autoRedefine/>
    <w:qFormat/>
    <w:uiPriority w:val="0"/>
    <w:pPr>
      <w:spacing w:line="360" w:lineRule="auto"/>
    </w:pPr>
    <w:rPr>
      <w:kern w:val="0"/>
      <w:sz w:val="24"/>
      <w:szCs w:val="20"/>
    </w:rPr>
  </w:style>
  <w:style w:type="paragraph" w:customStyle="1" w:styleId="574">
    <w:name w:val="_正文段落"/>
    <w:basedOn w:val="1"/>
    <w:autoRedefine/>
    <w:qFormat/>
    <w:uiPriority w:val="0"/>
    <w:pPr>
      <w:adjustRightInd/>
      <w:ind w:firstLine="560"/>
    </w:pPr>
    <w:rPr>
      <w:rFonts w:ascii="仿宋_GB2312" w:hAnsi="仿宋" w:eastAsia="仿宋_GB2312"/>
      <w:kern w:val="0"/>
      <w:sz w:val="28"/>
      <w:szCs w:val="28"/>
    </w:rPr>
  </w:style>
  <w:style w:type="paragraph" w:customStyle="1" w:styleId="575">
    <w:name w:val="列出段落4"/>
    <w:basedOn w:val="1"/>
    <w:autoRedefine/>
    <w:qFormat/>
    <w:uiPriority w:val="0"/>
    <w:pPr>
      <w:adjustRightInd/>
      <w:spacing w:line="360" w:lineRule="auto"/>
      <w:ind w:firstLine="420" w:firstLineChars="200"/>
    </w:pPr>
    <w:rPr>
      <w:rFonts w:ascii="Calibri" w:hAnsi="Calibri"/>
      <w:sz w:val="24"/>
      <w:szCs w:val="22"/>
    </w:rPr>
  </w:style>
  <w:style w:type="paragraph" w:customStyle="1" w:styleId="576">
    <w:name w:val="前言、引言标题"/>
    <w:next w:val="1"/>
    <w:autoRedefine/>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7">
    <w:name w:val="正文（首行缩进）"/>
    <w:basedOn w:val="26"/>
    <w:autoRedefine/>
    <w:qFormat/>
    <w:uiPriority w:val="0"/>
    <w:pPr>
      <w:widowControl/>
      <w:tabs>
        <w:tab w:val="left" w:pos="840"/>
      </w:tabs>
      <w:overflowPunct w:val="0"/>
      <w:autoSpaceDE w:val="0"/>
      <w:autoSpaceDN w:val="0"/>
      <w:spacing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8">
    <w:name w:val="Char3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579">
    <w:name w:val="font9"/>
    <w:basedOn w:val="1"/>
    <w:autoRedefine/>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80">
    <w:name w:val="方案正文无缩进"/>
    <w:autoRedefine/>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81">
    <w:name w:val="Char Char Char1 Char2"/>
    <w:basedOn w:val="1"/>
    <w:autoRedefine/>
    <w:qFormat/>
    <w:uiPriority w:val="0"/>
    <w:rPr>
      <w:szCs w:val="20"/>
    </w:rPr>
  </w:style>
  <w:style w:type="paragraph" w:customStyle="1" w:styleId="582">
    <w:name w:val="Char Char11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583">
    <w:name w:val="默认段落字体 Para Char"/>
    <w:basedOn w:val="1"/>
    <w:autoRedefine/>
    <w:qFormat/>
    <w:uiPriority w:val="0"/>
    <w:rPr>
      <w:rFonts w:ascii="Tahoma" w:hAnsi="Tahoma"/>
      <w:sz w:val="24"/>
      <w:szCs w:val="20"/>
    </w:rPr>
  </w:style>
  <w:style w:type="paragraph" w:customStyle="1" w:styleId="584">
    <w:name w:val="标题五"/>
    <w:basedOn w:val="1"/>
    <w:autoRedefine/>
    <w:qFormat/>
    <w:uiPriority w:val="0"/>
    <w:pPr>
      <w:adjustRightInd/>
      <w:spacing w:beforeLines="50" w:line="360" w:lineRule="auto"/>
    </w:pPr>
    <w:rPr>
      <w:b/>
      <w:sz w:val="24"/>
    </w:rPr>
  </w:style>
  <w:style w:type="paragraph" w:customStyle="1" w:styleId="585">
    <w:name w:val="Char Char1101"/>
    <w:basedOn w:val="1"/>
    <w:autoRedefine/>
    <w:qFormat/>
    <w:uiPriority w:val="0"/>
    <w:pPr>
      <w:spacing w:line="360" w:lineRule="auto"/>
    </w:pPr>
    <w:rPr>
      <w:rFonts w:ascii="Tahoma" w:hAnsi="Tahoma"/>
      <w:sz w:val="24"/>
      <w:szCs w:val="20"/>
    </w:rPr>
  </w:style>
  <w:style w:type="paragraph" w:customStyle="1" w:styleId="586">
    <w:name w:val="Char Char Char Char Char Char Char Char1"/>
    <w:basedOn w:val="1"/>
    <w:autoRedefine/>
    <w:qFormat/>
    <w:uiPriority w:val="0"/>
    <w:pPr>
      <w:tabs>
        <w:tab w:val="left" w:pos="360"/>
      </w:tabs>
    </w:pPr>
    <w:rPr>
      <w:sz w:val="24"/>
      <w:szCs w:val="20"/>
    </w:rPr>
  </w:style>
  <w:style w:type="paragraph" w:customStyle="1" w:styleId="587">
    <w:name w:val="Char Char Char 字元 字元"/>
    <w:basedOn w:val="1"/>
    <w:autoRedefine/>
    <w:qFormat/>
    <w:uiPriority w:val="0"/>
    <w:pPr>
      <w:adjustRightInd/>
      <w:spacing w:line="360" w:lineRule="auto"/>
      <w:ind w:firstLine="200" w:firstLineChars="200"/>
    </w:pPr>
    <w:rPr>
      <w:szCs w:val="20"/>
    </w:rPr>
  </w:style>
  <w:style w:type="paragraph" w:customStyle="1" w:styleId="588">
    <w:name w:val="xl70"/>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89">
    <w:name w:val="Char Char Char Char Char Char Char"/>
    <w:basedOn w:val="1"/>
    <w:autoRedefine/>
    <w:qFormat/>
    <w:uiPriority w:val="0"/>
    <w:rPr>
      <w:rFonts w:ascii="仿宋_GB2312" w:eastAsia="仿宋_GB2312"/>
      <w:b/>
      <w:sz w:val="32"/>
      <w:szCs w:val="32"/>
    </w:rPr>
  </w:style>
  <w:style w:type="paragraph" w:customStyle="1" w:styleId="590">
    <w:name w:val="文章附标题"/>
    <w:basedOn w:val="1"/>
    <w:autoRedefine/>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91">
    <w:name w:val="a2"/>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592">
    <w:name w:val="样式 标题 22h2L1 Heading 2H2sect 1.2H21sect 1.21H22sect 1.2..."/>
    <w:basedOn w:val="3"/>
    <w:next w:val="1"/>
    <w:autoRedefine/>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3">
    <w:name w:val="样式6"/>
    <w:basedOn w:val="34"/>
    <w:autoRedefine/>
    <w:qFormat/>
    <w:uiPriority w:val="0"/>
    <w:pPr>
      <w:spacing w:line="460" w:lineRule="exact"/>
      <w:outlineLvl w:val="2"/>
    </w:pPr>
    <w:rPr>
      <w:rFonts w:ascii="仿宋_GB2312" w:hAnsi="宋体" w:eastAsia="仿宋_GB2312"/>
      <w:b/>
      <w:bCs/>
      <w:sz w:val="24"/>
      <w:szCs w:val="24"/>
    </w:rPr>
  </w:style>
  <w:style w:type="paragraph" w:customStyle="1" w:styleId="594">
    <w:name w:val="批注框文本 Char Char"/>
    <w:basedOn w:val="1"/>
    <w:autoRedefine/>
    <w:qFormat/>
    <w:uiPriority w:val="0"/>
    <w:pPr>
      <w:adjustRightInd/>
    </w:pPr>
    <w:rPr>
      <w:sz w:val="18"/>
      <w:szCs w:val="20"/>
    </w:rPr>
  </w:style>
  <w:style w:type="paragraph" w:customStyle="1" w:styleId="595">
    <w:name w:val="封面华为技术"/>
    <w:basedOn w:val="1"/>
    <w:autoRedefine/>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6">
    <w:name w:val="xl3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7">
    <w:name w:val="Char Char11 Char Char Char Char Char Char Char Char Char Char Char Char Char"/>
    <w:basedOn w:val="1"/>
    <w:autoRedefine/>
    <w:qFormat/>
    <w:uiPriority w:val="0"/>
    <w:pPr>
      <w:adjustRightInd/>
      <w:spacing w:line="360" w:lineRule="auto"/>
    </w:pPr>
    <w:rPr>
      <w:rFonts w:ascii="Arial" w:hAnsi="Arial" w:eastAsia="黑体"/>
      <w:snapToGrid w:val="0"/>
      <w:kern w:val="0"/>
      <w:sz w:val="20"/>
      <w:szCs w:val="21"/>
    </w:rPr>
  </w:style>
  <w:style w:type="paragraph" w:customStyle="1" w:styleId="598">
    <w:name w:val="gjt_2"/>
    <w:next w:val="1"/>
    <w:autoRedefine/>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99">
    <w:name w:val="索引 11"/>
    <w:basedOn w:val="1"/>
    <w:next w:val="1"/>
    <w:autoRedefine/>
    <w:qFormat/>
    <w:uiPriority w:val="99"/>
    <w:pPr>
      <w:adjustRightInd/>
      <w:spacing w:line="360" w:lineRule="auto"/>
    </w:pPr>
    <w:rPr>
      <w:rFonts w:ascii="仿宋_GB2312" w:eastAsia="仿宋_GB2312"/>
      <w:sz w:val="24"/>
      <w:szCs w:val="20"/>
    </w:rPr>
  </w:style>
  <w:style w:type="paragraph" w:customStyle="1" w:styleId="600">
    <w:name w:val="xl6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01">
    <w:name w:val="样式"/>
    <w:basedOn w:val="1"/>
    <w:autoRedefine/>
    <w:qFormat/>
    <w:uiPriority w:val="0"/>
    <w:pPr>
      <w:autoSpaceDE w:val="0"/>
      <w:autoSpaceDN w:val="0"/>
      <w:snapToGrid w:val="0"/>
      <w:spacing w:before="120" w:after="120" w:line="360" w:lineRule="auto"/>
    </w:pPr>
    <w:rPr>
      <w:rFonts w:ascii="宋体"/>
      <w:sz w:val="24"/>
      <w:szCs w:val="20"/>
    </w:rPr>
  </w:style>
  <w:style w:type="paragraph" w:customStyle="1" w:styleId="602">
    <w:name w:val="正文文字缩进项目"/>
    <w:basedOn w:val="26"/>
    <w:autoRedefine/>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3">
    <w:name w:val="文档正文"/>
    <w:basedOn w:val="1"/>
    <w:autoRedefine/>
    <w:qFormat/>
    <w:uiPriority w:val="0"/>
    <w:pPr>
      <w:spacing w:line="480" w:lineRule="atLeast"/>
      <w:ind w:firstLine="567"/>
      <w:textAlignment w:val="baseline"/>
    </w:pPr>
    <w:rPr>
      <w:kern w:val="0"/>
      <w:sz w:val="24"/>
      <w:szCs w:val="20"/>
    </w:rPr>
  </w:style>
  <w:style w:type="paragraph" w:customStyle="1" w:styleId="604">
    <w:name w:val="正文文字表格居中"/>
    <w:basedOn w:val="1"/>
    <w:next w:val="57"/>
    <w:autoRedefine/>
    <w:qFormat/>
    <w:uiPriority w:val="0"/>
    <w:pPr>
      <w:snapToGrid w:val="0"/>
      <w:spacing w:line="360" w:lineRule="auto"/>
    </w:pPr>
    <w:rPr>
      <w:rFonts w:ascii="宋体"/>
      <w:b/>
      <w:sz w:val="24"/>
      <w:szCs w:val="20"/>
    </w:rPr>
  </w:style>
  <w:style w:type="paragraph" w:customStyle="1" w:styleId="605">
    <w:name w:val="规划正文"/>
    <w:basedOn w:val="1"/>
    <w:autoRedefine/>
    <w:qFormat/>
    <w:uiPriority w:val="0"/>
    <w:pPr>
      <w:adjustRightInd/>
      <w:spacing w:beforeLines="100" w:line="360" w:lineRule="auto"/>
      <w:jc w:val="left"/>
    </w:pPr>
    <w:rPr>
      <w:rFonts w:ascii="Arial" w:hAnsi="Arial" w:eastAsia="仿宋_GB2312"/>
      <w:bCs/>
      <w:sz w:val="28"/>
    </w:rPr>
  </w:style>
  <w:style w:type="paragraph" w:customStyle="1" w:styleId="606">
    <w:name w:val="小节"/>
    <w:basedOn w:val="4"/>
    <w:autoRedefine/>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7">
    <w:name w:val="Plain Text1"/>
    <w:basedOn w:val="1"/>
    <w:autoRedefine/>
    <w:qFormat/>
    <w:uiPriority w:val="7"/>
    <w:pPr>
      <w:adjustRightInd/>
    </w:pPr>
    <w:rPr>
      <w:rFonts w:ascii="宋体" w:hAnsi="Courier New"/>
    </w:rPr>
  </w:style>
  <w:style w:type="paragraph" w:customStyle="1" w:styleId="608">
    <w:name w:val="Char3"/>
    <w:basedOn w:val="1"/>
    <w:autoRedefine/>
    <w:qFormat/>
    <w:uiPriority w:val="0"/>
    <w:pPr>
      <w:adjustRightInd/>
    </w:pPr>
    <w:rPr>
      <w:rFonts w:ascii="仿宋_GB2312" w:eastAsia="仿宋_GB2312"/>
      <w:b/>
      <w:sz w:val="32"/>
      <w:szCs w:val="32"/>
    </w:rPr>
  </w:style>
  <w:style w:type="paragraph" w:customStyle="1" w:styleId="609">
    <w:name w:val="xl2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10">
    <w:name w:val="ÕýÎÄÊ×ÐÐËõ½ø"/>
    <w:basedOn w:val="1"/>
    <w:autoRedefine/>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11">
    <w:name w:val="标题2"/>
    <w:basedOn w:val="3"/>
    <w:next w:val="1"/>
    <w:autoRedefine/>
    <w:qFormat/>
    <w:uiPriority w:val="0"/>
    <w:pPr>
      <w:tabs>
        <w:tab w:val="left" w:pos="578"/>
        <w:tab w:val="left" w:pos="900"/>
        <w:tab w:val="left" w:pos="1440"/>
      </w:tabs>
      <w:ind w:left="1440" w:hanging="360"/>
    </w:pPr>
    <w:rPr>
      <w:rFonts w:ascii="仿宋" w:eastAsia="仿宋" w:cs="宋体"/>
      <w:bCs w:val="0"/>
      <w:szCs w:val="28"/>
    </w:rPr>
  </w:style>
  <w:style w:type="paragraph" w:customStyle="1" w:styleId="612">
    <w:name w:val="List Paragraph1"/>
    <w:basedOn w:val="1"/>
    <w:autoRedefine/>
    <w:qFormat/>
    <w:uiPriority w:val="0"/>
    <w:pPr>
      <w:spacing w:line="360" w:lineRule="auto"/>
      <w:ind w:firstLine="200" w:firstLineChars="200"/>
    </w:pPr>
    <w:rPr>
      <w:rFonts w:eastAsia="楷体_GB2312" w:cs="Lucida Sans"/>
      <w:sz w:val="24"/>
    </w:rPr>
  </w:style>
  <w:style w:type="paragraph" w:customStyle="1" w:styleId="613">
    <w:name w:val="样式 标题 3标题 3 Char第二层条h33Bold Headbh章标题1小标题level_3PIM 3..."/>
    <w:basedOn w:val="4"/>
    <w:autoRedefine/>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4">
    <w:name w:val="xl2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5">
    <w:name w:val="样式 小四 首行缩进:  0.74 厘米 行距: 1.5 倍行距"/>
    <w:basedOn w:val="1"/>
    <w:autoRedefine/>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6">
    <w:name w:val="Char3 Char Char Char"/>
    <w:basedOn w:val="1"/>
    <w:autoRedefine/>
    <w:qFormat/>
    <w:uiPriority w:val="0"/>
    <w:pPr>
      <w:widowControl/>
      <w:adjustRightInd/>
      <w:spacing w:after="160" w:line="240" w:lineRule="exact"/>
      <w:jc w:val="left"/>
    </w:pPr>
    <w:rPr>
      <w:szCs w:val="20"/>
    </w:rPr>
  </w:style>
  <w:style w:type="paragraph" w:customStyle="1" w:styleId="617">
    <w:name w:val="表格标题2"/>
    <w:basedOn w:val="618"/>
    <w:autoRedefine/>
    <w:qFormat/>
    <w:uiPriority w:val="0"/>
    <w:rPr>
      <w:b/>
    </w:rPr>
  </w:style>
  <w:style w:type="paragraph" w:customStyle="1" w:styleId="618">
    <w:name w:val="表格内文"/>
    <w:basedOn w:val="1"/>
    <w:autoRedefine/>
    <w:qFormat/>
    <w:uiPriority w:val="0"/>
    <w:pPr>
      <w:adjustRightInd/>
      <w:spacing w:line="360" w:lineRule="auto"/>
    </w:pPr>
    <w:rPr>
      <w:rFonts w:ascii="宋体" w:hAnsi="宋体" w:cs="宋体"/>
      <w:color w:val="000000"/>
      <w:szCs w:val="20"/>
    </w:rPr>
  </w:style>
  <w:style w:type="paragraph" w:customStyle="1" w:styleId="619">
    <w:name w:val="Char Char Char Char Char Char Char Char Char Char2"/>
    <w:basedOn w:val="1"/>
    <w:autoRedefine/>
    <w:qFormat/>
    <w:uiPriority w:val="0"/>
    <w:rPr>
      <w:rFonts w:ascii="仿宋_GB2312" w:eastAsia="仿宋_GB2312"/>
      <w:b/>
      <w:sz w:val="32"/>
      <w:szCs w:val="32"/>
    </w:rPr>
  </w:style>
  <w:style w:type="paragraph" w:customStyle="1" w:styleId="620">
    <w:name w:val="正文，首行缩进:  2 字符"/>
    <w:autoRedefine/>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21">
    <w:name w:val="Char3 Char Char1"/>
    <w:basedOn w:val="1"/>
    <w:autoRedefine/>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22">
    <w:name w:val="Char Char11 Char Char Char Char Char Char Char Char Char11"/>
    <w:basedOn w:val="1"/>
    <w:autoRedefine/>
    <w:qFormat/>
    <w:uiPriority w:val="0"/>
    <w:pPr>
      <w:spacing w:line="360" w:lineRule="auto"/>
    </w:pPr>
    <w:rPr>
      <w:szCs w:val="20"/>
    </w:rPr>
  </w:style>
  <w:style w:type="paragraph" w:customStyle="1" w:styleId="623">
    <w:name w:val="正文 大标"/>
    <w:basedOn w:val="1"/>
    <w:autoRedefine/>
    <w:qFormat/>
    <w:uiPriority w:val="0"/>
    <w:pPr>
      <w:tabs>
        <w:tab w:val="left" w:pos="0"/>
      </w:tabs>
      <w:adjustRightInd/>
      <w:spacing w:line="300" w:lineRule="auto"/>
      <w:ind w:left="1021"/>
    </w:pPr>
    <w:rPr>
      <w:rFonts w:ascii="仿宋" w:hAnsi="Calibri" w:eastAsia="仿宋"/>
      <w:sz w:val="24"/>
      <w:szCs w:val="20"/>
    </w:rPr>
  </w:style>
  <w:style w:type="paragraph" w:customStyle="1" w:styleId="624">
    <w:name w:val="样式  + 首行缩进:  2 字符"/>
    <w:basedOn w:val="1"/>
    <w:autoRedefine/>
    <w:qFormat/>
    <w:uiPriority w:val="0"/>
    <w:pPr>
      <w:adjustRightInd/>
      <w:spacing w:before="60" w:after="60" w:line="360" w:lineRule="auto"/>
      <w:ind w:firstLine="200" w:firstLineChars="200"/>
    </w:pPr>
    <w:rPr>
      <w:sz w:val="28"/>
      <w:szCs w:val="20"/>
    </w:rPr>
  </w:style>
  <w:style w:type="paragraph" w:customStyle="1" w:styleId="625">
    <w:name w:val="MM Topic 1"/>
    <w:basedOn w:val="2"/>
    <w:autoRedefine/>
    <w:qFormat/>
    <w:uiPriority w:val="0"/>
    <w:pPr>
      <w:tabs>
        <w:tab w:val="left" w:pos="840"/>
      </w:tabs>
      <w:adjustRightInd/>
      <w:ind w:left="840" w:hanging="420"/>
    </w:pPr>
  </w:style>
  <w:style w:type="paragraph" w:customStyle="1" w:styleId="626">
    <w:name w:val="样式 标题 2标题2H2Heading 2 HiddenHeading 2 CCBSheading 22nd lev..."/>
    <w:basedOn w:val="3"/>
    <w:autoRedefine/>
    <w:qFormat/>
    <w:uiPriority w:val="0"/>
    <w:pPr>
      <w:widowControl/>
      <w:spacing w:before="260" w:after="260" w:line="416" w:lineRule="auto"/>
      <w:ind w:left="0" w:firstLine="0"/>
    </w:pPr>
    <w:rPr>
      <w:rFonts w:ascii="Arial" w:hAnsi="Arial" w:eastAsia="黑体"/>
      <w:sz w:val="30"/>
      <w:szCs w:val="21"/>
    </w:rPr>
  </w:style>
  <w:style w:type="paragraph" w:customStyle="1" w:styleId="627">
    <w:name w:val="文本正文 Char"/>
    <w:basedOn w:val="1"/>
    <w:autoRedefine/>
    <w:qFormat/>
    <w:uiPriority w:val="0"/>
    <w:pPr>
      <w:spacing w:line="360" w:lineRule="auto"/>
      <w:ind w:firstLine="200" w:firstLineChars="200"/>
    </w:pPr>
    <w:rPr>
      <w:kern w:val="0"/>
      <w:sz w:val="24"/>
      <w:szCs w:val="20"/>
    </w:rPr>
  </w:style>
  <w:style w:type="paragraph" w:customStyle="1" w:styleId="628">
    <w:name w:val="表格"/>
    <w:basedOn w:val="1"/>
    <w:autoRedefine/>
    <w:qFormat/>
    <w:uiPriority w:val="0"/>
    <w:pPr>
      <w:snapToGrid w:val="0"/>
      <w:ind w:firstLine="42" w:firstLineChars="21"/>
    </w:pPr>
    <w:rPr>
      <w:rFonts w:ascii="宋体" w:hAnsi="宋体"/>
      <w:kern w:val="0"/>
      <w:sz w:val="20"/>
      <w:szCs w:val="20"/>
    </w:rPr>
  </w:style>
  <w:style w:type="paragraph" w:customStyle="1" w:styleId="629">
    <w:name w:val="标书标题4"/>
    <w:basedOn w:val="5"/>
    <w:autoRedefine/>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30">
    <w:name w:val="插图题注"/>
    <w:next w:val="1"/>
    <w:autoRedefine/>
    <w:qFormat/>
    <w:uiPriority w:val="0"/>
    <w:pPr>
      <w:tabs>
        <w:tab w:val="left" w:pos="3780"/>
      </w:tabs>
      <w:spacing w:afterLines="100"/>
      <w:ind w:left="1089" w:hanging="369"/>
      <w:jc w:val="center"/>
    </w:pPr>
    <w:rPr>
      <w:rFonts w:ascii="Arial" w:hAnsi="Arial" w:eastAsia="宋体" w:cs="Times New Roman"/>
      <w:sz w:val="18"/>
      <w:szCs w:val="18"/>
      <w:lang w:val="en-US" w:eastAsia="zh-CN" w:bidi="ar-SA"/>
    </w:rPr>
  </w:style>
  <w:style w:type="paragraph" w:customStyle="1" w:styleId="631">
    <w:name w:val="xl9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32">
    <w:name w:val="表格项目符号 2"/>
    <w:basedOn w:val="30"/>
    <w:autoRedefine/>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3">
    <w:name w:val="EB_表格"/>
    <w:basedOn w:val="1"/>
    <w:autoRedefine/>
    <w:qFormat/>
    <w:uiPriority w:val="0"/>
    <w:pPr>
      <w:adjustRightInd/>
      <w:spacing w:line="300" w:lineRule="auto"/>
      <w:jc w:val="center"/>
    </w:pPr>
  </w:style>
  <w:style w:type="paragraph" w:customStyle="1" w:styleId="634">
    <w:name w:val="_Style 6"/>
    <w:basedOn w:val="1"/>
    <w:autoRedefine/>
    <w:qFormat/>
    <w:uiPriority w:val="34"/>
    <w:pPr>
      <w:adjustRightInd/>
      <w:ind w:firstLine="420" w:firstLineChars="200"/>
    </w:pPr>
    <w:rPr>
      <w:rFonts w:eastAsia="仿宋_GB2312"/>
      <w:sz w:val="28"/>
    </w:rPr>
  </w:style>
  <w:style w:type="paragraph" w:customStyle="1" w:styleId="635">
    <w:name w:val="zTableCellBody"/>
    <w:basedOn w:val="1"/>
    <w:autoRedefine/>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6">
    <w:name w:val="button"/>
    <w:basedOn w:val="1"/>
    <w:autoRedefine/>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7">
    <w:name w:val="!大节"/>
    <w:basedOn w:val="3"/>
    <w:autoRedefine/>
    <w:qFormat/>
    <w:uiPriority w:val="0"/>
    <w:pPr>
      <w:spacing w:before="260" w:after="260" w:line="415" w:lineRule="auto"/>
      <w:ind w:left="420" w:hanging="420"/>
    </w:pPr>
    <w:rPr>
      <w:rFonts w:ascii="Arial" w:hAnsi="Arial" w:eastAsia="微软雅黑"/>
      <w:lang w:val="en-US"/>
    </w:rPr>
  </w:style>
  <w:style w:type="paragraph" w:customStyle="1" w:styleId="638">
    <w:name w:val="正文文本 22"/>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639">
    <w:name w:val="正文表标题"/>
    <w:next w:val="640"/>
    <w:autoRedefine/>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40">
    <w:name w:val="段"/>
    <w:autoRedefine/>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41">
    <w:name w:val="Char Char Char Char Char Char"/>
    <w:basedOn w:val="1"/>
    <w:autoRedefine/>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642">
    <w:name w:val="trademark"/>
    <w:autoRedefine/>
    <w:qFormat/>
    <w:uiPriority w:val="0"/>
    <w:pPr>
      <w:spacing w:after="60"/>
    </w:pPr>
    <w:rPr>
      <w:rFonts w:ascii="Futura Bk" w:hAnsi="Futura Bk" w:eastAsia="宋体" w:cs="Times New Roman"/>
      <w:sz w:val="15"/>
      <w:lang w:val="en-US" w:eastAsia="en-US" w:bidi="ar-SA"/>
    </w:rPr>
  </w:style>
  <w:style w:type="paragraph" w:customStyle="1" w:styleId="643">
    <w:name w:val="Bullet with text 4"/>
    <w:basedOn w:val="1"/>
    <w:autoRedefine/>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4">
    <w:name w:val="Char Char1 Char Char Char Char Char Char1"/>
    <w:basedOn w:val="1"/>
    <w:autoRedefine/>
    <w:qFormat/>
    <w:uiPriority w:val="0"/>
    <w:rPr>
      <w:rFonts w:ascii="仿宋_GB2312" w:eastAsia="仿宋_GB2312"/>
      <w:b/>
      <w:sz w:val="32"/>
      <w:szCs w:val="20"/>
    </w:rPr>
  </w:style>
  <w:style w:type="paragraph" w:customStyle="1" w:styleId="645">
    <w:name w:val="大汉方案正文"/>
    <w:basedOn w:val="1"/>
    <w:autoRedefine/>
    <w:qFormat/>
    <w:uiPriority w:val="0"/>
    <w:pPr>
      <w:adjustRightInd/>
      <w:spacing w:line="360" w:lineRule="auto"/>
      <w:ind w:firstLine="200" w:firstLineChars="200"/>
    </w:pPr>
    <w:rPr>
      <w:rFonts w:ascii="Arial" w:hAnsi="Arial"/>
      <w:sz w:val="24"/>
      <w:szCs w:val="20"/>
    </w:rPr>
  </w:style>
  <w:style w:type="paragraph" w:customStyle="1" w:styleId="646">
    <w:name w:val="Char1 Char Char Char1"/>
    <w:basedOn w:val="1"/>
    <w:autoRedefine/>
    <w:qFormat/>
    <w:uiPriority w:val="0"/>
    <w:pPr>
      <w:adjustRightInd/>
      <w:ind w:firstLine="200" w:firstLineChars="200"/>
    </w:pPr>
    <w:rPr>
      <w:rFonts w:ascii="Tahoma" w:hAnsi="Tahoma"/>
      <w:sz w:val="24"/>
      <w:szCs w:val="20"/>
    </w:rPr>
  </w:style>
  <w:style w:type="paragraph" w:customStyle="1" w:styleId="647">
    <w:name w:val="a1"/>
    <w:basedOn w:val="1"/>
    <w:autoRedefine/>
    <w:qFormat/>
    <w:uiPriority w:val="0"/>
    <w:pPr>
      <w:widowControl/>
      <w:spacing w:line="300" w:lineRule="atLeast"/>
      <w:jc w:val="left"/>
    </w:pPr>
    <w:rPr>
      <w:rFonts w:ascii="宋体" w:hAnsi="宋体"/>
      <w:kern w:val="0"/>
      <w:sz w:val="18"/>
      <w:szCs w:val="20"/>
    </w:rPr>
  </w:style>
  <w:style w:type="paragraph" w:customStyle="1" w:styleId="648">
    <w:name w:val="样式7"/>
    <w:basedOn w:val="649"/>
    <w:next w:val="1"/>
    <w:autoRedefine/>
    <w:qFormat/>
    <w:uiPriority w:val="0"/>
    <w:pPr>
      <w:spacing w:afterLines="50"/>
      <w:jc w:val="left"/>
      <w:outlineLvl w:val="3"/>
    </w:pPr>
    <w:rPr>
      <w:sz w:val="24"/>
      <w:szCs w:val="24"/>
    </w:rPr>
  </w:style>
  <w:style w:type="paragraph" w:customStyle="1" w:styleId="649">
    <w:name w:val="样式4"/>
    <w:basedOn w:val="1"/>
    <w:autoRedefine/>
    <w:qFormat/>
    <w:uiPriority w:val="0"/>
    <w:pPr>
      <w:spacing w:line="360" w:lineRule="auto"/>
      <w:ind w:firstLine="420"/>
      <w:jc w:val="center"/>
      <w:outlineLvl w:val="2"/>
    </w:pPr>
    <w:rPr>
      <w:rFonts w:ascii="仿宋_GB2312" w:hAnsi="仿宋" w:eastAsia="仿宋_GB2312"/>
      <w:b/>
      <w:sz w:val="32"/>
      <w:szCs w:val="32"/>
    </w:rPr>
  </w:style>
  <w:style w:type="paragraph" w:customStyle="1" w:styleId="650">
    <w:name w:val="Char Char11 Char Char Char Char Char Char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651">
    <w:name w:val="main"/>
    <w:basedOn w:val="1"/>
    <w:autoRedefine/>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52">
    <w:name w:val="样式 样式2 + 左侧:  1 字符 右侧:  1 字符"/>
    <w:basedOn w:val="460"/>
    <w:autoRedefine/>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3">
    <w:name w:val="Char2 Char Char2"/>
    <w:basedOn w:val="1"/>
    <w:autoRedefine/>
    <w:qFormat/>
    <w:uiPriority w:val="0"/>
    <w:pPr>
      <w:adjustRightInd/>
    </w:pPr>
    <w:rPr>
      <w:rFonts w:ascii="Tahoma" w:hAnsi="Tahoma"/>
      <w:sz w:val="24"/>
      <w:szCs w:val="20"/>
    </w:rPr>
  </w:style>
  <w:style w:type="paragraph" w:customStyle="1" w:styleId="654">
    <w:name w:val="Char1 Char Char Char"/>
    <w:basedOn w:val="1"/>
    <w:autoRedefine/>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5">
    <w:name w:val="三级条标题"/>
    <w:basedOn w:val="656"/>
    <w:next w:val="640"/>
    <w:autoRedefine/>
    <w:qFormat/>
    <w:uiPriority w:val="0"/>
    <w:pPr>
      <w:tabs>
        <w:tab w:val="left" w:pos="1260"/>
        <w:tab w:val="left" w:pos="1680"/>
        <w:tab w:val="left" w:pos="2100"/>
        <w:tab w:val="left" w:pos="2520"/>
      </w:tabs>
      <w:ind w:left="2520"/>
      <w:outlineLvl w:val="4"/>
    </w:pPr>
  </w:style>
  <w:style w:type="paragraph" w:customStyle="1" w:styleId="656">
    <w:name w:val="二级条标题"/>
    <w:basedOn w:val="657"/>
    <w:next w:val="640"/>
    <w:autoRedefine/>
    <w:qFormat/>
    <w:uiPriority w:val="0"/>
    <w:pPr>
      <w:tabs>
        <w:tab w:val="left" w:pos="1260"/>
        <w:tab w:val="left" w:pos="1680"/>
        <w:tab w:val="left" w:pos="2100"/>
      </w:tabs>
      <w:ind w:left="0"/>
      <w:outlineLvl w:val="3"/>
    </w:pPr>
  </w:style>
  <w:style w:type="paragraph" w:customStyle="1" w:styleId="657">
    <w:name w:val="一级条标题"/>
    <w:basedOn w:val="658"/>
    <w:next w:val="640"/>
    <w:autoRedefine/>
    <w:qFormat/>
    <w:uiPriority w:val="0"/>
    <w:pPr>
      <w:tabs>
        <w:tab w:val="left" w:pos="1260"/>
        <w:tab w:val="left" w:pos="1680"/>
      </w:tabs>
      <w:spacing w:beforeLines="0" w:afterLines="0"/>
      <w:ind w:left="1680"/>
      <w:outlineLvl w:val="2"/>
    </w:pPr>
  </w:style>
  <w:style w:type="paragraph" w:customStyle="1" w:styleId="658">
    <w:name w:val="章标题"/>
    <w:next w:val="640"/>
    <w:autoRedefine/>
    <w:qFormat/>
    <w:uiPriority w:val="0"/>
    <w:pPr>
      <w:tabs>
        <w:tab w:val="left" w:pos="1260"/>
      </w:tabs>
      <w:spacing w:beforeLines="50" w:afterLines="50"/>
      <w:ind w:left="1260" w:hanging="420"/>
      <w:jc w:val="both"/>
      <w:outlineLvl w:val="1"/>
    </w:pPr>
    <w:rPr>
      <w:rFonts w:ascii="黑体" w:hAnsi="Times New Roman" w:eastAsia="黑体" w:cs="Times New Roman"/>
      <w:sz w:val="21"/>
      <w:lang w:val="en-US" w:eastAsia="zh-CN" w:bidi="ar-SA"/>
    </w:rPr>
  </w:style>
  <w:style w:type="paragraph" w:customStyle="1" w:styleId="659">
    <w:name w:val="数字标题2"/>
    <w:basedOn w:val="3"/>
    <w:next w:val="1"/>
    <w:autoRedefine/>
    <w:qFormat/>
    <w:uiPriority w:val="0"/>
    <w:pPr>
      <w:tabs>
        <w:tab w:val="left" w:pos="480"/>
      </w:tabs>
      <w:ind w:left="480" w:hanging="480"/>
    </w:pPr>
    <w:rPr>
      <w:rFonts w:ascii="Times New Roman" w:eastAsia="宋体"/>
      <w:i/>
      <w:sz w:val="36"/>
      <w:szCs w:val="36"/>
      <w:lang w:val="en-US"/>
    </w:rPr>
  </w:style>
  <w:style w:type="paragraph" w:customStyle="1" w:styleId="660">
    <w:name w:val="tabletext"/>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661">
    <w:name w:val="样式 标题 1Level 1 HeadPIM 1Section Headh1l11Heading 0Datash..."/>
    <w:basedOn w:val="2"/>
    <w:autoRedefine/>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62">
    <w:name w:val="xl2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3">
    <w:name w:val="样式 标题 1章节第一层h1H"/>
    <w:basedOn w:val="2"/>
    <w:autoRedefine/>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4">
    <w:name w:val="xl30"/>
    <w:basedOn w:val="1"/>
    <w:autoRedefine/>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5">
    <w:name w:val="正文 项目2"/>
    <w:basedOn w:val="666"/>
    <w:autoRedefine/>
    <w:qFormat/>
    <w:uiPriority w:val="0"/>
    <w:pPr>
      <w:tabs>
        <w:tab w:val="left" w:pos="840"/>
      </w:tabs>
      <w:spacing w:after="0"/>
      <w:ind w:left="900"/>
    </w:pPr>
  </w:style>
  <w:style w:type="paragraph" w:customStyle="1" w:styleId="666">
    <w:name w:val="正文 项目"/>
    <w:basedOn w:val="1"/>
    <w:autoRedefine/>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7">
    <w:name w:val="Body Text 2*"/>
    <w:basedOn w:val="1"/>
    <w:autoRedefine/>
    <w:qFormat/>
    <w:uiPriority w:val="6"/>
    <w:pPr>
      <w:widowControl/>
      <w:adjustRightInd/>
      <w:ind w:left="720" w:hanging="720"/>
    </w:pPr>
    <w:rPr>
      <w:color w:val="000000"/>
      <w:kern w:val="0"/>
      <w:sz w:val="24"/>
      <w:szCs w:val="20"/>
      <w:lang w:val="en-GB"/>
    </w:rPr>
  </w:style>
  <w:style w:type="paragraph" w:customStyle="1" w:styleId="668">
    <w:name w:val="表1"/>
    <w:basedOn w:val="1"/>
    <w:autoRedefine/>
    <w:qFormat/>
    <w:uiPriority w:val="0"/>
    <w:pPr>
      <w:tabs>
        <w:tab w:val="left" w:pos="703"/>
      </w:tabs>
      <w:adjustRightInd/>
      <w:spacing w:line="360" w:lineRule="auto"/>
      <w:ind w:left="703"/>
      <w:jc w:val="center"/>
    </w:pPr>
  </w:style>
  <w:style w:type="paragraph" w:customStyle="1" w:styleId="669">
    <w:name w:val="_Style 27"/>
    <w:autoRedefine/>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70">
    <w:name w:val="样式 样式 标题 4 + 非加粗 + (中文) 黑体 段前: 0 磅 段后: 0 磅 行距: 固定值 22 磅"/>
    <w:basedOn w:val="1"/>
    <w:autoRedefine/>
    <w:qFormat/>
    <w:uiPriority w:val="0"/>
    <w:pPr>
      <w:keepNext/>
      <w:keepLines/>
      <w:adjustRightInd/>
      <w:spacing w:beforeLines="50" w:afterLines="50" w:line="500" w:lineRule="exact"/>
      <w:outlineLvl w:val="3"/>
    </w:pPr>
    <w:rPr>
      <w:rFonts w:ascii="Arial" w:hAnsi="Arial"/>
      <w:b/>
      <w:bCs/>
      <w:sz w:val="24"/>
    </w:rPr>
  </w:style>
  <w:style w:type="paragraph" w:customStyle="1" w:styleId="671">
    <w:name w:val="2级标题"/>
    <w:basedOn w:val="672"/>
    <w:autoRedefine/>
    <w:qFormat/>
    <w:uiPriority w:val="0"/>
    <w:pPr>
      <w:jc w:val="left"/>
      <w:outlineLvl w:val="1"/>
    </w:pPr>
    <w:rPr>
      <w:rFonts w:ascii="Times New Roman" w:hAnsi="Times New Roman" w:eastAsia="仿宋"/>
      <w:sz w:val="30"/>
    </w:rPr>
  </w:style>
  <w:style w:type="paragraph" w:customStyle="1" w:styleId="672">
    <w:name w:val="1级标题"/>
    <w:basedOn w:val="1"/>
    <w:autoRedefine/>
    <w:qFormat/>
    <w:uiPriority w:val="0"/>
    <w:pPr>
      <w:adjustRightInd/>
      <w:spacing w:beforeLines="10" w:afterLines="10" w:line="360" w:lineRule="auto"/>
      <w:jc w:val="center"/>
      <w:outlineLvl w:val="0"/>
    </w:pPr>
    <w:rPr>
      <w:rFonts w:ascii="Calibri" w:hAnsi="Calibri"/>
      <w:b/>
      <w:sz w:val="44"/>
      <w:szCs w:val="22"/>
    </w:rPr>
  </w:style>
  <w:style w:type="paragraph" w:customStyle="1" w:styleId="673">
    <w:name w:val="正文 New New New New"/>
    <w:autoRedefine/>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4">
    <w:name w:val="样式 微软雅黑 行距: 1.5 倍行距"/>
    <w:basedOn w:val="1"/>
    <w:autoRedefine/>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5">
    <w:name w:val="xl3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6">
    <w:name w:val="xl33"/>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7">
    <w:name w:val="bullet"/>
    <w:basedOn w:val="1"/>
    <w:autoRedefine/>
    <w:qFormat/>
    <w:uiPriority w:val="0"/>
    <w:pPr>
      <w:tabs>
        <w:tab w:val="left" w:pos="840"/>
      </w:tabs>
      <w:adjustRightInd/>
      <w:ind w:left="840" w:hanging="420"/>
    </w:pPr>
  </w:style>
  <w:style w:type="paragraph" w:customStyle="1" w:styleId="678">
    <w:name w:val="f9a style88 f9a"/>
    <w:basedOn w:val="1"/>
    <w:autoRedefine/>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79">
    <w:name w:val="普通正文"/>
    <w:basedOn w:val="1"/>
    <w:autoRedefine/>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80">
    <w:name w:val="说明"/>
    <w:basedOn w:val="1"/>
    <w:autoRedefine/>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81">
    <w:name w:val="xl55"/>
    <w:basedOn w:val="1"/>
    <w:autoRedefine/>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2">
    <w:name w:val="Preformatted Text"/>
    <w:basedOn w:val="1"/>
    <w:autoRedefine/>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3">
    <w:name w:val="xl25"/>
    <w:basedOn w:val="1"/>
    <w:autoRedefine/>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4">
    <w:name w:val="xl73"/>
    <w:basedOn w:val="1"/>
    <w:autoRedefine/>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5">
    <w:name w:val="MM Topic 4"/>
    <w:basedOn w:val="5"/>
    <w:autoRedefine/>
    <w:qFormat/>
    <w:uiPriority w:val="0"/>
    <w:pPr>
      <w:tabs>
        <w:tab w:val="left" w:pos="2100"/>
      </w:tabs>
      <w:adjustRightInd/>
      <w:ind w:left="2100" w:hanging="420"/>
    </w:pPr>
    <w:rPr>
      <w:lang w:val="en-US"/>
    </w:rPr>
  </w:style>
  <w:style w:type="paragraph" w:customStyle="1" w:styleId="686">
    <w:name w:val="Char11"/>
    <w:basedOn w:val="1"/>
    <w:autoRedefine/>
    <w:qFormat/>
    <w:uiPriority w:val="0"/>
    <w:pPr>
      <w:tabs>
        <w:tab w:val="left" w:pos="432"/>
      </w:tabs>
      <w:adjustRightInd/>
      <w:spacing w:beforeLines="50" w:afterLines="50"/>
      <w:ind w:left="432" w:hanging="432" w:firstLineChars="200"/>
    </w:pPr>
    <w:rPr>
      <w:sz w:val="24"/>
    </w:rPr>
  </w:style>
  <w:style w:type="paragraph" w:customStyle="1" w:styleId="687">
    <w:name w:val="gjt_正文"/>
    <w:autoRedefine/>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8">
    <w:name w:val="Char Char11 Char Char Char Char Char Char Char Char Char1"/>
    <w:basedOn w:val="1"/>
    <w:autoRedefine/>
    <w:qFormat/>
    <w:uiPriority w:val="6"/>
    <w:pPr>
      <w:spacing w:line="360" w:lineRule="auto"/>
    </w:pPr>
    <w:rPr>
      <w:szCs w:val="20"/>
    </w:rPr>
  </w:style>
  <w:style w:type="paragraph" w:customStyle="1" w:styleId="689">
    <w:name w:val="金宏发行正文 Char"/>
    <w:basedOn w:val="1"/>
    <w:autoRedefine/>
    <w:qFormat/>
    <w:uiPriority w:val="0"/>
    <w:pPr>
      <w:adjustRightInd/>
      <w:spacing w:line="500" w:lineRule="exact"/>
      <w:ind w:firstLine="560" w:firstLineChars="200"/>
    </w:pPr>
    <w:rPr>
      <w:rFonts w:eastAsia="仿宋_GB2312"/>
      <w:sz w:val="28"/>
      <w:szCs w:val="20"/>
    </w:rPr>
  </w:style>
  <w:style w:type="paragraph" w:customStyle="1" w:styleId="690">
    <w:name w:val="批注框文本1"/>
    <w:basedOn w:val="1"/>
    <w:autoRedefine/>
    <w:qFormat/>
    <w:uiPriority w:val="0"/>
    <w:pPr>
      <w:autoSpaceDE w:val="0"/>
      <w:autoSpaceDN w:val="0"/>
      <w:spacing w:line="351" w:lineRule="atLeast"/>
      <w:ind w:firstLine="419" w:firstLineChars="200"/>
    </w:pPr>
    <w:rPr>
      <w:color w:val="000000"/>
      <w:kern w:val="0"/>
      <w:sz w:val="18"/>
      <w:szCs w:val="18"/>
    </w:rPr>
  </w:style>
  <w:style w:type="paragraph" w:customStyle="1" w:styleId="691">
    <w:name w:val="body text bold"/>
    <w:basedOn w:val="25"/>
    <w:autoRedefine/>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2">
    <w:name w:val="部分1"/>
    <w:basedOn w:val="1"/>
    <w:autoRedefine/>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3">
    <w:name w:val="xl6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4">
    <w:name w:val="正文文字格式"/>
    <w:basedOn w:val="1"/>
    <w:autoRedefine/>
    <w:qFormat/>
    <w:uiPriority w:val="0"/>
    <w:pPr>
      <w:adjustRightInd/>
      <w:spacing w:line="460" w:lineRule="exact"/>
      <w:ind w:firstLine="505"/>
      <w:jc w:val="left"/>
    </w:pPr>
    <w:rPr>
      <w:rFonts w:ascii="宋体"/>
      <w:kern w:val="24"/>
      <w:sz w:val="24"/>
      <w:szCs w:val="20"/>
    </w:rPr>
  </w:style>
  <w:style w:type="paragraph" w:customStyle="1" w:styleId="695">
    <w:name w:val="xl3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6">
    <w:name w:val="xl40"/>
    <w:basedOn w:val="1"/>
    <w:autoRedefine/>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7">
    <w:name w:val="style25"/>
    <w:basedOn w:val="1"/>
    <w:autoRedefine/>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8">
    <w:name w:val="单元格居中"/>
    <w:basedOn w:val="1"/>
    <w:autoRedefine/>
    <w:qFormat/>
    <w:uiPriority w:val="0"/>
    <w:pPr>
      <w:adjustRightInd/>
      <w:spacing w:line="360" w:lineRule="auto"/>
      <w:jc w:val="center"/>
    </w:pPr>
    <w:rPr>
      <w:sz w:val="24"/>
    </w:rPr>
  </w:style>
  <w:style w:type="paragraph" w:customStyle="1" w:styleId="699">
    <w:name w:val="正文3"/>
    <w:basedOn w:val="1"/>
    <w:qFormat/>
    <w:uiPriority w:val="0"/>
    <w:pPr>
      <w:adjustRightInd/>
      <w:spacing w:beforeLines="50" w:afterLines="50" w:line="360" w:lineRule="auto"/>
      <w:outlineLvl w:val="8"/>
    </w:pPr>
    <w:rPr>
      <w:rFonts w:ascii="Segoe UI" w:hAnsi="宋体" w:eastAsia="楷体_GB2312" w:cs="Latha"/>
      <w:sz w:val="24"/>
      <w:szCs w:val="21"/>
    </w:rPr>
  </w:style>
  <w:style w:type="paragraph" w:customStyle="1" w:styleId="700">
    <w:name w:val="Char Char Char Char Char Char Char1"/>
    <w:basedOn w:val="1"/>
    <w:autoRedefine/>
    <w:qFormat/>
    <w:uiPriority w:val="6"/>
    <w:rPr>
      <w:rFonts w:ascii="仿宋_GB2312" w:eastAsia="仿宋_GB2312"/>
      <w:b/>
      <w:sz w:val="32"/>
      <w:szCs w:val="32"/>
    </w:rPr>
  </w:style>
  <w:style w:type="paragraph" w:customStyle="1" w:styleId="701">
    <w:name w:val="正文缩进1"/>
    <w:basedOn w:val="1"/>
    <w:next w:val="26"/>
    <w:autoRedefine/>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2">
    <w:name w:val="Ñù"/>
    <w:autoRedefine/>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3">
    <w:name w:val="Char3 Char Char Char11"/>
    <w:basedOn w:val="1"/>
    <w:autoRedefine/>
    <w:qFormat/>
    <w:uiPriority w:val="0"/>
    <w:pPr>
      <w:widowControl/>
      <w:adjustRightInd/>
      <w:spacing w:after="160" w:line="240" w:lineRule="exact"/>
      <w:jc w:val="left"/>
    </w:pPr>
    <w:rPr>
      <w:szCs w:val="20"/>
    </w:rPr>
  </w:style>
  <w:style w:type="paragraph" w:customStyle="1" w:styleId="704">
    <w:name w:val="Char Char1121"/>
    <w:basedOn w:val="1"/>
    <w:autoRedefine/>
    <w:qFormat/>
    <w:uiPriority w:val="0"/>
    <w:pPr>
      <w:spacing w:line="360" w:lineRule="auto"/>
    </w:pPr>
    <w:rPr>
      <w:szCs w:val="20"/>
    </w:rPr>
  </w:style>
  <w:style w:type="paragraph" w:customStyle="1" w:styleId="705">
    <w:name w:val="小项目标题"/>
    <w:basedOn w:val="1"/>
    <w:autoRedefine/>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6">
    <w:name w:val="gjt_4"/>
    <w:next w:val="1"/>
    <w:autoRedefine/>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7">
    <w:name w:val="Normal0"/>
    <w:autoRedefine/>
    <w:qFormat/>
    <w:uiPriority w:val="0"/>
    <w:rPr>
      <w:rFonts w:ascii="Times New Roman" w:hAnsi="Times New Roman" w:eastAsia="宋体" w:cs="Times New Roman"/>
      <w:lang w:val="en-US" w:eastAsia="en-US" w:bidi="ar-SA"/>
    </w:rPr>
  </w:style>
  <w:style w:type="paragraph" w:customStyle="1" w:styleId="708">
    <w:name w:val="带编号样式"/>
    <w:basedOn w:val="627"/>
    <w:autoRedefine/>
    <w:qFormat/>
    <w:uiPriority w:val="0"/>
    <w:pPr>
      <w:tabs>
        <w:tab w:val="left" w:pos="840"/>
      </w:tabs>
      <w:snapToGrid w:val="0"/>
      <w:ind w:left="840" w:hanging="420" w:firstLineChars="0"/>
    </w:pPr>
    <w:rPr>
      <w:rFonts w:ascii="仿宋_GB2312" w:eastAsia="仿宋_GB2312"/>
      <w:color w:val="000000"/>
    </w:rPr>
  </w:style>
  <w:style w:type="paragraph" w:customStyle="1" w:styleId="709">
    <w:name w:val="msonormal"/>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710">
    <w:name w:val="方形箭头"/>
    <w:basedOn w:val="1"/>
    <w:autoRedefine/>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11">
    <w:name w:val="封面"/>
    <w:basedOn w:val="1"/>
    <w:autoRedefine/>
    <w:qFormat/>
    <w:uiPriority w:val="0"/>
    <w:pPr>
      <w:spacing w:line="360" w:lineRule="atLeast"/>
      <w:jc w:val="right"/>
      <w:textAlignment w:val="baseline"/>
    </w:pPr>
    <w:rPr>
      <w:rFonts w:ascii="Symbol" w:hAnsi="Symbol"/>
      <w:kern w:val="0"/>
      <w:szCs w:val="20"/>
    </w:rPr>
  </w:style>
  <w:style w:type="paragraph" w:customStyle="1" w:styleId="712">
    <w:name w:val="__正文"/>
    <w:autoRedefine/>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3">
    <w:name w:val="font5"/>
    <w:basedOn w:val="1"/>
    <w:autoRedefine/>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4">
    <w:name w:val="默认段落字体 Para Char Char Char1 Char"/>
    <w:basedOn w:val="1"/>
    <w:autoRedefine/>
    <w:qFormat/>
    <w:uiPriority w:val="0"/>
    <w:pPr>
      <w:spacing w:line="240" w:lineRule="atLeast"/>
      <w:ind w:left="420" w:firstLine="420"/>
    </w:pPr>
    <w:rPr>
      <w:sz w:val="24"/>
    </w:rPr>
  </w:style>
  <w:style w:type="paragraph" w:customStyle="1" w:styleId="715">
    <w:name w:val="WW-正文文字缩进 2"/>
    <w:basedOn w:val="1"/>
    <w:autoRedefine/>
    <w:qFormat/>
    <w:uiPriority w:val="0"/>
    <w:pPr>
      <w:suppressAutoHyphens/>
      <w:adjustRightInd/>
      <w:ind w:firstLine="420"/>
    </w:pPr>
    <w:rPr>
      <w:kern w:val="1"/>
      <w:szCs w:val="20"/>
    </w:rPr>
  </w:style>
  <w:style w:type="paragraph" w:customStyle="1" w:styleId="716">
    <w:name w:val="xl41"/>
    <w:basedOn w:val="1"/>
    <w:autoRedefine/>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7">
    <w:name w:val="样式 标题 2 + 四号"/>
    <w:basedOn w:val="3"/>
    <w:autoRedefine/>
    <w:qFormat/>
    <w:uiPriority w:val="0"/>
    <w:pPr>
      <w:spacing w:before="120" w:after="120"/>
      <w:ind w:left="0" w:firstLine="0"/>
      <w:jc w:val="both"/>
    </w:pPr>
    <w:rPr>
      <w:rFonts w:ascii="宋体" w:hAnsi="Arial" w:eastAsia="宋体"/>
      <w:sz w:val="28"/>
      <w:lang w:val="en-US"/>
    </w:rPr>
  </w:style>
  <w:style w:type="paragraph" w:customStyle="1" w:styleId="718">
    <w:name w:val="有符号正文"/>
    <w:basedOn w:val="1"/>
    <w:autoRedefine/>
    <w:qFormat/>
    <w:uiPriority w:val="0"/>
    <w:pPr>
      <w:adjustRightInd/>
      <w:spacing w:line="400" w:lineRule="exact"/>
      <w:ind w:firstLine="200" w:firstLineChars="200"/>
    </w:pPr>
    <w:rPr>
      <w:rFonts w:ascii="Arial" w:hAnsi="Arial"/>
    </w:rPr>
  </w:style>
  <w:style w:type="paragraph" w:customStyle="1" w:styleId="719">
    <w:name w:val="font10"/>
    <w:basedOn w:val="1"/>
    <w:autoRedefine/>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20">
    <w:name w:val="样式 样式 正文文本缩进 + 仿宋_GB2312 小四 首行缩进:  0 厘米 行距: 1.5 倍行距 + (中文) 仿宋_GB... Char Char"/>
    <w:basedOn w:val="1"/>
    <w:autoRedefine/>
    <w:qFormat/>
    <w:uiPriority w:val="0"/>
    <w:pPr>
      <w:spacing w:line="360" w:lineRule="auto"/>
      <w:ind w:firstLine="480" w:firstLineChars="200"/>
    </w:pPr>
    <w:rPr>
      <w:rFonts w:ascii="仿宋_GB2312" w:eastAsia="新宋体"/>
      <w:sz w:val="24"/>
      <w:szCs w:val="20"/>
    </w:rPr>
  </w:style>
  <w:style w:type="paragraph" w:customStyle="1" w:styleId="721">
    <w:name w:val="4"/>
    <w:basedOn w:val="1"/>
    <w:next w:val="38"/>
    <w:autoRedefine/>
    <w:qFormat/>
    <w:uiPriority w:val="0"/>
    <w:pPr>
      <w:spacing w:after="120" w:line="480" w:lineRule="auto"/>
      <w:ind w:left="420" w:leftChars="200"/>
    </w:pPr>
    <w:rPr>
      <w:sz w:val="24"/>
      <w:szCs w:val="20"/>
    </w:rPr>
  </w:style>
  <w:style w:type="paragraph" w:customStyle="1" w:styleId="722">
    <w:name w:val="tableheading"/>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3">
    <w:name w:val="样式1"/>
    <w:basedOn w:val="1"/>
    <w:autoRedefine/>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4">
    <w:name w:val="样式 标题 3H3 + 两端对齐"/>
    <w:basedOn w:val="4"/>
    <w:autoRedefine/>
    <w:qFormat/>
    <w:uiPriority w:val="0"/>
    <w:pPr>
      <w:keepLines w:val="0"/>
      <w:spacing w:before="0" w:after="0" w:line="240" w:lineRule="auto"/>
      <w:jc w:val="left"/>
    </w:pPr>
    <w:rPr>
      <w:rFonts w:cs="宋体"/>
      <w:sz w:val="21"/>
      <w:szCs w:val="20"/>
    </w:rPr>
  </w:style>
  <w:style w:type="paragraph" w:customStyle="1" w:styleId="725">
    <w:name w:val="样式 仿宋_GB2312 小三 左侧:  1.06 厘米"/>
    <w:basedOn w:val="1"/>
    <w:autoRedefine/>
    <w:qFormat/>
    <w:uiPriority w:val="0"/>
    <w:pPr>
      <w:spacing w:line="360" w:lineRule="auto"/>
      <w:ind w:left="601"/>
    </w:pPr>
    <w:rPr>
      <w:rFonts w:ascii="仿宋_GB2312" w:eastAsia="仿宋_GB2312"/>
      <w:sz w:val="24"/>
      <w:szCs w:val="20"/>
    </w:rPr>
  </w:style>
  <w:style w:type="paragraph" w:customStyle="1" w:styleId="726">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727">
    <w:name w:val="节标题"/>
    <w:basedOn w:val="1"/>
    <w:autoRedefine/>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8">
    <w:name w:val="表格 表头"/>
    <w:basedOn w:val="1"/>
    <w:autoRedefine/>
    <w:qFormat/>
    <w:uiPriority w:val="0"/>
    <w:pPr>
      <w:adjustRightInd/>
      <w:spacing w:beforeLines="50" w:afterLines="50" w:line="360" w:lineRule="auto"/>
      <w:jc w:val="center"/>
    </w:pPr>
    <w:rPr>
      <w:rFonts w:ascii="微软雅黑" w:hAnsi="Calibri" w:eastAsia="微软雅黑"/>
      <w:b/>
      <w:sz w:val="28"/>
      <w:szCs w:val="20"/>
    </w:rPr>
  </w:style>
  <w:style w:type="paragraph" w:customStyle="1" w:styleId="729">
    <w:name w:val="xl7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30">
    <w:name w:val="Char Char1 Char Char Char"/>
    <w:basedOn w:val="1"/>
    <w:autoRedefine/>
    <w:qFormat/>
    <w:uiPriority w:val="0"/>
    <w:rPr>
      <w:rFonts w:ascii="仿宋_GB2312" w:eastAsia="仿宋_GB2312"/>
      <w:b/>
      <w:sz w:val="32"/>
      <w:szCs w:val="20"/>
    </w:rPr>
  </w:style>
  <w:style w:type="paragraph" w:customStyle="1" w:styleId="731">
    <w:name w:val="表格题注"/>
    <w:next w:val="1"/>
    <w:autoRedefine/>
    <w:qFormat/>
    <w:uiPriority w:val="0"/>
    <w:pPr>
      <w:keepLines/>
      <w:tabs>
        <w:tab w:val="left" w:pos="4200"/>
      </w:tabs>
      <w:spacing w:beforeLines="100"/>
      <w:ind w:left="1089" w:hanging="369"/>
      <w:jc w:val="center"/>
    </w:pPr>
    <w:rPr>
      <w:rFonts w:ascii="Arial" w:hAnsi="Arial" w:eastAsia="宋体" w:cs="Times New Roman"/>
      <w:sz w:val="18"/>
      <w:szCs w:val="18"/>
      <w:lang w:val="en-US" w:eastAsia="zh-CN" w:bidi="ar-SA"/>
    </w:rPr>
  </w:style>
  <w:style w:type="paragraph" w:customStyle="1" w:styleId="732">
    <w:name w:val="Char Char11 Char Char Char Char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733">
    <w:name w:val="Picture"/>
    <w:basedOn w:val="1"/>
    <w:next w:val="17"/>
    <w:autoRedefine/>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4">
    <w:name w:val="Char Char1 Char Char Char2"/>
    <w:basedOn w:val="1"/>
    <w:autoRedefine/>
    <w:qFormat/>
    <w:uiPriority w:val="0"/>
    <w:rPr>
      <w:rFonts w:ascii="仿宋_GB2312" w:eastAsia="仿宋_GB2312"/>
      <w:b/>
      <w:sz w:val="32"/>
      <w:szCs w:val="32"/>
    </w:rPr>
  </w:style>
  <w:style w:type="paragraph" w:customStyle="1" w:styleId="735">
    <w:name w:val="Char3 Char Char Char1"/>
    <w:basedOn w:val="1"/>
    <w:autoRedefine/>
    <w:qFormat/>
    <w:uiPriority w:val="6"/>
    <w:pPr>
      <w:widowControl/>
      <w:adjustRightInd/>
      <w:spacing w:after="160" w:line="240" w:lineRule="exact"/>
      <w:jc w:val="left"/>
    </w:pPr>
    <w:rPr>
      <w:szCs w:val="20"/>
    </w:rPr>
  </w:style>
  <w:style w:type="paragraph" w:customStyle="1" w:styleId="736">
    <w:name w:val="Char1 Char Char Char21"/>
    <w:basedOn w:val="1"/>
    <w:autoRedefine/>
    <w:qFormat/>
    <w:uiPriority w:val="0"/>
    <w:rPr>
      <w:rFonts w:ascii="Tahoma" w:hAnsi="Tahoma"/>
      <w:sz w:val="24"/>
      <w:szCs w:val="20"/>
    </w:rPr>
  </w:style>
  <w:style w:type="paragraph" w:customStyle="1" w:styleId="737">
    <w:name w:val="Char3 Char Char Char Char Char Char11"/>
    <w:basedOn w:val="1"/>
    <w:autoRedefine/>
    <w:qFormat/>
    <w:uiPriority w:val="0"/>
    <w:pPr>
      <w:adjustRightInd/>
      <w:spacing w:line="360" w:lineRule="auto"/>
    </w:pPr>
    <w:rPr>
      <w:rFonts w:ascii="Arial" w:hAnsi="Arial" w:eastAsia="黑体" w:cs="Arial"/>
      <w:snapToGrid w:val="0"/>
      <w:kern w:val="0"/>
      <w:szCs w:val="21"/>
    </w:rPr>
  </w:style>
  <w:style w:type="paragraph" w:customStyle="1" w:styleId="738">
    <w:name w:val="正文（标题三）"/>
    <w:basedOn w:val="1"/>
    <w:autoRedefine/>
    <w:qFormat/>
    <w:uiPriority w:val="0"/>
    <w:pPr>
      <w:spacing w:line="360" w:lineRule="auto"/>
      <w:ind w:firstLine="200" w:firstLineChars="200"/>
    </w:pPr>
    <w:rPr>
      <w:sz w:val="24"/>
    </w:rPr>
  </w:style>
  <w:style w:type="paragraph" w:customStyle="1" w:styleId="739">
    <w:name w:val="样式 正1 + 首行缩进:  2 字符"/>
    <w:basedOn w:val="1"/>
    <w:autoRedefine/>
    <w:qFormat/>
    <w:uiPriority w:val="0"/>
    <w:pPr>
      <w:adjustRightInd/>
      <w:spacing w:line="360" w:lineRule="auto"/>
      <w:ind w:firstLine="480" w:firstLineChars="200"/>
    </w:pPr>
    <w:rPr>
      <w:rFonts w:ascii="仿宋_GB2312" w:eastAsia="仿宋_GB2312"/>
      <w:sz w:val="24"/>
    </w:rPr>
  </w:style>
  <w:style w:type="paragraph" w:customStyle="1" w:styleId="740">
    <w:name w:val="xl66"/>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741">
    <w:name w:val="样式 样式 宋体 小四 段前: 7.8 磅 段后: 7.8 磅 行距: 1.5 倍行距 + 小二 首行缩进:  2 字符"/>
    <w:basedOn w:val="1"/>
    <w:autoRedefine/>
    <w:qFormat/>
    <w:uiPriority w:val="0"/>
    <w:pPr>
      <w:adjustRightInd/>
      <w:spacing w:line="360" w:lineRule="auto"/>
      <w:ind w:firstLine="480" w:firstLineChars="200"/>
    </w:pPr>
    <w:rPr>
      <w:rFonts w:ascii="宋体" w:hAnsi="宋体" w:cs="宋体"/>
      <w:sz w:val="24"/>
      <w:szCs w:val="20"/>
    </w:rPr>
  </w:style>
  <w:style w:type="paragraph" w:customStyle="1" w:styleId="742">
    <w:name w:val="Default Text"/>
    <w:basedOn w:val="1"/>
    <w:autoRedefine/>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3">
    <w:name w:val="小节标题"/>
    <w:basedOn w:val="1"/>
    <w:autoRedefine/>
    <w:qFormat/>
    <w:uiPriority w:val="0"/>
    <w:pPr>
      <w:autoSpaceDE w:val="0"/>
      <w:autoSpaceDN w:val="0"/>
      <w:spacing w:before="175" w:after="102" w:line="351" w:lineRule="atLeast"/>
      <w:ind w:firstLine="200" w:firstLineChars="200"/>
    </w:pPr>
    <w:rPr>
      <w:color w:val="000000"/>
      <w:kern w:val="0"/>
      <w:szCs w:val="21"/>
    </w:rPr>
  </w:style>
  <w:style w:type="paragraph" w:customStyle="1" w:styleId="744">
    <w:name w:val="Char1 Char Char Char4"/>
    <w:basedOn w:val="1"/>
    <w:autoRedefine/>
    <w:qFormat/>
    <w:uiPriority w:val="0"/>
    <w:pPr>
      <w:adjustRightInd/>
      <w:ind w:firstLine="200" w:firstLineChars="200"/>
    </w:pPr>
    <w:rPr>
      <w:rFonts w:ascii="Tahoma" w:hAnsi="Tahoma"/>
      <w:sz w:val="24"/>
      <w:szCs w:val="20"/>
    </w:rPr>
  </w:style>
  <w:style w:type="paragraph" w:customStyle="1" w:styleId="745">
    <w:name w:val="_标题2"/>
    <w:basedOn w:val="712"/>
    <w:next w:val="712"/>
    <w:autoRedefine/>
    <w:qFormat/>
    <w:uiPriority w:val="0"/>
    <w:pPr>
      <w:widowControl w:val="0"/>
      <w:tabs>
        <w:tab w:val="left" w:pos="480"/>
      </w:tabs>
      <w:spacing w:beforeLines="50" w:afterLines="50"/>
      <w:ind w:left="50" w:leftChars="50" w:hanging="420" w:firstLineChars="0"/>
      <w:outlineLvl w:val="1"/>
    </w:pPr>
    <w:rPr>
      <w:b/>
      <w:sz w:val="36"/>
    </w:rPr>
  </w:style>
  <w:style w:type="paragraph" w:customStyle="1" w:styleId="746">
    <w:name w:val="样式1 + (中宋体"/>
    <w:basedOn w:val="723"/>
    <w:autoRedefine/>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7">
    <w:name w:val="xl7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8">
    <w:name w:val="La0b"/>
    <w:basedOn w:val="1"/>
    <w:autoRedefine/>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49">
    <w:name w:val="正文 主体"/>
    <w:basedOn w:val="1"/>
    <w:autoRedefine/>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50">
    <w:name w:val="四号　首行缩进"/>
    <w:basedOn w:val="1"/>
    <w:autoRedefine/>
    <w:qFormat/>
    <w:uiPriority w:val="0"/>
    <w:pPr>
      <w:adjustRightInd/>
      <w:spacing w:line="360" w:lineRule="auto"/>
    </w:pPr>
    <w:rPr>
      <w:rFonts w:ascii="宋体" w:hAnsi="宋体"/>
      <w:szCs w:val="20"/>
    </w:rPr>
  </w:style>
  <w:style w:type="paragraph" w:customStyle="1" w:styleId="751">
    <w:name w:val="深色列表 - 强调文字颜色 51"/>
    <w:basedOn w:val="1"/>
    <w:autoRedefine/>
    <w:qFormat/>
    <w:uiPriority w:val="0"/>
    <w:pPr>
      <w:adjustRightInd/>
      <w:spacing w:line="360" w:lineRule="auto"/>
      <w:ind w:firstLine="200" w:firstLineChars="200"/>
    </w:pPr>
    <w:rPr>
      <w:rFonts w:eastAsia="楷体_GB2312" w:cs="Lucida Sans"/>
      <w:sz w:val="24"/>
    </w:rPr>
  </w:style>
  <w:style w:type="paragraph" w:customStyle="1" w:styleId="752">
    <w:name w:val="Char Char Char Char Char Char Char Char Char Char Char1 Char"/>
    <w:basedOn w:val="1"/>
    <w:qFormat/>
    <w:uiPriority w:val="0"/>
    <w:pPr>
      <w:adjustRightInd/>
    </w:pPr>
    <w:rPr>
      <w:rFonts w:ascii="Tahoma" w:hAnsi="Tahoma"/>
      <w:sz w:val="24"/>
    </w:rPr>
  </w:style>
  <w:style w:type="paragraph" w:customStyle="1" w:styleId="753">
    <w:name w:val="Char Char Char Char11"/>
    <w:basedOn w:val="1"/>
    <w:autoRedefine/>
    <w:qFormat/>
    <w:uiPriority w:val="0"/>
    <w:rPr>
      <w:rFonts w:ascii="Tahoma" w:hAnsi="Tahoma"/>
      <w:sz w:val="24"/>
      <w:szCs w:val="20"/>
    </w:rPr>
  </w:style>
  <w:style w:type="paragraph" w:customStyle="1" w:styleId="754">
    <w:name w:val="封面文档标题"/>
    <w:basedOn w:val="1"/>
    <w:autoRedefine/>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5">
    <w:name w:val="Char Char Char Char"/>
    <w:basedOn w:val="1"/>
    <w:autoRedefine/>
    <w:qFormat/>
    <w:uiPriority w:val="0"/>
    <w:rPr>
      <w:rFonts w:ascii="Tahoma" w:hAnsi="Tahoma"/>
      <w:sz w:val="24"/>
      <w:szCs w:val="20"/>
    </w:rPr>
  </w:style>
  <w:style w:type="paragraph" w:customStyle="1" w:styleId="756">
    <w:name w:val="标1"/>
    <w:basedOn w:val="1"/>
    <w:autoRedefine/>
    <w:qFormat/>
    <w:uiPriority w:val="0"/>
    <w:pPr>
      <w:widowControl/>
      <w:tabs>
        <w:tab w:val="left" w:pos="1020"/>
      </w:tabs>
      <w:snapToGrid w:val="0"/>
      <w:spacing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7">
    <w:name w:val="Char19"/>
    <w:basedOn w:val="1"/>
    <w:autoRedefine/>
    <w:qFormat/>
    <w:uiPriority w:val="0"/>
    <w:pPr>
      <w:adjustRightInd/>
    </w:pPr>
    <w:rPr>
      <w:szCs w:val="20"/>
    </w:rPr>
  </w:style>
  <w:style w:type="paragraph" w:customStyle="1" w:styleId="758">
    <w:name w:val="标书正文格式"/>
    <w:autoRedefine/>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59">
    <w:name w:val="样式8"/>
    <w:basedOn w:val="1"/>
    <w:autoRedefine/>
    <w:qFormat/>
    <w:uiPriority w:val="0"/>
    <w:pPr>
      <w:spacing w:beforeLines="50" w:afterLines="50"/>
      <w:ind w:firstLine="200" w:firstLineChars="200"/>
      <w:outlineLvl w:val="4"/>
    </w:pPr>
    <w:rPr>
      <w:rFonts w:ascii="仿宋_GB2312" w:hAnsi="宋体" w:eastAsia="仿宋_GB2312"/>
      <w:b/>
      <w:bCs/>
      <w:sz w:val="24"/>
    </w:rPr>
  </w:style>
  <w:style w:type="paragraph" w:customStyle="1" w:styleId="760">
    <w:name w:val="_Style 5"/>
    <w:basedOn w:val="1"/>
    <w:autoRedefine/>
    <w:qFormat/>
    <w:uiPriority w:val="34"/>
    <w:pPr>
      <w:adjustRightInd/>
      <w:ind w:firstLine="420" w:firstLineChars="200"/>
    </w:pPr>
    <w:rPr>
      <w:rFonts w:eastAsia="仿宋_GB2312"/>
      <w:sz w:val="28"/>
    </w:rPr>
  </w:style>
  <w:style w:type="paragraph" w:customStyle="1" w:styleId="761">
    <w:name w:val="正文文字缩进"/>
    <w:basedOn w:val="1"/>
    <w:autoRedefine/>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2">
    <w:name w:val="列出段落*"/>
    <w:basedOn w:val="1"/>
    <w:autoRedefine/>
    <w:qFormat/>
    <w:uiPriority w:val="0"/>
    <w:pPr>
      <w:adjustRightInd/>
      <w:spacing w:line="360" w:lineRule="auto"/>
      <w:ind w:firstLine="200"/>
    </w:pPr>
    <w:rPr>
      <w:rFonts w:eastAsia="楷体_GB2312" w:cs="Lucida Sans Unicode"/>
      <w:color w:val="000000"/>
      <w:kern w:val="1"/>
      <w:sz w:val="24"/>
    </w:rPr>
  </w:style>
  <w:style w:type="paragraph" w:customStyle="1" w:styleId="763">
    <w:name w:val="文章总标题"/>
    <w:basedOn w:val="1"/>
    <w:autoRedefine/>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4">
    <w:name w:val="标书表格字体格式"/>
    <w:next w:val="758"/>
    <w:autoRedefine/>
    <w:qFormat/>
    <w:uiPriority w:val="0"/>
    <w:rPr>
      <w:rFonts w:ascii="Times New Roman" w:hAnsi="Times New Roman" w:eastAsia="宋体" w:cs="Times New Roman"/>
      <w:kern w:val="2"/>
      <w:sz w:val="21"/>
      <w:szCs w:val="24"/>
      <w:lang w:val="en-US" w:eastAsia="zh-CN" w:bidi="ar-SA"/>
    </w:rPr>
  </w:style>
  <w:style w:type="paragraph" w:customStyle="1" w:styleId="765">
    <w:name w:val="Char22"/>
    <w:basedOn w:val="1"/>
    <w:autoRedefine/>
    <w:qFormat/>
    <w:uiPriority w:val="0"/>
    <w:pPr>
      <w:adjustRightInd/>
      <w:spacing w:line="360" w:lineRule="auto"/>
      <w:ind w:firstLine="480" w:firstLineChars="200"/>
    </w:pPr>
    <w:rPr>
      <w:rFonts w:ascii="仿宋_GB2312" w:eastAsia="仿宋_GB2312"/>
      <w:b/>
      <w:sz w:val="32"/>
      <w:szCs w:val="32"/>
    </w:rPr>
  </w:style>
  <w:style w:type="paragraph" w:customStyle="1" w:styleId="766">
    <w:name w:val="Char12"/>
    <w:basedOn w:val="1"/>
    <w:autoRedefine/>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7">
    <w:name w:val="修订3"/>
    <w:autoRedefine/>
    <w:qFormat/>
    <w:uiPriority w:val="0"/>
    <w:rPr>
      <w:rFonts w:ascii="Times New Roman" w:hAnsi="Times New Roman" w:eastAsia="宋体" w:cs="Times New Roman"/>
      <w:kern w:val="2"/>
      <w:sz w:val="21"/>
      <w:lang w:val="en-US" w:eastAsia="zh-CN" w:bidi="ar-SA"/>
    </w:rPr>
  </w:style>
  <w:style w:type="paragraph" w:customStyle="1" w:styleId="768">
    <w:name w:val="CSS1级正文 Char"/>
    <w:basedOn w:val="25"/>
    <w:autoRedefine/>
    <w:qFormat/>
    <w:uiPriority w:val="0"/>
    <w:pPr>
      <w:autoSpaceDE/>
      <w:autoSpaceDN/>
      <w:snapToGrid w:val="0"/>
      <w:ind w:firstLine="480" w:firstLineChars="200"/>
    </w:pPr>
    <w:rPr>
      <w:rFonts w:ascii="Times New Roman"/>
      <w:szCs w:val="24"/>
      <w:lang w:val="en-US"/>
    </w:rPr>
  </w:style>
  <w:style w:type="paragraph" w:customStyle="1" w:styleId="769">
    <w:name w:val="无间隔2"/>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70">
    <w:name w:val="表文字"/>
    <w:autoRedefine/>
    <w:qFormat/>
    <w:uiPriority w:val="0"/>
    <w:rPr>
      <w:rFonts w:ascii="宋体" w:hAnsi="Times New Roman" w:eastAsia="宋体" w:cs="Times New Roman"/>
      <w:kern w:val="2"/>
      <w:lang w:val="en-US" w:eastAsia="zh-CN" w:bidi="ar-SA"/>
    </w:rPr>
  </w:style>
  <w:style w:type="paragraph" w:customStyle="1" w:styleId="771">
    <w:name w:val="MM Title"/>
    <w:basedOn w:val="60"/>
    <w:autoRedefine/>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2">
    <w:name w:val="缺省文本"/>
    <w:basedOn w:val="1"/>
    <w:autoRedefine/>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3">
    <w:name w:val="Char Char Char Char Char Char1 Char1"/>
    <w:basedOn w:val="1"/>
    <w:autoRedefine/>
    <w:qFormat/>
    <w:uiPriority w:val="0"/>
    <w:pPr>
      <w:widowControl/>
      <w:spacing w:after="160" w:line="240" w:lineRule="exact"/>
      <w:jc w:val="left"/>
    </w:pPr>
    <w:rPr>
      <w:rFonts w:ascii="Verdana" w:hAnsi="Verdana"/>
      <w:kern w:val="0"/>
      <w:szCs w:val="20"/>
      <w:lang w:eastAsia="en-US"/>
    </w:rPr>
  </w:style>
  <w:style w:type="paragraph" w:customStyle="1" w:styleId="774">
    <w:name w:val="Char Char Char Char Char Char Char Char2"/>
    <w:basedOn w:val="1"/>
    <w:autoRedefine/>
    <w:qFormat/>
    <w:uiPriority w:val="0"/>
    <w:pPr>
      <w:tabs>
        <w:tab w:val="left" w:pos="360"/>
      </w:tabs>
    </w:pPr>
    <w:rPr>
      <w:sz w:val="24"/>
      <w:szCs w:val="20"/>
    </w:rPr>
  </w:style>
  <w:style w:type="paragraph" w:customStyle="1" w:styleId="775">
    <w:name w:val="表内文字"/>
    <w:basedOn w:val="1"/>
    <w:autoRedefine/>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6">
    <w:name w:val="正文文本 21"/>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777">
    <w:name w:val="中文标题 3"/>
    <w:basedOn w:val="26"/>
    <w:autoRedefine/>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8">
    <w:name w:val="bt_content"/>
    <w:basedOn w:val="1"/>
    <w:autoRedefine/>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79">
    <w:name w:val="标准书眉_奇数页"/>
    <w:next w:val="1"/>
    <w:autoRedefine/>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80">
    <w:name w:val="正文－恩普"/>
    <w:basedOn w:val="16"/>
    <w:autoRedefine/>
    <w:qFormat/>
    <w:uiPriority w:val="0"/>
    <w:pPr>
      <w:adjustRightInd/>
      <w:snapToGrid/>
      <w:spacing w:before="100" w:beforeAutospacing="1" w:afterLines="50" w:afterAutospacing="1" w:line="360" w:lineRule="auto"/>
      <w:ind w:firstLine="480" w:firstLineChars="200"/>
      <w:jc w:val="left"/>
    </w:pPr>
    <w:rPr>
      <w:rFonts w:ascii="Times New Roman"/>
      <w:snapToGrid/>
      <w:color w:val="auto"/>
      <w:kern w:val="0"/>
      <w:sz w:val="24"/>
    </w:rPr>
  </w:style>
  <w:style w:type="paragraph" w:customStyle="1" w:styleId="781">
    <w:name w:val="Char Char11 Char Char Char Char Char Char Char Char Char Char Char Char Char12"/>
    <w:basedOn w:val="1"/>
    <w:autoRedefine/>
    <w:qFormat/>
    <w:uiPriority w:val="0"/>
    <w:pPr>
      <w:adjustRightInd/>
      <w:spacing w:line="360" w:lineRule="auto"/>
    </w:pPr>
    <w:rPr>
      <w:rFonts w:ascii="Arial" w:hAnsi="Arial" w:eastAsia="黑体" w:cs="Arial"/>
      <w:snapToGrid w:val="0"/>
      <w:kern w:val="0"/>
      <w:szCs w:val="21"/>
    </w:rPr>
  </w:style>
  <w:style w:type="paragraph" w:customStyle="1" w:styleId="782">
    <w:name w:val="Char4"/>
    <w:basedOn w:val="1"/>
    <w:autoRedefine/>
    <w:qFormat/>
    <w:uiPriority w:val="0"/>
    <w:pPr>
      <w:tabs>
        <w:tab w:val="left" w:pos="432"/>
      </w:tabs>
      <w:adjustRightInd/>
      <w:spacing w:beforeLines="50" w:afterLines="50" w:line="360" w:lineRule="auto"/>
      <w:ind w:left="432" w:hanging="432" w:firstLineChars="200"/>
    </w:pPr>
    <w:rPr>
      <w:rFonts w:ascii="宋体" w:hAnsi="宋体" w:eastAsia="微软雅黑"/>
      <w:b/>
      <w:kern w:val="44"/>
      <w:sz w:val="32"/>
      <w:szCs w:val="32"/>
    </w:rPr>
  </w:style>
  <w:style w:type="paragraph" w:customStyle="1" w:styleId="783">
    <w:name w:val="p0"/>
    <w:basedOn w:val="1"/>
    <w:autoRedefine/>
    <w:qFormat/>
    <w:uiPriority w:val="0"/>
    <w:pPr>
      <w:widowControl/>
      <w:adjustRightInd/>
    </w:pPr>
    <w:rPr>
      <w:kern w:val="0"/>
      <w:szCs w:val="21"/>
    </w:rPr>
  </w:style>
  <w:style w:type="paragraph" w:customStyle="1" w:styleId="784">
    <w:name w:val="Char6"/>
    <w:basedOn w:val="1"/>
    <w:autoRedefine/>
    <w:qFormat/>
    <w:uiPriority w:val="0"/>
    <w:rPr>
      <w:rFonts w:ascii="仿宋_GB2312" w:eastAsia="仿宋_GB2312"/>
      <w:b/>
      <w:sz w:val="32"/>
      <w:szCs w:val="32"/>
    </w:rPr>
  </w:style>
  <w:style w:type="paragraph" w:customStyle="1" w:styleId="785">
    <w:name w:val="Char111"/>
    <w:basedOn w:val="1"/>
    <w:autoRedefine/>
    <w:qFormat/>
    <w:uiPriority w:val="0"/>
    <w:rPr>
      <w:rFonts w:ascii="仿宋_GB2312" w:eastAsia="仿宋_GB2312"/>
      <w:b/>
      <w:sz w:val="32"/>
      <w:szCs w:val="32"/>
    </w:rPr>
  </w:style>
  <w:style w:type="paragraph" w:customStyle="1" w:styleId="786">
    <w:name w:val="标题3"/>
    <w:basedOn w:val="4"/>
    <w:next w:val="54"/>
    <w:autoRedefine/>
    <w:qFormat/>
    <w:uiPriority w:val="0"/>
    <w:pPr>
      <w:tabs>
        <w:tab w:val="clear" w:pos="900"/>
      </w:tabs>
      <w:spacing w:after="0" w:line="360" w:lineRule="auto"/>
    </w:pPr>
    <w:rPr>
      <w:rFonts w:ascii="仿宋" w:hAnsi="仿宋" w:eastAsia="仿宋" w:cs="仿宋"/>
    </w:rPr>
  </w:style>
  <w:style w:type="paragraph" w:customStyle="1" w:styleId="787">
    <w:name w:val="xl23"/>
    <w:basedOn w:val="1"/>
    <w:autoRedefine/>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8">
    <w:name w:val="Char Char Char1"/>
    <w:basedOn w:val="1"/>
    <w:autoRedefine/>
    <w:qFormat/>
    <w:uiPriority w:val="6"/>
    <w:pPr>
      <w:widowControl/>
      <w:spacing w:after="160" w:line="240" w:lineRule="exact"/>
      <w:jc w:val="left"/>
    </w:pPr>
    <w:rPr>
      <w:rFonts w:ascii="Verdana" w:hAnsi="Verdana"/>
      <w:kern w:val="0"/>
      <w:sz w:val="20"/>
      <w:szCs w:val="20"/>
      <w:lang w:eastAsia="en-US"/>
    </w:rPr>
  </w:style>
  <w:style w:type="paragraph" w:customStyle="1" w:styleId="789">
    <w:name w:val="Char1 Char Char Char2"/>
    <w:basedOn w:val="1"/>
    <w:autoRedefine/>
    <w:qFormat/>
    <w:uiPriority w:val="0"/>
    <w:pPr>
      <w:adjustRightInd/>
      <w:ind w:firstLine="200" w:firstLineChars="200"/>
    </w:pPr>
    <w:rPr>
      <w:rFonts w:ascii="Tahoma" w:hAnsi="Tahoma"/>
      <w:sz w:val="24"/>
      <w:szCs w:val="20"/>
    </w:rPr>
  </w:style>
  <w:style w:type="paragraph" w:customStyle="1" w:styleId="790">
    <w:name w:val="列出段落1"/>
    <w:basedOn w:val="1"/>
    <w:autoRedefine/>
    <w:qFormat/>
    <w:uiPriority w:val="0"/>
    <w:pPr>
      <w:adjustRightInd/>
      <w:spacing w:line="360" w:lineRule="auto"/>
      <w:ind w:firstLine="420" w:firstLineChars="200"/>
    </w:pPr>
    <w:rPr>
      <w:rFonts w:ascii="Calibri" w:hAnsi="Calibri"/>
      <w:sz w:val="24"/>
      <w:szCs w:val="22"/>
    </w:rPr>
  </w:style>
  <w:style w:type="paragraph" w:customStyle="1" w:styleId="791">
    <w:name w:val="样式 标题 1 + 黑色 段前: 0.5 行 段后: 0.5 行1"/>
    <w:basedOn w:val="2"/>
    <w:autoRedefine/>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2">
    <w:name w:val="Char Char Char Char Char Char Char2"/>
    <w:basedOn w:val="1"/>
    <w:autoRedefine/>
    <w:qFormat/>
    <w:uiPriority w:val="0"/>
    <w:rPr>
      <w:rFonts w:ascii="仿宋_GB2312" w:eastAsia="仿宋_GB2312"/>
      <w:b/>
      <w:sz w:val="32"/>
      <w:szCs w:val="32"/>
    </w:rPr>
  </w:style>
  <w:style w:type="paragraph" w:customStyle="1" w:styleId="793">
    <w:name w:val="五级条标题"/>
    <w:basedOn w:val="794"/>
    <w:next w:val="640"/>
    <w:autoRedefine/>
    <w:qFormat/>
    <w:uiPriority w:val="0"/>
    <w:pPr>
      <w:tabs>
        <w:tab w:val="left" w:pos="1260"/>
        <w:tab w:val="left" w:pos="1680"/>
        <w:tab w:val="left" w:pos="2100"/>
        <w:tab w:val="left" w:pos="2940"/>
        <w:tab w:val="left" w:pos="3360"/>
      </w:tabs>
      <w:ind w:left="3360"/>
      <w:outlineLvl w:val="6"/>
    </w:pPr>
  </w:style>
  <w:style w:type="paragraph" w:customStyle="1" w:styleId="794">
    <w:name w:val="四级条标题"/>
    <w:basedOn w:val="655"/>
    <w:next w:val="640"/>
    <w:autoRedefine/>
    <w:qFormat/>
    <w:uiPriority w:val="0"/>
    <w:pPr>
      <w:tabs>
        <w:tab w:val="left" w:pos="2940"/>
        <w:tab w:val="clear" w:pos="2520"/>
      </w:tabs>
      <w:ind w:left="2940"/>
      <w:outlineLvl w:val="5"/>
    </w:pPr>
  </w:style>
  <w:style w:type="paragraph" w:customStyle="1" w:styleId="795">
    <w:name w:val="目录3"/>
    <w:basedOn w:val="1"/>
    <w:autoRedefine/>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6">
    <w:name w:val="Char23"/>
    <w:basedOn w:val="1"/>
    <w:autoRedefine/>
    <w:qFormat/>
    <w:uiPriority w:val="0"/>
    <w:rPr>
      <w:rFonts w:ascii="仿宋_GB2312" w:eastAsia="仿宋_GB2312"/>
      <w:b/>
      <w:sz w:val="32"/>
      <w:szCs w:val="32"/>
    </w:rPr>
  </w:style>
  <w:style w:type="paragraph" w:customStyle="1" w:styleId="797">
    <w:name w:val="style3"/>
    <w:basedOn w:val="1"/>
    <w:autoRedefine/>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8">
    <w:name w:val="列出段落3"/>
    <w:basedOn w:val="1"/>
    <w:autoRedefine/>
    <w:qFormat/>
    <w:uiPriority w:val="34"/>
    <w:pPr>
      <w:adjustRightInd/>
      <w:spacing w:line="360" w:lineRule="auto"/>
      <w:ind w:firstLine="420" w:firstLineChars="200"/>
    </w:pPr>
    <w:rPr>
      <w:rFonts w:ascii="Calibri" w:hAnsi="Calibri"/>
      <w:sz w:val="24"/>
      <w:szCs w:val="22"/>
    </w:rPr>
  </w:style>
  <w:style w:type="paragraph" w:customStyle="1" w:styleId="799">
    <w:name w:val="首行缩进"/>
    <w:basedOn w:val="1"/>
    <w:autoRedefine/>
    <w:qFormat/>
    <w:uiPriority w:val="0"/>
    <w:pPr>
      <w:spacing w:line="360" w:lineRule="auto"/>
      <w:ind w:firstLine="480" w:firstLineChars="200"/>
    </w:pPr>
    <w:rPr>
      <w:rFonts w:ascii="宋体"/>
      <w:sz w:val="24"/>
      <w:szCs w:val="20"/>
    </w:rPr>
  </w:style>
  <w:style w:type="paragraph" w:customStyle="1" w:styleId="800">
    <w:name w:val="默认段落字体 Para Char Char Char Char Char Char Char Char Char Char Char Char Char Char Char Char Char Char Char"/>
    <w:basedOn w:val="1"/>
    <w:autoRedefine/>
    <w:qFormat/>
    <w:uiPriority w:val="0"/>
    <w:rPr>
      <w:rFonts w:ascii="Tahoma" w:hAnsi="Tahoma"/>
      <w:sz w:val="24"/>
      <w:szCs w:val="20"/>
    </w:rPr>
  </w:style>
  <w:style w:type="paragraph" w:customStyle="1" w:styleId="801">
    <w:name w:val="单元格左对齐"/>
    <w:basedOn w:val="1"/>
    <w:autoRedefine/>
    <w:qFormat/>
    <w:uiPriority w:val="0"/>
    <w:pPr>
      <w:adjustRightInd/>
      <w:spacing w:line="360" w:lineRule="auto"/>
    </w:pPr>
    <w:rPr>
      <w:sz w:val="24"/>
    </w:rPr>
  </w:style>
  <w:style w:type="paragraph" w:customStyle="1" w:styleId="802">
    <w:name w:val="正文主体"/>
    <w:basedOn w:val="624"/>
    <w:autoRedefine/>
    <w:qFormat/>
    <w:uiPriority w:val="0"/>
  </w:style>
  <w:style w:type="paragraph" w:customStyle="1" w:styleId="803">
    <w:name w:val="font6"/>
    <w:basedOn w:val="1"/>
    <w:autoRedefine/>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4">
    <w:name w:val="Char3 Char Char Char Char Char Char1"/>
    <w:basedOn w:val="1"/>
    <w:autoRedefine/>
    <w:qFormat/>
    <w:uiPriority w:val="6"/>
    <w:pPr>
      <w:adjustRightInd/>
      <w:spacing w:line="360" w:lineRule="auto"/>
    </w:pPr>
    <w:rPr>
      <w:rFonts w:ascii="Arial" w:hAnsi="Arial" w:eastAsia="黑体" w:cs="Arial"/>
      <w:snapToGrid w:val="0"/>
      <w:kern w:val="0"/>
      <w:szCs w:val="21"/>
    </w:rPr>
  </w:style>
  <w:style w:type="paragraph" w:customStyle="1" w:styleId="805">
    <w:name w:val="样式 首行缩进:  2 字符"/>
    <w:basedOn w:val="1"/>
    <w:autoRedefine/>
    <w:qFormat/>
    <w:uiPriority w:val="0"/>
    <w:pPr>
      <w:snapToGrid w:val="0"/>
      <w:spacing w:line="360" w:lineRule="auto"/>
    </w:pPr>
    <w:rPr>
      <w:rFonts w:ascii="仿宋_GB2312" w:hAnsi="宋体" w:eastAsia="仿宋_GB2312" w:cs="宋体"/>
      <w:color w:val="000000"/>
      <w:kern w:val="0"/>
      <w:sz w:val="28"/>
      <w:szCs w:val="21"/>
    </w:rPr>
  </w:style>
  <w:style w:type="paragraph" w:customStyle="1" w:styleId="806">
    <w:name w:val="正文（首行缩进2字符）"/>
    <w:basedOn w:val="1"/>
    <w:autoRedefine/>
    <w:qFormat/>
    <w:uiPriority w:val="0"/>
    <w:pPr>
      <w:adjustRightInd/>
      <w:spacing w:line="360" w:lineRule="auto"/>
      <w:ind w:firstLine="480" w:firstLineChars="200"/>
    </w:pPr>
    <w:rPr>
      <w:sz w:val="24"/>
      <w:szCs w:val="20"/>
    </w:rPr>
  </w:style>
  <w:style w:type="paragraph" w:customStyle="1" w:styleId="807">
    <w:name w:val="P1"/>
    <w:basedOn w:val="1"/>
    <w:autoRedefine/>
    <w:qFormat/>
    <w:uiPriority w:val="0"/>
    <w:pPr>
      <w:adjustRightInd/>
      <w:spacing w:line="288" w:lineRule="auto"/>
      <w:ind w:firstLine="425" w:firstLineChars="200"/>
    </w:pPr>
  </w:style>
  <w:style w:type="paragraph" w:customStyle="1" w:styleId="808">
    <w:name w:val="列表内容"/>
    <w:basedOn w:val="1"/>
    <w:next w:val="1"/>
    <w:autoRedefine/>
    <w:qFormat/>
    <w:uiPriority w:val="0"/>
    <w:pPr>
      <w:widowControl/>
      <w:tabs>
        <w:tab w:val="left" w:pos="840"/>
      </w:tabs>
      <w:ind w:left="840" w:hanging="420"/>
      <w:jc w:val="left"/>
    </w:pPr>
    <w:rPr>
      <w:kern w:val="0"/>
      <w:sz w:val="18"/>
    </w:rPr>
  </w:style>
  <w:style w:type="paragraph" w:customStyle="1" w:styleId="809">
    <w:name w:val="Char Char11 Char Char Char1"/>
    <w:basedOn w:val="1"/>
    <w:autoRedefine/>
    <w:qFormat/>
    <w:uiPriority w:val="6"/>
    <w:pPr>
      <w:spacing w:line="360" w:lineRule="auto"/>
    </w:pPr>
    <w:rPr>
      <w:szCs w:val="20"/>
    </w:rPr>
  </w:style>
  <w:style w:type="paragraph" w:customStyle="1" w:styleId="810">
    <w:name w:val="默认段落字体 Para Char Char Char Char Char Char Char Char Char1 Char Char Char Char"/>
    <w:basedOn w:val="1"/>
    <w:autoRedefine/>
    <w:qFormat/>
    <w:uiPriority w:val="0"/>
    <w:pPr>
      <w:adjustRightInd/>
    </w:pPr>
    <w:rPr>
      <w:rFonts w:ascii="Tahoma" w:hAnsi="Tahoma"/>
      <w:sz w:val="24"/>
      <w:szCs w:val="20"/>
    </w:rPr>
  </w:style>
  <w:style w:type="paragraph" w:customStyle="1" w:styleId="811">
    <w:name w:val="Char Char Char Char Char Char11"/>
    <w:basedOn w:val="1"/>
    <w:autoRedefine/>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812">
    <w:name w:val="标题 41"/>
    <w:basedOn w:val="1"/>
    <w:next w:val="1"/>
    <w:autoRedefine/>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3">
    <w:name w:val="Table Contents"/>
    <w:basedOn w:val="1"/>
    <w:autoRedefine/>
    <w:qFormat/>
    <w:uiPriority w:val="0"/>
    <w:pPr>
      <w:suppressAutoHyphens/>
      <w:autoSpaceDE w:val="0"/>
      <w:spacing w:after="120"/>
      <w:jc w:val="left"/>
    </w:pPr>
    <w:rPr>
      <w:rFonts w:ascii="Helvetica" w:hAnsi="Helvetica"/>
      <w:kern w:val="1"/>
      <w:sz w:val="20"/>
      <w:szCs w:val="20"/>
    </w:rPr>
  </w:style>
  <w:style w:type="paragraph" w:customStyle="1" w:styleId="814">
    <w:name w:val="正文文字缩进2字"/>
    <w:basedOn w:val="25"/>
    <w:autoRedefine/>
    <w:qFormat/>
    <w:uiPriority w:val="0"/>
    <w:pPr>
      <w:autoSpaceDE/>
      <w:autoSpaceDN/>
      <w:adjustRightInd/>
      <w:spacing w:before="60" w:after="60"/>
      <w:ind w:firstLine="200" w:firstLineChars="200"/>
    </w:pPr>
    <w:rPr>
      <w:rFonts w:ascii="Times New Roman"/>
      <w:szCs w:val="20"/>
      <w:lang w:val="en-US"/>
    </w:rPr>
  </w:style>
  <w:style w:type="paragraph" w:customStyle="1" w:styleId="815">
    <w:name w:val="默认段落字体 Para Char Char Char Char"/>
    <w:basedOn w:val="1"/>
    <w:autoRedefine/>
    <w:qFormat/>
    <w:uiPriority w:val="0"/>
    <w:pPr>
      <w:spacing w:line="360" w:lineRule="auto"/>
    </w:pPr>
    <w:rPr>
      <w:szCs w:val="20"/>
    </w:rPr>
  </w:style>
  <w:style w:type="paragraph" w:customStyle="1" w:styleId="816">
    <w:name w:val="正文4"/>
    <w:basedOn w:val="1"/>
    <w:autoRedefine/>
    <w:qFormat/>
    <w:uiPriority w:val="0"/>
    <w:pPr>
      <w:tabs>
        <w:tab w:val="left" w:pos="720"/>
      </w:tabs>
      <w:adjustRightInd/>
      <w:spacing w:before="60" w:after="60" w:line="360" w:lineRule="auto"/>
      <w:ind w:left="575" w:leftChars="400" w:hanging="175" w:hangingChars="175"/>
    </w:pPr>
    <w:rPr>
      <w:sz w:val="24"/>
    </w:rPr>
  </w:style>
  <w:style w:type="paragraph" w:customStyle="1" w:styleId="817">
    <w:name w:val="xl8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8">
    <w:name w:val="Char2 Char Char Char2"/>
    <w:basedOn w:val="1"/>
    <w:autoRedefine/>
    <w:qFormat/>
    <w:uiPriority w:val="0"/>
    <w:rPr>
      <w:rFonts w:ascii="仿宋_GB2312" w:eastAsia="仿宋_GB2312"/>
      <w:b/>
      <w:sz w:val="32"/>
      <w:szCs w:val="32"/>
    </w:rPr>
  </w:style>
  <w:style w:type="paragraph" w:customStyle="1" w:styleId="819">
    <w:name w:val="Char1 Char Char Char Char Char Char Char Char Char"/>
    <w:basedOn w:val="1"/>
    <w:autoRedefine/>
    <w:qFormat/>
    <w:uiPriority w:val="0"/>
    <w:pPr>
      <w:adjustRightInd/>
      <w:spacing w:before="240" w:after="120" w:line="288" w:lineRule="auto"/>
      <w:ind w:firstLine="200" w:firstLineChars="200"/>
      <w:jc w:val="left"/>
    </w:pPr>
    <w:rPr>
      <w:rFonts w:ascii="Tahoma" w:hAnsi="Tahoma"/>
      <w:sz w:val="24"/>
    </w:rPr>
  </w:style>
  <w:style w:type="paragraph" w:customStyle="1" w:styleId="820">
    <w:name w:val="Char Char Char Char2"/>
    <w:basedOn w:val="1"/>
    <w:autoRedefine/>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21">
    <w:name w:val="正文 首行缩进:  2 字符 Char"/>
    <w:basedOn w:val="1"/>
    <w:autoRedefine/>
    <w:qFormat/>
    <w:uiPriority w:val="0"/>
    <w:pPr>
      <w:adjustRightInd/>
      <w:spacing w:line="360" w:lineRule="auto"/>
      <w:ind w:firstLine="480"/>
    </w:pPr>
    <w:rPr>
      <w:rFonts w:cs="宋体"/>
      <w:sz w:val="24"/>
      <w:szCs w:val="20"/>
    </w:rPr>
  </w:style>
  <w:style w:type="paragraph" w:customStyle="1" w:styleId="822">
    <w:name w:val="Char Char4 Char Char"/>
    <w:basedOn w:val="1"/>
    <w:autoRedefine/>
    <w:qFormat/>
    <w:uiPriority w:val="0"/>
    <w:pPr>
      <w:widowControl/>
      <w:adjustRightInd/>
      <w:spacing w:after="160" w:line="240" w:lineRule="exact"/>
      <w:jc w:val="left"/>
    </w:pPr>
  </w:style>
  <w:style w:type="paragraph" w:customStyle="1" w:styleId="823">
    <w:name w:val="目录2"/>
    <w:basedOn w:val="1"/>
    <w:autoRedefine/>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4">
    <w:name w:val="Char Char11 Char Char Char2"/>
    <w:basedOn w:val="1"/>
    <w:autoRedefine/>
    <w:qFormat/>
    <w:uiPriority w:val="0"/>
    <w:pPr>
      <w:spacing w:line="360" w:lineRule="auto"/>
    </w:pPr>
    <w:rPr>
      <w:szCs w:val="20"/>
    </w:rPr>
  </w:style>
  <w:style w:type="paragraph" w:customStyle="1" w:styleId="825">
    <w:name w:val="9"/>
    <w:autoRedefine/>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6">
    <w:name w:val="Char3 Char Char2"/>
    <w:basedOn w:val="1"/>
    <w:autoRedefine/>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7">
    <w:name w:val="数字标题4"/>
    <w:basedOn w:val="5"/>
    <w:autoRedefine/>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8">
    <w:name w:val="表格文字（大）"/>
    <w:basedOn w:val="1"/>
    <w:autoRedefine/>
    <w:qFormat/>
    <w:uiPriority w:val="0"/>
    <w:pPr>
      <w:adjustRightInd/>
      <w:spacing w:before="20" w:after="20"/>
      <w:ind w:firstLine="200" w:firstLineChars="200"/>
    </w:pPr>
    <w:rPr>
      <w:rFonts w:ascii="Century Gothic" w:hAnsi="Century Gothic"/>
      <w:sz w:val="24"/>
      <w:szCs w:val="20"/>
    </w:rPr>
  </w:style>
  <w:style w:type="paragraph" w:customStyle="1" w:styleId="829">
    <w:name w:val="插图说明"/>
    <w:basedOn w:val="1"/>
    <w:autoRedefine/>
    <w:qFormat/>
    <w:uiPriority w:val="0"/>
    <w:pPr>
      <w:spacing w:after="240"/>
      <w:ind w:firstLine="200" w:firstLineChars="200"/>
      <w:jc w:val="center"/>
      <w:textAlignment w:val="baseline"/>
    </w:pPr>
    <w:rPr>
      <w:rFonts w:eastAsia="黑体"/>
      <w:sz w:val="24"/>
      <w:szCs w:val="20"/>
    </w:rPr>
  </w:style>
  <w:style w:type="paragraph" w:customStyle="1" w:styleId="830">
    <w:name w:val="chart text"/>
    <w:basedOn w:val="1"/>
    <w:autoRedefine/>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31">
    <w:name w:val="Char311"/>
    <w:basedOn w:val="1"/>
    <w:autoRedefine/>
    <w:qFormat/>
    <w:uiPriority w:val="0"/>
    <w:pPr>
      <w:adjustRightInd/>
      <w:ind w:firstLine="200" w:firstLineChars="200"/>
    </w:pPr>
    <w:rPr>
      <w:rFonts w:ascii="Tahoma" w:hAnsi="Tahoma"/>
      <w:sz w:val="24"/>
      <w:szCs w:val="20"/>
    </w:rPr>
  </w:style>
  <w:style w:type="paragraph" w:customStyle="1" w:styleId="832">
    <w:name w:val="正文文本 23"/>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833">
    <w:name w:val="dash bullet"/>
    <w:autoRedefine/>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4">
    <w:name w:val="正文 内标"/>
    <w:basedOn w:val="749"/>
    <w:autoRedefine/>
    <w:qFormat/>
    <w:uiPriority w:val="0"/>
    <w:pPr>
      <w:tabs>
        <w:tab w:val="left" w:pos="0"/>
      </w:tabs>
      <w:ind w:left="900" w:firstLine="0" w:firstLineChars="0"/>
    </w:pPr>
  </w:style>
  <w:style w:type="paragraph" w:customStyle="1" w:styleId="835">
    <w:name w:val="Bulleted List"/>
    <w:basedOn w:val="1"/>
    <w:autoRedefine/>
    <w:qFormat/>
    <w:uiPriority w:val="0"/>
    <w:pPr>
      <w:tabs>
        <w:tab w:val="left" w:pos="1260"/>
      </w:tabs>
      <w:adjustRightInd/>
      <w:ind w:left="1260" w:hanging="420"/>
    </w:pPr>
  </w:style>
  <w:style w:type="paragraph" w:customStyle="1" w:styleId="836">
    <w:name w:val="样式 正文文本缩进 2 + 仿宋_GB2312 黑色 行距: 1.5 倍行距"/>
    <w:basedOn w:val="38"/>
    <w:autoRedefine/>
    <w:qFormat/>
    <w:uiPriority w:val="0"/>
    <w:pPr>
      <w:adjustRightInd/>
      <w:ind w:firstLine="560" w:firstLineChars="200"/>
      <w:textAlignment w:val="auto"/>
    </w:pPr>
    <w:rPr>
      <w:rFonts w:hAnsi="宋体" w:cs="宋体"/>
      <w:color w:val="000000"/>
      <w:kern w:val="2"/>
      <w:sz w:val="24"/>
    </w:rPr>
  </w:style>
  <w:style w:type="paragraph" w:customStyle="1" w:styleId="837">
    <w:name w:val="样式 左侧:  0.85 厘米"/>
    <w:basedOn w:val="1"/>
    <w:autoRedefine/>
    <w:qFormat/>
    <w:uiPriority w:val="2"/>
    <w:pPr>
      <w:adjustRightInd/>
      <w:spacing w:line="360" w:lineRule="auto"/>
    </w:pPr>
    <w:rPr>
      <w:rFonts w:cs="宋体"/>
      <w:sz w:val="24"/>
      <w:szCs w:val="20"/>
    </w:rPr>
  </w:style>
  <w:style w:type="paragraph" w:customStyle="1" w:styleId="838">
    <w:name w:val="Char Char Char Char Char Char Char Char Char Char Char Char1 Char"/>
    <w:basedOn w:val="1"/>
    <w:autoRedefine/>
    <w:qFormat/>
    <w:uiPriority w:val="0"/>
    <w:rPr>
      <w:rFonts w:ascii="Tahoma" w:hAnsi="Tahoma" w:cs="仿宋_GB2312"/>
      <w:sz w:val="24"/>
      <w:szCs w:val="20"/>
    </w:rPr>
  </w:style>
  <w:style w:type="paragraph" w:customStyle="1" w:styleId="839">
    <w:name w:val="正文1"/>
    <w:basedOn w:val="33"/>
    <w:autoRedefine/>
    <w:qFormat/>
    <w:uiPriority w:val="0"/>
    <w:pPr>
      <w:ind w:left="0" w:leftChars="0" w:firstLine="480" w:firstLineChars="200"/>
    </w:pPr>
    <w:rPr>
      <w:rFonts w:ascii="仿宋_GB2312" w:hAnsi="Courier New" w:eastAsia="仿宋_GB2312"/>
      <w:kern w:val="28"/>
      <w:sz w:val="24"/>
    </w:rPr>
  </w:style>
  <w:style w:type="paragraph" w:customStyle="1" w:styleId="840">
    <w:name w:val="Char Char11 Char Char Char Char Char Char Char Char Char Char Char Char Char2"/>
    <w:basedOn w:val="1"/>
    <w:autoRedefine/>
    <w:qFormat/>
    <w:uiPriority w:val="0"/>
    <w:pPr>
      <w:adjustRightInd/>
      <w:spacing w:line="360" w:lineRule="auto"/>
    </w:pPr>
    <w:rPr>
      <w:rFonts w:ascii="Arial" w:hAnsi="Arial" w:eastAsia="黑体"/>
      <w:snapToGrid w:val="0"/>
      <w:kern w:val="0"/>
      <w:sz w:val="20"/>
      <w:szCs w:val="21"/>
    </w:rPr>
  </w:style>
  <w:style w:type="paragraph" w:customStyle="1" w:styleId="841">
    <w:name w:val="xl8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2">
    <w:name w:val="模板普通正文"/>
    <w:basedOn w:val="26"/>
    <w:autoRedefine/>
    <w:qFormat/>
    <w:uiPriority w:val="0"/>
    <w:pPr>
      <w:adjustRightInd/>
      <w:spacing w:beforeLines="50" w:after="10" w:line="360" w:lineRule="auto"/>
      <w:ind w:firstLine="175" w:firstLineChars="175"/>
      <w:jc w:val="left"/>
    </w:pPr>
    <w:rPr>
      <w:rFonts w:ascii="Times New Roman" w:hAnsi="Times New Roman"/>
    </w:rPr>
  </w:style>
  <w:style w:type="paragraph" w:customStyle="1" w:styleId="843">
    <w:name w:val="Char Char1 Char Char Char Char Char Char"/>
    <w:basedOn w:val="1"/>
    <w:autoRedefine/>
    <w:qFormat/>
    <w:uiPriority w:val="0"/>
    <w:rPr>
      <w:rFonts w:ascii="仿宋_GB2312" w:eastAsia="仿宋_GB2312"/>
      <w:b/>
      <w:sz w:val="32"/>
      <w:szCs w:val="20"/>
    </w:rPr>
  </w:style>
  <w:style w:type="paragraph" w:customStyle="1" w:styleId="844">
    <w:name w:val="font8"/>
    <w:basedOn w:val="1"/>
    <w:autoRedefine/>
    <w:qFormat/>
    <w:uiPriority w:val="0"/>
    <w:pPr>
      <w:widowControl/>
      <w:adjustRightInd/>
      <w:spacing w:before="100" w:beforeAutospacing="1" w:after="100" w:afterAutospacing="1"/>
      <w:jc w:val="left"/>
    </w:pPr>
    <w:rPr>
      <w:color w:val="000000"/>
      <w:kern w:val="0"/>
      <w:sz w:val="20"/>
      <w:szCs w:val="20"/>
    </w:rPr>
  </w:style>
  <w:style w:type="paragraph" w:customStyle="1" w:styleId="845">
    <w:name w:val="Char Char1 Char Char Char Char Char Char2"/>
    <w:basedOn w:val="1"/>
    <w:autoRedefine/>
    <w:qFormat/>
    <w:uiPriority w:val="0"/>
    <w:rPr>
      <w:rFonts w:ascii="仿宋_GB2312" w:eastAsia="仿宋_GB2312"/>
      <w:b/>
      <w:sz w:val="32"/>
      <w:szCs w:val="20"/>
    </w:rPr>
  </w:style>
  <w:style w:type="paragraph" w:customStyle="1" w:styleId="846">
    <w:name w:val="font13"/>
    <w:basedOn w:val="1"/>
    <w:autoRedefine/>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7">
    <w:name w:val="默认段落字体 Para Char Char Char Char Char Char Char Char Char Char"/>
    <w:basedOn w:val="1"/>
    <w:autoRedefine/>
    <w:qFormat/>
    <w:uiPriority w:val="0"/>
    <w:pPr>
      <w:adjustRightInd/>
    </w:pPr>
    <w:rPr>
      <w:rFonts w:ascii="Tahoma" w:hAnsi="Tahoma"/>
      <w:color w:val="000000"/>
      <w:sz w:val="24"/>
      <w:szCs w:val="20"/>
    </w:rPr>
  </w:style>
  <w:style w:type="paragraph" w:customStyle="1" w:styleId="848">
    <w:name w:val="legal"/>
    <w:basedOn w:val="1"/>
    <w:autoRedefine/>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49">
    <w:name w:val="xl85"/>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50">
    <w:name w:val="Char Char Char Char Char Char1 Char2"/>
    <w:basedOn w:val="1"/>
    <w:autoRedefine/>
    <w:qFormat/>
    <w:uiPriority w:val="0"/>
    <w:pPr>
      <w:widowControl/>
      <w:spacing w:after="160" w:line="240" w:lineRule="exact"/>
      <w:jc w:val="left"/>
    </w:pPr>
    <w:rPr>
      <w:rFonts w:ascii="Verdana" w:hAnsi="Verdana"/>
      <w:kern w:val="0"/>
      <w:szCs w:val="20"/>
      <w:lang w:eastAsia="en-US"/>
    </w:rPr>
  </w:style>
  <w:style w:type="paragraph" w:customStyle="1" w:styleId="851">
    <w:name w:val="样式 首行缩进:  2 字符4"/>
    <w:basedOn w:val="1"/>
    <w:autoRedefine/>
    <w:qFormat/>
    <w:uiPriority w:val="0"/>
    <w:pPr>
      <w:adjustRightInd/>
      <w:spacing w:before="120" w:line="360" w:lineRule="auto"/>
      <w:ind w:firstLine="480" w:firstLineChars="200"/>
    </w:pPr>
    <w:rPr>
      <w:rFonts w:eastAsia="仿宋_GB2312" w:cs="宋体"/>
      <w:sz w:val="28"/>
      <w:szCs w:val="20"/>
    </w:rPr>
  </w:style>
  <w:style w:type="paragraph" w:customStyle="1" w:styleId="852">
    <w:name w:val="中等深浅网格 1 - 强调文字颜色 21"/>
    <w:basedOn w:val="1"/>
    <w:autoRedefine/>
    <w:qFormat/>
    <w:uiPriority w:val="0"/>
    <w:pPr>
      <w:spacing w:line="360" w:lineRule="auto"/>
      <w:ind w:firstLine="200" w:firstLineChars="200"/>
    </w:pPr>
    <w:rPr>
      <w:rFonts w:eastAsia="楷体_GB2312" w:cs="Lucida Sans"/>
      <w:sz w:val="24"/>
    </w:rPr>
  </w:style>
  <w:style w:type="paragraph" w:customStyle="1" w:styleId="853">
    <w:name w:val="xl8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4">
    <w:name w:val="Body Copy"/>
    <w:basedOn w:val="1"/>
    <w:autoRedefine/>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5">
    <w:name w:val="Char31"/>
    <w:basedOn w:val="1"/>
    <w:autoRedefine/>
    <w:qFormat/>
    <w:uiPriority w:val="0"/>
    <w:pPr>
      <w:adjustRightInd/>
    </w:pPr>
    <w:rPr>
      <w:rFonts w:ascii="仿宋_GB2312" w:eastAsia="仿宋_GB2312"/>
      <w:b/>
      <w:sz w:val="32"/>
      <w:szCs w:val="32"/>
    </w:rPr>
  </w:style>
  <w:style w:type="paragraph" w:customStyle="1" w:styleId="856">
    <w:name w:val="样式 标题 3h33rd level3Heading 3 - oldH3l3CTheading 3Headin..."/>
    <w:basedOn w:val="4"/>
    <w:autoRedefine/>
    <w:qFormat/>
    <w:uiPriority w:val="0"/>
    <w:pPr>
      <w:snapToGrid w:val="0"/>
      <w:ind w:left="0" w:firstLine="0"/>
      <w:jc w:val="left"/>
    </w:pPr>
    <w:rPr>
      <w:rFonts w:eastAsia="黑体" w:cs="宋体"/>
      <w:sz w:val="28"/>
      <w:szCs w:val="20"/>
    </w:rPr>
  </w:style>
  <w:style w:type="paragraph" w:customStyle="1" w:styleId="857">
    <w:name w:val="Char Char Char Char Char Char1"/>
    <w:basedOn w:val="1"/>
    <w:autoRedefine/>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8">
    <w:name w:val="xl90"/>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59">
    <w:name w:val="Char Char1"/>
    <w:basedOn w:val="1"/>
    <w:autoRedefine/>
    <w:qFormat/>
    <w:uiPriority w:val="0"/>
    <w:pPr>
      <w:widowControl/>
      <w:spacing w:after="160" w:line="240" w:lineRule="exact"/>
      <w:jc w:val="left"/>
    </w:pPr>
    <w:rPr>
      <w:rFonts w:eastAsia="仿宋_GB2312"/>
      <w:sz w:val="28"/>
    </w:rPr>
  </w:style>
  <w:style w:type="paragraph" w:customStyle="1" w:styleId="860">
    <w:name w:val="Char21"/>
    <w:basedOn w:val="1"/>
    <w:autoRedefine/>
    <w:qFormat/>
    <w:uiPriority w:val="0"/>
    <w:pPr>
      <w:adjustRightInd/>
      <w:ind w:firstLine="200" w:firstLineChars="200"/>
    </w:pPr>
    <w:rPr>
      <w:rFonts w:ascii="仿宋_GB2312" w:eastAsia="仿宋_GB2312"/>
      <w:b/>
      <w:sz w:val="32"/>
      <w:szCs w:val="32"/>
    </w:rPr>
  </w:style>
  <w:style w:type="paragraph" w:customStyle="1" w:styleId="861">
    <w:name w:val="列表段落1"/>
    <w:basedOn w:val="1"/>
    <w:autoRedefine/>
    <w:qFormat/>
    <w:uiPriority w:val="34"/>
    <w:pPr>
      <w:adjustRightInd/>
      <w:ind w:right="238" w:firstLine="420"/>
    </w:pPr>
    <w:rPr>
      <w:rFonts w:ascii="Calibri" w:hAnsi="Calibri"/>
      <w:sz w:val="24"/>
    </w:rPr>
  </w:style>
  <w:style w:type="paragraph" w:customStyle="1" w:styleId="862">
    <w:name w:val="Char Char110"/>
    <w:basedOn w:val="1"/>
    <w:autoRedefine/>
    <w:qFormat/>
    <w:uiPriority w:val="6"/>
    <w:pPr>
      <w:spacing w:line="360" w:lineRule="auto"/>
    </w:pPr>
    <w:rPr>
      <w:rFonts w:ascii="Tahoma" w:hAnsi="Tahoma"/>
      <w:sz w:val="24"/>
      <w:szCs w:val="20"/>
    </w:rPr>
  </w:style>
  <w:style w:type="paragraph" w:customStyle="1" w:styleId="863">
    <w:name w:val="xl80"/>
    <w:basedOn w:val="1"/>
    <w:autoRedefine/>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4">
    <w:name w:val="Char Char11 Char Char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865">
    <w:name w:val="表正文"/>
    <w:autoRedefine/>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6">
    <w:name w:val="浅色底纹 - 强调文字颜色 51"/>
    <w:autoRedefine/>
    <w:qFormat/>
    <w:uiPriority w:val="0"/>
    <w:rPr>
      <w:rFonts w:ascii="Times New Roman" w:hAnsi="Times New Roman" w:eastAsia="宋体" w:cs="Times New Roman"/>
      <w:kern w:val="2"/>
      <w:sz w:val="21"/>
      <w:szCs w:val="24"/>
      <w:lang w:val="en-US" w:eastAsia="zh-CN" w:bidi="ar-SA"/>
    </w:rPr>
  </w:style>
  <w:style w:type="paragraph" w:customStyle="1" w:styleId="867">
    <w:name w:val="Char Char Char Char Char Char Char Char Char Char Char Char1 Char2"/>
    <w:basedOn w:val="1"/>
    <w:autoRedefine/>
    <w:qFormat/>
    <w:uiPriority w:val="0"/>
    <w:rPr>
      <w:rFonts w:ascii="Tahoma" w:hAnsi="Tahoma" w:cs="仿宋_GB2312"/>
      <w:sz w:val="24"/>
      <w:szCs w:val="20"/>
    </w:rPr>
  </w:style>
  <w:style w:type="paragraph" w:customStyle="1" w:styleId="868">
    <w:name w:val="样式9"/>
    <w:basedOn w:val="1"/>
    <w:autoRedefine/>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69">
    <w:name w:val="Char Char281"/>
    <w:basedOn w:val="1"/>
    <w:autoRedefine/>
    <w:qFormat/>
    <w:uiPriority w:val="0"/>
    <w:pPr>
      <w:adjustRightInd/>
      <w:snapToGrid w:val="0"/>
      <w:spacing w:line="360" w:lineRule="auto"/>
    </w:pPr>
    <w:rPr>
      <w:rFonts w:ascii="Arial" w:hAnsi="Arial" w:eastAsia="黑体"/>
      <w:snapToGrid w:val="0"/>
      <w:kern w:val="0"/>
      <w:sz w:val="20"/>
      <w:szCs w:val="21"/>
    </w:rPr>
  </w:style>
  <w:style w:type="paragraph" w:customStyle="1" w:styleId="870">
    <w:name w:val="样式 列表编号 + 段后: 0.5 行"/>
    <w:basedOn w:val="15"/>
    <w:autoRedefine/>
    <w:qFormat/>
    <w:uiPriority w:val="2"/>
    <w:pPr>
      <w:tabs>
        <w:tab w:val="clear" w:pos="390"/>
        <w:tab w:val="clear" w:pos="454"/>
      </w:tabs>
      <w:ind w:left="840" w:hanging="420"/>
      <w:contextualSpacing/>
    </w:pPr>
    <w:rPr>
      <w:rFonts w:cs="宋体"/>
    </w:rPr>
  </w:style>
  <w:style w:type="paragraph" w:customStyle="1" w:styleId="871">
    <w:name w:val="Char Char Char Char Char Char Char Char Char"/>
    <w:basedOn w:val="1"/>
    <w:autoRedefine/>
    <w:qFormat/>
    <w:uiPriority w:val="0"/>
    <w:pPr>
      <w:adjustRightInd/>
      <w:ind w:firstLine="200" w:firstLineChars="200"/>
    </w:pPr>
    <w:rPr>
      <w:rFonts w:ascii="Tahoma" w:hAnsi="Tahoma"/>
      <w:sz w:val="24"/>
      <w:szCs w:val="20"/>
    </w:rPr>
  </w:style>
  <w:style w:type="paragraph" w:customStyle="1" w:styleId="872">
    <w:name w:val="_Style 12"/>
    <w:basedOn w:val="19"/>
    <w:autoRedefine/>
    <w:qFormat/>
    <w:uiPriority w:val="0"/>
    <w:pPr>
      <w:snapToGrid w:val="0"/>
      <w:spacing w:line="360" w:lineRule="auto"/>
    </w:pPr>
  </w:style>
  <w:style w:type="paragraph" w:customStyle="1" w:styleId="873">
    <w:name w:val="样式 首行缩进:  0 字符"/>
    <w:basedOn w:val="1"/>
    <w:autoRedefine/>
    <w:qFormat/>
    <w:uiPriority w:val="0"/>
    <w:pPr>
      <w:adjustRightInd/>
      <w:spacing w:line="360" w:lineRule="auto"/>
      <w:ind w:firstLine="200" w:firstLineChars="200"/>
    </w:pPr>
    <w:rPr>
      <w:rFonts w:ascii="Arial" w:hAnsi="Arial" w:cs="宋体"/>
      <w:sz w:val="24"/>
      <w:szCs w:val="20"/>
    </w:rPr>
  </w:style>
  <w:style w:type="paragraph" w:customStyle="1" w:styleId="874">
    <w:name w:val="Char1 Char Char Char6"/>
    <w:basedOn w:val="1"/>
    <w:autoRedefine/>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5">
    <w:name w:val="_Style 94"/>
    <w:basedOn w:val="1"/>
    <w:next w:val="258"/>
    <w:autoRedefine/>
    <w:qFormat/>
    <w:uiPriority w:val="34"/>
    <w:pPr>
      <w:adjustRightInd/>
      <w:spacing w:line="360" w:lineRule="auto"/>
      <w:ind w:firstLine="200" w:firstLineChars="200"/>
    </w:pPr>
    <w:rPr>
      <w:rFonts w:ascii="Calibri" w:hAnsi="Calibri"/>
      <w:sz w:val="28"/>
      <w:szCs w:val="20"/>
    </w:rPr>
  </w:style>
  <w:style w:type="paragraph" w:customStyle="1" w:styleId="876">
    <w:name w:val="方案正文"/>
    <w:basedOn w:val="1"/>
    <w:autoRedefine/>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7">
    <w:name w:val="正文 A"/>
    <w:autoRedefine/>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8">
    <w:name w:val="正文 A 主体"/>
    <w:basedOn w:val="1"/>
    <w:autoRedefine/>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79">
    <w:name w:val="3级标题"/>
    <w:basedOn w:val="671"/>
    <w:autoRedefine/>
    <w:qFormat/>
    <w:uiPriority w:val="0"/>
    <w:pPr>
      <w:outlineLvl w:val="2"/>
    </w:pPr>
  </w:style>
  <w:style w:type="paragraph" w:customStyle="1" w:styleId="880">
    <w:name w:val="xl7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81">
    <w:name w:val="Char1 Char Char Char3"/>
    <w:basedOn w:val="1"/>
    <w:autoRedefine/>
    <w:qFormat/>
    <w:uiPriority w:val="0"/>
    <w:pPr>
      <w:adjustRightInd/>
      <w:ind w:firstLine="200" w:firstLineChars="200"/>
    </w:pPr>
    <w:rPr>
      <w:rFonts w:ascii="Tahoma" w:hAnsi="Tahoma"/>
      <w:sz w:val="24"/>
      <w:szCs w:val="20"/>
    </w:rPr>
  </w:style>
  <w:style w:type="paragraph" w:customStyle="1" w:styleId="882">
    <w:name w:val="GP正文(首行缩进)"/>
    <w:basedOn w:val="1"/>
    <w:autoRedefine/>
    <w:qFormat/>
    <w:uiPriority w:val="0"/>
    <w:pPr>
      <w:adjustRightInd/>
      <w:spacing w:line="360" w:lineRule="auto"/>
      <w:ind w:firstLine="200" w:firstLineChars="200"/>
    </w:pPr>
    <w:rPr>
      <w:rFonts w:eastAsia="仿宋_GB2312"/>
      <w:sz w:val="28"/>
      <w:szCs w:val="21"/>
    </w:rPr>
  </w:style>
  <w:style w:type="paragraph" w:customStyle="1" w:styleId="883">
    <w:name w:val="MM Empty"/>
    <w:basedOn w:val="1"/>
    <w:autoRedefine/>
    <w:qFormat/>
    <w:uiPriority w:val="0"/>
    <w:pPr>
      <w:adjustRightInd/>
    </w:pPr>
  </w:style>
  <w:style w:type="paragraph" w:customStyle="1" w:styleId="884">
    <w:name w:val="Char24"/>
    <w:basedOn w:val="1"/>
    <w:autoRedefine/>
    <w:qFormat/>
    <w:uiPriority w:val="0"/>
    <w:rPr>
      <w:rFonts w:ascii="仿宋_GB2312" w:eastAsia="仿宋_GB2312"/>
      <w:b/>
      <w:sz w:val="32"/>
      <w:szCs w:val="32"/>
    </w:rPr>
  </w:style>
  <w:style w:type="paragraph" w:customStyle="1" w:styleId="885">
    <w:name w:val="正文箭头"/>
    <w:basedOn w:val="538"/>
    <w:autoRedefine/>
    <w:qFormat/>
    <w:uiPriority w:val="0"/>
  </w:style>
  <w:style w:type="paragraph" w:customStyle="1" w:styleId="886">
    <w:name w:val="U_编号2"/>
    <w:basedOn w:val="1"/>
    <w:autoRedefine/>
    <w:qFormat/>
    <w:uiPriority w:val="0"/>
    <w:pPr>
      <w:tabs>
        <w:tab w:val="left" w:pos="785"/>
      </w:tabs>
      <w:adjustRightInd/>
      <w:spacing w:beforeLines="10" w:afterLines="10" w:line="300" w:lineRule="auto"/>
    </w:pPr>
    <w:rPr>
      <w:sz w:val="24"/>
    </w:rPr>
  </w:style>
  <w:style w:type="paragraph" w:customStyle="1" w:styleId="887">
    <w:name w:val="xl72"/>
    <w:basedOn w:val="1"/>
    <w:autoRedefine/>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8">
    <w:name w:val="trs_editor"/>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889">
    <w:name w:val="标书标题3"/>
    <w:basedOn w:val="4"/>
    <w:autoRedefine/>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90">
    <w:name w:val="TOC 标题11"/>
    <w:basedOn w:val="2"/>
    <w:next w:val="1"/>
    <w:autoRedefine/>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91">
    <w:name w:val="_Style 1"/>
    <w:basedOn w:val="1"/>
    <w:autoRedefine/>
    <w:qFormat/>
    <w:uiPriority w:val="34"/>
    <w:pPr>
      <w:adjustRightInd/>
      <w:ind w:firstLine="420" w:firstLineChars="200"/>
    </w:pPr>
    <w:rPr>
      <w:rFonts w:eastAsia="仿宋_GB2312"/>
      <w:sz w:val="28"/>
    </w:rPr>
  </w:style>
  <w:style w:type="paragraph" w:customStyle="1" w:styleId="892">
    <w:name w:val="表格 内容"/>
    <w:basedOn w:val="728"/>
    <w:autoRedefine/>
    <w:qFormat/>
    <w:uiPriority w:val="0"/>
    <w:rPr>
      <w:b w:val="0"/>
      <w:sz w:val="20"/>
    </w:rPr>
  </w:style>
  <w:style w:type="paragraph" w:customStyle="1" w:styleId="893">
    <w:name w:val="正文首行缩进1"/>
    <w:basedOn w:val="25"/>
    <w:autoRedefine/>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4">
    <w:name w:val="标准正文"/>
    <w:basedOn w:val="1"/>
    <w:autoRedefine/>
    <w:qFormat/>
    <w:uiPriority w:val="0"/>
    <w:pPr>
      <w:tabs>
        <w:tab w:val="left" w:pos="780"/>
      </w:tabs>
      <w:adjustRightInd/>
      <w:spacing w:line="360" w:lineRule="auto"/>
      <w:ind w:left="200" w:leftChars="200" w:firstLine="200" w:firstLineChars="200"/>
    </w:pPr>
    <w:rPr>
      <w:sz w:val="24"/>
    </w:rPr>
  </w:style>
  <w:style w:type="paragraph" w:customStyle="1" w:styleId="895">
    <w:name w:val="数字标题5"/>
    <w:basedOn w:val="6"/>
    <w:next w:val="1"/>
    <w:autoRedefine/>
    <w:qFormat/>
    <w:uiPriority w:val="0"/>
    <w:pPr>
      <w:tabs>
        <w:tab w:val="left" w:pos="1080"/>
      </w:tabs>
      <w:ind w:left="1080" w:hanging="1080"/>
    </w:pPr>
  </w:style>
  <w:style w:type="paragraph" w:customStyle="1" w:styleId="896">
    <w:name w:val="数字标题1"/>
    <w:basedOn w:val="2"/>
    <w:next w:val="1"/>
    <w:autoRedefine/>
    <w:qFormat/>
    <w:uiPriority w:val="0"/>
    <w:pPr>
      <w:tabs>
        <w:tab w:val="left" w:pos="480"/>
      </w:tabs>
      <w:ind w:left="480" w:hanging="480"/>
    </w:pPr>
  </w:style>
  <w:style w:type="paragraph" w:customStyle="1" w:styleId="897">
    <w:name w:val="Char1 Char Char Char Char Char Char Char Char Char Char Char1 Char Char Char Char Char Char Char Char Char Char Char Char Char Char1 Char Char Char Char2"/>
    <w:basedOn w:val="1"/>
    <w:autoRedefine/>
    <w:qFormat/>
    <w:uiPriority w:val="0"/>
    <w:pPr>
      <w:spacing w:line="360" w:lineRule="auto"/>
    </w:pPr>
    <w:rPr>
      <w:kern w:val="0"/>
      <w:sz w:val="24"/>
      <w:szCs w:val="20"/>
    </w:rPr>
  </w:style>
  <w:style w:type="paragraph" w:customStyle="1" w:styleId="898">
    <w:name w:val="aspnumfaautoadjustrightr"/>
    <w:autoRedefine/>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899">
    <w:name w:val="Body"/>
    <w:basedOn w:val="1"/>
    <w:autoRedefine/>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900">
    <w:name w:val="RFI Heading 3rd Level"/>
    <w:basedOn w:val="1"/>
    <w:autoRedefine/>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901">
    <w:name w:val="标准正文格式"/>
    <w:basedOn w:val="1"/>
    <w:autoRedefine/>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2">
    <w:name w:val="Bullet"/>
    <w:basedOn w:val="1"/>
    <w:autoRedefine/>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3">
    <w:name w:val="0"/>
    <w:basedOn w:val="1"/>
    <w:autoRedefine/>
    <w:qFormat/>
    <w:uiPriority w:val="0"/>
    <w:pPr>
      <w:widowControl/>
    </w:pPr>
    <w:rPr>
      <w:kern w:val="0"/>
      <w:sz w:val="24"/>
      <w:szCs w:val="20"/>
    </w:rPr>
  </w:style>
  <w:style w:type="paragraph" w:customStyle="1" w:styleId="904">
    <w:name w:val="Char Char113"/>
    <w:basedOn w:val="1"/>
    <w:autoRedefine/>
    <w:qFormat/>
    <w:uiPriority w:val="0"/>
    <w:pPr>
      <w:widowControl/>
      <w:spacing w:after="160" w:line="240" w:lineRule="exact"/>
      <w:jc w:val="left"/>
    </w:pPr>
    <w:rPr>
      <w:rFonts w:eastAsia="仿宋_GB2312"/>
      <w:sz w:val="28"/>
    </w:rPr>
  </w:style>
  <w:style w:type="paragraph" w:customStyle="1" w:styleId="905">
    <w:name w:val="样式5"/>
    <w:basedOn w:val="1"/>
    <w:autoRedefine/>
    <w:qFormat/>
    <w:uiPriority w:val="0"/>
    <w:pPr>
      <w:spacing w:line="440" w:lineRule="exact"/>
      <w:ind w:left="2" w:firstLine="480" w:firstLineChars="200"/>
    </w:pPr>
    <w:rPr>
      <w:rFonts w:ascii="仿宋_GB2312" w:hAnsi="仿宋" w:eastAsia="仿宋_GB2312"/>
      <w:sz w:val="24"/>
    </w:rPr>
  </w:style>
  <w:style w:type="paragraph" w:customStyle="1" w:styleId="906">
    <w:name w:val="_Style 8"/>
    <w:basedOn w:val="1"/>
    <w:autoRedefine/>
    <w:qFormat/>
    <w:uiPriority w:val="34"/>
    <w:pPr>
      <w:adjustRightInd/>
      <w:ind w:firstLine="420" w:firstLineChars="200"/>
    </w:pPr>
    <w:rPr>
      <w:rFonts w:eastAsia="仿宋_GB2312"/>
      <w:sz w:val="28"/>
    </w:rPr>
  </w:style>
  <w:style w:type="paragraph" w:customStyle="1" w:styleId="907">
    <w:name w:val="xl9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8">
    <w:name w:val="正文样式 首行缩进:  0.74 厘米"/>
    <w:basedOn w:val="1"/>
    <w:autoRedefine/>
    <w:qFormat/>
    <w:uiPriority w:val="0"/>
    <w:pPr>
      <w:adjustRightInd/>
      <w:spacing w:beforeLines="50" w:line="360" w:lineRule="auto"/>
      <w:ind w:firstLine="420"/>
    </w:pPr>
    <w:rPr>
      <w:rFonts w:cs="宋体"/>
      <w:sz w:val="24"/>
      <w:szCs w:val="20"/>
    </w:rPr>
  </w:style>
  <w:style w:type="paragraph" w:customStyle="1" w:styleId="909">
    <w:name w:val="xl24"/>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10">
    <w:name w:val="列出段落31"/>
    <w:basedOn w:val="1"/>
    <w:autoRedefine/>
    <w:qFormat/>
    <w:uiPriority w:val="0"/>
    <w:pPr>
      <w:adjustRightInd/>
      <w:spacing w:line="360" w:lineRule="auto"/>
      <w:ind w:firstLine="420" w:firstLineChars="200"/>
    </w:pPr>
    <w:rPr>
      <w:rFonts w:ascii="Calibri" w:hAnsi="Calibri"/>
      <w:sz w:val="24"/>
      <w:szCs w:val="22"/>
    </w:rPr>
  </w:style>
  <w:style w:type="paragraph" w:customStyle="1" w:styleId="911">
    <w:name w:val="Char Char1 Char Char Char Char Char Char Char Char Char Char Char Char Char Char Char"/>
    <w:basedOn w:val="1"/>
    <w:autoRedefine/>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2">
    <w:name w:val="Char Char112"/>
    <w:basedOn w:val="1"/>
    <w:autoRedefine/>
    <w:qFormat/>
    <w:uiPriority w:val="6"/>
    <w:pPr>
      <w:widowControl/>
      <w:spacing w:after="160" w:line="240" w:lineRule="exact"/>
      <w:jc w:val="left"/>
    </w:pPr>
    <w:rPr>
      <w:rFonts w:eastAsia="仿宋_GB2312"/>
      <w:sz w:val="28"/>
    </w:rPr>
  </w:style>
  <w:style w:type="paragraph" w:customStyle="1" w:styleId="913">
    <w:name w:val="正文 图"/>
    <w:basedOn w:val="443"/>
    <w:autoRedefine/>
    <w:qFormat/>
    <w:uiPriority w:val="0"/>
    <w:pPr>
      <w:adjustRightInd/>
      <w:spacing w:before="0"/>
      <w:ind w:firstLine="0"/>
      <w:jc w:val="center"/>
    </w:pPr>
    <w:rPr>
      <w:rFonts w:ascii="微软雅黑" w:hAnsi="微软雅黑"/>
    </w:rPr>
  </w:style>
  <w:style w:type="paragraph" w:customStyle="1" w:styleId="914">
    <w:name w:val="xl9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5">
    <w:name w:val="±íÑùÊ½"/>
    <w:basedOn w:val="1"/>
    <w:autoRedefine/>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6">
    <w:name w:val="Thf"/>
    <w:basedOn w:val="562"/>
    <w:autoRedefine/>
    <w:qFormat/>
    <w:uiPriority w:val="0"/>
    <w:pPr>
      <w:ind w:left="0"/>
    </w:pPr>
  </w:style>
  <w:style w:type="paragraph" w:customStyle="1" w:styleId="917">
    <w:name w:val="xl7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8">
    <w:name w:val="subhead 2"/>
    <w:autoRedefine/>
    <w:qFormat/>
    <w:uiPriority w:val="0"/>
    <w:pPr>
      <w:spacing w:after="60" w:line="240" w:lineRule="exact"/>
    </w:pPr>
    <w:rPr>
      <w:rFonts w:ascii="Arial" w:hAnsi="Arial" w:eastAsia="宋体" w:cs="Times New Roman"/>
      <w:b/>
      <w:sz w:val="22"/>
      <w:lang w:val="en-US" w:eastAsia="en-US" w:bidi="ar-SA"/>
    </w:rPr>
  </w:style>
  <w:style w:type="paragraph" w:customStyle="1" w:styleId="919">
    <w:name w:val="注释"/>
    <w:basedOn w:val="1"/>
    <w:autoRedefine/>
    <w:qFormat/>
    <w:uiPriority w:val="0"/>
    <w:pPr>
      <w:adjustRightInd/>
      <w:spacing w:line="360" w:lineRule="auto"/>
      <w:ind w:firstLine="480"/>
    </w:pPr>
    <w:rPr>
      <w:sz w:val="24"/>
    </w:rPr>
  </w:style>
  <w:style w:type="table" w:customStyle="1" w:styleId="920">
    <w:name w:val="网格型2"/>
    <w:basedOn w:val="64"/>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1">
    <w:name w:val="网格型1"/>
    <w:basedOn w:val="64"/>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2">
    <w:name w:val="网格型6"/>
    <w:basedOn w:val="64"/>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3">
    <w:name w:val="网格型3"/>
    <w:basedOn w:val="64"/>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4">
    <w:name w:val="网格型4"/>
    <w:basedOn w:val="64"/>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5">
    <w:name w:val="网格型5"/>
    <w:basedOn w:val="64"/>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26">
    <w:name w:val="列出段落111"/>
    <w:basedOn w:val="1"/>
    <w:autoRedefine/>
    <w:qFormat/>
    <w:uiPriority w:val="34"/>
    <w:pPr>
      <w:ind w:firstLine="420" w:firstLineChars="200"/>
    </w:pPr>
  </w:style>
  <w:style w:type="character" w:customStyle="1" w:styleId="927">
    <w:name w:val="交叉引用"/>
    <w:autoRedefine/>
    <w:qFormat/>
    <w:uiPriority w:val="1"/>
    <w:rPr>
      <w:rFonts w:ascii="Arial" w:hAnsi="Arial" w:eastAsia="黑体"/>
      <w:snapToGrid w:val="0"/>
      <w:color w:val="0000FF"/>
      <w:kern w:val="0"/>
      <w:sz w:val="20"/>
      <w:szCs w:val="21"/>
      <w:u w:val="single"/>
      <w:lang w:val="en-US" w:eastAsia="zh-CN"/>
    </w:rPr>
  </w:style>
  <w:style w:type="character" w:customStyle="1" w:styleId="928">
    <w:name w:val="正文缩进 字符1"/>
    <w:autoRedefine/>
    <w:qFormat/>
    <w:uiPriority w:val="0"/>
    <w:rPr>
      <w:rFonts w:ascii="宋体" w:eastAsia="宋体"/>
      <w:snapToGrid w:val="0"/>
      <w:color w:val="000000"/>
      <w:kern w:val="28"/>
      <w:sz w:val="28"/>
      <w:lang w:val="en-US" w:eastAsia="zh-CN" w:bidi="ar-SA"/>
    </w:rPr>
  </w:style>
  <w:style w:type="character" w:customStyle="1" w:styleId="929">
    <w:name w:val="页脚 字符1"/>
    <w:autoRedefine/>
    <w:qFormat/>
    <w:locked/>
    <w:uiPriority w:val="99"/>
    <w:rPr>
      <w:kern w:val="2"/>
      <w:sz w:val="18"/>
      <w:szCs w:val="18"/>
    </w:rPr>
  </w:style>
  <w:style w:type="character" w:customStyle="1" w:styleId="930">
    <w:name w:val="页眉 字符1"/>
    <w:autoRedefine/>
    <w:qFormat/>
    <w:uiPriority w:val="99"/>
    <w:rPr>
      <w:kern w:val="2"/>
      <w:sz w:val="18"/>
      <w:szCs w:val="18"/>
    </w:rPr>
  </w:style>
  <w:style w:type="character" w:customStyle="1" w:styleId="931">
    <w:name w:val="尾注文本 Char"/>
    <w:link w:val="39"/>
    <w:autoRedefine/>
    <w:qFormat/>
    <w:uiPriority w:val="0"/>
    <w:rPr>
      <w:kern w:val="2"/>
      <w:sz w:val="21"/>
      <w:szCs w:val="24"/>
      <w:lang w:val="zh-CN"/>
    </w:rPr>
  </w:style>
  <w:style w:type="character" w:customStyle="1" w:styleId="932">
    <w:name w:val="无间隔 Char"/>
    <w:link w:val="483"/>
    <w:autoRedefine/>
    <w:qFormat/>
    <w:uiPriority w:val="99"/>
    <w:rPr>
      <w:kern w:val="2"/>
      <w:sz w:val="21"/>
      <w:szCs w:val="22"/>
    </w:rPr>
  </w:style>
  <w:style w:type="character" w:customStyle="1" w:styleId="933">
    <w:name w:val="标准文本 Char Char"/>
    <w:link w:val="934"/>
    <w:autoRedefine/>
    <w:qFormat/>
    <w:uiPriority w:val="0"/>
    <w:rPr>
      <w:rFonts w:cs="宋体"/>
      <w:kern w:val="2"/>
      <w:sz w:val="24"/>
    </w:rPr>
  </w:style>
  <w:style w:type="paragraph" w:customStyle="1" w:styleId="934">
    <w:name w:val="标准文本"/>
    <w:basedOn w:val="1"/>
    <w:link w:val="933"/>
    <w:autoRedefine/>
    <w:qFormat/>
    <w:uiPriority w:val="0"/>
    <w:pPr>
      <w:adjustRightInd/>
      <w:spacing w:line="360" w:lineRule="auto"/>
      <w:ind w:firstLine="480" w:firstLineChars="200"/>
    </w:pPr>
    <w:rPr>
      <w:rFonts w:cs="宋体"/>
      <w:sz w:val="24"/>
      <w:szCs w:val="20"/>
    </w:rPr>
  </w:style>
  <w:style w:type="character" w:customStyle="1" w:styleId="935">
    <w:name w:val="Char Char213"/>
    <w:autoRedefine/>
    <w:qFormat/>
    <w:uiPriority w:val="0"/>
    <w:rPr>
      <w:rFonts w:eastAsia="Century Gothic"/>
      <w:b/>
      <w:bCs/>
      <w:kern w:val="44"/>
      <w:sz w:val="32"/>
      <w:szCs w:val="44"/>
      <w:lang w:val="en-US" w:eastAsia="zh-CN" w:bidi="ar-SA"/>
    </w:rPr>
  </w:style>
  <w:style w:type="character" w:customStyle="1" w:styleId="936">
    <w:name w:val="apple-style-span"/>
    <w:autoRedefine/>
    <w:qFormat/>
    <w:uiPriority w:val="0"/>
    <w:rPr>
      <w:rFonts w:ascii="Arial" w:hAnsi="Arial" w:eastAsia="黑体" w:cs="Arial"/>
      <w:snapToGrid w:val="0"/>
      <w:kern w:val="0"/>
      <w:szCs w:val="21"/>
    </w:rPr>
  </w:style>
  <w:style w:type="character" w:customStyle="1" w:styleId="937">
    <w:name w:val="15"/>
    <w:autoRedefine/>
    <w:qFormat/>
    <w:uiPriority w:val="0"/>
    <w:rPr>
      <w:rFonts w:hint="default" w:ascii="Calibri" w:hAnsi="Calibri"/>
      <w:color w:val="0000FF"/>
      <w:u w:val="single"/>
    </w:rPr>
  </w:style>
  <w:style w:type="character" w:customStyle="1" w:styleId="938">
    <w:name w:val="16"/>
    <w:autoRedefine/>
    <w:qFormat/>
    <w:uiPriority w:val="0"/>
    <w:rPr>
      <w:rFonts w:hint="eastAsia" w:ascii="宋体" w:hAnsi="宋体" w:eastAsia="宋体"/>
      <w:color w:val="000000"/>
      <w:sz w:val="20"/>
      <w:szCs w:val="20"/>
    </w:rPr>
  </w:style>
  <w:style w:type="character" w:customStyle="1" w:styleId="939">
    <w:name w:val="edui-unclickable"/>
    <w:autoRedefine/>
    <w:qFormat/>
    <w:uiPriority w:val="0"/>
    <w:rPr>
      <w:color w:val="808080"/>
    </w:rPr>
  </w:style>
  <w:style w:type="character" w:customStyle="1" w:styleId="940">
    <w:name w:val="tpc_content1"/>
    <w:autoRedefine/>
    <w:qFormat/>
    <w:uiPriority w:val="0"/>
    <w:rPr>
      <w:sz w:val="20"/>
      <w:szCs w:val="20"/>
    </w:rPr>
  </w:style>
  <w:style w:type="character" w:customStyle="1" w:styleId="941">
    <w:name w:val="正文文本缩进 字符"/>
    <w:qFormat/>
    <w:uiPriority w:val="0"/>
    <w:rPr>
      <w:rFonts w:ascii="Century Gothic" w:hAnsi="Century Gothic" w:eastAsia="Century Gothic"/>
      <w:kern w:val="2"/>
      <w:sz w:val="24"/>
      <w:lang w:val="en-US" w:eastAsia="zh-CN" w:bidi="ar-SA"/>
    </w:rPr>
  </w:style>
  <w:style w:type="character" w:customStyle="1" w:styleId="942">
    <w:name w:val="正文文本 2 字符"/>
    <w:autoRedefine/>
    <w:qFormat/>
    <w:uiPriority w:val="0"/>
    <w:rPr>
      <w:rFonts w:ascii="Arial" w:hAnsi="Arial" w:eastAsia="宋体"/>
      <w:kern w:val="2"/>
      <w:sz w:val="24"/>
      <w:szCs w:val="24"/>
      <w:lang w:val="en-US" w:eastAsia="zh-CN" w:bidi="ar-SA"/>
    </w:rPr>
  </w:style>
  <w:style w:type="character" w:customStyle="1" w:styleId="943">
    <w:name w:val="edui-clickable2"/>
    <w:autoRedefine/>
    <w:qFormat/>
    <w:uiPriority w:val="0"/>
    <w:rPr>
      <w:color w:val="0000FF"/>
      <w:u w:val="single"/>
    </w:rPr>
  </w:style>
  <w:style w:type="character" w:customStyle="1" w:styleId="944">
    <w:name w:val="style1"/>
    <w:autoRedefine/>
    <w:qFormat/>
    <w:uiPriority w:val="0"/>
    <w:rPr>
      <w:rFonts w:ascii="Arial" w:hAnsi="Arial" w:eastAsia="黑体" w:cs="Arial"/>
      <w:snapToGrid w:val="0"/>
      <w:kern w:val="0"/>
      <w:szCs w:val="21"/>
    </w:rPr>
  </w:style>
  <w:style w:type="character" w:customStyle="1" w:styleId="945">
    <w:name w:val="zbggtop11 style5"/>
    <w:autoRedefine/>
    <w:qFormat/>
    <w:uiPriority w:val="0"/>
    <w:rPr>
      <w:rFonts w:ascii="Arial" w:hAnsi="Arial" w:eastAsia="黑体" w:cs="Arial"/>
      <w:snapToGrid w:val="0"/>
      <w:kern w:val="0"/>
      <w:szCs w:val="21"/>
    </w:rPr>
  </w:style>
  <w:style w:type="character" w:customStyle="1" w:styleId="946">
    <w:name w:val="纯文本 Char Char Char Char Char Char Char Char Char Char Char Char Char Char Char"/>
    <w:autoRedefine/>
    <w:qFormat/>
    <w:uiPriority w:val="0"/>
    <w:rPr>
      <w:rFonts w:ascii="宋体" w:hAnsi="Courier New" w:eastAsia="宋体" w:cs="Courier New"/>
      <w:snapToGrid w:val="0"/>
      <w:sz w:val="18"/>
      <w:szCs w:val="21"/>
      <w:lang w:val="en-US" w:eastAsia="zh-CN" w:bidi="ar-SA"/>
    </w:rPr>
  </w:style>
  <w:style w:type="character" w:customStyle="1" w:styleId="947">
    <w:name w:val="bulletintext1"/>
    <w:autoRedefine/>
    <w:qFormat/>
    <w:uiPriority w:val="0"/>
    <w:rPr>
      <w:color w:val="000000"/>
      <w:sz w:val="18"/>
    </w:rPr>
  </w:style>
  <w:style w:type="paragraph" w:customStyle="1" w:styleId="948">
    <w:name w:val="_Style 947"/>
    <w:basedOn w:val="1"/>
    <w:next w:val="258"/>
    <w:autoRedefine/>
    <w:qFormat/>
    <w:uiPriority w:val="34"/>
    <w:pPr>
      <w:adjustRightInd/>
      <w:ind w:firstLine="420" w:firstLineChars="200"/>
    </w:pPr>
  </w:style>
  <w:style w:type="paragraph" w:customStyle="1" w:styleId="949">
    <w:name w:val="正文5"/>
    <w:autoRedefine/>
    <w:qFormat/>
    <w:uiPriority w:val="0"/>
    <w:pPr>
      <w:jc w:val="both"/>
    </w:pPr>
    <w:rPr>
      <w:rFonts w:ascii="Times New Roman" w:hAnsi="Times New Roman" w:eastAsia="宋体" w:cs="宋体"/>
      <w:kern w:val="2"/>
      <w:sz w:val="21"/>
      <w:szCs w:val="21"/>
      <w:lang w:val="en-US" w:eastAsia="zh-CN" w:bidi="ar-SA"/>
    </w:rPr>
  </w:style>
  <w:style w:type="paragraph" w:customStyle="1" w:styleId="950">
    <w:name w:val="纯文本2"/>
    <w:basedOn w:val="1"/>
    <w:autoRedefine/>
    <w:qFormat/>
    <w:uiPriority w:val="0"/>
    <w:pPr>
      <w:adjustRightInd/>
      <w:snapToGrid w:val="0"/>
      <w:jc w:val="left"/>
    </w:pPr>
    <w:rPr>
      <w:rFonts w:ascii="Century Gothic" w:hAnsi="楷体_GB2312" w:eastAsia="Century Gothic"/>
      <w:szCs w:val="20"/>
    </w:rPr>
  </w:style>
  <w:style w:type="paragraph" w:customStyle="1" w:styleId="951">
    <w:name w:val="*Body 1"/>
    <w:autoRedefine/>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2">
    <w:name w:val="font1"/>
    <w:basedOn w:val="1"/>
    <w:autoRedefine/>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3">
    <w:name w:val="节"/>
    <w:basedOn w:val="3"/>
    <w:autoRedefine/>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4">
    <w:name w:val="Blockquote"/>
    <w:basedOn w:val="1"/>
    <w:autoRedefine/>
    <w:qFormat/>
    <w:uiPriority w:val="0"/>
    <w:pPr>
      <w:autoSpaceDE w:val="0"/>
      <w:autoSpaceDN w:val="0"/>
      <w:spacing w:before="100" w:after="100"/>
      <w:ind w:left="360" w:right="360"/>
      <w:jc w:val="left"/>
    </w:pPr>
    <w:rPr>
      <w:kern w:val="0"/>
      <w:sz w:val="24"/>
      <w:szCs w:val="20"/>
    </w:rPr>
  </w:style>
  <w:style w:type="paragraph" w:customStyle="1" w:styleId="955">
    <w:name w:val="p1"/>
    <w:basedOn w:val="1"/>
    <w:autoRedefine/>
    <w:qFormat/>
    <w:uiPriority w:val="0"/>
    <w:pPr>
      <w:widowControl/>
      <w:adjustRightInd/>
      <w:jc w:val="left"/>
    </w:pPr>
    <w:rPr>
      <w:rFonts w:ascii=".PingFang SC" w:eastAsia=".PingFang SC"/>
      <w:color w:val="454545"/>
      <w:kern w:val="0"/>
      <w:sz w:val="18"/>
      <w:szCs w:val="18"/>
    </w:rPr>
  </w:style>
  <w:style w:type="paragraph" w:customStyle="1" w:styleId="956">
    <w:name w:val="Table Paragraph"/>
    <w:basedOn w:val="1"/>
    <w:autoRedefine/>
    <w:qFormat/>
    <w:uiPriority w:val="0"/>
    <w:pPr>
      <w:adjustRightInd/>
      <w:jc w:val="left"/>
    </w:pPr>
    <w:rPr>
      <w:rFonts w:ascii="Calibri" w:hAnsi="Calibri"/>
      <w:kern w:val="0"/>
      <w:sz w:val="22"/>
      <w:szCs w:val="22"/>
      <w:lang w:eastAsia="en-US"/>
    </w:rPr>
  </w:style>
  <w:style w:type="paragraph" w:customStyle="1" w:styleId="957">
    <w:name w:val="Preformatted"/>
    <w:basedOn w:val="1"/>
    <w:autoRedefine/>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8">
    <w:name w:val="xl22"/>
    <w:basedOn w:val="1"/>
    <w:autoRedefine/>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59">
    <w:name w:val="text-tag"/>
    <w:basedOn w:val="1"/>
    <w:autoRedefine/>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60">
    <w:name w:val="ksfind_class_select1"/>
    <w:basedOn w:val="71"/>
    <w:autoRedefine/>
    <w:qFormat/>
    <w:uiPriority w:val="0"/>
    <w:rPr>
      <w:color w:val="000000"/>
      <w:shd w:val="clear" w:color="auto" w:fill="EFD200"/>
    </w:rPr>
  </w:style>
  <w:style w:type="character" w:customStyle="1" w:styleId="961">
    <w:name w:val="font71"/>
    <w:autoRedefine/>
    <w:qFormat/>
    <w:uiPriority w:val="0"/>
    <w:rPr>
      <w:rFonts w:hint="eastAsia" w:ascii="宋体" w:hAnsi="宋体" w:eastAsia="宋体" w:cs="宋体"/>
      <w:color w:val="000000"/>
      <w:sz w:val="22"/>
      <w:szCs w:val="22"/>
      <w:u w:val="none"/>
    </w:rPr>
  </w:style>
  <w:style w:type="character" w:customStyle="1" w:styleId="962">
    <w:name w:val="font91"/>
    <w:autoRedefine/>
    <w:qFormat/>
    <w:uiPriority w:val="0"/>
    <w:rPr>
      <w:rFonts w:hint="eastAsia" w:ascii="仿宋" w:hAnsi="仿宋" w:eastAsia="仿宋" w:cs="仿宋"/>
      <w:color w:val="000000"/>
      <w:sz w:val="22"/>
      <w:szCs w:val="22"/>
      <w:u w:val="none"/>
    </w:rPr>
  </w:style>
  <w:style w:type="paragraph" w:customStyle="1" w:styleId="963">
    <w:name w:val="修订4"/>
    <w:autoRedefine/>
    <w:hidden/>
    <w:semiHidden/>
    <w:qFormat/>
    <w:uiPriority w:val="99"/>
    <w:rPr>
      <w:rFonts w:ascii="Times New Roman" w:hAnsi="Times New Roman" w:eastAsia="宋体" w:cs="Times New Roman"/>
      <w:kern w:val="2"/>
      <w:sz w:val="21"/>
      <w:szCs w:val="24"/>
      <w:lang w:val="en-US" w:eastAsia="zh-CN" w:bidi="ar-SA"/>
    </w:rPr>
  </w:style>
  <w:style w:type="paragraph" w:customStyle="1" w:styleId="964">
    <w:name w:val="正文+缩进2"/>
    <w:basedOn w:val="1"/>
    <w:autoRedefine/>
    <w:qFormat/>
    <w:uiPriority w:val="0"/>
    <w:pPr>
      <w:widowControl/>
      <w:spacing w:after="200"/>
      <w:jc w:val="left"/>
    </w:pPr>
    <w:rPr>
      <w:rFonts w:ascii="Calibri" w:hAnsi="Calibri" w:eastAsia="Arial"/>
      <w:lang w:bidi="en-US"/>
    </w:rPr>
  </w:style>
  <w:style w:type="paragraph" w:customStyle="1" w:styleId="965">
    <w:name w:val="_Style 48"/>
    <w:basedOn w:val="1"/>
    <w:next w:val="258"/>
    <w:autoRedefine/>
    <w:qFormat/>
    <w:uiPriority w:val="0"/>
    <w:pPr>
      <w:ind w:firstLine="420"/>
    </w:pPr>
    <w:rPr>
      <w:rFonts w:ascii="Calibri" w:hAnsi="Calibri"/>
      <w:lang w:val="zh-CN"/>
    </w:rPr>
  </w:style>
  <w:style w:type="paragraph" w:customStyle="1" w:styleId="966">
    <w:name w:val="图表"/>
    <w:basedOn w:val="1"/>
    <w:autoRedefine/>
    <w:qFormat/>
    <w:uiPriority w:val="0"/>
    <w:pPr>
      <w:jc w:val="center"/>
    </w:pPr>
    <w:rPr>
      <w:rFonts w:hint="eastAsia"/>
    </w:rPr>
  </w:style>
  <w:style w:type="paragraph" w:customStyle="1" w:styleId="967">
    <w:name w:val="LL正文"/>
    <w:basedOn w:val="1"/>
    <w:autoRedefine/>
    <w:qFormat/>
    <w:uiPriority w:val="0"/>
    <w:pPr>
      <w:spacing w:beforeLines="0" w:afterLines="0" w:line="360" w:lineRule="auto"/>
      <w:ind w:firstLine="480" w:firstLineChars="200"/>
    </w:pPr>
    <w:rPr>
      <w:rFonts w:ascii="Times New Roman"/>
      <w:sz w:val="24"/>
    </w:rPr>
  </w:style>
  <w:style w:type="character" w:customStyle="1" w:styleId="968">
    <w:name w:val="fontstyle01"/>
    <w:autoRedefine/>
    <w:qFormat/>
    <w:uiPriority w:val="0"/>
    <w:rPr>
      <w:rFonts w:hint="eastAsia" w:ascii="宋体" w:hAnsi="宋体" w:eastAsia="宋体"/>
      <w:color w:val="000000"/>
      <w:sz w:val="24"/>
      <w:szCs w:val="24"/>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9" Type="http://schemas.openxmlformats.org/officeDocument/2006/relationships/fontTable" Target="fontTable.xml"/><Relationship Id="rId28" Type="http://schemas.openxmlformats.org/officeDocument/2006/relationships/customXml" Target="../customXml/item2.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theme" Target="theme/theme1.xml"/><Relationship Id="rId24" Type="http://schemas.openxmlformats.org/officeDocument/2006/relationships/footer" Target="footer12.xml"/><Relationship Id="rId23" Type="http://schemas.openxmlformats.org/officeDocument/2006/relationships/footer" Target="footer11.xml"/><Relationship Id="rId22" Type="http://schemas.openxmlformats.org/officeDocument/2006/relationships/footer" Target="footer10.xml"/><Relationship Id="rId21" Type="http://schemas.openxmlformats.org/officeDocument/2006/relationships/header" Target="header10.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6D20EB9-ED07-4898-A4FE-337FBCF50C1C}">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78</Pages>
  <Words>41891</Words>
  <Characters>44213</Characters>
  <Lines>324</Lines>
  <Paragraphs>91</Paragraphs>
  <TotalTime>140</TotalTime>
  <ScaleCrop>false</ScaleCrop>
  <LinksUpToDate>false</LinksUpToDate>
  <CharactersWithSpaces>49628</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2023-09-20T01:06:00Z</dcterms:created>
  <dc:creator>玥</dc:creator>
  <cp:lastModifiedBy>刘连连</cp:lastModifiedBy>
  <cp:lastPrinted>2023-10-26T01:27:00Z</cp:lastPrinted>
  <dcterms:modified xsi:type="dcterms:W3CDTF">2024-01-24T02:00:08Z</dcterms:modified>
  <dc:title>杭州市市民卡扩大发卡工程</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C2174A04120D414599E977E108BF54EC_13</vt:lpwstr>
  </property>
</Properties>
</file>