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建德市2023-2025年度农房建筑设计方案修改服务采购项目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eastAsia="zh-CN"/>
        </w:rPr>
        <w:t>JD2022BF-188</w:t>
      </w:r>
      <w:r>
        <w:rPr>
          <w:rFonts w:hint="eastAsia" w:ascii="仿宋" w:hAnsi="仿宋" w:eastAsia="仿宋" w:cs="仿宋"/>
          <w:sz w:val="30"/>
          <w:szCs w:val="30"/>
        </w:rPr>
        <w:t xml:space="preserve"> </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pacing w:line="360" w:lineRule="auto"/>
        <w:ind w:firstLine="1600" w:firstLineChars="500"/>
        <w:rPr>
          <w:rFonts w:ascii="仿宋" w:hAnsi="仿宋" w:eastAsia="仿宋" w:cs="仿宋"/>
          <w:sz w:val="32"/>
          <w:szCs w:val="32"/>
        </w:rPr>
      </w:pPr>
      <w:r>
        <w:rPr>
          <w:rFonts w:hint="eastAsia" w:ascii="仿宋" w:hAnsi="仿宋" w:eastAsia="仿宋" w:cs="仿宋"/>
          <w:sz w:val="32"/>
          <w:szCs w:val="32"/>
        </w:rPr>
        <w:t xml:space="preserve">采购人：建德市村镇建设服务中心 </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采购代理机构：杭州欣兴建设工程招标代理有限公司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十一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建德市2023-2025年度农房建筑设计方案修改服务采购项目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2022年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日09点30分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JD2022BF-188</w:t>
      </w:r>
      <w:r>
        <w:rPr>
          <w:rFonts w:hint="eastAsia" w:ascii="仿宋" w:hAnsi="仿宋" w:eastAsia="仿宋" w:cs="仿宋"/>
          <w:sz w:val="24"/>
        </w:rPr>
        <w:t xml:space="preserve"> </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pacing w:val="-20"/>
          <w:sz w:val="24"/>
        </w:rPr>
        <w:t>建德市2023-2025年度农房建筑设计方案修改服务采购项目</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ascii="仿宋" w:hAnsi="仿宋" w:eastAsia="仿宋" w:cs="仿宋"/>
          <w:spacing w:val="-20"/>
          <w:sz w:val="24"/>
        </w:rPr>
      </w:pPr>
      <w:r>
        <w:rPr>
          <w:rFonts w:hint="eastAsia" w:ascii="仿宋" w:hAnsi="仿宋" w:eastAsia="仿宋" w:cs="仿宋"/>
          <w:b/>
          <w:sz w:val="24"/>
        </w:rPr>
        <w:t>预算金额（元）：</w:t>
      </w:r>
      <w:r>
        <w:rPr>
          <w:rFonts w:hint="eastAsia" w:ascii="仿宋" w:hAnsi="仿宋" w:eastAsia="仿宋" w:cs="仿宋"/>
          <w:spacing w:val="-20"/>
          <w:sz w:val="24"/>
        </w:rPr>
        <w:t>5940000（1980000元/年），预算单价为：1800元/户，其中：</w:t>
      </w:r>
    </w:p>
    <w:p>
      <w:pPr>
        <w:spacing w:line="360" w:lineRule="auto"/>
        <w:ind w:firstLine="480"/>
        <w:rPr>
          <w:rFonts w:ascii="仿宋" w:hAnsi="仿宋" w:eastAsia="仿宋" w:cs="仿宋"/>
          <w:bCs/>
          <w:sz w:val="24"/>
        </w:rPr>
      </w:pPr>
      <w:r>
        <w:rPr>
          <w:rFonts w:hint="eastAsia" w:ascii="仿宋" w:hAnsi="仿宋" w:eastAsia="仿宋" w:cs="仿宋"/>
          <w:bCs/>
          <w:sz w:val="24"/>
        </w:rPr>
        <w:t>标项一：2160000元（720000元/年）；</w:t>
      </w:r>
    </w:p>
    <w:p>
      <w:pPr>
        <w:spacing w:line="360" w:lineRule="auto"/>
        <w:ind w:firstLine="480"/>
        <w:rPr>
          <w:rFonts w:ascii="仿宋" w:hAnsi="仿宋" w:eastAsia="仿宋" w:cs="仿宋"/>
          <w:bCs/>
          <w:sz w:val="24"/>
        </w:rPr>
      </w:pPr>
      <w:r>
        <w:rPr>
          <w:rFonts w:hint="eastAsia" w:ascii="仿宋" w:hAnsi="仿宋" w:eastAsia="仿宋" w:cs="仿宋"/>
          <w:bCs/>
          <w:sz w:val="24"/>
        </w:rPr>
        <w:t>标项二：1890000元（630000元/年）；</w:t>
      </w:r>
    </w:p>
    <w:p>
      <w:pPr>
        <w:spacing w:line="360" w:lineRule="auto"/>
        <w:ind w:firstLine="480"/>
        <w:rPr>
          <w:rFonts w:ascii="仿宋" w:hAnsi="仿宋" w:eastAsia="仿宋" w:cs="仿宋"/>
          <w:bCs/>
          <w:sz w:val="24"/>
        </w:rPr>
      </w:pPr>
      <w:r>
        <w:rPr>
          <w:rFonts w:hint="eastAsia" w:ascii="仿宋" w:hAnsi="仿宋" w:eastAsia="仿宋" w:cs="仿宋"/>
          <w:bCs/>
          <w:sz w:val="24"/>
        </w:rPr>
        <w:t>标项三：1890000元（630000元/年）；</w:t>
      </w:r>
    </w:p>
    <w:p>
      <w:pPr>
        <w:spacing w:line="360" w:lineRule="auto"/>
        <w:ind w:firstLine="482" w:firstLineChars="200"/>
        <w:rPr>
          <w:rFonts w:ascii="仿宋" w:hAnsi="仿宋" w:eastAsia="仿宋" w:cs="仿宋"/>
          <w:spacing w:val="-20"/>
          <w:sz w:val="24"/>
        </w:rPr>
      </w:pPr>
      <w:r>
        <w:rPr>
          <w:rFonts w:hint="eastAsia" w:ascii="仿宋" w:hAnsi="仿宋" w:eastAsia="仿宋" w:cs="仿宋"/>
          <w:b/>
          <w:sz w:val="24"/>
        </w:rPr>
        <w:t>最高限价（元）：</w:t>
      </w:r>
      <w:r>
        <w:rPr>
          <w:rFonts w:hint="eastAsia" w:ascii="仿宋" w:hAnsi="仿宋" w:eastAsia="仿宋" w:cs="仿宋"/>
          <w:spacing w:val="-20"/>
          <w:sz w:val="24"/>
        </w:rPr>
        <w:t>5940000（1980000元/年），最高限价为：1800元/户，其中：</w:t>
      </w:r>
    </w:p>
    <w:p>
      <w:pPr>
        <w:spacing w:line="360" w:lineRule="auto"/>
        <w:ind w:firstLine="480"/>
        <w:rPr>
          <w:rFonts w:ascii="仿宋" w:hAnsi="仿宋" w:eastAsia="仿宋" w:cs="仿宋"/>
          <w:bCs/>
          <w:sz w:val="24"/>
        </w:rPr>
      </w:pPr>
      <w:r>
        <w:rPr>
          <w:rFonts w:hint="eastAsia" w:ascii="仿宋" w:hAnsi="仿宋" w:eastAsia="仿宋" w:cs="仿宋"/>
          <w:bCs/>
          <w:sz w:val="24"/>
        </w:rPr>
        <w:t>标项一：2160000元（720000元/年）；</w:t>
      </w:r>
    </w:p>
    <w:p>
      <w:pPr>
        <w:spacing w:line="360" w:lineRule="auto"/>
        <w:ind w:firstLine="480"/>
        <w:rPr>
          <w:rFonts w:ascii="仿宋" w:hAnsi="仿宋" w:eastAsia="仿宋" w:cs="仿宋"/>
          <w:bCs/>
          <w:sz w:val="24"/>
        </w:rPr>
      </w:pPr>
      <w:r>
        <w:rPr>
          <w:rFonts w:hint="eastAsia" w:ascii="仿宋" w:hAnsi="仿宋" w:eastAsia="仿宋" w:cs="仿宋"/>
          <w:bCs/>
          <w:sz w:val="24"/>
        </w:rPr>
        <w:t>标项二：1890000元（630000元/年）；</w:t>
      </w:r>
    </w:p>
    <w:p>
      <w:pPr>
        <w:spacing w:line="360" w:lineRule="auto"/>
        <w:ind w:firstLine="480"/>
        <w:rPr>
          <w:rFonts w:ascii="仿宋" w:hAnsi="仿宋" w:eastAsia="仿宋" w:cs="仿宋"/>
          <w:bCs/>
          <w:sz w:val="24"/>
        </w:rPr>
      </w:pPr>
      <w:r>
        <w:rPr>
          <w:rFonts w:hint="eastAsia" w:ascii="仿宋" w:hAnsi="仿宋" w:eastAsia="仿宋" w:cs="仿宋"/>
          <w:bCs/>
          <w:sz w:val="24"/>
        </w:rPr>
        <w:t>标项三：1890000元（630000元/年）；</w:t>
      </w:r>
    </w:p>
    <w:p>
      <w:pPr>
        <w:spacing w:line="360" w:lineRule="auto"/>
        <w:ind w:firstLine="480"/>
        <w:rPr>
          <w:rFonts w:ascii="仿宋" w:hAnsi="仿宋" w:eastAsia="仿宋" w:cs="仿宋"/>
          <w:b/>
          <w:bCs/>
          <w:kern w:val="0"/>
          <w:sz w:val="24"/>
        </w:rPr>
      </w:pPr>
      <w:r>
        <w:rPr>
          <w:rFonts w:hint="eastAsia" w:ascii="仿宋" w:hAnsi="仿宋" w:eastAsia="仿宋" w:cs="仿宋"/>
          <w:b/>
          <w:bCs/>
          <w:kern w:val="0"/>
          <w:sz w:val="24"/>
        </w:rPr>
        <w:t>简要规格描述：</w:t>
      </w:r>
    </w:p>
    <w:p>
      <w:pPr>
        <w:spacing w:line="360" w:lineRule="auto"/>
        <w:ind w:firstLine="480"/>
        <w:rPr>
          <w:rFonts w:ascii="仿宋" w:hAnsi="仿宋" w:eastAsia="仿宋" w:cs="仿宋"/>
          <w:bCs/>
          <w:sz w:val="24"/>
        </w:rPr>
      </w:pPr>
      <w:r>
        <w:rPr>
          <w:rFonts w:hint="eastAsia" w:ascii="仿宋" w:hAnsi="仿宋" w:eastAsia="仿宋" w:cs="仿宋"/>
          <w:bCs/>
          <w:sz w:val="24"/>
        </w:rPr>
        <w:t>标项一：寿昌镇、大同镇、航头镇、大慈岩镇、李家镇（A片区）农房建筑设计方案修改服务；</w:t>
      </w:r>
    </w:p>
    <w:p>
      <w:pPr>
        <w:spacing w:line="360" w:lineRule="auto"/>
        <w:ind w:firstLine="480"/>
        <w:rPr>
          <w:rFonts w:ascii="仿宋" w:hAnsi="仿宋" w:eastAsia="仿宋" w:cs="仿宋"/>
          <w:bCs/>
          <w:sz w:val="24"/>
        </w:rPr>
      </w:pPr>
      <w:r>
        <w:rPr>
          <w:rFonts w:hint="eastAsia" w:ascii="仿宋" w:hAnsi="仿宋" w:eastAsia="仿宋" w:cs="仿宋"/>
          <w:bCs/>
          <w:sz w:val="24"/>
        </w:rPr>
        <w:t>标项二：新安江街道、更楼街道、梅城镇、三都镇、大洋镇（B片区）农房建筑设计方案修改服务；</w:t>
      </w:r>
    </w:p>
    <w:p>
      <w:pPr>
        <w:spacing w:line="360" w:lineRule="auto"/>
        <w:ind w:firstLine="480"/>
        <w:rPr>
          <w:rFonts w:ascii="仿宋" w:hAnsi="仿宋" w:eastAsia="仿宋" w:cs="仿宋"/>
          <w:bCs/>
          <w:sz w:val="24"/>
        </w:rPr>
      </w:pPr>
      <w:r>
        <w:rPr>
          <w:rFonts w:hint="eastAsia" w:ascii="仿宋" w:hAnsi="仿宋" w:eastAsia="仿宋" w:cs="仿宋"/>
          <w:bCs/>
          <w:sz w:val="24"/>
        </w:rPr>
        <w:t>标项三：洋溪街道、乾潭镇、杨村桥镇、下涯镇、莲花镇、钦堂乡（C片区）农房建筑设计方案修改服务。</w:t>
      </w:r>
    </w:p>
    <w:p>
      <w:pPr>
        <w:pStyle w:val="2"/>
        <w:spacing w:line="360" w:lineRule="auto"/>
        <w:ind w:left="0" w:leftChars="0" w:firstLine="482"/>
        <w:rPr>
          <w:rFonts w:ascii="仿宋" w:hAnsi="仿宋" w:eastAsia="仿宋" w:cs="仿宋"/>
          <w:b/>
          <w:bCs/>
          <w:kern w:val="0"/>
          <w:sz w:val="24"/>
        </w:rPr>
      </w:pPr>
      <w:r>
        <w:rPr>
          <w:rFonts w:hint="eastAsia" w:ascii="仿宋" w:hAnsi="仿宋" w:eastAsia="仿宋" w:cs="仿宋"/>
          <w:b/>
          <w:bCs/>
          <w:kern w:val="0"/>
          <w:sz w:val="24"/>
        </w:rPr>
        <w:t>合同履行期限：本项目的服务期为一年，即2023年1月1日-2023年12月31日。本项目采取一次招标三年延用、实行一年一签合同的办法。采购单位每季度对中标供应商考核一次，一年服务期满后，若年度考核平均分达到优秀（90分及以上，考核办法见附件）的，可以按照本次中标价续签一年，续签次数≤2次。除因政策性因素引起改变的，续签合同的主要条款不予调整。</w:t>
      </w:r>
    </w:p>
    <w:p>
      <w:pPr>
        <w:pStyle w:val="4"/>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b/>
          <w:color w:val="auto"/>
          <w:sz w:val="24"/>
        </w:rPr>
        <w:sym w:font="Wingdings 2" w:char="0052"/>
      </w:r>
      <w:r>
        <w:rPr>
          <w:rFonts w:hint="eastAsia" w:ascii="仿宋" w:hAnsi="仿宋" w:eastAsia="仿宋" w:cs="仿宋"/>
          <w:b/>
          <w:color w:val="auto"/>
          <w:sz w:val="24"/>
        </w:rPr>
        <w:t>是，□否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无；</w:t>
      </w:r>
    </w:p>
    <w:p>
      <w:pPr>
        <w:spacing w:line="360" w:lineRule="auto"/>
        <w:ind w:firstLine="482" w:firstLineChars="200"/>
        <w:rPr>
          <w:rFonts w:ascii="仿宋" w:hAnsi="仿宋" w:eastAsia="仿宋" w:cs="仿宋"/>
          <w:sz w:val="24"/>
        </w:rPr>
      </w:pPr>
      <w:r>
        <w:rPr>
          <w:rFonts w:hint="eastAsia" w:ascii="仿宋" w:hAnsi="仿宋" w:eastAsia="仿宋" w:cs="仿宋"/>
          <w:b/>
          <w:sz w:val="24"/>
        </w:rPr>
        <w:sym w:font="Wingdings 2" w:char="0052"/>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901" w:firstLineChars="374"/>
        <w:rPr>
          <w:rFonts w:ascii="仿宋" w:hAnsi="仿宋" w:eastAsia="仿宋" w:cs="仿宋"/>
          <w:sz w:val="24"/>
          <w:u w:val="single"/>
        </w:rPr>
      </w:pPr>
      <w:r>
        <w:rPr>
          <w:rFonts w:hint="eastAsia" w:ascii="仿宋" w:hAnsi="仿宋" w:eastAsia="仿宋" w:cs="仿宋"/>
          <w:b/>
          <w:sz w:val="24"/>
        </w:rPr>
        <w:t>□</w:t>
      </w:r>
      <w:r>
        <w:rPr>
          <w:rFonts w:hint="eastAsia" w:ascii="仿宋" w:hAnsi="仿宋" w:eastAsia="仿宋" w:cs="仿宋"/>
          <w:sz w:val="24"/>
        </w:rPr>
        <w:t>货物全部由符合政策要求的中小企业制造，提供中小企业声明函；</w:t>
      </w:r>
    </w:p>
    <w:p>
      <w:pPr>
        <w:spacing w:line="360" w:lineRule="auto"/>
        <w:ind w:firstLine="901" w:firstLineChars="374"/>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货物全部由符合政策要求的小微企业制造，提供中小企业声明函；</w:t>
      </w:r>
    </w:p>
    <w:p>
      <w:pPr>
        <w:spacing w:line="360" w:lineRule="auto"/>
        <w:ind w:firstLine="901" w:firstLineChars="374"/>
        <w:rPr>
          <w:rFonts w:ascii="仿宋" w:hAnsi="仿宋" w:eastAsia="仿宋" w:cs="仿宋"/>
          <w:sz w:val="24"/>
        </w:rPr>
      </w:pPr>
      <w:r>
        <w:rPr>
          <w:rFonts w:hint="eastAsia" w:ascii="仿宋" w:hAnsi="仿宋" w:eastAsia="仿宋" w:cs="仿宋"/>
          <w:b/>
          <w:sz w:val="24"/>
        </w:rPr>
        <w:sym w:font="Wingdings 2" w:char="0052"/>
      </w:r>
      <w:r>
        <w:rPr>
          <w:rFonts w:hint="eastAsia" w:ascii="仿宋" w:hAnsi="仿宋" w:eastAsia="仿宋" w:cs="仿宋"/>
          <w:sz w:val="24"/>
        </w:rPr>
        <w:t>服务全部由符合政策要求的中小企业承接，提供中小企业声明函；</w:t>
      </w:r>
    </w:p>
    <w:p>
      <w:pPr>
        <w:spacing w:line="360" w:lineRule="auto"/>
        <w:ind w:firstLine="901" w:firstLineChars="374"/>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服务全部由符合政策要求的小微企业承接，提供中小企业声明函；</w:t>
      </w:r>
    </w:p>
    <w:p>
      <w:pPr>
        <w:spacing w:line="360" w:lineRule="auto"/>
        <w:ind w:firstLine="482" w:firstLineChars="200"/>
        <w:rPr>
          <w:rFonts w:ascii="仿宋" w:hAnsi="仿宋" w:eastAsia="仿宋"/>
          <w:sz w:val="24"/>
        </w:rPr>
      </w:pPr>
      <w:r>
        <w:rPr>
          <w:rFonts w:hint="eastAsia" w:ascii="仿宋" w:hAnsi="仿宋" w:eastAsia="仿宋" w:cs="仿宋"/>
          <w:b/>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若供应商本身提供所有标的均由中小企业制造、承建或承接，视同符合了资格</w:t>
      </w:r>
      <w:r>
        <w:rPr>
          <w:rFonts w:hint="eastAsia" w:ascii="仿宋" w:hAnsi="仿宋" w:eastAsia="仿宋" w:cs="宋体"/>
          <w:spacing w:val="8"/>
          <w:kern w:val="0"/>
          <w:sz w:val="24"/>
        </w:rPr>
        <w:t>条件，无需再与其他中小企业组成联合体参加政府采购活动，无需提供联合协议</w:t>
      </w:r>
      <w:r>
        <w:rPr>
          <w:rFonts w:hint="eastAsia" w:ascii="仿宋" w:hAnsi="仿宋" w:eastAsia="仿宋"/>
          <w:sz w:val="24"/>
        </w:rPr>
        <w:t>；</w:t>
      </w:r>
    </w:p>
    <w:p>
      <w:pPr>
        <w:spacing w:line="360" w:lineRule="auto"/>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sz w:val="24"/>
        </w:rPr>
        <w:t>要求合同分包，提供分包意向协议和中小企业声明函，分</w:t>
      </w:r>
      <w:r>
        <w:rPr>
          <w:rFonts w:hint="eastAsia" w:ascii="仿宋" w:hAnsi="仿宋" w:eastAsia="仿宋" w:cs="仿宋"/>
          <w:sz w:val="24"/>
        </w:rPr>
        <w:t>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若供应商本身提供所</w:t>
      </w:r>
      <w:r>
        <w:rPr>
          <w:rFonts w:hint="eastAsia" w:ascii="仿宋" w:hAnsi="仿宋" w:eastAsia="仿宋" w:cs="宋体"/>
          <w:spacing w:val="8"/>
          <w:kern w:val="0"/>
          <w:sz w:val="24"/>
        </w:rPr>
        <w:t>有标的均由中小企业制造、承建或承接，视同符合了资格条件，无需再向中小企业分包，无需提供分包意向协议；</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4.本项目允许中型企业与小微企业组成联合体、小微企业与小微企业组成联合体参与投标；允许中型企业向小微企业、小微企业向小微企业合理分包；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日09点30分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日09点30分</w:t>
      </w:r>
      <w:r>
        <w:rPr>
          <w:rFonts w:hint="eastAsia" w:ascii="仿宋" w:hAnsi="仿宋" w:eastAsia="仿宋" w:cs="仿宋"/>
          <w:bCs/>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bookmarkStart w:id="191" w:name="_GoBack"/>
      <w:bookmarkEnd w:id="191"/>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称：建德市村镇建设服务中心  </w:t>
      </w:r>
    </w:p>
    <w:p>
      <w:pPr>
        <w:spacing w:line="360" w:lineRule="auto"/>
        <w:rPr>
          <w:rFonts w:ascii="仿宋" w:hAnsi="仿宋" w:eastAsia="仿宋" w:cs="仿宋"/>
          <w:sz w:val="24"/>
        </w:rPr>
      </w:pPr>
      <w:r>
        <w:rPr>
          <w:rFonts w:hint="eastAsia" w:ascii="仿宋" w:hAnsi="仿宋" w:eastAsia="仿宋" w:cs="仿宋"/>
          <w:sz w:val="24"/>
        </w:rPr>
        <w:t xml:space="preserve">    地    址：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项目联系人（询问）：李占霞 </w:t>
      </w:r>
    </w:p>
    <w:p>
      <w:pPr>
        <w:spacing w:line="360" w:lineRule="auto"/>
        <w:rPr>
          <w:rFonts w:ascii="仿宋" w:hAnsi="仿宋" w:eastAsia="仿宋" w:cs="仿宋"/>
          <w:sz w:val="24"/>
        </w:rPr>
      </w:pPr>
      <w:r>
        <w:rPr>
          <w:rFonts w:hint="eastAsia" w:ascii="仿宋" w:hAnsi="仿宋" w:eastAsia="仿宋" w:cs="仿宋"/>
          <w:sz w:val="24"/>
        </w:rPr>
        <w:t xml:space="preserve">    项目联系方式（询问）：13777896418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质疑联系人：徐庆延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质疑联系方式：15868185680 </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称：杭州欣兴建设工程招标代理有限公司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址：杭州市江干区凯旋路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项目联系人（询问）：娄云          </w:t>
      </w:r>
    </w:p>
    <w:p>
      <w:pPr>
        <w:spacing w:line="360" w:lineRule="auto"/>
        <w:rPr>
          <w:rFonts w:ascii="仿宋" w:hAnsi="仿宋" w:eastAsia="仿宋" w:cs="仿宋"/>
          <w:sz w:val="24"/>
        </w:rPr>
      </w:pPr>
      <w:r>
        <w:rPr>
          <w:rFonts w:hint="eastAsia" w:ascii="仿宋" w:hAnsi="仿宋" w:eastAsia="仿宋" w:cs="仿宋"/>
          <w:sz w:val="24"/>
        </w:rPr>
        <w:t xml:space="preserve">    项目联系方式（询问）：15168412971</w:t>
      </w:r>
    </w:p>
    <w:p>
      <w:pPr>
        <w:spacing w:line="360" w:lineRule="auto"/>
        <w:rPr>
          <w:rFonts w:ascii="仿宋" w:hAnsi="仿宋" w:eastAsia="仿宋" w:cs="仿宋"/>
          <w:sz w:val="24"/>
        </w:rPr>
      </w:pPr>
      <w:r>
        <w:rPr>
          <w:rFonts w:hint="eastAsia" w:ascii="仿宋" w:hAnsi="仿宋" w:eastAsia="仿宋" w:cs="仿宋"/>
          <w:sz w:val="24"/>
        </w:rPr>
        <w:t xml:space="preserve">    质疑联系人：洪献娟            </w:t>
      </w:r>
    </w:p>
    <w:p>
      <w:pPr>
        <w:spacing w:line="360" w:lineRule="auto"/>
        <w:rPr>
          <w:rFonts w:ascii="仿宋" w:hAnsi="仿宋" w:eastAsia="仿宋" w:cs="仿宋"/>
          <w:sz w:val="24"/>
        </w:rPr>
      </w:pPr>
      <w:r>
        <w:rPr>
          <w:rFonts w:hint="eastAsia" w:ascii="仿宋" w:hAnsi="仿宋" w:eastAsia="仿宋" w:cs="仿宋"/>
          <w:sz w:val="24"/>
        </w:rPr>
        <w:t xml:space="preserve">    质疑联系方式：13858074323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称：建德市采购办 </w:t>
      </w:r>
    </w:p>
    <w:p>
      <w:pPr>
        <w:spacing w:line="360" w:lineRule="auto"/>
        <w:rPr>
          <w:rFonts w:ascii="仿宋" w:hAnsi="仿宋" w:eastAsia="仿宋" w:cs="仿宋"/>
          <w:sz w:val="24"/>
        </w:rPr>
      </w:pPr>
      <w:r>
        <w:rPr>
          <w:rFonts w:hint="eastAsia" w:ascii="仿宋" w:hAnsi="仿宋" w:eastAsia="仿宋" w:cs="仿宋"/>
          <w:sz w:val="24"/>
        </w:rPr>
        <w:t xml:space="preserve">    地    址：建德市新安江街道严州大道1089号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：邵菁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监督投诉电话：0571-64718168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94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3"/>
        <w:gridCol w:w="7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6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12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6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12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提醒：验收时检测费用由中标人承担，包含在投标总价中。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sz w:val="24"/>
              </w:rPr>
              <w:t>▲</w:t>
            </w:r>
            <w:r>
              <w:rPr>
                <w:rFonts w:hint="eastAsia" w:ascii="仿宋" w:hAnsi="仿宋" w:eastAsia="仿宋" w:cs="仿宋"/>
                <w:b/>
                <w:kern w:val="0"/>
                <w:sz w:val="24"/>
                <w:lang w:val="zh-CN"/>
              </w:rPr>
              <w:t>投标报价超过招标文件中规定的预算金额或者最高限价的;</w:t>
            </w:r>
          </w:p>
          <w:p>
            <w:pPr>
              <w:spacing w:line="360" w:lineRule="auto"/>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69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12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69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712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jc w:val="center"/>
        </w:trPr>
        <w:tc>
          <w:tcPr>
            <w:tcW w:w="629"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693" w:type="dxa"/>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分包</w:t>
            </w:r>
          </w:p>
        </w:tc>
        <w:tc>
          <w:tcPr>
            <w:tcW w:w="712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 A同意将非主体、非关键性的</w:t>
            </w:r>
            <w:r>
              <w:rPr>
                <w:rFonts w:hint="eastAsia" w:ascii="仿宋" w:hAnsi="仿宋" w:eastAsia="仿宋" w:cs="仿宋"/>
                <w:b/>
                <w:bCs/>
                <w:sz w:val="24"/>
                <w:u w:val="single"/>
              </w:rPr>
              <w:t>材料归档</w:t>
            </w:r>
            <w:r>
              <w:rPr>
                <w:rFonts w:hint="eastAsia" w:ascii="仿宋" w:hAnsi="仿宋" w:eastAsia="仿宋" w:cs="仿宋"/>
                <w:sz w:val="24"/>
              </w:rPr>
              <w:t>工作分包。</w:t>
            </w:r>
          </w:p>
          <w:p>
            <w:pPr>
              <w:spacing w:line="360" w:lineRule="auto"/>
              <w:rPr>
                <w:rFonts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6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12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6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7121"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400" w:lineRule="exact"/>
              <w:rPr>
                <w:rFonts w:ascii="仿宋" w:hAnsi="仿宋" w:eastAsia="仿宋" w:cs="仿宋"/>
                <w:sz w:val="24"/>
              </w:rPr>
            </w:pPr>
            <w:r>
              <w:rPr>
                <w:rFonts w:hint="eastAsia" w:ascii="仿宋" w:hAnsi="仿宋" w:eastAsia="仿宋" w:cs="仿宋"/>
                <w:b/>
                <w:bCs/>
                <w:sz w:val="24"/>
              </w:rPr>
              <w:t>标项1采购标的：</w:t>
            </w:r>
            <w:r>
              <w:rPr>
                <w:rFonts w:hint="eastAsia" w:ascii="仿宋" w:hAnsi="仿宋" w:eastAsia="仿宋" w:cs="仿宋"/>
                <w:sz w:val="24"/>
                <w:u w:val="single"/>
              </w:rPr>
              <w:t>寿昌镇、大同镇、航头镇、大慈岩镇、李家镇（A片区）农房建筑设计方案修改服务</w:t>
            </w:r>
            <w:r>
              <w:rPr>
                <w:rFonts w:hint="eastAsia" w:ascii="仿宋" w:hAnsi="仿宋" w:eastAsia="仿宋" w:cs="仿宋"/>
                <w:sz w:val="24"/>
              </w:rPr>
              <w:t>，所属行业：</w:t>
            </w:r>
            <w:r>
              <w:rPr>
                <w:rFonts w:hint="eastAsia" w:ascii="仿宋" w:hAnsi="仿宋" w:eastAsia="仿宋" w:cs="仿宋"/>
                <w:sz w:val="24"/>
                <w:u w:val="single"/>
              </w:rPr>
              <w:t>其他未列明行业</w:t>
            </w:r>
            <w:r>
              <w:rPr>
                <w:rFonts w:hint="eastAsia" w:ascii="仿宋" w:hAnsi="仿宋" w:eastAsia="仿宋" w:cs="仿宋"/>
                <w:sz w:val="24"/>
              </w:rPr>
              <w:t>。</w:t>
            </w:r>
          </w:p>
          <w:p>
            <w:pPr>
              <w:numPr>
                <w:ilvl w:val="0"/>
                <w:numId w:val="1"/>
              </w:numPr>
              <w:snapToGrid w:val="0"/>
              <w:spacing w:line="360" w:lineRule="auto"/>
              <w:rPr>
                <w:rFonts w:ascii="仿宋" w:hAnsi="仿宋" w:eastAsia="仿宋" w:cs="仿宋"/>
                <w:sz w:val="24"/>
                <w:u w:val="single"/>
              </w:rPr>
            </w:pPr>
            <w:r>
              <w:rPr>
                <w:rFonts w:hint="eastAsia" w:ascii="仿宋" w:hAnsi="仿宋" w:eastAsia="仿宋" w:cs="仿宋"/>
                <w:b/>
                <w:bCs/>
                <w:sz w:val="24"/>
              </w:rPr>
              <w:t>标项2采购标的：</w:t>
            </w:r>
            <w:r>
              <w:rPr>
                <w:rFonts w:hint="eastAsia" w:ascii="仿宋" w:hAnsi="仿宋" w:eastAsia="仿宋" w:cs="仿宋"/>
                <w:sz w:val="24"/>
                <w:u w:val="single"/>
              </w:rPr>
              <w:t>新安江街道、更楼街道、梅城镇、三都镇、大洋镇（B片区）农房建筑设计方案修改服务</w:t>
            </w:r>
            <w:r>
              <w:rPr>
                <w:rFonts w:hint="eastAsia" w:ascii="仿宋" w:hAnsi="仿宋" w:eastAsia="仿宋" w:cs="仿宋"/>
                <w:sz w:val="24"/>
              </w:rPr>
              <w:t>，所属行业：</w:t>
            </w:r>
            <w:r>
              <w:rPr>
                <w:rFonts w:hint="eastAsia" w:ascii="仿宋" w:hAnsi="仿宋" w:eastAsia="仿宋" w:cs="仿宋"/>
                <w:sz w:val="24"/>
                <w:u w:val="single"/>
              </w:rPr>
              <w:t>其他未列明行业。</w:t>
            </w:r>
          </w:p>
          <w:p>
            <w:pPr>
              <w:pStyle w:val="8"/>
              <w:ind w:left="0" w:firstLine="0"/>
              <w:rPr>
                <w:rFonts w:ascii="仿宋" w:eastAsia="仿宋" w:cs="仿宋"/>
                <w:sz w:val="24"/>
                <w:szCs w:val="24"/>
              </w:rPr>
            </w:pPr>
            <w:r>
              <w:rPr>
                <w:rFonts w:hint="eastAsia" w:ascii="仿宋" w:eastAsia="仿宋" w:cs="仿宋"/>
                <w:b w:val="0"/>
                <w:bCs w:val="0"/>
                <w:sz w:val="24"/>
                <w:szCs w:val="24"/>
                <w:lang w:val="en-US"/>
              </w:rPr>
              <w:t>（3）</w:t>
            </w:r>
            <w:r>
              <w:rPr>
                <w:rFonts w:hint="eastAsia" w:ascii="仿宋" w:eastAsia="仿宋" w:cs="仿宋"/>
                <w:sz w:val="24"/>
                <w:lang w:val="en-US"/>
              </w:rPr>
              <w:t>标项3</w:t>
            </w:r>
            <w:r>
              <w:rPr>
                <w:rFonts w:hint="eastAsia" w:ascii="仿宋" w:eastAsia="仿宋" w:cs="仿宋"/>
                <w:sz w:val="24"/>
                <w:szCs w:val="24"/>
                <w:lang w:val="en-US"/>
              </w:rPr>
              <w:t>采购标的：</w:t>
            </w:r>
            <w:r>
              <w:rPr>
                <w:rFonts w:hint="eastAsia" w:ascii="仿宋" w:eastAsia="仿宋" w:cs="仿宋"/>
                <w:b w:val="0"/>
                <w:bCs w:val="0"/>
                <w:sz w:val="24"/>
                <w:szCs w:val="24"/>
                <w:u w:val="single"/>
                <w:lang w:val="en-US"/>
              </w:rPr>
              <w:t>洋溪街道、乾潭镇、杨村桥镇、下涯镇、莲花镇、钦堂乡（C片区）农房建筑设计方案修改服务</w:t>
            </w:r>
            <w:r>
              <w:rPr>
                <w:rFonts w:hint="eastAsia" w:ascii="仿宋" w:eastAsia="仿宋" w:cs="仿宋"/>
                <w:b w:val="0"/>
                <w:bCs w:val="0"/>
                <w:sz w:val="24"/>
                <w:szCs w:val="24"/>
                <w:lang w:val="en-US"/>
              </w:rPr>
              <w:t>，所属行业：</w:t>
            </w:r>
            <w:r>
              <w:rPr>
                <w:rFonts w:hint="eastAsia" w:ascii="仿宋" w:eastAsia="仿宋" w:cs="仿宋"/>
                <w:b w:val="0"/>
                <w:bCs w:val="0"/>
                <w:sz w:val="24"/>
                <w:szCs w:val="24"/>
                <w:u w:val="single"/>
                <w:lang w:val="en-US"/>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6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12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69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712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0" w:hRule="atLeast"/>
          <w:tblHeader/>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69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7121"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6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121" w:type="dxa"/>
            <w:tcBorders>
              <w:top w:val="single" w:color="000000" w:sz="8" w:space="0"/>
              <w:left w:val="single" w:color="000000" w:sz="2" w:space="0"/>
              <w:bottom w:val="single" w:color="000000" w:sz="8" w:space="0"/>
              <w:right w:val="single" w:color="000000" w:sz="8" w:space="0"/>
            </w:tcBorders>
            <w:vAlign w:val="center"/>
          </w:tcPr>
          <w:p>
            <w:pPr>
              <w:pStyle w:val="34"/>
              <w:snapToGrid w:val="0"/>
              <w:spacing w:line="400" w:lineRule="exact"/>
              <w:rPr>
                <w:rFonts w:ascii="仿宋" w:hAnsi="仿宋" w:eastAsia="仿宋" w:cs="仿宋"/>
                <w:kern w:val="28"/>
                <w:sz w:val="24"/>
                <w:szCs w:val="24"/>
                <w:u w:val="single"/>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rPr>
              <w:t>浙江省杭州市建德市新安江街道严州大道水韵天城108幢201；</w:t>
            </w:r>
          </w:p>
          <w:p>
            <w:pPr>
              <w:pStyle w:val="34"/>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备份响应文件签收联系人：</w:t>
            </w:r>
            <w:r>
              <w:rPr>
                <w:rFonts w:hint="eastAsia" w:ascii="仿宋" w:hAnsi="仿宋" w:eastAsia="仿宋" w:cs="仿宋"/>
                <w:kern w:val="28"/>
                <w:sz w:val="24"/>
                <w:szCs w:val="24"/>
                <w:u w:val="single"/>
              </w:rPr>
              <w:t>娄云</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15168412971</w:t>
            </w:r>
            <w:r>
              <w:rPr>
                <w:rFonts w:hint="eastAsia" w:ascii="仿宋" w:hAnsi="仿宋" w:eastAsia="仿宋" w:cs="仿宋"/>
                <w:sz w:val="24"/>
                <w:szCs w:val="24"/>
              </w:rPr>
              <w:t>。</w:t>
            </w:r>
          </w:p>
          <w:p>
            <w:pPr>
              <w:pStyle w:val="34"/>
              <w:spacing w:line="360" w:lineRule="auto"/>
              <w:rPr>
                <w:rFonts w:ascii="仿宋" w:hAnsi="仿宋" w:eastAsia="仿宋" w:cs="仿宋"/>
                <w:kern w:val="28"/>
                <w:sz w:val="24"/>
              </w:rPr>
            </w:pPr>
            <w:r>
              <w:rPr>
                <w:rFonts w:hint="eastAsia" w:ascii="仿宋" w:hAnsi="仿宋" w:eastAsia="仿宋" w:cs="仿宋"/>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6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采购代理机构代理费用</w:t>
            </w:r>
          </w:p>
        </w:tc>
        <w:tc>
          <w:tcPr>
            <w:tcW w:w="712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bCs/>
                <w:spacing w:val="-2"/>
                <w:sz w:val="24"/>
              </w:rPr>
            </w:pPr>
            <w:r>
              <w:rPr>
                <w:rFonts w:hint="eastAsia" w:ascii="仿宋" w:hAnsi="仿宋" w:eastAsia="仿宋" w:cs="仿宋"/>
                <w:b/>
                <w:kern w:val="0"/>
                <w:sz w:val="24"/>
              </w:rPr>
              <w:t>投标总</w:t>
            </w:r>
            <w:r>
              <w:rPr>
                <w:rFonts w:hint="eastAsia" w:ascii="仿宋" w:hAnsi="仿宋" w:eastAsia="仿宋" w:cs="仿宋"/>
                <w:b/>
                <w:bCs/>
                <w:spacing w:val="-2"/>
                <w:sz w:val="24"/>
              </w:rPr>
              <w:t>报价应含采购服务费，采购服务费按照国家发展计划委员会计价格[2002]1980 号文《招标代理服务费管理暂行办法》及发改办价格[2003]857号文的收费标准（服务类）计取，标项一采购服务费为人民币伍仟捌佰壹拾叁元整（¥：5813元）；标项二采购服务费为人民币伍仟零捌拾柒元整（¥：5087元）；标项三采购服务费为人民币伍仟零捌拾柒元整（¥：5087元）。由各中标单位在领取中标通知书时分别支付给采购代理公司。</w:t>
            </w:r>
          </w:p>
          <w:p>
            <w:pPr>
              <w:spacing w:line="360" w:lineRule="auto"/>
              <w:rPr>
                <w:rFonts w:ascii="仿宋" w:hAnsi="仿宋" w:eastAsia="仿宋" w:cs="仿宋"/>
                <w:snapToGrid w:val="0"/>
                <w:kern w:val="28"/>
                <w:sz w:val="24"/>
              </w:rPr>
            </w:pPr>
            <w:r>
              <w:rPr>
                <w:rFonts w:hint="eastAsia" w:ascii="仿宋" w:hAnsi="仿宋" w:eastAsia="仿宋" w:cs="仿宋"/>
                <w:b/>
                <w:bCs/>
                <w:spacing w:val="-2"/>
                <w:sz w:val="24"/>
              </w:rPr>
              <w:t>对放弃中标（成交）资格的供应商，要求其承担代理费和专家评审费等费用。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69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712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tblHeader/>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tc>
        <w:tc>
          <w:tcPr>
            <w:tcW w:w="1693"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p>
        </w:tc>
        <w:tc>
          <w:tcPr>
            <w:tcW w:w="712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sym w:font="Wingdings 2" w:char="0052"/>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tblHeader/>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tc>
        <w:tc>
          <w:tcPr>
            <w:tcW w:w="1693"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p>
        </w:tc>
        <w:tc>
          <w:tcPr>
            <w:tcW w:w="712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bCs/>
                <w:snapToGrid w:val="0"/>
                <w:kern w:val="28"/>
                <w:sz w:val="24"/>
              </w:rPr>
            </w:pPr>
            <w:r>
              <w:rPr>
                <w:rFonts w:hint="eastAsia" w:ascii="仿宋" w:hAnsi="仿宋" w:eastAsia="仿宋" w:cs="仿宋"/>
                <w:b/>
                <w:bCs/>
                <w:snapToGrid w:val="0"/>
                <w:kern w:val="28"/>
                <w:sz w:val="24"/>
              </w:rPr>
              <w:t>1、本项目共分三个标项，若供应商同时参加</w:t>
            </w:r>
            <w:r>
              <w:rPr>
                <w:rFonts w:hint="eastAsia" w:ascii="仿宋" w:hAnsi="仿宋" w:eastAsia="仿宋" w:cs="仿宋"/>
                <w:b/>
                <w:bCs/>
                <w:snapToGrid w:val="0"/>
                <w:color w:val="000000" w:themeColor="text1"/>
                <w:kern w:val="28"/>
                <w:sz w:val="24"/>
              </w:rPr>
              <w:t>多个</w:t>
            </w:r>
            <w:r>
              <w:rPr>
                <w:rFonts w:hint="eastAsia" w:ascii="仿宋" w:hAnsi="仿宋" w:eastAsia="仿宋" w:cs="仿宋"/>
                <w:b/>
                <w:bCs/>
                <w:snapToGrid w:val="0"/>
                <w:kern w:val="28"/>
                <w:sz w:val="24"/>
              </w:rPr>
              <w:t>标项的投标，各个标项的投标文件须分别制作、上传，但是三个标项只能中一个标项（即可兼投不可兼中）。</w:t>
            </w:r>
          </w:p>
          <w:p>
            <w:pPr>
              <w:spacing w:line="360" w:lineRule="auto"/>
              <w:rPr>
                <w:rFonts w:ascii="仿宋" w:hAnsi="仿宋" w:eastAsia="仿宋" w:cs="仿宋"/>
                <w:snapToGrid w:val="0"/>
                <w:kern w:val="28"/>
                <w:sz w:val="24"/>
              </w:rPr>
            </w:pPr>
            <w:r>
              <w:rPr>
                <w:rFonts w:hint="eastAsia" w:ascii="仿宋" w:hAnsi="仿宋" w:eastAsia="仿宋" w:cs="仿宋"/>
                <w:b/>
                <w:bCs/>
                <w:snapToGrid w:val="0"/>
                <w:kern w:val="28"/>
                <w:sz w:val="24"/>
              </w:rPr>
              <w:t>2、本项目共分三个标项，评审小组按标项一、二、三依次评审，每个标项推荐1名中标候选人。若供应商在标项一中被推荐为第一中标候选人，则不再推荐为标项二的第一中标候选人，标项二则由综合得分第二名的投标供应商替补，</w:t>
            </w:r>
            <w:r>
              <w:rPr>
                <w:rFonts w:hint="eastAsia" w:ascii="仿宋" w:hAnsi="仿宋" w:eastAsia="仿宋" w:cs="仿宋"/>
                <w:b/>
                <w:bCs/>
                <w:snapToGrid w:val="0"/>
                <w:color w:val="000000" w:themeColor="text1"/>
                <w:kern w:val="28"/>
                <w:sz w:val="24"/>
              </w:rPr>
              <w:t>依次类推</w:t>
            </w:r>
            <w:r>
              <w:rPr>
                <w:rFonts w:hint="eastAsia" w:ascii="仿宋" w:hAnsi="仿宋" w:eastAsia="仿宋" w:cs="仿宋"/>
                <w:b/>
                <w:bCs/>
                <w:snapToGrid w:val="0"/>
                <w:kern w:val="28"/>
                <w:sz w:val="24"/>
              </w:rPr>
              <w:t>。</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p>
    <w:p>
      <w:pPr>
        <w:adjustRightInd/>
        <w:spacing w:line="360" w:lineRule="auto"/>
        <w:ind w:firstLine="3845" w:firstLineChars="1197"/>
        <w:outlineLvl w:val="0"/>
        <w:rPr>
          <w:rFonts w:ascii="仿宋" w:hAnsi="仿宋" w:eastAsia="仿宋" w:cs="仿宋"/>
          <w:b/>
          <w:sz w:val="32"/>
          <w:szCs w:val="20"/>
        </w:rPr>
      </w:pPr>
    </w:p>
    <w:p>
      <w:pPr>
        <w:pStyle w:val="79"/>
        <w:spacing w:before="120"/>
        <w:ind w:firstLine="643"/>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sz w:val="24"/>
        </w:rPr>
        <w:sym w:font="Wingdings 2" w:char="0052"/>
      </w:r>
      <w:r>
        <w:rPr>
          <w:rFonts w:hint="eastAsia" w:ascii="仿宋" w:hAnsi="仿宋" w:eastAsia="仿宋" w:cs="仿宋"/>
          <w:sz w:val="24"/>
        </w:rPr>
        <w:t>”系指适用本项目的要求，“□”系指不适用本项目的要求。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b/>
          <w:sz w:val="24"/>
        </w:rPr>
      </w:pPr>
      <w:r>
        <w:rPr>
          <w:rFonts w:hint="eastAsia" w:ascii="仿宋" w:hAnsi="仿宋" w:eastAsia="仿宋" w:cs="仿宋"/>
          <w:sz w:val="24"/>
        </w:rPr>
        <w:t>3.5中小企业信用融资：</w:t>
      </w:r>
      <w:r>
        <w:rPr>
          <w:rFonts w:hint="eastAsia" w:ascii="仿宋" w:hAnsi="仿宋" w:eastAsia="仿宋" w:cs="仿宋"/>
          <w:kern w:val="0"/>
          <w:sz w:val="24"/>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kern w:val="28"/>
          <w:sz w:val="24"/>
        </w:rPr>
        <w:t>供</w:t>
      </w:r>
      <w:r>
        <w:rPr>
          <w:rFonts w:hint="eastAsia" w:ascii="仿宋" w:hAnsi="仿宋" w:eastAsia="仿宋" w:cs="仿宋"/>
          <w:kern w:val="0"/>
          <w:sz w:val="24"/>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w:t>
      </w:r>
      <w:r>
        <w:rPr>
          <w:rFonts w:hint="eastAsia" w:ascii="仿宋" w:hAnsi="仿宋" w:eastAsia="仿宋" w:cs="仿宋"/>
          <w:szCs w:val="30"/>
        </w:rPr>
        <w:t>建财采监〔2021〕68号</w:t>
      </w:r>
      <w:r>
        <w:rPr>
          <w:rFonts w:hint="eastAsia" w:ascii="仿宋" w:hAnsi="仿宋" w:eastAsia="仿宋" w:cs="仿宋"/>
        </w:rPr>
        <w:t>）,采购人或者采购机构在质疑回复后5个工作日内，在浙江政府采购网的“其他公告”栏目公开质疑答复，答复内容应当完整。质疑函作为附件上传。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0"/>
        <w:snapToGrid w:val="0"/>
        <w:spacing w:before="0"/>
        <w:ind w:firstLine="0" w:firstLineChars="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4"/>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color w:val="000000"/>
          <w:sz w:val="24"/>
        </w:rPr>
        <w:t>标项1、2、3的投标文件应当分别制作上传，且均应当包括以下主要内容：</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11.1资格文件：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 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 分包意向协议（如果有)；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 落实政府采购政策需满足的资格要求：提供《中小企业声明函》或残疾人福利性单位声明函或由省级以上监狱管理局、戒毒管理局（含新疆生产建设兵团）出具的属于监狱企业证明文件。</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sz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7" w:firstLineChars="199"/>
        <w:rPr>
          <w:rFonts w:ascii="仿宋" w:hAnsi="仿宋" w:eastAsia="仿宋" w:cs="仿宋"/>
          <w:b/>
          <w:sz w:val="24"/>
          <w:szCs w:val="24"/>
        </w:rPr>
      </w:pPr>
      <w:r>
        <w:rPr>
          <w:rFonts w:hint="eastAsia" w:ascii="仿宋" w:hAnsi="仿宋" w:eastAsia="仿宋" w:cs="仿宋"/>
          <w:sz w:val="24"/>
        </w:rPr>
        <w:t>▲</w:t>
      </w:r>
      <w:r>
        <w:rPr>
          <w:rFonts w:hint="eastAsia" w:ascii="仿宋" w:hAnsi="仿宋" w:eastAsia="仿宋" w:cs="仿宋"/>
          <w:b/>
          <w:sz w:val="24"/>
          <w:szCs w:val="24"/>
        </w:rPr>
        <w:t>15.5投标人仅提交备份投标文件，没有在电子交易平台传输递交投标文件的，投标无效。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 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 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xml:space="preserve">　18.3 </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jc w:val="left"/>
        <w:rPr>
          <w:rFonts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0"/>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20.3信用信息的使用规则：经查询列入失信被执行人名单、重大税收违法失信主体、政府采购严重违法失信行为记录名单的投标人将被拒绝参与政府采购活动。</w:t>
      </w:r>
    </w:p>
    <w:p>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得分高低推荐中标单位。</w:t>
      </w:r>
    </w:p>
    <w:p>
      <w:pPr>
        <w:spacing w:line="360" w:lineRule="auto"/>
        <w:rPr>
          <w:rFonts w:ascii="仿宋" w:hAnsi="仿宋" w:eastAsia="仿宋" w:cs="仿宋"/>
          <w:b/>
          <w:sz w:val="24"/>
        </w:rPr>
      </w:pP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3"/>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ascii="仿宋" w:hAnsi="仿宋" w:eastAsia="仿宋" w:cs="仿宋"/>
          <w:b/>
          <w:szCs w:val="24"/>
        </w:rPr>
      </w:pPr>
      <w:r>
        <w:rPr>
          <w:rFonts w:hint="eastAsia" w:ascii="仿宋" w:hAnsi="仿宋" w:eastAsia="仿宋" w:cs="仿宋"/>
          <w:szCs w:val="24"/>
        </w:rPr>
        <w:t>本项目由采购人事先授权评标委员会确定预中标人。</w:t>
      </w:r>
    </w:p>
    <w:p>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3"/>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拟签订的合同文本要求中标人提交履约保证金的，中标人应当以支票、汇票、本票或者金融机构、担保机构出具的保函等非现金形式提交</w:t>
      </w:r>
      <w:r>
        <w:rPr>
          <w:rFonts w:hint="eastAsia" w:ascii="仿宋" w:hAnsi="仿宋" w:eastAsia="仿宋" w:cs="仿宋"/>
          <w:sz w:val="24"/>
        </w:rPr>
        <w:t>。履约保证金的数额不得超过政府采购合同金额的1.0%。鼓励和支持</w:t>
      </w:r>
      <w:r>
        <w:rPr>
          <w:rFonts w:hint="eastAsia" w:ascii="仿宋" w:hAnsi="仿宋" w:eastAsia="仿宋" w:cs="仿宋"/>
          <w:kern w:val="0"/>
          <w:sz w:val="24"/>
        </w:rPr>
        <w:t>中标人</w:t>
      </w:r>
      <w:r>
        <w:rPr>
          <w:rFonts w:hint="eastAsia" w:ascii="仿宋" w:hAnsi="仿宋" w:eastAsia="仿宋" w:cs="仿宋"/>
          <w:sz w:val="24"/>
        </w:rPr>
        <w:t>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政府采购货物和服务项目中，采购人可根据杭州市政府采购网公布的供应商履约评价情况减免履约保证金。</w:t>
      </w:r>
      <w:r>
        <w:rPr>
          <w:rFonts w:hint="eastAsia" w:ascii="仿宋" w:hAnsi="仿宋" w:eastAsia="仿宋" w:cs="仿宋"/>
          <w:kern w:val="0"/>
          <w:sz w:val="24"/>
        </w:rPr>
        <w:t>中标人</w:t>
      </w:r>
      <w:r>
        <w:rPr>
          <w:rFonts w:hint="eastAsia" w:ascii="仿宋" w:hAnsi="仿宋" w:eastAsia="仿宋" w:cs="仿宋"/>
          <w:sz w:val="24"/>
          <w:szCs w:val="20"/>
        </w:rPr>
        <w:t>履约验收评价总分为100分的，采购人应当免收履约保证金；评价总分在90分以上的，收取履约保证金不得高于合同金额0.5%；评价总分在90分以下或者暂无评分的，收取履约保证金不得高于合同金额1.0%。</w:t>
      </w:r>
    </w:p>
    <w:p>
      <w:pPr>
        <w:pStyle w:val="8"/>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中标人</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登录政采云平台-【金融服务】—【我的项目】—【已备案合同】以保函形式提供：1、中标人在合同列表选择需要投保的合同，点击[保函推荐]。</w:t>
      </w:r>
    </w:p>
    <w:p>
      <w:pPr>
        <w:pStyle w:val="8"/>
        <w:numPr>
          <w:ilvl w:val="0"/>
          <w:numId w:val="2"/>
        </w:numPr>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在弹框里查看推荐的保函产品，中标人自行选择保函产品，点击[立即申请]。</w:t>
      </w:r>
    </w:p>
    <w:p>
      <w:pPr>
        <w:pStyle w:val="8"/>
        <w:ind w:left="420" w:leftChars="200" w:firstLine="0"/>
        <w:rPr>
          <w:rFonts w:ascii="仿宋" w:eastAsia="仿宋" w:cs="仿宋"/>
          <w:lang w:val="en-US"/>
        </w:rPr>
      </w:pPr>
      <w:r>
        <w:rPr>
          <w:rFonts w:hint="eastAsia" w:ascii="仿宋" w:eastAsia="仿宋" w:cs="仿宋"/>
          <w:b w:val="0"/>
          <w:bCs w:val="0"/>
          <w:snapToGrid w:val="0"/>
          <w:kern w:val="28"/>
          <w:sz w:val="24"/>
        </w:rPr>
        <w:t>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2570" w:firstLineChars="800"/>
        <w:rPr>
          <w:rFonts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3"/>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4729768"/>
      <w:bookmarkEnd w:id="14"/>
      <w:bookmarkStart w:id="15" w:name="_Hlt75236101"/>
      <w:bookmarkEnd w:id="15"/>
      <w:bookmarkStart w:id="16" w:name="_Hlt74707468"/>
      <w:bookmarkEnd w:id="16"/>
      <w:bookmarkStart w:id="17" w:name="_Hlt68057669"/>
      <w:bookmarkEnd w:id="17"/>
      <w:bookmarkStart w:id="18" w:name="_Hlt74730295"/>
      <w:bookmarkEnd w:id="18"/>
      <w:bookmarkStart w:id="19" w:name="_Hlt68072990"/>
      <w:bookmarkEnd w:id="19"/>
      <w:bookmarkStart w:id="20" w:name="_Hlt68072998"/>
      <w:bookmarkEnd w:id="20"/>
      <w:bookmarkStart w:id="21" w:name="_Hlt68073093"/>
      <w:bookmarkEnd w:id="21"/>
      <w:bookmarkStart w:id="22" w:name="_Hlt74714665"/>
      <w:bookmarkEnd w:id="22"/>
      <w:bookmarkStart w:id="23" w:name="_Hlt75236290"/>
      <w:bookmarkEnd w:id="23"/>
      <w:bookmarkStart w:id="24" w:name="_Hlt75236011"/>
      <w:bookmarkEnd w:id="24"/>
      <w:bookmarkStart w:id="25" w:name="_Hlt68403820"/>
      <w:bookmarkEnd w:id="25"/>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一、采购预算</w:t>
      </w:r>
    </w:p>
    <w:tbl>
      <w:tblPr>
        <w:tblStyle w:val="62"/>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88"/>
        <w:gridCol w:w="1358"/>
        <w:gridCol w:w="894"/>
        <w:gridCol w:w="1024"/>
        <w:gridCol w:w="1392"/>
        <w:gridCol w:w="125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081"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788"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标项名称</w:t>
            </w:r>
          </w:p>
        </w:tc>
        <w:tc>
          <w:tcPr>
            <w:tcW w:w="1358"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项目技术规范和服务要求</w:t>
            </w:r>
          </w:p>
        </w:tc>
        <w:tc>
          <w:tcPr>
            <w:tcW w:w="894"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单位</w:t>
            </w:r>
          </w:p>
        </w:tc>
        <w:tc>
          <w:tcPr>
            <w:tcW w:w="1024"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数量</w:t>
            </w:r>
          </w:p>
          <w:p>
            <w:pPr>
              <w:spacing w:line="360" w:lineRule="auto"/>
              <w:jc w:val="center"/>
              <w:rPr>
                <w:rFonts w:ascii="仿宋" w:hAnsi="仿宋" w:eastAsia="仿宋" w:cs="仿宋"/>
                <w:b/>
                <w:bCs/>
                <w:color w:val="000000"/>
                <w:sz w:val="24"/>
              </w:rPr>
            </w:pPr>
            <w:r>
              <w:rPr>
                <w:rFonts w:hint="eastAsia" w:ascii="仿宋" w:hAnsi="仿宋" w:eastAsia="仿宋" w:cs="仿宋"/>
                <w:b/>
                <w:bCs/>
              </w:rPr>
              <w:t>（暂定）</w:t>
            </w:r>
          </w:p>
        </w:tc>
        <w:tc>
          <w:tcPr>
            <w:tcW w:w="1392"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预算单价</w:t>
            </w:r>
          </w:p>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（元/年）</w:t>
            </w:r>
          </w:p>
        </w:tc>
        <w:tc>
          <w:tcPr>
            <w:tcW w:w="1257" w:type="dxa"/>
            <w:vAlign w:val="center"/>
          </w:tcPr>
          <w:p>
            <w:pPr>
              <w:spacing w:line="360" w:lineRule="auto"/>
              <w:ind w:left="241" w:hanging="241" w:hangingChars="100"/>
              <w:jc w:val="center"/>
              <w:rPr>
                <w:rFonts w:ascii="仿宋" w:hAnsi="仿宋" w:eastAsia="仿宋" w:cs="仿宋"/>
                <w:b/>
                <w:bCs/>
                <w:color w:val="000000"/>
                <w:sz w:val="24"/>
              </w:rPr>
            </w:pPr>
            <w:r>
              <w:rPr>
                <w:rFonts w:hint="eastAsia" w:ascii="仿宋" w:hAnsi="仿宋" w:eastAsia="仿宋" w:cs="仿宋"/>
                <w:b/>
                <w:bCs/>
                <w:color w:val="000000"/>
                <w:sz w:val="24"/>
              </w:rPr>
              <w:t>预算总价</w:t>
            </w:r>
          </w:p>
          <w:p>
            <w:pPr>
              <w:spacing w:line="360" w:lineRule="auto"/>
              <w:ind w:left="241" w:hanging="241" w:hangingChars="100"/>
              <w:jc w:val="center"/>
              <w:rPr>
                <w:rFonts w:ascii="仿宋" w:hAnsi="仿宋" w:eastAsia="仿宋" w:cs="仿宋"/>
                <w:b/>
                <w:bCs/>
                <w:color w:val="000000"/>
                <w:sz w:val="24"/>
              </w:rPr>
            </w:pPr>
            <w:r>
              <w:rPr>
                <w:rFonts w:hint="eastAsia" w:ascii="仿宋" w:hAnsi="仿宋" w:eastAsia="仿宋" w:cs="仿宋"/>
                <w:b/>
                <w:bCs/>
                <w:color w:val="000000"/>
                <w:sz w:val="24"/>
              </w:rPr>
              <w:t>（元）</w:t>
            </w:r>
          </w:p>
        </w:tc>
        <w:tc>
          <w:tcPr>
            <w:tcW w:w="1787"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最高限价</w:t>
            </w:r>
          </w:p>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（单价，元/户）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1" w:type="dxa"/>
          </w:tcPr>
          <w:p>
            <w:pPr>
              <w:spacing w:line="360" w:lineRule="auto"/>
              <w:rPr>
                <w:rFonts w:ascii="仿宋" w:hAnsi="仿宋" w:eastAsia="仿宋" w:cs="仿宋"/>
                <w:bCs/>
                <w:color w:val="000000"/>
                <w:sz w:val="24"/>
              </w:rPr>
            </w:pPr>
            <w:r>
              <w:rPr>
                <w:rFonts w:hint="eastAsia" w:ascii="仿宋" w:hAnsi="仿宋" w:eastAsia="仿宋" w:cs="仿宋"/>
                <w:bCs/>
                <w:color w:val="000000"/>
                <w:sz w:val="24"/>
              </w:rPr>
              <w:t>标项一</w:t>
            </w:r>
          </w:p>
        </w:tc>
        <w:tc>
          <w:tcPr>
            <w:tcW w:w="1788"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建德市A片区农房建筑设计方案修改服务采购项目</w:t>
            </w:r>
          </w:p>
        </w:tc>
        <w:tc>
          <w:tcPr>
            <w:tcW w:w="1358" w:type="dxa"/>
            <w:vMerge w:val="restart"/>
            <w:vAlign w:val="center"/>
          </w:tcPr>
          <w:p>
            <w:pPr>
              <w:rPr>
                <w:rFonts w:ascii="仿宋" w:hAnsi="仿宋" w:eastAsia="仿宋" w:cs="仿宋"/>
                <w:bCs/>
                <w:color w:val="000000"/>
                <w:sz w:val="24"/>
              </w:rPr>
            </w:pPr>
            <w:r>
              <w:rPr>
                <w:rFonts w:hint="eastAsia" w:ascii="仿宋" w:hAnsi="仿宋" w:eastAsia="仿宋" w:cs="仿宋"/>
                <w:bCs/>
                <w:color w:val="000000"/>
                <w:sz w:val="24"/>
              </w:rPr>
              <w:t>详见“二、采购需求”</w:t>
            </w:r>
          </w:p>
        </w:tc>
        <w:tc>
          <w:tcPr>
            <w:tcW w:w="894" w:type="dxa"/>
            <w:vAlign w:val="center"/>
          </w:tcPr>
          <w:p>
            <w:pPr>
              <w:spacing w:line="360" w:lineRule="auto"/>
              <w:ind w:firstLine="240" w:firstLineChars="100"/>
              <w:rPr>
                <w:rFonts w:ascii="仿宋" w:hAnsi="仿宋" w:eastAsia="仿宋" w:cs="仿宋"/>
                <w:bCs/>
                <w:color w:val="000000"/>
                <w:sz w:val="24"/>
              </w:rPr>
            </w:pPr>
            <w:r>
              <w:rPr>
                <w:rFonts w:hint="eastAsia" w:ascii="仿宋" w:hAnsi="仿宋" w:eastAsia="仿宋" w:cs="仿宋"/>
                <w:bCs/>
                <w:color w:val="000000"/>
                <w:sz w:val="24"/>
              </w:rPr>
              <w:t>户</w:t>
            </w:r>
          </w:p>
        </w:tc>
        <w:tc>
          <w:tcPr>
            <w:tcW w:w="1024"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400</w:t>
            </w:r>
            <w:r>
              <w:rPr>
                <w:rFonts w:hint="eastAsia" w:ascii="仿宋" w:hAnsi="仿宋" w:eastAsia="仿宋" w:cs="仿宋"/>
                <w:sz w:val="24"/>
              </w:rPr>
              <w:t>（以实际数量为准）</w:t>
            </w:r>
          </w:p>
        </w:tc>
        <w:tc>
          <w:tcPr>
            <w:tcW w:w="1392"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720000</w:t>
            </w:r>
          </w:p>
        </w:tc>
        <w:tc>
          <w:tcPr>
            <w:tcW w:w="125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2160000</w:t>
            </w:r>
          </w:p>
        </w:tc>
        <w:tc>
          <w:tcPr>
            <w:tcW w:w="178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1" w:type="dxa"/>
          </w:tcPr>
          <w:p>
            <w:pPr>
              <w:spacing w:line="360" w:lineRule="auto"/>
              <w:rPr>
                <w:rFonts w:ascii="仿宋" w:hAnsi="仿宋" w:eastAsia="仿宋" w:cs="仿宋"/>
                <w:bCs/>
                <w:color w:val="000000"/>
                <w:sz w:val="24"/>
              </w:rPr>
            </w:pPr>
            <w:r>
              <w:rPr>
                <w:rFonts w:hint="eastAsia" w:ascii="仿宋" w:hAnsi="仿宋" w:eastAsia="仿宋" w:cs="仿宋"/>
                <w:bCs/>
                <w:color w:val="000000"/>
                <w:sz w:val="24"/>
              </w:rPr>
              <w:t>标项二</w:t>
            </w:r>
          </w:p>
        </w:tc>
        <w:tc>
          <w:tcPr>
            <w:tcW w:w="1788"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建德市B片区农房建筑设计方案修改服务采购项目</w:t>
            </w:r>
          </w:p>
        </w:tc>
        <w:tc>
          <w:tcPr>
            <w:tcW w:w="1358" w:type="dxa"/>
            <w:vMerge w:val="continue"/>
            <w:vAlign w:val="center"/>
          </w:tcPr>
          <w:p>
            <w:pPr>
              <w:rPr>
                <w:rFonts w:ascii="仿宋" w:hAnsi="仿宋" w:eastAsia="仿宋" w:cs="仿宋"/>
                <w:bCs/>
                <w:color w:val="000000"/>
                <w:sz w:val="24"/>
              </w:rPr>
            </w:pPr>
          </w:p>
        </w:tc>
        <w:tc>
          <w:tcPr>
            <w:tcW w:w="894" w:type="dxa"/>
            <w:vAlign w:val="center"/>
          </w:tcPr>
          <w:p>
            <w:pPr>
              <w:spacing w:line="360" w:lineRule="auto"/>
              <w:ind w:firstLine="240" w:firstLineChars="100"/>
              <w:rPr>
                <w:rFonts w:ascii="仿宋" w:hAnsi="仿宋" w:eastAsia="仿宋" w:cs="仿宋"/>
                <w:bCs/>
                <w:color w:val="000000"/>
                <w:sz w:val="24"/>
              </w:rPr>
            </w:pPr>
            <w:r>
              <w:rPr>
                <w:rFonts w:hint="eastAsia" w:ascii="仿宋" w:hAnsi="仿宋" w:eastAsia="仿宋" w:cs="仿宋"/>
                <w:bCs/>
                <w:color w:val="000000"/>
                <w:sz w:val="24"/>
              </w:rPr>
              <w:t>户</w:t>
            </w:r>
          </w:p>
        </w:tc>
        <w:tc>
          <w:tcPr>
            <w:tcW w:w="1024"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350</w:t>
            </w:r>
            <w:r>
              <w:rPr>
                <w:rFonts w:hint="eastAsia" w:ascii="仿宋" w:hAnsi="仿宋" w:eastAsia="仿宋" w:cs="仿宋"/>
                <w:sz w:val="24"/>
              </w:rPr>
              <w:t>（以实际数量为准）</w:t>
            </w:r>
          </w:p>
        </w:tc>
        <w:tc>
          <w:tcPr>
            <w:tcW w:w="1392"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630000</w:t>
            </w:r>
          </w:p>
        </w:tc>
        <w:tc>
          <w:tcPr>
            <w:tcW w:w="125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1890000</w:t>
            </w:r>
          </w:p>
        </w:tc>
        <w:tc>
          <w:tcPr>
            <w:tcW w:w="178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81" w:type="dxa"/>
          </w:tcPr>
          <w:p>
            <w:pPr>
              <w:spacing w:line="360" w:lineRule="auto"/>
              <w:rPr>
                <w:rFonts w:ascii="仿宋" w:hAnsi="仿宋" w:eastAsia="仿宋" w:cs="仿宋"/>
                <w:bCs/>
                <w:color w:val="000000"/>
                <w:sz w:val="24"/>
              </w:rPr>
            </w:pPr>
            <w:r>
              <w:rPr>
                <w:rFonts w:hint="eastAsia" w:ascii="仿宋" w:hAnsi="仿宋" w:eastAsia="仿宋" w:cs="仿宋"/>
                <w:bCs/>
                <w:color w:val="000000"/>
                <w:sz w:val="24"/>
              </w:rPr>
              <w:t>标项三</w:t>
            </w:r>
          </w:p>
        </w:tc>
        <w:tc>
          <w:tcPr>
            <w:tcW w:w="1788"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建德市C片区农房建筑设计方案修改服务采购项目</w:t>
            </w:r>
          </w:p>
        </w:tc>
        <w:tc>
          <w:tcPr>
            <w:tcW w:w="1358" w:type="dxa"/>
            <w:vMerge w:val="continue"/>
            <w:vAlign w:val="center"/>
          </w:tcPr>
          <w:p>
            <w:pPr>
              <w:rPr>
                <w:rFonts w:ascii="仿宋" w:hAnsi="仿宋" w:eastAsia="仿宋" w:cs="仿宋"/>
                <w:bCs/>
                <w:color w:val="000000"/>
                <w:sz w:val="24"/>
              </w:rPr>
            </w:pPr>
          </w:p>
        </w:tc>
        <w:tc>
          <w:tcPr>
            <w:tcW w:w="894" w:type="dxa"/>
            <w:vAlign w:val="center"/>
          </w:tcPr>
          <w:p>
            <w:pPr>
              <w:spacing w:line="360" w:lineRule="auto"/>
              <w:ind w:firstLine="240" w:firstLineChars="100"/>
              <w:rPr>
                <w:rFonts w:ascii="仿宋" w:hAnsi="仿宋" w:eastAsia="仿宋" w:cs="仿宋"/>
                <w:bCs/>
                <w:color w:val="000000"/>
                <w:sz w:val="24"/>
              </w:rPr>
            </w:pPr>
            <w:r>
              <w:rPr>
                <w:rFonts w:hint="eastAsia" w:ascii="仿宋" w:hAnsi="仿宋" w:eastAsia="仿宋" w:cs="仿宋"/>
                <w:bCs/>
                <w:color w:val="000000"/>
                <w:sz w:val="24"/>
              </w:rPr>
              <w:t>户</w:t>
            </w:r>
          </w:p>
        </w:tc>
        <w:tc>
          <w:tcPr>
            <w:tcW w:w="1024" w:type="dxa"/>
            <w:vAlign w:val="center"/>
          </w:tcPr>
          <w:p>
            <w:pPr>
              <w:spacing w:line="360" w:lineRule="auto"/>
              <w:rPr>
                <w:rFonts w:ascii="仿宋" w:hAnsi="仿宋" w:eastAsia="仿宋" w:cs="仿宋"/>
                <w:bCs/>
                <w:color w:val="000000"/>
                <w:sz w:val="24"/>
              </w:rPr>
            </w:pPr>
            <w:r>
              <w:rPr>
                <w:rFonts w:hint="eastAsia" w:ascii="仿宋" w:hAnsi="仿宋" w:eastAsia="仿宋" w:cs="仿宋"/>
                <w:bCs/>
                <w:color w:val="000000"/>
                <w:sz w:val="24"/>
              </w:rPr>
              <w:t>350</w:t>
            </w:r>
            <w:r>
              <w:rPr>
                <w:rFonts w:hint="eastAsia" w:ascii="仿宋" w:hAnsi="仿宋" w:eastAsia="仿宋" w:cs="仿宋"/>
                <w:sz w:val="24"/>
              </w:rPr>
              <w:t>（以实际数量为准）</w:t>
            </w:r>
          </w:p>
        </w:tc>
        <w:tc>
          <w:tcPr>
            <w:tcW w:w="1392"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630000</w:t>
            </w:r>
          </w:p>
        </w:tc>
        <w:tc>
          <w:tcPr>
            <w:tcW w:w="125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1890000</w:t>
            </w:r>
          </w:p>
        </w:tc>
        <w:tc>
          <w:tcPr>
            <w:tcW w:w="1787"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1800</w:t>
            </w:r>
          </w:p>
        </w:tc>
      </w:tr>
    </w:tbl>
    <w:p>
      <w:pPr>
        <w:spacing w:line="276" w:lineRule="auto"/>
        <w:rPr>
          <w:rFonts w:ascii="仿宋" w:hAnsi="仿宋" w:eastAsia="仿宋" w:cs="仿宋"/>
          <w:b/>
          <w:kern w:val="0"/>
        </w:rPr>
      </w:pPr>
      <w:r>
        <w:rPr>
          <w:rFonts w:hint="eastAsia" w:ascii="仿宋" w:hAnsi="仿宋" w:eastAsia="仿宋" w:cs="仿宋"/>
          <w:b/>
        </w:rPr>
        <w:t>注：</w:t>
      </w:r>
      <w:r>
        <w:rPr>
          <w:rFonts w:hint="eastAsia" w:ascii="仿宋" w:hAnsi="仿宋" w:eastAsia="仿宋" w:cs="仿宋"/>
          <w:b/>
          <w:kern w:val="0"/>
        </w:rPr>
        <w:t>1、以上所有数量暂定，结算按实际数量*投标单价办理，合同周期内实际支付费用总额不超过预算金额。投标人报价不得超过上表单价最高限价，超过上表单价最高限价的报价按无效投标处理。</w:t>
      </w:r>
    </w:p>
    <w:p>
      <w:pPr>
        <w:numPr>
          <w:ilvl w:val="0"/>
          <w:numId w:val="3"/>
        </w:numPr>
        <w:spacing w:line="276" w:lineRule="auto"/>
        <w:ind w:firstLine="632"/>
        <w:rPr>
          <w:rFonts w:ascii="仿宋" w:hAnsi="仿宋" w:eastAsia="仿宋" w:cs="仿宋"/>
          <w:b/>
          <w:kern w:val="0"/>
        </w:rPr>
      </w:pPr>
      <w:r>
        <w:rPr>
          <w:rFonts w:hint="eastAsia" w:ascii="仿宋" w:hAnsi="仿宋" w:eastAsia="仿宋" w:cs="仿宋"/>
          <w:b/>
          <w:kern w:val="0"/>
        </w:rPr>
        <w:t>以上单价包括踏勘、设计、成果资料编制打印、人员工资、交通、住宿、税金、保险、验收、及辅助工作等完成本项目所需的全部费用。</w:t>
      </w:r>
    </w:p>
    <w:p>
      <w:pPr>
        <w:spacing w:line="360" w:lineRule="auto"/>
        <w:ind w:firstLine="281" w:firstLineChars="100"/>
        <w:jc w:val="left"/>
        <w:rPr>
          <w:rFonts w:ascii="仿宋" w:hAnsi="仿宋" w:eastAsia="仿宋" w:cs="仿宋"/>
          <w:b/>
          <w:bCs/>
          <w:sz w:val="28"/>
          <w:szCs w:val="28"/>
        </w:rPr>
      </w:pPr>
      <w:r>
        <w:rPr>
          <w:rFonts w:hint="eastAsia" w:ascii="仿宋" w:hAnsi="仿宋" w:eastAsia="仿宋" w:cs="仿宋"/>
          <w:b/>
          <w:bCs/>
          <w:sz w:val="28"/>
          <w:szCs w:val="28"/>
        </w:rPr>
        <w:t>二、采购需求</w:t>
      </w:r>
    </w:p>
    <w:p>
      <w:pPr>
        <w:spacing w:line="360" w:lineRule="auto"/>
        <w:jc w:val="left"/>
        <w:rPr>
          <w:rFonts w:ascii="仿宋" w:hAnsi="仿宋" w:eastAsia="仿宋" w:cs="仿宋"/>
          <w:b/>
          <w:color w:val="000000" w:themeColor="text1"/>
          <w:sz w:val="24"/>
        </w:rPr>
      </w:pPr>
      <w:bookmarkStart w:id="26" w:name="_Toc519835234"/>
      <w:r>
        <w:rPr>
          <w:rFonts w:hint="eastAsia" w:ascii="仿宋" w:hAnsi="仿宋" w:eastAsia="仿宋" w:cs="仿宋"/>
          <w:b/>
          <w:color w:val="000000" w:themeColor="text1"/>
          <w:sz w:val="24"/>
        </w:rPr>
        <w:t>标项1、2、3均需满足以下要求：</w:t>
      </w:r>
    </w:p>
    <w:p>
      <w:pPr>
        <w:spacing w:line="360" w:lineRule="auto"/>
        <w:jc w:val="left"/>
        <w:rPr>
          <w:rFonts w:ascii="仿宋" w:hAnsi="仿宋" w:eastAsia="仿宋" w:cs="仿宋"/>
          <w:b/>
          <w:color w:val="000000" w:themeColor="text1"/>
          <w:sz w:val="24"/>
        </w:rPr>
      </w:pPr>
      <w:r>
        <w:rPr>
          <w:rFonts w:hint="eastAsia" w:ascii="仿宋" w:hAnsi="仿宋" w:eastAsia="仿宋" w:cs="仿宋"/>
          <w:b/>
          <w:color w:val="000000" w:themeColor="text1"/>
          <w:sz w:val="24"/>
        </w:rPr>
        <w:t>（一）服务内容及要求</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rPr>
        <w:t>1.根据</w:t>
      </w:r>
      <w:r>
        <w:rPr>
          <w:rFonts w:hint="eastAsia" w:ascii="仿宋" w:hAnsi="仿宋" w:eastAsia="仿宋" w:cs="仿宋"/>
          <w:bCs/>
          <w:color w:val="000000" w:themeColor="text1"/>
          <w:sz w:val="24"/>
          <w:highlight w:val="none"/>
        </w:rPr>
        <w:t>村庄规划、风格浙派民居风貌管控要求及农户意愿对所选图集方案进行修改完善，承担房屋的设计修改工作及房屋建设、验收过程中的相关技术服务。</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2.设计须严格执行《建德市农村宅基地审批管理办法》、《建德市农房建设相关技术控制实施意见（试行）》（建政办函〔2018〕38号）等文件中的相关规定及要求；</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3.严格按照我市浙派民居风貌管控要求出具农房设计方案；</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4.加强现场技术指导，对地形特殊或乡镇工作人员有要求的，设计单位应组织人员下乡服务指导；</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5.在满足设计规范和我市农房审批相关要求的前提下，要充分尊重建房户主意见，着力设计出让户主满意的设计方案。</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6.设计单位在充分依托原有图集户型的基础上，按农户实际需求完成建筑总平面布置图，功能布局合理、分区明确，具备基本的生活功能空间，如厅堂（客厅）、厨房、餐厅、卧室、卫生间、活动室、门厅或门廊、阳台或露台以及贮藏室、车库等，并能适应基地形状的一定尺度变化。设计成果包括房屋各层平面图、立面图、剖面图、透视效果图以及建筑设计施工说明（重点针对外立面材质、色彩、构件及复杂部位的详细图解）。</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7.设计单位须在接到《村民建房方案修改申请表》15日内完成图纸修改（不包括重复修改）。</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8.注重经济实用。设计方案应在层数、功能布局方面具有一定灵活性，使农户在选择户型时可以根据实际情况对户型进行微调。建造标准适度，造价与当地平均水平相当，造型美观且功能布局合理，具有较好的示范作用和推广价值。</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9.节能环保。能体现现代人居建筑绿色、环保、生态的发展理念，在节能、节地、节水、节材方面要兼顾统筹。</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10.注重安全规范。农房设计须符合国家和地方的有关法律、法规和规范要求。</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11.设计质量责任：施工图设计成果资料质量不合格由中标单位负责修改或补充。由于中标单位设计错误（如施工图内容前后不对应、工程所需设计参数不准确、计算错误等情况）造成的损失，除负责采取补救措施外，并根据损失程度向建房户支付赔偿金。</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12.服务期间，严禁接收农户的现金、礼物和宴请。</w:t>
      </w:r>
    </w:p>
    <w:p>
      <w:pPr>
        <w:spacing w:line="360" w:lineRule="auto"/>
        <w:jc w:val="left"/>
        <w:rPr>
          <w:rFonts w:ascii="仿宋" w:hAnsi="仿宋" w:eastAsia="仿宋" w:cs="仿宋"/>
          <w:bCs/>
          <w:color w:val="000000" w:themeColor="text1"/>
          <w:sz w:val="24"/>
          <w:highlight w:val="none"/>
        </w:rPr>
      </w:pPr>
      <w:r>
        <w:rPr>
          <w:rFonts w:hint="eastAsia" w:ascii="仿宋" w:hAnsi="仿宋" w:eastAsia="仿宋" w:cs="仿宋"/>
          <w:b/>
          <w:bCs/>
          <w:color w:val="000000" w:themeColor="text1"/>
          <w:sz w:val="24"/>
          <w:highlight w:val="none"/>
        </w:rPr>
        <w:t>（二）</w:t>
      </w:r>
      <w:r>
        <w:rPr>
          <w:rFonts w:hint="eastAsia" w:ascii="仿宋" w:hAnsi="仿宋" w:eastAsia="仿宋" w:cs="仿宋"/>
          <w:b/>
          <w:color w:val="000000" w:themeColor="text1"/>
          <w:sz w:val="24"/>
          <w:highlight w:val="none"/>
        </w:rPr>
        <w:t>人员要求</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参加设计服务团队的应指定项目负责人1人，项目负责人要求：国家注册建筑师二级及以上；项目组其他专业技术人员要求3人及以上（至少具备国家二级注册建筑师一人）。以上人员一旦确定，人员不得变更（除不可抗力外），因项目变更技术人员时，其名单须事先征得招标人书面同意。</w:t>
      </w:r>
      <w:bookmarkEnd w:id="26"/>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2.中标单位按照有关规定做好安全生产、人员培训工作；在本项目的服务过程中，</w:t>
      </w:r>
      <w:r>
        <w:rPr>
          <w:rFonts w:hint="eastAsia" w:ascii="仿宋" w:hAnsi="仿宋" w:eastAsia="仿宋" w:cs="仿宋"/>
          <w:color w:val="000000" w:themeColor="text1"/>
          <w:sz w:val="24"/>
        </w:rPr>
        <w:t>项目组人员工作态度须文明礼貌。</w:t>
      </w:r>
      <w:r>
        <w:rPr>
          <w:rFonts w:hint="eastAsia" w:ascii="仿宋" w:hAnsi="仿宋" w:eastAsia="仿宋" w:cs="仿宋"/>
          <w:bCs/>
          <w:color w:val="000000" w:themeColor="text1"/>
          <w:sz w:val="24"/>
        </w:rPr>
        <w:t>项目实施人员安全由中标单位自行承担，采购单位概不负责。</w:t>
      </w:r>
    </w:p>
    <w:p>
      <w:pPr>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3.供应商中标后须在建德市范围内设有办公场所并配置工作人员。</w:t>
      </w:r>
    </w:p>
    <w:p>
      <w:pPr>
        <w:spacing w:line="360" w:lineRule="auto"/>
        <w:jc w:val="left"/>
        <w:rPr>
          <w:rFonts w:ascii="仿宋" w:hAnsi="仿宋" w:eastAsia="仿宋" w:cs="仿宋"/>
          <w:bCs/>
          <w:color w:val="000000" w:themeColor="text1"/>
          <w:sz w:val="24"/>
        </w:rPr>
      </w:pPr>
      <w:r>
        <w:rPr>
          <w:rFonts w:hint="eastAsia" w:ascii="仿宋" w:hAnsi="仿宋" w:eastAsia="仿宋" w:cs="仿宋"/>
          <w:b/>
          <w:bCs/>
          <w:color w:val="000000" w:themeColor="text1"/>
          <w:sz w:val="24"/>
        </w:rPr>
        <w:t>（三）其他</w:t>
      </w:r>
      <w:r>
        <w:rPr>
          <w:rFonts w:hint="eastAsia" w:ascii="仿宋" w:hAnsi="仿宋" w:eastAsia="仿宋" w:cs="仿宋"/>
          <w:b/>
          <w:color w:val="000000" w:themeColor="text1"/>
          <w:sz w:val="24"/>
        </w:rPr>
        <w:t>要求</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1.本项目共分三个标项，若供应商同时参加三个标项的投标，各个标项的投标文件须分别制作、上传，但是三个标项只能中一个标项（即可兼投不可兼中）。</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本项目共分三个标项，评审小组按标项一、二、三依次评审，每个标项推荐1名中标候选人。若供应商在标项一中被推荐为第一中标候选人，则不再推荐为标项二的第一中标候选人，标项二则由综合得分第二名的投标供应商替补，依次类推。</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2.报价要求：在报价时，供应商应填报单价，评审时以投标单价作为价格分的计算依据。在结算时以实际发生数乘以投标单价计算，供应商在报价时应充分考虑上述风险。</w:t>
      </w:r>
    </w:p>
    <w:p>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（四）考核要求</w:t>
      </w:r>
    </w:p>
    <w:p>
      <w:pPr>
        <w:spacing w:line="360" w:lineRule="auto"/>
        <w:ind w:left="210" w:leftChars="100"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为了保证建德市2023-2025年度农房建筑设计方案修改服务采购项目顺利实施，提升技术服务质量，结合项目实际情况按季度进行考核</w:t>
      </w:r>
      <w:r>
        <w:rPr>
          <w:rFonts w:hint="eastAsia" w:ascii="仿宋" w:hAnsi="仿宋" w:eastAsia="仿宋" w:cs="仿宋"/>
          <w:b/>
          <w:color w:val="000000"/>
          <w:sz w:val="24"/>
          <w:highlight w:val="none"/>
        </w:rPr>
        <w:t>。</w:t>
      </w:r>
      <w:r>
        <w:rPr>
          <w:rFonts w:hint="eastAsia" w:ascii="仿宋" w:hAnsi="仿宋" w:eastAsia="仿宋" w:cs="仿宋"/>
          <w:b/>
          <w:sz w:val="24"/>
          <w:highlight w:val="none"/>
        </w:rPr>
        <w:t>建德市村镇建设服务中心专门制定考核细则（详见附件），根据考核内容及要求对中标单位的工作进行评定，根据考核细则逐项计分。本项目的服务期为一年，自政府采购合同签订生效之日起计算。本项目采取一次招标三年延用、实行一年一签合同的办法。一年服务期满后，若年度考核平均分达到优秀（90分及以上，考核办法见附件）的，可以按照本次中标价续签一年，续签次数≤2次。除因政策性因素引起改变的，续签合同的主要条款不予调整。</w:t>
      </w:r>
    </w:p>
    <w:p>
      <w:pPr>
        <w:spacing w:line="360" w:lineRule="auto"/>
        <w:ind w:left="210" w:leftChars="100" w:firstLine="482" w:firstLineChars="200"/>
        <w:jc w:val="center"/>
        <w:rPr>
          <w:rFonts w:ascii="仿宋" w:hAnsi="仿宋" w:eastAsia="仿宋" w:cs="仿宋"/>
          <w:b/>
          <w:sz w:val="24"/>
        </w:rPr>
      </w:pPr>
      <w:r>
        <w:rPr>
          <w:rFonts w:hint="eastAsia" w:ascii="仿宋" w:hAnsi="仿宋" w:eastAsia="仿宋" w:cs="仿宋"/>
          <w:b/>
          <w:sz w:val="24"/>
        </w:rPr>
        <w:t>建德市2023-2025年度农房建筑设计方案修改服务采购项目考核细则</w:t>
      </w:r>
    </w:p>
    <w:tbl>
      <w:tblPr>
        <w:tblStyle w:val="62"/>
        <w:tblW w:w="10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300"/>
        <w:gridCol w:w="5245"/>
        <w:gridCol w:w="113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5" w:type="dxa"/>
            <w:noWrap/>
            <w:vAlign w:val="center"/>
          </w:tcPr>
          <w:p>
            <w:pPr>
              <w:jc w:val="center"/>
              <w:rPr>
                <w:sz w:val="24"/>
              </w:rPr>
            </w:pPr>
            <w:r>
              <w:rPr>
                <w:rFonts w:hint="eastAsia"/>
                <w:b/>
                <w:bCs/>
                <w:sz w:val="24"/>
              </w:rPr>
              <w:t>项目</w:t>
            </w:r>
          </w:p>
        </w:tc>
        <w:tc>
          <w:tcPr>
            <w:tcW w:w="2300" w:type="dxa"/>
            <w:noWrap/>
            <w:vAlign w:val="center"/>
          </w:tcPr>
          <w:p>
            <w:pPr>
              <w:jc w:val="center"/>
              <w:rPr>
                <w:sz w:val="24"/>
              </w:rPr>
            </w:pPr>
            <w:r>
              <w:rPr>
                <w:rFonts w:hint="eastAsia"/>
                <w:b/>
                <w:bCs/>
                <w:sz w:val="24"/>
              </w:rPr>
              <w:t>考核内容</w:t>
            </w:r>
          </w:p>
        </w:tc>
        <w:tc>
          <w:tcPr>
            <w:tcW w:w="5245" w:type="dxa"/>
            <w:noWrap/>
            <w:vAlign w:val="center"/>
          </w:tcPr>
          <w:p>
            <w:pPr>
              <w:jc w:val="center"/>
              <w:rPr>
                <w:sz w:val="24"/>
              </w:rPr>
            </w:pPr>
            <w:r>
              <w:rPr>
                <w:rFonts w:hint="eastAsia"/>
                <w:b/>
                <w:bCs/>
                <w:sz w:val="24"/>
              </w:rPr>
              <w:t>评分标准</w:t>
            </w:r>
          </w:p>
        </w:tc>
        <w:tc>
          <w:tcPr>
            <w:tcW w:w="1134" w:type="dxa"/>
            <w:noWrap/>
            <w:vAlign w:val="center"/>
          </w:tcPr>
          <w:p>
            <w:pPr>
              <w:jc w:val="center"/>
              <w:rPr>
                <w:sz w:val="24"/>
              </w:rPr>
            </w:pPr>
            <w:r>
              <w:rPr>
                <w:rFonts w:hint="eastAsia"/>
                <w:b/>
                <w:bCs/>
                <w:sz w:val="24"/>
              </w:rPr>
              <w:t>分值</w:t>
            </w:r>
          </w:p>
        </w:tc>
        <w:tc>
          <w:tcPr>
            <w:tcW w:w="1091" w:type="dxa"/>
            <w:noWrap/>
          </w:tcPr>
          <w:p>
            <w:pPr>
              <w:jc w:val="center"/>
              <w:rPr>
                <w:sz w:val="24"/>
              </w:rPr>
            </w:pPr>
            <w:r>
              <w:rPr>
                <w:rFonts w:hint="eastAsia"/>
                <w:b/>
                <w:bCs/>
                <w:sz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ign w:val="center"/>
          </w:tcPr>
          <w:p>
            <w:pPr>
              <w:jc w:val="center"/>
              <w:rPr>
                <w:b/>
                <w:bCs/>
                <w:sz w:val="24"/>
              </w:rPr>
            </w:pPr>
            <w:r>
              <w:rPr>
                <w:rFonts w:hint="eastAsia"/>
                <w:b/>
                <w:bCs/>
                <w:sz w:val="24"/>
              </w:rPr>
              <w:t>目标</w:t>
            </w:r>
          </w:p>
          <w:p>
            <w:pPr>
              <w:jc w:val="center"/>
              <w:rPr>
                <w:sz w:val="24"/>
              </w:rPr>
            </w:pPr>
            <w:r>
              <w:rPr>
                <w:rFonts w:hint="eastAsia"/>
                <w:b/>
                <w:bCs/>
                <w:sz w:val="24"/>
              </w:rPr>
              <w:t>完成</w:t>
            </w:r>
          </w:p>
        </w:tc>
        <w:tc>
          <w:tcPr>
            <w:tcW w:w="2300" w:type="dxa"/>
            <w:noWrap/>
            <w:vAlign w:val="center"/>
          </w:tcPr>
          <w:p>
            <w:pPr>
              <w:jc w:val="center"/>
              <w:rPr>
                <w:rFonts w:ascii="仿宋" w:hAnsi="仿宋" w:eastAsia="仿宋"/>
                <w:sz w:val="24"/>
              </w:rPr>
            </w:pPr>
            <w:r>
              <w:rPr>
                <w:rFonts w:hint="eastAsia" w:ascii="仿宋" w:hAnsi="仿宋" w:eastAsia="仿宋"/>
                <w:sz w:val="24"/>
              </w:rPr>
              <w:t>根据村庄规划、风格浙派民居风貌管控要求及农户意愿对所选图集方案进行修改完善</w:t>
            </w:r>
          </w:p>
        </w:tc>
        <w:tc>
          <w:tcPr>
            <w:tcW w:w="5245" w:type="dxa"/>
            <w:noWrap/>
            <w:vAlign w:val="center"/>
          </w:tcPr>
          <w:p>
            <w:pPr>
              <w:jc w:val="left"/>
              <w:rPr>
                <w:rFonts w:ascii="仿宋" w:hAnsi="仿宋" w:eastAsia="仿宋"/>
                <w:sz w:val="24"/>
              </w:rPr>
            </w:pPr>
            <w:r>
              <w:rPr>
                <w:rFonts w:hint="eastAsia" w:ascii="仿宋" w:hAnsi="仿宋" w:eastAsia="仿宋" w:cs="仿宋_GB2312"/>
                <w:bCs/>
                <w:sz w:val="24"/>
              </w:rPr>
              <w:t>“四图一书”齐全，（平面图、立面图、剖面图、透视效果图以及建筑设计施工说明），承担房屋的设计修改工作及房屋建设、验收过程中的相关技术服务。</w:t>
            </w:r>
            <w:r>
              <w:rPr>
                <w:rFonts w:hint="eastAsia" w:ascii="仿宋" w:hAnsi="仿宋" w:eastAsia="仿宋"/>
                <w:sz w:val="24"/>
              </w:rPr>
              <w:t>达不到要求的每户扣3分。</w:t>
            </w:r>
          </w:p>
        </w:tc>
        <w:tc>
          <w:tcPr>
            <w:tcW w:w="1134" w:type="dxa"/>
            <w:noWrap/>
            <w:vAlign w:val="center"/>
          </w:tcPr>
          <w:p>
            <w:pPr>
              <w:jc w:val="center"/>
              <w:rPr>
                <w:rFonts w:ascii="仿宋" w:hAnsi="仿宋" w:eastAsia="仿宋"/>
                <w:sz w:val="24"/>
              </w:rPr>
            </w:pPr>
            <w:r>
              <w:rPr>
                <w:rFonts w:hint="eastAsia" w:ascii="仿宋" w:hAnsi="仿宋" w:eastAsia="仿宋"/>
                <w:sz w:val="24"/>
              </w:rPr>
              <w:t>20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35" w:type="dxa"/>
            <w:vMerge w:val="restart"/>
            <w:noWrap/>
            <w:vAlign w:val="center"/>
          </w:tcPr>
          <w:p>
            <w:pPr>
              <w:jc w:val="center"/>
              <w:rPr>
                <w:b/>
                <w:bCs/>
                <w:sz w:val="24"/>
              </w:rPr>
            </w:pPr>
            <w:r>
              <w:rPr>
                <w:rFonts w:hint="eastAsia"/>
                <w:b/>
                <w:bCs/>
                <w:sz w:val="24"/>
              </w:rPr>
              <w:t>制度</w:t>
            </w:r>
          </w:p>
          <w:p>
            <w:pPr>
              <w:jc w:val="center"/>
              <w:rPr>
                <w:b/>
                <w:bCs/>
                <w:sz w:val="24"/>
              </w:rPr>
            </w:pPr>
            <w:r>
              <w:rPr>
                <w:rFonts w:hint="eastAsia"/>
                <w:b/>
                <w:bCs/>
                <w:sz w:val="24"/>
              </w:rPr>
              <w:t>管理</w:t>
            </w:r>
          </w:p>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制度完善</w:t>
            </w:r>
          </w:p>
        </w:tc>
        <w:tc>
          <w:tcPr>
            <w:tcW w:w="5245" w:type="dxa"/>
            <w:noWrap/>
            <w:vAlign w:val="center"/>
          </w:tcPr>
          <w:p>
            <w:pPr>
              <w:jc w:val="left"/>
              <w:rPr>
                <w:rFonts w:ascii="仿宋" w:hAnsi="仿宋" w:eastAsia="仿宋"/>
                <w:sz w:val="24"/>
              </w:rPr>
            </w:pPr>
            <w:r>
              <w:rPr>
                <w:rFonts w:hint="eastAsia" w:ascii="仿宋" w:hAnsi="仿宋" w:eastAsia="仿宋"/>
                <w:sz w:val="24"/>
              </w:rPr>
              <w:t>建立完善管理制度（档案管理、安全管理、施工管理、服务质量、咨询服务等），发现未到位的，每项扣2分。</w:t>
            </w:r>
          </w:p>
        </w:tc>
        <w:tc>
          <w:tcPr>
            <w:tcW w:w="1134" w:type="dxa"/>
            <w:noWrap/>
            <w:vAlign w:val="center"/>
          </w:tcPr>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35" w:type="dxa"/>
            <w:vMerge w:val="continue"/>
            <w:noWrap/>
            <w:vAlign w:val="center"/>
          </w:tcPr>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人员配备</w:t>
            </w:r>
          </w:p>
        </w:tc>
        <w:tc>
          <w:tcPr>
            <w:tcW w:w="5245" w:type="dxa"/>
            <w:noWrap/>
            <w:vAlign w:val="center"/>
          </w:tcPr>
          <w:p>
            <w:pPr>
              <w:jc w:val="left"/>
              <w:rPr>
                <w:rFonts w:ascii="仿宋" w:hAnsi="仿宋" w:eastAsia="仿宋"/>
                <w:sz w:val="24"/>
              </w:rPr>
            </w:pPr>
            <w:r>
              <w:rPr>
                <w:rFonts w:hint="eastAsia" w:ascii="仿宋" w:hAnsi="仿宋" w:eastAsia="仿宋"/>
                <w:sz w:val="24"/>
              </w:rPr>
              <w:t>按要求建立健全专门服务小组：</w:t>
            </w:r>
          </w:p>
          <w:p>
            <w:pPr>
              <w:jc w:val="left"/>
              <w:rPr>
                <w:rFonts w:ascii="仿宋" w:hAnsi="仿宋" w:eastAsia="仿宋"/>
                <w:sz w:val="24"/>
              </w:rPr>
            </w:pPr>
            <w:r>
              <w:rPr>
                <w:rFonts w:hint="eastAsia" w:ascii="仿宋" w:hAnsi="仿宋" w:eastAsia="仿宋"/>
                <w:sz w:val="24"/>
              </w:rPr>
              <w:t>（1）明确的项目负责人得5分。</w:t>
            </w:r>
          </w:p>
          <w:p>
            <w:pPr>
              <w:jc w:val="left"/>
              <w:rPr>
                <w:rFonts w:ascii="仿宋" w:hAnsi="仿宋" w:eastAsia="仿宋"/>
                <w:sz w:val="24"/>
              </w:rPr>
            </w:pPr>
            <w:r>
              <w:rPr>
                <w:rFonts w:hint="eastAsia" w:ascii="仿宋" w:hAnsi="仿宋" w:eastAsia="仿宋"/>
                <w:sz w:val="24"/>
              </w:rPr>
              <w:t>（2）服务小组工作人员数量充足、岗位明确的得5分。未到位的扣5分。</w:t>
            </w:r>
          </w:p>
        </w:tc>
        <w:tc>
          <w:tcPr>
            <w:tcW w:w="1134" w:type="dxa"/>
            <w:noWrap/>
            <w:vAlign w:val="center"/>
          </w:tcPr>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5" w:type="dxa"/>
            <w:vMerge w:val="continue"/>
            <w:noWrap/>
            <w:vAlign w:val="center"/>
          </w:tcPr>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岗位要求</w:t>
            </w:r>
          </w:p>
        </w:tc>
        <w:tc>
          <w:tcPr>
            <w:tcW w:w="5245" w:type="dxa"/>
            <w:noWrap/>
            <w:vAlign w:val="center"/>
          </w:tcPr>
          <w:p>
            <w:pPr>
              <w:jc w:val="left"/>
              <w:rPr>
                <w:rFonts w:ascii="仿宋" w:hAnsi="仿宋" w:eastAsia="仿宋"/>
                <w:sz w:val="24"/>
              </w:rPr>
            </w:pPr>
            <w:r>
              <w:rPr>
                <w:rFonts w:hint="eastAsia" w:ascii="仿宋" w:hAnsi="仿宋" w:eastAsia="仿宋"/>
                <w:sz w:val="24"/>
              </w:rPr>
              <w:t>（1）在服务期内，如发现存在项目负责人、工作人员未按照要求配置到位，或存在长期不在岗情况的，每次扣5分。</w:t>
            </w:r>
          </w:p>
          <w:p>
            <w:pPr>
              <w:jc w:val="left"/>
              <w:rPr>
                <w:rFonts w:ascii="仿宋" w:hAnsi="仿宋" w:eastAsia="仿宋"/>
                <w:sz w:val="24"/>
              </w:rPr>
            </w:pPr>
            <w:r>
              <w:rPr>
                <w:rFonts w:hint="eastAsia" w:ascii="仿宋" w:hAnsi="仿宋" w:eastAsia="仿宋"/>
                <w:sz w:val="24"/>
              </w:rPr>
              <w:t>（2）月度例会或者其他要求项目负责人到场而未到场的，每次扣2分。</w:t>
            </w:r>
          </w:p>
        </w:tc>
        <w:tc>
          <w:tcPr>
            <w:tcW w:w="1134" w:type="dxa"/>
            <w:noWrap/>
            <w:vAlign w:val="center"/>
          </w:tcPr>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35" w:type="dxa"/>
            <w:vMerge w:val="continue"/>
            <w:noWrap/>
            <w:vAlign w:val="center"/>
          </w:tcPr>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业务台帐</w:t>
            </w:r>
          </w:p>
        </w:tc>
        <w:tc>
          <w:tcPr>
            <w:tcW w:w="5245" w:type="dxa"/>
            <w:noWrap/>
            <w:vAlign w:val="center"/>
          </w:tcPr>
          <w:p>
            <w:pPr>
              <w:jc w:val="left"/>
              <w:rPr>
                <w:rFonts w:ascii="仿宋" w:hAnsi="仿宋" w:eastAsia="仿宋"/>
                <w:sz w:val="24"/>
              </w:rPr>
            </w:pPr>
            <w:r>
              <w:rPr>
                <w:rFonts w:hint="eastAsia" w:ascii="仿宋" w:hAnsi="仿宋" w:eastAsia="仿宋"/>
                <w:sz w:val="24"/>
              </w:rPr>
              <w:t>（1）妥善保管好农房设计方案的归档工作，要求图纸材料齐全。</w:t>
            </w:r>
          </w:p>
          <w:p>
            <w:pPr>
              <w:jc w:val="left"/>
              <w:rPr>
                <w:rFonts w:ascii="仿宋" w:hAnsi="仿宋" w:eastAsia="仿宋"/>
                <w:sz w:val="24"/>
              </w:rPr>
            </w:pPr>
            <w:r>
              <w:rPr>
                <w:rFonts w:hint="eastAsia" w:ascii="仿宋" w:hAnsi="仿宋" w:eastAsia="仿宋"/>
                <w:sz w:val="24"/>
              </w:rPr>
              <w:t>（2）按要求及时、准确、完整的上报统计表及相关资料，达不到要求的每项扣5分。</w:t>
            </w:r>
          </w:p>
        </w:tc>
        <w:tc>
          <w:tcPr>
            <w:tcW w:w="1134" w:type="dxa"/>
            <w:noWrap/>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35" w:type="dxa"/>
            <w:vMerge w:val="restart"/>
            <w:noWrap/>
            <w:vAlign w:val="center"/>
          </w:tcPr>
          <w:p>
            <w:pPr>
              <w:jc w:val="center"/>
              <w:rPr>
                <w:b/>
                <w:bCs/>
                <w:sz w:val="24"/>
              </w:rPr>
            </w:pPr>
            <w:r>
              <w:rPr>
                <w:rFonts w:hint="eastAsia"/>
                <w:b/>
                <w:bCs/>
                <w:sz w:val="24"/>
              </w:rPr>
              <w:t>服务</w:t>
            </w:r>
          </w:p>
          <w:p>
            <w:pPr>
              <w:jc w:val="center"/>
              <w:rPr>
                <w:b/>
                <w:bCs/>
                <w:sz w:val="24"/>
              </w:rPr>
            </w:pPr>
            <w:r>
              <w:rPr>
                <w:rFonts w:hint="eastAsia"/>
                <w:b/>
                <w:bCs/>
                <w:sz w:val="24"/>
              </w:rPr>
              <w:t>管理</w:t>
            </w:r>
          </w:p>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服务时效</w:t>
            </w:r>
          </w:p>
        </w:tc>
        <w:tc>
          <w:tcPr>
            <w:tcW w:w="5245" w:type="dxa"/>
            <w:noWrap/>
            <w:vAlign w:val="center"/>
          </w:tcPr>
          <w:p>
            <w:pPr>
              <w:pStyle w:val="839"/>
              <w:spacing w:line="240" w:lineRule="atLeast"/>
              <w:jc w:val="left"/>
              <w:rPr>
                <w:rFonts w:ascii="仿宋" w:hAnsi="仿宋" w:eastAsia="仿宋"/>
              </w:rPr>
            </w:pPr>
            <w:r>
              <w:rPr>
                <w:rFonts w:hint="eastAsia" w:ascii="仿宋" w:hAnsi="仿宋" w:eastAsia="仿宋"/>
              </w:rPr>
              <w:t>设计单位须在接到《村民建房方案修改申请表》15日内完成图纸修改（不包括重复修改）,不能按时提供的,每次扣2分。</w:t>
            </w:r>
          </w:p>
        </w:tc>
        <w:tc>
          <w:tcPr>
            <w:tcW w:w="1134" w:type="dxa"/>
            <w:noWrap/>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10</w:t>
            </w:r>
          </w:p>
          <w:p>
            <w:pPr>
              <w:jc w:val="center"/>
              <w:rPr>
                <w:rFonts w:ascii="仿宋" w:hAnsi="仿宋" w:eastAsia="仿宋"/>
                <w:sz w:val="24"/>
              </w:rPr>
            </w:pP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35" w:type="dxa"/>
            <w:vMerge w:val="continue"/>
            <w:noWrap/>
            <w:vAlign w:val="center"/>
          </w:tcPr>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服务质量</w:t>
            </w:r>
          </w:p>
        </w:tc>
        <w:tc>
          <w:tcPr>
            <w:tcW w:w="5245" w:type="dxa"/>
            <w:noWrap/>
            <w:vAlign w:val="center"/>
          </w:tcPr>
          <w:p>
            <w:pPr>
              <w:jc w:val="left"/>
              <w:rPr>
                <w:rFonts w:ascii="仿宋" w:hAnsi="仿宋" w:eastAsia="仿宋"/>
                <w:sz w:val="24"/>
              </w:rPr>
            </w:pPr>
            <w:r>
              <w:rPr>
                <w:rFonts w:hint="eastAsia" w:ascii="仿宋" w:hAnsi="仿宋" w:eastAsia="仿宋"/>
                <w:sz w:val="24"/>
              </w:rPr>
              <w:t>（1）设计成果质量差，造成审批单位或者建房户不满意，每户扣2分。</w:t>
            </w:r>
          </w:p>
          <w:p>
            <w:pPr>
              <w:jc w:val="left"/>
              <w:rPr>
                <w:rFonts w:ascii="仿宋" w:hAnsi="仿宋" w:eastAsia="仿宋"/>
                <w:sz w:val="24"/>
              </w:rPr>
            </w:pPr>
            <w:r>
              <w:rPr>
                <w:rFonts w:hint="eastAsia" w:ascii="仿宋" w:hAnsi="仿宋" w:eastAsia="仿宋"/>
                <w:sz w:val="24"/>
              </w:rPr>
              <w:t>（2）设计成果不符合相关设计规范、我市农房相关规定及浙派民居风貌管控等要求的，每户扣3分。</w:t>
            </w:r>
          </w:p>
          <w:p>
            <w:pPr>
              <w:jc w:val="left"/>
              <w:rPr>
                <w:rFonts w:ascii="仿宋" w:hAnsi="仿宋" w:eastAsia="仿宋"/>
                <w:sz w:val="24"/>
              </w:rPr>
            </w:pPr>
            <w:r>
              <w:rPr>
                <w:rFonts w:hint="eastAsia" w:ascii="仿宋" w:hAnsi="仿宋" w:eastAsia="仿宋"/>
                <w:sz w:val="24"/>
              </w:rPr>
              <w:t>（3）因工作人员疏忽、过失而导致错误，给建房户造成损失的，每次扣10分。</w:t>
            </w:r>
          </w:p>
        </w:tc>
        <w:tc>
          <w:tcPr>
            <w:tcW w:w="1134" w:type="dxa"/>
            <w:noWrap/>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5" w:type="dxa"/>
            <w:vMerge w:val="continue"/>
            <w:noWrap/>
            <w:vAlign w:val="center"/>
          </w:tcPr>
          <w:p>
            <w:pPr>
              <w:jc w:val="center"/>
              <w:rPr>
                <w:sz w:val="24"/>
              </w:rPr>
            </w:pPr>
          </w:p>
        </w:tc>
        <w:tc>
          <w:tcPr>
            <w:tcW w:w="2300" w:type="dxa"/>
            <w:noWrap/>
            <w:vAlign w:val="center"/>
          </w:tcPr>
          <w:p>
            <w:pPr>
              <w:jc w:val="center"/>
              <w:rPr>
                <w:rFonts w:ascii="仿宋" w:hAnsi="仿宋" w:eastAsia="仿宋"/>
                <w:sz w:val="24"/>
              </w:rPr>
            </w:pPr>
            <w:r>
              <w:rPr>
                <w:rFonts w:hint="eastAsia" w:ascii="仿宋" w:hAnsi="仿宋" w:eastAsia="仿宋"/>
                <w:sz w:val="24"/>
              </w:rPr>
              <w:t>服务投诉</w:t>
            </w:r>
          </w:p>
        </w:tc>
        <w:tc>
          <w:tcPr>
            <w:tcW w:w="5245" w:type="dxa"/>
            <w:noWrap/>
            <w:vAlign w:val="center"/>
          </w:tcPr>
          <w:p>
            <w:pPr>
              <w:jc w:val="left"/>
              <w:rPr>
                <w:rFonts w:ascii="仿宋" w:hAnsi="仿宋" w:eastAsia="仿宋"/>
                <w:sz w:val="24"/>
              </w:rPr>
            </w:pPr>
            <w:r>
              <w:rPr>
                <w:rFonts w:hint="eastAsia" w:ascii="仿宋" w:hAnsi="仿宋" w:eastAsia="仿宋"/>
                <w:sz w:val="24"/>
              </w:rPr>
              <w:t>（1）信访投诉、接受农户现金礼物或宴请的，经核查属实，每次扣5分。</w:t>
            </w:r>
          </w:p>
          <w:p>
            <w:pPr>
              <w:jc w:val="left"/>
              <w:rPr>
                <w:rFonts w:ascii="仿宋" w:hAnsi="仿宋" w:eastAsia="仿宋"/>
                <w:sz w:val="24"/>
              </w:rPr>
            </w:pPr>
            <w:r>
              <w:rPr>
                <w:rFonts w:hint="eastAsia" w:ascii="仿宋" w:hAnsi="仿宋" w:eastAsia="仿宋"/>
                <w:sz w:val="24"/>
              </w:rPr>
              <w:t>（2）在结算服务费用时，存在瞒报、多报情况，发现一次扣5分。</w:t>
            </w:r>
          </w:p>
        </w:tc>
        <w:tc>
          <w:tcPr>
            <w:tcW w:w="1134" w:type="dxa"/>
            <w:noWrap/>
            <w:vAlign w:val="center"/>
          </w:tcPr>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5" w:type="dxa"/>
            <w:noWrap/>
            <w:vAlign w:val="center"/>
          </w:tcPr>
          <w:p>
            <w:pPr>
              <w:jc w:val="center"/>
              <w:rPr>
                <w:b/>
                <w:bCs/>
                <w:sz w:val="24"/>
              </w:rPr>
            </w:pPr>
            <w:r>
              <w:rPr>
                <w:rFonts w:hint="eastAsia"/>
                <w:b/>
                <w:bCs/>
                <w:sz w:val="24"/>
              </w:rPr>
              <w:t>其他</w:t>
            </w:r>
          </w:p>
          <w:p>
            <w:pPr>
              <w:jc w:val="center"/>
              <w:rPr>
                <w:sz w:val="24"/>
              </w:rPr>
            </w:pPr>
            <w:r>
              <w:rPr>
                <w:rFonts w:hint="eastAsia"/>
                <w:b/>
                <w:bCs/>
                <w:sz w:val="24"/>
              </w:rPr>
              <w:t>事项</w:t>
            </w:r>
          </w:p>
        </w:tc>
        <w:tc>
          <w:tcPr>
            <w:tcW w:w="2300" w:type="dxa"/>
            <w:noWrap/>
            <w:vAlign w:val="center"/>
          </w:tcPr>
          <w:p>
            <w:pPr>
              <w:jc w:val="center"/>
              <w:rPr>
                <w:rFonts w:ascii="仿宋" w:hAnsi="仿宋" w:eastAsia="仿宋"/>
                <w:sz w:val="24"/>
              </w:rPr>
            </w:pPr>
            <w:r>
              <w:rPr>
                <w:rFonts w:hint="eastAsia" w:ascii="仿宋" w:hAnsi="仿宋" w:eastAsia="仿宋"/>
                <w:sz w:val="24"/>
              </w:rPr>
              <w:t>按要求协助做好临时交办的各项任务。</w:t>
            </w:r>
          </w:p>
        </w:tc>
        <w:tc>
          <w:tcPr>
            <w:tcW w:w="5245" w:type="dxa"/>
            <w:noWrap/>
            <w:vAlign w:val="center"/>
          </w:tcPr>
          <w:p>
            <w:pPr>
              <w:jc w:val="left"/>
              <w:rPr>
                <w:rFonts w:ascii="仿宋" w:hAnsi="仿宋" w:eastAsia="仿宋"/>
                <w:sz w:val="24"/>
              </w:rPr>
            </w:pPr>
            <w:r>
              <w:rPr>
                <w:rFonts w:hint="eastAsia" w:ascii="仿宋" w:hAnsi="仿宋" w:eastAsia="仿宋"/>
                <w:sz w:val="24"/>
              </w:rPr>
              <w:t>未按要求协助开展工作的，每次扣2分，扣完为止。</w:t>
            </w:r>
          </w:p>
        </w:tc>
        <w:tc>
          <w:tcPr>
            <w:tcW w:w="1134" w:type="dxa"/>
            <w:noWrap/>
            <w:vAlign w:val="center"/>
          </w:tcPr>
          <w:p>
            <w:pPr>
              <w:jc w:val="center"/>
              <w:rPr>
                <w:rFonts w:ascii="仿宋" w:hAnsi="仿宋" w:eastAsia="仿宋"/>
                <w:sz w:val="24"/>
              </w:rPr>
            </w:pPr>
            <w:r>
              <w:rPr>
                <w:rFonts w:hint="eastAsia" w:ascii="仿宋" w:hAnsi="仿宋" w:eastAsia="仿宋"/>
                <w:sz w:val="24"/>
              </w:rPr>
              <w:t>10</w:t>
            </w:r>
          </w:p>
        </w:tc>
        <w:tc>
          <w:tcPr>
            <w:tcW w:w="1091" w:type="dxa"/>
            <w:noWrap/>
          </w:tcPr>
          <w:p>
            <w:pPr>
              <w:rPr>
                <w:sz w:val="24"/>
              </w:rPr>
            </w:pPr>
          </w:p>
        </w:tc>
      </w:tr>
      <w:bookmarkEnd w:id="11"/>
      <w:bookmarkEnd w:id="12"/>
    </w:tbl>
    <w:p>
      <w:pPr>
        <w:snapToGrid w:val="0"/>
        <w:spacing w:line="360" w:lineRule="auto"/>
        <w:rPr>
          <w:rFonts w:ascii="仿宋" w:hAnsi="仿宋" w:eastAsia="仿宋" w:cs="仿宋"/>
          <w:b/>
          <w:color w:val="000000"/>
          <w:sz w:val="24"/>
        </w:rPr>
      </w:pPr>
      <w:bookmarkStart w:id="27" w:name="第四部分"/>
      <w:r>
        <w:rPr>
          <w:rFonts w:hint="eastAsia" w:ascii="仿宋" w:hAnsi="仿宋" w:eastAsia="仿宋" w:cs="仿宋"/>
          <w:b/>
          <w:color w:val="000000"/>
          <w:sz w:val="24"/>
        </w:rPr>
        <w:t>（五）商务条款</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（1）总体要求</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必须符合招标文件(包括补充更正，如有)的技术和服务要求，符合国家相关部门标准和招标文件规定标准。</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（2）付款方式</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按财务结算要求，通过银行划帐方式结算。</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（3）服务期限</w:t>
      </w:r>
    </w:p>
    <w:p>
      <w:pPr>
        <w:spacing w:line="360" w:lineRule="auto"/>
        <w:ind w:firstLine="480" w:firstLineChars="200"/>
        <w:jc w:val="left"/>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本项目的服务期为一年，即2023年1月1日-2023年12月31日。本项目采取一次招标三年延用、实行一年一签合同的办法。采购单位每季度对中标供应商考核一次，一年服务期满后，若年度考核平均分达到优秀（90分及以上，考核办法见附件）的，可以按照本次中标价续签一年，续签次数≤2次。除因政策性因素引起改变的，续签合同的主要条款不予调整。</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2.标准：符合我国国家或部门有关技术规范要求和技术标准。</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3.投标供应商应在投标文件中应提供实施计划。</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（4）质量要求</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1.提交成果必须符合国家相关规范要求。</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2.必须满足相关行政部门的审批及技术要求。</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（5）服务要求</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1、供应商在履行合同义务期间，应遵守国家有关法律、法规、维护采购人的合法权益。</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2、供应商应组建能够满足所投项目服务需要的项目组，按照工作范围和内容完成安全生产检查工作，并按约定向采购人汇报工作进展。</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3、供应商应自行承担项目实施过程中的安全责任，采购人在任何情况下不承担任何责任。</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（6）项目款的结算</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1.采购单位根据合同、投标文件等资料进行考核。</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2.合同生效以及具备实施条件后7个工作日内采购人向供应商支付一年合同价40%的预付款（供应商需提供相应金额的预付款保函至采购单位）；每季度末按实际完成工程量结算一次（出具经乡镇（街道）确认的验收报告后，由采购单位和所在乡镇（街道）按1：1比例支付当期项目款（优先扣除预付款，扣完为止））。合同周期内实际支付费用总额不超过年度预算金额。</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3.结算时供应商将结款申请1份、发票原件及复印件1份、合同复印件1份和经各乡镇（街道）盖章确认的《建德市农房设计修改服务联系单》等资料提交采购单位，采购单位应自收到发票后5个工作日内支付相应款项。</w:t>
      </w:r>
    </w:p>
    <w:p>
      <w:pPr>
        <w:spacing w:line="360" w:lineRule="auto"/>
        <w:ind w:firstLine="482" w:firstLineChars="200"/>
        <w:jc w:val="left"/>
        <w:rPr>
          <w:rFonts w:ascii="仿宋" w:hAnsi="仿宋" w:eastAsia="仿宋" w:cs="仿宋"/>
          <w:b/>
          <w:color w:val="000000" w:themeColor="text1"/>
          <w:sz w:val="24"/>
        </w:rPr>
      </w:pPr>
      <w:r>
        <w:rPr>
          <w:rFonts w:hint="eastAsia" w:ascii="仿宋" w:hAnsi="仿宋" w:eastAsia="仿宋" w:cs="仿宋"/>
          <w:b/>
          <w:color w:val="000000" w:themeColor="text1"/>
          <w:sz w:val="24"/>
        </w:rPr>
        <w:t>（7）履约保证金</w:t>
      </w:r>
    </w:p>
    <w:p>
      <w:pPr>
        <w:spacing w:line="360" w:lineRule="auto"/>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本项目将根据杭州市政府采购网公布的供应商履约评价情况收取履约保证金。供应商履约验收评价总分为100分的，本项目免收履约保证金；评价总分在90分以上的，本项目收取履约保证金为合同金额0.5%；评价总分在不满90分或者暂无评分的，本项目收取履约保证金为合同金额1%。需要收取保证金的供应商在正式合同签订生效之日起7个工作日内，缴纳保证金至采购人指定账户（可采用银行、保险公司出具保函形式提交）。在验收合格后经回访正常后凭正式收款收据、履约保证金缴款凭证复印件等办理结算手续。</w:t>
      </w: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spacing w:line="360" w:lineRule="auto"/>
        <w:ind w:firstLine="480" w:firstLineChars="200"/>
        <w:jc w:val="left"/>
        <w:rPr>
          <w:rFonts w:ascii="仿宋" w:hAnsi="仿宋" w:eastAsia="仿宋" w:cs="仿宋"/>
          <w:bCs/>
          <w:color w:val="000000" w:themeColor="text1"/>
          <w:sz w:val="24"/>
        </w:rPr>
      </w:pPr>
    </w:p>
    <w:p>
      <w:pPr>
        <w:adjustRightInd/>
        <w:spacing w:line="440" w:lineRule="exact"/>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p>
    <w:p>
      <w:pPr>
        <w:adjustRightInd/>
        <w:spacing w:line="440" w:lineRule="exact"/>
        <w:ind w:firstLine="723" w:firstLineChars="200"/>
        <w:jc w:val="center"/>
        <w:rPr>
          <w:rFonts w:hint="eastAsia" w:ascii="仿宋" w:hAnsi="仿宋" w:eastAsia="仿宋" w:cs="仿宋"/>
          <w:b/>
          <w:sz w:val="36"/>
          <w:szCs w:val="36"/>
        </w:rPr>
      </w:pPr>
    </w:p>
    <w:p>
      <w:pPr>
        <w:adjustRightInd/>
        <w:spacing w:line="440" w:lineRule="exact"/>
        <w:ind w:firstLine="723" w:firstLineChars="200"/>
        <w:jc w:val="center"/>
        <w:rPr>
          <w:rFonts w:ascii="仿宋" w:hAnsi="仿宋" w:eastAsia="仿宋" w:cs="仿宋"/>
          <w:b/>
          <w:sz w:val="36"/>
          <w:szCs w:val="36"/>
        </w:rPr>
      </w:pPr>
      <w:r>
        <w:rPr>
          <w:rFonts w:hint="eastAsia" w:ascii="仿宋" w:hAnsi="仿宋" w:eastAsia="仿宋" w:cs="仿宋"/>
          <w:b/>
          <w:sz w:val="36"/>
          <w:szCs w:val="36"/>
        </w:rPr>
        <w:t>第四部分  评审方法及评审标准</w:t>
      </w:r>
    </w:p>
    <w:p>
      <w:pPr>
        <w:snapToGrid w:val="0"/>
        <w:spacing w:beforeLines="50" w:afterLines="50" w:line="360" w:lineRule="auto"/>
        <w:jc w:val="left"/>
        <w:outlineLvl w:val="0"/>
        <w:rPr>
          <w:rFonts w:ascii="仿宋" w:hAnsi="仿宋" w:eastAsia="仿宋" w:cs="仿宋"/>
          <w:b/>
          <w:sz w:val="28"/>
          <w:szCs w:val="28"/>
        </w:rPr>
      </w:pPr>
      <w:r>
        <w:rPr>
          <w:rFonts w:hint="eastAsia" w:ascii="仿宋" w:hAnsi="仿宋" w:eastAsia="仿宋" w:cs="仿宋"/>
          <w:b/>
          <w:sz w:val="28"/>
          <w:szCs w:val="28"/>
        </w:rPr>
        <w:t>标项一、二、三评标办法均如下：</w:t>
      </w:r>
    </w:p>
    <w:p>
      <w:pPr>
        <w:snapToGrid w:val="0"/>
        <w:spacing w:beforeLines="50" w:afterLines="50"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评标办法前附表</w:t>
      </w:r>
    </w:p>
    <w:tbl>
      <w:tblPr>
        <w:tblStyle w:val="6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28" w:type="dxa"/>
          <w:right w:w="108" w:type="dxa"/>
        </w:tblCellMar>
      </w:tblPr>
      <w:tblGrid>
        <w:gridCol w:w="1049"/>
        <w:gridCol w:w="6379"/>
        <w:gridCol w:w="83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60" w:hRule="atLeast"/>
          <w:jc w:val="center"/>
        </w:trPr>
        <w:tc>
          <w:tcPr>
            <w:tcW w:w="1049" w:type="dxa"/>
            <w:vAlign w:val="center"/>
          </w:tcPr>
          <w:p>
            <w:pPr>
              <w:snapToGrid w:val="0"/>
              <w:jc w:val="center"/>
              <w:rPr>
                <w:rFonts w:ascii="仿宋" w:hAnsi="仿宋" w:eastAsia="仿宋" w:cs="仿宋"/>
                <w:sz w:val="24"/>
              </w:rPr>
            </w:pPr>
            <w:r>
              <w:rPr>
                <w:rFonts w:hint="eastAsia" w:ascii="仿宋" w:hAnsi="仿宋" w:eastAsia="仿宋" w:cs="仿宋"/>
                <w:b/>
                <w:bCs/>
                <w:sz w:val="24"/>
              </w:rPr>
              <w:t>序号</w:t>
            </w:r>
          </w:p>
        </w:tc>
        <w:tc>
          <w:tcPr>
            <w:tcW w:w="6379" w:type="dxa"/>
            <w:vAlign w:val="center"/>
          </w:tcPr>
          <w:p>
            <w:pPr>
              <w:snapToGrid w:val="0"/>
              <w:jc w:val="center"/>
              <w:rPr>
                <w:rFonts w:ascii="仿宋" w:hAnsi="仿宋" w:eastAsia="仿宋" w:cs="仿宋"/>
                <w:b/>
                <w:kern w:val="0"/>
                <w:sz w:val="24"/>
              </w:rPr>
            </w:pPr>
            <w:r>
              <w:rPr>
                <w:rFonts w:hint="eastAsia" w:ascii="仿宋" w:hAnsi="仿宋" w:eastAsia="仿宋" w:cs="仿宋"/>
                <w:b/>
                <w:kern w:val="0"/>
                <w:sz w:val="24"/>
              </w:rPr>
              <w:t>评分标准</w:t>
            </w:r>
          </w:p>
        </w:tc>
        <w:tc>
          <w:tcPr>
            <w:tcW w:w="831" w:type="dxa"/>
            <w:vAlign w:val="center"/>
          </w:tcPr>
          <w:p>
            <w:pPr>
              <w:snapToGrid w:val="0"/>
              <w:jc w:val="center"/>
              <w:rPr>
                <w:rFonts w:ascii="仿宋" w:hAnsi="仿宋" w:eastAsia="仿宋" w:cs="仿宋"/>
                <w:b/>
                <w:kern w:val="0"/>
                <w:sz w:val="24"/>
              </w:rPr>
            </w:pPr>
            <w:r>
              <w:rPr>
                <w:rFonts w:hint="eastAsia" w:ascii="仿宋" w:hAnsi="仿宋" w:eastAsia="仿宋" w:cs="仿宋"/>
                <w:b/>
                <w:kern w:val="0"/>
                <w:sz w:val="24"/>
              </w:rPr>
              <w:t>权重</w:t>
            </w:r>
          </w:p>
        </w:tc>
        <w:tc>
          <w:tcPr>
            <w:tcW w:w="1539" w:type="dxa"/>
            <w:vAlign w:val="center"/>
          </w:tcPr>
          <w:p>
            <w:pPr>
              <w:snapToGrid w:val="0"/>
              <w:jc w:val="center"/>
              <w:rPr>
                <w:rFonts w:ascii="仿宋" w:hAnsi="仿宋" w:eastAsia="仿宋" w:cs="仿宋"/>
                <w:b/>
                <w:kern w:val="0"/>
                <w:sz w:val="24"/>
              </w:rPr>
            </w:pPr>
            <w:r>
              <w:rPr>
                <w:rFonts w:hint="eastAsia" w:ascii="仿宋" w:hAnsi="仿宋" w:eastAsia="仿宋" w:cs="仿宋"/>
                <w:b/>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90" w:hRule="atLeast"/>
          <w:jc w:val="center"/>
        </w:trPr>
        <w:tc>
          <w:tcPr>
            <w:tcW w:w="1049" w:type="dxa"/>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有效投标报价的最低价作为评标基准价，其最低报价为满分；按［投标报价得分=（评标基准价/投标报价）*15］的计算公式计算。</w:t>
            </w:r>
          </w:p>
          <w:p>
            <w:pPr>
              <w:jc w:val="left"/>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jc w:val="left"/>
              <w:rPr>
                <w:rFonts w:ascii="仿宋" w:hAnsi="仿宋" w:eastAsia="仿宋" w:cs="仿宋"/>
                <w:kern w:val="0"/>
                <w:sz w:val="24"/>
              </w:rPr>
            </w:pPr>
            <w:r>
              <w:rPr>
                <w:rFonts w:hint="eastAsia" w:ascii="仿宋" w:hAnsi="仿宋" w:eastAsia="仿宋" w:cs="仿宋"/>
                <w:sz w:val="24"/>
              </w:rPr>
              <w:t>因落实政府采购政策需要进行价格调整的，以调整后的价格计算评标基准价和投标报价。</w:t>
            </w:r>
          </w:p>
        </w:tc>
        <w:tc>
          <w:tcPr>
            <w:tcW w:w="831" w:type="dxa"/>
            <w:vAlign w:val="center"/>
          </w:tcPr>
          <w:p>
            <w:pPr>
              <w:snapToGrid w:val="0"/>
              <w:jc w:val="center"/>
              <w:rPr>
                <w:rFonts w:ascii="仿宋" w:hAnsi="仿宋" w:eastAsia="仿宋" w:cs="仿宋"/>
                <w:sz w:val="24"/>
              </w:rPr>
            </w:pPr>
            <w:r>
              <w:rPr>
                <w:rFonts w:hint="eastAsia" w:ascii="仿宋" w:hAnsi="仿宋" w:eastAsia="仿宋" w:cs="仿宋"/>
                <w:sz w:val="24"/>
              </w:rPr>
              <w:t>15</w:t>
            </w:r>
          </w:p>
        </w:tc>
        <w:tc>
          <w:tcPr>
            <w:tcW w:w="1539" w:type="dxa"/>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2</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根据投标人对完成本项目的总体思路（3分）；项目目标的阐述（2分）是否满足招标文件要求，最高得5分。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3</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根据投标人针对本项目提交成果的质量保障措施内容的完整性（3分），质量保障措施实施的可操作性（2分）进行打分，最高分5分。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4</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投标人按照采购单位的要求，提供详实的进度计划：包括前期准备、中期设计修改服务、材料归档等工作，每项2分，最高得6分。</w:t>
            </w:r>
          </w:p>
        </w:tc>
        <w:tc>
          <w:tcPr>
            <w:tcW w:w="831" w:type="dxa"/>
            <w:vAlign w:val="center"/>
          </w:tcPr>
          <w:p>
            <w:pPr>
              <w:jc w:val="center"/>
              <w:outlineLvl w:val="0"/>
              <w:rPr>
                <w:rFonts w:ascii="仿宋" w:hAnsi="仿宋" w:eastAsia="仿宋" w:cs="仿宋"/>
                <w:sz w:val="24"/>
              </w:rPr>
            </w:pPr>
            <w:r>
              <w:rPr>
                <w:rFonts w:hint="eastAsia" w:ascii="仿宋" w:hAnsi="仿宋" w:eastAsia="仿宋" w:cs="仿宋"/>
                <w:sz w:val="24"/>
              </w:rPr>
              <w:t>6</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5</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根据投标人针对本项目应急服务方案进行打分，最高得3分。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6</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根据投标人提供的项目实施人员安全保障措施进行打分，最高得3分。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7</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投标人针对如何开展设计修改提出可行性实施方案，确保设计方案符合规范标准要求最高得5分。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8</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根据投标人的服务的力量配备、售后服务承诺和技术服务情况进行打分，最高得5分。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9</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根据投标人对当地区域农房建设审批工作的熟悉度，是否有利于项目的实施情况进行打分，最高3.5分。</w:t>
            </w:r>
          </w:p>
        </w:tc>
        <w:tc>
          <w:tcPr>
            <w:tcW w:w="831" w:type="dxa"/>
            <w:vAlign w:val="center"/>
          </w:tcPr>
          <w:p>
            <w:pPr>
              <w:ind w:firstLine="240" w:firstLineChars="100"/>
              <w:outlineLvl w:val="0"/>
              <w:rPr>
                <w:rFonts w:ascii="仿宋" w:hAnsi="仿宋" w:eastAsia="仿宋" w:cs="仿宋"/>
                <w:sz w:val="24"/>
              </w:rPr>
            </w:pPr>
            <w:r>
              <w:rPr>
                <w:rFonts w:hint="eastAsia" w:ascii="仿宋" w:hAnsi="仿宋" w:eastAsia="仿宋" w:cs="仿宋"/>
                <w:sz w:val="24"/>
              </w:rPr>
              <w:t>3.5</w:t>
            </w:r>
          </w:p>
        </w:tc>
        <w:tc>
          <w:tcPr>
            <w:tcW w:w="1539" w:type="dxa"/>
            <w:vAlign w:val="center"/>
          </w:tcPr>
          <w:p>
            <w:pP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7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10</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根据投标人的设计理念与当地地域特色、风格风貌是否协调，具有设计感，融合感进行打分，最高5分。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11</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拟派项目负责人同时具备高级工程师和国家二级注册建筑师及以上的得3分。（须提供项目负责人的相关证书及近三个月单位社保证明材料复印件）。</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51"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12</w:t>
            </w:r>
          </w:p>
        </w:tc>
        <w:tc>
          <w:tcPr>
            <w:tcW w:w="6379" w:type="dxa"/>
            <w:vAlign w:val="center"/>
          </w:tcPr>
          <w:p>
            <w:pPr>
              <w:rPr>
                <w:rFonts w:ascii="仿宋" w:hAnsi="仿宋" w:eastAsia="仿宋" w:cs="仿宋"/>
                <w:sz w:val="24"/>
              </w:rPr>
            </w:pPr>
            <w:r>
              <w:rPr>
                <w:rFonts w:hint="eastAsia" w:ascii="仿宋" w:hAnsi="仿宋" w:eastAsia="仿宋" w:cs="宋体"/>
                <w:kern w:val="0"/>
                <w:sz w:val="24"/>
              </w:rPr>
              <w:t>拟派项目组其他专业技术人员（不含项目负责人）中有具备国家二级注册建筑师或注册城乡规划师，且同时具备工程类高级职称的得3分；人员中有同时具备二级注册建筑师以及中级工程师以上职称的再加2分。其余情况不得分，同一人不重复计分，最高5分。（须提供项目组人员的相关证书及近三个月单位社保证明材料复印件。）</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794"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13</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投标人针对本项目工作推进过程中因服务组工作人员工作态度恶劣、接受农户现金礼物或宴请等问题的信访投诉的处理方案，最高得5分。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794"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14</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投标人针对本项目工作推进过程中因服务组工作人员疏忽、过失而导致错误，给建房户造成损失等情况的处理方案，最高得5分。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15</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投标人对于服务组工作人员廉洁方面的控制及采取的措施，最高得3分。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16</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根据参加农房建设指导服务、参与公益服务宣传等提出相关方案，最高得5分。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17</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针对本项目制定详实的档案管理方案的，最高得3分。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hint="eastAsia" w:ascii="仿宋" w:hAnsi="仿宋" w:eastAsia="仿宋" w:cs="仿宋"/>
                <w:sz w:val="24"/>
              </w:rPr>
            </w:pPr>
            <w:r>
              <w:rPr>
                <w:rFonts w:hint="eastAsia" w:ascii="仿宋" w:hAnsi="仿宋" w:eastAsia="仿宋" w:cs="仿宋"/>
                <w:sz w:val="24"/>
              </w:rPr>
              <w:t>18</w:t>
            </w:r>
          </w:p>
        </w:tc>
        <w:tc>
          <w:tcPr>
            <w:tcW w:w="6379" w:type="dxa"/>
            <w:vAlign w:val="center"/>
          </w:tcPr>
          <w:p>
            <w:pPr>
              <w:jc w:val="left"/>
              <w:outlineLvl w:val="0"/>
              <w:rPr>
                <w:rFonts w:hint="eastAsia" w:ascii="仿宋" w:hAnsi="仿宋" w:eastAsia="仿宋" w:cs="仿宋"/>
                <w:sz w:val="24"/>
              </w:rPr>
            </w:pPr>
            <w:r>
              <w:rPr>
                <w:rFonts w:hint="eastAsia" w:ascii="仿宋" w:hAnsi="仿宋" w:eastAsia="仿宋" w:cs="仿宋"/>
                <w:sz w:val="24"/>
              </w:rPr>
              <w:t>根据投标人的培训方案、培训内容和课程安排、人员组织等提出方案，最高得</w:t>
            </w:r>
            <w:r>
              <w:rPr>
                <w:rFonts w:hint="eastAsia" w:ascii="仿宋" w:hAnsi="仿宋" w:eastAsia="仿宋" w:cs="仿宋"/>
                <w:sz w:val="24"/>
                <w:lang w:val="en-US" w:eastAsia="zh-CN"/>
              </w:rPr>
              <w:t>3</w:t>
            </w:r>
            <w:r>
              <w:rPr>
                <w:rFonts w:hint="eastAsia" w:ascii="仿宋" w:hAnsi="仿宋" w:eastAsia="仿宋" w:cs="仿宋"/>
                <w:sz w:val="24"/>
              </w:rPr>
              <w:t>分。</w:t>
            </w:r>
          </w:p>
        </w:tc>
        <w:tc>
          <w:tcPr>
            <w:tcW w:w="831" w:type="dxa"/>
            <w:vAlign w:val="center"/>
          </w:tcPr>
          <w:p>
            <w:pPr>
              <w:ind w:firstLine="240" w:firstLineChars="100"/>
              <w:jc w:val="left"/>
              <w:outlineLvl w:val="0"/>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19</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根据层级管理以及组织架构打分，是否设有管理、质量控制等专业部门（3分），并有相应的具体的岗位描述（2分），最高得5分。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5</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03"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20</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根据投标企业政府采购信誉度、软硬件设施等情况进行打分，最高得</w:t>
            </w:r>
            <w:r>
              <w:rPr>
                <w:rFonts w:hint="eastAsia" w:ascii="仿宋" w:hAnsi="仿宋" w:eastAsia="仿宋" w:cs="仿宋"/>
                <w:sz w:val="24"/>
                <w:lang w:val="en-US" w:eastAsia="zh-CN"/>
              </w:rPr>
              <w:t>3</w:t>
            </w:r>
            <w:r>
              <w:rPr>
                <w:rFonts w:hint="eastAsia" w:ascii="仿宋" w:hAnsi="仿宋" w:eastAsia="仿宋" w:cs="仿宋"/>
                <w:sz w:val="24"/>
              </w:rPr>
              <w:t>分。</w:t>
            </w:r>
          </w:p>
        </w:tc>
        <w:tc>
          <w:tcPr>
            <w:tcW w:w="831" w:type="dxa"/>
            <w:vAlign w:val="center"/>
          </w:tcPr>
          <w:p>
            <w:pPr>
              <w:ind w:firstLine="240" w:firstLineChars="100"/>
              <w:jc w:val="left"/>
              <w:outlineLvl w:val="0"/>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2"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21</w:t>
            </w:r>
          </w:p>
        </w:tc>
        <w:tc>
          <w:tcPr>
            <w:tcW w:w="6379" w:type="dxa"/>
            <w:vAlign w:val="center"/>
          </w:tcPr>
          <w:p>
            <w:pPr>
              <w:jc w:val="left"/>
              <w:outlineLvl w:val="0"/>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zh-CN"/>
              </w:rPr>
              <w:t>的服务网点设在建德市范围内得3分,杭州市范围内（建德市除外）得1分；其他地方不得分。(注：投标人若未在以上区域设置服务网点的，可于投标文件中提供相应的承诺函，承诺函中至少需包含在中标后30日历天内何处设立售后服务网点，否则不予认可)（投标文件中提供有效的承诺函或营业执照或房屋租赁合同等证明材料并加盖供应商公章，不提供不得分）</w:t>
            </w:r>
          </w:p>
        </w:tc>
        <w:tc>
          <w:tcPr>
            <w:tcW w:w="831" w:type="dxa"/>
            <w:vAlign w:val="center"/>
          </w:tcPr>
          <w:p>
            <w:pPr>
              <w:ind w:firstLine="240" w:firstLineChars="100"/>
              <w:jc w:val="left"/>
              <w:outlineLvl w:val="0"/>
              <w:rPr>
                <w:rFonts w:ascii="仿宋" w:hAnsi="仿宋" w:eastAsia="仿宋" w:cs="仿宋"/>
                <w:sz w:val="24"/>
              </w:rPr>
            </w:pPr>
            <w:r>
              <w:rPr>
                <w:rFonts w:hint="eastAsia" w:ascii="仿宋" w:hAnsi="仿宋" w:eastAsia="仿宋" w:cs="仿宋"/>
                <w:sz w:val="24"/>
              </w:rPr>
              <w:t>3</w:t>
            </w:r>
          </w:p>
        </w:tc>
        <w:tc>
          <w:tcPr>
            <w:tcW w:w="1539"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cantSplit/>
          <w:trHeight w:val="436" w:hRule="atLeast"/>
          <w:jc w:val="center"/>
        </w:trPr>
        <w:tc>
          <w:tcPr>
            <w:tcW w:w="1049" w:type="dxa"/>
            <w:vAlign w:val="center"/>
          </w:tcPr>
          <w:p>
            <w:pPr>
              <w:jc w:val="center"/>
              <w:outlineLvl w:val="0"/>
              <w:rPr>
                <w:rFonts w:ascii="仿宋" w:hAnsi="仿宋" w:eastAsia="仿宋" w:cs="仿宋"/>
                <w:sz w:val="24"/>
              </w:rPr>
            </w:pPr>
            <w:r>
              <w:rPr>
                <w:rFonts w:hint="eastAsia" w:ascii="仿宋" w:hAnsi="仿宋" w:eastAsia="仿宋" w:cs="仿宋"/>
                <w:sz w:val="24"/>
              </w:rPr>
              <w:t>22</w:t>
            </w:r>
          </w:p>
        </w:tc>
        <w:tc>
          <w:tcPr>
            <w:tcW w:w="6379" w:type="dxa"/>
            <w:vAlign w:val="center"/>
          </w:tcPr>
          <w:p>
            <w:pPr>
              <w:jc w:val="left"/>
              <w:outlineLvl w:val="0"/>
              <w:rPr>
                <w:rFonts w:ascii="仿宋" w:hAnsi="仿宋" w:eastAsia="仿宋" w:cs="仿宋"/>
                <w:sz w:val="24"/>
              </w:rPr>
            </w:pPr>
            <w:r>
              <w:rPr>
                <w:rFonts w:hint="eastAsia" w:ascii="仿宋" w:hAnsi="仿宋" w:eastAsia="仿宋" w:cs="仿宋"/>
                <w:color w:val="000000"/>
                <w:sz w:val="24"/>
              </w:rPr>
              <w:t>根据投标人提供的自2019年1月1日以来</w:t>
            </w:r>
            <w:r>
              <w:rPr>
                <w:rFonts w:hint="eastAsia" w:ascii="仿宋" w:hAnsi="仿宋" w:eastAsia="仿宋" w:cs="仿宋"/>
                <w:sz w:val="24"/>
              </w:rPr>
              <w:t>（以合同签订时间为准）类似项目成功案例，每个案例得0.5分，</w:t>
            </w:r>
            <w:r>
              <w:rPr>
                <w:rFonts w:hint="eastAsia" w:ascii="仿宋" w:hAnsi="仿宋" w:eastAsia="仿宋" w:cs="仿宋"/>
                <w:color w:val="000000"/>
                <w:sz w:val="24"/>
              </w:rPr>
              <w:t>最高得1.5分。</w:t>
            </w:r>
            <w:r>
              <w:rPr>
                <w:rFonts w:hint="eastAsia" w:ascii="仿宋" w:hAnsi="仿宋" w:eastAsia="仿宋" w:cs="仿宋"/>
                <w:color w:val="000000"/>
                <w:sz w:val="24"/>
                <w:lang w:val="zh-CN"/>
              </w:rPr>
              <w:t>（</w:t>
            </w:r>
            <w:r>
              <w:rPr>
                <w:rFonts w:hint="eastAsia" w:ascii="仿宋" w:hAnsi="仿宋" w:eastAsia="仿宋" w:cs="仿宋"/>
                <w:color w:val="000000"/>
                <w:sz w:val="24"/>
              </w:rPr>
              <w:t>类似项目指农房设计或农房设计修改服务，</w:t>
            </w:r>
            <w:r>
              <w:rPr>
                <w:rFonts w:hint="eastAsia" w:ascii="仿宋" w:hAnsi="仿宋" w:eastAsia="仿宋" w:cs="仿宋"/>
                <w:color w:val="000000"/>
                <w:sz w:val="24"/>
                <w:lang w:val="zh-CN"/>
              </w:rPr>
              <w:t>须</w:t>
            </w:r>
            <w:r>
              <w:rPr>
                <w:rFonts w:hint="eastAsia" w:ascii="仿宋" w:hAnsi="仿宋" w:eastAsia="仿宋" w:cs="仿宋"/>
                <w:color w:val="000000"/>
                <w:sz w:val="24"/>
              </w:rPr>
              <w:t>提供合同复印件加盖公章）。</w:t>
            </w:r>
          </w:p>
        </w:tc>
        <w:tc>
          <w:tcPr>
            <w:tcW w:w="831" w:type="dxa"/>
            <w:vAlign w:val="center"/>
          </w:tcPr>
          <w:p>
            <w:pPr>
              <w:jc w:val="center"/>
              <w:outlineLvl w:val="0"/>
              <w:rPr>
                <w:rFonts w:ascii="仿宋" w:hAnsi="仿宋" w:eastAsia="仿宋" w:cs="仿宋"/>
                <w:sz w:val="24"/>
              </w:rPr>
            </w:pPr>
            <w:r>
              <w:rPr>
                <w:rFonts w:hint="eastAsia" w:ascii="仿宋" w:hAnsi="仿宋" w:eastAsia="仿宋" w:cs="仿宋"/>
                <w:sz w:val="24"/>
              </w:rPr>
              <w:t>1.5</w:t>
            </w:r>
          </w:p>
        </w:tc>
        <w:tc>
          <w:tcPr>
            <w:tcW w:w="1539" w:type="dxa"/>
          </w:tcPr>
          <w:p>
            <w:pPr>
              <w:jc w:val="left"/>
              <w:outlineLvl w:val="0"/>
              <w:rPr>
                <w:rFonts w:ascii="仿宋" w:hAnsi="仿宋" w:eastAsia="仿宋" w:cs="仿宋"/>
                <w:sz w:val="24"/>
              </w:rPr>
            </w:pPr>
          </w:p>
        </w:tc>
      </w:tr>
    </w:tbl>
    <w:p>
      <w:pPr>
        <w:pStyle w:val="2"/>
        <w:ind w:firstLine="420"/>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u w:val="single"/>
        </w:rPr>
        <w:t>本项目每个标项推荐1名中标候选人。</w:t>
      </w:r>
    </w:p>
    <w:p>
      <w:pPr>
        <w:spacing w:line="360" w:lineRule="auto"/>
        <w:ind w:firstLine="480" w:firstLineChars="200"/>
        <w:rPr>
          <w:rFonts w:ascii="仿宋" w:hAnsi="仿宋" w:eastAsia="仿宋" w:cs="仿宋"/>
          <w:b/>
          <w:kern w:val="0"/>
          <w:sz w:val="24"/>
          <w:u w:val="single"/>
        </w:rPr>
      </w:pPr>
      <w:r>
        <w:rPr>
          <w:rFonts w:hint="eastAsia" w:ascii="仿宋" w:hAnsi="仿宋" w:eastAsia="仿宋" w:cs="仿宋"/>
          <w:kern w:val="0"/>
          <w:sz w:val="24"/>
          <w:u w:val="single"/>
        </w:rPr>
        <w:t>本项目共分三个标项，评审小组按标项一、二、三依次评审，每个标项推荐1名中标候选人。若供应商在标项一中被推荐为第一中标候选人，则不再推荐为标项二的第一中标候选人，依次类推。</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3"/>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rPr>
          <w:rFonts w:ascii="仿宋" w:hAnsi="仿宋" w:eastAsia="仿宋" w:cs="仿宋"/>
        </w:rPr>
      </w:pPr>
    </w:p>
    <w:bookmarkEnd w:id="27"/>
    <w:p>
      <w:pPr>
        <w:spacing w:line="360" w:lineRule="auto"/>
        <w:ind w:left="720" w:leftChars="343" w:firstLine="1084" w:firstLineChars="300"/>
        <w:outlineLvl w:val="0"/>
        <w:rPr>
          <w:rFonts w:ascii="仿宋" w:hAnsi="仿宋" w:eastAsia="仿宋" w:cs="仿宋"/>
          <w:b/>
          <w:sz w:val="36"/>
          <w:szCs w:val="36"/>
        </w:rPr>
      </w:pPr>
      <w:bookmarkStart w:id="28" w:name="第五部分"/>
      <w:bookmarkStart w:id="29"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pStyle w:val="80"/>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（以最终合同为准）</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（中小企业预留合同）</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3"/>
        <w:ind w:firstLine="0" w:firstLineChars="0"/>
        <w:rPr>
          <w:rFonts w:ascii="仿宋" w:hAnsi="仿宋" w:eastAsia="仿宋" w:cs="仿宋"/>
        </w:rPr>
      </w:pPr>
    </w:p>
    <w:p>
      <w:pPr>
        <w:pStyle w:val="4"/>
        <w:rPr>
          <w:rFonts w:ascii="仿宋" w:hAnsi="仿宋" w:eastAsia="仿宋" w:cs="仿宋"/>
          <w:color w:val="auto"/>
        </w:rPr>
      </w:pPr>
    </w:p>
    <w:p>
      <w:pPr>
        <w:pStyle w:val="702"/>
        <w:ind w:left="0" w:leftChars="0" w:firstLine="0" w:firstLineChars="0"/>
        <w:jc w:val="center"/>
        <w:rPr>
          <w:rFonts w:ascii="仿宋" w:hAnsi="仿宋" w:eastAsia="仿宋" w:cs="仿宋"/>
          <w:b/>
          <w:szCs w:val="24"/>
        </w:rPr>
      </w:pPr>
      <w:r>
        <w:rPr>
          <w:rFonts w:hint="eastAsia" w:ascii="仿宋" w:hAnsi="仿宋" w:eastAsia="仿宋" w:cs="仿宋"/>
          <w:b/>
          <w:szCs w:val="24"/>
        </w:rPr>
        <w:t>第一部分 合同书</w:t>
      </w:r>
    </w:p>
    <w:p>
      <w:pPr>
        <w:pStyle w:val="702"/>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2160" w:leftChars="457" w:hanging="1200" w:hangingChars="5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建德市2023-2025年度农房建筑设计方案修改服务采购项目</w:t>
      </w: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建德市村镇建设服务中心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2022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u w:val="single"/>
        </w:rPr>
        <w:t>2022</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建德市村镇建设服务中心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为该项目（标项   ）中标供应商。现于中标通知书发出之日起三十日内，按照采购文件确定的事项签订本合同。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建德市村镇建设服务中心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30" w:name="_Toc2232"/>
      <w:bookmarkStart w:id="31" w:name="_Toc3029"/>
      <w:bookmarkStart w:id="32" w:name="_Toc24059"/>
      <w:r>
        <w:rPr>
          <w:rFonts w:hint="eastAsia" w:ascii="仿宋" w:hAnsi="仿宋" w:eastAsia="仿宋" w:cs="仿宋"/>
          <w:b/>
          <w:sz w:val="24"/>
        </w:rPr>
        <w:t>1.1 合同组成部分</w:t>
      </w:r>
      <w:bookmarkEnd w:id="30"/>
      <w:bookmarkEnd w:id="31"/>
      <w:bookmarkEnd w:id="32"/>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本合同为中小企业预留合同，附件中包含联合体协议或分包意向协议作为采购合同的组成部分；</w:t>
      </w:r>
    </w:p>
    <w:p>
      <w:pPr>
        <w:spacing w:line="560" w:lineRule="exact"/>
        <w:ind w:firstLine="480" w:firstLineChars="200"/>
        <w:rPr>
          <w:rFonts w:ascii="仿宋" w:hAnsi="仿宋" w:eastAsia="仿宋" w:cs="仿宋"/>
          <w:sz w:val="24"/>
        </w:rPr>
      </w:pPr>
      <w:r>
        <w:rPr>
          <w:rFonts w:hint="eastAsia" w:ascii="仿宋" w:hAnsi="仿宋" w:eastAsia="仿宋" w:cs="仿宋"/>
          <w:sz w:val="24"/>
        </w:rPr>
        <w:t>1.1.6其他相关采购文件。</w:t>
      </w:r>
    </w:p>
    <w:p>
      <w:pPr>
        <w:spacing w:line="440" w:lineRule="exact"/>
        <w:ind w:firstLine="482" w:firstLineChars="200"/>
        <w:outlineLvl w:val="0"/>
        <w:rPr>
          <w:rFonts w:ascii="仿宋" w:hAnsi="仿宋" w:eastAsia="仿宋" w:cs="仿宋"/>
          <w:b/>
          <w:sz w:val="24"/>
        </w:rPr>
      </w:pPr>
      <w:bookmarkStart w:id="33" w:name="_Toc24300"/>
      <w:bookmarkStart w:id="34" w:name="_Toc27126"/>
      <w:bookmarkStart w:id="35" w:name="_Toc21295"/>
      <w:bookmarkStart w:id="36" w:name="_Toc10340"/>
      <w:bookmarkStart w:id="37" w:name="_Toc22618"/>
      <w:bookmarkStart w:id="38" w:name="_Toc1814"/>
      <w:r>
        <w:rPr>
          <w:rFonts w:hint="eastAsia" w:ascii="仿宋" w:hAnsi="仿宋" w:eastAsia="仿宋" w:cs="仿宋"/>
          <w:b/>
          <w:sz w:val="24"/>
        </w:rPr>
        <w:t xml:space="preserve">1.2 </w:t>
      </w:r>
      <w:bookmarkEnd w:id="33"/>
      <w:bookmarkEnd w:id="34"/>
      <w:bookmarkEnd w:id="35"/>
      <w:r>
        <w:rPr>
          <w:rFonts w:hint="eastAsia" w:ascii="仿宋" w:hAnsi="仿宋" w:eastAsia="仿宋" w:cs="仿宋"/>
          <w:b/>
          <w:sz w:val="24"/>
        </w:rPr>
        <w:t>服务</w:t>
      </w:r>
    </w:p>
    <w:p>
      <w:pPr>
        <w:spacing w:line="440" w:lineRule="exact"/>
        <w:ind w:left="2399" w:leftChars="228" w:hanging="1920" w:hangingChars="800"/>
        <w:rPr>
          <w:rFonts w:ascii="仿宋" w:hAnsi="仿宋" w:eastAsia="仿宋" w:cs="仿宋"/>
          <w:sz w:val="24"/>
          <w:u w:val="single"/>
        </w:rPr>
      </w:pPr>
      <w:r>
        <w:rPr>
          <w:rFonts w:hint="eastAsia" w:ascii="仿宋" w:hAnsi="仿宋" w:eastAsia="仿宋" w:cs="仿宋"/>
          <w:sz w:val="24"/>
        </w:rPr>
        <w:t xml:space="preserve">1.2.1 </w:t>
      </w:r>
      <w:r>
        <w:rPr>
          <w:rFonts w:hint="eastAsia" w:ascii="仿宋" w:hAnsi="仿宋" w:eastAsia="仿宋" w:cs="仿宋"/>
          <w:bCs/>
          <w:sz w:val="24"/>
        </w:rPr>
        <w:t>服务</w:t>
      </w:r>
      <w:r>
        <w:rPr>
          <w:rFonts w:hint="eastAsia" w:ascii="仿宋" w:hAnsi="仿宋" w:eastAsia="仿宋" w:cs="仿宋"/>
          <w:sz w:val="24"/>
        </w:rPr>
        <w:t>名称：</w:t>
      </w:r>
      <w:r>
        <w:rPr>
          <w:rFonts w:hint="eastAsia" w:ascii="仿宋" w:hAnsi="仿宋" w:eastAsia="仿宋" w:cs="仿宋"/>
          <w:sz w:val="24"/>
          <w:u w:val="single"/>
        </w:rPr>
        <w:t>建德市2023-2025年度农房建筑设计方案修改服务采购项目</w:t>
      </w:r>
      <w:r>
        <w:rPr>
          <w:rFonts w:hint="eastAsia" w:ascii="仿宋" w:hAnsi="仿宋" w:eastAsia="仿宋" w:cs="仿宋"/>
          <w:sz w:val="24"/>
        </w:rPr>
        <w:t>；</w:t>
      </w:r>
    </w:p>
    <w:p>
      <w:pPr>
        <w:spacing w:line="440" w:lineRule="exact"/>
        <w:ind w:firstLine="480" w:firstLineChars="200"/>
        <w:rPr>
          <w:rFonts w:ascii="仿宋" w:hAnsi="仿宋" w:eastAsia="仿宋" w:cs="仿宋"/>
          <w:sz w:val="24"/>
          <w:u w:val="single"/>
        </w:rPr>
      </w:pPr>
      <w:r>
        <w:rPr>
          <w:rFonts w:hint="eastAsia" w:ascii="仿宋" w:hAnsi="仿宋" w:eastAsia="仿宋" w:cs="仿宋"/>
          <w:sz w:val="24"/>
        </w:rPr>
        <w:t xml:space="preserve">1.2.2 </w:t>
      </w:r>
      <w:r>
        <w:rPr>
          <w:rFonts w:hint="eastAsia" w:ascii="仿宋" w:hAnsi="仿宋" w:eastAsia="仿宋" w:cs="仿宋"/>
          <w:bCs/>
          <w:sz w:val="24"/>
        </w:rPr>
        <w:t>服务</w:t>
      </w:r>
      <w:r>
        <w:rPr>
          <w:rFonts w:hint="eastAsia" w:ascii="仿宋" w:hAnsi="仿宋" w:eastAsia="仿宋" w:cs="仿宋"/>
          <w:sz w:val="24"/>
        </w:rPr>
        <w:t>内容：</w:t>
      </w:r>
      <w:r>
        <w:rPr>
          <w:rFonts w:hint="eastAsia" w:ascii="仿宋" w:hAnsi="仿宋" w:eastAsia="仿宋" w:cs="仿宋"/>
          <w:sz w:val="24"/>
          <w:u w:val="single"/>
        </w:rPr>
        <w:t>农房建筑设计方案修改服务（   片区：     ）；</w:t>
      </w:r>
    </w:p>
    <w:p>
      <w:pPr>
        <w:spacing w:line="440" w:lineRule="exact"/>
        <w:ind w:firstLine="480" w:firstLineChars="200"/>
        <w:rPr>
          <w:rFonts w:ascii="仿宋" w:hAnsi="仿宋" w:eastAsia="仿宋" w:cs="仿宋"/>
          <w:sz w:val="24"/>
          <w:u w:val="single"/>
        </w:rPr>
      </w:pPr>
      <w:r>
        <w:rPr>
          <w:rFonts w:hint="eastAsia" w:ascii="仿宋" w:hAnsi="仿宋" w:eastAsia="仿宋" w:cs="仿宋"/>
          <w:sz w:val="24"/>
        </w:rPr>
        <w:t xml:space="preserve">1.2.3 </w:t>
      </w:r>
      <w:r>
        <w:rPr>
          <w:rFonts w:hint="eastAsia" w:ascii="仿宋" w:hAnsi="仿宋" w:eastAsia="仿宋" w:cs="仿宋"/>
          <w:bCs/>
          <w:sz w:val="24"/>
        </w:rPr>
        <w:t>服务</w:t>
      </w:r>
      <w:r>
        <w:rPr>
          <w:rFonts w:hint="eastAsia" w:ascii="仿宋" w:hAnsi="仿宋" w:eastAsia="仿宋" w:cs="仿宋"/>
          <w:sz w:val="24"/>
        </w:rPr>
        <w:t>质量：</w:t>
      </w:r>
      <w:r>
        <w:rPr>
          <w:rFonts w:hint="eastAsia" w:ascii="仿宋" w:hAnsi="仿宋" w:eastAsia="仿宋" w:cs="仿宋"/>
          <w:sz w:val="24"/>
          <w:u w:val="single"/>
        </w:rPr>
        <w:t>符合我国国家或部门有关技术规范要求和技术标准。</w:t>
      </w:r>
    </w:p>
    <w:p>
      <w:pPr>
        <w:spacing w:line="440" w:lineRule="exact"/>
        <w:ind w:firstLine="482" w:firstLineChars="200"/>
        <w:outlineLvl w:val="0"/>
        <w:rPr>
          <w:rFonts w:ascii="仿宋" w:hAnsi="仿宋" w:eastAsia="仿宋" w:cs="仿宋"/>
          <w:b/>
          <w:sz w:val="24"/>
        </w:rPr>
      </w:pPr>
      <w:bookmarkStart w:id="39" w:name="_Toc21551"/>
      <w:bookmarkStart w:id="40" w:name="_Toc21631"/>
      <w:bookmarkStart w:id="41" w:name="_Toc23292"/>
      <w:r>
        <w:rPr>
          <w:rFonts w:hint="eastAsia" w:ascii="仿宋" w:hAnsi="仿宋" w:eastAsia="仿宋" w:cs="仿宋"/>
          <w:b/>
          <w:sz w:val="24"/>
        </w:rPr>
        <w:t>1.3 价款</w:t>
      </w:r>
      <w:bookmarkEnd w:id="39"/>
      <w:bookmarkEnd w:id="40"/>
      <w:bookmarkEnd w:id="41"/>
    </w:p>
    <w:p>
      <w:pPr>
        <w:spacing w:line="440" w:lineRule="exact"/>
        <w:ind w:firstLine="480" w:firstLineChars="200"/>
        <w:outlineLvl w:val="0"/>
        <w:rPr>
          <w:rFonts w:ascii="仿宋" w:hAnsi="仿宋" w:eastAsia="仿宋" w:cs="仿宋"/>
          <w:sz w:val="24"/>
          <w:u w:val="single"/>
        </w:rPr>
      </w:pPr>
      <w:r>
        <w:rPr>
          <w:rFonts w:hint="eastAsia" w:ascii="仿宋" w:hAnsi="仿宋" w:eastAsia="仿宋" w:cs="仿宋"/>
          <w:bCs/>
          <w:sz w:val="24"/>
        </w:rPr>
        <w:t>本合同总价为：￥</w:t>
      </w:r>
      <w:r>
        <w:rPr>
          <w:rFonts w:hint="eastAsia" w:ascii="仿宋" w:hAnsi="仿宋" w:eastAsia="仿宋" w:cs="仿宋"/>
          <w:bCs/>
          <w:sz w:val="24"/>
          <w:u w:val="single"/>
        </w:rPr>
        <w:t xml:space="preserve">           </w:t>
      </w:r>
      <w:r>
        <w:rPr>
          <w:rFonts w:hint="eastAsia" w:ascii="仿宋" w:hAnsi="仿宋" w:eastAsia="仿宋" w:cs="仿宋"/>
          <w:bCs/>
          <w:sz w:val="24"/>
        </w:rPr>
        <w:t>元/年 ，（大写：</w:t>
      </w:r>
      <w:r>
        <w:rPr>
          <w:rFonts w:hint="eastAsia" w:ascii="仿宋" w:hAnsi="仿宋" w:eastAsia="仿宋" w:cs="仿宋"/>
          <w:bCs/>
          <w:sz w:val="24"/>
          <w:u w:val="single"/>
        </w:rPr>
        <w:t xml:space="preserve">                 </w:t>
      </w:r>
      <w:r>
        <w:rPr>
          <w:rFonts w:hint="eastAsia" w:ascii="仿宋" w:hAnsi="仿宋" w:eastAsia="仿宋" w:cs="仿宋"/>
          <w:bCs/>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1.4 付款</w:t>
      </w:r>
      <w:bookmarkEnd w:id="36"/>
      <w:bookmarkEnd w:id="37"/>
      <w:bookmarkEnd w:id="38"/>
      <w:r>
        <w:rPr>
          <w:rFonts w:hint="eastAsia" w:ascii="仿宋" w:hAnsi="仿宋" w:eastAsia="仿宋" w:cs="仿宋"/>
          <w:b/>
          <w:sz w:val="24"/>
        </w:rPr>
        <w:t>方式、时间和条件</w:t>
      </w:r>
    </w:p>
    <w:p>
      <w:pPr>
        <w:pStyle w:val="960"/>
        <w:spacing w:before="0" w:beforeAutospacing="0" w:after="0" w:afterAutospacing="0" w:line="440" w:lineRule="exact"/>
        <w:ind w:firstLine="480"/>
        <w:rPr>
          <w:rFonts w:ascii="仿宋" w:hAnsi="仿宋" w:eastAsia="仿宋" w:cs="仿宋"/>
        </w:rPr>
      </w:pPr>
      <w:bookmarkStart w:id="42" w:name="_Toc32071"/>
      <w:bookmarkStart w:id="43" w:name="_Toc19304"/>
      <w:bookmarkStart w:id="44" w:name="_Toc2846"/>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1.4.2甲方在政府采购合同中约定预付款，预付款比例为合同金额的40％。乙方可登录政采云前台大厅选择金融服务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4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bookmarkEnd w:id="42"/>
    <w:bookmarkEnd w:id="43"/>
    <w:bookmarkEnd w:id="44"/>
    <w:p>
      <w:pPr>
        <w:spacing w:line="440" w:lineRule="exact"/>
        <w:ind w:firstLine="482" w:firstLineChars="200"/>
        <w:outlineLvl w:val="0"/>
        <w:rPr>
          <w:rFonts w:ascii="仿宋" w:hAnsi="仿宋" w:eastAsia="仿宋" w:cs="仿宋"/>
          <w:b/>
          <w:sz w:val="24"/>
        </w:rPr>
      </w:pPr>
      <w:bookmarkStart w:id="45" w:name="_Toc331685783"/>
      <w:r>
        <w:rPr>
          <w:rFonts w:hint="eastAsia" w:ascii="仿宋" w:hAnsi="仿宋" w:eastAsia="仿宋" w:cs="仿宋"/>
          <w:b/>
          <w:sz w:val="24"/>
        </w:rPr>
        <w:t>1.5 服务期限、地点和内容</w:t>
      </w:r>
    </w:p>
    <w:p>
      <w:pPr>
        <w:spacing w:line="440" w:lineRule="exact"/>
        <w:ind w:firstLine="480" w:firstLineChars="200"/>
        <w:rPr>
          <w:rFonts w:ascii="仿宋" w:hAnsi="仿宋" w:eastAsia="仿宋" w:cs="仿宋"/>
          <w:sz w:val="24"/>
          <w:u w:val="single"/>
        </w:rPr>
      </w:pPr>
      <w:r>
        <w:rPr>
          <w:rFonts w:hint="eastAsia" w:ascii="仿宋" w:hAnsi="仿宋" w:eastAsia="仿宋" w:cs="仿宋"/>
          <w:sz w:val="24"/>
        </w:rPr>
        <w:t>1.5.1服务期限：详见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1.5.2服务地点：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1.5.3 服务内容：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2" w:firstLineChars="200"/>
        <w:outlineLvl w:val="0"/>
        <w:rPr>
          <w:rFonts w:ascii="仿宋" w:hAnsi="仿宋" w:eastAsia="仿宋" w:cs="仿宋"/>
          <w:b/>
          <w:sz w:val="24"/>
        </w:rPr>
      </w:pPr>
      <w:bookmarkStart w:id="46" w:name="_Toc27250"/>
      <w:bookmarkStart w:id="47" w:name="_Toc19554"/>
      <w:bookmarkStart w:id="48" w:name="_Toc21423"/>
      <w:r>
        <w:rPr>
          <w:rFonts w:hint="eastAsia" w:ascii="仿宋" w:hAnsi="仿宋" w:eastAsia="仿宋" w:cs="仿宋"/>
          <w:b/>
          <w:sz w:val="24"/>
        </w:rPr>
        <w:t>1.6 违约责任</w:t>
      </w:r>
      <w:bookmarkEnd w:id="46"/>
      <w:bookmarkEnd w:id="47"/>
      <w:bookmarkEnd w:id="48"/>
    </w:p>
    <w:p>
      <w:pPr>
        <w:spacing w:line="44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除不可抗力外，如果乙方没有按照本合同约定的期限、地点和内容完成服务，那么甲方可要求乙方支付违约金，违约金按每迟延完成服务一日的应交付而未完成服务价格的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440" w:lineRule="exact"/>
        <w:ind w:firstLine="482" w:firstLineChars="200"/>
        <w:outlineLvl w:val="0"/>
        <w:rPr>
          <w:rFonts w:ascii="仿宋" w:hAnsi="仿宋" w:eastAsia="仿宋" w:cs="仿宋"/>
          <w:b/>
          <w:sz w:val="24"/>
        </w:rPr>
      </w:pPr>
      <w:bookmarkStart w:id="49" w:name="_Toc28375"/>
      <w:bookmarkStart w:id="50" w:name="_Toc16021"/>
      <w:bookmarkStart w:id="51" w:name="_Toc15583"/>
      <w:r>
        <w:rPr>
          <w:rFonts w:hint="eastAsia" w:ascii="仿宋" w:hAnsi="仿宋" w:eastAsia="仿宋" w:cs="仿宋"/>
          <w:b/>
          <w:sz w:val="24"/>
        </w:rPr>
        <w:t>1.7 合同争议的解决</w:t>
      </w:r>
      <w:bookmarkEnd w:id="49"/>
      <w:bookmarkEnd w:id="50"/>
      <w:bookmarkEnd w:id="51"/>
    </w:p>
    <w:p>
      <w:pPr>
        <w:spacing w:line="44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44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44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440" w:lineRule="exact"/>
        <w:ind w:firstLine="482" w:firstLineChars="200"/>
        <w:outlineLvl w:val="0"/>
        <w:rPr>
          <w:rFonts w:ascii="仿宋" w:hAnsi="仿宋" w:eastAsia="仿宋" w:cs="仿宋"/>
          <w:b/>
          <w:sz w:val="24"/>
        </w:rPr>
      </w:pPr>
      <w:bookmarkStart w:id="52" w:name="_Toc15322"/>
      <w:bookmarkStart w:id="53" w:name="_Toc7245"/>
      <w:bookmarkStart w:id="54" w:name="_Toc11173"/>
      <w:r>
        <w:rPr>
          <w:rFonts w:hint="eastAsia" w:ascii="仿宋" w:hAnsi="仿宋" w:eastAsia="仿宋" w:cs="仿宋"/>
          <w:b/>
          <w:sz w:val="24"/>
        </w:rPr>
        <w:t>1.8 合同生效</w:t>
      </w:r>
      <w:bookmarkEnd w:id="52"/>
      <w:bookmarkEnd w:id="53"/>
      <w:bookmarkEnd w:id="54"/>
    </w:p>
    <w:p>
      <w:pPr>
        <w:spacing w:line="44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440" w:lineRule="exact"/>
        <w:rPr>
          <w:rFonts w:hint="eastAsia" w:ascii="仿宋" w:hAnsi="仿宋" w:eastAsia="仿宋" w:cs="仿宋"/>
          <w:b/>
          <w:sz w:val="24"/>
          <w:lang w:val="zh-CN"/>
        </w:rPr>
      </w:pPr>
    </w:p>
    <w:p>
      <w:pPr>
        <w:autoSpaceDE w:val="0"/>
        <w:autoSpaceDN w:val="0"/>
        <w:spacing w:line="44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440" w:lineRule="exact"/>
        <w:rPr>
          <w:rFonts w:ascii="仿宋" w:hAnsi="仿宋" w:eastAsia="仿宋" w:cs="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cs="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cs="仿宋"/>
          <w:b/>
          <w:sz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p>
    <w:p>
      <w:pPr>
        <w:pStyle w:val="702"/>
        <w:spacing w:line="560" w:lineRule="exact"/>
        <w:ind w:firstLine="2409" w:firstLineChars="1000"/>
        <w:rPr>
          <w:rFonts w:ascii="仿宋" w:hAnsi="仿宋" w:eastAsia="仿宋" w:cs="仿宋"/>
          <w:b/>
          <w:szCs w:val="24"/>
        </w:rPr>
      </w:pPr>
      <w:r>
        <w:rPr>
          <w:rFonts w:hint="eastAsia" w:ascii="仿宋" w:hAnsi="仿宋" w:eastAsia="仿宋" w:cs="仿宋"/>
          <w:b/>
          <w:szCs w:val="24"/>
        </w:rPr>
        <w:t>第二部分 合同一般条款</w:t>
      </w:r>
      <w:bookmarkEnd w:id="45"/>
    </w:p>
    <w:p>
      <w:pPr>
        <w:spacing w:line="560" w:lineRule="exact"/>
        <w:ind w:firstLine="482" w:firstLineChars="200"/>
        <w:outlineLvl w:val="0"/>
        <w:rPr>
          <w:rFonts w:ascii="仿宋" w:hAnsi="仿宋" w:eastAsia="仿宋" w:cs="仿宋"/>
          <w:b/>
          <w:sz w:val="24"/>
        </w:rPr>
      </w:pPr>
      <w:bookmarkStart w:id="55" w:name="_Toc487900349"/>
      <w:bookmarkStart w:id="56" w:name="_Ref467379214"/>
      <w:bookmarkStart w:id="57" w:name="_Ref467378404"/>
      <w:bookmarkStart w:id="58" w:name="_Ref467379101"/>
      <w:bookmarkStart w:id="59" w:name="_Toc19614"/>
      <w:bookmarkStart w:id="60" w:name="_Ref467379205"/>
      <w:bookmarkStart w:id="61" w:name="_Ref467378463"/>
      <w:bookmarkStart w:id="62" w:name="_Ref467379094"/>
      <w:bookmarkStart w:id="63" w:name="_Ref467379195"/>
      <w:bookmarkStart w:id="64" w:name="_Toc279701240"/>
      <w:bookmarkStart w:id="65" w:name="_Toc259093669"/>
      <w:bookmarkStart w:id="66" w:name="_Ref467378499"/>
      <w:bookmarkStart w:id="67" w:name="_Toc28763"/>
      <w:bookmarkStart w:id="68" w:name="_Toc16917"/>
      <w:bookmarkStart w:id="69" w:name="_Ref467379225"/>
      <w:bookmarkStart w:id="70" w:name="_Ref467379109"/>
      <w:r>
        <w:rPr>
          <w:rFonts w:hint="eastAsia" w:ascii="仿宋" w:hAnsi="仿宋" w:eastAsia="仿宋" w:cs="仿宋"/>
          <w:b/>
          <w:sz w:val="24"/>
        </w:rPr>
        <w:t>2.1 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“服务”系指成交供应商根据合同约定应向采购人交付的一切各种形态和种类的服务和成果，包括咨询服务、评审服务、编制成果、项目实施过程中的质量、进度的控制、合同、文档的管理等相关资料。</w:t>
      </w:r>
    </w:p>
    <w:p>
      <w:pPr>
        <w:spacing w:line="560" w:lineRule="exact"/>
        <w:ind w:firstLine="480" w:firstLineChars="200"/>
        <w:rPr>
          <w:rFonts w:ascii="仿宋" w:hAnsi="仿宋" w:eastAsia="仿宋" w:cs="仿宋"/>
          <w:sz w:val="24"/>
        </w:rPr>
      </w:pPr>
      <w:bookmarkStart w:id="71" w:name="_Ref467378840"/>
      <w:r>
        <w:rPr>
          <w:rFonts w:hint="eastAsia" w:ascii="仿宋" w:hAnsi="仿宋" w:eastAsia="仿宋" w:cs="仿宋"/>
          <w:sz w:val="24"/>
        </w:rPr>
        <w:t>2.1.4 “甲方”系指与中标供应商签署合同的采购人</w:t>
      </w:r>
      <w:bookmarkEnd w:id="71"/>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72" w:name="_Ref467379400"/>
      <w:r>
        <w:rPr>
          <w:rFonts w:hint="eastAsia" w:ascii="仿宋" w:hAnsi="仿宋" w:eastAsia="仿宋" w:cs="仿宋"/>
          <w:sz w:val="24"/>
        </w:rPr>
        <w:t>2.1.5 “乙方”系指根据合同约定交付货物的中标供应商</w:t>
      </w:r>
      <w:bookmarkEnd w:id="7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73" w:name="_Ref467379436"/>
      <w:r>
        <w:rPr>
          <w:rFonts w:hint="eastAsia" w:ascii="仿宋" w:hAnsi="仿宋" w:eastAsia="仿宋" w:cs="仿宋"/>
          <w:sz w:val="24"/>
        </w:rPr>
        <w:t xml:space="preserve">2.1.6 </w:t>
      </w:r>
      <w:bookmarkEnd w:id="73"/>
      <w:r>
        <w:rPr>
          <w:rFonts w:hint="eastAsia" w:ascii="仿宋" w:hAnsi="仿宋" w:eastAsia="仿宋" w:cs="仿宋"/>
          <w:sz w:val="24"/>
        </w:rPr>
        <w:t>“现场”系指将要进行服务的工程地点。</w:t>
      </w:r>
    </w:p>
    <w:p>
      <w:pPr>
        <w:spacing w:line="440" w:lineRule="exact"/>
        <w:ind w:firstLine="482" w:firstLineChars="200"/>
        <w:outlineLvl w:val="0"/>
        <w:rPr>
          <w:rFonts w:ascii="仿宋" w:hAnsi="仿宋" w:eastAsia="仿宋" w:cs="仿宋"/>
          <w:b/>
          <w:sz w:val="24"/>
        </w:rPr>
      </w:pPr>
      <w:bookmarkStart w:id="74" w:name="_Toc487900350"/>
      <w:bookmarkStart w:id="75" w:name="_Toc259093670"/>
      <w:bookmarkStart w:id="76" w:name="_Toc32504"/>
      <w:bookmarkStart w:id="77" w:name="_Toc27635"/>
      <w:bookmarkStart w:id="78" w:name="_Toc279701241"/>
      <w:bookmarkStart w:id="79" w:name="_Toc13336"/>
      <w:r>
        <w:rPr>
          <w:rFonts w:hint="eastAsia" w:ascii="仿宋" w:hAnsi="仿宋" w:eastAsia="仿宋" w:cs="仿宋"/>
          <w:b/>
          <w:sz w:val="24"/>
        </w:rPr>
        <w:t>2.2 技术规范</w:t>
      </w:r>
      <w:bookmarkEnd w:id="74"/>
      <w:bookmarkEnd w:id="75"/>
      <w:bookmarkEnd w:id="76"/>
      <w:bookmarkEnd w:id="77"/>
      <w:bookmarkEnd w:id="78"/>
      <w:bookmarkEnd w:id="79"/>
    </w:p>
    <w:p>
      <w:pPr>
        <w:spacing w:line="44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ind w:firstLine="482" w:firstLineChars="200"/>
        <w:outlineLvl w:val="0"/>
        <w:rPr>
          <w:rFonts w:ascii="仿宋" w:hAnsi="仿宋" w:eastAsia="仿宋" w:cs="仿宋"/>
          <w:b/>
          <w:sz w:val="24"/>
        </w:rPr>
      </w:pPr>
      <w:bookmarkStart w:id="80" w:name="_Toc31634"/>
      <w:bookmarkStart w:id="81" w:name="_Toc487900351"/>
      <w:bookmarkStart w:id="82" w:name="_Toc27853"/>
      <w:bookmarkStart w:id="83" w:name="_Toc9829"/>
      <w:bookmarkStart w:id="84" w:name="_Toc279701242"/>
      <w:bookmarkStart w:id="85" w:name="_Toc259093671"/>
      <w:r>
        <w:rPr>
          <w:rFonts w:hint="eastAsia" w:ascii="仿宋" w:hAnsi="仿宋" w:eastAsia="仿宋" w:cs="仿宋"/>
          <w:b/>
          <w:sz w:val="24"/>
        </w:rPr>
        <w:t>2.3 知识产权</w:t>
      </w:r>
      <w:bookmarkEnd w:id="80"/>
      <w:bookmarkEnd w:id="81"/>
      <w:bookmarkEnd w:id="82"/>
      <w:bookmarkEnd w:id="83"/>
      <w:bookmarkEnd w:id="84"/>
      <w:bookmarkEnd w:id="85"/>
    </w:p>
    <w:p>
      <w:pPr>
        <w:spacing w:line="440" w:lineRule="exact"/>
        <w:ind w:firstLine="480" w:firstLineChars="200"/>
        <w:rPr>
          <w:rFonts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40" w:lineRule="exact"/>
        <w:ind w:firstLine="482" w:firstLineChars="200"/>
        <w:outlineLvl w:val="0"/>
        <w:rPr>
          <w:rFonts w:ascii="仿宋" w:hAnsi="仿宋" w:eastAsia="仿宋" w:cs="仿宋"/>
          <w:b/>
          <w:sz w:val="24"/>
        </w:rPr>
      </w:pPr>
      <w:bookmarkStart w:id="86" w:name="_Ref467379542"/>
      <w:bookmarkStart w:id="87" w:name="_Toc279701245"/>
      <w:bookmarkStart w:id="88" w:name="_Toc487900354"/>
      <w:bookmarkStart w:id="89" w:name="_Ref467378541"/>
      <w:bookmarkStart w:id="90" w:name="_Toc259093674"/>
      <w:bookmarkStart w:id="91" w:name="_Ref467378591"/>
      <w:bookmarkStart w:id="92" w:name="_Ref467379527"/>
      <w:bookmarkStart w:id="93" w:name="_Ref467379536"/>
      <w:bookmarkStart w:id="94" w:name="_Toc19074"/>
      <w:bookmarkStart w:id="95" w:name="_Toc30272"/>
      <w:bookmarkStart w:id="96" w:name="_Toc26182"/>
      <w:r>
        <w:rPr>
          <w:rFonts w:hint="eastAsia" w:ascii="仿宋" w:hAnsi="仿宋" w:eastAsia="仿宋" w:cs="仿宋"/>
          <w:b/>
          <w:sz w:val="24"/>
        </w:rPr>
        <w:t>2.</w:t>
      </w:r>
      <w:bookmarkEnd w:id="86"/>
      <w:bookmarkEnd w:id="87"/>
      <w:bookmarkEnd w:id="88"/>
      <w:bookmarkEnd w:id="89"/>
      <w:bookmarkEnd w:id="90"/>
      <w:bookmarkEnd w:id="91"/>
      <w:bookmarkEnd w:id="92"/>
      <w:bookmarkEnd w:id="93"/>
      <w:r>
        <w:rPr>
          <w:rFonts w:hint="eastAsia" w:ascii="仿宋" w:hAnsi="仿宋" w:eastAsia="仿宋" w:cs="仿宋"/>
          <w:b/>
          <w:sz w:val="24"/>
        </w:rPr>
        <w:t>4 履约检查和问题反馈</w:t>
      </w:r>
      <w:bookmarkEnd w:id="94"/>
      <w:bookmarkEnd w:id="95"/>
      <w:bookmarkEnd w:id="96"/>
    </w:p>
    <w:p>
      <w:pPr>
        <w:spacing w:line="440" w:lineRule="exact"/>
        <w:ind w:firstLine="480" w:firstLineChars="200"/>
        <w:rPr>
          <w:rFonts w:ascii="仿宋" w:hAnsi="仿宋" w:eastAsia="仿宋" w:cs="仿宋"/>
          <w:sz w:val="24"/>
        </w:rPr>
      </w:pPr>
      <w:bookmarkStart w:id="97" w:name="_Ref467379657"/>
      <w:r>
        <w:rPr>
          <w:rFonts w:hint="eastAsia" w:ascii="仿宋" w:hAnsi="仿宋" w:eastAsia="仿宋" w:cs="仿宋"/>
          <w:sz w:val="24"/>
        </w:rPr>
        <w:t>2.4.1</w:t>
      </w:r>
      <w:bookmarkEnd w:id="97"/>
      <w:bookmarkStart w:id="98" w:name="_Toc186431854"/>
      <w:bookmarkStart w:id="99" w:name="_Toc487900357"/>
      <w:bookmarkStart w:id="100" w:name="_Toc259093676"/>
      <w:bookmarkStart w:id="101" w:name="_Toc279701247"/>
      <w:bookmarkStart w:id="102" w:name="_Ref467379807"/>
      <w:bookmarkStart w:id="103" w:name="_Ref467379793"/>
      <w:r>
        <w:rPr>
          <w:rFonts w:hint="eastAsia" w:ascii="仿宋" w:hAnsi="仿宋" w:eastAsia="仿宋" w:cs="仿宋"/>
          <w:sz w:val="24"/>
        </w:rPr>
        <w:t>甲方有权在其认为必要时，对乙方是否能够按照合同约定完成服务进行履约检查，以确保乙方所交付的成果能够依约满足甲方之项目需求，但不得因履约检查妨碍乙方的正常工作，乙方应予积极配合；</w:t>
      </w:r>
    </w:p>
    <w:p>
      <w:pPr>
        <w:spacing w:line="44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98"/>
      <w:bookmarkStart w:id="104" w:name="_Toc186431855"/>
      <w:r>
        <w:rPr>
          <w:rFonts w:hint="eastAsia" w:ascii="仿宋" w:hAnsi="仿宋" w:eastAsia="仿宋" w:cs="仿宋"/>
          <w:sz w:val="24"/>
        </w:rPr>
        <w:t>。</w:t>
      </w:r>
    </w:p>
    <w:bookmarkEnd w:id="99"/>
    <w:bookmarkEnd w:id="100"/>
    <w:bookmarkEnd w:id="101"/>
    <w:bookmarkEnd w:id="102"/>
    <w:bookmarkEnd w:id="103"/>
    <w:bookmarkEnd w:id="104"/>
    <w:p>
      <w:pPr>
        <w:spacing w:line="440" w:lineRule="exact"/>
        <w:ind w:firstLine="482" w:firstLineChars="200"/>
        <w:outlineLvl w:val="0"/>
        <w:rPr>
          <w:rFonts w:ascii="仿宋" w:hAnsi="仿宋" w:eastAsia="仿宋" w:cs="仿宋"/>
          <w:b/>
          <w:sz w:val="24"/>
        </w:rPr>
      </w:pPr>
      <w:bookmarkStart w:id="105" w:name="_Toc279701248"/>
      <w:bookmarkStart w:id="106" w:name="_Ref467379923"/>
      <w:bookmarkStart w:id="107" w:name="_Toc487900358"/>
      <w:bookmarkStart w:id="108" w:name="_Toc259093677"/>
      <w:bookmarkStart w:id="109" w:name="_Ref467379852"/>
      <w:bookmarkStart w:id="110" w:name="_Ref467379863"/>
      <w:bookmarkStart w:id="111" w:name="_Toc774"/>
      <w:bookmarkStart w:id="112" w:name="_Toc3225"/>
      <w:bookmarkStart w:id="113" w:name="_Toc16110"/>
      <w:r>
        <w:rPr>
          <w:rFonts w:hint="eastAsia" w:ascii="仿宋" w:hAnsi="仿宋" w:eastAsia="仿宋" w:cs="仿宋"/>
          <w:b/>
          <w:sz w:val="24"/>
        </w:rPr>
        <w:t>2.5 技术资料</w:t>
      </w:r>
      <w:bookmarkEnd w:id="105"/>
      <w:bookmarkEnd w:id="106"/>
      <w:bookmarkEnd w:id="107"/>
      <w:bookmarkEnd w:id="108"/>
      <w:bookmarkEnd w:id="109"/>
      <w:bookmarkEnd w:id="110"/>
      <w:r>
        <w:rPr>
          <w:rFonts w:hint="eastAsia" w:ascii="仿宋" w:hAnsi="仿宋" w:eastAsia="仿宋" w:cs="仿宋"/>
          <w:b/>
          <w:sz w:val="24"/>
        </w:rPr>
        <w:t>和保密义务</w:t>
      </w:r>
      <w:bookmarkEnd w:id="111"/>
      <w:bookmarkEnd w:id="112"/>
      <w:bookmarkEnd w:id="113"/>
    </w:p>
    <w:p>
      <w:pPr>
        <w:spacing w:line="440" w:lineRule="exact"/>
        <w:ind w:firstLine="480" w:firstLineChars="200"/>
        <w:rPr>
          <w:rFonts w:ascii="仿宋" w:hAnsi="仿宋" w:eastAsia="仿宋" w:cs="仿宋"/>
          <w:sz w:val="24"/>
        </w:rPr>
      </w:pPr>
      <w:r>
        <w:rPr>
          <w:rFonts w:hint="eastAsia" w:ascii="仿宋" w:hAnsi="仿宋" w:eastAsia="仿宋" w:cs="仿宋"/>
          <w:sz w:val="24"/>
        </w:rPr>
        <w:t>2.5.1 乙方有权依据合同约定和项目需要，向甲方了解有关情况，调阅有关资料等，甲方应予积极配合；</w:t>
      </w:r>
    </w:p>
    <w:p>
      <w:pPr>
        <w:spacing w:line="440" w:lineRule="exact"/>
        <w:ind w:firstLine="480" w:firstLineChars="200"/>
        <w:rPr>
          <w:rFonts w:ascii="仿宋" w:hAnsi="仿宋" w:eastAsia="仿宋" w:cs="仿宋"/>
          <w:sz w:val="24"/>
        </w:rPr>
      </w:pPr>
      <w:r>
        <w:rPr>
          <w:rFonts w:hint="eastAsia" w:ascii="仿宋" w:hAnsi="仿宋" w:eastAsia="仿宋" w:cs="仿宋"/>
          <w:sz w:val="24"/>
        </w:rPr>
        <w:t>2.5.2 乙方有义务妥善保管和保护由甲方提供的前款信息和资料等；</w:t>
      </w:r>
    </w:p>
    <w:p>
      <w:pPr>
        <w:spacing w:line="440" w:lineRule="exact"/>
        <w:ind w:firstLine="480" w:firstLineChars="200"/>
        <w:rPr>
          <w:rFonts w:ascii="仿宋" w:hAnsi="仿宋" w:eastAsia="仿宋" w:cs="仿宋"/>
          <w:sz w:val="24"/>
        </w:rPr>
      </w:pPr>
      <w:r>
        <w:rPr>
          <w:rFonts w:hint="eastAsia" w:ascii="仿宋" w:hAnsi="仿宋" w:eastAsia="仿宋" w:cs="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2" w:firstLineChars="200"/>
        <w:outlineLvl w:val="0"/>
        <w:rPr>
          <w:rFonts w:ascii="仿宋" w:hAnsi="仿宋" w:eastAsia="仿宋" w:cs="仿宋"/>
          <w:b/>
          <w:sz w:val="24"/>
        </w:rPr>
      </w:pPr>
      <w:bookmarkStart w:id="114" w:name="_Toc7860"/>
      <w:r>
        <w:rPr>
          <w:rFonts w:hint="eastAsia" w:ascii="仿宋" w:hAnsi="仿宋" w:eastAsia="仿宋" w:cs="仿宋"/>
          <w:b/>
          <w:sz w:val="24"/>
        </w:rPr>
        <w:t>2.6 质量保证</w:t>
      </w:r>
      <w:bookmarkEnd w:id="114"/>
    </w:p>
    <w:p>
      <w:pPr>
        <w:spacing w:line="440" w:lineRule="exact"/>
        <w:ind w:firstLine="480" w:firstLineChars="200"/>
        <w:rPr>
          <w:rFonts w:ascii="仿宋" w:hAnsi="仿宋" w:eastAsia="仿宋" w:cs="仿宋"/>
          <w:sz w:val="24"/>
        </w:rPr>
      </w:pPr>
      <w:r>
        <w:rPr>
          <w:rFonts w:hint="eastAsia" w:ascii="仿宋" w:hAnsi="仿宋" w:eastAsia="仿宋" w:cs="仿宋"/>
          <w:sz w:val="24"/>
        </w:rPr>
        <w:t>2.6.1 乙方应建立和完善履行合同的内部质量保证体系，并提供相关内部规章制度给甲方，以便甲方进行监督检查；</w:t>
      </w:r>
    </w:p>
    <w:p>
      <w:pPr>
        <w:spacing w:line="440" w:lineRule="exact"/>
        <w:ind w:firstLine="480" w:firstLineChars="200"/>
        <w:rPr>
          <w:rFonts w:ascii="仿宋" w:hAnsi="仿宋" w:eastAsia="仿宋" w:cs="仿宋"/>
          <w:b/>
          <w:sz w:val="24"/>
        </w:rPr>
      </w:pPr>
      <w:r>
        <w:rPr>
          <w:rFonts w:hint="eastAsia" w:ascii="仿宋" w:hAnsi="仿宋" w:eastAsia="仿宋" w:cs="仿宋"/>
          <w:sz w:val="24"/>
        </w:rPr>
        <w:t>2.6.2 乙方应保证履行合同的人员数量和素质、软件和硬件设备的配置、场地、环境和设施等满足全面履行合同的要求，并应接受甲方的监督检查。</w:t>
      </w:r>
      <w:bookmarkStart w:id="115" w:name="_Toc487900362"/>
      <w:bookmarkStart w:id="116" w:name="_Toc259093681"/>
      <w:bookmarkStart w:id="117" w:name="_Toc279701252"/>
    </w:p>
    <w:p>
      <w:pPr>
        <w:spacing w:line="440" w:lineRule="exact"/>
        <w:ind w:firstLine="482" w:firstLineChars="200"/>
        <w:outlineLvl w:val="0"/>
        <w:rPr>
          <w:rFonts w:ascii="仿宋" w:hAnsi="仿宋" w:eastAsia="仿宋" w:cs="仿宋"/>
          <w:b/>
          <w:sz w:val="24"/>
        </w:rPr>
      </w:pPr>
      <w:bookmarkStart w:id="118" w:name="_Toc14055"/>
      <w:r>
        <w:rPr>
          <w:rFonts w:hint="eastAsia" w:ascii="仿宋" w:hAnsi="仿宋" w:eastAsia="仿宋" w:cs="仿宋"/>
          <w:b/>
          <w:sz w:val="24"/>
        </w:rPr>
        <w:t>2.7 延迟</w:t>
      </w:r>
      <w:bookmarkEnd w:id="115"/>
      <w:bookmarkEnd w:id="116"/>
      <w:bookmarkEnd w:id="117"/>
      <w:bookmarkEnd w:id="118"/>
      <w:r>
        <w:rPr>
          <w:rFonts w:hint="eastAsia" w:ascii="仿宋" w:hAnsi="仿宋" w:eastAsia="仿宋" w:cs="仿宋"/>
          <w:b/>
          <w:sz w:val="24"/>
        </w:rPr>
        <w:t>服务</w:t>
      </w:r>
    </w:p>
    <w:p>
      <w:pPr>
        <w:spacing w:line="44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完成服务的情况，应及时以书面形式将不能按时完成服务的理由、预期延误时间通知甲方；甲方收到乙方通知后，认为其理由正当的，可以书面形式酌情同意乙方可以延长交货的具体时间。</w:t>
      </w:r>
    </w:p>
    <w:p>
      <w:pPr>
        <w:spacing w:line="440" w:lineRule="exact"/>
        <w:ind w:firstLine="482" w:firstLineChars="200"/>
        <w:outlineLvl w:val="0"/>
        <w:rPr>
          <w:rFonts w:ascii="仿宋" w:hAnsi="仿宋" w:eastAsia="仿宋" w:cs="仿宋"/>
          <w:b/>
          <w:sz w:val="24"/>
        </w:rPr>
      </w:pPr>
      <w:bookmarkStart w:id="119" w:name="_Toc7502"/>
      <w:bookmarkStart w:id="120" w:name="_Ref467378121"/>
      <w:bookmarkStart w:id="121" w:name="_Toc259093683"/>
      <w:bookmarkStart w:id="122" w:name="_Toc279701254"/>
      <w:bookmarkStart w:id="123" w:name="_Toc487900364"/>
      <w:r>
        <w:rPr>
          <w:rFonts w:hint="eastAsia" w:ascii="仿宋" w:hAnsi="仿宋" w:eastAsia="仿宋" w:cs="仿宋"/>
          <w:b/>
          <w:sz w:val="24"/>
        </w:rPr>
        <w:t>2.8 合同变更</w:t>
      </w:r>
      <w:bookmarkEnd w:id="119"/>
    </w:p>
    <w:p>
      <w:pPr>
        <w:spacing w:line="44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24" w:name="_Toc279701259"/>
      <w:bookmarkStart w:id="125" w:name="_Toc487900369"/>
      <w:bookmarkStart w:id="126" w:name="_Toc259093688"/>
    </w:p>
    <w:p>
      <w:pPr>
        <w:spacing w:line="440" w:lineRule="exact"/>
        <w:ind w:firstLine="482" w:firstLineChars="200"/>
        <w:outlineLvl w:val="0"/>
        <w:rPr>
          <w:rFonts w:ascii="仿宋" w:hAnsi="仿宋" w:eastAsia="仿宋" w:cs="仿宋"/>
          <w:b/>
          <w:sz w:val="24"/>
        </w:rPr>
      </w:pPr>
      <w:bookmarkStart w:id="127" w:name="_Toc15237"/>
      <w:bookmarkStart w:id="128" w:name="_Toc10366"/>
      <w:bookmarkStart w:id="129" w:name="_Toc22955"/>
      <w:r>
        <w:rPr>
          <w:rFonts w:hint="eastAsia" w:ascii="仿宋" w:hAnsi="仿宋" w:eastAsia="仿宋" w:cs="仿宋"/>
          <w:b/>
          <w:sz w:val="24"/>
        </w:rPr>
        <w:t>2.9 合同转让</w:t>
      </w:r>
      <w:bookmarkEnd w:id="124"/>
      <w:bookmarkEnd w:id="125"/>
      <w:bookmarkEnd w:id="126"/>
      <w:r>
        <w:rPr>
          <w:rFonts w:hint="eastAsia" w:ascii="仿宋" w:hAnsi="仿宋" w:eastAsia="仿宋" w:cs="仿宋"/>
          <w:b/>
          <w:sz w:val="24"/>
        </w:rPr>
        <w:t>和分包</w:t>
      </w:r>
      <w:bookmarkEnd w:id="127"/>
      <w:bookmarkEnd w:id="128"/>
      <w:bookmarkEnd w:id="129"/>
    </w:p>
    <w:p>
      <w:pPr>
        <w:spacing w:line="440" w:lineRule="exact"/>
        <w:ind w:firstLine="480" w:firstLineChars="200"/>
        <w:rPr>
          <w:rFonts w:ascii="仿宋" w:hAnsi="仿宋" w:eastAsia="仿宋" w:cs="仿宋"/>
          <w:sz w:val="24"/>
        </w:rPr>
      </w:pPr>
      <w:r>
        <w:rPr>
          <w:rFonts w:hint="eastAsia" w:ascii="仿宋" w:hAnsi="仿宋" w:eastAsia="仿宋" w:cs="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2.9.2乙方采取分包方式履行合同的，甲方可直接向分包供应商支付款项。</w:t>
      </w:r>
    </w:p>
    <w:p>
      <w:pPr>
        <w:spacing w:line="440" w:lineRule="exact"/>
        <w:ind w:firstLine="482" w:firstLineChars="200"/>
        <w:outlineLvl w:val="0"/>
        <w:rPr>
          <w:rFonts w:ascii="仿宋" w:hAnsi="仿宋" w:eastAsia="仿宋" w:cs="仿宋"/>
          <w:b/>
          <w:sz w:val="24"/>
        </w:rPr>
      </w:pPr>
      <w:bookmarkStart w:id="130" w:name="_Toc14066"/>
      <w:bookmarkStart w:id="131" w:name="_Toc13566"/>
      <w:bookmarkStart w:id="132" w:name="_Toc16508"/>
      <w:r>
        <w:rPr>
          <w:rFonts w:hint="eastAsia" w:ascii="仿宋" w:hAnsi="仿宋" w:eastAsia="仿宋" w:cs="仿宋"/>
          <w:b/>
          <w:sz w:val="24"/>
        </w:rPr>
        <w:t>2.10 不可抗力</w:t>
      </w:r>
      <w:bookmarkEnd w:id="130"/>
      <w:bookmarkEnd w:id="131"/>
      <w:bookmarkEnd w:id="132"/>
    </w:p>
    <w:p>
      <w:pPr>
        <w:spacing w:line="440" w:lineRule="exact"/>
        <w:ind w:firstLine="480" w:firstLineChars="200"/>
        <w:rPr>
          <w:rFonts w:ascii="仿宋" w:hAnsi="仿宋" w:eastAsia="仿宋" w:cs="仿宋"/>
          <w:sz w:val="24"/>
        </w:rPr>
      </w:pPr>
      <w:r>
        <w:rPr>
          <w:rFonts w:hint="eastAsia" w:ascii="仿宋" w:hAnsi="仿宋" w:eastAsia="仿宋" w:cs="仿宋"/>
          <w:sz w:val="24"/>
        </w:rPr>
        <w:t>2.10.1如果任何一方遭遇法律规定的不可抗力，致使合同履行受阻时，履行合同的期限应予延长，延长的期限应相当于不可抗力所影响的时间；</w:t>
      </w:r>
    </w:p>
    <w:p>
      <w:pPr>
        <w:spacing w:line="440" w:lineRule="exact"/>
        <w:ind w:firstLine="480" w:firstLineChars="200"/>
        <w:rPr>
          <w:rFonts w:ascii="仿宋" w:hAnsi="仿宋" w:eastAsia="仿宋" w:cs="仿宋"/>
          <w:sz w:val="24"/>
        </w:rPr>
      </w:pPr>
      <w:r>
        <w:rPr>
          <w:rFonts w:hint="eastAsia" w:ascii="仿宋" w:hAnsi="仿宋" w:eastAsia="仿宋" w:cs="仿宋"/>
          <w:sz w:val="24"/>
        </w:rPr>
        <w:t>2.10.2 因不可抗力致使不能实现合同目的的，当事人可以解除合同；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2.10.3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440" w:lineRule="exact"/>
        <w:ind w:firstLine="482" w:firstLineChars="200"/>
        <w:outlineLvl w:val="0"/>
        <w:rPr>
          <w:rFonts w:ascii="仿宋" w:hAnsi="仿宋" w:eastAsia="仿宋" w:cs="仿宋"/>
          <w:b/>
          <w:sz w:val="24"/>
        </w:rPr>
      </w:pPr>
      <w:bookmarkStart w:id="133" w:name="_Toc689"/>
      <w:bookmarkStart w:id="134" w:name="_Toc30676"/>
      <w:bookmarkStart w:id="135" w:name="_Toc6969"/>
      <w:bookmarkStart w:id="136" w:name="_Toc279701255"/>
      <w:bookmarkStart w:id="137" w:name="_Toc259093684"/>
      <w:bookmarkStart w:id="138" w:name="_Toc487900365"/>
      <w:r>
        <w:rPr>
          <w:rFonts w:hint="eastAsia" w:ascii="仿宋" w:hAnsi="仿宋" w:eastAsia="仿宋" w:cs="仿宋"/>
          <w:b/>
          <w:sz w:val="24"/>
        </w:rPr>
        <w:t>2.11 税费</w:t>
      </w:r>
      <w:bookmarkEnd w:id="133"/>
      <w:bookmarkEnd w:id="134"/>
      <w:bookmarkEnd w:id="135"/>
      <w:bookmarkEnd w:id="136"/>
      <w:bookmarkEnd w:id="137"/>
      <w:bookmarkEnd w:id="138"/>
    </w:p>
    <w:p>
      <w:pPr>
        <w:spacing w:line="44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440" w:lineRule="exact"/>
        <w:ind w:firstLine="482" w:firstLineChars="200"/>
        <w:outlineLvl w:val="0"/>
        <w:rPr>
          <w:rFonts w:ascii="仿宋" w:hAnsi="仿宋" w:eastAsia="仿宋" w:cs="仿宋"/>
          <w:b/>
          <w:sz w:val="24"/>
        </w:rPr>
      </w:pPr>
      <w:bookmarkStart w:id="139" w:name="_Toc7102"/>
      <w:bookmarkStart w:id="140" w:name="_Toc279701258"/>
      <w:bookmarkStart w:id="141" w:name="_Toc487900368"/>
      <w:bookmarkStart w:id="142" w:name="_Toc259093687"/>
      <w:bookmarkStart w:id="143" w:name="_Toc8298"/>
      <w:bookmarkStart w:id="144" w:name="_Toc16959"/>
      <w:r>
        <w:rPr>
          <w:rFonts w:hint="eastAsia" w:ascii="仿宋" w:hAnsi="仿宋" w:eastAsia="仿宋" w:cs="仿宋"/>
          <w:b/>
          <w:sz w:val="24"/>
        </w:rPr>
        <w:t>2.12乙方破产</w:t>
      </w:r>
      <w:bookmarkEnd w:id="139"/>
      <w:bookmarkEnd w:id="140"/>
      <w:bookmarkEnd w:id="141"/>
      <w:bookmarkEnd w:id="142"/>
      <w:bookmarkEnd w:id="143"/>
      <w:bookmarkEnd w:id="144"/>
    </w:p>
    <w:p>
      <w:pPr>
        <w:spacing w:line="44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ind w:firstLine="482" w:firstLineChars="200"/>
        <w:outlineLvl w:val="0"/>
        <w:rPr>
          <w:rFonts w:ascii="仿宋" w:hAnsi="仿宋" w:eastAsia="仿宋" w:cs="仿宋"/>
          <w:b/>
          <w:sz w:val="24"/>
        </w:rPr>
      </w:pPr>
      <w:bookmarkStart w:id="145" w:name="_Toc29333"/>
      <w:bookmarkStart w:id="146" w:name="_Toc6134"/>
      <w:bookmarkStart w:id="147" w:name="_Toc15387"/>
      <w:r>
        <w:rPr>
          <w:rFonts w:hint="eastAsia" w:ascii="仿宋" w:hAnsi="仿宋" w:eastAsia="仿宋" w:cs="仿宋"/>
          <w:b/>
          <w:sz w:val="24"/>
        </w:rPr>
        <w:t>2.13 合同中止、终止</w:t>
      </w:r>
      <w:bookmarkEnd w:id="145"/>
      <w:bookmarkEnd w:id="146"/>
      <w:bookmarkEnd w:id="147"/>
    </w:p>
    <w:p>
      <w:pPr>
        <w:spacing w:line="440" w:lineRule="exact"/>
        <w:ind w:firstLine="480" w:firstLineChars="200"/>
        <w:rPr>
          <w:rFonts w:ascii="仿宋" w:hAnsi="仿宋" w:eastAsia="仿宋" w:cs="仿宋"/>
          <w:sz w:val="24"/>
        </w:rPr>
      </w:pPr>
      <w:r>
        <w:rPr>
          <w:rFonts w:hint="eastAsia" w:ascii="仿宋" w:hAnsi="仿宋" w:eastAsia="仿宋" w:cs="仿宋"/>
          <w:sz w:val="24"/>
        </w:rPr>
        <w:t>2.13.1 双方当事人不得擅自中止或者终止合同；</w:t>
      </w:r>
    </w:p>
    <w:p>
      <w:pPr>
        <w:spacing w:line="440" w:lineRule="exact"/>
        <w:ind w:firstLine="480" w:firstLineChars="200"/>
        <w:rPr>
          <w:rFonts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pacing w:line="440" w:lineRule="exact"/>
        <w:ind w:firstLine="482" w:firstLineChars="200"/>
        <w:outlineLvl w:val="0"/>
        <w:rPr>
          <w:rFonts w:ascii="仿宋" w:hAnsi="仿宋" w:eastAsia="仿宋" w:cs="仿宋"/>
          <w:b/>
          <w:sz w:val="24"/>
        </w:rPr>
      </w:pPr>
      <w:bookmarkStart w:id="148" w:name="_Toc6596"/>
      <w:bookmarkStart w:id="149" w:name="_Toc14563"/>
      <w:bookmarkStart w:id="150" w:name="_Toc1125"/>
      <w:r>
        <w:rPr>
          <w:rFonts w:hint="eastAsia" w:ascii="仿宋" w:hAnsi="仿宋" w:eastAsia="仿宋" w:cs="仿宋"/>
          <w:b/>
          <w:sz w:val="24"/>
        </w:rPr>
        <w:t>2.14检验和验收</w:t>
      </w:r>
      <w:bookmarkEnd w:id="148"/>
      <w:bookmarkEnd w:id="149"/>
      <w:bookmarkEnd w:id="150"/>
    </w:p>
    <w:bookmarkEnd w:id="120"/>
    <w:bookmarkEnd w:id="121"/>
    <w:bookmarkEnd w:id="122"/>
    <w:bookmarkEnd w:id="123"/>
    <w:p>
      <w:pPr>
        <w:tabs>
          <w:tab w:val="left" w:pos="360"/>
          <w:tab w:val="left" w:pos="540"/>
          <w:tab w:val="left" w:pos="1080"/>
        </w:tabs>
        <w:spacing w:line="440" w:lineRule="exact"/>
        <w:ind w:firstLine="480" w:firstLineChars="200"/>
        <w:rPr>
          <w:rFonts w:ascii="仿宋" w:hAnsi="仿宋" w:eastAsia="仿宋" w:cs="仿宋"/>
          <w:sz w:val="24"/>
        </w:rPr>
      </w:pPr>
      <w:bookmarkStart w:id="151" w:name="_Toc487900371"/>
      <w:bookmarkStart w:id="152" w:name="_Toc259093690"/>
      <w:bookmarkStart w:id="153" w:name="_Toc279701261"/>
      <w:bookmarkStart w:id="154" w:name="_Toc11284"/>
      <w:bookmarkStart w:id="155" w:name="_Toc25182"/>
      <w:bookmarkStart w:id="156" w:name="_Toc19604"/>
      <w:r>
        <w:rPr>
          <w:rFonts w:hint="eastAsia" w:ascii="仿宋" w:hAnsi="仿宋" w:eastAsia="仿宋" w:cs="仿宋"/>
          <w:sz w:val="24"/>
        </w:rPr>
        <w:t>2.14.1项目完工交付前，乙方应对服务的质量进行详细、全面的检验，并向甲方出具证明符合合同约定的文件；服务结束时，乙方在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440" w:lineRule="exact"/>
        <w:ind w:firstLine="480" w:firstLineChars="200"/>
        <w:rPr>
          <w:rFonts w:ascii="仿宋" w:hAnsi="仿宋" w:eastAsia="仿宋" w:cs="仿宋"/>
          <w:sz w:val="24"/>
        </w:rPr>
      </w:pPr>
      <w:r>
        <w:rPr>
          <w:rFonts w:hint="eastAsia" w:ascii="仿宋" w:hAnsi="仿宋" w:eastAsia="仿宋" w:cs="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ind w:firstLine="480" w:firstLineChars="200"/>
        <w:outlineLvl w:val="0"/>
        <w:rPr>
          <w:rFonts w:ascii="仿宋" w:hAnsi="仿宋" w:eastAsia="仿宋" w:cs="仿宋"/>
          <w:i/>
          <w:sz w:val="24"/>
        </w:rPr>
      </w:pPr>
      <w:r>
        <w:rPr>
          <w:rFonts w:hint="eastAsia" w:ascii="仿宋" w:hAnsi="仿宋" w:eastAsia="仿宋" w:cs="仿宋"/>
          <w:sz w:val="24"/>
        </w:rPr>
        <w:t>2.14.3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2.15 通知</w:t>
      </w:r>
      <w:bookmarkEnd w:id="151"/>
      <w:bookmarkEnd w:id="152"/>
      <w:bookmarkEnd w:id="153"/>
      <w:r>
        <w:rPr>
          <w:rFonts w:hint="eastAsia" w:ascii="仿宋" w:hAnsi="仿宋" w:eastAsia="仿宋" w:cs="仿宋"/>
          <w:b/>
          <w:sz w:val="24"/>
        </w:rPr>
        <w:t>和送达</w:t>
      </w:r>
      <w:bookmarkEnd w:id="154"/>
      <w:bookmarkEnd w:id="155"/>
      <w:bookmarkEnd w:id="156"/>
    </w:p>
    <w:p>
      <w:pPr>
        <w:spacing w:line="440" w:lineRule="exact"/>
        <w:ind w:firstLine="480" w:firstLineChars="200"/>
        <w:rPr>
          <w:rFonts w:ascii="仿宋" w:hAnsi="仿宋" w:eastAsia="仿宋" w:cs="仿宋"/>
          <w:sz w:val="24"/>
        </w:rPr>
      </w:pPr>
      <w:bookmarkStart w:id="157" w:name="_Toc6698"/>
      <w:bookmarkStart w:id="158" w:name="_Toc3135"/>
      <w:bookmarkStart w:id="159" w:name="_Toc259093691"/>
      <w:bookmarkStart w:id="160" w:name="_Toc487900372"/>
      <w:bookmarkStart w:id="161" w:name="_Toc279701262"/>
      <w:r>
        <w:rPr>
          <w:rFonts w:hint="eastAsia" w:ascii="仿宋" w:hAnsi="仿宋" w:eastAsia="仿宋" w:cs="仿宋"/>
          <w:sz w:val="24"/>
        </w:rPr>
        <w:t xml:space="preserve">2.15.1任何一方因履行合同而以合同第一部分尾部所列明的传真或电子邮件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157"/>
      <w:bookmarkEnd w:id="158"/>
    </w:p>
    <w:p>
      <w:pPr>
        <w:spacing w:line="440" w:lineRule="exact"/>
        <w:ind w:firstLine="480" w:firstLineChars="200"/>
        <w:rPr>
          <w:rFonts w:ascii="仿宋" w:hAnsi="仿宋" w:eastAsia="仿宋" w:cs="仿宋"/>
          <w:sz w:val="24"/>
        </w:rPr>
      </w:pPr>
      <w:bookmarkStart w:id="162" w:name="_Toc23128"/>
      <w:bookmarkStart w:id="163" w:name="_Toc23294"/>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2"/>
      <w:bookmarkEnd w:id="163"/>
    </w:p>
    <w:p>
      <w:pPr>
        <w:spacing w:line="440" w:lineRule="exact"/>
        <w:ind w:firstLine="482" w:firstLineChars="200"/>
        <w:outlineLvl w:val="0"/>
        <w:rPr>
          <w:rFonts w:ascii="仿宋" w:hAnsi="仿宋" w:eastAsia="仿宋" w:cs="仿宋"/>
          <w:b/>
          <w:sz w:val="24"/>
        </w:rPr>
      </w:pPr>
      <w:bookmarkStart w:id="164" w:name="_Toc30599"/>
      <w:bookmarkStart w:id="165" w:name="_Toc4355"/>
      <w:bookmarkStart w:id="166" w:name="_Toc18540"/>
      <w:r>
        <w:rPr>
          <w:rFonts w:hint="eastAsia" w:ascii="仿宋" w:hAnsi="仿宋" w:eastAsia="仿宋" w:cs="仿宋"/>
          <w:b/>
          <w:sz w:val="24"/>
        </w:rPr>
        <w:t>2.16 计量单位</w:t>
      </w:r>
      <w:bookmarkEnd w:id="159"/>
      <w:bookmarkEnd w:id="160"/>
      <w:bookmarkEnd w:id="161"/>
      <w:bookmarkEnd w:id="164"/>
      <w:bookmarkEnd w:id="165"/>
      <w:bookmarkEnd w:id="166"/>
    </w:p>
    <w:p>
      <w:pPr>
        <w:spacing w:line="44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440" w:lineRule="exact"/>
        <w:ind w:firstLine="482" w:firstLineChars="200"/>
        <w:outlineLvl w:val="0"/>
        <w:rPr>
          <w:rFonts w:ascii="仿宋" w:hAnsi="仿宋" w:eastAsia="仿宋" w:cs="仿宋"/>
          <w:b/>
          <w:sz w:val="24"/>
        </w:rPr>
      </w:pPr>
      <w:bookmarkStart w:id="167" w:name="_Toc279701263"/>
      <w:bookmarkStart w:id="168" w:name="_Toc10330"/>
      <w:bookmarkStart w:id="169" w:name="_Toc18567"/>
      <w:bookmarkStart w:id="170" w:name="_Toc259093692"/>
      <w:bookmarkStart w:id="171" w:name="_Toc487900373"/>
      <w:bookmarkStart w:id="172" w:name="_Toc12773"/>
      <w:r>
        <w:rPr>
          <w:rFonts w:hint="eastAsia" w:ascii="仿宋" w:hAnsi="仿宋" w:eastAsia="仿宋" w:cs="仿宋"/>
          <w:b/>
          <w:sz w:val="24"/>
        </w:rPr>
        <w:t>2.17 合同使用的文字和适用的法律</w:t>
      </w:r>
      <w:bookmarkEnd w:id="167"/>
      <w:bookmarkEnd w:id="168"/>
      <w:bookmarkEnd w:id="169"/>
      <w:bookmarkEnd w:id="170"/>
      <w:bookmarkEnd w:id="171"/>
      <w:bookmarkEnd w:id="172"/>
    </w:p>
    <w:p>
      <w:pPr>
        <w:spacing w:line="44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44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440" w:lineRule="exact"/>
        <w:ind w:firstLine="482" w:firstLineChars="200"/>
        <w:outlineLvl w:val="0"/>
        <w:rPr>
          <w:rFonts w:ascii="仿宋" w:hAnsi="仿宋" w:eastAsia="仿宋" w:cs="仿宋"/>
          <w:b/>
          <w:sz w:val="24"/>
        </w:rPr>
      </w:pPr>
      <w:bookmarkStart w:id="173" w:name="_Toc3148"/>
      <w:bookmarkStart w:id="174" w:name="_Toc16673"/>
      <w:bookmarkStart w:id="175" w:name="_Toc259093693"/>
      <w:bookmarkStart w:id="176" w:name="_Toc12004"/>
      <w:bookmarkStart w:id="177" w:name="_Toc279701264"/>
      <w:bookmarkStart w:id="178" w:name="_Toc487900374"/>
      <w:r>
        <w:rPr>
          <w:rFonts w:hint="eastAsia" w:ascii="仿宋" w:hAnsi="仿宋" w:eastAsia="仿宋" w:cs="仿宋"/>
          <w:b/>
          <w:sz w:val="24"/>
        </w:rPr>
        <w:t>2.18 履约保证金</w:t>
      </w:r>
      <w:bookmarkEnd w:id="173"/>
      <w:bookmarkEnd w:id="174"/>
      <w:bookmarkEnd w:id="175"/>
      <w:bookmarkEnd w:id="176"/>
      <w:bookmarkEnd w:id="177"/>
    </w:p>
    <w:p>
      <w:pPr>
        <w:pStyle w:val="960"/>
        <w:spacing w:before="0" w:beforeAutospacing="0" w:after="0" w:afterAutospacing="0" w:line="440" w:lineRule="exact"/>
        <w:ind w:firstLine="420"/>
        <w:rPr>
          <w:rFonts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w:t>
      </w:r>
    </w:p>
    <w:p>
      <w:pPr>
        <w:spacing w:line="440" w:lineRule="exact"/>
        <w:ind w:firstLine="480" w:firstLineChars="200"/>
        <w:rPr>
          <w:rFonts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440" w:lineRule="exact"/>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0" w:firstLineChars="200"/>
        <w:rPr>
          <w:rFonts w:ascii="仿宋" w:hAnsi="仿宋" w:eastAsia="仿宋" w:cs="仿宋"/>
        </w:rPr>
      </w:pPr>
      <w:r>
        <w:rPr>
          <w:rFonts w:hint="eastAsia" w:ascii="仿宋" w:hAnsi="仿宋" w:eastAsia="仿宋" w:cs="仿宋"/>
          <w:sz w:val="24"/>
        </w:rPr>
        <w:t>2.18.4甲方在乙方履行完合同约定义务事项后及时退还，延迟退还的，应当按照合同约定和法律规定承担相应的赔偿责任。</w:t>
      </w:r>
    </w:p>
    <w:p>
      <w:pPr>
        <w:spacing w:line="440" w:lineRule="exact"/>
        <w:ind w:firstLine="480" w:firstLineChars="200"/>
        <w:rPr>
          <w:rFonts w:ascii="仿宋" w:hAnsi="仿宋" w:eastAsia="仿宋" w:cs="仿宋"/>
          <w:sz w:val="24"/>
        </w:rPr>
      </w:pPr>
      <w:r>
        <w:rPr>
          <w:rFonts w:hint="eastAsia" w:ascii="仿宋" w:hAnsi="仿宋" w:eastAsia="仿宋" w:cs="仿宋"/>
          <w:sz w:val="24"/>
        </w:rPr>
        <w:t>2.19对于因甲方原因导致变更、中止或者终止政府采购合同的，甲方应当依照合同约定对供应商受到的损失予以赔偿或者补偿。</w:t>
      </w:r>
    </w:p>
    <w:bookmarkEnd w:id="178"/>
    <w:p>
      <w:pPr>
        <w:spacing w:line="440" w:lineRule="exact"/>
        <w:ind w:firstLine="482" w:firstLineChars="200"/>
        <w:outlineLvl w:val="0"/>
        <w:rPr>
          <w:rFonts w:ascii="仿宋" w:hAnsi="仿宋" w:eastAsia="仿宋" w:cs="仿宋"/>
          <w:b/>
          <w:sz w:val="24"/>
        </w:rPr>
      </w:pPr>
      <w:bookmarkStart w:id="179" w:name="_Toc6885"/>
      <w:bookmarkStart w:id="180" w:name="_Toc19890"/>
      <w:bookmarkStart w:id="181" w:name="_Toc14001"/>
      <w:r>
        <w:rPr>
          <w:rFonts w:hint="eastAsia" w:ascii="仿宋" w:hAnsi="仿宋" w:eastAsia="仿宋" w:cs="仿宋"/>
          <w:b/>
          <w:sz w:val="24"/>
        </w:rPr>
        <w:t>2.20合同份数</w:t>
      </w:r>
      <w:bookmarkEnd w:id="179"/>
      <w:bookmarkEnd w:id="180"/>
      <w:bookmarkEnd w:id="181"/>
    </w:p>
    <w:p>
      <w:pPr>
        <w:spacing w:line="44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2"/>
        <w:spacing w:line="560" w:lineRule="exact"/>
        <w:ind w:left="0" w:leftChars="0" w:firstLine="0" w:firstLineChars="0"/>
        <w:jc w:val="center"/>
        <w:rPr>
          <w:rFonts w:ascii="仿宋" w:hAnsi="仿宋" w:eastAsia="仿宋" w:cs="仿宋"/>
          <w:b/>
          <w:szCs w:val="24"/>
        </w:rPr>
      </w:pPr>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1"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68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8685" w:type="dxa"/>
            <w:vAlign w:val="center"/>
          </w:tcPr>
          <w:p>
            <w:pPr>
              <w:widowControl/>
              <w:autoSpaceDE w:val="0"/>
              <w:autoSpaceDN w:val="0"/>
              <w:spacing w:line="480" w:lineRule="exact"/>
              <w:ind w:firstLine="482" w:firstLineChars="200"/>
              <w:textAlignment w:val="bottom"/>
              <w:rPr>
                <w:rFonts w:ascii="仿宋" w:hAnsi="仿宋" w:eastAsia="仿宋" w:cs="仿宋"/>
                <w:b/>
                <w:bCs/>
                <w:sz w:val="24"/>
              </w:rPr>
            </w:pPr>
            <w:r>
              <w:rPr>
                <w:rFonts w:hint="eastAsia" w:ascii="仿宋" w:hAnsi="仿宋" w:eastAsia="仿宋" w:cs="仿宋"/>
                <w:b/>
                <w:bCs/>
                <w:sz w:val="24"/>
              </w:rPr>
              <w:t>资金支付的方式、时间和条件：</w:t>
            </w:r>
          </w:p>
          <w:p>
            <w:pPr>
              <w:widowControl/>
              <w:autoSpaceDE w:val="0"/>
              <w:autoSpaceDN w:val="0"/>
              <w:spacing w:line="480" w:lineRule="exact"/>
              <w:ind w:firstLine="482" w:firstLineChars="200"/>
              <w:textAlignment w:val="bottom"/>
              <w:rPr>
                <w:rFonts w:ascii="仿宋" w:hAnsi="仿宋" w:eastAsia="仿宋" w:cs="仿宋"/>
                <w:b/>
                <w:bCs/>
                <w:sz w:val="24"/>
              </w:rPr>
            </w:pPr>
            <w:r>
              <w:rPr>
                <w:rFonts w:hint="eastAsia" w:ascii="仿宋" w:hAnsi="仿宋" w:eastAsia="仿宋" w:cs="仿宋"/>
                <w:b/>
                <w:bCs/>
                <w:sz w:val="24"/>
              </w:rPr>
              <w:t>采购人根据合同、投标文件等资料进行验收。</w:t>
            </w:r>
          </w:p>
          <w:p>
            <w:pPr>
              <w:widowControl/>
              <w:autoSpaceDE w:val="0"/>
              <w:autoSpaceDN w:val="0"/>
              <w:spacing w:line="480" w:lineRule="exact"/>
              <w:ind w:firstLine="482" w:firstLineChars="200"/>
              <w:textAlignment w:val="bottom"/>
              <w:rPr>
                <w:rFonts w:ascii="仿宋" w:hAnsi="仿宋" w:eastAsia="仿宋" w:cs="仿宋"/>
                <w:b/>
                <w:bCs/>
                <w:sz w:val="24"/>
              </w:rPr>
            </w:pPr>
            <w:r>
              <w:rPr>
                <w:rFonts w:hint="eastAsia" w:ascii="仿宋" w:hAnsi="仿宋" w:eastAsia="仿宋" w:cs="仿宋"/>
                <w:b/>
                <w:bCs/>
                <w:sz w:val="24"/>
              </w:rPr>
              <w:t>合同生效以及具备实施条件后7个工作日内甲方向乙方支付一年合同价40%的预付款（乙方需提供相应金额的预付款保函至甲方）；每季度末按实际完成工程量结算一次（出具经乡镇（街道）确认的验收报告后，由甲方和所在乡镇（街道）按1：1比例支付当期项目款（优先扣除预付款，扣完为止））。合同周期内实际支付费用总额不超过年度预算金额。</w:t>
            </w:r>
          </w:p>
          <w:p>
            <w:pPr>
              <w:widowControl/>
              <w:autoSpaceDE w:val="0"/>
              <w:autoSpaceDN w:val="0"/>
              <w:spacing w:line="480" w:lineRule="exact"/>
              <w:ind w:firstLine="482" w:firstLineChars="200"/>
              <w:textAlignment w:val="bottom"/>
              <w:rPr>
                <w:rFonts w:ascii="仿宋" w:hAnsi="仿宋" w:eastAsia="仿宋" w:cs="仿宋"/>
                <w:b/>
                <w:bCs/>
                <w:sz w:val="24"/>
              </w:rPr>
            </w:pPr>
            <w:r>
              <w:rPr>
                <w:rFonts w:hint="eastAsia" w:ascii="仿宋" w:hAnsi="仿宋" w:eastAsia="仿宋" w:cs="仿宋"/>
                <w:b/>
                <w:bCs/>
                <w:sz w:val="24"/>
              </w:rPr>
              <w:t>结算时乙方将结款申请1份、发票原件及复印件1份、合同复印件1份和经采购单位验收确认的《建德市政府采购验收反馈表》（还需提供验收报告）提交给甲方，甲方应自收到发票后5个工作日内支付相应款项。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685" w:type="dxa"/>
            <w:vAlign w:val="center"/>
          </w:tcPr>
          <w:p>
            <w:pPr>
              <w:spacing w:line="360" w:lineRule="auto"/>
              <w:jc w:val="left"/>
              <w:rPr>
                <w:rFonts w:ascii="仿宋" w:hAnsi="仿宋" w:eastAsia="仿宋" w:cs="仿宋"/>
                <w:sz w:val="24"/>
              </w:rPr>
            </w:pPr>
            <w:r>
              <w:rPr>
                <w:rFonts w:hint="eastAsia" w:ascii="仿宋" w:hAnsi="仿宋" w:eastAsia="仿宋" w:cs="仿宋"/>
                <w:b/>
                <w:bCs/>
                <w:sz w:val="24"/>
              </w:rPr>
              <w:t>服务期限：本项目的服务期为一年，即2023年1月1日-2023年12月31日。本项目采取一次招标三年延用、实行一年一签合同的办法。甲方每季度对乙方考核一次，一年服务期满后，若年度考核平均分达到优秀（90分及以上，考核办法见附件）的，可以按照本次中标价续签一年，续签次数≤2次。除因政策性因素引起改变的，续签合同的主要条款不予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服务地点：</w:t>
            </w:r>
            <w:r>
              <w:rPr>
                <w:rFonts w:hint="eastAsia" w:ascii="仿宋" w:hAnsi="仿宋" w:eastAsia="仿宋" w:cs="仿宋"/>
                <w:b/>
                <w:bCs/>
                <w:sz w:val="24"/>
              </w:rPr>
              <w:t>由甲方指定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685" w:type="dxa"/>
            <w:vAlign w:val="center"/>
          </w:tcPr>
          <w:p>
            <w:pPr>
              <w:rPr>
                <w:rFonts w:ascii="仿宋" w:hAnsi="仿宋" w:eastAsia="仿宋" w:cs="仿宋"/>
                <w:sz w:val="24"/>
              </w:rPr>
            </w:pPr>
            <w:r>
              <w:rPr>
                <w:rFonts w:hint="eastAsia" w:ascii="仿宋" w:hAnsi="仿宋" w:eastAsia="仿宋" w:cs="仿宋"/>
                <w:sz w:val="24"/>
              </w:rPr>
              <w:t>服务内容：按采购需求及投标方案完成本项目并提交相应成果。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8685" w:type="dxa"/>
            <w:vAlign w:val="center"/>
          </w:tcPr>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违约责任：</w:t>
            </w:r>
          </w:p>
          <w:p>
            <w:pPr>
              <w:widowControl/>
              <w:autoSpaceDE w:val="0"/>
              <w:autoSpaceDN w:val="0"/>
              <w:spacing w:line="480" w:lineRule="exact"/>
              <w:ind w:firstLine="480" w:firstLineChars="200"/>
              <w:textAlignment w:val="bottom"/>
              <w:rPr>
                <w:rFonts w:ascii="仿宋" w:hAnsi="仿宋" w:eastAsia="仿宋" w:cs="仿宋"/>
                <w:sz w:val="24"/>
              </w:rPr>
            </w:pPr>
            <w:r>
              <w:rPr>
                <w:rFonts w:hint="eastAsia" w:ascii="仿宋" w:hAnsi="仿宋" w:eastAsia="仿宋" w:cs="仿宋"/>
                <w:sz w:val="24"/>
              </w:rPr>
              <w:t>除不可抗力外，如果乙方没有按照本合同约定的期限、地点和内容完成服务，那么甲方可要求乙方支付违约金，违约金按每迟延完成服务一日的应交付而未完成服务价格的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pPr>
              <w:widowControl/>
              <w:autoSpaceDE w:val="0"/>
              <w:autoSpaceDN w:val="0"/>
              <w:spacing w:line="480" w:lineRule="exact"/>
              <w:ind w:firstLine="480" w:firstLineChars="200"/>
              <w:textAlignment w:val="bottom"/>
              <w:rPr>
                <w:rFonts w:ascii="仿宋" w:hAnsi="仿宋" w:eastAsia="仿宋" w:cs="仿宋"/>
                <w:sz w:val="24"/>
              </w:rPr>
            </w:pPr>
            <w:r>
              <w:rPr>
                <w:rFonts w:hint="eastAsia" w:ascii="仿宋" w:hAnsi="仿宋" w:eastAsia="仿宋" w:cs="仿宋"/>
                <w:sz w:val="24"/>
              </w:rPr>
              <w:t xml:space="preserve">除不可抗力外，如果甲方没有按照本合同约定的付款方式付款，那么乙方可要求甲方支付违约金，违约金按每迟延付款一日的应付而未付款的 </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8685" w:type="dxa"/>
            <w:vAlign w:val="center"/>
          </w:tcPr>
          <w:p>
            <w:pPr>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1.7.2  </w:t>
            </w:r>
            <w:r>
              <w:rPr>
                <w:rFonts w:hint="eastAsia" w:ascii="仿宋" w:hAnsi="仿宋" w:eastAsia="仿宋" w:cs="仿宋"/>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向</w:t>
            </w:r>
            <w:r>
              <w:rPr>
                <w:rFonts w:hint="eastAsia" w:ascii="仿宋" w:hAnsi="仿宋" w:eastAsia="仿宋" w:cs="仿宋"/>
                <w:b/>
                <w:i/>
                <w:sz w:val="24"/>
                <w:u w:val="single"/>
              </w:rPr>
              <w:t>建德市人民法院</w:t>
            </w:r>
            <w:r>
              <w:rPr>
                <w:rFonts w:hint="eastAsia" w:ascii="仿宋" w:hAnsi="仿宋" w:eastAsia="仿宋" w:cs="仿宋"/>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685" w:type="dxa"/>
            <w:vAlign w:val="center"/>
          </w:tcPr>
          <w:p>
            <w:pPr>
              <w:widowControl/>
              <w:autoSpaceDE w:val="0"/>
              <w:autoSpaceDN w:val="0"/>
              <w:spacing w:line="480" w:lineRule="exact"/>
              <w:textAlignment w:val="bottom"/>
              <w:rPr>
                <w:rFonts w:ascii="仿宋" w:hAnsi="仿宋" w:eastAsia="仿宋" w:cs="仿宋"/>
                <w:sz w:val="24"/>
              </w:rPr>
            </w:pPr>
            <w:r>
              <w:rPr>
                <w:rFonts w:hint="eastAsia" w:ascii="仿宋" w:hAnsi="仿宋" w:eastAsia="仿宋" w:cs="仿宋"/>
                <w:sz w:val="24"/>
              </w:rPr>
              <w:t>具有知识产权的计算机软件等货物的知识产权归属：归甲方所有。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2.10.3</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w:t>
            </w:r>
            <w:r>
              <w:rPr>
                <w:rFonts w:hint="eastAsia" w:ascii="仿宋" w:hAnsi="仿宋" w:eastAsia="仿宋" w:cs="仿宋"/>
                <w:b/>
                <w:i/>
                <w:sz w:val="24"/>
                <w:u w:val="single"/>
              </w:rPr>
              <w:t xml:space="preserve">30日 </w:t>
            </w:r>
            <w:r>
              <w:rPr>
                <w:rFonts w:hint="eastAsia" w:ascii="仿宋" w:hAnsi="仿宋" w:eastAsia="仿宋" w:cs="仿宋"/>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2.10.4</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受不可抗力影响的一方在不可抗力发生后，应在</w:t>
            </w:r>
            <w:r>
              <w:rPr>
                <w:rFonts w:hint="eastAsia" w:ascii="仿宋" w:hAnsi="仿宋" w:eastAsia="仿宋" w:cs="仿宋"/>
                <w:b/>
                <w:i/>
                <w:sz w:val="24"/>
                <w:u w:val="single"/>
              </w:rPr>
              <w:t xml:space="preserve">7日 </w:t>
            </w:r>
            <w:r>
              <w:rPr>
                <w:rFonts w:hint="eastAsia" w:ascii="仿宋" w:hAnsi="仿宋" w:eastAsia="仿宋" w:cs="仿宋"/>
                <w:sz w:val="24"/>
              </w:rPr>
              <w:t>内以书面形式通知对方当事人，并在</w:t>
            </w:r>
            <w:r>
              <w:rPr>
                <w:rFonts w:hint="eastAsia" w:ascii="仿宋" w:hAnsi="仿宋" w:eastAsia="仿宋" w:cs="仿宋"/>
                <w:b/>
                <w:i/>
                <w:sz w:val="24"/>
                <w:u w:val="single"/>
              </w:rPr>
              <w:t xml:space="preserve">14日 </w:t>
            </w:r>
            <w:r>
              <w:rPr>
                <w:rFonts w:hint="eastAsia" w:ascii="仿宋" w:hAnsi="仿宋" w:eastAsia="仿宋" w:cs="仿宋"/>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2.14.1</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服务结束时，乙方在</w:t>
            </w:r>
            <w:r>
              <w:rPr>
                <w:rFonts w:hint="eastAsia" w:ascii="仿宋" w:hAnsi="仿宋" w:eastAsia="仿宋" w:cs="仿宋"/>
                <w:b/>
                <w:i/>
                <w:sz w:val="24"/>
                <w:u w:val="single"/>
              </w:rPr>
              <w:t xml:space="preserve">7日内 </w:t>
            </w:r>
            <w:r>
              <w:rPr>
                <w:rFonts w:hint="eastAsia" w:ascii="仿宋" w:hAnsi="仿宋" w:eastAsia="仿宋" w:cs="仿宋"/>
                <w:sz w:val="24"/>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2.14.3</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检验和验收标准、程序等具体内容：通过采购人验收要求。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851" w:type="dxa"/>
            <w:tcBorders>
              <w:lef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2.18.1</w:t>
            </w:r>
          </w:p>
        </w:tc>
        <w:tc>
          <w:tcPr>
            <w:tcW w:w="8685" w:type="dxa"/>
          </w:tcPr>
          <w:p>
            <w:pPr>
              <w:spacing w:line="360" w:lineRule="auto"/>
              <w:rPr>
                <w:rFonts w:ascii="仿宋" w:hAnsi="仿宋" w:eastAsia="仿宋" w:cs="仿宋"/>
                <w:sz w:val="24"/>
              </w:rPr>
            </w:pPr>
            <w:r>
              <w:rPr>
                <w:rStyle w:val="355"/>
                <w:rFonts w:hint="default" w:ascii="仿宋" w:hAnsi="仿宋" w:eastAsia="仿宋" w:cs="仿宋"/>
                <w:b w:val="0"/>
              </w:rPr>
              <w:t>履约保证金：本项目将</w:t>
            </w:r>
            <w:r>
              <w:rPr>
                <w:rFonts w:hint="eastAsia" w:ascii="仿宋" w:hAnsi="仿宋" w:eastAsia="仿宋" w:cs="仿宋"/>
                <w:sz w:val="24"/>
              </w:rPr>
              <w:t>根据杭州市政府采购网公布的供应商履约评价情况收取履约保证金。乙方履约验收评价总分为100分的，本项目免收履约保证金；评价总分在90分以上的，本项目收取履约保证金为合同金额0.5%；评价总分在不满90分或者暂无评分的，本项目收取履约保证金为合同金额1%。需要收取保证金的供应商</w:t>
            </w:r>
            <w:r>
              <w:rPr>
                <w:rStyle w:val="355"/>
                <w:rFonts w:hint="default" w:ascii="仿宋" w:hAnsi="仿宋" w:eastAsia="仿宋" w:cs="仿宋"/>
                <w:b w:val="0"/>
              </w:rPr>
              <w:t>在正式合同签订生效之日起7个工作日内，</w:t>
            </w:r>
            <w:r>
              <w:rPr>
                <w:rFonts w:hint="eastAsia" w:ascii="仿宋" w:hAnsi="仿宋" w:eastAsia="仿宋" w:cs="仿宋"/>
                <w:sz w:val="24"/>
              </w:rPr>
              <w:t>缴纳</w:t>
            </w:r>
            <w:r>
              <w:rPr>
                <w:rStyle w:val="355"/>
                <w:rFonts w:hint="default" w:ascii="仿宋" w:hAnsi="仿宋" w:eastAsia="仿宋" w:cs="仿宋"/>
                <w:b w:val="0"/>
              </w:rPr>
              <w:t>保证金至甲方指定账户（可采用银行、保险公司出具保函形式提交）。在验收合格后经回访正常后凭正式收款收据、履约保证金缴款凭证复印件等办理结算手续。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73"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2.18.2 </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履约保证金在</w:t>
            </w:r>
            <w:r>
              <w:rPr>
                <w:rFonts w:hint="eastAsia" w:ascii="仿宋" w:hAnsi="仿宋" w:eastAsia="仿宋" w:cs="仿宋"/>
                <w:b/>
                <w:bCs/>
                <w:sz w:val="24"/>
                <w:u w:val="single"/>
              </w:rPr>
              <w:t>履约</w:t>
            </w:r>
            <w:r>
              <w:rPr>
                <w:rFonts w:hint="eastAsia" w:ascii="仿宋" w:hAnsi="仿宋" w:eastAsia="仿宋" w:cs="仿宋"/>
                <w:sz w:val="24"/>
              </w:rPr>
              <w:t>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100%</w:t>
            </w:r>
            <w:r>
              <w:rPr>
                <w:rFonts w:hint="eastAsia" w:ascii="仿宋" w:hAnsi="仿宋" w:eastAsia="仿宋" w:cs="仿宋"/>
                <w:sz w:val="24"/>
              </w:rPr>
              <w:t>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8685" w:type="dxa"/>
            <w:vAlign w:val="center"/>
          </w:tcPr>
          <w:p>
            <w:pPr>
              <w:spacing w:line="360" w:lineRule="auto"/>
              <w:rPr>
                <w:rFonts w:ascii="仿宋" w:hAnsi="仿宋" w:eastAsia="仿宋" w:cs="仿宋"/>
                <w:sz w:val="24"/>
              </w:rPr>
            </w:pPr>
            <w:r>
              <w:rPr>
                <w:rFonts w:hint="eastAsia" w:ascii="仿宋" w:hAnsi="仿宋" w:eastAsia="仿宋" w:cs="仿宋"/>
                <w:sz w:val="24"/>
              </w:rPr>
              <w:t>合同份数：</w:t>
            </w:r>
            <w:r>
              <w:rPr>
                <w:rFonts w:hint="eastAsia" w:ascii="仿宋" w:hAnsi="仿宋" w:eastAsia="仿宋" w:cs="仿宋"/>
                <w:kern w:val="0"/>
                <w:sz w:val="24"/>
              </w:rPr>
              <w:t>本合同壹式柒份，甲、乙双方各执叁份，代理单位壹份。</w:t>
            </w: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28"/>
      <w:r>
        <w:rPr>
          <w:rFonts w:hint="eastAsia" w:ascii="仿宋" w:hAnsi="仿宋" w:eastAsia="仿宋" w:cs="仿宋"/>
          <w:b/>
          <w:sz w:val="36"/>
          <w:szCs w:val="20"/>
        </w:rPr>
        <w:t xml:space="preserve"> </w:t>
      </w:r>
      <w:bookmarkEnd w:id="2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numPr>
          <w:ilvl w:val="0"/>
          <w:numId w:val="4"/>
        </w:numPr>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numPr>
          <w:ilvl w:val="0"/>
          <w:numId w:val="4"/>
        </w:numPr>
        <w:snapToGrid w:val="0"/>
        <w:spacing w:line="360" w:lineRule="auto"/>
        <w:rPr>
          <w:rFonts w:ascii="仿宋" w:hAnsi="仿宋" w:eastAsia="仿宋" w:cs="仿宋"/>
          <w:sz w:val="24"/>
        </w:rPr>
      </w:pPr>
      <w:r>
        <w:rPr>
          <w:rFonts w:hint="eastAsia" w:ascii="仿宋" w:hAnsi="仿宋" w:eastAsia="仿宋" w:cs="仿宋"/>
          <w:sz w:val="24"/>
        </w:rPr>
        <w:t>联合协议（如果有）…………………………………………………（页码）</w:t>
      </w:r>
    </w:p>
    <w:p>
      <w:pPr>
        <w:numPr>
          <w:ilvl w:val="0"/>
          <w:numId w:val="4"/>
        </w:numPr>
        <w:snapToGrid w:val="0"/>
        <w:spacing w:line="360" w:lineRule="auto"/>
        <w:rPr>
          <w:rFonts w:ascii="仿宋" w:hAnsi="仿宋" w:eastAsia="仿宋" w:cs="仿宋"/>
          <w:sz w:val="24"/>
        </w:rPr>
      </w:pPr>
      <w:r>
        <w:rPr>
          <w:rFonts w:hint="eastAsia" w:ascii="仿宋" w:hAnsi="仿宋" w:eastAsia="仿宋" w:cs="仿宋"/>
          <w:sz w:val="24"/>
        </w:rPr>
        <w:t>分包意向协议（如果有）……………………………………………（页码）</w:t>
      </w:r>
    </w:p>
    <w:p>
      <w:pPr>
        <w:snapToGrid w:val="0"/>
        <w:rPr>
          <w:rFonts w:ascii="仿宋" w:hAnsi="仿宋" w:eastAsia="仿宋" w:cs="仿宋"/>
          <w:sz w:val="24"/>
        </w:rPr>
      </w:pPr>
      <w:r>
        <w:rPr>
          <w:rFonts w:hint="eastAsia" w:ascii="仿宋" w:hAnsi="仿宋" w:eastAsia="仿宋" w:cs="仿宋"/>
          <w:sz w:val="24"/>
        </w:rPr>
        <w:t>（4）落实政府采购政策需满足的资格要求………………………………（页码）</w:t>
      </w: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kern w:val="0"/>
          <w:sz w:val="24"/>
        </w:rPr>
      </w:pPr>
      <w:r>
        <w:rPr>
          <w:rFonts w:hint="eastAsia" w:ascii="仿宋" w:hAnsi="仿宋" w:eastAsia="仿宋" w:cs="仿宋"/>
          <w:kern w:val="0"/>
          <w:sz w:val="24"/>
        </w:rPr>
        <w:br w:type="page"/>
      </w:r>
    </w:p>
    <w:p>
      <w:pPr>
        <w:snapToGrid w:val="0"/>
        <w:spacing w:line="360" w:lineRule="auto"/>
        <w:ind w:right="480"/>
        <w:jc w:val="center"/>
        <w:rPr>
          <w:rFonts w:ascii="仿宋" w:hAnsi="仿宋" w:eastAsia="仿宋" w:cs="仿宋"/>
          <w:kern w:val="0"/>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建德市村镇建设服务中心 、杭州欣兴建设工程招标代理有限公司：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pStyle w:val="8"/>
        <w:rPr>
          <w:rFonts w:ascii="仿宋" w:eastAsia="仿宋" w:cs="仿宋"/>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snapToGrid w:val="0"/>
        <w:spacing w:line="360" w:lineRule="auto"/>
        <w:jc w:val="left"/>
        <w:rPr>
          <w:rFonts w:ascii="仿宋" w:hAnsi="仿宋" w:eastAsia="仿宋" w:cs="仿宋"/>
          <w:b/>
          <w:sz w:val="24"/>
        </w:rPr>
      </w:pPr>
      <w:r>
        <w:rPr>
          <w:rFonts w:hint="eastAsia" w:ascii="仿宋" w:hAnsi="仿宋" w:eastAsia="仿宋" w:cs="仿宋"/>
          <w:b/>
          <w:sz w:val="24"/>
        </w:rPr>
        <w:t>[以联合体形式投标的，提供联合协议（附件6）；本项目不接受联合体投标或者投标人不以联合体形式投标的，则不需要提供]</w:t>
      </w:r>
    </w:p>
    <w:p>
      <w:pPr>
        <w:snapToGrid w:val="0"/>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snapToGrid w:val="0"/>
        <w:spacing w:line="360" w:lineRule="auto"/>
        <w:jc w:val="left"/>
        <w:rPr>
          <w:rFonts w:ascii="仿宋" w:hAnsi="仿宋" w:eastAsia="仿宋" w:cs="仿宋"/>
          <w:b/>
          <w:kern w:val="0"/>
          <w:sz w:val="32"/>
          <w:szCs w:val="32"/>
        </w:rPr>
      </w:pPr>
      <w:r>
        <w:rPr>
          <w:rFonts w:hint="eastAsia" w:ascii="仿宋" w:hAnsi="仿宋" w:eastAsia="仿宋" w:cs="仿宋"/>
          <w:b/>
          <w:sz w:val="24"/>
        </w:rPr>
        <w:t>[中标后以分包方式履行合同的，提供分包意向协议(附件7)；采购人不同意分包或者供应商中标后不以分包方式履行合同的，则不需要提供。]</w:t>
      </w:r>
    </w:p>
    <w:p>
      <w:pPr>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四、落实政府采购政策需满足的资格要求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b/>
          <w:bCs/>
          <w:sz w:val="24"/>
        </w:rPr>
      </w:pPr>
      <w:r>
        <w:rPr>
          <w:rFonts w:hint="eastAsia" w:ascii="仿宋" w:hAnsi="仿宋" w:eastAsia="仿宋" w:cs="仿宋"/>
          <w:b/>
          <w:bCs/>
          <w:sz w:val="24"/>
        </w:rPr>
        <w:t xml:space="preserve">专门面向中小企业，服务全部由符合政策要求的中小企业（或小微企业）承接的，提供相应的中小企业声明函（附件5）。 </w:t>
      </w: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r>
        <w:rPr>
          <w:rFonts w:hint="eastAsia" w:ascii="宋体" w:hAnsi="宋体" w:cs="宋体"/>
          <w:sz w:val="24"/>
        </w:rPr>
        <w:br w:type="page"/>
      </w:r>
    </w:p>
    <w:p>
      <w:pPr>
        <w:snapToGrid w:val="0"/>
        <w:spacing w:line="360" w:lineRule="auto"/>
        <w:ind w:right="480"/>
        <w:jc w:val="center"/>
        <w:rPr>
          <w:rFonts w:ascii="仿宋" w:hAnsi="仿宋" w:eastAsia="仿宋" w:cs="仿宋"/>
          <w:b/>
          <w:kern w:val="0"/>
          <w:sz w:val="32"/>
          <w:szCs w:val="32"/>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pStyle w:val="2"/>
        <w:ind w:firstLine="420"/>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400" w:lineRule="exact"/>
        <w:rPr>
          <w:rFonts w:ascii="仿宋" w:hAnsi="仿宋" w:eastAsia="仿宋" w:cs="仿宋"/>
          <w:sz w:val="24"/>
        </w:rPr>
      </w:pPr>
      <w:r>
        <w:rPr>
          <w:rFonts w:hint="eastAsia" w:ascii="仿宋" w:hAnsi="仿宋" w:eastAsia="仿宋" w:cs="仿宋"/>
          <w:sz w:val="24"/>
        </w:rPr>
        <w:t>建德市村镇建设服务中心 、杭州欣兴建设工程招标代理有限公司：</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】招标的有关活动，并对此项目进行投标。为此：</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400" w:lineRule="exact"/>
        <w:ind w:firstLine="480" w:firstLineChars="200"/>
        <w:rPr>
          <w:rFonts w:ascii="仿宋" w:hAnsi="仿宋" w:eastAsia="仿宋" w:cs="仿宋"/>
          <w:i/>
          <w:iCs/>
          <w:sz w:val="24"/>
        </w:rPr>
      </w:pPr>
      <w:r>
        <w:rPr>
          <w:rFonts w:hint="eastAsia" w:ascii="仿宋" w:hAnsi="仿宋" w:eastAsia="仿宋" w:cs="仿宋"/>
          <w:sz w:val="24"/>
        </w:rPr>
        <w:t>2、我方的投标文件包括以下内容：</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 xml:space="preserve">2.1.2 </w:t>
      </w:r>
      <w:r>
        <w:rPr>
          <w:rFonts w:hint="eastAsia" w:ascii="仿宋" w:hAnsi="仿宋" w:eastAsia="仿宋" w:cs="仿宋"/>
          <w:bCs/>
          <w:sz w:val="24"/>
          <w:lang w:val="zh-CN"/>
        </w:rPr>
        <w:t>联合协议（若有）</w:t>
      </w:r>
      <w:r>
        <w:rPr>
          <w:rFonts w:hint="eastAsia" w:ascii="仿宋" w:hAnsi="仿宋" w:eastAsia="仿宋" w:cs="仿宋"/>
          <w:sz w:val="24"/>
        </w:rPr>
        <w:t>；</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2.1.3分包意向协议（若有）；</w:t>
      </w:r>
    </w:p>
    <w:p>
      <w:pPr>
        <w:snapToGrid w:val="0"/>
        <w:spacing w:line="400" w:lineRule="exact"/>
        <w:ind w:left="420" w:leftChars="200" w:firstLine="480" w:firstLineChars="200"/>
      </w:pPr>
      <w:r>
        <w:rPr>
          <w:rFonts w:hint="eastAsia" w:ascii="仿宋" w:hAnsi="仿宋" w:eastAsia="仿宋" w:cs="仿宋"/>
          <w:sz w:val="24"/>
        </w:rPr>
        <w:t>2.1.4本项目的特定资格要求（若有）；</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2.1.5落实政府采购政策需满足的资格要求。</w:t>
      </w:r>
    </w:p>
    <w:p>
      <w:pPr>
        <w:snapToGrid w:val="0"/>
        <w:spacing w:line="40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40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40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建德市村镇建设服务中心 、杭州欣兴建设工程招标代理有限公司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autoSpaceDE w:val="0"/>
        <w:autoSpaceDN w:val="0"/>
        <w:spacing w:line="360" w:lineRule="auto"/>
        <w:jc w:val="center"/>
        <w:rPr>
          <w:rFonts w:ascii="仿宋" w:hAnsi="仿宋" w:eastAsia="仿宋" w:cs="仿宋"/>
          <w:b/>
          <w:kern w:val="0"/>
          <w:sz w:val="32"/>
          <w:szCs w:val="32"/>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sz w:val="24"/>
          <w:u w:val="single"/>
        </w:rPr>
      </w:pPr>
    </w:p>
    <w:p>
      <w:pPr>
        <w:snapToGrid w:val="0"/>
        <w:spacing w:line="360" w:lineRule="auto"/>
        <w:rPr>
          <w:rFonts w:ascii="仿宋" w:hAnsi="仿宋" w:eastAsia="仿宋" w:cs="仿宋"/>
          <w:kern w:val="0"/>
          <w:sz w:val="24"/>
        </w:rPr>
      </w:pPr>
      <w:r>
        <w:rPr>
          <w:rFonts w:hint="eastAsia" w:ascii="仿宋" w:hAnsi="仿宋" w:eastAsia="仿宋" w:cs="仿宋"/>
          <w:sz w:val="24"/>
          <w:u w:val="single"/>
        </w:rPr>
        <w:t>建德市村镇建设服务中心 、杭州欣兴建设工程招标代理有限公司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pStyle w:val="79"/>
        <w:spacing w:before="120"/>
        <w:rPr>
          <w:rFonts w:ascii="仿宋" w:hAnsi="仿宋" w:eastAsia="仿宋" w:cs="仿宋"/>
          <w:b/>
          <w:sz w:val="32"/>
          <w:szCs w:val="32"/>
          <w:lang w:val="zh-CN"/>
        </w:rPr>
      </w:pPr>
      <w:r>
        <w:rPr>
          <w:rFonts w:hint="eastAsia" w:ascii="仿宋" w:hAnsi="仿宋" w:eastAsia="仿宋" w:cs="仿宋"/>
          <w:lang w:val="zh-CN"/>
        </w:rPr>
        <w:t xml:space="preserve">                                               日期：  年  月   日</w:t>
      </w:r>
    </w:p>
    <w:p>
      <w:pPr>
        <w:pStyle w:val="79"/>
        <w:spacing w:before="120"/>
        <w:ind w:firstLine="643"/>
        <w:rPr>
          <w:rFonts w:ascii="仿宋" w:hAnsi="仿宋" w:eastAsia="仿宋" w:cs="仿宋"/>
          <w:b/>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8"/>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ind w:firstLine="420"/>
      </w:pPr>
    </w:p>
    <w:p>
      <w:pPr>
        <w:jc w:val="center"/>
        <w:rPr>
          <w:rFonts w:ascii="仿宋" w:hAnsi="仿宋" w:eastAsia="仿宋" w:cs="仿宋"/>
          <w:b/>
          <w:kern w:val="0"/>
          <w:sz w:val="32"/>
          <w:szCs w:val="32"/>
        </w:rPr>
      </w:pPr>
      <w:r>
        <w:rPr>
          <w:rFonts w:hint="eastAsia" w:ascii="仿宋" w:hAnsi="仿宋" w:eastAsia="仿宋" w:cs="仿宋"/>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p>
    <w:p>
      <w:pPr>
        <w:pStyle w:val="2"/>
        <w:ind w:firstLine="643"/>
        <w:rPr>
          <w:rFonts w:ascii="仿宋" w:hAnsi="仿宋" w:eastAsia="仿宋" w:cs="仿宋"/>
          <w:b/>
          <w:kern w:val="0"/>
          <w:sz w:val="32"/>
          <w:szCs w:val="32"/>
        </w:rPr>
      </w:pPr>
    </w:p>
    <w:p>
      <w:pPr>
        <w:pStyle w:val="5"/>
        <w:rPr>
          <w:rFonts w:ascii="仿宋" w:hAnsi="仿宋" w:eastAsia="仿宋" w:cs="仿宋"/>
          <w:b/>
          <w:kern w:val="0"/>
          <w:sz w:val="32"/>
          <w:szCs w:val="32"/>
        </w:rPr>
      </w:pPr>
    </w:p>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建德市村镇建设服务中心、杭州欣兴建设工程招标代理有限公司</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建德市村镇建设服务中心、杭州欣兴建设工程招标代理有限公司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建德市2023-2025年度农房建筑设计方案修改服务采购项目（标项  ）</w:t>
      </w:r>
      <w:r>
        <w:rPr>
          <w:rFonts w:hint="eastAsia" w:ascii="仿宋" w:hAnsi="仿宋" w:eastAsia="仿宋" w:cs="仿宋"/>
          <w:kern w:val="0"/>
          <w:sz w:val="24"/>
          <w:lang w:val="zh-CN"/>
        </w:rPr>
        <w:t>【招标编号：</w:t>
      </w:r>
      <w:r>
        <w:rPr>
          <w:rFonts w:hint="eastAsia" w:ascii="仿宋" w:hAnsi="仿宋" w:eastAsia="仿宋" w:cs="仿宋"/>
          <w:sz w:val="24"/>
          <w:lang w:eastAsia="zh-CN"/>
        </w:rPr>
        <w:t>JD2022BF-188</w:t>
      </w:r>
      <w:r>
        <w:rPr>
          <w:rFonts w:hint="eastAsia" w:ascii="仿宋" w:hAnsi="仿宋" w:eastAsia="仿宋" w:cs="仿宋"/>
          <w:sz w:val="24"/>
        </w:rPr>
        <w:t xml:space="preserve">   】的实施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690"/>
        <w:gridCol w:w="803"/>
        <w:gridCol w:w="870"/>
        <w:gridCol w:w="1303"/>
        <w:gridCol w:w="1128"/>
        <w:gridCol w:w="126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序号</w:t>
            </w:r>
          </w:p>
        </w:tc>
        <w:tc>
          <w:tcPr>
            <w:tcW w:w="3690"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项目名称</w:t>
            </w:r>
          </w:p>
        </w:tc>
        <w:tc>
          <w:tcPr>
            <w:tcW w:w="803"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单位</w:t>
            </w:r>
          </w:p>
        </w:tc>
        <w:tc>
          <w:tcPr>
            <w:tcW w:w="870"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数量</w:t>
            </w:r>
          </w:p>
        </w:tc>
        <w:tc>
          <w:tcPr>
            <w:tcW w:w="1303"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单价</w:t>
            </w:r>
          </w:p>
          <w:p>
            <w:pPr>
              <w:widowControl/>
              <w:tabs>
                <w:tab w:val="left" w:pos="360"/>
              </w:tabs>
              <w:jc w:val="center"/>
              <w:rPr>
                <w:rFonts w:ascii="仿宋" w:hAnsi="仿宋" w:eastAsia="仿宋" w:cs="仿宋"/>
                <w:sz w:val="24"/>
              </w:rPr>
            </w:pPr>
            <w:r>
              <w:rPr>
                <w:rFonts w:hint="eastAsia" w:ascii="仿宋" w:hAnsi="仿宋" w:eastAsia="仿宋" w:cs="仿宋"/>
                <w:sz w:val="24"/>
              </w:rPr>
              <w:t>（元/户）</w:t>
            </w:r>
          </w:p>
        </w:tc>
        <w:tc>
          <w:tcPr>
            <w:tcW w:w="1128"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合价</w:t>
            </w:r>
          </w:p>
          <w:p>
            <w:pPr>
              <w:widowControl/>
              <w:tabs>
                <w:tab w:val="left" w:pos="360"/>
              </w:tabs>
              <w:jc w:val="center"/>
              <w:rPr>
                <w:rFonts w:ascii="仿宋" w:hAnsi="仿宋" w:eastAsia="仿宋" w:cs="仿宋"/>
                <w:sz w:val="24"/>
              </w:rPr>
            </w:pPr>
            <w:r>
              <w:rPr>
                <w:rFonts w:hint="eastAsia" w:ascii="仿宋" w:hAnsi="仿宋" w:eastAsia="仿宋" w:cs="仿宋"/>
                <w:sz w:val="24"/>
              </w:rPr>
              <w:t>（一年）</w:t>
            </w:r>
          </w:p>
        </w:tc>
        <w:tc>
          <w:tcPr>
            <w:tcW w:w="1260"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总价</w:t>
            </w:r>
          </w:p>
          <w:p>
            <w:pPr>
              <w:widowControl/>
              <w:tabs>
                <w:tab w:val="left" w:pos="360"/>
              </w:tabs>
              <w:jc w:val="center"/>
              <w:rPr>
                <w:rFonts w:ascii="仿宋" w:hAnsi="仿宋" w:eastAsia="仿宋" w:cs="仿宋"/>
                <w:sz w:val="24"/>
              </w:rPr>
            </w:pPr>
            <w:r>
              <w:rPr>
                <w:rFonts w:hint="eastAsia" w:ascii="仿宋" w:hAnsi="仿宋" w:eastAsia="仿宋" w:cs="仿宋"/>
                <w:sz w:val="24"/>
              </w:rPr>
              <w:t>（三年）</w:t>
            </w:r>
          </w:p>
        </w:tc>
        <w:tc>
          <w:tcPr>
            <w:tcW w:w="1008"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1</w:t>
            </w:r>
          </w:p>
        </w:tc>
        <w:tc>
          <w:tcPr>
            <w:tcW w:w="3690"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建德市2023-2025年度农房建筑设计方案修改服务采购项目</w:t>
            </w:r>
          </w:p>
        </w:tc>
        <w:tc>
          <w:tcPr>
            <w:tcW w:w="803"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户</w:t>
            </w:r>
          </w:p>
        </w:tc>
        <w:tc>
          <w:tcPr>
            <w:tcW w:w="870"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 xml:space="preserve"> </w:t>
            </w:r>
          </w:p>
        </w:tc>
        <w:tc>
          <w:tcPr>
            <w:tcW w:w="1303" w:type="dxa"/>
            <w:vAlign w:val="center"/>
          </w:tcPr>
          <w:p>
            <w:pPr>
              <w:widowControl/>
              <w:tabs>
                <w:tab w:val="left" w:pos="360"/>
              </w:tabs>
              <w:jc w:val="center"/>
              <w:rPr>
                <w:rFonts w:ascii="仿宋" w:hAnsi="仿宋" w:eastAsia="仿宋" w:cs="仿宋"/>
                <w:sz w:val="24"/>
              </w:rPr>
            </w:pPr>
          </w:p>
        </w:tc>
        <w:tc>
          <w:tcPr>
            <w:tcW w:w="1128" w:type="dxa"/>
            <w:vAlign w:val="center"/>
          </w:tcPr>
          <w:p>
            <w:pPr>
              <w:widowControl/>
              <w:tabs>
                <w:tab w:val="left" w:pos="360"/>
              </w:tabs>
              <w:jc w:val="center"/>
              <w:rPr>
                <w:rFonts w:ascii="仿宋" w:hAnsi="仿宋" w:eastAsia="仿宋" w:cs="仿宋"/>
                <w:sz w:val="24"/>
              </w:rPr>
            </w:pPr>
            <w:r>
              <w:rPr>
                <w:rFonts w:hint="eastAsia" w:ascii="仿宋" w:hAnsi="仿宋" w:eastAsia="仿宋" w:cs="仿宋"/>
                <w:sz w:val="24"/>
              </w:rPr>
              <w:t xml:space="preserve">  </w:t>
            </w:r>
          </w:p>
        </w:tc>
        <w:tc>
          <w:tcPr>
            <w:tcW w:w="1260" w:type="dxa"/>
            <w:vAlign w:val="center"/>
          </w:tcPr>
          <w:p>
            <w:pPr>
              <w:widowControl/>
              <w:tabs>
                <w:tab w:val="left" w:pos="360"/>
              </w:tabs>
              <w:jc w:val="center"/>
              <w:rPr>
                <w:rFonts w:ascii="仿宋" w:hAnsi="仿宋" w:eastAsia="仿宋" w:cs="仿宋"/>
                <w:sz w:val="24"/>
              </w:rPr>
            </w:pPr>
          </w:p>
        </w:tc>
        <w:tc>
          <w:tcPr>
            <w:tcW w:w="1008" w:type="dxa"/>
            <w:vAlign w:val="center"/>
          </w:tcPr>
          <w:p>
            <w:pPr>
              <w:widowControl/>
              <w:tabs>
                <w:tab w:val="left" w:pos="360"/>
              </w:tabs>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 w:type="dxa"/>
            <w:vAlign w:val="center"/>
          </w:tcPr>
          <w:p>
            <w:pPr>
              <w:widowControl/>
              <w:tabs>
                <w:tab w:val="left" w:pos="360"/>
              </w:tabs>
              <w:rPr>
                <w:rFonts w:ascii="仿宋" w:hAnsi="仿宋" w:eastAsia="仿宋" w:cs="仿宋"/>
                <w:sz w:val="24"/>
              </w:rPr>
            </w:pPr>
          </w:p>
        </w:tc>
        <w:tc>
          <w:tcPr>
            <w:tcW w:w="10062" w:type="dxa"/>
            <w:gridSpan w:val="7"/>
            <w:vAlign w:val="center"/>
          </w:tcPr>
          <w:p>
            <w:pPr>
              <w:widowControl/>
              <w:tabs>
                <w:tab w:val="left" w:pos="360"/>
              </w:tabs>
              <w:rPr>
                <w:rFonts w:ascii="仿宋" w:hAnsi="仿宋" w:eastAsia="仿宋" w:cs="仿宋"/>
                <w:sz w:val="24"/>
                <w:lang w:val="zh-CN"/>
              </w:rPr>
            </w:pPr>
            <w:r>
              <w:rPr>
                <w:rFonts w:hint="eastAsia" w:ascii="仿宋" w:hAnsi="仿宋" w:eastAsia="仿宋" w:cs="仿宋"/>
                <w:sz w:val="24"/>
              </w:rPr>
              <w:t>投标报价</w:t>
            </w:r>
            <w:r>
              <w:rPr>
                <w:rFonts w:hint="eastAsia" w:ascii="仿宋" w:hAnsi="仿宋" w:eastAsia="仿宋" w:cs="仿宋"/>
                <w:b/>
                <w:bCs/>
                <w:sz w:val="24"/>
                <w:lang w:val="zh-CN"/>
              </w:rPr>
              <w:t>（</w:t>
            </w:r>
            <w:r>
              <w:rPr>
                <w:rFonts w:hint="eastAsia" w:ascii="仿宋" w:hAnsi="仿宋" w:eastAsia="仿宋" w:cs="仿宋"/>
                <w:b/>
                <w:bCs/>
                <w:sz w:val="24"/>
              </w:rPr>
              <w:t>三年总</w:t>
            </w:r>
            <w:r>
              <w:rPr>
                <w:rFonts w:hint="eastAsia" w:ascii="仿宋" w:hAnsi="仿宋" w:eastAsia="仿宋" w:cs="仿宋"/>
                <w:b/>
                <w:bCs/>
                <w:sz w:val="24"/>
                <w:lang w:val="zh-CN"/>
              </w:rPr>
              <w:t>价）</w:t>
            </w:r>
            <w:r>
              <w:rPr>
                <w:rFonts w:hint="eastAsia" w:ascii="仿宋" w:hAnsi="仿宋" w:eastAsia="仿宋" w:cs="仿宋"/>
                <w:sz w:val="24"/>
                <w:lang w:val="zh-CN"/>
              </w:rPr>
              <w:t>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 w:type="dxa"/>
            <w:vAlign w:val="center"/>
          </w:tcPr>
          <w:p>
            <w:pPr>
              <w:widowControl/>
              <w:tabs>
                <w:tab w:val="left" w:pos="360"/>
              </w:tabs>
              <w:rPr>
                <w:rFonts w:ascii="仿宋" w:hAnsi="仿宋" w:eastAsia="仿宋" w:cs="仿宋"/>
                <w:sz w:val="24"/>
              </w:rPr>
            </w:pPr>
          </w:p>
        </w:tc>
        <w:tc>
          <w:tcPr>
            <w:tcW w:w="10062" w:type="dxa"/>
            <w:gridSpan w:val="7"/>
            <w:vAlign w:val="center"/>
          </w:tcPr>
          <w:p>
            <w:pPr>
              <w:widowControl/>
              <w:tabs>
                <w:tab w:val="left" w:pos="360"/>
              </w:tabs>
              <w:rPr>
                <w:rFonts w:ascii="仿宋" w:hAnsi="仿宋" w:eastAsia="仿宋" w:cs="仿宋"/>
                <w:sz w:val="24"/>
                <w:lang w:val="zh-CN"/>
              </w:rPr>
            </w:pPr>
            <w:r>
              <w:rPr>
                <w:rFonts w:hint="eastAsia" w:ascii="仿宋" w:hAnsi="仿宋" w:eastAsia="仿宋" w:cs="仿宋"/>
                <w:sz w:val="24"/>
              </w:rPr>
              <w:t>投标报价</w:t>
            </w:r>
            <w:r>
              <w:rPr>
                <w:rFonts w:hint="eastAsia" w:ascii="仿宋" w:hAnsi="仿宋" w:eastAsia="仿宋" w:cs="仿宋"/>
                <w:b/>
                <w:bCs/>
                <w:sz w:val="24"/>
                <w:lang w:val="zh-CN"/>
              </w:rPr>
              <w:t>（</w:t>
            </w:r>
            <w:r>
              <w:rPr>
                <w:rFonts w:hint="eastAsia" w:ascii="仿宋" w:hAnsi="仿宋" w:eastAsia="仿宋" w:cs="仿宋"/>
                <w:b/>
                <w:bCs/>
                <w:sz w:val="24"/>
              </w:rPr>
              <w:t>三年总</w:t>
            </w:r>
            <w:r>
              <w:rPr>
                <w:rFonts w:hint="eastAsia" w:ascii="仿宋" w:hAnsi="仿宋" w:eastAsia="仿宋" w:cs="仿宋"/>
                <w:b/>
                <w:bCs/>
                <w:sz w:val="24"/>
                <w:lang w:val="zh-CN"/>
              </w:rPr>
              <w:t>价）</w:t>
            </w:r>
            <w:r>
              <w:rPr>
                <w:rFonts w:hint="eastAsia" w:ascii="仿宋" w:hAnsi="仿宋" w:eastAsia="仿宋" w:cs="仿宋"/>
                <w:sz w:val="24"/>
                <w:lang w:val="zh-CN"/>
              </w:rPr>
              <w:t>报价大写</w:t>
            </w:r>
          </w:p>
        </w:tc>
      </w:tr>
    </w:tbl>
    <w:p>
      <w:pPr>
        <w:snapToGrid w:val="0"/>
        <w:spacing w:line="360" w:lineRule="auto"/>
        <w:ind w:left="480"/>
        <w:rPr>
          <w:rFonts w:ascii="仿宋" w:hAnsi="仿宋" w:eastAsia="仿宋" w:cs="仿宋"/>
          <w:b/>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left="-2" w:leftChars="-1" w:firstLine="420" w:firstLineChars="200"/>
        <w:rPr>
          <w:rFonts w:ascii="仿宋" w:hAnsi="仿宋" w:eastAsia="仿宋" w:cs="仿宋"/>
          <w:kern w:val="0"/>
          <w:szCs w:val="21"/>
          <w:lang w:val="zh-CN"/>
        </w:rPr>
      </w:pPr>
      <w:r>
        <w:rPr>
          <w:rFonts w:hint="eastAsia" w:ascii="仿宋" w:hAnsi="仿宋" w:eastAsia="仿宋" w:cs="仿宋"/>
          <w:kern w:val="0"/>
          <w:szCs w:val="21"/>
          <w:lang w:val="zh-CN"/>
        </w:rPr>
        <w:t>1、供应商需按本表格式填写，不得自行更改。</w:t>
      </w:r>
    </w:p>
    <w:p>
      <w:pPr>
        <w:snapToGrid w:val="0"/>
        <w:spacing w:line="360" w:lineRule="auto"/>
        <w:ind w:firstLine="420" w:firstLineChars="200"/>
        <w:jc w:val="left"/>
        <w:rPr>
          <w:rFonts w:ascii="仿宋" w:hAnsi="仿宋" w:eastAsia="仿宋" w:cs="仿宋"/>
          <w:b/>
          <w:szCs w:val="21"/>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响应文件含有采购人不能接受的附加条件的，响应无效。</w:t>
      </w:r>
    </w:p>
    <w:p>
      <w:pPr>
        <w:snapToGrid w:val="0"/>
        <w:spacing w:line="360" w:lineRule="auto"/>
        <w:ind w:firstLine="422" w:firstLineChars="200"/>
        <w:jc w:val="left"/>
        <w:rPr>
          <w:rFonts w:ascii="仿宋" w:hAnsi="仿宋" w:eastAsia="仿宋" w:cs="仿宋"/>
          <w:b/>
          <w:bCs/>
        </w:rPr>
      </w:pPr>
      <w:r>
        <w:rPr>
          <w:rFonts w:hint="eastAsia" w:ascii="仿宋" w:hAnsi="仿宋" w:eastAsia="仿宋" w:cs="仿宋"/>
          <w:b/>
          <w:bCs/>
          <w:color w:val="000000"/>
          <w:kern w:val="0"/>
          <w:szCs w:val="21"/>
          <w:lang w:val="zh-CN"/>
        </w:rPr>
        <w:t>3、以上表格“</w:t>
      </w:r>
      <w:r>
        <w:rPr>
          <w:rFonts w:hint="eastAsia" w:ascii="仿宋" w:hAnsi="仿宋" w:eastAsia="仿宋" w:cs="仿宋"/>
          <w:b/>
          <w:bCs/>
          <w:color w:val="000000"/>
          <w:kern w:val="0"/>
          <w:szCs w:val="21"/>
        </w:rPr>
        <w:t>数量</w:t>
      </w:r>
      <w:r>
        <w:rPr>
          <w:rFonts w:hint="eastAsia" w:ascii="仿宋" w:hAnsi="仿宋" w:eastAsia="仿宋" w:cs="仿宋"/>
          <w:b/>
          <w:bCs/>
          <w:color w:val="000000"/>
          <w:kern w:val="0"/>
          <w:szCs w:val="21"/>
          <w:lang w:val="zh-CN"/>
        </w:rPr>
        <w:t>”</w:t>
      </w:r>
      <w:r>
        <w:rPr>
          <w:rFonts w:hint="eastAsia" w:ascii="仿宋" w:hAnsi="仿宋" w:eastAsia="仿宋" w:cs="仿宋"/>
          <w:b/>
          <w:bCs/>
          <w:color w:val="000000"/>
          <w:kern w:val="0"/>
          <w:szCs w:val="21"/>
        </w:rPr>
        <w:t>一栏请根据采购需求中各标项暂定数量填写</w:t>
      </w:r>
      <w:r>
        <w:rPr>
          <w:rFonts w:hint="eastAsia" w:ascii="仿宋" w:hAnsi="仿宋" w:eastAsia="仿宋" w:cs="仿宋"/>
          <w:b/>
          <w:bCs/>
          <w:color w:val="000000"/>
          <w:kern w:val="0"/>
          <w:szCs w:val="21"/>
          <w:lang w:val="zh-CN"/>
        </w:rPr>
        <w:t>。</w:t>
      </w:r>
    </w:p>
    <w:p>
      <w:pPr>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rPr>
        <w:t>4、</w:t>
      </w:r>
      <w:r>
        <w:rPr>
          <w:rFonts w:hint="eastAsia" w:ascii="仿宋" w:hAnsi="仿宋" w:eastAsia="仿宋" w:cs="仿宋"/>
          <w:kern w:val="0"/>
          <w:szCs w:val="21"/>
          <w:lang w:val="zh-CN"/>
        </w:rPr>
        <w:t>特别提示：采购代理机构将对项目名称和项目编号，成交供应商名称、地址和中标金额，主要中标标的的名称、数量、单价、服务要求等予以公示。</w:t>
      </w:r>
    </w:p>
    <w:p>
      <w:pPr>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rPr>
        <w:t>5</w:t>
      </w:r>
      <w:r>
        <w:rPr>
          <w:rFonts w:hint="eastAsia" w:ascii="仿宋" w:hAnsi="仿宋" w:eastAsia="仿宋" w:cs="仿宋"/>
          <w:kern w:val="0"/>
          <w:szCs w:val="21"/>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2"/>
        <w:ind w:firstLine="420"/>
        <w:rPr>
          <w:lang w:val="zh-CN"/>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一、适用对象</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凡已在浙江政府采购网上注册入库，并取得建德市政府采购合同的中小企业供应商（以下简称“供应商”），均可申请政府采购信用融资。</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二、政府采购信用融资操作流程：</w:t>
      </w:r>
    </w:p>
    <w:p>
      <w:pPr>
        <w:widowControl/>
        <w:spacing w:line="440" w:lineRule="exact"/>
        <w:ind w:firstLine="960"/>
        <w:rPr>
          <w:rFonts w:ascii="仿宋" w:hAnsi="仿宋" w:eastAsia="仿宋" w:cs="仿宋"/>
          <w:szCs w:val="21"/>
        </w:rPr>
      </w:pPr>
      <w:r>
        <w:rPr>
          <w:rFonts w:hint="eastAsia" w:ascii="仿宋" w:hAnsi="仿宋" w:eastAsia="仿宋" w:cs="仿宋"/>
          <w:kern w:val="0"/>
          <w:sz w:val="24"/>
        </w:rPr>
        <w:t>（一）线上融资模式（政采云）：</w:t>
      </w:r>
    </w:p>
    <w:p>
      <w:pPr>
        <w:widowControl/>
        <w:spacing w:line="440" w:lineRule="exact"/>
        <w:ind w:firstLine="960"/>
        <w:rPr>
          <w:rFonts w:ascii="仿宋" w:hAnsi="仿宋" w:eastAsia="仿宋" w:cs="仿宋"/>
          <w:szCs w:val="21"/>
        </w:rPr>
      </w:pPr>
      <w:r>
        <w:rPr>
          <w:rFonts w:hint="eastAsia" w:ascii="仿宋" w:hAnsi="仿宋" w:eastAsia="仿宋" w:cs="仿宋"/>
          <w:kern w:val="0"/>
          <w:sz w:val="24"/>
        </w:rPr>
        <w:t>操作路劲：登录政采云平台—金融服务中心—融资贷款。</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1.供应商根据合作银行提供的方案，自行选择金融产品，并办理开户等手续；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2.采购合同签订后，供应商在“政采云”平台向合作银行发出融资申请。</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3.审批通过后，办理放贷手续。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　　（二）线下融资模式：</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1.供应商根据合作银行提供的方案，自行选择金融产品，向合作银行提出信用资格预审，并办理开户等手续；</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2.采购合同签订后，供应商向合作银行发出融资申请；</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3.合作银行受理申请后，供应商提供审批材料。合作银行应对申请信用融资的供应商及备案的政府采购合同信息进行核对和审查；</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4.审批通过后，合作银行应按照合作备忘录中约定的审批放款期限和优惠利率及时予以放款。</w:t>
      </w:r>
    </w:p>
    <w:p>
      <w:pPr>
        <w:pStyle w:val="8"/>
        <w:keepNext w:val="0"/>
        <w:keepLines w:val="0"/>
        <w:widowControl/>
        <w:spacing w:line="440" w:lineRule="exact"/>
        <w:ind w:left="664" w:leftChars="316" w:firstLine="228" w:firstLineChars="95"/>
        <w:rPr>
          <w:rFonts w:ascii="仿宋" w:eastAsia="仿宋" w:cs="仿宋"/>
        </w:rPr>
      </w:pPr>
      <w:r>
        <w:rPr>
          <w:rFonts w:hint="eastAsia" w:ascii="仿宋" w:eastAsia="仿宋" w:cs="仿宋"/>
          <w:b w:val="0"/>
          <w:bCs w:val="0"/>
          <w:sz w:val="24"/>
          <w:szCs w:val="24"/>
        </w:rPr>
        <w:t>（三）杭州e融平台申请融资</w:t>
      </w:r>
    </w:p>
    <w:p>
      <w:pPr>
        <w:widowControl/>
        <w:spacing w:line="440" w:lineRule="exact"/>
        <w:ind w:firstLine="480"/>
        <w:rPr>
          <w:rFonts w:ascii="仿宋" w:hAnsi="仿宋" w:eastAsia="仿宋" w:cs="仿宋"/>
          <w:kern w:val="0"/>
          <w:sz w:val="24"/>
        </w:rPr>
      </w:pPr>
      <w:r>
        <w:rPr>
          <w:rFonts w:hint="eastAsia" w:ascii="仿宋" w:hAnsi="仿宋" w:eastAsia="仿宋" w:cs="仿宋"/>
          <w:kern w:val="0"/>
          <w:sz w:val="24"/>
        </w:rPr>
        <w:t>供应商通过杭州e融平台政采贷专区，自行选择金融产品，按规定手续办理贷款流程。</w:t>
      </w:r>
    </w:p>
    <w:p>
      <w:pPr>
        <w:widowControl/>
        <w:spacing w:line="440" w:lineRule="exact"/>
        <w:ind w:firstLine="482"/>
        <w:rPr>
          <w:rFonts w:ascii="仿宋" w:hAnsi="仿宋" w:eastAsia="仿宋" w:cs="仿宋"/>
          <w:szCs w:val="21"/>
        </w:rPr>
      </w:pPr>
      <w:r>
        <w:rPr>
          <w:rFonts w:hint="eastAsia" w:ascii="仿宋" w:hAnsi="仿宋" w:eastAsia="仿宋" w:cs="仿宋"/>
          <w:b/>
          <w:bCs/>
          <w:kern w:val="0"/>
          <w:sz w:val="24"/>
        </w:rPr>
        <w:t>三、注意事项</w:t>
      </w:r>
    </w:p>
    <w:p>
      <w:pPr>
        <w:widowControl/>
        <w:spacing w:line="440" w:lineRule="exact"/>
        <w:ind w:firstLine="480"/>
        <w:rPr>
          <w:rFonts w:ascii="仿宋" w:hAnsi="仿宋" w:eastAsia="仿宋" w:cs="仿宋"/>
          <w:szCs w:val="21"/>
        </w:rPr>
      </w:pPr>
      <w:r>
        <w:rPr>
          <w:rFonts w:hint="eastAsia" w:ascii="仿宋" w:hAnsi="仿宋" w:eastAsia="仿宋" w:cs="仿宋"/>
          <w:kern w:val="0"/>
          <w:sz w:val="24"/>
        </w:rPr>
        <w:t>1.对拟用于信用融资的政府采购合同，供应商在签订合同时应当在合同中注明融资银行名称及账号，作为在该银行的唯一收款账号。</w:t>
      </w:r>
    </w:p>
    <w:p>
      <w:pPr>
        <w:spacing w:line="440" w:lineRule="exact"/>
        <w:ind w:firstLine="480" w:firstLineChars="200"/>
        <w:rPr>
          <w:rFonts w:ascii="仿宋" w:hAnsi="仿宋" w:eastAsia="仿宋" w:cs="仿宋"/>
          <w:b/>
          <w:bCs/>
          <w:kern w:val="0"/>
          <w:sz w:val="24"/>
        </w:rPr>
      </w:pPr>
      <w:r>
        <w:rPr>
          <w:rFonts w:hint="eastAsia" w:ascii="仿宋" w:hAnsi="仿宋" w:eastAsia="仿宋" w:cs="仿宋"/>
          <w:kern w:val="0"/>
          <w:sz w:val="24"/>
        </w:rPr>
        <w:t xml:space="preserve">2.供应商弄虚作假或以伪造政府采购合同等方式违规获取政府采购信用融资，或不及时还款，或出现其他违反规定情形的，按融资合同约定承担违约责任；涉嫌犯罪的，移送司法机关处理。 </w:t>
      </w:r>
    </w:p>
    <w:p>
      <w:pPr>
        <w:pStyle w:val="7"/>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182" w:name="_Toc465665161"/>
      <w:r>
        <w:rPr>
          <w:rFonts w:hint="eastAsia" w:ascii="仿宋" w:hAnsi="仿宋" w:eastAsia="仿宋" w:cs="仿宋"/>
        </w:rPr>
        <w:t>附件</w:t>
      </w:r>
      <w:bookmarkEnd w:id="18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183" w:name="OLE_LINK14"/>
      <w:bookmarkStart w:id="184" w:name="OLE_LINK13"/>
      <w:r>
        <w:rPr>
          <w:rFonts w:hint="eastAsia" w:ascii="仿宋" w:hAnsi="仿宋" w:eastAsia="仿宋" w:cs="仿宋"/>
          <w:b/>
          <w:spacing w:val="6"/>
          <w:sz w:val="32"/>
          <w:szCs w:val="32"/>
        </w:rPr>
        <w:t>残疾人福利性单位声明函</w:t>
      </w:r>
    </w:p>
    <w:bookmarkEnd w:id="183"/>
    <w:bookmarkEnd w:id="184"/>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141号）的规定，本单位为符合条件的残疾人福利性单位，且本单位参加______单位的______项目（标项  ）采购活动提供本单位制造的货物（由本单位承担工程/提供服务），或者提供其他残疾人福利性单位制造的货物（不包括使用非残疾人福利性单位注册商标的货物）。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建德市村镇建设服务中心 、杭州欣兴建设工程招标代理有限公司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rPr>
          <w:rFonts w:ascii="仿宋" w:hAnsi="仿宋" w:eastAsia="仿宋" w:cs="仿宋"/>
          <w:b/>
          <w:spacing w:val="6"/>
          <w:sz w:val="32"/>
          <w:szCs w:val="32"/>
        </w:rPr>
      </w:pPr>
    </w:p>
    <w:p>
      <w:pPr>
        <w:autoSpaceDE w:val="0"/>
        <w:autoSpaceDN w:val="0"/>
        <w:jc w:val="center"/>
        <w:rPr>
          <w:rFonts w:ascii="仿宋" w:hAnsi="仿宋" w:eastAsia="仿宋" w:cs="仿宋"/>
          <w:sz w:val="24"/>
          <w:u w:val="single"/>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bCs/>
          <w:sz w:val="24"/>
        </w:rPr>
      </w:pPr>
      <w:r>
        <w:rPr>
          <w:rFonts w:hint="eastAsia" w:ascii="仿宋" w:hAnsi="仿宋" w:eastAsia="仿宋" w:cs="仿宋"/>
          <w:b/>
          <w:sz w:val="28"/>
          <w:szCs w:val="28"/>
        </w:rPr>
        <w:t>中小企业声明函（服务）</w:t>
      </w: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本公司（联合体）郑重声明，根据《政府采购促进中小企业发展管理办法》（财库﹝2020﹞46号）的规定，本公司（联合体）参加</w:t>
      </w:r>
      <w:r>
        <w:rPr>
          <w:rFonts w:hint="eastAsia" w:ascii="仿宋" w:hAnsi="仿宋" w:eastAsia="仿宋" w:cs="仿宋"/>
          <w:bCs/>
          <w:i/>
          <w:iCs/>
          <w:sz w:val="24"/>
          <w:u w:val="single"/>
        </w:rPr>
        <w:t>（单位名称）</w:t>
      </w:r>
      <w:r>
        <w:rPr>
          <w:rFonts w:hint="eastAsia" w:ascii="仿宋" w:hAnsi="仿宋" w:eastAsia="仿宋" w:cs="仿宋"/>
          <w:bCs/>
          <w:sz w:val="24"/>
        </w:rPr>
        <w:t>的</w:t>
      </w:r>
      <w:r>
        <w:rPr>
          <w:rFonts w:hint="eastAsia" w:ascii="仿宋" w:hAnsi="仿宋" w:eastAsia="仿宋" w:cs="仿宋"/>
          <w:bCs/>
          <w:i/>
          <w:iCs/>
          <w:sz w:val="24"/>
          <w:u w:val="single"/>
        </w:rPr>
        <w:t>（项目名称）</w:t>
      </w:r>
      <w:r>
        <w:rPr>
          <w:rFonts w:hint="eastAsia" w:ascii="仿宋" w:hAnsi="仿宋" w:eastAsia="仿宋" w:cs="仿宋"/>
          <w:sz w:val="24"/>
        </w:rPr>
        <w:t>（标项  ）</w:t>
      </w:r>
      <w:r>
        <w:rPr>
          <w:rFonts w:hint="eastAsia" w:ascii="仿宋" w:hAnsi="仿宋" w:eastAsia="仿宋" w:cs="仿宋"/>
          <w:bCs/>
          <w:sz w:val="24"/>
        </w:rPr>
        <w:t>采购活动，服务全部由符合政策要求的中小企业承接。相关企业（含联合体中的中小企业、签订分包意向协议的中小企业）的具体情况如下：</w:t>
      </w: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i/>
          <w:iCs/>
          <w:sz w:val="24"/>
          <w:u w:val="single"/>
        </w:rPr>
        <w:t>（标的名称）</w:t>
      </w:r>
      <w:r>
        <w:rPr>
          <w:rFonts w:hint="eastAsia" w:ascii="仿宋" w:hAnsi="仿宋" w:eastAsia="仿宋" w:cs="仿宋"/>
          <w:bCs/>
          <w:sz w:val="24"/>
        </w:rPr>
        <w:t>，属于</w:t>
      </w:r>
      <w:r>
        <w:rPr>
          <w:rFonts w:hint="eastAsia" w:ascii="仿宋" w:hAnsi="仿宋" w:eastAsia="仿宋" w:cs="仿宋"/>
          <w:bCs/>
          <w:i/>
          <w:iCs/>
          <w:sz w:val="24"/>
          <w:u w:val="single"/>
        </w:rPr>
        <w:t>（采购文件中明确的所属行业）</w:t>
      </w:r>
      <w:r>
        <w:rPr>
          <w:rFonts w:hint="eastAsia" w:ascii="仿宋" w:hAnsi="仿宋" w:eastAsia="仿宋" w:cs="仿宋"/>
          <w:bCs/>
          <w:sz w:val="24"/>
        </w:rPr>
        <w:t>；承接企业为</w:t>
      </w:r>
      <w:r>
        <w:rPr>
          <w:rFonts w:hint="eastAsia" w:ascii="仿宋" w:hAnsi="仿宋" w:eastAsia="仿宋" w:cs="仿宋"/>
          <w:bCs/>
          <w:i/>
          <w:iCs/>
          <w:sz w:val="24"/>
          <w:u w:val="single"/>
        </w:rPr>
        <w:t>（企业名称）</w:t>
      </w:r>
      <w:r>
        <w:rPr>
          <w:rFonts w:hint="eastAsia" w:ascii="仿宋" w:hAnsi="仿宋" w:eastAsia="仿宋" w:cs="仿宋"/>
          <w:bCs/>
          <w:sz w:val="24"/>
        </w:rPr>
        <w:t>，从业人员</w:t>
      </w:r>
      <w:r>
        <w:rPr>
          <w:rFonts w:hint="eastAsia" w:ascii="仿宋" w:hAnsi="仿宋" w:eastAsia="仿宋" w:cs="仿宋"/>
          <w:bCs/>
          <w:sz w:val="24"/>
          <w:u w:val="single"/>
        </w:rPr>
        <w:t xml:space="preserve">    </w:t>
      </w:r>
      <w:r>
        <w:rPr>
          <w:rFonts w:hint="eastAsia" w:ascii="仿宋" w:hAnsi="仿宋" w:eastAsia="仿宋" w:cs="仿宋"/>
          <w:bCs/>
          <w:sz w:val="24"/>
        </w:rPr>
        <w:t>人，营业收入为</w:t>
      </w:r>
      <w:r>
        <w:rPr>
          <w:rFonts w:hint="eastAsia" w:ascii="仿宋" w:hAnsi="仿宋" w:eastAsia="仿宋" w:cs="仿宋"/>
          <w:bCs/>
          <w:sz w:val="24"/>
          <w:u w:val="single"/>
        </w:rPr>
        <w:t xml:space="preserve">    </w:t>
      </w:r>
      <w:r>
        <w:rPr>
          <w:rFonts w:hint="eastAsia" w:ascii="仿宋" w:hAnsi="仿宋" w:eastAsia="仿宋" w:cs="仿宋"/>
          <w:bCs/>
          <w:sz w:val="24"/>
        </w:rPr>
        <w:t>万元，资产总额为</w:t>
      </w:r>
      <w:r>
        <w:rPr>
          <w:rFonts w:hint="eastAsia" w:ascii="仿宋" w:hAnsi="仿宋" w:eastAsia="仿宋" w:cs="仿宋"/>
          <w:bCs/>
          <w:sz w:val="24"/>
          <w:u w:val="single"/>
        </w:rPr>
        <w:t xml:space="preserve">    </w:t>
      </w:r>
      <w:r>
        <w:rPr>
          <w:rFonts w:hint="eastAsia" w:ascii="仿宋" w:hAnsi="仿宋" w:eastAsia="仿宋" w:cs="仿宋"/>
          <w:bCs/>
          <w:sz w:val="24"/>
        </w:rPr>
        <w:t>万元，属于（</w:t>
      </w:r>
      <w:r>
        <w:rPr>
          <w:rFonts w:hint="eastAsia" w:ascii="仿宋" w:hAnsi="仿宋" w:eastAsia="仿宋" w:cs="仿宋"/>
          <w:bCs/>
          <w:i/>
          <w:iCs/>
          <w:sz w:val="24"/>
          <w:u w:val="single"/>
        </w:rPr>
        <w:t>中型企业、小型企业、微型企业</w:t>
      </w:r>
      <w:r>
        <w:rPr>
          <w:rFonts w:hint="eastAsia" w:ascii="仿宋" w:hAnsi="仿宋" w:eastAsia="仿宋" w:cs="仿宋"/>
          <w:bCs/>
          <w:sz w:val="24"/>
        </w:rPr>
        <w:t>）；</w:t>
      </w: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i/>
          <w:iCs/>
          <w:sz w:val="24"/>
          <w:u w:val="single"/>
        </w:rPr>
        <w:t>（标的名称）</w:t>
      </w:r>
      <w:r>
        <w:rPr>
          <w:rFonts w:hint="eastAsia" w:ascii="仿宋" w:hAnsi="仿宋" w:eastAsia="仿宋" w:cs="仿宋"/>
          <w:bCs/>
          <w:sz w:val="24"/>
        </w:rPr>
        <w:t>，属于</w:t>
      </w:r>
      <w:r>
        <w:rPr>
          <w:rFonts w:hint="eastAsia" w:ascii="仿宋" w:hAnsi="仿宋" w:eastAsia="仿宋" w:cs="仿宋"/>
          <w:bCs/>
          <w:i/>
          <w:iCs/>
          <w:sz w:val="24"/>
          <w:u w:val="single"/>
        </w:rPr>
        <w:t>（采购文件中明确的所属行业）</w:t>
      </w:r>
      <w:r>
        <w:rPr>
          <w:rFonts w:hint="eastAsia" w:ascii="仿宋" w:hAnsi="仿宋" w:eastAsia="仿宋" w:cs="仿宋"/>
          <w:bCs/>
          <w:sz w:val="24"/>
        </w:rPr>
        <w:t>；承接企业为</w:t>
      </w:r>
      <w:r>
        <w:rPr>
          <w:rFonts w:hint="eastAsia" w:ascii="仿宋" w:hAnsi="仿宋" w:eastAsia="仿宋" w:cs="仿宋"/>
          <w:bCs/>
          <w:i/>
          <w:iCs/>
          <w:sz w:val="24"/>
          <w:u w:val="single"/>
        </w:rPr>
        <w:t>（企业名称）</w:t>
      </w:r>
      <w:r>
        <w:rPr>
          <w:rFonts w:hint="eastAsia" w:ascii="仿宋" w:hAnsi="仿宋" w:eastAsia="仿宋" w:cs="仿宋"/>
          <w:bCs/>
          <w:sz w:val="24"/>
        </w:rPr>
        <w:t>，从业人员</w:t>
      </w:r>
      <w:r>
        <w:rPr>
          <w:rFonts w:hint="eastAsia" w:ascii="仿宋" w:hAnsi="仿宋" w:eastAsia="仿宋" w:cs="仿宋"/>
          <w:bCs/>
          <w:i/>
          <w:iCs/>
          <w:sz w:val="24"/>
          <w:u w:val="single"/>
        </w:rPr>
        <w:t xml:space="preserve">    </w:t>
      </w:r>
      <w:r>
        <w:rPr>
          <w:rFonts w:hint="eastAsia" w:ascii="仿宋" w:hAnsi="仿宋" w:eastAsia="仿宋" w:cs="仿宋"/>
          <w:bCs/>
          <w:sz w:val="24"/>
        </w:rPr>
        <w:tab/>
      </w:r>
      <w:r>
        <w:rPr>
          <w:rFonts w:hint="eastAsia" w:ascii="仿宋" w:hAnsi="仿宋" w:eastAsia="仿宋" w:cs="仿宋"/>
          <w:bCs/>
          <w:sz w:val="24"/>
        </w:rPr>
        <w:t>人，营业收入为</w:t>
      </w:r>
      <w:r>
        <w:rPr>
          <w:rFonts w:hint="eastAsia" w:ascii="仿宋" w:hAnsi="仿宋" w:eastAsia="仿宋" w:cs="仿宋"/>
          <w:bCs/>
          <w:i/>
          <w:iCs/>
          <w:sz w:val="24"/>
          <w:u w:val="single"/>
        </w:rPr>
        <w:t xml:space="preserve">    </w:t>
      </w:r>
      <w:r>
        <w:rPr>
          <w:rFonts w:hint="eastAsia" w:ascii="仿宋" w:hAnsi="仿宋" w:eastAsia="仿宋" w:cs="仿宋"/>
          <w:bCs/>
          <w:i/>
          <w:iCs/>
          <w:sz w:val="24"/>
          <w:u w:val="single"/>
        </w:rPr>
        <w:tab/>
      </w:r>
      <w:r>
        <w:rPr>
          <w:rFonts w:hint="eastAsia" w:ascii="仿宋" w:hAnsi="仿宋" w:eastAsia="仿宋" w:cs="仿宋"/>
          <w:bCs/>
          <w:sz w:val="24"/>
        </w:rPr>
        <w:t>万元，资产总额为</w:t>
      </w:r>
      <w:r>
        <w:rPr>
          <w:rFonts w:hint="eastAsia" w:ascii="仿宋" w:hAnsi="仿宋" w:eastAsia="仿宋" w:cs="仿宋"/>
          <w:bCs/>
          <w:sz w:val="24"/>
          <w:u w:val="single"/>
        </w:rPr>
        <w:t xml:space="preserve">    </w:t>
      </w:r>
      <w:r>
        <w:rPr>
          <w:rFonts w:hint="eastAsia" w:ascii="仿宋" w:hAnsi="仿宋" w:eastAsia="仿宋" w:cs="仿宋"/>
          <w:bCs/>
          <w:sz w:val="24"/>
          <w:u w:val="single"/>
        </w:rPr>
        <w:tab/>
      </w:r>
      <w:r>
        <w:rPr>
          <w:rFonts w:hint="eastAsia" w:ascii="仿宋" w:hAnsi="仿宋" w:eastAsia="仿宋" w:cs="仿宋"/>
          <w:bCs/>
          <w:sz w:val="24"/>
        </w:rPr>
        <w:t>万元，属于</w:t>
      </w:r>
      <w:r>
        <w:rPr>
          <w:rFonts w:hint="eastAsia" w:ascii="仿宋" w:hAnsi="仿宋" w:eastAsia="仿宋" w:cs="仿宋"/>
          <w:bCs/>
          <w:i/>
          <w:iCs/>
          <w:sz w:val="24"/>
          <w:u w:val="single"/>
        </w:rPr>
        <w:t>（中型企业、小型企业、微型企业）</w:t>
      </w:r>
      <w:r>
        <w:rPr>
          <w:rFonts w:hint="eastAsia" w:ascii="仿宋" w:hAnsi="仿宋" w:eastAsia="仿宋" w:cs="仿宋"/>
          <w:bCs/>
          <w:sz w:val="24"/>
        </w:rPr>
        <w:t>；</w:t>
      </w: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w:t>
      </w:r>
    </w:p>
    <w:p>
      <w:pPr>
        <w:widowControl/>
        <w:spacing w:line="360" w:lineRule="auto"/>
        <w:ind w:firstLine="482" w:firstLineChars="200"/>
        <w:rPr>
          <w:rFonts w:ascii="仿宋" w:hAnsi="仿宋" w:eastAsia="仿宋" w:cs="仿宋"/>
          <w:b/>
          <w:sz w:val="24"/>
        </w:rPr>
      </w:pPr>
      <w:r>
        <w:rPr>
          <w:rFonts w:hint="eastAsia" w:ascii="仿宋" w:hAnsi="仿宋" w:eastAsia="仿宋" w:cs="仿宋"/>
          <w:b/>
          <w:sz w:val="24"/>
        </w:rPr>
        <w:t>以上企业，不属于大企业的分支机构，不存在控股股东为大企业的情形，也不存在与大企业的负责人为同一人的情形。</w:t>
      </w:r>
    </w:p>
    <w:p>
      <w:pPr>
        <w:widowControl/>
        <w:spacing w:line="360" w:lineRule="auto"/>
        <w:ind w:firstLine="482" w:firstLineChars="200"/>
        <w:rPr>
          <w:rFonts w:ascii="仿宋" w:hAnsi="仿宋" w:eastAsia="仿宋" w:cs="仿宋"/>
          <w:b/>
          <w:sz w:val="24"/>
        </w:rPr>
      </w:pPr>
      <w:r>
        <w:rPr>
          <w:rFonts w:hint="eastAsia" w:ascii="仿宋" w:hAnsi="仿宋" w:eastAsia="仿宋" w:cs="仿宋"/>
          <w:b/>
          <w:sz w:val="24"/>
        </w:rPr>
        <w:t>本企业对上述声明内容的真实性负责。如有虚假，将依法承担相应责任。</w:t>
      </w:r>
    </w:p>
    <w:p>
      <w:pPr>
        <w:widowControl/>
        <w:spacing w:line="360" w:lineRule="auto"/>
        <w:ind w:firstLine="480" w:firstLineChars="200"/>
        <w:rPr>
          <w:rFonts w:ascii="仿宋" w:hAnsi="仿宋" w:eastAsia="仿宋" w:cs="仿宋"/>
          <w:bCs/>
          <w:sz w:val="24"/>
        </w:rPr>
      </w:pP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企业名称（盖章）：</w:t>
      </w:r>
    </w:p>
    <w:p>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日    期：</w:t>
      </w:r>
    </w:p>
    <w:p>
      <w:pPr>
        <w:spacing w:line="360" w:lineRule="auto"/>
        <w:rPr>
          <w:rFonts w:ascii="仿宋" w:hAnsi="仿宋" w:eastAsia="仿宋" w:cs="仿宋"/>
          <w:b/>
          <w:bCs/>
          <w:sz w:val="24"/>
        </w:rPr>
      </w:pPr>
      <w:r>
        <w:rPr>
          <w:rFonts w:hint="eastAsia" w:ascii="仿宋" w:hAnsi="仿宋" w:eastAsia="仿宋" w:cs="仿宋"/>
          <w:b/>
          <w:bCs/>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注：1.填写要求：①“标的名称”、“采购文件中明确的所属行业”依据采购文件第二部分供应商须知前附表中“采购标的及其对应的中小企业划分标准所属行业”的指引，</w:t>
      </w:r>
      <w:r>
        <w:rPr>
          <w:rFonts w:hint="eastAsia" w:ascii="仿宋" w:hAnsi="仿宋" w:eastAsia="仿宋" w:cs="仿宋"/>
          <w:b/>
          <w:bCs/>
          <w:sz w:val="24"/>
        </w:rPr>
        <w:t>逐一填写，不得缺漏</w:t>
      </w:r>
      <w:r>
        <w:rPr>
          <w:rFonts w:hint="eastAsia" w:ascii="仿宋" w:hAnsi="仿宋" w:eastAsia="仿宋" w:cs="仿宋"/>
          <w:sz w:val="24"/>
        </w:rPr>
        <w:t>；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b/>
          <w:bCs/>
          <w:sz w:val="24"/>
        </w:rPr>
        <w:t>供应商提供的《中小企业声明函》与实际情况不符的或者未按以上要求填写的，中小企业声明函无效，不享受中小企业扶持政策</w:t>
      </w:r>
      <w:r>
        <w:rPr>
          <w:rFonts w:hint="eastAsia" w:ascii="仿宋" w:hAnsi="仿宋" w:eastAsia="仿宋" w:cs="仿宋"/>
          <w:sz w:val="24"/>
        </w:rPr>
        <w:t>。声明内容不实的，属于提供虚假材料谋取中标、成交的，依法承担法律责任。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bCs/>
          <w:i/>
          <w:iCs/>
          <w:sz w:val="24"/>
        </w:rPr>
      </w:pPr>
    </w:p>
    <w:p/>
    <w:p>
      <w:pPr>
        <w:jc w:val="cente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2"/>
        <w:ind w:firstLine="667"/>
        <w:rPr>
          <w:rFonts w:ascii="仿宋" w:hAnsi="仿宋" w:eastAsia="仿宋" w:cs="仿宋"/>
          <w:b/>
          <w:spacing w:val="6"/>
          <w:sz w:val="32"/>
          <w:szCs w:val="32"/>
        </w:rPr>
      </w:pPr>
    </w:p>
    <w:p>
      <w:pPr>
        <w:pStyle w:val="5"/>
        <w:rPr>
          <w:rFonts w:ascii="仿宋" w:hAnsi="仿宋" w:eastAsia="仿宋" w:cs="仿宋"/>
          <w:b/>
          <w:spacing w:val="6"/>
          <w:sz w:val="32"/>
          <w:szCs w:val="32"/>
        </w:rPr>
      </w:pPr>
    </w:p>
    <w:p>
      <w:pPr>
        <w:rPr>
          <w:rFonts w:ascii="仿宋" w:hAnsi="仿宋" w:eastAsia="仿宋" w:cs="仿宋"/>
          <w:b/>
          <w:spacing w:val="6"/>
          <w:sz w:val="32"/>
          <w:szCs w:val="32"/>
        </w:rPr>
      </w:pPr>
    </w:p>
    <w:p>
      <w:pPr>
        <w:pStyle w:val="5"/>
        <w:ind w:firstLine="0"/>
      </w:pPr>
    </w:p>
    <w:p>
      <w:pPr>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附件6：</w:t>
      </w:r>
      <w:r>
        <w:rPr>
          <w:rFonts w:hint="eastAsia" w:ascii="仿宋" w:hAnsi="仿宋" w:eastAsia="仿宋" w:cs="仿宋"/>
          <w:b/>
          <w:kern w:val="0"/>
          <w:sz w:val="32"/>
          <w:szCs w:val="32"/>
          <w:lang w:val="zh-CN"/>
        </w:rPr>
        <w:t>联合协议</w:t>
      </w:r>
    </w:p>
    <w:p>
      <w:pPr>
        <w:widowControl/>
        <w:spacing w:line="40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参加建德市2023-2025年度农房建筑设计方案修改服务采购项目</w:t>
      </w:r>
      <w:r>
        <w:rPr>
          <w:rFonts w:hint="eastAsia" w:ascii="仿宋" w:hAnsi="仿宋" w:eastAsia="仿宋" w:cs="仿宋"/>
          <w:sz w:val="24"/>
        </w:rPr>
        <w:t>（标项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w:t>
      </w:r>
      <w:r>
        <w:rPr>
          <w:rFonts w:hint="eastAsia" w:ascii="仿宋" w:hAnsi="仿宋" w:eastAsia="仿宋" w:cs="仿宋"/>
          <w:kern w:val="0"/>
          <w:sz w:val="24"/>
          <w:lang w:val="zh-CN"/>
        </w:rPr>
        <w:t xml:space="preserve">投标。 </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400" w:lineRule="exact"/>
        <w:ind w:firstLine="576"/>
        <w:rPr>
          <w:rFonts w:ascii="仿宋" w:hAnsi="仿宋" w:eastAsia="仿宋" w:cs="仿宋"/>
          <w:kern w:val="0"/>
          <w:sz w:val="24"/>
          <w:lang w:val="zh-CN"/>
        </w:rPr>
      </w:pPr>
      <w:bookmarkStart w:id="18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185"/>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400" w:lineRule="exact"/>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 xml:space="preserve">%，小微企业合同金额达到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五、若中标，</w:t>
      </w:r>
      <w:r>
        <w:rPr>
          <w:rFonts w:hint="eastAsia" w:ascii="仿宋" w:hAnsi="仿宋" w:eastAsia="仿宋" w:cs="仿宋"/>
          <w:sz w:val="24"/>
        </w:rPr>
        <w:t>联合体各成员方共同与采购人签订合同，并就采购合同约定的事项对采购人承担连带责任。</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40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400" w:lineRule="exact"/>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440" w:lineRule="exact"/>
        <w:rPr>
          <w:rFonts w:ascii="仿宋" w:hAnsi="仿宋" w:eastAsia="仿宋" w:cs="仿宋"/>
          <w:sz w:val="24"/>
        </w:rPr>
      </w:pPr>
      <w:r>
        <w:rPr>
          <w:rFonts w:hint="eastAsia" w:ascii="仿宋" w:hAnsi="仿宋" w:eastAsia="仿宋" w:cs="仿宋"/>
          <w:sz w:val="24"/>
        </w:rPr>
        <w:t>注：按本格式和要求提供。</w:t>
      </w:r>
    </w:p>
    <w:p>
      <w:pPr>
        <w:snapToGrid w:val="0"/>
        <w:spacing w:line="440" w:lineRule="exact"/>
        <w:jc w:val="center"/>
        <w:rPr>
          <w:rFonts w:ascii="仿宋" w:hAnsi="仿宋" w:eastAsia="仿宋" w:cs="仿宋"/>
          <w:b/>
          <w:spacing w:val="6"/>
          <w:sz w:val="32"/>
          <w:szCs w:val="32"/>
        </w:rPr>
      </w:pPr>
    </w:p>
    <w:p>
      <w:pPr>
        <w:snapToGrid w:val="0"/>
        <w:spacing w:line="440" w:lineRule="exact"/>
        <w:jc w:val="center"/>
        <w:rPr>
          <w:rFonts w:ascii="仿宋" w:hAnsi="仿宋" w:eastAsia="仿宋" w:cs="仿宋"/>
          <w:b/>
          <w:kern w:val="0"/>
          <w:sz w:val="32"/>
          <w:szCs w:val="32"/>
        </w:rPr>
      </w:pPr>
      <w:r>
        <w:rPr>
          <w:rFonts w:hint="eastAsia" w:ascii="仿宋" w:hAnsi="仿宋" w:eastAsia="仿宋" w:cs="仿宋"/>
          <w:b/>
          <w:spacing w:val="6"/>
          <w:sz w:val="32"/>
          <w:szCs w:val="32"/>
        </w:rPr>
        <w:t>附件7：</w:t>
      </w:r>
      <w:r>
        <w:rPr>
          <w:rFonts w:hint="eastAsia" w:ascii="仿宋" w:hAnsi="仿宋" w:eastAsia="仿宋" w:cs="仿宋"/>
          <w:b/>
          <w:kern w:val="0"/>
          <w:sz w:val="32"/>
          <w:szCs w:val="32"/>
        </w:rPr>
        <w:t>分包意向协议</w:t>
      </w:r>
    </w:p>
    <w:p>
      <w:pPr>
        <w:widowControl/>
        <w:spacing w:line="44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建德市2023-2025年度农房建筑设计方案修改服务采购项目（标项  ）【招标编号：</w:t>
      </w:r>
      <w:r>
        <w:rPr>
          <w:rFonts w:hint="eastAsia" w:ascii="仿宋" w:hAnsi="仿宋" w:eastAsia="仿宋" w:cs="仿宋"/>
          <w:sz w:val="24"/>
          <w:lang w:eastAsia="zh-CN"/>
        </w:rPr>
        <w:t>JD2022BF-188</w:t>
      </w:r>
      <w:r>
        <w:rPr>
          <w:rFonts w:hint="eastAsia" w:ascii="仿宋" w:hAnsi="仿宋" w:eastAsia="仿宋" w:cs="仿宋"/>
          <w:sz w:val="24"/>
        </w:rPr>
        <w:t xml:space="preserve">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8"/>
        <w:spacing w:line="440" w:lineRule="exact"/>
        <w:ind w:left="863" w:leftChars="411" w:firstLine="0"/>
        <w:rPr>
          <w:rFonts w:ascii="仿宋" w:eastAsia="仿宋" w:cs="仿宋"/>
          <w:kern w:val="0"/>
          <w:sz w:val="24"/>
          <w:szCs w:val="24"/>
        </w:rPr>
      </w:pPr>
      <w:r>
        <w:rPr>
          <w:rFonts w:hint="eastAsia" w:ascii="仿宋" w:eastAsia="仿宋" w:cs="仿宋"/>
          <w:kern w:val="0"/>
          <w:sz w:val="24"/>
          <w:szCs w:val="24"/>
        </w:rPr>
        <w:t>……</w:t>
      </w:r>
    </w:p>
    <w:p>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440" w:lineRule="exact"/>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18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86"/>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400" w:lineRule="exact"/>
        <w:ind w:firstLine="576"/>
        <w:rPr>
          <w:rFonts w:ascii="仿宋" w:hAnsi="仿宋" w:eastAsia="仿宋" w:cs="仿宋"/>
          <w:u w:val="single"/>
        </w:rPr>
      </w:pPr>
      <w:r>
        <w:rPr>
          <w:rFonts w:hint="eastAsia" w:ascii="仿宋" w:hAnsi="仿宋" w:eastAsia="仿宋" w:cs="仿宋"/>
          <w:u w:val="single"/>
        </w:rPr>
        <w:t xml:space="preserve">                                                                                  </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400" w:lineRule="exact"/>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00" w:lineRule="exact"/>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40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400" w:lineRule="exact"/>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400" w:lineRule="exact"/>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400" w:lineRule="exact"/>
        <w:ind w:firstLine="5760" w:firstLineChars="2400"/>
        <w:rPr>
          <w:rFonts w:ascii="仿宋" w:hAnsi="仿宋" w:eastAsia="仿宋" w:cs="仿宋"/>
        </w:rPr>
      </w:pPr>
      <w:r>
        <w:rPr>
          <w:rFonts w:hint="eastAsia" w:ascii="仿宋" w:hAnsi="仿宋" w:eastAsia="仿宋" w:cs="仿宋"/>
          <w:kern w:val="0"/>
          <w:sz w:val="24"/>
          <w:lang w:val="zh-CN"/>
        </w:rPr>
        <w:t>……</w:t>
      </w:r>
    </w:p>
    <w:p>
      <w:pPr>
        <w:spacing w:line="400" w:lineRule="exact"/>
        <w:jc w:val="center"/>
        <w:outlineLvl w:val="0"/>
      </w:pPr>
      <w:r>
        <w:rPr>
          <w:rFonts w:hint="eastAsia" w:ascii="仿宋" w:hAnsi="仿宋" w:eastAsia="仿宋" w:cs="仿宋"/>
          <w:kern w:val="0"/>
          <w:sz w:val="24"/>
          <w:lang w:val="zh-CN"/>
        </w:rPr>
        <w:t xml:space="preserve">                                        日期：  年  月   日</w:t>
      </w: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 cy="527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 cy="527050"/>
                      </a:xfrm>
                      <a:prstGeom prst="rect">
                        <a:avLst/>
                      </a:prstGeom>
                      <a:noFill/>
                      <a:ln>
                        <a:noFill/>
                      </a:ln>
                      <a:effectLst/>
                    </wps:spPr>
                    <wps:txbx>
                      <w:txbxContent>
                        <w:p>
                          <w:pPr>
                            <w:pStyle w:val="42"/>
                            <w:rPr>
                              <w:rStyle w:val="72"/>
                              <w:szCs w:val="18"/>
                            </w:rPr>
                          </w:pPr>
                          <w:r>
                            <w:rPr>
                              <w:b/>
                            </w:rPr>
                            <w:fldChar w:fldCharType="begin"/>
                          </w:r>
                          <w:r>
                            <w:rPr>
                              <w:rStyle w:val="72"/>
                              <w:szCs w:val="18"/>
                            </w:rPr>
                            <w:instrText xml:space="preserve">PAGE  </w:instrText>
                          </w:r>
                          <w:r>
                            <w:rPr>
                              <w:b/>
                            </w:rPr>
                            <w:fldChar w:fldCharType="separate"/>
                          </w:r>
                          <w:r>
                            <w:rPr>
                              <w:rStyle w:val="72"/>
                              <w:szCs w:val="18"/>
                            </w:rPr>
                            <w:t>36</w:t>
                          </w:r>
                          <w:r>
                            <w:rPr>
                              <w:b/>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41.5pt;width:8.1pt;mso-position-horizontal:center;mso-position-horizontal-relative:margin;mso-wrap-style:none;z-index:251661312;mso-width-relative:page;mso-height-relative:page;" filled="f" stroked="f" coordsize="21600,21600" o:gfxdata="UEsDBAoAAAAAAIdO4kAAAAAAAAAAAAAAAAAEAAAAZHJzL1BLAwQUAAAACACHTuJArOBY1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4FjW0AAAAAMBAAAPAAAAAAAAAAEAIAAAACIAAABkcnMv&#10;ZG93bnJldi54bWxQSwECFAAUAAAACACHTuJA0u365tIBAAClAwAADgAAAAAAAAABACAAAAAfAQAA&#10;ZHJzL2Uyb0RvYy54bWxQSwUGAAAAAAYABgBZAQAAYwUAAAAA&#10;">
              <v:fill on="f" focussize="0,0"/>
              <v:stroke on="f"/>
              <v:imagedata o:title=""/>
              <o:lock v:ext="edit" aspectratio="f"/>
              <v:textbox inset="0mm,0mm,0mm,0mm" style="mso-fit-shape-to-text:t;">
                <w:txbxContent>
                  <w:p>
                    <w:pPr>
                      <w:pStyle w:val="42"/>
                      <w:rPr>
                        <w:rStyle w:val="72"/>
                        <w:szCs w:val="18"/>
                      </w:rPr>
                    </w:pPr>
                    <w:r>
                      <w:rPr>
                        <w:b/>
                      </w:rPr>
                      <w:fldChar w:fldCharType="begin"/>
                    </w:r>
                    <w:r>
                      <w:rPr>
                        <w:rStyle w:val="72"/>
                        <w:szCs w:val="18"/>
                      </w:rPr>
                      <w:instrText xml:space="preserve">PAGE  </w:instrText>
                    </w:r>
                    <w:r>
                      <w:rPr>
                        <w:b/>
                      </w:rPr>
                      <w:fldChar w:fldCharType="separate"/>
                    </w:r>
                    <w:r>
                      <w:rPr>
                        <w:rStyle w:val="72"/>
                        <w:szCs w:val="18"/>
                      </w:rPr>
                      <w:t>36</w:t>
                    </w:r>
                    <w:r>
                      <w:rPr>
                        <w:b/>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87" w:name="_Toc164085800"/>
    <w:bookmarkStart w:id="188" w:name="_Toc36110187"/>
    <w:bookmarkStart w:id="189" w:name="_Toc91899912"/>
    <w:bookmarkStart w:id="190" w:name="_Toc131845147"/>
    <w:r>
      <w:rPr>
        <w:rFonts w:hint="eastAsia" w:ascii="仿宋_GB2312" w:eastAsia="仿宋_GB2312"/>
        <w:kern w:val="0"/>
        <w:szCs w:val="21"/>
      </w:rPr>
      <w:t xml:space="preserve"> 页</w:t>
    </w:r>
    <w:bookmarkEnd w:id="187"/>
    <w:bookmarkEnd w:id="188"/>
    <w:bookmarkEnd w:id="189"/>
    <w:bookmarkEnd w:id="1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A7B3B"/>
    <w:multiLevelType w:val="singleLevel"/>
    <w:tmpl w:val="A50A7B3B"/>
    <w:lvl w:ilvl="0" w:tentative="0">
      <w:start w:val="1"/>
      <w:numFmt w:val="decimal"/>
      <w:suff w:val="nothing"/>
      <w:lvlText w:val="（%1）"/>
      <w:lvlJc w:val="left"/>
    </w:lvl>
  </w:abstractNum>
  <w:abstractNum w:abstractNumId="1">
    <w:nsid w:val="264DAD64"/>
    <w:multiLevelType w:val="singleLevel"/>
    <w:tmpl w:val="264DAD64"/>
    <w:lvl w:ilvl="0" w:tentative="0">
      <w:start w:val="2"/>
      <w:numFmt w:val="decimal"/>
      <w:suff w:val="nothing"/>
      <w:lvlText w:val="%1、"/>
      <w:lvlJc w:val="left"/>
      <w:pPr>
        <w:ind w:left="-212"/>
      </w:pPr>
    </w:lvl>
  </w:abstractNum>
  <w:abstractNum w:abstractNumId="2">
    <w:nsid w:val="45F16575"/>
    <w:multiLevelType w:val="singleLevel"/>
    <w:tmpl w:val="45F16575"/>
    <w:lvl w:ilvl="0" w:tentative="0">
      <w:start w:val="1"/>
      <w:numFmt w:val="decimal"/>
      <w:suff w:val="nothing"/>
      <w:lvlText w:val="（%1）"/>
      <w:lvlJc w:val="left"/>
    </w:lvl>
  </w:abstractNum>
  <w:abstractNum w:abstractNumId="3">
    <w:nsid w:val="6E4A2406"/>
    <w:multiLevelType w:val="singleLevel"/>
    <w:tmpl w:val="6E4A2406"/>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2U1MjNjZWYxNjMzY2IyNGNlNWFmNGJmYzgz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07F7C"/>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4E8"/>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CF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4F83"/>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286"/>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DD8"/>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4EB8"/>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8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6B"/>
    <w:rsid w:val="0031318C"/>
    <w:rsid w:val="00313C9D"/>
    <w:rsid w:val="0031430C"/>
    <w:rsid w:val="00314919"/>
    <w:rsid w:val="00314C5A"/>
    <w:rsid w:val="0031531A"/>
    <w:rsid w:val="00315394"/>
    <w:rsid w:val="00315D77"/>
    <w:rsid w:val="00315D8E"/>
    <w:rsid w:val="00316002"/>
    <w:rsid w:val="00316CDE"/>
    <w:rsid w:val="00317445"/>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C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70"/>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946"/>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ED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334"/>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112"/>
    <w:rsid w:val="004A1AFA"/>
    <w:rsid w:val="004A1EA7"/>
    <w:rsid w:val="004A26F5"/>
    <w:rsid w:val="004A2EF8"/>
    <w:rsid w:val="004A3A21"/>
    <w:rsid w:val="004A407A"/>
    <w:rsid w:val="004A4E3B"/>
    <w:rsid w:val="004A6110"/>
    <w:rsid w:val="004A61B8"/>
    <w:rsid w:val="004A6415"/>
    <w:rsid w:val="004A64F9"/>
    <w:rsid w:val="004A65F4"/>
    <w:rsid w:val="004A6D2C"/>
    <w:rsid w:val="004A775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B8F"/>
    <w:rsid w:val="00517AC8"/>
    <w:rsid w:val="00517C3E"/>
    <w:rsid w:val="005207D8"/>
    <w:rsid w:val="0052091D"/>
    <w:rsid w:val="005212F4"/>
    <w:rsid w:val="00521908"/>
    <w:rsid w:val="005224BC"/>
    <w:rsid w:val="00522928"/>
    <w:rsid w:val="00522FF1"/>
    <w:rsid w:val="00523946"/>
    <w:rsid w:val="0052397A"/>
    <w:rsid w:val="005251E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8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58A"/>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A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531"/>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2FA"/>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AA1"/>
    <w:rsid w:val="0081497F"/>
    <w:rsid w:val="00814B03"/>
    <w:rsid w:val="00814B90"/>
    <w:rsid w:val="00814FC7"/>
    <w:rsid w:val="00815E6B"/>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B70"/>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3D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09"/>
    <w:rsid w:val="00953573"/>
    <w:rsid w:val="009537C0"/>
    <w:rsid w:val="009539AD"/>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11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AC"/>
    <w:rsid w:val="00A4665D"/>
    <w:rsid w:val="00A46859"/>
    <w:rsid w:val="00A46D39"/>
    <w:rsid w:val="00A47019"/>
    <w:rsid w:val="00A472B8"/>
    <w:rsid w:val="00A5004A"/>
    <w:rsid w:val="00A5017C"/>
    <w:rsid w:val="00A502D6"/>
    <w:rsid w:val="00A502F5"/>
    <w:rsid w:val="00A504F4"/>
    <w:rsid w:val="00A507C4"/>
    <w:rsid w:val="00A508AA"/>
    <w:rsid w:val="00A50EE7"/>
    <w:rsid w:val="00A51D80"/>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3FB0"/>
    <w:rsid w:val="00A64545"/>
    <w:rsid w:val="00A645AC"/>
    <w:rsid w:val="00A64C79"/>
    <w:rsid w:val="00A65EFB"/>
    <w:rsid w:val="00A66E28"/>
    <w:rsid w:val="00A67429"/>
    <w:rsid w:val="00A677E7"/>
    <w:rsid w:val="00A67CE9"/>
    <w:rsid w:val="00A70590"/>
    <w:rsid w:val="00A705D4"/>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B6"/>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86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F6"/>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67F"/>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81"/>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C6D"/>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F19"/>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76"/>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CBC"/>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5B"/>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410"/>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3A0"/>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F1B"/>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C54"/>
    <w:rsid w:val="00F90C1F"/>
    <w:rsid w:val="00F912D9"/>
    <w:rsid w:val="00F91A44"/>
    <w:rsid w:val="00F91BFA"/>
    <w:rsid w:val="00F91F8F"/>
    <w:rsid w:val="00F9217B"/>
    <w:rsid w:val="00F9776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9F"/>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F2A53"/>
    <w:rsid w:val="025B12B0"/>
    <w:rsid w:val="026B2E25"/>
    <w:rsid w:val="02824D4D"/>
    <w:rsid w:val="02DC4B10"/>
    <w:rsid w:val="02DD76CE"/>
    <w:rsid w:val="02F36323"/>
    <w:rsid w:val="02F5619C"/>
    <w:rsid w:val="030F6088"/>
    <w:rsid w:val="0326446A"/>
    <w:rsid w:val="032D5555"/>
    <w:rsid w:val="03604B36"/>
    <w:rsid w:val="036634D2"/>
    <w:rsid w:val="03B447A3"/>
    <w:rsid w:val="03DD35E4"/>
    <w:rsid w:val="04076900"/>
    <w:rsid w:val="041A5A3B"/>
    <w:rsid w:val="042311BA"/>
    <w:rsid w:val="04277401"/>
    <w:rsid w:val="042B157A"/>
    <w:rsid w:val="048F763B"/>
    <w:rsid w:val="049F330E"/>
    <w:rsid w:val="04AA775C"/>
    <w:rsid w:val="04AF1889"/>
    <w:rsid w:val="04D61A2A"/>
    <w:rsid w:val="04F66F48"/>
    <w:rsid w:val="05107A47"/>
    <w:rsid w:val="05251E14"/>
    <w:rsid w:val="05A16594"/>
    <w:rsid w:val="05A7762D"/>
    <w:rsid w:val="060E5941"/>
    <w:rsid w:val="06110FAF"/>
    <w:rsid w:val="06460BF7"/>
    <w:rsid w:val="06493CA7"/>
    <w:rsid w:val="065A6178"/>
    <w:rsid w:val="066F1CF3"/>
    <w:rsid w:val="06930BB8"/>
    <w:rsid w:val="070E664D"/>
    <w:rsid w:val="07245D42"/>
    <w:rsid w:val="07264C62"/>
    <w:rsid w:val="0745054C"/>
    <w:rsid w:val="075F245C"/>
    <w:rsid w:val="0779354C"/>
    <w:rsid w:val="07885862"/>
    <w:rsid w:val="08061376"/>
    <w:rsid w:val="08452D77"/>
    <w:rsid w:val="086401F8"/>
    <w:rsid w:val="08751CAA"/>
    <w:rsid w:val="087E4C40"/>
    <w:rsid w:val="08D66AD6"/>
    <w:rsid w:val="08DA33A3"/>
    <w:rsid w:val="08E80F13"/>
    <w:rsid w:val="09316D5A"/>
    <w:rsid w:val="09335624"/>
    <w:rsid w:val="0944690F"/>
    <w:rsid w:val="09535675"/>
    <w:rsid w:val="095F057D"/>
    <w:rsid w:val="09642282"/>
    <w:rsid w:val="09733572"/>
    <w:rsid w:val="09772C16"/>
    <w:rsid w:val="097E527A"/>
    <w:rsid w:val="098353B5"/>
    <w:rsid w:val="09A92330"/>
    <w:rsid w:val="09B06B87"/>
    <w:rsid w:val="09C13146"/>
    <w:rsid w:val="09E04166"/>
    <w:rsid w:val="0A1013A9"/>
    <w:rsid w:val="0A1C0718"/>
    <w:rsid w:val="0A36539C"/>
    <w:rsid w:val="0A3E7710"/>
    <w:rsid w:val="0A5B7E63"/>
    <w:rsid w:val="0A7F7F97"/>
    <w:rsid w:val="0AA374A5"/>
    <w:rsid w:val="0AAA6F9E"/>
    <w:rsid w:val="0AAB7649"/>
    <w:rsid w:val="0ABC5606"/>
    <w:rsid w:val="0AC201A3"/>
    <w:rsid w:val="0AC969E6"/>
    <w:rsid w:val="0B30404E"/>
    <w:rsid w:val="0B41524D"/>
    <w:rsid w:val="0B4C6C14"/>
    <w:rsid w:val="0B583FCB"/>
    <w:rsid w:val="0B631A88"/>
    <w:rsid w:val="0B683D45"/>
    <w:rsid w:val="0B7F3F11"/>
    <w:rsid w:val="0B867103"/>
    <w:rsid w:val="0B884417"/>
    <w:rsid w:val="0BA807E1"/>
    <w:rsid w:val="0BE80ADC"/>
    <w:rsid w:val="0BF6188C"/>
    <w:rsid w:val="0BF73C91"/>
    <w:rsid w:val="0C0701CD"/>
    <w:rsid w:val="0C170175"/>
    <w:rsid w:val="0C21576A"/>
    <w:rsid w:val="0C571A41"/>
    <w:rsid w:val="0C5C1171"/>
    <w:rsid w:val="0C5E1CBC"/>
    <w:rsid w:val="0C615B50"/>
    <w:rsid w:val="0C8445DA"/>
    <w:rsid w:val="0C87121B"/>
    <w:rsid w:val="0CBC00A1"/>
    <w:rsid w:val="0CC007F7"/>
    <w:rsid w:val="0CD622A2"/>
    <w:rsid w:val="0CFE707A"/>
    <w:rsid w:val="0D063BDA"/>
    <w:rsid w:val="0D08375F"/>
    <w:rsid w:val="0D184CFB"/>
    <w:rsid w:val="0D4A7419"/>
    <w:rsid w:val="0D5E124A"/>
    <w:rsid w:val="0D827401"/>
    <w:rsid w:val="0D84094E"/>
    <w:rsid w:val="0D8A00E9"/>
    <w:rsid w:val="0D8D589E"/>
    <w:rsid w:val="0DA01C73"/>
    <w:rsid w:val="0DD63300"/>
    <w:rsid w:val="0DF50604"/>
    <w:rsid w:val="0DF702FE"/>
    <w:rsid w:val="0E060E51"/>
    <w:rsid w:val="0E5604B2"/>
    <w:rsid w:val="0E6D5D79"/>
    <w:rsid w:val="0E8F43C2"/>
    <w:rsid w:val="0E9D0089"/>
    <w:rsid w:val="0EAE1E76"/>
    <w:rsid w:val="0EB803EE"/>
    <w:rsid w:val="0EF94D4B"/>
    <w:rsid w:val="0F4958DC"/>
    <w:rsid w:val="0F515DF7"/>
    <w:rsid w:val="0F596BA8"/>
    <w:rsid w:val="0F5A1790"/>
    <w:rsid w:val="0F6248D2"/>
    <w:rsid w:val="0F693536"/>
    <w:rsid w:val="0F7B0511"/>
    <w:rsid w:val="0F7B76D9"/>
    <w:rsid w:val="0F816ACD"/>
    <w:rsid w:val="0F9832DB"/>
    <w:rsid w:val="0FBF3FD2"/>
    <w:rsid w:val="0FBF7FF3"/>
    <w:rsid w:val="1016230D"/>
    <w:rsid w:val="10646583"/>
    <w:rsid w:val="1079768A"/>
    <w:rsid w:val="107D4B15"/>
    <w:rsid w:val="108A3C80"/>
    <w:rsid w:val="10C26171"/>
    <w:rsid w:val="10E16B8A"/>
    <w:rsid w:val="10F33360"/>
    <w:rsid w:val="10FC16EA"/>
    <w:rsid w:val="110E10F1"/>
    <w:rsid w:val="110F1D40"/>
    <w:rsid w:val="11266F33"/>
    <w:rsid w:val="118253BD"/>
    <w:rsid w:val="118963A1"/>
    <w:rsid w:val="11A96BF0"/>
    <w:rsid w:val="11C6522A"/>
    <w:rsid w:val="11E104CC"/>
    <w:rsid w:val="11E20309"/>
    <w:rsid w:val="11F40FD7"/>
    <w:rsid w:val="12255233"/>
    <w:rsid w:val="12530213"/>
    <w:rsid w:val="126948FE"/>
    <w:rsid w:val="127723A9"/>
    <w:rsid w:val="12862074"/>
    <w:rsid w:val="12883966"/>
    <w:rsid w:val="129E45B4"/>
    <w:rsid w:val="12D81596"/>
    <w:rsid w:val="13072A44"/>
    <w:rsid w:val="135F4BE2"/>
    <w:rsid w:val="137D0DEC"/>
    <w:rsid w:val="139B1A0A"/>
    <w:rsid w:val="139B50EA"/>
    <w:rsid w:val="139D25C7"/>
    <w:rsid w:val="13BF3CE4"/>
    <w:rsid w:val="13C72F70"/>
    <w:rsid w:val="141008D8"/>
    <w:rsid w:val="14125FE6"/>
    <w:rsid w:val="141A6CBF"/>
    <w:rsid w:val="146D271E"/>
    <w:rsid w:val="14982588"/>
    <w:rsid w:val="149A5AD9"/>
    <w:rsid w:val="14A7619D"/>
    <w:rsid w:val="150177FB"/>
    <w:rsid w:val="150536C3"/>
    <w:rsid w:val="150C1963"/>
    <w:rsid w:val="151447A0"/>
    <w:rsid w:val="154A6454"/>
    <w:rsid w:val="156669A8"/>
    <w:rsid w:val="15762120"/>
    <w:rsid w:val="15EC04AB"/>
    <w:rsid w:val="15FA06DC"/>
    <w:rsid w:val="1618304E"/>
    <w:rsid w:val="168C646C"/>
    <w:rsid w:val="16A8729C"/>
    <w:rsid w:val="16B33777"/>
    <w:rsid w:val="16BC70A7"/>
    <w:rsid w:val="16C6339E"/>
    <w:rsid w:val="17042E02"/>
    <w:rsid w:val="170A15C8"/>
    <w:rsid w:val="171E28E6"/>
    <w:rsid w:val="172F2D79"/>
    <w:rsid w:val="173E30C0"/>
    <w:rsid w:val="17557BEF"/>
    <w:rsid w:val="17D349C1"/>
    <w:rsid w:val="1830729E"/>
    <w:rsid w:val="185F7B6D"/>
    <w:rsid w:val="1870062C"/>
    <w:rsid w:val="18817102"/>
    <w:rsid w:val="18830A15"/>
    <w:rsid w:val="18852B28"/>
    <w:rsid w:val="188B5321"/>
    <w:rsid w:val="18FC2175"/>
    <w:rsid w:val="193B777F"/>
    <w:rsid w:val="19473443"/>
    <w:rsid w:val="1968609A"/>
    <w:rsid w:val="1980756A"/>
    <w:rsid w:val="19932372"/>
    <w:rsid w:val="199926F8"/>
    <w:rsid w:val="19A20DD5"/>
    <w:rsid w:val="19AE03F1"/>
    <w:rsid w:val="1A071A03"/>
    <w:rsid w:val="1A0E6066"/>
    <w:rsid w:val="1A1E4D29"/>
    <w:rsid w:val="1A1F16AE"/>
    <w:rsid w:val="1A2D2CF6"/>
    <w:rsid w:val="1A3B5C77"/>
    <w:rsid w:val="1A8A011D"/>
    <w:rsid w:val="1A984BAD"/>
    <w:rsid w:val="1AB8220E"/>
    <w:rsid w:val="1AE4166C"/>
    <w:rsid w:val="1AF06CFB"/>
    <w:rsid w:val="1AF11B8D"/>
    <w:rsid w:val="1B11359C"/>
    <w:rsid w:val="1B2163CC"/>
    <w:rsid w:val="1B2A271F"/>
    <w:rsid w:val="1B530544"/>
    <w:rsid w:val="1B713184"/>
    <w:rsid w:val="1BA209CF"/>
    <w:rsid w:val="1BB4777D"/>
    <w:rsid w:val="1BD75AB8"/>
    <w:rsid w:val="1C0459C2"/>
    <w:rsid w:val="1C1B3B4A"/>
    <w:rsid w:val="1C88086E"/>
    <w:rsid w:val="1CA64AB4"/>
    <w:rsid w:val="1D266CE1"/>
    <w:rsid w:val="1D3963AF"/>
    <w:rsid w:val="1D4E6D2E"/>
    <w:rsid w:val="1D6A673C"/>
    <w:rsid w:val="1D9247AE"/>
    <w:rsid w:val="1DB567EC"/>
    <w:rsid w:val="1DC1745F"/>
    <w:rsid w:val="1DD90774"/>
    <w:rsid w:val="1DEB70D5"/>
    <w:rsid w:val="1DF51A98"/>
    <w:rsid w:val="1E3D060F"/>
    <w:rsid w:val="1E3F7D2E"/>
    <w:rsid w:val="1E4134E4"/>
    <w:rsid w:val="1E5062B3"/>
    <w:rsid w:val="1E523514"/>
    <w:rsid w:val="1E5D435F"/>
    <w:rsid w:val="1E714A66"/>
    <w:rsid w:val="1E802593"/>
    <w:rsid w:val="1E82212B"/>
    <w:rsid w:val="1EA703CC"/>
    <w:rsid w:val="1EB7330C"/>
    <w:rsid w:val="1F0A0FF3"/>
    <w:rsid w:val="1F5771FF"/>
    <w:rsid w:val="1FE868A9"/>
    <w:rsid w:val="20034907"/>
    <w:rsid w:val="20173E4B"/>
    <w:rsid w:val="20254CE5"/>
    <w:rsid w:val="204E48BC"/>
    <w:rsid w:val="208921B3"/>
    <w:rsid w:val="20973DEB"/>
    <w:rsid w:val="20A86FEA"/>
    <w:rsid w:val="20B26522"/>
    <w:rsid w:val="20B44310"/>
    <w:rsid w:val="20D705D9"/>
    <w:rsid w:val="211116EB"/>
    <w:rsid w:val="214C3C4D"/>
    <w:rsid w:val="216133FC"/>
    <w:rsid w:val="21D56769"/>
    <w:rsid w:val="21E52EF3"/>
    <w:rsid w:val="21FB5D7B"/>
    <w:rsid w:val="220129F6"/>
    <w:rsid w:val="220B1C3D"/>
    <w:rsid w:val="22123B8A"/>
    <w:rsid w:val="22140B6D"/>
    <w:rsid w:val="221D1D20"/>
    <w:rsid w:val="222039B6"/>
    <w:rsid w:val="22334A87"/>
    <w:rsid w:val="22BE6801"/>
    <w:rsid w:val="233500BF"/>
    <w:rsid w:val="23377FF7"/>
    <w:rsid w:val="236B425F"/>
    <w:rsid w:val="23836192"/>
    <w:rsid w:val="23901F29"/>
    <w:rsid w:val="239C0061"/>
    <w:rsid w:val="23A046D7"/>
    <w:rsid w:val="23B908A4"/>
    <w:rsid w:val="23C30A9D"/>
    <w:rsid w:val="23E95BEF"/>
    <w:rsid w:val="23FD0064"/>
    <w:rsid w:val="240702A0"/>
    <w:rsid w:val="245375B0"/>
    <w:rsid w:val="24642C0A"/>
    <w:rsid w:val="249647E8"/>
    <w:rsid w:val="24B22173"/>
    <w:rsid w:val="24B95AD9"/>
    <w:rsid w:val="24BE24DA"/>
    <w:rsid w:val="24CF5825"/>
    <w:rsid w:val="24D663E6"/>
    <w:rsid w:val="24D77F2B"/>
    <w:rsid w:val="255362A0"/>
    <w:rsid w:val="255B4993"/>
    <w:rsid w:val="258B00E2"/>
    <w:rsid w:val="258E31D4"/>
    <w:rsid w:val="25967156"/>
    <w:rsid w:val="25A917A6"/>
    <w:rsid w:val="25B029EE"/>
    <w:rsid w:val="25BE27CC"/>
    <w:rsid w:val="25D8140D"/>
    <w:rsid w:val="25F74A5C"/>
    <w:rsid w:val="2628662C"/>
    <w:rsid w:val="262D45DE"/>
    <w:rsid w:val="26906587"/>
    <w:rsid w:val="269E759F"/>
    <w:rsid w:val="26A53EF9"/>
    <w:rsid w:val="26A94201"/>
    <w:rsid w:val="26AC274F"/>
    <w:rsid w:val="26B01F85"/>
    <w:rsid w:val="27044A29"/>
    <w:rsid w:val="27053614"/>
    <w:rsid w:val="271D34C8"/>
    <w:rsid w:val="27564D0B"/>
    <w:rsid w:val="276142BF"/>
    <w:rsid w:val="27783712"/>
    <w:rsid w:val="27895B59"/>
    <w:rsid w:val="27907362"/>
    <w:rsid w:val="27934C2A"/>
    <w:rsid w:val="27B150B0"/>
    <w:rsid w:val="27C167AA"/>
    <w:rsid w:val="27E14D40"/>
    <w:rsid w:val="28333E1D"/>
    <w:rsid w:val="28454BD6"/>
    <w:rsid w:val="28455253"/>
    <w:rsid w:val="285223EF"/>
    <w:rsid w:val="28551971"/>
    <w:rsid w:val="285550BC"/>
    <w:rsid w:val="285B1C53"/>
    <w:rsid w:val="289F7086"/>
    <w:rsid w:val="28C32028"/>
    <w:rsid w:val="28CC490F"/>
    <w:rsid w:val="28DE40AA"/>
    <w:rsid w:val="2909455A"/>
    <w:rsid w:val="29345E77"/>
    <w:rsid w:val="294C65AD"/>
    <w:rsid w:val="29802F8C"/>
    <w:rsid w:val="29806583"/>
    <w:rsid w:val="298B3C4C"/>
    <w:rsid w:val="29F26D24"/>
    <w:rsid w:val="2A15033F"/>
    <w:rsid w:val="2A1662C1"/>
    <w:rsid w:val="2A1C7367"/>
    <w:rsid w:val="2A2815FA"/>
    <w:rsid w:val="2A6D6092"/>
    <w:rsid w:val="2A7D76B4"/>
    <w:rsid w:val="2B3109E2"/>
    <w:rsid w:val="2B390F9F"/>
    <w:rsid w:val="2B437463"/>
    <w:rsid w:val="2B7807EE"/>
    <w:rsid w:val="2BBF00EC"/>
    <w:rsid w:val="2BC37CFD"/>
    <w:rsid w:val="2BD5237F"/>
    <w:rsid w:val="2BE536CE"/>
    <w:rsid w:val="2BE758D9"/>
    <w:rsid w:val="2C09049E"/>
    <w:rsid w:val="2C0A653C"/>
    <w:rsid w:val="2C0F02F4"/>
    <w:rsid w:val="2C191F85"/>
    <w:rsid w:val="2C4C271D"/>
    <w:rsid w:val="2C58133E"/>
    <w:rsid w:val="2C6C7DEF"/>
    <w:rsid w:val="2C7843EE"/>
    <w:rsid w:val="2C91668B"/>
    <w:rsid w:val="2CE82D6F"/>
    <w:rsid w:val="2D343236"/>
    <w:rsid w:val="2D74292E"/>
    <w:rsid w:val="2DD15014"/>
    <w:rsid w:val="2DE502E1"/>
    <w:rsid w:val="2DF72DE4"/>
    <w:rsid w:val="2E0220AF"/>
    <w:rsid w:val="2E150147"/>
    <w:rsid w:val="2E4B082A"/>
    <w:rsid w:val="2E5D4E86"/>
    <w:rsid w:val="2E5D790B"/>
    <w:rsid w:val="2E823422"/>
    <w:rsid w:val="2E8A4B0C"/>
    <w:rsid w:val="2E9A3C18"/>
    <w:rsid w:val="2EBB0FEE"/>
    <w:rsid w:val="2EC63002"/>
    <w:rsid w:val="2F0A6B38"/>
    <w:rsid w:val="2F946CCB"/>
    <w:rsid w:val="2FD25781"/>
    <w:rsid w:val="2FFD7934"/>
    <w:rsid w:val="30733ACD"/>
    <w:rsid w:val="308C3862"/>
    <w:rsid w:val="309379D8"/>
    <w:rsid w:val="30987F2A"/>
    <w:rsid w:val="30A270F7"/>
    <w:rsid w:val="30B15793"/>
    <w:rsid w:val="30DF1478"/>
    <w:rsid w:val="30EC586F"/>
    <w:rsid w:val="3105779E"/>
    <w:rsid w:val="31112756"/>
    <w:rsid w:val="319A3CB2"/>
    <w:rsid w:val="319C6071"/>
    <w:rsid w:val="31A50EC7"/>
    <w:rsid w:val="31AC537E"/>
    <w:rsid w:val="31D97321"/>
    <w:rsid w:val="31E3679B"/>
    <w:rsid w:val="31E732FD"/>
    <w:rsid w:val="32517576"/>
    <w:rsid w:val="327546BB"/>
    <w:rsid w:val="329A659B"/>
    <w:rsid w:val="32BE5C2C"/>
    <w:rsid w:val="32FB6478"/>
    <w:rsid w:val="33263B3F"/>
    <w:rsid w:val="33661064"/>
    <w:rsid w:val="336963EB"/>
    <w:rsid w:val="33816EEB"/>
    <w:rsid w:val="33EB55CD"/>
    <w:rsid w:val="33EC4C02"/>
    <w:rsid w:val="340D2360"/>
    <w:rsid w:val="3410665D"/>
    <w:rsid w:val="34211214"/>
    <w:rsid w:val="342E63AB"/>
    <w:rsid w:val="34950E68"/>
    <w:rsid w:val="34986E94"/>
    <w:rsid w:val="349E076A"/>
    <w:rsid w:val="34A37DE2"/>
    <w:rsid w:val="34AF62C9"/>
    <w:rsid w:val="34CB4388"/>
    <w:rsid w:val="34FA6E12"/>
    <w:rsid w:val="3509652C"/>
    <w:rsid w:val="35530223"/>
    <w:rsid w:val="358D5588"/>
    <w:rsid w:val="35AA52D2"/>
    <w:rsid w:val="36140CC0"/>
    <w:rsid w:val="363A3B40"/>
    <w:rsid w:val="365302AE"/>
    <w:rsid w:val="36607A0A"/>
    <w:rsid w:val="366E227C"/>
    <w:rsid w:val="366F2E0D"/>
    <w:rsid w:val="367B6A5C"/>
    <w:rsid w:val="36A74ADA"/>
    <w:rsid w:val="36AD60D5"/>
    <w:rsid w:val="36B224F9"/>
    <w:rsid w:val="36EC0CC9"/>
    <w:rsid w:val="373F410B"/>
    <w:rsid w:val="37893954"/>
    <w:rsid w:val="37976CDE"/>
    <w:rsid w:val="37EE7094"/>
    <w:rsid w:val="38267796"/>
    <w:rsid w:val="38296C89"/>
    <w:rsid w:val="383002EB"/>
    <w:rsid w:val="38586797"/>
    <w:rsid w:val="386817BB"/>
    <w:rsid w:val="38970A2A"/>
    <w:rsid w:val="38BC0149"/>
    <w:rsid w:val="38D87D1C"/>
    <w:rsid w:val="39636459"/>
    <w:rsid w:val="39647F89"/>
    <w:rsid w:val="396B7F6C"/>
    <w:rsid w:val="39871D08"/>
    <w:rsid w:val="39B417A9"/>
    <w:rsid w:val="39FC5695"/>
    <w:rsid w:val="3A006D8E"/>
    <w:rsid w:val="3A3651E5"/>
    <w:rsid w:val="3A744481"/>
    <w:rsid w:val="3A8C7BEF"/>
    <w:rsid w:val="3A906246"/>
    <w:rsid w:val="3AC51FBE"/>
    <w:rsid w:val="3B2349B7"/>
    <w:rsid w:val="3B410F13"/>
    <w:rsid w:val="3B616CFF"/>
    <w:rsid w:val="3B6259F6"/>
    <w:rsid w:val="3B976654"/>
    <w:rsid w:val="3BB96BCA"/>
    <w:rsid w:val="3BC01EFC"/>
    <w:rsid w:val="3BCA786A"/>
    <w:rsid w:val="3BD31E2F"/>
    <w:rsid w:val="3BF15831"/>
    <w:rsid w:val="3C105946"/>
    <w:rsid w:val="3C471448"/>
    <w:rsid w:val="3C5F759A"/>
    <w:rsid w:val="3C6C525A"/>
    <w:rsid w:val="3CB504E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16F79"/>
    <w:rsid w:val="3F2F0234"/>
    <w:rsid w:val="3F6363FE"/>
    <w:rsid w:val="3F6532F2"/>
    <w:rsid w:val="3F756B8F"/>
    <w:rsid w:val="3F95482B"/>
    <w:rsid w:val="3FB95BC8"/>
    <w:rsid w:val="4019356B"/>
    <w:rsid w:val="401F27C9"/>
    <w:rsid w:val="402A136D"/>
    <w:rsid w:val="404D30EB"/>
    <w:rsid w:val="40592157"/>
    <w:rsid w:val="406E1CAE"/>
    <w:rsid w:val="407B27E6"/>
    <w:rsid w:val="408E7B2D"/>
    <w:rsid w:val="40A0133A"/>
    <w:rsid w:val="40C31A53"/>
    <w:rsid w:val="40FF545D"/>
    <w:rsid w:val="410067C8"/>
    <w:rsid w:val="418F0D2A"/>
    <w:rsid w:val="419E2857"/>
    <w:rsid w:val="41AF32FF"/>
    <w:rsid w:val="41D01505"/>
    <w:rsid w:val="42474939"/>
    <w:rsid w:val="424C3C57"/>
    <w:rsid w:val="426043A2"/>
    <w:rsid w:val="42613FF3"/>
    <w:rsid w:val="42660D96"/>
    <w:rsid w:val="428667D2"/>
    <w:rsid w:val="42C024C7"/>
    <w:rsid w:val="42CD1CE0"/>
    <w:rsid w:val="42E1381E"/>
    <w:rsid w:val="42ED6459"/>
    <w:rsid w:val="42FE58DD"/>
    <w:rsid w:val="43174B3D"/>
    <w:rsid w:val="434B790E"/>
    <w:rsid w:val="4360274F"/>
    <w:rsid w:val="43627F78"/>
    <w:rsid w:val="43977AB6"/>
    <w:rsid w:val="43A3342B"/>
    <w:rsid w:val="43C77C27"/>
    <w:rsid w:val="43DE09EE"/>
    <w:rsid w:val="43F6333F"/>
    <w:rsid w:val="44002FAD"/>
    <w:rsid w:val="449101DD"/>
    <w:rsid w:val="44A96E38"/>
    <w:rsid w:val="44AA3B64"/>
    <w:rsid w:val="44DE1391"/>
    <w:rsid w:val="45092CD6"/>
    <w:rsid w:val="451B225C"/>
    <w:rsid w:val="452410C9"/>
    <w:rsid w:val="45317DFB"/>
    <w:rsid w:val="453D67C8"/>
    <w:rsid w:val="45662DAB"/>
    <w:rsid w:val="456D3CE4"/>
    <w:rsid w:val="4579042C"/>
    <w:rsid w:val="457F0571"/>
    <w:rsid w:val="45851176"/>
    <w:rsid w:val="45BF61BF"/>
    <w:rsid w:val="45C63B94"/>
    <w:rsid w:val="460B1E88"/>
    <w:rsid w:val="460E7DA5"/>
    <w:rsid w:val="463B40AB"/>
    <w:rsid w:val="46422483"/>
    <w:rsid w:val="4659254A"/>
    <w:rsid w:val="465B0637"/>
    <w:rsid w:val="465E3F0D"/>
    <w:rsid w:val="466A16E6"/>
    <w:rsid w:val="46893F2B"/>
    <w:rsid w:val="46C4686E"/>
    <w:rsid w:val="477B778F"/>
    <w:rsid w:val="47813396"/>
    <w:rsid w:val="478203EC"/>
    <w:rsid w:val="479D63CA"/>
    <w:rsid w:val="47B025FA"/>
    <w:rsid w:val="47DC5B8D"/>
    <w:rsid w:val="4809698F"/>
    <w:rsid w:val="4811697D"/>
    <w:rsid w:val="48504112"/>
    <w:rsid w:val="4854299F"/>
    <w:rsid w:val="48553208"/>
    <w:rsid w:val="487A3E25"/>
    <w:rsid w:val="488B5503"/>
    <w:rsid w:val="48937E21"/>
    <w:rsid w:val="489A0361"/>
    <w:rsid w:val="48B94FF3"/>
    <w:rsid w:val="48C3058F"/>
    <w:rsid w:val="48E37AAB"/>
    <w:rsid w:val="48FD4B4C"/>
    <w:rsid w:val="490A68E0"/>
    <w:rsid w:val="491055FE"/>
    <w:rsid w:val="492F75C0"/>
    <w:rsid w:val="49481ACB"/>
    <w:rsid w:val="495F5B3E"/>
    <w:rsid w:val="496F77D7"/>
    <w:rsid w:val="497654FD"/>
    <w:rsid w:val="49867716"/>
    <w:rsid w:val="49B64211"/>
    <w:rsid w:val="49F6167F"/>
    <w:rsid w:val="49FA4CCB"/>
    <w:rsid w:val="4A064FA0"/>
    <w:rsid w:val="4A16615C"/>
    <w:rsid w:val="4A2A5DB2"/>
    <w:rsid w:val="4A4424D7"/>
    <w:rsid w:val="4A697CFB"/>
    <w:rsid w:val="4A8B785B"/>
    <w:rsid w:val="4AB80380"/>
    <w:rsid w:val="4AB82D0F"/>
    <w:rsid w:val="4AEB7664"/>
    <w:rsid w:val="4AFD7C19"/>
    <w:rsid w:val="4B0567D1"/>
    <w:rsid w:val="4B236AAE"/>
    <w:rsid w:val="4B707271"/>
    <w:rsid w:val="4B9739F7"/>
    <w:rsid w:val="4BEE2503"/>
    <w:rsid w:val="4C1A1980"/>
    <w:rsid w:val="4C245A30"/>
    <w:rsid w:val="4C417B78"/>
    <w:rsid w:val="4CB6685F"/>
    <w:rsid w:val="4CC367FE"/>
    <w:rsid w:val="4CF02D63"/>
    <w:rsid w:val="4D077F3C"/>
    <w:rsid w:val="4D123355"/>
    <w:rsid w:val="4D171E91"/>
    <w:rsid w:val="4D2A3B31"/>
    <w:rsid w:val="4D312C52"/>
    <w:rsid w:val="4D6A0258"/>
    <w:rsid w:val="4D905305"/>
    <w:rsid w:val="4D964A72"/>
    <w:rsid w:val="4D9C1254"/>
    <w:rsid w:val="4DB90697"/>
    <w:rsid w:val="4DEE5DF2"/>
    <w:rsid w:val="4E4B6F71"/>
    <w:rsid w:val="4E793892"/>
    <w:rsid w:val="4E800872"/>
    <w:rsid w:val="4EB257AD"/>
    <w:rsid w:val="4EC015B1"/>
    <w:rsid w:val="4EC569ED"/>
    <w:rsid w:val="4ED155BC"/>
    <w:rsid w:val="4ED50EA1"/>
    <w:rsid w:val="4EEC050C"/>
    <w:rsid w:val="4F104EC3"/>
    <w:rsid w:val="4F371C8D"/>
    <w:rsid w:val="4F47354A"/>
    <w:rsid w:val="4F4C7CFB"/>
    <w:rsid w:val="4F7E1357"/>
    <w:rsid w:val="4F911C54"/>
    <w:rsid w:val="4FE625E0"/>
    <w:rsid w:val="5021480F"/>
    <w:rsid w:val="50962ECB"/>
    <w:rsid w:val="50A42E38"/>
    <w:rsid w:val="50A4577F"/>
    <w:rsid w:val="50A75B54"/>
    <w:rsid w:val="50B73D1F"/>
    <w:rsid w:val="50BD5BC9"/>
    <w:rsid w:val="50C11EEE"/>
    <w:rsid w:val="50D67693"/>
    <w:rsid w:val="50E52AF7"/>
    <w:rsid w:val="50E97CFC"/>
    <w:rsid w:val="50F1639A"/>
    <w:rsid w:val="50FA4028"/>
    <w:rsid w:val="510D65B7"/>
    <w:rsid w:val="511157AB"/>
    <w:rsid w:val="5142540C"/>
    <w:rsid w:val="518832C8"/>
    <w:rsid w:val="519144DE"/>
    <w:rsid w:val="51A0432A"/>
    <w:rsid w:val="51A86090"/>
    <w:rsid w:val="51AD057B"/>
    <w:rsid w:val="51B7396D"/>
    <w:rsid w:val="51D874A6"/>
    <w:rsid w:val="522E4CC3"/>
    <w:rsid w:val="5244713B"/>
    <w:rsid w:val="52615633"/>
    <w:rsid w:val="52977FD4"/>
    <w:rsid w:val="52A25790"/>
    <w:rsid w:val="52A96B6F"/>
    <w:rsid w:val="52B45975"/>
    <w:rsid w:val="52D94AA4"/>
    <w:rsid w:val="52EA3A62"/>
    <w:rsid w:val="52F50BB8"/>
    <w:rsid w:val="53097272"/>
    <w:rsid w:val="532C36B9"/>
    <w:rsid w:val="53544462"/>
    <w:rsid w:val="5397158E"/>
    <w:rsid w:val="54013861"/>
    <w:rsid w:val="54487265"/>
    <w:rsid w:val="544D6070"/>
    <w:rsid w:val="54605E1E"/>
    <w:rsid w:val="548B182B"/>
    <w:rsid w:val="54B3506A"/>
    <w:rsid w:val="54CA0D16"/>
    <w:rsid w:val="54DD4057"/>
    <w:rsid w:val="54E7490F"/>
    <w:rsid w:val="550764A4"/>
    <w:rsid w:val="550B2BF6"/>
    <w:rsid w:val="55214EB5"/>
    <w:rsid w:val="55364EFD"/>
    <w:rsid w:val="55436A98"/>
    <w:rsid w:val="555D4828"/>
    <w:rsid w:val="557A4C8B"/>
    <w:rsid w:val="558931E1"/>
    <w:rsid w:val="55923347"/>
    <w:rsid w:val="55925180"/>
    <w:rsid w:val="55983B1B"/>
    <w:rsid w:val="55A8376B"/>
    <w:rsid w:val="55CD716C"/>
    <w:rsid w:val="55D21FF1"/>
    <w:rsid w:val="55DC29B6"/>
    <w:rsid w:val="55DD4241"/>
    <w:rsid w:val="55E42029"/>
    <w:rsid w:val="56644C3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E6F52"/>
    <w:rsid w:val="584B3471"/>
    <w:rsid w:val="588F000D"/>
    <w:rsid w:val="58917D2F"/>
    <w:rsid w:val="5894085C"/>
    <w:rsid w:val="58AE4F0C"/>
    <w:rsid w:val="58B85899"/>
    <w:rsid w:val="58B92E88"/>
    <w:rsid w:val="58D42829"/>
    <w:rsid w:val="58E363A9"/>
    <w:rsid w:val="595E1678"/>
    <w:rsid w:val="596326B7"/>
    <w:rsid w:val="596D5BD4"/>
    <w:rsid w:val="597E3DD8"/>
    <w:rsid w:val="59C94B75"/>
    <w:rsid w:val="59F43F22"/>
    <w:rsid w:val="59F80043"/>
    <w:rsid w:val="5A09252F"/>
    <w:rsid w:val="5A0B2778"/>
    <w:rsid w:val="5A2A7C7B"/>
    <w:rsid w:val="5A3E2560"/>
    <w:rsid w:val="5A5D3B6E"/>
    <w:rsid w:val="5A5D684E"/>
    <w:rsid w:val="5A637A76"/>
    <w:rsid w:val="5A6D33BA"/>
    <w:rsid w:val="5A792B1F"/>
    <w:rsid w:val="5A874767"/>
    <w:rsid w:val="5AAD6F28"/>
    <w:rsid w:val="5AD63A24"/>
    <w:rsid w:val="5B2E1A1D"/>
    <w:rsid w:val="5B3620C1"/>
    <w:rsid w:val="5B843A1C"/>
    <w:rsid w:val="5B873E3F"/>
    <w:rsid w:val="5C02690E"/>
    <w:rsid w:val="5C196DA7"/>
    <w:rsid w:val="5C2A048C"/>
    <w:rsid w:val="5C50330C"/>
    <w:rsid w:val="5C80234E"/>
    <w:rsid w:val="5C8A680C"/>
    <w:rsid w:val="5C9800BC"/>
    <w:rsid w:val="5CB8619A"/>
    <w:rsid w:val="5CF016A2"/>
    <w:rsid w:val="5D0C4701"/>
    <w:rsid w:val="5D0F0395"/>
    <w:rsid w:val="5D221076"/>
    <w:rsid w:val="5D397964"/>
    <w:rsid w:val="5D4A1228"/>
    <w:rsid w:val="5D5A391C"/>
    <w:rsid w:val="5D5F10C0"/>
    <w:rsid w:val="5D736A1E"/>
    <w:rsid w:val="5D891B7B"/>
    <w:rsid w:val="5DA35BB0"/>
    <w:rsid w:val="5DAD38EE"/>
    <w:rsid w:val="5E006862"/>
    <w:rsid w:val="5E0207B9"/>
    <w:rsid w:val="5E041912"/>
    <w:rsid w:val="5E1834A1"/>
    <w:rsid w:val="5E261785"/>
    <w:rsid w:val="5E4A7017"/>
    <w:rsid w:val="5E50172C"/>
    <w:rsid w:val="5E552BBA"/>
    <w:rsid w:val="5E611C10"/>
    <w:rsid w:val="5E69089E"/>
    <w:rsid w:val="5E6A4482"/>
    <w:rsid w:val="5EFC7377"/>
    <w:rsid w:val="5F06174D"/>
    <w:rsid w:val="5F3A3602"/>
    <w:rsid w:val="5F6277C6"/>
    <w:rsid w:val="5F6D0B1D"/>
    <w:rsid w:val="5F8D0B82"/>
    <w:rsid w:val="5FC829BC"/>
    <w:rsid w:val="5FCC5339"/>
    <w:rsid w:val="5FE34A5B"/>
    <w:rsid w:val="5FFE1E36"/>
    <w:rsid w:val="60232584"/>
    <w:rsid w:val="6057032F"/>
    <w:rsid w:val="607330CE"/>
    <w:rsid w:val="60825176"/>
    <w:rsid w:val="609F2AC4"/>
    <w:rsid w:val="60FA2EE8"/>
    <w:rsid w:val="61053918"/>
    <w:rsid w:val="61054A27"/>
    <w:rsid w:val="610A52BC"/>
    <w:rsid w:val="611D2366"/>
    <w:rsid w:val="61421856"/>
    <w:rsid w:val="615227C4"/>
    <w:rsid w:val="61654E3F"/>
    <w:rsid w:val="6182292A"/>
    <w:rsid w:val="619012B7"/>
    <w:rsid w:val="619F7F92"/>
    <w:rsid w:val="61F94C26"/>
    <w:rsid w:val="62000E56"/>
    <w:rsid w:val="62013264"/>
    <w:rsid w:val="624F3E49"/>
    <w:rsid w:val="62632286"/>
    <w:rsid w:val="62727F9C"/>
    <w:rsid w:val="62787889"/>
    <w:rsid w:val="6280045C"/>
    <w:rsid w:val="62885958"/>
    <w:rsid w:val="62D11B87"/>
    <w:rsid w:val="62F40B65"/>
    <w:rsid w:val="62FC2CFE"/>
    <w:rsid w:val="63024505"/>
    <w:rsid w:val="635B1DB5"/>
    <w:rsid w:val="63711FED"/>
    <w:rsid w:val="63880DDC"/>
    <w:rsid w:val="638D750D"/>
    <w:rsid w:val="63AC5D55"/>
    <w:rsid w:val="63AC6CC0"/>
    <w:rsid w:val="63D135A5"/>
    <w:rsid w:val="63E7371A"/>
    <w:rsid w:val="64055776"/>
    <w:rsid w:val="64240056"/>
    <w:rsid w:val="643E143A"/>
    <w:rsid w:val="64763C76"/>
    <w:rsid w:val="647939F3"/>
    <w:rsid w:val="648B6EEF"/>
    <w:rsid w:val="64C158BF"/>
    <w:rsid w:val="64CE2EAA"/>
    <w:rsid w:val="653C3090"/>
    <w:rsid w:val="65854376"/>
    <w:rsid w:val="658767BE"/>
    <w:rsid w:val="65892531"/>
    <w:rsid w:val="66195831"/>
    <w:rsid w:val="66254A80"/>
    <w:rsid w:val="662E75B1"/>
    <w:rsid w:val="66342C2E"/>
    <w:rsid w:val="663E784C"/>
    <w:rsid w:val="6645502F"/>
    <w:rsid w:val="66753807"/>
    <w:rsid w:val="66805B4F"/>
    <w:rsid w:val="668B6A45"/>
    <w:rsid w:val="66E328B4"/>
    <w:rsid w:val="66E8749F"/>
    <w:rsid w:val="66F84F97"/>
    <w:rsid w:val="66FC21CD"/>
    <w:rsid w:val="67135CE8"/>
    <w:rsid w:val="671939D8"/>
    <w:rsid w:val="672F3F24"/>
    <w:rsid w:val="673E055F"/>
    <w:rsid w:val="67551CE3"/>
    <w:rsid w:val="676C18F6"/>
    <w:rsid w:val="67A22552"/>
    <w:rsid w:val="67B22DCC"/>
    <w:rsid w:val="67BE71AA"/>
    <w:rsid w:val="67D90273"/>
    <w:rsid w:val="67DE5875"/>
    <w:rsid w:val="67E55852"/>
    <w:rsid w:val="67EB1AB4"/>
    <w:rsid w:val="67FA1285"/>
    <w:rsid w:val="68273FF7"/>
    <w:rsid w:val="68551F4F"/>
    <w:rsid w:val="68737AFB"/>
    <w:rsid w:val="687C10C9"/>
    <w:rsid w:val="68840C16"/>
    <w:rsid w:val="68876EFB"/>
    <w:rsid w:val="68884654"/>
    <w:rsid w:val="689F444F"/>
    <w:rsid w:val="68B96DBB"/>
    <w:rsid w:val="68CA2805"/>
    <w:rsid w:val="68E937A3"/>
    <w:rsid w:val="693E15D3"/>
    <w:rsid w:val="69606A27"/>
    <w:rsid w:val="69627681"/>
    <w:rsid w:val="6977531D"/>
    <w:rsid w:val="69CC2BFF"/>
    <w:rsid w:val="69FD55B8"/>
    <w:rsid w:val="6A025FC0"/>
    <w:rsid w:val="6A0B1C62"/>
    <w:rsid w:val="6A2406C8"/>
    <w:rsid w:val="6A343766"/>
    <w:rsid w:val="6A9954F5"/>
    <w:rsid w:val="6AAD1EFD"/>
    <w:rsid w:val="6ADE0BD1"/>
    <w:rsid w:val="6ADF4614"/>
    <w:rsid w:val="6AE96859"/>
    <w:rsid w:val="6B147746"/>
    <w:rsid w:val="6B24787C"/>
    <w:rsid w:val="6B460C38"/>
    <w:rsid w:val="6B573233"/>
    <w:rsid w:val="6B583B8B"/>
    <w:rsid w:val="6B5B6274"/>
    <w:rsid w:val="6B62131E"/>
    <w:rsid w:val="6B935D53"/>
    <w:rsid w:val="6BD5148F"/>
    <w:rsid w:val="6C196F71"/>
    <w:rsid w:val="6C226FCB"/>
    <w:rsid w:val="6C31226F"/>
    <w:rsid w:val="6C552F0B"/>
    <w:rsid w:val="6C8C67B7"/>
    <w:rsid w:val="6C9D744C"/>
    <w:rsid w:val="6CA04DB4"/>
    <w:rsid w:val="6CF62F73"/>
    <w:rsid w:val="6D167928"/>
    <w:rsid w:val="6D26299B"/>
    <w:rsid w:val="6D337226"/>
    <w:rsid w:val="6D3D22B1"/>
    <w:rsid w:val="6D4772EC"/>
    <w:rsid w:val="6D8019D5"/>
    <w:rsid w:val="6D9078AF"/>
    <w:rsid w:val="6DAA3FEF"/>
    <w:rsid w:val="6DC0172B"/>
    <w:rsid w:val="6DCB690C"/>
    <w:rsid w:val="6DD41A5B"/>
    <w:rsid w:val="6DE4135F"/>
    <w:rsid w:val="6DF43C2E"/>
    <w:rsid w:val="6DF51CA3"/>
    <w:rsid w:val="6E603094"/>
    <w:rsid w:val="6E8335BD"/>
    <w:rsid w:val="6E8E12EF"/>
    <w:rsid w:val="6E8E6B7E"/>
    <w:rsid w:val="6E972936"/>
    <w:rsid w:val="6ED446C5"/>
    <w:rsid w:val="6EE51035"/>
    <w:rsid w:val="6F2A7D94"/>
    <w:rsid w:val="6F8331F1"/>
    <w:rsid w:val="6F8A1A3C"/>
    <w:rsid w:val="6FAE1A09"/>
    <w:rsid w:val="6FD75BF8"/>
    <w:rsid w:val="6FF60E7F"/>
    <w:rsid w:val="707723D0"/>
    <w:rsid w:val="70F5661B"/>
    <w:rsid w:val="71360107"/>
    <w:rsid w:val="713B688E"/>
    <w:rsid w:val="7177062A"/>
    <w:rsid w:val="71D43752"/>
    <w:rsid w:val="71F1796A"/>
    <w:rsid w:val="72154626"/>
    <w:rsid w:val="72262B5D"/>
    <w:rsid w:val="72283FF7"/>
    <w:rsid w:val="722E7212"/>
    <w:rsid w:val="723863FD"/>
    <w:rsid w:val="723A0474"/>
    <w:rsid w:val="725923E4"/>
    <w:rsid w:val="727A7B45"/>
    <w:rsid w:val="72864BF7"/>
    <w:rsid w:val="729023FC"/>
    <w:rsid w:val="7294672D"/>
    <w:rsid w:val="73025CFD"/>
    <w:rsid w:val="7379100F"/>
    <w:rsid w:val="738B5D82"/>
    <w:rsid w:val="73C0646E"/>
    <w:rsid w:val="74166092"/>
    <w:rsid w:val="742222F5"/>
    <w:rsid w:val="74403294"/>
    <w:rsid w:val="74476126"/>
    <w:rsid w:val="74706664"/>
    <w:rsid w:val="747F3682"/>
    <w:rsid w:val="749C4185"/>
    <w:rsid w:val="75067759"/>
    <w:rsid w:val="752E6DCD"/>
    <w:rsid w:val="7551380D"/>
    <w:rsid w:val="75600BE5"/>
    <w:rsid w:val="7564475C"/>
    <w:rsid w:val="757E0220"/>
    <w:rsid w:val="7583797F"/>
    <w:rsid w:val="75CA2B92"/>
    <w:rsid w:val="75D20F1D"/>
    <w:rsid w:val="75DA2C18"/>
    <w:rsid w:val="75F54412"/>
    <w:rsid w:val="7612454A"/>
    <w:rsid w:val="761D08E0"/>
    <w:rsid w:val="765D347C"/>
    <w:rsid w:val="76826699"/>
    <w:rsid w:val="76C87133"/>
    <w:rsid w:val="76CB6119"/>
    <w:rsid w:val="76CD08D5"/>
    <w:rsid w:val="76D02273"/>
    <w:rsid w:val="76DB4B92"/>
    <w:rsid w:val="77052AA4"/>
    <w:rsid w:val="77094258"/>
    <w:rsid w:val="77136511"/>
    <w:rsid w:val="772D6583"/>
    <w:rsid w:val="77340A39"/>
    <w:rsid w:val="77351FD0"/>
    <w:rsid w:val="77472422"/>
    <w:rsid w:val="777B33FD"/>
    <w:rsid w:val="777F31F2"/>
    <w:rsid w:val="77972F48"/>
    <w:rsid w:val="77A733EF"/>
    <w:rsid w:val="77D1700D"/>
    <w:rsid w:val="77EC04CC"/>
    <w:rsid w:val="78642060"/>
    <w:rsid w:val="78775729"/>
    <w:rsid w:val="788C3D9E"/>
    <w:rsid w:val="78A42DB0"/>
    <w:rsid w:val="78A656AB"/>
    <w:rsid w:val="78B2245C"/>
    <w:rsid w:val="78E172CC"/>
    <w:rsid w:val="78EA1D1F"/>
    <w:rsid w:val="78FE7C0E"/>
    <w:rsid w:val="7904172F"/>
    <w:rsid w:val="790F7E27"/>
    <w:rsid w:val="791B0D69"/>
    <w:rsid w:val="792A231A"/>
    <w:rsid w:val="79316829"/>
    <w:rsid w:val="797E66A9"/>
    <w:rsid w:val="79986B03"/>
    <w:rsid w:val="79A97383"/>
    <w:rsid w:val="79D52F41"/>
    <w:rsid w:val="79E27E8B"/>
    <w:rsid w:val="79F850CE"/>
    <w:rsid w:val="79FA2C9D"/>
    <w:rsid w:val="79FD443C"/>
    <w:rsid w:val="7A1D1975"/>
    <w:rsid w:val="7A3E5150"/>
    <w:rsid w:val="7A4670D6"/>
    <w:rsid w:val="7A47162F"/>
    <w:rsid w:val="7A534B63"/>
    <w:rsid w:val="7A615382"/>
    <w:rsid w:val="7A67303B"/>
    <w:rsid w:val="7A7F18A6"/>
    <w:rsid w:val="7AAB1D04"/>
    <w:rsid w:val="7ABA4368"/>
    <w:rsid w:val="7AD05746"/>
    <w:rsid w:val="7AD61FD9"/>
    <w:rsid w:val="7AFC1441"/>
    <w:rsid w:val="7B257FFD"/>
    <w:rsid w:val="7B343476"/>
    <w:rsid w:val="7B3645D8"/>
    <w:rsid w:val="7B5A2978"/>
    <w:rsid w:val="7B5A7E4C"/>
    <w:rsid w:val="7B667AF9"/>
    <w:rsid w:val="7B7468F8"/>
    <w:rsid w:val="7BBF33B2"/>
    <w:rsid w:val="7BEE0103"/>
    <w:rsid w:val="7C0A0FE4"/>
    <w:rsid w:val="7C254906"/>
    <w:rsid w:val="7C29655A"/>
    <w:rsid w:val="7C590818"/>
    <w:rsid w:val="7C7C10F6"/>
    <w:rsid w:val="7C853BEA"/>
    <w:rsid w:val="7C881368"/>
    <w:rsid w:val="7CAB21AE"/>
    <w:rsid w:val="7CCD0254"/>
    <w:rsid w:val="7CE27788"/>
    <w:rsid w:val="7D0C32F1"/>
    <w:rsid w:val="7D0F408D"/>
    <w:rsid w:val="7D491C6C"/>
    <w:rsid w:val="7D5429C0"/>
    <w:rsid w:val="7D590DCE"/>
    <w:rsid w:val="7D5E4866"/>
    <w:rsid w:val="7D6E6D43"/>
    <w:rsid w:val="7DB0109D"/>
    <w:rsid w:val="7DB57A34"/>
    <w:rsid w:val="7DE60973"/>
    <w:rsid w:val="7DEF0916"/>
    <w:rsid w:val="7DF15848"/>
    <w:rsid w:val="7E1E5218"/>
    <w:rsid w:val="7E9A4E1F"/>
    <w:rsid w:val="7EA7723A"/>
    <w:rsid w:val="7EB37C8D"/>
    <w:rsid w:val="7ED14674"/>
    <w:rsid w:val="7EF56FBB"/>
    <w:rsid w:val="7F0768EB"/>
    <w:rsid w:val="7F143BEC"/>
    <w:rsid w:val="7F715AF2"/>
    <w:rsid w:val="7F886E69"/>
    <w:rsid w:val="7F91009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0"/>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styleId="4">
    <w:name w:val="Normal Indent"/>
    <w:basedOn w:val="1"/>
    <w:next w:val="3"/>
    <w:link w:val="192"/>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First Indent"/>
    <w:basedOn w:val="6"/>
    <w:next w:val="1"/>
    <w:link w:val="321"/>
    <w:qFormat/>
    <w:uiPriority w:val="0"/>
    <w:pPr>
      <w:ind w:firstLine="420"/>
    </w:pPr>
    <w:rPr>
      <w:rFonts w:hAnsi="Calibri" w:cs="Times New Roman"/>
      <w:snapToGrid/>
      <w:szCs w:val="20"/>
    </w:rPr>
  </w:style>
  <w:style w:type="paragraph" w:styleId="6">
    <w:name w:val="Body Text"/>
    <w:basedOn w:val="1"/>
    <w:next w:val="5"/>
    <w:link w:val="430"/>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4"/>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8"/>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1"/>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0"/>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3"/>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0"/>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69"/>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4"/>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6"/>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next w:val="523"/>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24">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4"/>
    <w:next w:val="23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4"/>
    <w:next w:val="23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7"/>
    <w:qFormat/>
    <w:uiPriority w:val="0"/>
    <w:pPr>
      <w:tabs>
        <w:tab w:val="left" w:pos="840"/>
      </w:tabs>
      <w:adjustRightInd/>
      <w:ind w:left="840" w:hanging="420"/>
    </w:pPr>
  </w:style>
  <w:style w:type="paragraph" w:customStyle="1" w:styleId="627">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6"/>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next w:val="840"/>
    <w:qFormat/>
    <w:uiPriority w:val="0"/>
    <w:pPr>
      <w:ind w:left="0" w:leftChars="0" w:firstLine="480" w:firstLineChars="200"/>
    </w:pPr>
    <w:rPr>
      <w:rFonts w:ascii="仿宋_GB2312" w:hAnsi="Courier New" w:eastAsia="仿宋_GB2312"/>
      <w:kern w:val="28"/>
      <w:sz w:val="24"/>
    </w:rPr>
  </w:style>
  <w:style w:type="paragraph" w:customStyle="1" w:styleId="840">
    <w:name w:val="自动更正"/>
    <w:next w:val="5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z-窗体底端1"/>
    <w:basedOn w:val="1"/>
    <w:next w:val="1"/>
    <w:qFormat/>
    <w:uiPriority w:val="0"/>
    <w:pPr>
      <w:pBdr>
        <w:top w:val="single" w:color="auto" w:sz="6" w:space="1"/>
      </w:pBdr>
      <w:jc w:val="center"/>
    </w:pPr>
    <w:rPr>
      <w:rFonts w:ascii="Arial"/>
      <w:vanish/>
      <w:sz w:val="16"/>
    </w:rPr>
  </w:style>
  <w:style w:type="paragraph" w:customStyle="1" w:styleId="965">
    <w:name w:val="z-窗体底端11"/>
    <w:basedOn w:val="1"/>
    <w:next w:val="1"/>
    <w:qFormat/>
    <w:uiPriority w:val="0"/>
    <w:pPr>
      <w:pBdr>
        <w:top w:val="single" w:color="auto" w:sz="6" w:space="1"/>
      </w:pBdr>
      <w:jc w:val="center"/>
    </w:pPr>
    <w:rPr>
      <w:rFonts w:ascii="Arial"/>
      <w:vanish/>
      <w:sz w:val="16"/>
    </w:rPr>
  </w:style>
  <w:style w:type="paragraph" w:customStyle="1" w:styleId="966">
    <w:name w:val="样式 标题 1 + 段后: 0.5 行"/>
    <w:basedOn w:val="7"/>
    <w:qFormat/>
    <w:uiPriority w:val="0"/>
    <w:pPr>
      <w:keepLines w:val="0"/>
      <w:adjustRightInd/>
      <w:spacing w:before="120" w:afterLines="50" w:line="240" w:lineRule="auto"/>
      <w:ind w:left="0" w:firstLine="0"/>
    </w:pPr>
    <w:rPr>
      <w:rFonts w:cs="宋体"/>
      <w:snapToGrid w:val="0"/>
      <w:kern w:val="0"/>
      <w:sz w:val="28"/>
    </w:rPr>
  </w:style>
  <w:style w:type="character" w:customStyle="1" w:styleId="967">
    <w:name w:val="font121"/>
    <w:qFormat/>
    <w:uiPriority w:val="0"/>
    <w:rPr>
      <w:rFonts w:ascii="宋体" w:hAnsi="Tahoma" w:eastAsia="宋体" w:cs="宋体"/>
      <w:color w:val="000000"/>
      <w:sz w:val="20"/>
      <w:szCs w:val="20"/>
      <w:u w:val="none"/>
      <w:lang w:bidi="ar-SA"/>
    </w:rPr>
  </w:style>
  <w:style w:type="paragraph" w:customStyle="1" w:styleId="968">
    <w:name w:val="列出段落6"/>
    <w:basedOn w:val="1"/>
    <w:qFormat/>
    <w:uiPriority w:val="0"/>
    <w:pPr>
      <w:ind w:firstLine="420" w:firstLineChars="200"/>
    </w:pPr>
    <w:rPr>
      <w:rFonts w:cs="Calibri"/>
      <w:szCs w:val="22"/>
    </w:rPr>
  </w:style>
  <w:style w:type="paragraph" w:customStyle="1" w:styleId="969">
    <w:name w:val="Basistekst Batenburg"/>
    <w:basedOn w:val="970"/>
    <w:qFormat/>
    <w:uiPriority w:val="0"/>
  </w:style>
  <w:style w:type="paragraph" w:customStyle="1" w:styleId="970">
    <w:name w:val="Zsysbasis Batenburg"/>
    <w:next w:val="969"/>
    <w:qFormat/>
    <w:uiPriority w:val="0"/>
    <w:pPr>
      <w:spacing w:line="300" w:lineRule="atLeast"/>
    </w:pPr>
    <w:rPr>
      <w:rFonts w:ascii="Calibri" w:hAnsi="Calibri" w:eastAsia="宋体" w:cs="Times New Roman"/>
      <w:sz w:val="22"/>
      <w:szCs w:val="18"/>
      <w:lang w:val="en-US" w:eastAsia="zh-CN" w:bidi="ar-SA"/>
    </w:rPr>
  </w:style>
  <w:style w:type="paragraph" w:customStyle="1" w:styleId="971">
    <w:name w:val="p17"/>
    <w:basedOn w:val="1"/>
    <w:qFormat/>
    <w:uiPriority w:val="0"/>
    <w:pPr>
      <w:ind w:firstLine="420"/>
    </w:pPr>
    <w:rPr>
      <w:rFonts w:cs="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5198F-7BF0-4534-8FD0-D205361213D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36602</Words>
  <Characters>39019</Characters>
  <Lines>324</Lines>
  <Paragraphs>91</Paragraphs>
  <TotalTime>202</TotalTime>
  <ScaleCrop>false</ScaleCrop>
  <LinksUpToDate>false</LinksUpToDate>
  <CharactersWithSpaces>44092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2022-11-01T07:20:00Z</dcterms:created>
  <dc:creator>玥</dc:creator>
  <cp:lastModifiedBy>不点</cp:lastModifiedBy>
  <cp:lastPrinted>2022-11-01T08:54:00Z</cp:lastPrinted>
  <dcterms:modified xsi:type="dcterms:W3CDTF">2022-11-02T02:24:04Z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626A8D6905D84A4F86EA69ECFB24DC62</vt:lpwstr>
  </property>
</Properties>
</file>