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cs="仿宋_GB2312" w:asciiTheme="minorEastAsia" w:hAnsiTheme="minorEastAsia" w:eastAsiaTheme="minorEastAsia"/>
          <w:b/>
          <w:sz w:val="48"/>
          <w:szCs w:val="48"/>
        </w:rPr>
      </w:pPr>
    </w:p>
    <w:p>
      <w:pPr>
        <w:spacing w:line="360" w:lineRule="auto"/>
        <w:jc w:val="center"/>
        <w:rPr>
          <w:rFonts w:hint="eastAsia"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lang w:val="en-US" w:eastAsia="zh-CN"/>
        </w:rPr>
        <w:t>2024年</w:t>
      </w:r>
      <w:r>
        <w:rPr>
          <w:rFonts w:hint="eastAsia" w:cs="仿宋_GB2312" w:asciiTheme="minorEastAsia" w:hAnsiTheme="minorEastAsia" w:eastAsiaTheme="minorEastAsia"/>
          <w:b/>
          <w:sz w:val="48"/>
          <w:szCs w:val="48"/>
        </w:rPr>
        <w:t>建德市人民检察院物业服务</w:t>
      </w:r>
    </w:p>
    <w:p>
      <w:pPr>
        <w:spacing w:line="360" w:lineRule="auto"/>
        <w:jc w:val="center"/>
        <w:rPr>
          <w:rFonts w:hint="eastAsia" w:cs="仿宋_GB2312" w:asciiTheme="minorEastAsia" w:hAnsiTheme="minorEastAsia" w:eastAsiaTheme="minorEastAsia"/>
          <w:b/>
          <w:sz w:val="48"/>
          <w:szCs w:val="48"/>
          <w:lang w:val="en-US" w:eastAsia="zh-CN"/>
        </w:rPr>
      </w:pPr>
      <w:r>
        <w:rPr>
          <w:rFonts w:hint="eastAsia" w:cs="仿宋_GB2312" w:asciiTheme="minorEastAsia" w:hAnsiTheme="minorEastAsia" w:eastAsiaTheme="minorEastAsia"/>
          <w:b/>
          <w:sz w:val="48"/>
          <w:szCs w:val="48"/>
        </w:rPr>
        <w:t>采购</w:t>
      </w:r>
      <w:r>
        <w:rPr>
          <w:rFonts w:hint="eastAsia" w:cs="仿宋_GB2312" w:asciiTheme="minorEastAsia" w:hAnsiTheme="minorEastAsia" w:eastAsiaTheme="minorEastAsia"/>
          <w:b/>
          <w:sz w:val="48"/>
          <w:szCs w:val="48"/>
          <w:lang w:eastAsia="zh-CN"/>
        </w:rPr>
        <w:t>项目</w:t>
      </w:r>
    </w:p>
    <w:p>
      <w:pPr>
        <w:spacing w:line="360" w:lineRule="auto"/>
        <w:jc w:val="center"/>
        <w:rPr>
          <w:rFonts w:cs="仿宋_GB2312" w:asciiTheme="minorEastAsia" w:hAnsiTheme="minorEastAsia" w:eastAsiaTheme="minorEastAsia"/>
          <w:b/>
          <w:sz w:val="2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72"/>
          <w:szCs w:val="72"/>
        </w:rPr>
      </w:pPr>
      <w:r>
        <w:rPr>
          <w:rFonts w:hint="eastAsia" w:cs="仿宋_GB2312" w:asciiTheme="minorEastAsia" w:hAnsiTheme="minorEastAsia" w:eastAsiaTheme="minorEastAsia"/>
          <w:b/>
          <w:bCs/>
          <w:w w:val="95"/>
          <w:sz w:val="72"/>
          <w:szCs w:val="72"/>
          <w:lang w:val="zh-CN"/>
        </w:rPr>
        <w:t>竞争性磋商</w:t>
      </w:r>
      <w:r>
        <w:rPr>
          <w:rFonts w:hint="eastAsia" w:cs="仿宋_GB2312" w:asciiTheme="minorEastAsia" w:hAnsiTheme="minorEastAsia" w:eastAsiaTheme="minorEastAsia"/>
          <w:b/>
          <w:sz w:val="72"/>
          <w:szCs w:val="72"/>
        </w:rPr>
        <w:t>文件</w:t>
      </w:r>
    </w:p>
    <w:p>
      <w:pPr>
        <w:adjustRightInd/>
        <w:spacing w:line="360" w:lineRule="auto"/>
        <w:jc w:val="center"/>
        <w:rPr>
          <w:rFonts w:cs="仿宋_GB2312" w:asciiTheme="minorEastAsia" w:hAnsiTheme="minorEastAsia" w:eastAsiaTheme="minorEastAsia"/>
          <w:b/>
          <w:sz w:val="44"/>
          <w:szCs w:val="44"/>
        </w:rPr>
      </w:pPr>
      <w:r>
        <w:rPr>
          <w:rFonts w:hint="eastAsia" w:cs="仿宋_GB2312" w:asciiTheme="minorEastAsia" w:hAnsiTheme="minorEastAsia" w:eastAsiaTheme="minorEastAsia"/>
          <w:b/>
          <w:sz w:val="44"/>
          <w:szCs w:val="44"/>
        </w:rPr>
        <w:t>（电子交易）</w:t>
      </w:r>
    </w:p>
    <w:p>
      <w:pPr>
        <w:snapToGrid w:val="0"/>
        <w:spacing w:line="360" w:lineRule="auto"/>
        <w:jc w:val="center"/>
        <w:rPr>
          <w:rFonts w:cs="仿宋_GB2312" w:asciiTheme="minorEastAsia" w:hAnsiTheme="minorEastAsia" w:eastAsiaTheme="minorEastAsia"/>
          <w:sz w:val="30"/>
          <w:szCs w:val="30"/>
        </w:rPr>
      </w:pPr>
    </w:p>
    <w:p>
      <w:pPr>
        <w:snapToGrid w:val="0"/>
        <w:spacing w:line="360" w:lineRule="auto"/>
        <w:jc w:val="center"/>
        <w:rPr>
          <w:rFonts w:cs="仿宋_GB2312" w:asciiTheme="minorEastAsia" w:hAnsiTheme="minorEastAsia" w:eastAsiaTheme="minorEastAsia"/>
          <w:sz w:val="30"/>
          <w:szCs w:val="30"/>
        </w:rPr>
      </w:pPr>
      <w:r>
        <w:rPr>
          <w:rFonts w:hint="eastAsia" w:cs="仿宋_GB2312" w:asciiTheme="minorEastAsia" w:hAnsiTheme="minorEastAsia" w:eastAsiaTheme="minorEastAsia"/>
          <w:sz w:val="30"/>
          <w:szCs w:val="30"/>
        </w:rPr>
        <w:t>项目编号:</w:t>
      </w:r>
      <w:r>
        <w:rPr>
          <w:rFonts w:hint="eastAsia" w:cs="仿宋_GB2312" w:asciiTheme="minorEastAsia" w:hAnsiTheme="minorEastAsia" w:eastAsiaTheme="minorEastAsia"/>
          <w:sz w:val="30"/>
          <w:szCs w:val="30"/>
          <w:lang w:val="en-US" w:eastAsia="zh-CN"/>
        </w:rPr>
        <w:t>JD2024BJ-022</w:t>
      </w:r>
    </w:p>
    <w:p>
      <w:pPr>
        <w:adjustRightInd/>
        <w:spacing w:line="360" w:lineRule="auto"/>
        <w:rPr>
          <w:rFonts w:cs="仿宋_GB2312" w:asciiTheme="minorEastAsia" w:hAnsiTheme="minorEastAsia" w:eastAsiaTheme="minorEastAsia"/>
          <w:sz w:val="28"/>
          <w:szCs w:val="20"/>
        </w:rPr>
      </w:pPr>
    </w:p>
    <w:p>
      <w:pPr>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sz w:val="24"/>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sz w:val="24"/>
        </w:rPr>
        <w:t xml:space="preserve">                                      </w:t>
      </w:r>
    </w:p>
    <w:p>
      <w:pPr>
        <w:snapToGrid w:val="0"/>
        <w:spacing w:line="360" w:lineRule="auto"/>
        <w:jc w:val="center"/>
        <w:rPr>
          <w:rFonts w:cs="仿宋_GB2312" w:asciiTheme="minorEastAsia" w:hAnsiTheme="minorEastAsia" w:eastAsiaTheme="minorEastAsia"/>
          <w:sz w:val="32"/>
          <w:szCs w:val="32"/>
        </w:rPr>
      </w:pPr>
    </w:p>
    <w:p>
      <w:pPr>
        <w:spacing w:line="360" w:lineRule="auto"/>
        <w:jc w:val="center"/>
        <w:rPr>
          <w:rFonts w:hint="eastAsia" w:ascii="宋体" w:hAnsi="宋体" w:cs="宋体"/>
          <w:sz w:val="32"/>
          <w:szCs w:val="32"/>
          <w:lang w:eastAsia="zh-CN"/>
        </w:rPr>
      </w:pPr>
      <w:r>
        <w:rPr>
          <w:rFonts w:hint="eastAsia" w:ascii="宋体" w:hAnsi="宋体" w:cs="宋体"/>
          <w:sz w:val="32"/>
          <w:szCs w:val="32"/>
          <w:lang w:eastAsia="zh-CN"/>
        </w:rPr>
        <w:t>建德市人民检察院</w:t>
      </w:r>
    </w:p>
    <w:p>
      <w:pPr>
        <w:snapToGrid w:val="0"/>
        <w:spacing w:line="360" w:lineRule="auto"/>
        <w:jc w:val="center"/>
        <w:rPr>
          <w:rFonts w:hint="eastAsia" w:ascii="宋体" w:hAnsi="宋体" w:cs="宋体" w:eastAsiaTheme="minorEastAsia"/>
          <w:bCs/>
          <w:sz w:val="32"/>
          <w:szCs w:val="32"/>
          <w:lang w:eastAsia="zh-CN"/>
        </w:rPr>
      </w:pPr>
      <w:r>
        <w:rPr>
          <w:rFonts w:hint="eastAsia" w:ascii="宋体" w:hAnsi="宋体" w:cs="宋体" w:eastAsiaTheme="minorEastAsia"/>
          <w:bCs/>
          <w:sz w:val="32"/>
          <w:szCs w:val="32"/>
          <w:lang w:eastAsia="zh-CN"/>
        </w:rPr>
        <w:t>杭州市公共资源交易中心建德分中心</w:t>
      </w:r>
    </w:p>
    <w:p>
      <w:pPr>
        <w:snapToGrid w:val="0"/>
        <w:spacing w:line="360" w:lineRule="auto"/>
        <w:jc w:val="center"/>
        <w:rPr>
          <w:rFonts w:cs="仿宋_GB2312" w:asciiTheme="minorEastAsia" w:hAnsiTheme="minorEastAsia" w:eastAsiaTheme="minorEastAsia"/>
          <w:bCs/>
          <w:sz w:val="32"/>
          <w:szCs w:val="32"/>
        </w:rPr>
      </w:pPr>
      <w:r>
        <w:rPr>
          <w:rFonts w:hint="eastAsia" w:cs="仿宋_GB2312" w:asciiTheme="minorEastAsia" w:hAnsiTheme="minorEastAsia" w:eastAsiaTheme="minorEastAsia"/>
          <w:bCs/>
          <w:sz w:val="32"/>
          <w:szCs w:val="32"/>
        </w:rPr>
        <w:t>二</w:t>
      </w:r>
      <w:r>
        <w:rPr>
          <w:rFonts w:hint="eastAsia" w:cs="宋体" w:asciiTheme="minorEastAsia" w:hAnsiTheme="minorEastAsia" w:eastAsiaTheme="minorEastAsia"/>
          <w:bCs/>
          <w:sz w:val="32"/>
          <w:szCs w:val="32"/>
        </w:rPr>
        <w:t>〇</w:t>
      </w:r>
      <w:r>
        <w:rPr>
          <w:rFonts w:hint="eastAsia" w:cs="仿宋_GB2312" w:asciiTheme="minorEastAsia" w:hAnsiTheme="minorEastAsia" w:eastAsiaTheme="minorEastAsia"/>
          <w:bCs/>
          <w:sz w:val="32"/>
          <w:szCs w:val="32"/>
        </w:rPr>
        <w:t>二</w:t>
      </w:r>
      <w:r>
        <w:rPr>
          <w:rFonts w:hint="eastAsia" w:cs="仿宋_GB2312" w:asciiTheme="minorEastAsia" w:hAnsiTheme="minorEastAsia" w:eastAsiaTheme="minorEastAsia"/>
          <w:bCs/>
          <w:sz w:val="32"/>
          <w:szCs w:val="32"/>
          <w:lang w:eastAsia="zh-CN"/>
        </w:rPr>
        <w:t>四</w:t>
      </w:r>
      <w:r>
        <w:rPr>
          <w:rFonts w:hint="eastAsia" w:cs="仿宋_GB2312" w:asciiTheme="minorEastAsia" w:hAnsiTheme="minorEastAsia" w:eastAsiaTheme="minorEastAsia"/>
          <w:bCs/>
          <w:sz w:val="32"/>
          <w:szCs w:val="32"/>
        </w:rPr>
        <w:t>年</w:t>
      </w:r>
      <w:r>
        <w:rPr>
          <w:rFonts w:hint="eastAsia" w:cs="仿宋_GB2312" w:asciiTheme="minorEastAsia" w:hAnsiTheme="minorEastAsia" w:eastAsiaTheme="minorEastAsia"/>
          <w:bCs/>
          <w:sz w:val="32"/>
          <w:szCs w:val="32"/>
          <w:lang w:eastAsia="zh-CN"/>
        </w:rPr>
        <w:t>五</w:t>
      </w:r>
      <w:r>
        <w:rPr>
          <w:rFonts w:hint="eastAsia" w:cs="仿宋_GB2312" w:asciiTheme="minorEastAsia" w:hAnsiTheme="minorEastAsia" w:eastAsiaTheme="minorEastAsia"/>
          <w:bCs/>
          <w:sz w:val="32"/>
          <w:szCs w:val="32"/>
        </w:rPr>
        <w:t>月</w:t>
      </w:r>
      <w:r>
        <w:rPr>
          <w:rFonts w:hint="eastAsia" w:cs="仿宋_GB2312" w:asciiTheme="minorEastAsia" w:hAnsiTheme="minorEastAsia" w:eastAsiaTheme="minorEastAsia"/>
          <w:bCs/>
          <w:sz w:val="32"/>
          <w:szCs w:val="32"/>
          <w:lang w:eastAsia="zh-CN"/>
        </w:rPr>
        <w:t>二十一</w:t>
      </w:r>
      <w:r>
        <w:rPr>
          <w:rFonts w:hint="eastAsia" w:cs="仿宋_GB2312" w:asciiTheme="minorEastAsia" w:hAnsiTheme="minorEastAsia" w:eastAsiaTheme="minorEastAsia"/>
          <w:bCs/>
          <w:sz w:val="32"/>
          <w:szCs w:val="32"/>
        </w:rPr>
        <w:t>日</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rPr>
        <w:t>目  录</w:t>
      </w:r>
    </w:p>
    <w:p>
      <w:pPr>
        <w:spacing w:line="360" w:lineRule="auto"/>
        <w:rPr>
          <w:rFonts w:cs="仿宋_GB2312" w:asciiTheme="minorEastAsia" w:hAnsiTheme="minorEastAsia" w:eastAsiaTheme="minorEastAsia"/>
          <w:sz w:val="32"/>
          <w:szCs w:val="32"/>
        </w:rPr>
      </w:pPr>
    </w:p>
    <w:p>
      <w:pPr>
        <w:spacing w:line="360" w:lineRule="auto"/>
        <w:rPr>
          <w:rFonts w:cs="仿宋_GB2312" w:asciiTheme="minorEastAsia" w:hAnsiTheme="minorEastAsia" w:eastAsiaTheme="minorEastAsia"/>
          <w:sz w:val="32"/>
          <w:szCs w:val="32"/>
        </w:rPr>
      </w:pP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第一部分      邀请供应商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第二部分      竞争性磋商流程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第三部分      供应商须知</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第四部分      采购需求</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第五部分      评审方法及评审标准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第六部分      拟签订的合同文本</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第七部分      应提交的有关格式范例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第八部分      最后报价格式</w:t>
      </w:r>
    </w:p>
    <w:p>
      <w:pPr>
        <w:spacing w:line="360" w:lineRule="auto"/>
        <w:ind w:firstLine="549" w:firstLineChars="229"/>
        <w:rPr>
          <w:rFonts w:cs="仿宋_GB2312" w:asciiTheme="minorEastAsia" w:hAnsiTheme="minorEastAsia" w:eastAsiaTheme="minorEastAsia"/>
          <w:sz w:val="24"/>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hint="eastAsia" w:cs="仿宋_GB2312" w:asciiTheme="minorEastAsia" w:hAnsiTheme="minorEastAsia" w:eastAsiaTheme="minorEastAsia"/>
          <w:b/>
          <w:sz w:val="36"/>
          <w:szCs w:val="36"/>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rPr>
        <w:t>第一部分  邀请供应商</w:t>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lang w:eastAsia="zh-CN"/>
        </w:rPr>
        <w:t>建德市人民检察院物业服务</w:t>
      </w:r>
      <w:r>
        <w:rPr>
          <w:rFonts w:hint="eastAsia" w:asciiTheme="minorEastAsia" w:hAnsiTheme="minorEastAsia" w:eastAsiaTheme="minorEastAsia"/>
          <w:sz w:val="24"/>
        </w:rPr>
        <w:t>采购项目的潜在供应商应在</w:t>
      </w:r>
      <w:r>
        <w:rPr>
          <w:rFonts w:hint="eastAsia" w:cs="仿宋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sz w:val="24"/>
          <w:u w:val="single"/>
        </w:rPr>
        <w:t xml:space="preserve">   202</w:t>
      </w:r>
      <w:r>
        <w:rPr>
          <w:rFonts w:hint="eastAsia" w:asciiTheme="minorEastAsia" w:hAnsiTheme="minorEastAsia" w:eastAsiaTheme="minorEastAsia"/>
          <w:sz w:val="24"/>
          <w:u w:val="single"/>
          <w:lang w:val="en-US" w:eastAsia="zh-CN"/>
        </w:rPr>
        <w:t>4</w:t>
      </w:r>
      <w:r>
        <w:rPr>
          <w:rFonts w:hint="eastAsia" w:asciiTheme="minorEastAsia" w:hAnsiTheme="minorEastAsia" w:eastAsiaTheme="minorEastAsia"/>
          <w:sz w:val="24"/>
          <w:u w:val="single"/>
        </w:rPr>
        <w:t xml:space="preserve"> </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5</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9</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30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p>
    <w:p>
      <w:pPr>
        <w:pStyle w:val="9"/>
        <w:numPr>
          <w:ilvl w:val="0"/>
          <w:numId w:val="0"/>
        </w:numPr>
        <w:ind w:left="432" w:hanging="432"/>
        <w:rPr>
          <w:rFonts w:cs="宋体" w:asciiTheme="minorEastAsia" w:hAnsiTheme="minorEastAsia" w:eastAsiaTheme="minorEastAsia"/>
          <w:sz w:val="24"/>
          <w:szCs w:val="24"/>
        </w:rPr>
      </w:pPr>
      <w:bookmarkStart w:id="11" w:name="_Toc35393798"/>
      <w:bookmarkStart w:id="12" w:name="_Toc28359012"/>
      <w:bookmarkStart w:id="13" w:name="_Toc35393629"/>
      <w:bookmarkStart w:id="14" w:name="_Toc28359089"/>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hint="default" w:asciiTheme="minorEastAsia" w:hAnsiTheme="minorEastAsia" w:eastAsiaTheme="minorEastAsia"/>
          <w:sz w:val="24"/>
          <w:lang w:val="en-US"/>
        </w:rPr>
      </w:pPr>
      <w:r>
        <w:rPr>
          <w:rFonts w:hint="eastAsia" w:asciiTheme="minorEastAsia" w:hAnsiTheme="minorEastAsia" w:eastAsiaTheme="minorEastAsia"/>
          <w:b/>
          <w:sz w:val="24"/>
        </w:rPr>
        <w:t>项目编号：</w:t>
      </w:r>
      <w:r>
        <w:rPr>
          <w:rFonts w:hint="eastAsia" w:asciiTheme="minorEastAsia" w:hAnsiTheme="minorEastAsia" w:eastAsiaTheme="minorEastAsia"/>
          <w:bCs/>
          <w:sz w:val="24"/>
          <w:lang w:eastAsia="zh-CN"/>
        </w:rPr>
        <w:t>JD2024BJ-0</w:t>
      </w:r>
      <w:r>
        <w:rPr>
          <w:rFonts w:hint="eastAsia" w:asciiTheme="minorEastAsia" w:hAnsiTheme="minorEastAsia" w:eastAsiaTheme="minorEastAsia"/>
          <w:bCs/>
          <w:sz w:val="24"/>
          <w:lang w:val="en-US" w:eastAsia="zh-CN"/>
        </w:rPr>
        <w:t>22</w:t>
      </w:r>
    </w:p>
    <w:p>
      <w:pPr>
        <w:spacing w:line="360" w:lineRule="auto"/>
        <w:ind w:firstLine="482" w:firstLineChars="200"/>
        <w:rPr>
          <w:rFonts w:asciiTheme="minorEastAsia" w:hAnsiTheme="minorEastAsia" w:eastAsiaTheme="minorEastAsia"/>
          <w:b w:val="0"/>
          <w:bCs/>
          <w:sz w:val="24"/>
          <w:u w:val="single"/>
        </w:rPr>
      </w:pPr>
      <w:r>
        <w:rPr>
          <w:rFonts w:hint="eastAsia" w:asciiTheme="minorEastAsia" w:hAnsiTheme="minorEastAsia" w:eastAsiaTheme="minorEastAsia"/>
          <w:b/>
          <w:sz w:val="24"/>
        </w:rPr>
        <w:t>项目名称：</w:t>
      </w:r>
      <w:r>
        <w:rPr>
          <w:rFonts w:hint="eastAsia" w:asciiTheme="minorEastAsia" w:hAnsiTheme="minorEastAsia" w:eastAsiaTheme="minorEastAsia"/>
          <w:b w:val="0"/>
          <w:bCs/>
          <w:sz w:val="24"/>
          <w:lang w:val="en-US" w:eastAsia="zh-CN"/>
        </w:rPr>
        <w:t>2024年</w:t>
      </w:r>
      <w:r>
        <w:rPr>
          <w:rFonts w:hint="eastAsia" w:asciiTheme="minorEastAsia" w:hAnsiTheme="minorEastAsia" w:eastAsiaTheme="minorEastAsia"/>
          <w:b w:val="0"/>
          <w:bCs/>
          <w:sz w:val="24"/>
        </w:rPr>
        <w:t>建德市人民检察院物业服务采购</w:t>
      </w:r>
      <w:r>
        <w:rPr>
          <w:rFonts w:hint="eastAsia" w:asciiTheme="minorEastAsia" w:hAnsiTheme="minorEastAsia" w:eastAsiaTheme="minorEastAsia"/>
          <w:b w:val="0"/>
          <w:bCs/>
          <w:sz w:val="24"/>
          <w:lang w:eastAsia="zh-CN"/>
        </w:rPr>
        <w:t>项目</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预算金额（元）：</w:t>
      </w:r>
      <w:r>
        <w:rPr>
          <w:rFonts w:hint="eastAsia" w:asciiTheme="minorEastAsia" w:hAnsiTheme="minorEastAsia" w:eastAsiaTheme="minorEastAsia"/>
          <w:b/>
          <w:sz w:val="24"/>
          <w:lang w:val="en-US" w:eastAsia="zh-CN"/>
        </w:rPr>
        <w:t>579000</w:t>
      </w:r>
      <w:r>
        <w:rPr>
          <w:rFonts w:asciiTheme="minorEastAsia" w:hAnsiTheme="minorEastAsia" w:eastAsiaTheme="minorEastAsia"/>
          <w:b/>
          <w:sz w:val="24"/>
        </w:rPr>
        <w:t xml:space="preserve"> </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最高限价（元）：</w:t>
      </w:r>
      <w:r>
        <w:rPr>
          <w:rFonts w:hint="eastAsia" w:asciiTheme="minorEastAsia" w:hAnsiTheme="minorEastAsia" w:eastAsiaTheme="minorEastAsia"/>
          <w:b/>
          <w:sz w:val="24"/>
          <w:lang w:val="en-US" w:eastAsia="zh-CN"/>
        </w:rPr>
        <w:t>579000</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采购需求：</w:t>
      </w:r>
      <w:r>
        <w:rPr>
          <w:rFonts w:hint="eastAsia" w:asciiTheme="minorEastAsia" w:hAnsiTheme="minorEastAsia" w:eastAsiaTheme="minorEastAsia"/>
          <w:b w:val="0"/>
          <w:bCs/>
          <w:sz w:val="24"/>
          <w:szCs w:val="24"/>
          <w:lang w:val="en-US" w:eastAsia="zh-CN"/>
        </w:rPr>
        <w:t>2024年</w:t>
      </w:r>
      <w:r>
        <w:rPr>
          <w:rFonts w:hint="eastAsia" w:asciiTheme="minorEastAsia" w:hAnsiTheme="minorEastAsia" w:eastAsiaTheme="minorEastAsia"/>
          <w:b w:val="0"/>
          <w:bCs/>
          <w:sz w:val="24"/>
          <w:szCs w:val="24"/>
        </w:rPr>
        <w:t>建德市人民检察院物业服务采购</w:t>
      </w:r>
      <w:r>
        <w:rPr>
          <w:rFonts w:hint="eastAsia" w:asciiTheme="minorEastAsia" w:hAnsiTheme="minorEastAsia" w:eastAsiaTheme="minorEastAsia"/>
          <w:b w:val="0"/>
          <w:bCs/>
          <w:sz w:val="24"/>
          <w:szCs w:val="24"/>
          <w:lang w:eastAsia="zh-CN"/>
        </w:rPr>
        <w:t>项目。</w:t>
      </w:r>
      <w:r>
        <w:rPr>
          <w:rFonts w:hint="eastAsia" w:hAnsi="宋体" w:cs="宋体" w:eastAsiaTheme="minorEastAsia"/>
          <w:bCs/>
          <w:sz w:val="24"/>
          <w:szCs w:val="24"/>
        </w:rPr>
        <w:t>服务</w:t>
      </w:r>
      <w:r>
        <w:rPr>
          <w:rFonts w:hint="eastAsia" w:hAnsi="宋体" w:cs="宋体"/>
          <w:bCs/>
          <w:sz w:val="24"/>
          <w:szCs w:val="24"/>
        </w:rPr>
        <w:t>内容：保洁、秩序维护、综合服务</w:t>
      </w:r>
      <w:r>
        <w:rPr>
          <w:rFonts w:hint="eastAsia" w:hAnsi="宋体" w:cs="宋体"/>
          <w:bCs/>
          <w:sz w:val="24"/>
          <w:szCs w:val="24"/>
          <w:lang w:val="en-US"/>
        </w:rPr>
        <w:t>等</w:t>
      </w:r>
      <w:r>
        <w:rPr>
          <w:rFonts w:hint="eastAsia" w:hAnsi="宋体" w:cs="宋体"/>
          <w:bCs/>
          <w:sz w:val="24"/>
          <w:szCs w:val="24"/>
        </w:rPr>
        <w:t>以及其他合同约定的内容。</w:t>
      </w:r>
      <w:r>
        <w:rPr>
          <w:rFonts w:hint="eastAsia" w:cs="仿宋_GB2312" w:asciiTheme="minorEastAsia" w:hAnsiTheme="minorEastAsia" w:eastAsiaTheme="minorEastAsia"/>
          <w:b/>
          <w:sz w:val="24"/>
        </w:rPr>
        <w:t>详见磋商文件。</w:t>
      </w:r>
    </w:p>
    <w:p>
      <w:pPr>
        <w:spacing w:line="360" w:lineRule="auto"/>
        <w:ind w:firstLine="482" w:firstLineChars="200"/>
        <w:rPr>
          <w:rFonts w:hint="eastAsia" w:asciiTheme="minorEastAsia" w:hAnsiTheme="minorEastAsia" w:eastAsiaTheme="minorEastAsia"/>
          <w:sz w:val="24"/>
          <w:u w:val="single"/>
          <w:lang w:val="en-US" w:eastAsia="zh-CN"/>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w:t>
      </w:r>
      <w:r>
        <w:rPr>
          <w:rFonts w:hint="eastAsia" w:asciiTheme="minorEastAsia" w:hAnsiTheme="minorEastAsia" w:eastAsiaTheme="minorEastAsia"/>
          <w:sz w:val="24"/>
          <w:lang w:eastAsia="zh-CN"/>
        </w:rPr>
        <w:t>壹年。</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sdt>
        <w:sdtPr>
          <w:rPr>
            <w:rFonts w:hint="eastAsia" w:asciiTheme="minorEastAsia" w:hAnsiTheme="minorEastAsia" w:eastAsiaTheme="minorEastAsia"/>
            <w:b/>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MS Gothic" w:hAnsi="MS Gothic" w:eastAsia="MS Gothic"/>
              <w:b/>
              <w:sz w:val="24"/>
            </w:rPr>
            <w:t>☐</w:t>
          </w:r>
        </w:sdtContent>
      </w:sdt>
      <w:r>
        <w:rPr>
          <w:rFonts w:hint="eastAsia" w:asciiTheme="minorEastAsia" w:hAnsiTheme="minorEastAsia" w:eastAsiaTheme="minorEastAsia"/>
          <w:b/>
          <w:sz w:val="24"/>
        </w:rPr>
        <w:t>是，</w:t>
      </w:r>
      <w:sdt>
        <w:sdtPr>
          <w:rPr>
            <w:rFonts w:hint="eastAsia" w:asciiTheme="minorEastAsia" w:hAnsiTheme="minorEastAsia" w:eastAsiaTheme="minorEastAsia"/>
            <w:b/>
            <w:sz w:val="24"/>
          </w:rPr>
          <w:id w:val="-1765526721"/>
          <w14:checkbox>
            <w14:checked w14:val="1"/>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Wingdings" w:hAnsi="Wingdings" w:eastAsia="MS Mincho" w:cs="MS Mincho"/>
              <w:b/>
              <w:kern w:val="2"/>
              <w:sz w:val="24"/>
              <w:szCs w:val="24"/>
              <w:lang w:val="en-US" w:eastAsia="zh-CN" w:bidi="ar-SA"/>
            </w:rPr>
            <w:t>þ</w:t>
          </w:r>
        </w:sdtContent>
      </w:sdt>
      <w:r>
        <w:rPr>
          <w:rFonts w:hint="eastAsia" w:asciiTheme="minorEastAsia" w:hAnsiTheme="minorEastAsia" w:eastAsiaTheme="minorEastAsia"/>
          <w:b/>
          <w:sz w:val="24"/>
        </w:rPr>
        <w:t>否。</w:t>
      </w:r>
    </w:p>
    <w:p>
      <w:pPr>
        <w:spacing w:line="360" w:lineRule="auto"/>
        <w:ind w:firstLine="480" w:firstLineChars="200"/>
        <w:rPr>
          <w:rFonts w:cs="宋体" w:asciiTheme="minorEastAsia" w:hAnsiTheme="minorEastAsia" w:eastAsiaTheme="minorEastAsia"/>
          <w:sz w:val="24"/>
        </w:rPr>
      </w:pPr>
      <w:bookmarkStart w:id="15" w:name="_Toc35393799"/>
      <w:bookmarkStart w:id="16" w:name="_Toc28359090"/>
      <w:bookmarkStart w:id="17" w:name="_Toc28359013"/>
      <w:bookmarkStart w:id="18" w:name="_Toc35393630"/>
      <w:r>
        <w:rPr>
          <w:rFonts w:hint="eastAsia" w:cs="宋体" w:asciiTheme="minorEastAsia" w:hAnsiTheme="minorEastAsia" w:eastAsiaTheme="minorEastAsia"/>
          <w:sz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 xml:space="preserve">    </w:t>
      </w: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w:t>
      </w:r>
      <w:r>
        <w:rPr>
          <w:rFonts w:hint="eastAsia" w:asciiTheme="minorEastAsia" w:hAnsiTheme="minorEastAsia" w:eastAsiaTheme="minorEastAsia"/>
        </w:rPr>
        <w:t xml:space="preserve"> </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024704304"/>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3368540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sz w:val="24"/>
        </w:rPr>
        <w:t>服务全部由符合政策要求的中小企业承接，提供中小企业声明函；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服务全部由符合政策要求的小微企业承接，提供中小企业声明函；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8560779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.本项目的特定资格要求：无；</w:t>
      </w:r>
    </w:p>
    <w:p>
      <w:p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sz w:val="24"/>
        </w:rPr>
      </w:pPr>
      <w:bookmarkStart w:id="19" w:name="_Toc35393631"/>
      <w:bookmarkStart w:id="20" w:name="_Toc35393800"/>
      <w:bookmarkStart w:id="21" w:name="_Toc28359014"/>
      <w:bookmarkStart w:id="22" w:name="_Toc28359091"/>
      <w:r>
        <w:rPr>
          <w:rFonts w:hint="eastAsia" w:cs="宋体" w:asciiTheme="minorEastAsia" w:hAnsiTheme="minorEastAsia" w:eastAsiaTheme="minorEastAsia"/>
          <w:sz w:val="24"/>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rPr>
      </w:pPr>
      <w:r>
        <w:rPr>
          <w:rFonts w:hint="eastAsia" w:cs="宋体" w:asciiTheme="minorEastAsia" w:hAnsiTheme="minorEastAsia" w:eastAsiaTheme="minorEastAsia"/>
          <w:b/>
          <w:sz w:val="24"/>
        </w:rPr>
        <w:t>时间：</w:t>
      </w:r>
      <w:r>
        <w:rPr>
          <w:rFonts w:hint="eastAsia" w:asciiTheme="minorEastAsia" w:hAnsiTheme="minorEastAsia" w:eastAsiaTheme="minorEastAsia"/>
          <w:sz w:val="27"/>
          <w:szCs w:val="27"/>
        </w:rPr>
        <w:t>/</w:t>
      </w:r>
      <w:r>
        <w:rPr>
          <w:rFonts w:hint="eastAsia" w:cs="宋体" w:asciiTheme="minorEastAsia" w:hAnsiTheme="minorEastAsia" w:eastAsiaTheme="minorEastAsia"/>
          <w:sz w:val="24"/>
        </w:rPr>
        <w:t>至202</w:t>
      </w:r>
      <w:r>
        <w:rPr>
          <w:rFonts w:hint="eastAsia" w:cs="宋体" w:asciiTheme="minorEastAsia" w:hAnsiTheme="minorEastAsia" w:eastAsiaTheme="minorEastAsia"/>
          <w:sz w:val="24"/>
          <w:lang w:val="en-US" w:eastAsia="zh-CN"/>
        </w:rPr>
        <w:t>4</w:t>
      </w:r>
      <w:r>
        <w:rPr>
          <w:rFonts w:hint="eastAsia" w:cs="宋体" w:asciiTheme="minorEastAsia" w:hAnsiTheme="minorEastAsia" w:eastAsiaTheme="minorEastAsia"/>
          <w:sz w:val="24"/>
        </w:rPr>
        <w:t xml:space="preserve"> 年</w:t>
      </w:r>
      <w:r>
        <w:rPr>
          <w:rFonts w:hint="eastAsia" w:cs="宋体" w:asciiTheme="minorEastAsia" w:hAnsiTheme="minorEastAsia" w:eastAsiaTheme="minorEastAsia"/>
          <w:sz w:val="24"/>
          <w:lang w:val="en-US" w:eastAsia="zh-CN"/>
        </w:rPr>
        <w:t>6</w:t>
      </w:r>
      <w:r>
        <w:rPr>
          <w:rFonts w:hint="eastAsia" w:cs="宋体" w:asciiTheme="minorEastAsia" w:hAnsiTheme="minorEastAsia" w:eastAsiaTheme="minorEastAsia"/>
          <w:sz w:val="24"/>
        </w:rPr>
        <w:t xml:space="preserve"> 月</w:t>
      </w:r>
      <w:r>
        <w:rPr>
          <w:rFonts w:hint="eastAsia" w:cs="宋体" w:asciiTheme="minorEastAsia" w:hAnsiTheme="minorEastAsia" w:eastAsiaTheme="minorEastAsia"/>
          <w:sz w:val="24"/>
          <w:lang w:val="en-US" w:eastAsia="zh-CN"/>
        </w:rPr>
        <w:t>5</w:t>
      </w:r>
      <w:r>
        <w:rPr>
          <w:rFonts w:hint="eastAsia" w:cs="宋体" w:asciiTheme="minorEastAsia" w:hAnsiTheme="minorEastAsia" w:eastAsiaTheme="minorEastAsia"/>
          <w:sz w:val="24"/>
        </w:rPr>
        <w:t xml:space="preserve"> 日，每天上午</w:t>
      </w:r>
      <w:r>
        <w:rPr>
          <w:rFonts w:hint="eastAsia" w:asciiTheme="minorEastAsia" w:hAnsiTheme="minorEastAsia" w:eastAsiaTheme="minorEastAsia"/>
          <w:sz w:val="24"/>
        </w:rPr>
        <w:t>00:00至12:00 ，下午12:00至23:59</w:t>
      </w:r>
      <w:r>
        <w:rPr>
          <w:rFonts w:hint="eastAsia" w:cs="宋体" w:asciiTheme="minorEastAsia" w:hAnsiTheme="minorEastAsia" w:eastAsiaTheme="minorEastAsia"/>
          <w:sz w:val="24"/>
        </w:rPr>
        <w:t>（北京时间</w:t>
      </w:r>
      <w:r>
        <w:rPr>
          <w:rFonts w:hint="eastAsia" w:asciiTheme="minorEastAsia" w:hAnsiTheme="minorEastAsia" w:eastAsiaTheme="minorEastAsia"/>
          <w:sz w:val="24"/>
        </w:rPr>
        <w:t>，线上获取法定节假日均可，线下获取文件法定节假日除外</w:t>
      </w:r>
      <w:r>
        <w:rPr>
          <w:rFonts w:hint="eastAsia" w:cs="宋体" w:asciiTheme="minorEastAsia" w:hAnsiTheme="minorEastAsia" w:eastAsiaTheme="minorEastAsia"/>
          <w:sz w:val="24"/>
        </w:rPr>
        <w:t>）；</w:t>
      </w:r>
    </w:p>
    <w:p>
      <w:pPr>
        <w:spacing w:line="360" w:lineRule="auto"/>
        <w:ind w:firstLine="540"/>
        <w:rPr>
          <w:rFonts w:cs="宋体" w:asciiTheme="minorEastAsia" w:hAnsiTheme="minorEastAsia" w:eastAsiaTheme="minorEastAsia"/>
          <w:sz w:val="28"/>
          <w:szCs w:val="28"/>
          <w:u w:val="single"/>
        </w:rPr>
      </w:pPr>
      <w:r>
        <w:rPr>
          <w:rFonts w:hint="eastAsia" w:cs="宋体" w:asciiTheme="minorEastAsia" w:hAnsiTheme="minorEastAsia" w:eastAsiaTheme="minorEastAsia"/>
          <w:b/>
          <w:sz w:val="24"/>
        </w:rPr>
        <w:t>地点（网址）：</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sz w:val="24"/>
        </w:rPr>
        <w:t>）</w:t>
      </w:r>
    </w:p>
    <w:p>
      <w:pPr>
        <w:spacing w:line="360" w:lineRule="auto"/>
        <w:ind w:firstLine="540"/>
        <w:rPr>
          <w:rFonts w:cs="宋体" w:asciiTheme="minorEastAsia" w:hAnsiTheme="minorEastAsia" w:eastAsiaTheme="minorEastAsia"/>
          <w:sz w:val="24"/>
          <w:u w:val="single"/>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rPr>
      </w:pPr>
      <w:r>
        <w:rPr>
          <w:rFonts w:hint="eastAsia" w:cs="宋体" w:asciiTheme="minorEastAsia" w:hAnsiTheme="minorEastAsia" w:eastAsiaTheme="minorEastAsia"/>
          <w:b/>
          <w:sz w:val="24"/>
        </w:rPr>
        <w:t>售价：</w:t>
      </w:r>
      <w:r>
        <w:rPr>
          <w:rFonts w:hint="eastAsia" w:cs="仿宋_GB2312" w:asciiTheme="minorEastAsia" w:hAnsiTheme="minorEastAsia" w:eastAsiaTheme="minorEastAsia"/>
          <w:sz w:val="24"/>
        </w:rPr>
        <w:t>免费。</w:t>
      </w:r>
    </w:p>
    <w:p>
      <w:pPr>
        <w:pStyle w:val="9"/>
        <w:numPr>
          <w:ilvl w:val="0"/>
          <w:numId w:val="0"/>
        </w:numPr>
        <w:ind w:left="432" w:hanging="432"/>
        <w:rPr>
          <w:rFonts w:cs="宋体" w:asciiTheme="minorEastAsia" w:hAnsiTheme="minorEastAsia" w:eastAsiaTheme="minorEastAsia"/>
          <w:sz w:val="24"/>
          <w:szCs w:val="24"/>
        </w:rPr>
      </w:pPr>
      <w:bookmarkStart w:id="23" w:name="_Toc35393632"/>
      <w:bookmarkStart w:id="24" w:name="_Toc35393801"/>
      <w:bookmarkStart w:id="25" w:name="_Toc28359015"/>
      <w:bookmarkStart w:id="26" w:name="_Toc28359092"/>
      <w:r>
        <w:rPr>
          <w:rFonts w:hint="eastAsia" w:cs="宋体" w:asciiTheme="minorEastAsia" w:hAnsiTheme="minorEastAsia" w:eastAsiaTheme="minorEastAsia"/>
          <w:sz w:val="24"/>
          <w:szCs w:val="24"/>
        </w:rPr>
        <w:t>四、响应文件提交</w:t>
      </w:r>
      <w:bookmarkEnd w:id="23"/>
      <w:bookmarkEnd w:id="24"/>
      <w:bookmarkEnd w:id="25"/>
      <w:bookmarkEnd w:id="26"/>
      <w:r>
        <w:rPr>
          <w:rFonts w:hint="eastAsia" w:cs="宋体" w:asciiTheme="minorEastAsia" w:hAnsiTheme="minorEastAsia" w:eastAsiaTheme="minorEastAsia"/>
          <w:sz w:val="24"/>
          <w:szCs w:val="24"/>
        </w:rPr>
        <w:t>（上传）</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截止时间：</w:t>
      </w:r>
      <w:r>
        <w:rPr>
          <w:rFonts w:hint="eastAsia" w:asciiTheme="minorEastAsia" w:hAnsiTheme="minorEastAsia" w:eastAsiaTheme="minorEastAsia"/>
          <w:sz w:val="24"/>
          <w:u w:val="single"/>
        </w:rPr>
        <w:t xml:space="preserve"> 202</w:t>
      </w:r>
      <w:r>
        <w:rPr>
          <w:rFonts w:hint="eastAsia" w:asciiTheme="minorEastAsia" w:hAnsiTheme="minorEastAsia" w:eastAsiaTheme="minorEastAsia"/>
          <w:sz w:val="24"/>
          <w:u w:val="single"/>
          <w:lang w:val="en-US" w:eastAsia="zh-CN"/>
        </w:rPr>
        <w:t>4</w:t>
      </w:r>
      <w:r>
        <w:rPr>
          <w:rFonts w:hint="eastAsia" w:asciiTheme="minorEastAsia" w:hAnsiTheme="minorEastAsia" w:eastAsiaTheme="minorEastAsia"/>
          <w:sz w:val="24"/>
          <w:u w:val="single"/>
        </w:rPr>
        <w:t xml:space="preserve"> </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5</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9</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30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sz w:val="24"/>
        </w:rPr>
        <w:t>）。</w:t>
      </w:r>
    </w:p>
    <w:p>
      <w:pPr>
        <w:pStyle w:val="9"/>
        <w:numPr>
          <w:ilvl w:val="0"/>
          <w:numId w:val="0"/>
        </w:numPr>
        <w:ind w:left="432" w:hanging="432"/>
        <w:rPr>
          <w:rFonts w:cs="宋体" w:asciiTheme="minorEastAsia" w:hAnsiTheme="minorEastAsia" w:eastAsiaTheme="minorEastAsia"/>
          <w:sz w:val="24"/>
          <w:szCs w:val="24"/>
        </w:rPr>
      </w:pPr>
      <w:bookmarkStart w:id="27" w:name="_Toc35393802"/>
      <w:bookmarkStart w:id="28" w:name="_Toc28359093"/>
      <w:bookmarkStart w:id="29" w:name="_Toc28359016"/>
      <w:bookmarkStart w:id="30" w:name="_Toc35393633"/>
      <w:r>
        <w:rPr>
          <w:rFonts w:hint="eastAsia" w:cs="宋体" w:asciiTheme="minorEastAsia" w:hAnsiTheme="minorEastAsia" w:eastAsiaTheme="minorEastAsia"/>
          <w:sz w:val="24"/>
          <w:szCs w:val="24"/>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时间：</w:t>
      </w:r>
      <w:r>
        <w:rPr>
          <w:rFonts w:hint="eastAsia" w:asciiTheme="minorEastAsia" w:hAnsiTheme="minorEastAsia" w:eastAsiaTheme="minorEastAsia"/>
          <w:sz w:val="24"/>
          <w:u w:val="single"/>
        </w:rPr>
        <w:t xml:space="preserve"> 202</w:t>
      </w:r>
      <w:r>
        <w:rPr>
          <w:rFonts w:hint="eastAsia" w:asciiTheme="minorEastAsia" w:hAnsiTheme="minorEastAsia" w:eastAsiaTheme="minorEastAsia"/>
          <w:sz w:val="24"/>
          <w:u w:val="single"/>
          <w:lang w:val="en-US" w:eastAsia="zh-CN"/>
        </w:rPr>
        <w:t>4</w:t>
      </w:r>
      <w:r>
        <w:rPr>
          <w:rFonts w:hint="eastAsia" w:asciiTheme="minorEastAsia" w:hAnsiTheme="minorEastAsia" w:eastAsiaTheme="minorEastAsia"/>
          <w:sz w:val="24"/>
          <w:u w:val="single"/>
        </w:rPr>
        <w:t xml:space="preserve"> </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5</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9</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30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w:t>
      </w:r>
    </w:p>
    <w:p>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地点：杭州市公共资源交易中心建德分中心第五评标室[洋安社区荷映路113号3楼，政采云平台（https://www.zcygov.cn/）。</w:t>
      </w:r>
    </w:p>
    <w:p>
      <w:pPr>
        <w:pStyle w:val="9"/>
        <w:numPr>
          <w:ilvl w:val="0"/>
          <w:numId w:val="0"/>
        </w:numPr>
        <w:ind w:left="432" w:hanging="432"/>
        <w:rPr>
          <w:rFonts w:cs="宋体" w:asciiTheme="minorEastAsia" w:hAnsiTheme="minorEastAsia" w:eastAsiaTheme="minorEastAsia"/>
          <w:sz w:val="24"/>
          <w:szCs w:val="24"/>
        </w:rPr>
      </w:pPr>
      <w:bookmarkStart w:id="31" w:name="_Toc28359017"/>
      <w:bookmarkStart w:id="32" w:name="_Toc28359094"/>
      <w:bookmarkStart w:id="33" w:name="_Toc35393803"/>
      <w:bookmarkStart w:id="34" w:name="_Toc35393634"/>
      <w:r>
        <w:rPr>
          <w:rFonts w:hint="eastAsia" w:cs="宋体" w:asciiTheme="minorEastAsia" w:hAnsiTheme="minorEastAsia" w:eastAsiaTheme="minorEastAsia"/>
          <w:sz w:val="24"/>
          <w:szCs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自本公告发布之日起</w:t>
      </w:r>
      <w:r>
        <w:rPr>
          <w:rFonts w:hint="eastAsia" w:cs="宋体" w:asciiTheme="minorEastAsia" w:hAnsiTheme="minorEastAsia" w:eastAsiaTheme="minorEastAsia"/>
          <w:kern w:val="0"/>
          <w:sz w:val="24"/>
          <w:lang w:val="en-US" w:eastAsia="zh-CN"/>
        </w:rPr>
        <w:t>10</w:t>
      </w:r>
      <w:r>
        <w:rPr>
          <w:rFonts w:hint="eastAsia" w:cs="宋体" w:asciiTheme="minorEastAsia" w:hAnsiTheme="minorEastAsia" w:eastAsiaTheme="minorEastAsia"/>
          <w:kern w:val="0"/>
          <w:sz w:val="24"/>
        </w:rPr>
        <w:t>个</w:t>
      </w:r>
      <w:r>
        <w:rPr>
          <w:rFonts w:hint="eastAsia" w:cs="宋体" w:asciiTheme="minorEastAsia" w:hAnsiTheme="minorEastAsia" w:eastAsiaTheme="minorEastAsia"/>
          <w:kern w:val="0"/>
          <w:sz w:val="24"/>
          <w:lang w:eastAsia="zh-CN"/>
        </w:rPr>
        <w:t>自然</w:t>
      </w:r>
      <w:r>
        <w:rPr>
          <w:rFonts w:hint="eastAsia" w:cs="宋体" w:asciiTheme="minorEastAsia" w:hAnsiTheme="minorEastAsia" w:eastAsiaTheme="minorEastAsia"/>
          <w:kern w:val="0"/>
          <w:sz w:val="24"/>
        </w:rPr>
        <w:t>日。</w:t>
      </w:r>
    </w:p>
    <w:p>
      <w:pPr>
        <w:pStyle w:val="9"/>
        <w:numPr>
          <w:ilvl w:val="0"/>
          <w:numId w:val="0"/>
        </w:numPr>
        <w:ind w:left="432" w:hanging="432"/>
        <w:rPr>
          <w:rFonts w:cs="宋体" w:asciiTheme="minorEastAsia" w:hAnsiTheme="minorEastAsia" w:eastAsiaTheme="minorEastAsia"/>
          <w:sz w:val="24"/>
          <w:szCs w:val="24"/>
        </w:rPr>
      </w:pPr>
      <w:bookmarkStart w:id="35" w:name="_Toc35393635"/>
      <w:bookmarkStart w:id="36" w:name="_Toc35393804"/>
      <w:r>
        <w:rPr>
          <w:rFonts w:hint="eastAsia" w:cs="宋体" w:asciiTheme="minorEastAsia" w:hAnsiTheme="minorEastAsia" w:eastAsiaTheme="minorEastAsia"/>
          <w:sz w:val="24"/>
          <w:szCs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仿宋_GB2312" w:asciiTheme="minorEastAsia" w:hAnsiTheme="minorEastAsia" w:eastAsiaTheme="minorEastAsia"/>
          <w:b/>
          <w:sz w:val="24"/>
        </w:rPr>
        <w:t>电子交易的说明: 1）电子交易：</w:t>
      </w:r>
      <w:r>
        <w:rPr>
          <w:rFonts w:hint="eastAsia" w:cs="仿宋_GB2312" w:asciiTheme="minorEastAsia" w:hAnsiTheme="minorEastAsia" w:eastAsiaTheme="minorEastAsia"/>
          <w:sz w:val="24"/>
        </w:rPr>
        <w:t>本项目以数据电文形式，依托“政府采购云平台（www.zcygov.cn）”进行采购活动，不接受纸质响应文件。</w:t>
      </w:r>
      <w:r>
        <w:rPr>
          <w:rFonts w:hint="eastAsia" w:cs="仿宋_GB2312" w:asciiTheme="minorEastAsia" w:hAnsiTheme="minorEastAsia" w:eastAsiaTheme="minorEastAsia"/>
          <w:b/>
          <w:sz w:val="24"/>
        </w:rPr>
        <w:t>2）响应准备：</w:t>
      </w:r>
      <w:r>
        <w:rPr>
          <w:rFonts w:hint="eastAsia" w:cs="仿宋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sz w:val="24"/>
        </w:rPr>
        <w:t>3）磋商文件的获取：</w:t>
      </w:r>
      <w:r>
        <w:rPr>
          <w:rFonts w:hint="eastAsia" w:cs="仿宋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sz w:val="24"/>
        </w:rPr>
        <w:t>4）响应文件的制作：</w:t>
      </w:r>
      <w:r>
        <w:rPr>
          <w:rFonts w:hint="eastAsia" w:cs="仿宋_GB2312" w:asciiTheme="minorEastAsia" w:hAnsiTheme="minorEastAsia" w:eastAsiaTheme="minorEastAsia"/>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sz w:val="24"/>
        </w:rPr>
        <w:t>5）</w:t>
      </w: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sz w:val="24"/>
        </w:rPr>
        <w:t>6）</w:t>
      </w:r>
      <w:r>
        <w:rPr>
          <w:rFonts w:hint="eastAsia" w:cs="仿宋_GB2312" w:asciiTheme="minorEastAsia" w:hAnsiTheme="minorEastAsia" w:eastAsiaTheme="minorEastAsia"/>
          <w:sz w:val="24"/>
        </w:rPr>
        <w:t>对未按上述方式获取磋商文件的供应商对该文件提出的质疑，采购人或采购代理机构将不予处理</w:t>
      </w:r>
      <w:r>
        <w:rPr>
          <w:rFonts w:hint="eastAsia" w:cs="仿宋_GB2312" w:asciiTheme="minorEastAsia" w:hAnsiTheme="minorEastAsia" w:eastAsiaTheme="minorEastAsia"/>
          <w:b/>
          <w:sz w:val="24"/>
        </w:rPr>
        <w:t>；</w:t>
      </w:r>
      <w:r>
        <w:rPr>
          <w:rFonts w:cs="仿宋_GB2312" w:asciiTheme="minorEastAsia" w:hAnsiTheme="minorEastAsia" w:eastAsiaTheme="minorEastAsia"/>
          <w:b/>
          <w:sz w:val="24"/>
        </w:rPr>
        <w:t>7）</w:t>
      </w:r>
      <w:r>
        <w:rPr>
          <w:rFonts w:hint="eastAsia" w:cs="仿宋_GB2312" w:asciiTheme="minorEastAsia" w:hAnsiTheme="minorEastAsia" w:eastAsiaTheme="minorEastAsia"/>
          <w:sz w:val="24"/>
        </w:rPr>
        <w:t>不提供磋商文件纸质版；</w:t>
      </w:r>
      <w:r>
        <w:rPr>
          <w:rFonts w:cs="仿宋_GB2312" w:asciiTheme="minorEastAsia" w:hAnsiTheme="minorEastAsia" w:eastAsiaTheme="minorEastAsia"/>
          <w:b/>
          <w:sz w:val="24"/>
        </w:rPr>
        <w:t>8</w:t>
      </w:r>
      <w:r>
        <w:rPr>
          <w:rFonts w:hint="eastAsia" w:cs="仿宋_GB2312" w:asciiTheme="minorEastAsia" w:hAnsiTheme="minorEastAsia" w:eastAsiaTheme="minorEastAsia"/>
          <w:b/>
          <w:sz w:val="24"/>
        </w:rPr>
        <w:t>）响应文件的传输提交：</w:t>
      </w:r>
      <w:r>
        <w:rPr>
          <w:rFonts w:hint="eastAsia" w:cs="仿宋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sz w:val="24"/>
        </w:rPr>
        <w:t>9）响应文件的解密：</w:t>
      </w:r>
      <w:r>
        <w:rPr>
          <w:rFonts w:hint="eastAsia" w:cs="仿宋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sz w:val="24"/>
        </w:rPr>
        <w:t>）具体操作指南</w:t>
      </w:r>
      <w:r>
        <w:rPr>
          <w:rFonts w:hint="eastAsia" w:cs="仿宋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（3磋商文件公告期限与磋商公告的公告期限一致。</w:t>
      </w:r>
    </w:p>
    <w:p>
      <w:pPr>
        <w:pStyle w:val="9"/>
        <w:numPr>
          <w:ilvl w:val="0"/>
          <w:numId w:val="0"/>
        </w:numPr>
        <w:ind w:left="432" w:hanging="432"/>
        <w:rPr>
          <w:rFonts w:cs="宋体" w:asciiTheme="minorEastAsia" w:hAnsiTheme="minorEastAsia" w:eastAsiaTheme="minorEastAsia"/>
          <w:sz w:val="24"/>
          <w:szCs w:val="24"/>
        </w:rPr>
      </w:pPr>
      <w:bookmarkStart w:id="37" w:name="_Toc28359095"/>
      <w:bookmarkStart w:id="38" w:name="_Toc35393805"/>
      <w:bookmarkStart w:id="39" w:name="_Toc28359018"/>
      <w:bookmarkStart w:id="40" w:name="_Toc35393636"/>
      <w:r>
        <w:rPr>
          <w:rFonts w:hint="eastAsia" w:cs="宋体" w:asciiTheme="minorEastAsia" w:hAnsiTheme="minorEastAsia" w:eastAsiaTheme="minorEastAsia"/>
          <w:sz w:val="24"/>
          <w:szCs w:val="24"/>
        </w:rPr>
        <w:t>八、凡对本次采购提出询问</w:t>
      </w:r>
      <w:r>
        <w:rPr>
          <w:rFonts w:hint="eastAsia" w:cs="宋体" w:asciiTheme="minorEastAsia" w:hAnsiTheme="minorEastAsia" w:eastAsiaTheme="minorEastAsia"/>
          <w:bCs w:val="0"/>
          <w:sz w:val="24"/>
          <w:szCs w:val="24"/>
        </w:rPr>
        <w:t>、质疑、投诉</w:t>
      </w:r>
      <w:r>
        <w:rPr>
          <w:rFonts w:hint="eastAsia" w:cs="宋体" w:asciiTheme="minorEastAsia" w:hAnsiTheme="minorEastAsia" w:eastAsiaTheme="minorEastAsia"/>
          <w:sz w:val="24"/>
          <w:szCs w:val="24"/>
        </w:rPr>
        <w:t>，请按以下方式联系</w:t>
      </w:r>
      <w:bookmarkEnd w:id="37"/>
      <w:bookmarkEnd w:id="38"/>
      <w:bookmarkEnd w:id="39"/>
      <w:bookmarkEnd w:id="40"/>
    </w:p>
    <w:p>
      <w:pPr>
        <w:pStyle w:val="9"/>
        <w:numPr>
          <w:ilvl w:val="0"/>
          <w:numId w:val="0"/>
        </w:numPr>
        <w:ind w:left="432" w:hanging="432"/>
        <w:rPr>
          <w:rFonts w:cs="宋体" w:asciiTheme="minorEastAsia" w:hAnsiTheme="minorEastAsia" w:eastAsiaTheme="minorEastAsia"/>
          <w:sz w:val="24"/>
          <w:szCs w:val="24"/>
        </w:rPr>
      </w:pPr>
      <w:bookmarkStart w:id="41" w:name="_Toc35393637"/>
      <w:bookmarkStart w:id="42" w:name="_Toc28359096"/>
      <w:bookmarkStart w:id="43" w:name="_Toc28359019"/>
      <w:bookmarkStart w:id="44" w:name="_Toc35393806"/>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pPr>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名</w:t>
      </w:r>
      <w:r>
        <w:rPr>
          <w:rFonts w:asciiTheme="minorEastAsia" w:hAnsiTheme="minorEastAsia" w:eastAsiaTheme="minorEastAsia"/>
          <w:sz w:val="24"/>
        </w:rPr>
        <w:t xml:space="preserve">    </w:t>
      </w:r>
      <w:r>
        <w:rPr>
          <w:rFonts w:hint="eastAsia" w:asciiTheme="minorEastAsia" w:hAnsiTheme="minorEastAsia" w:eastAsiaTheme="minorEastAsia"/>
          <w:sz w:val="24"/>
        </w:rPr>
        <w:t>称：</w:t>
      </w:r>
      <w:r>
        <w:rPr>
          <w:rFonts w:hint="eastAsia" w:asciiTheme="minorEastAsia" w:hAnsiTheme="minorEastAsia" w:eastAsiaTheme="minorEastAsia"/>
          <w:sz w:val="24"/>
          <w:lang w:eastAsia="zh-CN"/>
        </w:rPr>
        <w:t>建德市人民检察院</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地    址：</w:t>
      </w:r>
      <w:r>
        <w:rPr>
          <w:rFonts w:asciiTheme="minorEastAsia" w:hAnsiTheme="minorEastAsia" w:eastAsiaTheme="minorEastAsia"/>
          <w:sz w:val="24"/>
        </w:rPr>
        <w:t xml:space="preserve"> 新安江街道白沙路121号</w:t>
      </w:r>
    </w:p>
    <w:p>
      <w:pPr>
        <w:spacing w:line="360" w:lineRule="auto"/>
        <w:ind w:firstLine="480" w:firstLineChars="200"/>
        <w:rPr>
          <w:rFonts w:hint="eastAsia" w:asciiTheme="minorEastAsia" w:hAnsiTheme="minorEastAsia" w:eastAsiaTheme="minorEastAsia"/>
          <w:sz w:val="24"/>
          <w:lang w:val="en-US" w:eastAsia="zh-CN"/>
        </w:rPr>
      </w:pPr>
      <w:r>
        <w:rPr>
          <w:rFonts w:hint="eastAsia" w:asciiTheme="minorEastAsia" w:hAnsiTheme="minorEastAsia" w:eastAsiaTheme="minorEastAsia"/>
          <w:sz w:val="24"/>
        </w:rPr>
        <w:t>传    真：</w:t>
      </w:r>
      <w:r>
        <w:rPr>
          <w:rFonts w:hint="eastAsia" w:asciiTheme="minorEastAsia" w:hAnsiTheme="minorEastAsia" w:eastAsiaTheme="minorEastAsia"/>
          <w:sz w:val="24"/>
          <w:lang w:val="en-US" w:eastAsia="zh-CN"/>
        </w:rPr>
        <w:t>/</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项目联系人（询问）：洪境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项目联系方式（询问）：0571-89605585</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质疑联系人： 郭姝含</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质疑联系方式：0571-89605586</w:t>
      </w:r>
    </w:p>
    <w:p>
      <w:pPr>
        <w:pStyle w:val="9"/>
        <w:numPr>
          <w:ilvl w:val="0"/>
          <w:numId w:val="0"/>
        </w:numPr>
        <w:ind w:left="432" w:hanging="432"/>
        <w:rPr>
          <w:rFonts w:cs="宋体" w:asciiTheme="minorEastAsia" w:hAnsiTheme="minorEastAsia" w:eastAsiaTheme="minorEastAsia"/>
          <w:sz w:val="24"/>
        </w:rPr>
      </w:pPr>
      <w:bookmarkStart w:id="45" w:name="_Toc35393807"/>
      <w:bookmarkStart w:id="46" w:name="_Toc28359097"/>
      <w:bookmarkStart w:id="47" w:name="_Toc28359020"/>
      <w:bookmarkStart w:id="48" w:name="_Toc35393638"/>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名    称：杭州市公共资源交易中心建德分中心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地    址：</w:t>
      </w:r>
      <w:r>
        <w:rPr>
          <w:rFonts w:asciiTheme="minorEastAsia" w:hAnsiTheme="minorEastAsia" w:eastAsiaTheme="minorEastAsia"/>
          <w:sz w:val="24"/>
        </w:rPr>
        <w:t>浙江省杭州市建德市荷映路113号</w:t>
      </w:r>
      <w:r>
        <w:rPr>
          <w:rFonts w:hint="eastAsia" w:asciiTheme="minorEastAsia" w:hAnsiTheme="minorEastAsia" w:eastAsiaTheme="minorEastAsia"/>
          <w:sz w:val="24"/>
        </w:rPr>
        <w:t>3003办公室</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传    真：/             </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项目联系人（询问）：邵璐</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项目联系方式（询问）：0571-64780093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质疑联系人：</w:t>
      </w:r>
      <w:r>
        <w:rPr>
          <w:rFonts w:hint="eastAsia" w:asciiTheme="minorEastAsia" w:hAnsiTheme="minorEastAsia" w:eastAsiaTheme="minorEastAsia"/>
          <w:sz w:val="24"/>
          <w:lang w:eastAsia="zh-CN"/>
        </w:rPr>
        <w:t>王雪凤</w:t>
      </w:r>
      <w:r>
        <w:rPr>
          <w:rFonts w:hint="eastAsia" w:asciiTheme="minorEastAsia" w:hAnsiTheme="minorEastAsia" w:eastAsiaTheme="minorEastAsia"/>
          <w:sz w:val="24"/>
        </w:rPr>
        <w:t xml:space="preserve">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质疑联系方式：0571-64780093</w:t>
      </w:r>
    </w:p>
    <w:p>
      <w:pPr>
        <w:spacing w:line="360" w:lineRule="auto"/>
        <w:rPr>
          <w:rFonts w:asciiTheme="minorEastAsia" w:hAnsiTheme="minorEastAsia" w:eastAsiaTheme="minorEastAsia"/>
          <w:b/>
          <w:sz w:val="24"/>
        </w:rPr>
      </w:pPr>
      <w:bookmarkStart w:id="49" w:name="_Toc35393808"/>
      <w:bookmarkStart w:id="50" w:name="_Toc35393639"/>
      <w:bookmarkStart w:id="51" w:name="_Toc28359021"/>
      <w:bookmarkStart w:id="52" w:name="_Toc28359098"/>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bookmarkEnd w:id="49"/>
    <w:bookmarkEnd w:id="50"/>
    <w:bookmarkEnd w:id="51"/>
    <w:bookmarkEnd w:id="52"/>
    <w:p>
      <w:pPr>
        <w:spacing w:line="360" w:lineRule="auto"/>
        <w:ind w:firstLine="480" w:firstLineChars="200"/>
        <w:rPr>
          <w:rFonts w:hint="eastAsia" w:cs="仿宋_GB2312" w:asciiTheme="minorEastAsia" w:hAnsiTheme="minorEastAsia" w:eastAsiaTheme="minorEastAsia"/>
          <w:sz w:val="24"/>
        </w:rPr>
      </w:pPr>
      <w:r>
        <w:rPr>
          <w:rFonts w:hint="eastAsia" w:asciiTheme="minorEastAsia" w:hAnsiTheme="minorEastAsia" w:eastAsiaTheme="minorEastAsia"/>
          <w:color w:val="0000FF"/>
          <w:sz w:val="24"/>
        </w:rPr>
        <w:t xml:space="preserve"> </w:t>
      </w:r>
      <w:r>
        <w:rPr>
          <w:rFonts w:hint="eastAsia" w:cs="仿宋_GB2312" w:asciiTheme="minorEastAsia" w:hAnsiTheme="minorEastAsia" w:eastAsiaTheme="minorEastAsia"/>
          <w:sz w:val="24"/>
        </w:rPr>
        <w:t>名    称：建德市财政局、浙江省政府采购行政裁决服务中心（杭州）</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地    址：杭州市上城区四季青街道新业路市民之家G03办公室（快递仅限ems或顺丰）</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 传    真： /</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 联系人 ：朱女士、王女士</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监督投诉电话：0571-85252453  </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若对项目采购电子交易系统操作有疑问，可登录政采云（https://www.zcygov.cn/），点击右侧咨询小采，获取采小蜜智能服务管家帮助，或拨打政采云服务热线95763获取热线服务帮助。        </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CA问题联系电话（人工）：汇信CA 400-888-4636；天谷CA 400-087-8198。</w:t>
      </w:r>
    </w:p>
    <w:p>
      <w:pPr>
        <w:spacing w:line="360" w:lineRule="auto"/>
        <w:ind w:firstLine="480" w:firstLineChars="200"/>
        <w:rPr>
          <w:rFonts w:hint="eastAsia" w:cs="仿宋_GB2312" w:asciiTheme="minorEastAsia" w:hAnsiTheme="minorEastAsia" w:eastAsiaTheme="minorEastAsia"/>
          <w:sz w:val="24"/>
        </w:rPr>
      </w:pPr>
    </w:p>
    <w:p>
      <w:pPr>
        <w:spacing w:line="360" w:lineRule="auto"/>
        <w:ind w:firstLine="480" w:firstLineChars="200"/>
        <w:rPr>
          <w:rFonts w:hint="eastAsia" w:cs="仿宋_GB2312" w:asciiTheme="minorEastAsia" w:hAnsiTheme="minorEastAsia" w:eastAsiaTheme="minorEastAsia"/>
          <w:sz w:val="24"/>
        </w:rPr>
      </w:pP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br w:type="page"/>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6"/>
          <w:szCs w:val="20"/>
        </w:rPr>
        <w:t>第二部分 竞争性磋商流程</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在省级以上人民政府财政部门指定的政府采购信息发布媒体上发布磋商公告，邀请符合相应资格条件的供应商参与竞争性磋商采购活动。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从省级以上财政部门建立的供应商库中随机抽取不少于3家符合相应资格条件的供应商参与竞争性磋商采购活动。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2.2</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宣布有关纪律以及磋商、评审工作程序。</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说明情况。</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hint="eastAsia" w:asciiTheme="minorEastAsia" w:hAnsiTheme="minorEastAsia" w:eastAsiaTheme="minorEastAsia"/>
          <w:szCs w:val="24"/>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利用政采云平台发起磋商邀请，供应商通过政采云“在线评审室”进行远程视频磋商。供应商使用CA数字证书</w:t>
      </w:r>
      <w:r>
        <w:rPr>
          <w:rFonts w:hint="eastAsia" w:asciiTheme="minorEastAsia" w:hAnsiTheme="minorEastAsia" w:eastAsiaTheme="minorEastAsia"/>
          <w:szCs w:val="24"/>
          <w:lang w:eastAsia="zh-CN"/>
        </w:rPr>
        <w:t>登录</w:t>
      </w:r>
      <w:r>
        <w:rPr>
          <w:rFonts w:hint="eastAsia" w:asciiTheme="minorEastAsia" w:hAnsiTheme="minorEastAsia" w:eastAsiaTheme="minorEastAsia"/>
          <w:szCs w:val="24"/>
        </w:rPr>
        <w:t>政采云平台——收到视频评审邀请——点击“视频评审”进入“视频评审系统”——开始远程磋商活动。</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唱价。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5.2成交供应商按照政策要求及合同约定缴纳履约保证金。</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5.3合同履约。</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5.4采购人组织验收。</w:t>
      </w:r>
    </w:p>
    <w:p>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2"/>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r>
        <w:rPr>
          <w:rFonts w:hint="eastAsia" w:asciiTheme="minorEastAsia" w:hAnsiTheme="minorEastAsia" w:eastAsiaTheme="minorEastAsia"/>
          <w:sz w:val="24"/>
        </w:rPr>
        <w:t xml:space="preserve">  </w:t>
      </w:r>
    </w:p>
    <w:p>
      <w:pPr>
        <w:widowControl/>
        <w:adjustRightInd/>
        <w:jc w:val="left"/>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第三部分</w:t>
      </w:r>
      <w:bookmarkEnd w:id="8"/>
      <w:r>
        <w:rPr>
          <w:rFonts w:hint="eastAsia" w:cs="仿宋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（1）标的：</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u w:val="single"/>
                <w:lang w:val="en-US" w:eastAsia="zh-CN"/>
              </w:rPr>
              <w:t>2024年</w:t>
            </w:r>
            <w:r>
              <w:rPr>
                <w:rFonts w:hint="eastAsia" w:cs="宋体" w:asciiTheme="minorEastAsia" w:hAnsiTheme="minorEastAsia" w:eastAsiaTheme="minorEastAsia"/>
                <w:kern w:val="0"/>
                <w:sz w:val="24"/>
                <w:u w:val="single"/>
                <w:lang w:eastAsia="zh-CN"/>
              </w:rPr>
              <w:t>建德市人民检察院物业服务采购项目</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，属于</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u w:val="single"/>
                <w:lang w:eastAsia="zh-CN"/>
              </w:rPr>
              <w:t>物业管理</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行业；</w:t>
            </w:r>
          </w:p>
          <w:p>
            <w:pPr>
              <w:pStyle w:val="9"/>
              <w:numPr>
                <w:ilvl w:val="0"/>
                <w:numId w:val="0"/>
              </w:numPr>
              <w:ind w:left="432"/>
              <w:jc w:val="both"/>
              <w:rPr>
                <w:rFonts w:cs="宋体" w:asciiTheme="minorEastAsia" w:hAnsiTheme="minorEastAsia" w:eastAsiaTheme="minorEastAsia"/>
                <w:b w:val="0"/>
                <w:bCs w:val="0"/>
                <w:kern w:val="0"/>
                <w:sz w:val="24"/>
                <w:szCs w:val="24"/>
                <w:lang w:val="en-US"/>
              </w:rPr>
            </w:pPr>
            <w:r>
              <w:rPr>
                <w:rFonts w:hint="eastAsia" w:cs="宋体" w:asciiTheme="minorEastAsia" w:hAnsiTheme="minorEastAsia" w:eastAsiaTheme="minorEastAsia"/>
                <w:b w:val="0"/>
                <w:bCs w:val="0"/>
                <w:kern w:val="0"/>
                <w:sz w:val="24"/>
                <w:szCs w:val="24"/>
                <w:lang w:val="en-U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本项目不允许采购进口产品。</w:t>
            </w:r>
          </w:p>
          <w:p>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728692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工作分包。</w:t>
            </w:r>
            <w:sdt>
              <w:sdtPr>
                <w:rPr>
                  <w:rFonts w:hint="eastAsia" w:cs="宋体" w:asciiTheme="minorEastAsia" w:hAnsiTheme="minorEastAsia" w:eastAsiaTheme="minorEastAsia"/>
                  <w:kern w:val="0"/>
                  <w:sz w:val="24"/>
                </w:rPr>
                <w:id w:val="-127633135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Mincho" w:cs="MS Mincho"/>
                    <w:kern w:val="0"/>
                    <w:sz w:val="24"/>
                    <w:szCs w:val="24"/>
                    <w:lang w:val="en-US" w:eastAsia="zh-CN" w:bidi="ar-SA"/>
                  </w:rPr>
                  <w:t>þ</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sz w:val="24"/>
                <w:szCs w:val="20"/>
              </w:rPr>
            </w:pPr>
            <w:sdt>
              <w:sdtPr>
                <w:rPr>
                  <w:rFonts w:hint="eastAsia" w:cs="宋体" w:asciiTheme="minorEastAsia" w:hAnsiTheme="minorEastAsia" w:eastAsiaTheme="minorEastAsia"/>
                  <w:kern w:val="0"/>
                  <w:sz w:val="24"/>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；联系人</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将通知未成交人在规定的时间内取回，逾期未取回的，采购人、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不负保管义务；对于成交人提供的样品，采购人将进行保管、封存，并作为履约验收的参考。</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人。讲解演示结束后按要求解答评标委员会提问。</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，讲解演示所用电脑等设备由供应商自备。现场讲解演示人员进场时提供讲解人员名单（加盖公章或授权代表签名）及身份证明，否则不得讲解演示。</w:t>
            </w:r>
          </w:p>
          <w:p>
            <w:pPr>
              <w:snapToGrid w:val="0"/>
              <w:spacing w:line="36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6"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-【融资服务】，可在热门申请中选择产品直接申请，也可点击云智贷匹配适合产品进行申请，或者在可申请项目中根据该项目进行申请。具体可咨询建德市财政局采购办，联系电话：64718168。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备份响应文件送达地点：</w:t>
            </w:r>
            <w:r>
              <w:rPr>
                <w:rFonts w:hint="eastAsia" w:cs="宋体" w:asciiTheme="minorEastAsia" w:hAnsiTheme="minorEastAsia" w:eastAsiaTheme="minorEastAsia"/>
                <w:sz w:val="24"/>
                <w:u w:val="single"/>
              </w:rPr>
              <w:t xml:space="preserve">浙江省杭州市建德市洋溪街道洋安社区荷映路113号3楼政府采购科3003办公室       </w:t>
            </w:r>
            <w:r>
              <w:rPr>
                <w:rFonts w:hint="eastAsia" w:cs="宋体" w:asciiTheme="minorEastAsia" w:hAnsiTheme="minorEastAsia" w:eastAsiaTheme="minorEastAsia"/>
                <w:kern w:val="28"/>
                <w:sz w:val="24"/>
                <w:szCs w:val="24"/>
              </w:rPr>
              <w:t>；备份响应文件签收人员联系电话：</w:t>
            </w:r>
            <w:r>
              <w:rPr>
                <w:rFonts w:hint="eastAsia" w:cs="宋体" w:asciiTheme="minorEastAsia" w:hAnsiTheme="minorEastAsia" w:eastAsiaTheme="minorEastAsia"/>
                <w:sz w:val="24"/>
                <w:u w:val="single"/>
                <w:lang w:eastAsia="zh-CN"/>
              </w:rPr>
              <w:t>邵璐</w:t>
            </w:r>
            <w:r>
              <w:rPr>
                <w:rFonts w:hint="eastAsia" w:cs="宋体" w:asciiTheme="minorEastAsia" w:hAnsiTheme="minorEastAsia" w:eastAsiaTheme="minorEastAsia"/>
                <w:sz w:val="24"/>
                <w:u w:val="single"/>
              </w:rPr>
              <w:t xml:space="preserve">，0571-64780093  </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b/>
                <w:sz w:val="24"/>
                <w:szCs w:val="24"/>
              </w:rPr>
              <w:t>采购人、</w:t>
            </w:r>
            <w:r>
              <w:rPr>
                <w:rFonts w:hint="eastAsia" w:cs="宋体" w:asciiTheme="minorEastAsia" w:hAnsiTheme="minorEastAsia" w:eastAsiaTheme="minorEastAsia"/>
                <w:b/>
                <w:sz w:val="24"/>
                <w:szCs w:val="24"/>
                <w:lang w:eastAsia="zh-CN"/>
              </w:rPr>
              <w:t>采购代理机构</w:t>
            </w:r>
            <w:r>
              <w:rPr>
                <w:rFonts w:hint="eastAsia" w:cs="宋体" w:asciiTheme="minorEastAsia" w:hAnsiTheme="minorEastAsia" w:eastAsiaTheme="minorEastAsia"/>
                <w:b/>
                <w:sz w:val="24"/>
                <w:szCs w:val="24"/>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cs="宋体" w:asciiTheme="minorEastAsia" w:hAnsiTheme="minorEastAsia" w:eastAsiaTheme="minorEastAsia"/>
                <w:b/>
                <w:sz w:val="24"/>
              </w:rPr>
            </w:pPr>
            <w:r>
              <w:rPr>
                <w:rFonts w:hint="eastAsia" w:cs="宋体" w:asciiTheme="minorEastAsia" w:hAnsiTheme="minorEastAsia" w:eastAsiaTheme="minorEastAsia"/>
                <w:b/>
                <w:sz w:val="24"/>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cs="宋体" w:asciiTheme="minorEastAsia" w:hAnsiTheme="minorEastAsia" w:eastAsiaTheme="minorEastAsia"/>
                <w:b/>
                <w:sz w:val="24"/>
              </w:rPr>
            </w:pPr>
            <w:r>
              <w:rPr>
                <w:rFonts w:hint="eastAsia" w:cs="宋体" w:asciiTheme="minorEastAsia" w:hAnsiTheme="minorEastAsia" w:eastAsiaTheme="minorEastAsia"/>
                <w:b/>
                <w:sz w:val="24"/>
                <w:lang w:val="en-US" w:eastAsia="zh-CN"/>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lang w:eastAsia="zh-CN"/>
              </w:rPr>
              <w:t>本项目不收取采购代理服务费</w:t>
            </w:r>
            <w:r>
              <w:rPr>
                <w:rFonts w:hint="eastAsia" w:cs="宋体" w:asciiTheme="minorEastAsia" w:hAnsiTheme="minorEastAsia" w:eastAsiaTheme="minorEastAsia"/>
                <w:sz w:val="24"/>
              </w:rPr>
              <w:t>。</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w:t>
            </w:r>
            <w:r>
              <w:rPr>
                <w:rFonts w:hint="eastAsia" w:cs="宋体" w:asciiTheme="minorEastAsia" w:hAnsiTheme="minorEastAsia" w:eastAsiaTheme="minorEastAsia"/>
                <w:sz w:val="24"/>
                <w:lang w:eastAsia="zh-CN"/>
              </w:rPr>
              <w:t>本项目收取采购代理服务费</w:t>
            </w:r>
            <w:r>
              <w:rPr>
                <w:rFonts w:hint="eastAsia" w:cs="宋体" w:asciiTheme="minorEastAsia" w:hAnsiTheme="minorEastAsia" w:eastAsiaTheme="minorEastAsia"/>
                <w:sz w:val="24"/>
              </w:rPr>
              <w:t>。</w:t>
            </w:r>
          </w:p>
          <w:p>
            <w:pPr>
              <w:pStyle w:val="34"/>
              <w:snapToGrid w:val="0"/>
              <w:spacing w:line="360" w:lineRule="auto"/>
              <w:rPr>
                <w:rFonts w:hint="eastAsia" w:ascii="宋体" w:hAnsi="宋体" w:eastAsia="宋体" w:cs="宋体"/>
                <w:snapToGrid w:val="0"/>
                <w:kern w:val="28"/>
                <w:sz w:val="24"/>
                <w:szCs w:val="24"/>
                <w:lang w:val="en-US" w:eastAsia="zh-CN" w:bidi="ar-SA"/>
              </w:rPr>
            </w:pPr>
            <w:r>
              <w:rPr>
                <w:rFonts w:hint="eastAsia" w:ascii="宋体" w:hAnsi="宋体" w:eastAsia="宋体" w:cs="宋体"/>
                <w:snapToGrid w:val="0"/>
                <w:kern w:val="28"/>
                <w:sz w:val="24"/>
                <w:szCs w:val="24"/>
                <w:lang w:val="en-US" w:eastAsia="zh-CN" w:bidi="ar-SA"/>
              </w:rPr>
              <w:t>磋商响应总报价应包含采购服务费，采购服务费按</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 xml:space="preserve"> </w:t>
            </w:r>
            <w:r>
              <w:rPr>
                <w:rFonts w:hint="eastAsia" w:ascii="宋体" w:hAnsi="宋体" w:eastAsia="宋体" w:cs="宋体"/>
                <w:snapToGrid w:val="0"/>
                <w:kern w:val="28"/>
                <w:sz w:val="24"/>
                <w:szCs w:val="24"/>
                <w:u w:val="none"/>
                <w:lang w:val="en-US" w:eastAsia="zh-CN" w:bidi="ar-SA"/>
              </w:rPr>
              <w:t>收</w:t>
            </w:r>
            <w:r>
              <w:rPr>
                <w:rFonts w:hint="eastAsia" w:hAnsi="宋体" w:cs="宋体"/>
                <w:snapToGrid w:val="0"/>
                <w:kern w:val="28"/>
                <w:sz w:val="24"/>
                <w:szCs w:val="24"/>
                <w:u w:val="none"/>
                <w:lang w:val="en-US" w:eastAsia="zh-CN" w:bidi="ar-SA"/>
              </w:rPr>
              <w:t xml:space="preserve">    </w:t>
            </w:r>
            <w:r>
              <w:rPr>
                <w:rFonts w:hint="eastAsia" w:ascii="宋体" w:hAnsi="宋体" w:eastAsia="宋体" w:cs="宋体"/>
                <w:snapToGrid w:val="0"/>
                <w:kern w:val="28"/>
                <w:sz w:val="24"/>
                <w:szCs w:val="24"/>
                <w:u w:val="none"/>
                <w:lang w:val="en-US" w:eastAsia="zh-CN" w:bidi="ar-SA"/>
              </w:rPr>
              <w:t>费标准</w:t>
            </w:r>
            <w:r>
              <w:rPr>
                <w:rFonts w:hint="eastAsia" w:ascii="宋体" w:hAnsi="宋体" w:eastAsia="宋体" w:cs="宋体"/>
                <w:snapToGrid w:val="0"/>
                <w:kern w:val="28"/>
                <w:sz w:val="24"/>
                <w:szCs w:val="24"/>
                <w:lang w:val="en-US" w:eastAsia="zh-CN" w:bidi="ar-SA"/>
              </w:rPr>
              <w:t>（</w:t>
            </w:r>
            <w:r>
              <w:rPr>
                <w:rFonts w:hint="eastAsia" w:cs="宋体" w:asciiTheme="minorEastAsia" w:hAnsiTheme="minorEastAsia" w:eastAsiaTheme="minorEastAsia"/>
                <w:sz w:val="24"/>
                <w:u w:val="single"/>
                <w:lang w:eastAsia="zh-CN"/>
              </w:rPr>
              <w:t>服务</w:t>
            </w:r>
            <w:r>
              <w:rPr>
                <w:rFonts w:hint="eastAsia" w:ascii="宋体" w:hAnsi="宋体" w:eastAsia="宋体" w:cs="宋体"/>
                <w:snapToGrid w:val="0"/>
                <w:kern w:val="28"/>
                <w:sz w:val="24"/>
                <w:szCs w:val="24"/>
                <w:lang w:val="en-US" w:eastAsia="zh-CN" w:bidi="ar-SA"/>
              </w:rPr>
              <w:t>类）计取，人民币</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 xml:space="preserve">  </w:t>
            </w:r>
            <w:r>
              <w:rPr>
                <w:rFonts w:hint="eastAsia" w:ascii="宋体" w:hAnsi="宋体" w:eastAsia="宋体" w:cs="宋体"/>
                <w:snapToGrid w:val="0"/>
                <w:kern w:val="28"/>
                <w:sz w:val="24"/>
                <w:szCs w:val="24"/>
                <w:lang w:val="en-US" w:eastAsia="zh-CN" w:bidi="ar-SA"/>
              </w:rPr>
              <w:fldChar w:fldCharType="begin"/>
            </w:r>
            <w:r>
              <w:rPr>
                <w:rFonts w:hint="eastAsia" w:ascii="宋体" w:hAnsi="宋体" w:eastAsia="宋体" w:cs="宋体"/>
                <w:snapToGrid w:val="0"/>
                <w:kern w:val="28"/>
                <w:sz w:val="24"/>
                <w:szCs w:val="24"/>
                <w:lang w:val="en-US" w:eastAsia="zh-CN" w:bidi="ar-SA"/>
              </w:rPr>
              <w:instrText xml:space="preserve"> = 6900 \* CHINESENUM4 \* MERGEFORMAT </w:instrText>
            </w:r>
            <w:r>
              <w:rPr>
                <w:rFonts w:hint="eastAsia" w:ascii="宋体" w:hAnsi="宋体" w:eastAsia="宋体" w:cs="宋体"/>
                <w:snapToGrid w:val="0"/>
                <w:kern w:val="28"/>
                <w:sz w:val="24"/>
                <w:szCs w:val="24"/>
                <w:lang w:val="en-US" w:eastAsia="zh-CN" w:bidi="ar-SA"/>
              </w:rPr>
              <w:fldChar w:fldCharType="separate"/>
            </w:r>
            <w:r>
              <w:rPr>
                <w:rFonts w:hint="eastAsia" w:ascii="宋体" w:hAnsi="宋体" w:eastAsia="宋体" w:cs="宋体"/>
                <w:snapToGrid w:val="0"/>
                <w:kern w:val="28"/>
                <w:sz w:val="24"/>
                <w:szCs w:val="24"/>
                <w:lang w:val="en-US" w:eastAsia="zh-CN" w:bidi="ar-SA"/>
              </w:rPr>
              <w:t>元整</w:t>
            </w:r>
            <w:r>
              <w:rPr>
                <w:rFonts w:hint="eastAsia" w:ascii="宋体" w:hAnsi="宋体" w:eastAsia="宋体" w:cs="宋体"/>
                <w:snapToGrid w:val="0"/>
                <w:kern w:val="28"/>
                <w:sz w:val="24"/>
                <w:szCs w:val="24"/>
                <w:lang w:val="en-US" w:eastAsia="zh-CN" w:bidi="ar-SA"/>
              </w:rPr>
              <w:fldChar w:fldCharType="end"/>
            </w:r>
            <w:r>
              <w:rPr>
                <w:rFonts w:hint="eastAsia" w:ascii="宋体" w:hAnsi="宋体" w:eastAsia="宋体" w:cs="宋体"/>
                <w:snapToGrid w:val="0"/>
                <w:kern w:val="28"/>
                <w:sz w:val="24"/>
                <w:szCs w:val="24"/>
                <w:lang w:val="en-US" w:eastAsia="zh-CN" w:bidi="ar-SA"/>
              </w:rPr>
              <w:t>（¥：</w:t>
            </w:r>
            <w:r>
              <w:rPr>
                <w:rFonts w:hint="eastAsia" w:cs="宋体" w:asciiTheme="minorEastAsia" w:hAnsiTheme="minorEastAsia" w:eastAsiaTheme="minorEastAsia"/>
                <w:sz w:val="24"/>
                <w:u w:val="single"/>
              </w:rPr>
              <w:t xml:space="preserve">    </w:t>
            </w:r>
            <w:r>
              <w:rPr>
                <w:rFonts w:hint="eastAsia" w:ascii="宋体" w:hAnsi="宋体" w:eastAsia="宋体" w:cs="宋体"/>
                <w:snapToGrid w:val="0"/>
                <w:kern w:val="28"/>
                <w:sz w:val="24"/>
                <w:szCs w:val="24"/>
                <w:lang w:val="en-US" w:eastAsia="zh-CN" w:bidi="ar-SA"/>
              </w:rPr>
              <w:t>元）</w:t>
            </w:r>
            <w:r>
              <w:rPr>
                <w:rFonts w:hint="eastAsia" w:hAnsi="宋体" w:cs="宋体"/>
                <w:snapToGrid w:val="0"/>
                <w:kern w:val="28"/>
                <w:sz w:val="24"/>
                <w:szCs w:val="24"/>
                <w:lang w:val="en-US" w:eastAsia="zh-CN" w:bidi="ar-SA"/>
              </w:rPr>
              <w:t>，</w:t>
            </w:r>
          </w:p>
          <w:p>
            <w:pPr>
              <w:pStyle w:val="34"/>
              <w:snapToGrid w:val="0"/>
              <w:spacing w:line="360" w:lineRule="auto"/>
              <w:rPr>
                <w:rFonts w:hint="eastAsia" w:cs="宋体" w:asciiTheme="minorEastAsia" w:hAnsiTheme="minorEastAsia" w:eastAsiaTheme="minorEastAsia"/>
                <w:kern w:val="28"/>
                <w:sz w:val="24"/>
                <w:szCs w:val="24"/>
                <w:highlight w:val="green"/>
              </w:rPr>
            </w:pPr>
            <w:r>
              <w:rPr>
                <w:rFonts w:hint="eastAsia" w:ascii="宋体" w:hAnsi="宋体" w:eastAsia="宋体" w:cs="宋体"/>
                <w:snapToGrid w:val="0"/>
                <w:kern w:val="28"/>
                <w:sz w:val="24"/>
                <w:szCs w:val="24"/>
                <w:lang w:val="en-US" w:eastAsia="zh-CN" w:bidi="ar-SA"/>
              </w:rPr>
              <w:t>由成交供应商在领取成交通知书时支付给采购代理公司。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sz w:val="24"/>
                <w:lang w:val="en-US" w:eastAsia="zh-CN"/>
              </w:rPr>
              <w:t>14</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p>
        </w:tc>
      </w:tr>
    </w:tbl>
    <w:p>
      <w:pPr>
        <w:snapToGrid w:val="0"/>
        <w:jc w:val="center"/>
        <w:rPr>
          <w:rFonts w:cs="仿宋_GB2312" w:asciiTheme="minorEastAsia" w:hAnsiTheme="minorEastAsia" w:eastAsiaTheme="minorEastAsia"/>
          <w:b/>
          <w:sz w:val="32"/>
          <w:szCs w:val="20"/>
        </w:rPr>
      </w:pPr>
    </w:p>
    <w:p>
      <w:pPr>
        <w:adjustRightInd/>
        <w:spacing w:line="360" w:lineRule="auto"/>
        <w:ind w:firstLine="3845" w:firstLineChars="1197"/>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”系指磋商邀请公告中载明的本项目的</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w:t>
      </w:r>
      <w:r>
        <w:rPr>
          <w:rFonts w:hint="eastAsia" w:asciiTheme="minorEastAsia" w:hAnsiTheme="minorEastAsia" w:eastAsiaTheme="minorEastAsia"/>
          <w:sz w:val="24"/>
          <w:lang w:val="en-US" w:eastAsia="zh-CN"/>
        </w:rPr>
        <w:t>系</w:t>
      </w:r>
      <w:r>
        <w:rPr>
          <w:rFonts w:hint="eastAsia" w:asciiTheme="minorEastAsia" w:hAnsiTheme="minorEastAsia" w:eastAsiaTheme="minorEastAsia"/>
          <w:sz w:val="24"/>
        </w:rPr>
        <w:t>指本项目政府采购活动所依托的政府采购云平台（</w:t>
      </w:r>
      <w:r>
        <w:fldChar w:fldCharType="begin"/>
      </w:r>
      <w:r>
        <w:instrText xml:space="preserve"> HYPERLINK "https://www.zcygov.cn/" </w:instrText>
      </w:r>
      <w: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asciiTheme="minorEastAsia" w:hAnsiTheme="minorEastAsia" w:eastAsiaTheme="minorEastAsia"/>
          <w:sz w:val="24"/>
        </w:rPr>
        <w:t xml:space="preserve"> </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szCs w:val="24"/>
              <w:lang w:val="en-US" w:eastAsia="zh-CN" w:bidi="ar-SA"/>
            </w:rPr>
            <w:t>þ</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3. 响应有效期</w:t>
      </w:r>
    </w:p>
    <w:p>
      <w:pPr>
        <w:spacing w:line="360" w:lineRule="auto"/>
        <w:ind w:firstLine="480" w:firstLineChars="200"/>
        <w:rPr>
          <w:rFonts w:cs="仿宋_GB2312" w:asciiTheme="minorEastAsia" w:hAnsiTheme="minorEastAsia" w:eastAsiaTheme="minorEastAsia"/>
          <w:b/>
          <w:sz w:val="24"/>
          <w:szCs w:val="21"/>
        </w:rPr>
      </w:pPr>
      <w:r>
        <w:rPr>
          <w:rFonts w:hint="eastAsia" w:cs="仿宋_GB2312" w:asciiTheme="minorEastAsia" w:hAnsiTheme="minorEastAsia" w:eastAsiaTheme="minorEastAsia"/>
          <w:sz w:val="24"/>
          <w:szCs w:val="20"/>
        </w:rPr>
        <w:t>▲3.1</w:t>
      </w:r>
      <w:r>
        <w:rPr>
          <w:rFonts w:hint="eastAsia" w:cs="仿宋_GB2312" w:asciiTheme="minorEastAsia" w:hAnsiTheme="minorEastAsia" w:eastAsiaTheme="minorEastAsia"/>
          <w:b/>
          <w:sz w:val="24"/>
          <w:szCs w:val="20"/>
        </w:rPr>
        <w:t>响应有效期为从提交响应文件的截止之日起90天。供应商的响应文件中承</w:t>
      </w:r>
      <w:r>
        <w:rPr>
          <w:rFonts w:hint="eastAsia" w:cs="仿宋_GB2312" w:asciiTheme="minorEastAsia" w:hAnsiTheme="minorEastAsia" w:eastAsiaTheme="minorEastAsia"/>
          <w:b/>
          <w:sz w:val="24"/>
          <w:szCs w:val="21"/>
        </w:rPr>
        <w:t>诺的响应有效期少于磋商文件中载明的磋商有效期的，响应无效。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3.2响应文件合格提交后，自响应截止日期起，在响应有效期内有效。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3.3在原定响应有效期满之前，如果出现特殊情况，</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4"/>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仿宋_GB2312" w:asciiTheme="minorEastAsia" w:hAnsiTheme="minorEastAsia" w:eastAsiaTheme="minorEastAsia"/>
          <w:b/>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三、需要落实的政府采购政策</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4"/>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highlight w:val="none"/>
        </w:rPr>
        <w:t xml:space="preserve">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ascii="宋体" w:hAnsi="宋体" w:cs="宋体"/>
          <w:sz w:val="24"/>
        </w:rPr>
      </w:pPr>
    </w:p>
    <w:p>
      <w:pPr>
        <w:pStyle w:val="34"/>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3.3对于未预留份额专门面向中小企业的政府采购服务项目，以及预留份额政府采购服务项目中的非预留部分标项，对小型和微型企业的最后报价给予</w:t>
      </w:r>
      <w:r>
        <w:rPr>
          <w:rFonts w:hint="eastAsia" w:cs="宋体" w:asciiTheme="minorEastAsia" w:hAnsiTheme="minorEastAsia" w:eastAsiaTheme="minorEastAsia"/>
          <w:color w:val="auto"/>
          <w:sz w:val="24"/>
          <w:highlight w:val="none"/>
        </w:rPr>
        <w:t>20%的扣除</w:t>
      </w:r>
      <w:r>
        <w:rPr>
          <w:rFonts w:hint="eastAsia" w:cs="宋体" w:asciiTheme="minorEastAsia" w:hAnsiTheme="minorEastAsia" w:eastAsiaTheme="minorEastAsia"/>
          <w:sz w:val="24"/>
        </w:rPr>
        <w:t>，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cs="宋体" w:asciiTheme="minorEastAsia" w:hAnsiTheme="minorEastAsia" w:eastAsiaTheme="minorEastAsia"/>
          <w:color w:val="auto"/>
          <w:sz w:val="24"/>
          <w:highlight w:val="none"/>
        </w:rPr>
        <w:t>6%的扣除</w:t>
      </w:r>
      <w:r>
        <w:rPr>
          <w:rFonts w:hint="eastAsia" w:cs="宋体" w:asciiTheme="minorEastAsia" w:hAnsiTheme="minorEastAsia" w:eastAsiaTheme="minorEastAsia"/>
          <w:sz w:val="24"/>
        </w:rPr>
        <w:t>，用扣除后的价格参加评审。组成联合体或者接受分包的小微企业与联合体内其他企业、分包企业之间存在直接控股、管理关系的，不享受价格扣除优惠政策。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四、询问、质疑与投诉</w:t>
      </w:r>
    </w:p>
    <w:p>
      <w:pPr>
        <w:pStyle w:val="34"/>
        <w:spacing w:line="360" w:lineRule="auto"/>
        <w:rPr>
          <w:rFonts w:asciiTheme="minorEastAsia" w:hAnsiTheme="minorEastAsia" w:eastAsiaTheme="minorEastAsia"/>
          <w:b/>
          <w:sz w:val="24"/>
        </w:rPr>
      </w:pPr>
      <w:r>
        <w:rPr>
          <w:rFonts w:hint="eastAsia" w:asciiTheme="minorEastAsia" w:hAnsiTheme="minorEastAsia" w:eastAsiaTheme="minorEastAsia"/>
          <w:b/>
          <w:sz w:val="24"/>
        </w:rPr>
        <w:t>1.在线询问、质疑、投诉</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pPr>
        <w:pStyle w:val="34"/>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pPr>
        <w:pStyle w:val="34"/>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提出质疑，否则，采购人或者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不予受理：</w:t>
      </w:r>
    </w:p>
    <w:p>
      <w:pPr>
        <w:pStyle w:val="4"/>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pPr>
        <w:pStyle w:val="34"/>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3.2.1根据采购人与</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签订的《采购委托协议》的规定，质疑答复责任主体如下：</w:t>
      </w:r>
    </w:p>
    <w:p>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质疑内容</w:t>
            </w:r>
          </w:p>
        </w:tc>
        <w:tc>
          <w:tcPr>
            <w:tcW w:w="2232" w:type="dxa"/>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对采购文件中特定资格条件、采购需求、评审办法、评审标准提出的质疑</w:t>
            </w:r>
          </w:p>
        </w:tc>
        <w:tc>
          <w:tcPr>
            <w:tcW w:w="2232" w:type="dxa"/>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4"/>
              <w:spacing w:line="360" w:lineRule="auto"/>
              <w:jc w:val="center"/>
              <w:rPr>
                <w:rFonts w:asciiTheme="minorEastAsia" w:hAnsiTheme="minorEastAsia" w:eastAsiaTheme="minorEastAsia"/>
                <w:sz w:val="24"/>
              </w:rPr>
            </w:pP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pPr>
              <w:pStyle w:val="34"/>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对采购过程提出质疑</w:t>
            </w: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有关现场考察或开启响应文件前答疑会事项提出的质疑</w:t>
            </w:r>
          </w:p>
        </w:tc>
        <w:tc>
          <w:tcPr>
            <w:tcW w:w="2232" w:type="dxa"/>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4"/>
              <w:spacing w:line="360" w:lineRule="auto"/>
              <w:jc w:val="center"/>
              <w:rPr>
                <w:rFonts w:asciiTheme="minorEastAsia" w:hAnsiTheme="minorEastAsia" w:eastAsiaTheme="minorEastAsia"/>
                <w:sz w:val="24"/>
              </w:rPr>
            </w:pP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对采购过程中其它事项提出的质疑</w:t>
            </w:r>
          </w:p>
        </w:tc>
        <w:tc>
          <w:tcPr>
            <w:tcW w:w="2232" w:type="dxa"/>
            <w:vAlign w:val="center"/>
          </w:tcPr>
          <w:p>
            <w:pPr>
              <w:pStyle w:val="34"/>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对采购结果提出质疑</w:t>
            </w: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对采购结果提出的质疑</w:t>
            </w:r>
          </w:p>
        </w:tc>
        <w:tc>
          <w:tcPr>
            <w:tcW w:w="2232" w:type="dxa"/>
            <w:vAlign w:val="center"/>
          </w:tcPr>
          <w:p>
            <w:pPr>
              <w:pStyle w:val="34"/>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bl>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3.2.2采购人或者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2.3询问或者质疑事项可能影响采购结果的，采购人应当暂停签订合同，已经签订合同的，应当中止履行合同。</w:t>
      </w:r>
    </w:p>
    <w:p>
      <w:pPr>
        <w:pStyle w:val="34"/>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34"/>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w:t>
      </w:r>
      <w:r>
        <w:rPr>
          <w:rFonts w:asciiTheme="minorEastAsia" w:hAnsiTheme="minorEastAsia" w:eastAsiaTheme="minorEastAsia"/>
          <w:b/>
          <w:sz w:val="24"/>
        </w:rPr>
        <w:t>.供应商投诉</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.1质疑供应商对采购人、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的答复不满意或者采购人、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未在规定的时间内</w:t>
      </w:r>
      <w:r>
        <w:rPr>
          <w:rFonts w:hint="eastAsia" w:asciiTheme="minorEastAsia" w:hAnsiTheme="minorEastAsia" w:eastAsiaTheme="minorEastAsia"/>
          <w:sz w:val="24"/>
        </w:rPr>
        <w:t>作出答复的，可以在答复期满后十五个工作日内向同级政府采购监督管理部门提出投诉。</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.2供应</w:t>
      </w:r>
      <w:r>
        <w:rPr>
          <w:rFonts w:hint="eastAsia" w:asciiTheme="minorEastAsia" w:hAnsiTheme="minorEastAsia" w:eastAsiaTheme="minorEastAsia"/>
          <w:sz w:val="24"/>
        </w:rPr>
        <w:t>商投诉的事项不得超出已质疑事项的范围，基于质疑答复内容提出的投诉事项除外。</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.3供应</w:t>
      </w:r>
      <w:r>
        <w:rPr>
          <w:rFonts w:hint="eastAsia" w:asciiTheme="minorEastAsia" w:hAnsiTheme="minorEastAsia" w:eastAsiaTheme="minorEastAsia"/>
          <w:sz w:val="24"/>
        </w:rPr>
        <w:t>商投诉应当有明确的请求和必要的证明材料。</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.4以联合体形</w:t>
      </w:r>
      <w:r>
        <w:rPr>
          <w:rFonts w:hint="eastAsia" w:asciiTheme="minorEastAsia" w:hAnsiTheme="minorEastAsia" w:eastAsiaTheme="minorEastAsia"/>
          <w:sz w:val="24"/>
        </w:rPr>
        <w:t>式参加政府采购活动的，其投诉应当由组成联合体的所有供应商共同提出。</w:t>
      </w:r>
    </w:p>
    <w:p>
      <w:pPr>
        <w:pStyle w:val="34"/>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4"/>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pPr>
        <w:pStyle w:val="34"/>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仿宋_GB2312" w:asciiTheme="minorEastAsia" w:hAnsiTheme="minorEastAsia" w:eastAsiaTheme="minorEastAsia"/>
          <w:sz w:val="24"/>
        </w:rPr>
        <w:t>。</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仿宋_GB2312" w:asciiTheme="minorEastAsia" w:hAnsiTheme="minorEastAsia" w:eastAsiaTheme="minorEastAsia"/>
          <w:b/>
          <w:sz w:val="24"/>
          <w:szCs w:val="24"/>
        </w:rPr>
        <w:t>澄清、修改</w:t>
      </w:r>
    </w:p>
    <w:p>
      <w:pPr>
        <w:pStyle w:val="392"/>
        <w:snapToGrid w:val="0"/>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2.1已获取磋商文件的潜在供应商，若有问题需要澄清，应于提交首次响应文件截止时间前，以书面形式向</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提出。</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lang w:eastAsia="zh-CN"/>
        </w:rPr>
        <w:t>采购代理机构</w:t>
      </w:r>
      <w:r>
        <w:rPr>
          <w:rFonts w:hint="eastAsia" w:cs="宋体" w:asciiTheme="minorEastAsia" w:hAnsiTheme="minorEastAsia" w:eastAsiaTheme="minorEastAsia"/>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应当顺延提交首次响应文件截止时间。</w:t>
      </w:r>
    </w:p>
    <w:p>
      <w:pPr>
        <w:pStyle w:val="392"/>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仿宋_GB2312" w:asciiTheme="minorEastAsia" w:hAnsiTheme="minorEastAsia" w:eastAsiaTheme="minorEastAsia"/>
          <w:b/>
          <w:szCs w:val="21"/>
        </w:rPr>
        <w:t>响应文件未按磋商文件的澄清、修改的内容编制，又不符合实质性要求的，响应无效。</w:t>
      </w:r>
    </w:p>
    <w:p>
      <w:pPr>
        <w:pStyle w:val="6"/>
        <w:rPr>
          <w:rFonts w:cs="仿宋_GB2312" w:asciiTheme="minorEastAsia" w:hAnsiTheme="minorEastAsia" w:eastAsiaTheme="minorEastAsia"/>
          <w:sz w:val="18"/>
          <w:szCs w:val="18"/>
          <w:lang w:val="en-US"/>
        </w:rPr>
      </w:pPr>
      <w:r>
        <w:rPr>
          <w:rFonts w:hint="eastAsia" w:cs="仿宋_GB2312" w:asciiTheme="minorEastAsia" w:hAnsiTheme="minorEastAsia" w:eastAsiaTheme="minorEastAsia"/>
          <w:szCs w:val="24"/>
          <w:lang w:val="en-US"/>
        </w:rPr>
        <w:t xml:space="preserve">    </w:t>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六、响应文件的编制</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（1）响应函</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（2）资格文件</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仿宋_GB2312" w:asciiTheme="minorEastAsia" w:hAnsiTheme="minorEastAsia" w:eastAsiaTheme="minorEastAsia"/>
          <w:sz w:val="24"/>
        </w:rPr>
        <w:t>（如果有）；</w:t>
      </w:r>
    </w:p>
    <w:p>
      <w:pPr>
        <w:pStyle w:val="34"/>
        <w:spacing w:line="360" w:lineRule="auto"/>
        <w:ind w:firstLine="480" w:firstLineChars="200"/>
        <w:rPr>
          <w:rFonts w:cs="仿宋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pPr>
        <w:pStyle w:val="34"/>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D、符合特定资格条件的有关证明材料（如果有）。</w:t>
      </w:r>
      <w:r>
        <w:rPr>
          <w:rFonts w:hint="eastAsia" w:cs="仿宋_GB2312" w:asciiTheme="minorEastAsia" w:hAnsiTheme="minorEastAsia" w:eastAsiaTheme="minorEastAsia"/>
          <w:sz w:val="24"/>
        </w:rPr>
        <w:tab/>
      </w:r>
      <w:r>
        <w:rPr>
          <w:rFonts w:cs="仿宋_GB2312" w:asciiTheme="minorEastAsia" w:hAnsiTheme="minorEastAsia" w:eastAsiaTheme="minorEastAsia"/>
          <w:sz w:val="24"/>
        </w:rPr>
        <w:t xml:space="preserve"> </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hint="eastAsia" w:hAnsi="宋体" w:cs="宋体"/>
          <w:sz w:val="24"/>
        </w:rPr>
        <w:t>授权委托书或法定代表人（单位负责人、自然人本人）身份证明；</w:t>
      </w:r>
    </w:p>
    <w:p>
      <w:pPr>
        <w:pStyle w:val="34"/>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（4）</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hint="eastAsia" w:cs="仿宋_GB2312" w:asciiTheme="minorEastAsia" w:hAnsiTheme="minorEastAsia" w:eastAsiaTheme="minorEastAsia"/>
          <w:kern w:val="0"/>
          <w:sz w:val="24"/>
          <w:lang w:val="zh-CN"/>
        </w:rPr>
        <w:t>；</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（5）所有资信文件</w:t>
      </w:r>
      <w:r>
        <w:rPr>
          <w:rFonts w:hint="eastAsia" w:cs="宋体" w:asciiTheme="minorEastAsia" w:hAnsiTheme="minorEastAsia" w:eastAsiaTheme="minorEastAsia"/>
          <w:kern w:val="0"/>
          <w:sz w:val="24"/>
        </w:rPr>
        <w:t>（如果有）；</w:t>
      </w:r>
    </w:p>
    <w:p>
      <w:pPr>
        <w:pStyle w:val="34"/>
        <w:spacing w:line="360" w:lineRule="auto"/>
        <w:ind w:firstLine="480" w:firstLineChars="200"/>
        <w:rPr>
          <w:rFonts w:cs="仿宋_GB2312" w:asciiTheme="minorEastAsia" w:hAnsiTheme="minorEastAsia" w:eastAsiaTheme="minorEastAsia"/>
          <w:b/>
          <w:sz w:val="24"/>
          <w:szCs w:val="24"/>
        </w:rPr>
      </w:pPr>
      <w:r>
        <w:rPr>
          <w:rFonts w:hint="eastAsia" w:cs="宋体" w:asciiTheme="minorEastAsia" w:hAnsiTheme="minorEastAsia" w:eastAsiaTheme="minorEastAsia"/>
          <w:kern w:val="0"/>
          <w:sz w:val="24"/>
        </w:rPr>
        <w:t>（6）</w:t>
      </w:r>
      <w:r>
        <w:rPr>
          <w:rFonts w:hint="eastAsia" w:asciiTheme="minorEastAsia" w:hAnsiTheme="minorEastAsia" w:eastAsiaTheme="minor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napToGrid w:val="0"/>
          <w:sz w:val="24"/>
        </w:rPr>
        <w:t>（7）</w:t>
      </w:r>
      <w:r>
        <w:rPr>
          <w:rFonts w:hint="eastAsia" w:asciiTheme="minorEastAsia" w:hAnsiTheme="minorEastAsia" w:eastAsiaTheme="minorEastAsia"/>
          <w:kern w:val="0"/>
          <w:sz w:val="24"/>
          <w:lang w:val="zh-CN"/>
        </w:rPr>
        <w:t>关于对磋商文件中有关条款的拒绝声明 (如果有)</w:t>
      </w:r>
      <w:r>
        <w:rPr>
          <w:rFonts w:hint="eastAsia" w:asciiTheme="minorEastAsia" w:hAnsiTheme="minorEastAsia" w:eastAsiaTheme="minorEastAsia"/>
          <w:sz w:val="24"/>
          <w:lang w:val="zh-CN"/>
        </w:rPr>
        <w:t xml:space="preserve"> ；</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（8）</w:t>
      </w:r>
      <w:r>
        <w:rPr>
          <w:rFonts w:hint="eastAsia" w:asciiTheme="minorEastAsia" w:hAnsiTheme="minorEastAsia" w:eastAsiaTheme="minorEastAsia"/>
          <w:kern w:val="0"/>
          <w:sz w:val="24"/>
          <w:lang w:val="zh-CN"/>
        </w:rPr>
        <w:t>认为需要的其他商务文件或说明 (如果有) ；</w:t>
      </w:r>
    </w:p>
    <w:p>
      <w:pPr>
        <w:pStyle w:val="34"/>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kern w:val="0"/>
          <w:sz w:val="24"/>
          <w:lang w:val="zh-CN"/>
        </w:rPr>
        <w:t>（9）</w:t>
      </w:r>
      <w:r>
        <w:rPr>
          <w:rFonts w:hint="eastAsia" w:asciiTheme="minorEastAsia" w:hAnsiTheme="minorEastAsia" w:eastAsiaTheme="minorEastAsia"/>
          <w:sz w:val="24"/>
          <w:lang w:val="zh-CN"/>
        </w:rPr>
        <w:t>技术解决方案。针对本项目的完整技术解决方案和实施方案；详细阐述项目方案的实现思路及关键技术；符合本项目对当前和未来发展的要求；以及对功能设计和实施计划的建议；</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（10）组织实施方案。本项目详细工作实施组织方案，包括(但不限于)以下内容：组织机构、工作时间进度表、工作程序和步骤、管理和协调方法、关键步骤的思路和要点；</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kern w:val="0"/>
          <w:sz w:val="24"/>
          <w:lang w:val="zh-CN"/>
        </w:rPr>
        <w:t>资质情况等</w:t>
      </w:r>
      <w:r>
        <w:rPr>
          <w:rFonts w:hint="eastAsia" w:asciiTheme="minorEastAsia" w:hAnsiTheme="minorEastAsia" w:eastAsiaTheme="minorEastAsia"/>
          <w:kern w:val="0"/>
          <w:sz w:val="24"/>
          <w:lang w:val="zh-CN"/>
        </w:rPr>
        <w:t>；</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（13）优惠条件及特殊承诺；</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（14）</w:t>
      </w:r>
      <w:r>
        <w:rPr>
          <w:rFonts w:hint="eastAsia" w:cs="仿宋_GB2312" w:asciiTheme="minorEastAsia" w:hAnsiTheme="minorEastAsia" w:eastAsiaTheme="minorEastAsia"/>
          <w:kern w:val="0"/>
          <w:sz w:val="24"/>
          <w:lang w:val="zh-CN"/>
        </w:rPr>
        <w:t>培训计划（如果有）；</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rPr>
        <w:t>（15）随机特殊工具和</w:t>
      </w:r>
      <w:r>
        <w:rPr>
          <w:rFonts w:hint="eastAsia" w:asciiTheme="minorEastAsia" w:hAnsiTheme="minorEastAsia" w:eastAsiaTheme="minor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4"/>
        <w:spacing w:line="360" w:lineRule="auto"/>
        <w:ind w:firstLine="480" w:firstLineChars="200"/>
        <w:rPr>
          <w:rFonts w:cs="仿宋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6）</w:t>
      </w:r>
      <w:r>
        <w:rPr>
          <w:rFonts w:hint="eastAsia" w:cs="仿宋_GB2312" w:asciiTheme="minorEastAsia" w:hAnsiTheme="minorEastAsia" w:eastAsiaTheme="minorEastAsia"/>
          <w:kern w:val="0"/>
          <w:sz w:val="24"/>
          <w:szCs w:val="24"/>
          <w:lang w:val="zh-CN"/>
        </w:rPr>
        <w:t>供应商认为需要的其他技术文件或说明（如果有）；</w:t>
      </w:r>
    </w:p>
    <w:p>
      <w:pPr>
        <w:pStyle w:val="34"/>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7）</w:t>
      </w:r>
      <w:r>
        <w:rPr>
          <w:rFonts w:hint="eastAsia" w:cs="仿宋_GB2312" w:asciiTheme="minorEastAsia" w:hAnsiTheme="minorEastAsia" w:eastAsiaTheme="minorEastAsia"/>
          <w:kern w:val="0"/>
          <w:sz w:val="24"/>
          <w:lang w:val="zh-CN"/>
        </w:rPr>
        <w:t>政府采购供应商廉洁自律承诺书。</w:t>
      </w:r>
    </w:p>
    <w:p>
      <w:pPr>
        <w:pStyle w:val="34"/>
        <w:spacing w:line="360" w:lineRule="auto"/>
        <w:ind w:firstLine="482" w:firstLineChars="200"/>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仿宋_GB2312" w:asciiTheme="minorEastAsia" w:hAnsiTheme="minorEastAsia" w:eastAsiaTheme="minorEastAsia"/>
          <w:b/>
          <w:sz w:val="24"/>
        </w:rPr>
      </w:pPr>
      <w:r>
        <w:rPr>
          <w:rFonts w:hint="eastAsia" w:cs="仿宋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仿宋_GB2312" w:asciiTheme="minorEastAsia" w:hAnsiTheme="minorEastAsia" w:eastAsiaTheme="minorEastAsia"/>
          <w:b/>
        </w:rPr>
      </w:pPr>
      <w:r>
        <w:rPr>
          <w:rFonts w:hint="eastAsia" w:cs="仿宋_GB2312" w:asciiTheme="minorEastAsia" w:hAnsiTheme="minorEastAsia" w:eastAsiaTheme="minorEastAsia"/>
          <w:szCs w:val="24"/>
        </w:rPr>
        <w:t>3.4响应文件按照磋商文件第七部分格式要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rPr>
        <w:t>供应商的响应文件未按照磋商文件要求签署、盖章的，其响应无效</w:t>
      </w:r>
      <w:r>
        <w:rPr>
          <w:rFonts w:hint="eastAsia" w:cs="仿宋_GB2312" w:asciiTheme="minorEastAsia" w:hAnsiTheme="minorEastAsia" w:eastAsiaTheme="minorEastAsia"/>
          <w:szCs w:val="24"/>
        </w:rPr>
        <w:t>。</w:t>
      </w:r>
    </w:p>
    <w:p>
      <w:pPr>
        <w:pStyle w:val="392"/>
        <w:snapToGrid w:val="0"/>
        <w:spacing w:before="0"/>
        <w:ind w:firstLine="480"/>
        <w:rPr>
          <w:rFonts w:cs="宋体" w:asciiTheme="minorEastAsia" w:hAnsiTheme="minorEastAsia" w:eastAsiaTheme="minorEastAsia"/>
        </w:rPr>
      </w:pPr>
      <w:r>
        <w:rPr>
          <w:rFonts w:hint="eastAsia" w:cs="仿宋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pStyle w:val="34"/>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仿宋_GB2312" w:asciiTheme="minorEastAsia" w:hAnsiTheme="minorEastAsia" w:eastAsiaTheme="minorEastAsia"/>
          <w:b/>
          <w:sz w:val="32"/>
          <w:szCs w:val="20"/>
        </w:rPr>
        <w:t>文件的提交和备份</w:t>
      </w:r>
    </w:p>
    <w:p>
      <w:pPr>
        <w:pStyle w:val="392"/>
        <w:spacing w:before="0"/>
        <w:ind w:firstLine="0" w:firstLineChars="0"/>
        <w:rPr>
          <w:rFonts w:cs="仿宋_GB2312" w:asciiTheme="minorEastAsia" w:hAnsiTheme="minorEastAsia" w:eastAsiaTheme="minorEastAsia"/>
          <w:b/>
          <w:szCs w:val="24"/>
        </w:rPr>
      </w:pP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1.响应文件的提交、补充、修改、撤回</w:t>
      </w:r>
    </w:p>
    <w:p>
      <w:pPr>
        <w:pStyle w:val="392"/>
        <w:ind w:firstLine="480"/>
        <w:rPr>
          <w:rFonts w:cs="仿宋_GB2312" w:asciiTheme="minorEastAsia" w:hAnsiTheme="minorEastAsia" w:eastAsiaTheme="minorEastAsia"/>
          <w:szCs w:val="24"/>
        </w:rPr>
      </w:pPr>
      <w:r>
        <w:rPr>
          <w:rFonts w:hint="eastAsia" w:cs="仿宋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1.5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可以视情况延长提交响应文件的截止时间。在上述情况下，</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与供应商以前在响应截止期方面的全部权利、责任和义务，将适用于延长至新的响应截止期。</w:t>
      </w:r>
    </w:p>
    <w:p>
      <w:pPr>
        <w:pStyle w:val="34"/>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2.备份响应文件</w:t>
      </w:r>
    </w:p>
    <w:p>
      <w:pPr>
        <w:pStyle w:val="34"/>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sz w:val="24"/>
          <w:szCs w:val="24"/>
        </w:rPr>
        <w:t>但采购人、</w:t>
      </w:r>
      <w:r>
        <w:rPr>
          <w:rFonts w:hint="eastAsia" w:cs="仿宋_GB2312" w:asciiTheme="minorEastAsia" w:hAnsiTheme="minorEastAsia" w:eastAsiaTheme="minorEastAsia"/>
          <w:b/>
          <w:sz w:val="24"/>
          <w:szCs w:val="24"/>
          <w:lang w:eastAsia="zh-CN"/>
        </w:rPr>
        <w:t>采购代理机构</w:t>
      </w:r>
      <w:r>
        <w:rPr>
          <w:rFonts w:hint="eastAsia" w:cs="仿宋_GB2312" w:asciiTheme="minorEastAsia" w:hAnsiTheme="minorEastAsia" w:eastAsiaTheme="minorEastAsia"/>
          <w:b/>
          <w:sz w:val="24"/>
          <w:szCs w:val="24"/>
        </w:rPr>
        <w:t>不强制或变相强制供应商提交备份响应文件。</w:t>
      </w:r>
    </w:p>
    <w:p>
      <w:pPr>
        <w:pStyle w:val="34"/>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w:t>
      </w:r>
      <w:r>
        <w:rPr>
          <w:rFonts w:hint="eastAsia" w:asciiTheme="minorEastAsia" w:hAnsiTheme="minorEastAsia" w:eastAsiaTheme="minorEastAsia"/>
          <w:b/>
          <w:sz w:val="24"/>
          <w:u w:val="single"/>
          <w:lang w:val="en-US" w:eastAsia="zh-CN"/>
        </w:rPr>
        <w:t>等存储介质</w:t>
      </w:r>
      <w:r>
        <w:rPr>
          <w:rFonts w:hint="eastAsia" w:cs="仿宋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▲不符合上述制作、</w:t>
      </w:r>
      <w:r>
        <w:rPr>
          <w:rFonts w:hint="eastAsia" w:cs="仿宋_GB2312" w:asciiTheme="minorEastAsia" w:hAnsiTheme="minorEastAsia" w:eastAsiaTheme="minorEastAsia"/>
          <w:b/>
          <w:sz w:val="24"/>
          <w:szCs w:val="24"/>
        </w:rPr>
        <w:t>存储、密封规定的备份响应文件将被视为无效或者被拒绝接收。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将拒绝接受逾期送达的备份响应文件。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仿宋_GB2312" w:asciiTheme="minorEastAsia" w:hAnsiTheme="minorEastAsia" w:eastAsiaTheme="minorEastAsia"/>
          <w:sz w:val="24"/>
          <w:szCs w:val="24"/>
        </w:rPr>
        <w:t>；送达时间以签收人签收时间为准。</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将拒绝接受逾期送达的备份响应文件。邮寄过程中，电子备份响应文件发生泄露、遗失、损坏或延期送达等情况的，由供应商自行负责。</w:t>
      </w:r>
    </w:p>
    <w:p>
      <w:pPr>
        <w:pStyle w:val="34"/>
        <w:spacing w:line="360" w:lineRule="auto"/>
        <w:ind w:firstLine="361"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仿宋_GB2312" w:asciiTheme="minorEastAsia" w:hAnsiTheme="minorEastAsia" w:eastAsiaTheme="minorEastAsia"/>
          <w:b/>
          <w:sz w:val="24"/>
          <w:szCs w:val="24"/>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4"/>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 开启响应文件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 xml:space="preserve">1.1 </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rPr>
        <w:t>供应商数量不符合规定的，不得开启响应文件。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1.2开启响应文件时，电子交易平台按开启响应文件时间自动提取所有响应文件。</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依托电子交易平台发起开始解密指令，供应商按照平台提示和磋商文件的规定在半小时内完成在线解密。</w:t>
      </w:r>
    </w:p>
    <w:p>
      <w:pPr>
        <w:pStyle w:val="34"/>
        <w:spacing w:line="360" w:lineRule="auto"/>
        <w:ind w:firstLine="361"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2.信用信息查询</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4"/>
        <w:spacing w:line="360" w:lineRule="auto"/>
        <w:rPr>
          <w:rFonts w:cs="仿宋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仿宋_GB2312" w:asciiTheme="minorEastAsia" w:hAnsiTheme="minorEastAsia" w:eastAsiaTheme="minorEastAsia"/>
          <w:b/>
          <w:sz w:val="32"/>
        </w:rPr>
        <w:t>九</w:t>
      </w:r>
      <w:r>
        <w:rPr>
          <w:rFonts w:hint="eastAsia" w:cs="仿宋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仿宋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仿宋_GB2312" w:asciiTheme="minorEastAsia" w:hAnsiTheme="minorEastAsia" w:eastAsiaTheme="minorEastAsia"/>
          <w:sz w:val="24"/>
        </w:rPr>
        <w:t>供应商的</w:t>
      </w:r>
      <w:r>
        <w:rPr>
          <w:rFonts w:hint="eastAsia" w:cs="仿宋_GB2312" w:asciiTheme="minorEastAsia" w:hAnsiTheme="minorEastAsia" w:eastAsiaTheme="minorEastAsia"/>
          <w:b/>
          <w:sz w:val="24"/>
        </w:rPr>
        <w:t>最后报价文件</w:t>
      </w:r>
      <w:r>
        <w:rPr>
          <w:rFonts w:hint="eastAsia" w:cs="仿宋_GB2312" w:asciiTheme="minorEastAsia" w:hAnsiTheme="minorEastAsia" w:eastAsiaTheme="minorEastAsia"/>
          <w:sz w:val="24"/>
        </w:rPr>
        <w:t>应包括以下内容（均需使用电子签名）：</w:t>
      </w:r>
    </w:p>
    <w:p>
      <w:pPr>
        <w:pStyle w:val="34"/>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1.1最后报价一览表；</w:t>
      </w:r>
    </w:p>
    <w:p>
      <w:pPr>
        <w:pStyle w:val="34"/>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1.2中小企业声明函（如果有）。</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rPr>
      </w:pPr>
      <w:r>
        <w:rPr>
          <w:rFonts w:hint="eastAsia" w:cs="仿宋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2"/>
        <w:spacing w:before="0"/>
        <w:ind w:firstLine="0" w:firstLineChars="0"/>
        <w:rPr>
          <w:rFonts w:cs="仿宋_GB2312" w:asciiTheme="minorEastAsia" w:hAnsiTheme="minorEastAsia" w:eastAsiaTheme="minorEastAsia"/>
          <w:b/>
        </w:rPr>
      </w:pPr>
      <w:r>
        <w:rPr>
          <w:rFonts w:hint="eastAsia" w:asciiTheme="minorEastAsia" w:hAnsiTheme="minorEastAsia" w:eastAsiaTheme="minorEastAsia"/>
          <w:b/>
          <w:szCs w:val="24"/>
        </w:rPr>
        <w:t>1.</w:t>
      </w:r>
      <w:r>
        <w:rPr>
          <w:rFonts w:hint="eastAsia" w:cs="仿宋_GB2312" w:asciiTheme="minorEastAsia" w:hAnsiTheme="minorEastAsia" w:eastAsiaTheme="minorEastAsia"/>
          <w:b/>
        </w:rPr>
        <w:t xml:space="preserve"> 评审方法：</w:t>
      </w:r>
      <w:r>
        <w:rPr>
          <w:rFonts w:hint="eastAsia" w:cs="仿宋_GB2312" w:asciiTheme="minorEastAsia" w:hAnsiTheme="minorEastAsia" w:eastAsiaTheme="minorEastAsia"/>
        </w:rPr>
        <w:t>综合评分法。</w:t>
      </w:r>
    </w:p>
    <w:p>
      <w:pPr>
        <w:pStyle w:val="392"/>
        <w:spacing w:before="0"/>
        <w:ind w:firstLine="0" w:firstLineChars="0"/>
        <w:rPr>
          <w:rFonts w:cs="仿宋_GB2312" w:asciiTheme="minorEastAsia" w:hAnsiTheme="minorEastAsia" w:eastAsiaTheme="minorEastAsia"/>
          <w:b/>
        </w:rPr>
      </w:pPr>
      <w:r>
        <w:rPr>
          <w:rFonts w:hint="eastAsia" w:cs="仿宋_GB2312" w:asciiTheme="minorEastAsia" w:hAnsiTheme="minorEastAsia" w:eastAsiaTheme="minorEastAsia"/>
          <w:b/>
        </w:rPr>
        <w:t>2. 价格分计算方法：</w:t>
      </w:r>
      <w:r>
        <w:rPr>
          <w:rFonts w:hint="eastAsia" w:cs="仿宋_GB2312" w:asciiTheme="minorEastAsia" w:hAnsiTheme="minorEastAsia" w:eastAsiaTheme="minorEastAsia"/>
        </w:rPr>
        <w:t>低价优先法。</w:t>
      </w:r>
    </w:p>
    <w:p>
      <w:pPr>
        <w:pStyle w:val="392"/>
        <w:spacing w:before="0"/>
        <w:ind w:firstLine="0" w:firstLineChars="0"/>
        <w:rPr>
          <w:rFonts w:asciiTheme="minorEastAsia" w:hAnsiTheme="minorEastAsia" w:eastAsiaTheme="minorEastAsia"/>
          <w:szCs w:val="24"/>
        </w:rPr>
      </w:pPr>
      <w:r>
        <w:rPr>
          <w:rFonts w:hint="eastAsia" w:cs="仿宋_GB2312" w:asciiTheme="minorEastAsia" w:hAnsiTheme="minorEastAsia" w:eastAsiaTheme="minorEastAsia"/>
          <w:b/>
        </w:rPr>
        <w:t>3. 评审要求：</w:t>
      </w:r>
      <w:r>
        <w:rPr>
          <w:rFonts w:hint="eastAsia" w:cs="仿宋_GB2312" w:asciiTheme="minorEastAsia" w:hAnsiTheme="minorEastAsia" w:eastAsiaTheme="minorEastAsia"/>
        </w:rPr>
        <w:t>详见磋商文件第五部分“评审方法及评审标准”。</w:t>
      </w:r>
    </w:p>
    <w:p>
      <w:pPr>
        <w:adjustRightInd/>
        <w:spacing w:line="360" w:lineRule="auto"/>
        <w:jc w:val="center"/>
        <w:outlineLvl w:val="0"/>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4"/>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lang w:eastAsia="zh-CN"/>
        </w:rPr>
        <w:t>采购代理机构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仿宋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rPr>
        <w:t>资格审查情况、评审专家抽取规则、符合性审查情况、</w:t>
      </w:r>
      <w:bookmarkEnd w:id="53"/>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2"/>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w:t>
      </w:r>
      <w:r>
        <w:rPr>
          <w:rFonts w:hint="eastAsia" w:cs="仿宋_GB2312" w:asciiTheme="minorEastAsia" w:hAnsiTheme="minorEastAsia" w:eastAsiaTheme="minorEastAsia"/>
        </w:rPr>
        <w:t>6</w:t>
      </w:r>
      <w:r>
        <w:rPr>
          <w:rFonts w:cs="仿宋_GB2312" w:asciiTheme="minorEastAsia" w:hAnsiTheme="minorEastAsia" w:eastAsiaTheme="minorEastAsia"/>
        </w:rPr>
        <w:t>采购合同由采购人与</w:t>
      </w:r>
      <w:r>
        <w:rPr>
          <w:rFonts w:hint="eastAsia" w:cs="仿宋_GB2312" w:asciiTheme="minorEastAsia" w:hAnsiTheme="minorEastAsia" w:eastAsiaTheme="minorEastAsia"/>
        </w:rPr>
        <w:t>成交</w:t>
      </w:r>
      <w:r>
        <w:rPr>
          <w:rFonts w:cs="仿宋_GB2312" w:asciiTheme="minorEastAsia" w:hAnsiTheme="minorEastAsia" w:eastAsiaTheme="minorEastAsia"/>
        </w:rPr>
        <w:t>供应商根据</w:t>
      </w:r>
      <w:r>
        <w:rPr>
          <w:rFonts w:hint="eastAsia" w:cs="仿宋_GB2312" w:asciiTheme="minorEastAsia" w:hAnsiTheme="minorEastAsia" w:eastAsiaTheme="minorEastAsia"/>
        </w:rPr>
        <w:t>磋商文件、响应文件等内容通过政府采购电子交易平台在线签订，自动备案。</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pPr>
        <w:tabs>
          <w:tab w:val="left" w:pos="0"/>
        </w:tabs>
        <w:spacing w:line="360" w:lineRule="auto"/>
        <w:ind w:firstLine="482"/>
        <w:rPr>
          <w:rFonts w:cs="宋体" w:asciiTheme="minorEastAsia" w:hAnsiTheme="minorEastAsia" w:eastAsiaTheme="minorEastAsia"/>
          <w:sz w:val="24"/>
        </w:rPr>
      </w:pPr>
      <w:r>
        <w:rPr>
          <w:rFonts w:hint="eastAsia" w:cs="宋体" w:asciiTheme="minorEastAsia" w:hAnsiTheme="minorEastAsia" w:eastAsiaTheme="minorEastAsia"/>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rPr>
        <w:t>。履约保证金的数额不得超过政府采购合同金额的1%</w:t>
      </w:r>
      <w:r>
        <w:rPr>
          <w:rFonts w:hint="eastAsia" w:ascii="宋体" w:hAnsi="宋体" w:cs="宋体"/>
          <w:sz w:val="24"/>
          <w:highlight w:val="none"/>
        </w:rPr>
        <w:t>，鼓励根据项目特点、供应商诚信等因素免收履约保证金或降低缴纳比例</w:t>
      </w:r>
      <w:r>
        <w:rPr>
          <w:rFonts w:hint="eastAsia" w:cs="宋体" w:asciiTheme="minorEastAsia" w:hAnsiTheme="minorEastAsia" w:eastAsiaTheme="minorEastAsia"/>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rPr>
        <w:t>延迟退还的，应当按照合同约定和法律规定承担相应的赔偿责任</w:t>
      </w:r>
      <w:r>
        <w:rPr>
          <w:rFonts w:hint="eastAsia" w:cs="宋体" w:asciiTheme="minorEastAsia" w:hAnsiTheme="minorEastAsia" w:eastAsiaTheme="minorEastAsia"/>
          <w:sz w:val="24"/>
        </w:rPr>
        <w:t>。</w:t>
      </w:r>
    </w:p>
    <w:p>
      <w:pPr>
        <w:tabs>
          <w:tab w:val="left" w:pos="0"/>
        </w:tabs>
        <w:spacing w:line="360" w:lineRule="auto"/>
        <w:ind w:firstLine="482"/>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9"/>
        <w:numPr>
          <w:ilvl w:val="255"/>
          <w:numId w:val="0"/>
        </w:numPr>
        <w:ind w:left="0" w:firstLine="0"/>
        <w:rPr>
          <w:highlight w:val="none"/>
        </w:rPr>
      </w:pPr>
      <w:r>
        <w:rPr>
          <w:rFonts w:ascii="宋体" w:hAnsi="宋体" w:eastAsia="宋体"/>
          <w:sz w:val="24"/>
          <w:highlight w:val="none"/>
          <w:lang w:val="en-US"/>
        </w:rPr>
        <w:t>4.</w:t>
      </w:r>
      <w:r>
        <w:rPr>
          <w:rFonts w:hint="eastAsia" w:ascii="宋体" w:hAnsi="宋体" w:eastAsia="宋体"/>
          <w:sz w:val="24"/>
          <w:highlight w:val="none"/>
          <w:lang w:val="en-US"/>
        </w:rPr>
        <w:t>预付款</w:t>
      </w:r>
    </w:p>
    <w:p>
      <w:pPr>
        <w:adjustRightInd/>
        <w:spacing w:line="360" w:lineRule="auto"/>
        <w:ind w:firstLine="480" w:firstLineChars="200"/>
        <w:rPr>
          <w:highlight w:val="none"/>
        </w:rPr>
      </w:pPr>
      <w:r>
        <w:rPr>
          <w:rFonts w:hint="eastAsia" w:ascii="宋体" w:hAnsi="宋体" w:eastAsia="宋体"/>
          <w:b w:val="0"/>
          <w:bCs w:val="0"/>
          <w:sz w:val="24"/>
          <w:szCs w:val="24"/>
          <w:highlight w:val="none"/>
          <w:lang w:val="en-US"/>
        </w:rPr>
        <w:t>采购单位应当在政府采购合同中约定预付款，对中小企业合同预付款比例原则上不低于合同金额的</w:t>
      </w:r>
      <w:r>
        <w:rPr>
          <w:rFonts w:ascii="宋体" w:hAnsi="宋体" w:eastAsia="宋体"/>
          <w:b w:val="0"/>
          <w:bCs w:val="0"/>
          <w:sz w:val="24"/>
          <w:szCs w:val="24"/>
          <w:highlight w:val="none"/>
          <w:lang w:val="en-US"/>
        </w:rPr>
        <w:t>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70%；项目分年安排预算的，每年预付款比例</w:t>
      </w:r>
      <w:r>
        <w:rPr>
          <w:rFonts w:hint="eastAsia" w:ascii="宋体" w:hAnsi="宋体"/>
          <w:sz w:val="24"/>
        </w:rPr>
        <w:t>不低于</w:t>
      </w:r>
      <w:r>
        <w:rPr>
          <w:rFonts w:ascii="宋体" w:hAnsi="宋体" w:eastAsia="宋体"/>
          <w:b w:val="0"/>
          <w:bCs w:val="0"/>
          <w:sz w:val="24"/>
          <w:szCs w:val="24"/>
          <w:highlight w:val="none"/>
          <w:lang w:val="en-US"/>
        </w:rPr>
        <w:t>项目年度计划支付资金额的40％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70%；采购项目实施以人工投入为主的，</w:t>
      </w:r>
      <w:r>
        <w:rPr>
          <w:rFonts w:hint="eastAsia" w:ascii="宋体" w:hAnsi="宋体" w:eastAsia="宋体"/>
          <w:b w:val="0"/>
          <w:bCs w:val="0"/>
          <w:sz w:val="24"/>
          <w:szCs w:val="24"/>
          <w:highlight w:val="none"/>
          <w:lang w:val="en-US"/>
        </w:rPr>
        <w:t>可适当降低预付款比例，但不得低于</w:t>
      </w:r>
      <w:r>
        <w:rPr>
          <w:rFonts w:ascii="宋体" w:hAnsi="宋体" w:eastAsia="宋体"/>
          <w:b w:val="0"/>
          <w:bCs w:val="0"/>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明确表示无需预付款或者主动要求降低预付款比例的，</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可不适用前述规定。</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根据项目特点、供应商诚信等因素，可以要求</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sz w:val="24"/>
          <w:szCs w:val="24"/>
          <w:highlight w:val="none"/>
          <w:lang w:val="en-US"/>
        </w:rPr>
        <w:t xml:space="preserve"> - </w:t>
      </w:r>
      <w:r>
        <w:rPr>
          <w:rFonts w:hint="eastAsia" w:ascii="宋体" w:hAnsi="宋体" w:eastAsia="宋体"/>
          <w:b w:val="0"/>
          <w:bCs w:val="0"/>
          <w:sz w:val="24"/>
          <w:szCs w:val="24"/>
          <w:highlight w:val="none"/>
          <w:lang w:val="en-US"/>
        </w:rPr>
        <w:t>【保函保险服务】出具预付款保函，具体步骤：选择产品—填写供应商信息—选择中标项目—确认信息—等待保险</w:t>
      </w:r>
      <w:r>
        <w:rPr>
          <w:rFonts w:ascii="宋体" w:hAnsi="宋体" w:eastAsia="宋体"/>
          <w:b w:val="0"/>
          <w:bCs w:val="0"/>
          <w:sz w:val="24"/>
          <w:szCs w:val="24"/>
          <w:highlight w:val="none"/>
          <w:lang w:val="en-US"/>
        </w:rPr>
        <w:t>/保函受理—确认保单—支付保费—成功出单。政</w:t>
      </w:r>
      <w:r>
        <w:rPr>
          <w:rFonts w:hint="eastAsia" w:ascii="宋体" w:hAnsi="宋体" w:eastAsia="宋体"/>
          <w:b w:val="0"/>
          <w:bCs w:val="0"/>
          <w:sz w:val="24"/>
          <w:szCs w:val="24"/>
          <w:highlight w:val="none"/>
          <w:lang w:val="en-US"/>
        </w:rPr>
        <w:t>采云金融专线</w:t>
      </w:r>
      <w:r>
        <w:rPr>
          <w:rFonts w:ascii="宋体" w:hAnsi="宋体" w:eastAsia="宋体"/>
          <w:b w:val="0"/>
          <w:bCs w:val="0"/>
          <w:sz w:val="24"/>
          <w:szCs w:val="24"/>
          <w:highlight w:val="none"/>
          <w:lang w:val="en-US"/>
        </w:rPr>
        <w:t>400-903-9583。</w:t>
      </w:r>
    </w:p>
    <w:p>
      <w:pPr>
        <w:tabs>
          <w:tab w:val="left" w:pos="0"/>
        </w:tabs>
        <w:spacing w:line="360" w:lineRule="auto"/>
        <w:ind w:firstLine="0"/>
        <w:rPr>
          <w:rFonts w:cs="宋体" w:asciiTheme="minorEastAsia" w:hAnsiTheme="minorEastAsia" w:eastAsiaTheme="minorEastAsia"/>
          <w:snapToGrid w:val="0"/>
          <w:kern w:val="28"/>
          <w:sz w:val="24"/>
        </w:rPr>
      </w:pP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十三、验收</w:t>
      </w:r>
    </w:p>
    <w:p>
      <w:pPr>
        <w:pStyle w:val="3"/>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rPr>
          <w:rFonts w:asciiTheme="minorEastAsia" w:hAnsiTheme="minorEastAsia" w:eastAsiaTheme="minorEastAsia"/>
          <w:b/>
          <w:sz w:val="24"/>
        </w:rPr>
      </w:pPr>
      <w:r>
        <w:rPr>
          <w:rFonts w:hint="eastAsia" w:cs="仿宋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kern w:val="0"/>
          <w:sz w:val="24"/>
          <w:lang w:eastAsia="zh-CN"/>
        </w:rPr>
        <w:t>采购代理机构</w:t>
      </w:r>
      <w:r>
        <w:rPr>
          <w:rFonts w:hint="eastAsia" w:cs="Helvetica" w:asciiTheme="minorEastAsia" w:hAnsiTheme="minorEastAsia" w:eastAsiaTheme="minorEastAsia"/>
          <w:kern w:val="0"/>
          <w:sz w:val="24"/>
        </w:rPr>
        <w:t>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仿宋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29768"/>
      <w:bookmarkEnd w:id="54"/>
      <w:bookmarkStart w:id="55" w:name="_Hlt68072990"/>
      <w:bookmarkEnd w:id="55"/>
      <w:bookmarkStart w:id="56" w:name="_Hlt75236101"/>
      <w:bookmarkEnd w:id="56"/>
      <w:bookmarkStart w:id="57" w:name="_Hlt75236011"/>
      <w:bookmarkEnd w:id="57"/>
      <w:bookmarkStart w:id="58" w:name="_Hlt68057669"/>
      <w:bookmarkEnd w:id="58"/>
      <w:bookmarkStart w:id="59" w:name="_Hlt74707468"/>
      <w:bookmarkEnd w:id="59"/>
      <w:bookmarkStart w:id="60" w:name="_Hlt75236290"/>
      <w:bookmarkEnd w:id="60"/>
      <w:bookmarkStart w:id="61" w:name="_Hlt74714665"/>
      <w:bookmarkEnd w:id="61"/>
      <w:bookmarkStart w:id="62" w:name="_Hlt74730295"/>
      <w:bookmarkEnd w:id="62"/>
      <w:bookmarkStart w:id="63" w:name="_Toc164416483"/>
      <w:bookmarkStart w:id="64" w:name="第三部分"/>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第四部分  采购需求</w:t>
      </w:r>
    </w:p>
    <w:p>
      <w:pPr>
        <w:adjustRightInd/>
        <w:spacing w:line="360" w:lineRule="auto"/>
        <w:jc w:val="left"/>
        <w:outlineLvl w:val="0"/>
        <w:rPr>
          <w:rFonts w:cs="仿宋_GB2312" w:asciiTheme="minorEastAsia" w:hAnsiTheme="minorEastAsia" w:eastAsiaTheme="minorEastAsia"/>
          <w:b/>
          <w:sz w:val="36"/>
          <w:szCs w:val="36"/>
          <w:u w:val="single"/>
        </w:rPr>
      </w:pPr>
      <w:r>
        <w:rPr>
          <w:rFonts w:hint="eastAsia" w:asciiTheme="minorEastAsia" w:hAnsiTheme="minorEastAsia" w:eastAsiaTheme="minorEastAsia"/>
          <w:sz w:val="24"/>
          <w:u w:val="single"/>
        </w:rPr>
        <w:t>注：“▲” 系指实质性要求条款， “</w:t>
      </w:r>
      <w:r>
        <w:rPr>
          <w:rFonts w:hint="eastAsia" w:asciiTheme="minorEastAsia" w:hAnsiTheme="minorEastAsia" w:eastAsiaTheme="minorEastAsia"/>
          <w:b/>
          <w:sz w:val="24"/>
          <w:u w:val="single"/>
        </w:rPr>
        <w:t>※</w:t>
      </w:r>
      <w:r>
        <w:rPr>
          <w:rFonts w:hint="eastAsia" w:asciiTheme="minorEastAsia" w:hAnsiTheme="minorEastAsia" w:eastAsiaTheme="minorEastAsia"/>
          <w:sz w:val="24"/>
          <w:u w:val="single"/>
        </w:rPr>
        <w:t>”系指磋商过程中可能实质性变动的内容。</w:t>
      </w:r>
    </w:p>
    <w:p>
      <w:pPr>
        <w:widowControl/>
        <w:tabs>
          <w:tab w:val="left" w:pos="425"/>
          <w:tab w:val="left" w:pos="747"/>
        </w:tabs>
        <w:spacing w:before="156" w:beforeLines="50" w:after="156" w:afterLines="50" w:line="400" w:lineRule="exact"/>
        <w:jc w:val="left"/>
        <w:rPr>
          <w:rFonts w:ascii="仿宋" w:hAnsi="仿宋" w:eastAsia="仿宋" w:cs="仿宋"/>
          <w:b/>
          <w:sz w:val="28"/>
          <w:szCs w:val="28"/>
        </w:rPr>
      </w:pPr>
      <w:r>
        <w:rPr>
          <w:rFonts w:hint="eastAsia" w:ascii="仿宋" w:hAnsi="仿宋" w:eastAsia="仿宋" w:cs="仿宋"/>
          <w:b/>
          <w:sz w:val="28"/>
          <w:szCs w:val="28"/>
        </w:rPr>
        <w:t>一、采购内容</w:t>
      </w:r>
    </w:p>
    <w:tbl>
      <w:tblPr>
        <w:tblStyle w:val="60"/>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0"/>
        <w:gridCol w:w="2411"/>
        <w:gridCol w:w="2448"/>
        <w:gridCol w:w="648"/>
        <w:gridCol w:w="648"/>
        <w:gridCol w:w="1611"/>
        <w:gridCol w:w="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415"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序号</w:t>
            </w:r>
          </w:p>
        </w:tc>
        <w:tc>
          <w:tcPr>
            <w:tcW w:w="129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采购内容</w:t>
            </w:r>
          </w:p>
        </w:tc>
        <w:tc>
          <w:tcPr>
            <w:tcW w:w="131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主要服务技术要求</w:t>
            </w:r>
          </w:p>
        </w:tc>
        <w:tc>
          <w:tcPr>
            <w:tcW w:w="34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单位</w:t>
            </w:r>
          </w:p>
        </w:tc>
        <w:tc>
          <w:tcPr>
            <w:tcW w:w="34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数量</w:t>
            </w:r>
          </w:p>
        </w:tc>
        <w:tc>
          <w:tcPr>
            <w:tcW w:w="868"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预算价（元）</w:t>
            </w:r>
          </w:p>
        </w:tc>
        <w:tc>
          <w:tcPr>
            <w:tcW w:w="401"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415"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1</w:t>
            </w:r>
          </w:p>
        </w:tc>
        <w:tc>
          <w:tcPr>
            <w:tcW w:w="129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建德市人民检察院物业服务采购</w:t>
            </w:r>
          </w:p>
        </w:tc>
        <w:tc>
          <w:tcPr>
            <w:tcW w:w="131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详见</w:t>
            </w:r>
            <w:r>
              <w:rPr>
                <w:rFonts w:hint="eastAsia" w:ascii="仿宋" w:hAnsi="仿宋" w:eastAsia="仿宋" w:cs="仿宋"/>
                <w:sz w:val="24"/>
                <w:lang w:eastAsia="zh-CN"/>
              </w:rPr>
              <w:t>采购需求</w:t>
            </w:r>
            <w:r>
              <w:rPr>
                <w:rFonts w:hint="eastAsia" w:ascii="仿宋" w:hAnsi="仿宋" w:eastAsia="仿宋" w:cs="仿宋"/>
                <w:sz w:val="24"/>
              </w:rPr>
              <w:t>二、三、四、五、六部分</w:t>
            </w:r>
          </w:p>
        </w:tc>
        <w:tc>
          <w:tcPr>
            <w:tcW w:w="34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批</w:t>
            </w:r>
          </w:p>
        </w:tc>
        <w:tc>
          <w:tcPr>
            <w:tcW w:w="34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1</w:t>
            </w:r>
          </w:p>
        </w:tc>
        <w:tc>
          <w:tcPr>
            <w:tcW w:w="868"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lang w:val="en-US" w:eastAsia="zh-CN"/>
              </w:rPr>
              <w:t>579</w:t>
            </w:r>
            <w:r>
              <w:rPr>
                <w:rFonts w:ascii="仿宋" w:hAnsi="仿宋" w:eastAsia="仿宋" w:cs="仿宋"/>
                <w:sz w:val="24"/>
              </w:rPr>
              <w:t>000</w:t>
            </w:r>
          </w:p>
        </w:tc>
        <w:tc>
          <w:tcPr>
            <w:tcW w:w="401" w:type="pct"/>
            <w:noWrap w:val="0"/>
            <w:vAlign w:val="center"/>
          </w:tcPr>
          <w:p>
            <w:pPr>
              <w:widowControl/>
              <w:tabs>
                <w:tab w:val="left" w:pos="360"/>
              </w:tabs>
              <w:spacing w:line="400" w:lineRule="exact"/>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5000" w:type="pct"/>
            <w:gridSpan w:val="7"/>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b/>
                <w:bCs/>
                <w:kern w:val="0"/>
                <w:sz w:val="24"/>
              </w:rPr>
              <w:t>预算总价：</w:t>
            </w:r>
            <w:r>
              <w:rPr>
                <w:rFonts w:hint="eastAsia" w:ascii="仿宋" w:hAnsi="仿宋" w:eastAsia="仿宋" w:cs="仿宋"/>
                <w:b/>
                <w:bCs/>
                <w:kern w:val="0"/>
                <w:sz w:val="24"/>
                <w:u w:val="single"/>
              </w:rPr>
              <w:t>人民币（大写）：伍拾</w:t>
            </w:r>
            <w:r>
              <w:rPr>
                <w:rFonts w:hint="eastAsia" w:ascii="仿宋" w:hAnsi="仿宋" w:eastAsia="仿宋" w:cs="仿宋"/>
                <w:b/>
                <w:bCs/>
                <w:kern w:val="0"/>
                <w:sz w:val="24"/>
                <w:u w:val="single"/>
                <w:lang w:eastAsia="zh-CN"/>
              </w:rPr>
              <w:t>柒</w:t>
            </w:r>
            <w:r>
              <w:rPr>
                <w:rFonts w:hint="eastAsia" w:ascii="仿宋" w:hAnsi="仿宋" w:eastAsia="仿宋" w:cs="仿宋"/>
                <w:b/>
                <w:bCs/>
                <w:kern w:val="0"/>
                <w:sz w:val="24"/>
                <w:u w:val="single"/>
              </w:rPr>
              <w:t>万</w:t>
            </w:r>
            <w:r>
              <w:rPr>
                <w:rFonts w:hint="eastAsia" w:ascii="仿宋" w:hAnsi="仿宋" w:eastAsia="仿宋" w:cs="仿宋"/>
                <w:b/>
                <w:bCs/>
                <w:kern w:val="0"/>
                <w:sz w:val="24"/>
                <w:u w:val="single"/>
                <w:lang w:eastAsia="zh-CN"/>
              </w:rPr>
              <w:t>玖仟</w:t>
            </w:r>
            <w:r>
              <w:rPr>
                <w:rFonts w:hint="eastAsia" w:ascii="仿宋" w:hAnsi="仿宋" w:eastAsia="仿宋" w:cs="仿宋"/>
                <w:b/>
                <w:bCs/>
                <w:kern w:val="0"/>
                <w:sz w:val="24"/>
                <w:u w:val="single"/>
              </w:rPr>
              <w:fldChar w:fldCharType="begin"/>
            </w:r>
            <w:r>
              <w:rPr>
                <w:rFonts w:hint="eastAsia" w:ascii="仿宋" w:hAnsi="仿宋" w:eastAsia="仿宋" w:cs="仿宋"/>
                <w:b/>
                <w:bCs/>
                <w:kern w:val="0"/>
                <w:sz w:val="24"/>
                <w:u w:val="single"/>
              </w:rPr>
              <w:instrText xml:space="preserve"> = 650000 \* CHINESENUM4 \* MERGEFORMAT </w:instrText>
            </w:r>
            <w:r>
              <w:rPr>
                <w:rFonts w:hint="eastAsia" w:ascii="仿宋" w:hAnsi="仿宋" w:eastAsia="仿宋" w:cs="仿宋"/>
                <w:b/>
                <w:bCs/>
                <w:kern w:val="0"/>
                <w:sz w:val="24"/>
                <w:u w:val="single"/>
              </w:rPr>
              <w:fldChar w:fldCharType="separate"/>
            </w:r>
            <w:r>
              <w:rPr>
                <w:rFonts w:hint="eastAsia" w:ascii="仿宋" w:hAnsi="仿宋" w:eastAsia="仿宋" w:cs="仿宋"/>
                <w:b/>
                <w:bCs/>
                <w:kern w:val="0"/>
                <w:sz w:val="24"/>
                <w:u w:val="single"/>
              </w:rPr>
              <w:t>元整</w:t>
            </w:r>
            <w:r>
              <w:rPr>
                <w:rFonts w:hint="eastAsia" w:ascii="仿宋" w:hAnsi="仿宋" w:eastAsia="仿宋" w:cs="仿宋"/>
                <w:b/>
                <w:bCs/>
                <w:kern w:val="0"/>
                <w:sz w:val="24"/>
                <w:u w:val="single"/>
              </w:rPr>
              <w:fldChar w:fldCharType="end"/>
            </w:r>
            <w:r>
              <w:rPr>
                <w:rFonts w:hint="eastAsia" w:ascii="仿宋" w:hAnsi="仿宋" w:eastAsia="仿宋" w:cs="仿宋"/>
                <w:b/>
                <w:bCs/>
                <w:kern w:val="0"/>
                <w:sz w:val="24"/>
                <w:u w:val="single"/>
              </w:rPr>
              <w:t>（小写人民币：5</w:t>
            </w:r>
            <w:r>
              <w:rPr>
                <w:rFonts w:hint="eastAsia" w:ascii="仿宋" w:hAnsi="仿宋" w:eastAsia="仿宋" w:cs="仿宋"/>
                <w:b/>
                <w:bCs/>
                <w:kern w:val="0"/>
                <w:sz w:val="24"/>
                <w:u w:val="single"/>
                <w:lang w:val="en-US" w:eastAsia="zh-CN"/>
              </w:rPr>
              <w:t>79</w:t>
            </w:r>
            <w:r>
              <w:rPr>
                <w:rFonts w:ascii="仿宋" w:hAnsi="仿宋" w:eastAsia="仿宋" w:cs="仿宋"/>
                <w:b/>
                <w:bCs/>
                <w:kern w:val="0"/>
                <w:sz w:val="24"/>
                <w:u w:val="single"/>
              </w:rPr>
              <w:t>000</w:t>
            </w:r>
            <w:r>
              <w:rPr>
                <w:rFonts w:hint="eastAsia" w:ascii="仿宋" w:hAnsi="仿宋" w:eastAsia="仿宋" w:cs="仿宋"/>
                <w:b/>
                <w:bCs/>
                <w:kern w:val="0"/>
                <w:sz w:val="24"/>
                <w:u w:val="single"/>
              </w:rPr>
              <w:t>.00元）</w:t>
            </w:r>
          </w:p>
        </w:tc>
      </w:tr>
    </w:tbl>
    <w:p>
      <w:pPr>
        <w:autoSpaceDE w:val="0"/>
        <w:autoSpaceDN w:val="0"/>
        <w:spacing w:line="500" w:lineRule="exact"/>
        <w:rPr>
          <w:rFonts w:ascii="华文仿宋" w:hAnsi="华文仿宋" w:eastAsia="华文仿宋"/>
          <w:b/>
          <w:color w:val="000000"/>
          <w:sz w:val="30"/>
          <w:szCs w:val="30"/>
        </w:rPr>
      </w:pPr>
      <w:r>
        <w:rPr>
          <w:rFonts w:hint="eastAsia" w:ascii="华文仿宋" w:hAnsi="华文仿宋" w:eastAsia="华文仿宋"/>
          <w:b/>
          <w:color w:val="000000"/>
          <w:sz w:val="30"/>
          <w:szCs w:val="30"/>
        </w:rPr>
        <w:t>二、项目拟设物业服务岗位及人员配置要求</w:t>
      </w:r>
    </w:p>
    <w:p>
      <w:pPr>
        <w:numPr>
          <w:ilvl w:val="0"/>
          <w:numId w:val="8"/>
        </w:numPr>
        <w:spacing w:line="500" w:lineRule="exact"/>
        <w:jc w:val="left"/>
        <w:rPr>
          <w:rFonts w:ascii="华文仿宋" w:hAnsi="华文仿宋" w:eastAsia="华文仿宋"/>
          <w:b/>
          <w:color w:val="000000"/>
          <w:sz w:val="30"/>
          <w:szCs w:val="30"/>
        </w:rPr>
      </w:pPr>
      <w:r>
        <w:rPr>
          <w:rFonts w:hint="eastAsia" w:ascii="华文仿宋" w:hAnsi="华文仿宋" w:eastAsia="华文仿宋"/>
          <w:b/>
          <w:color w:val="000000"/>
          <w:sz w:val="30"/>
          <w:szCs w:val="30"/>
        </w:rPr>
        <w:t>岗位配置</w:t>
      </w:r>
    </w:p>
    <w:tbl>
      <w:tblPr>
        <w:tblStyle w:val="60"/>
        <w:tblpPr w:leftFromText="180" w:rightFromText="180" w:vertAnchor="text" w:horzAnchor="page" w:tblpX="2088" w:tblpY="229"/>
        <w:tblOverlap w:val="never"/>
        <w:tblW w:w="8365" w:type="dxa"/>
        <w:tblInd w:w="0" w:type="dxa"/>
        <w:tblLayout w:type="fixed"/>
        <w:tblCellMar>
          <w:top w:w="0" w:type="dxa"/>
          <w:left w:w="108" w:type="dxa"/>
          <w:bottom w:w="0" w:type="dxa"/>
          <w:right w:w="108" w:type="dxa"/>
        </w:tblCellMar>
      </w:tblPr>
      <w:tblGrid>
        <w:gridCol w:w="1337"/>
        <w:gridCol w:w="3514"/>
        <w:gridCol w:w="3514"/>
      </w:tblGrid>
      <w:tr>
        <w:tblPrEx>
          <w:tblCellMar>
            <w:top w:w="0" w:type="dxa"/>
            <w:left w:w="108" w:type="dxa"/>
            <w:bottom w:w="0" w:type="dxa"/>
            <w:right w:w="108" w:type="dxa"/>
          </w:tblCellMar>
        </w:tblPrEx>
        <w:trPr>
          <w:trHeight w:val="342" w:hRule="atLeast"/>
        </w:trPr>
        <w:tc>
          <w:tcPr>
            <w:tcW w:w="1337" w:type="dxa"/>
            <w:tcBorders>
              <w:top w:val="single" w:color="auto" w:sz="4" w:space="0"/>
              <w:left w:val="single" w:color="auto" w:sz="4" w:space="0"/>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b/>
                <w:color w:val="000000"/>
                <w:kern w:val="0"/>
                <w:sz w:val="30"/>
                <w:szCs w:val="30"/>
              </w:rPr>
            </w:pPr>
            <w:r>
              <w:rPr>
                <w:rFonts w:hint="eastAsia" w:ascii="华文仿宋" w:hAnsi="华文仿宋" w:eastAsia="华文仿宋" w:cs="宋体"/>
                <w:b/>
                <w:color w:val="000000"/>
                <w:kern w:val="0"/>
                <w:sz w:val="30"/>
                <w:szCs w:val="30"/>
              </w:rPr>
              <w:t>序号</w:t>
            </w:r>
          </w:p>
        </w:tc>
        <w:tc>
          <w:tcPr>
            <w:tcW w:w="3514" w:type="dxa"/>
            <w:tcBorders>
              <w:top w:val="single" w:color="auto" w:sz="4" w:space="0"/>
              <w:left w:val="nil"/>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b/>
                <w:color w:val="000000"/>
                <w:kern w:val="0"/>
                <w:sz w:val="30"/>
                <w:szCs w:val="30"/>
              </w:rPr>
            </w:pPr>
            <w:r>
              <w:rPr>
                <w:rFonts w:hint="eastAsia" w:ascii="华文仿宋" w:hAnsi="华文仿宋" w:eastAsia="华文仿宋" w:cs="宋体"/>
                <w:b/>
                <w:color w:val="000000"/>
                <w:kern w:val="0"/>
                <w:sz w:val="30"/>
                <w:szCs w:val="30"/>
              </w:rPr>
              <w:t>岗位设置</w:t>
            </w:r>
          </w:p>
        </w:tc>
        <w:tc>
          <w:tcPr>
            <w:tcW w:w="3514" w:type="dxa"/>
            <w:tcBorders>
              <w:top w:val="single" w:color="auto" w:sz="4" w:space="0"/>
              <w:left w:val="nil"/>
              <w:bottom w:val="single" w:color="auto" w:sz="4" w:space="0"/>
              <w:right w:val="single" w:color="auto" w:sz="4" w:space="0"/>
            </w:tcBorders>
            <w:noWrap w:val="0"/>
            <w:vAlign w:val="top"/>
          </w:tcPr>
          <w:p>
            <w:pPr>
              <w:widowControl/>
              <w:spacing w:line="500" w:lineRule="exact"/>
              <w:jc w:val="center"/>
              <w:rPr>
                <w:rFonts w:ascii="华文仿宋" w:hAnsi="华文仿宋" w:eastAsia="华文仿宋" w:cs="宋体"/>
                <w:b/>
                <w:color w:val="000000"/>
                <w:kern w:val="0"/>
                <w:sz w:val="30"/>
                <w:szCs w:val="30"/>
              </w:rPr>
            </w:pPr>
            <w:r>
              <w:rPr>
                <w:rFonts w:hint="eastAsia" w:ascii="华文仿宋" w:hAnsi="华文仿宋" w:eastAsia="华文仿宋" w:cs="宋体"/>
                <w:b/>
                <w:color w:val="000000"/>
                <w:kern w:val="0"/>
                <w:sz w:val="30"/>
                <w:szCs w:val="30"/>
              </w:rPr>
              <w:t>配设人员（人）</w:t>
            </w:r>
          </w:p>
        </w:tc>
      </w:tr>
      <w:tr>
        <w:tblPrEx>
          <w:tblCellMar>
            <w:top w:w="0" w:type="dxa"/>
            <w:left w:w="108" w:type="dxa"/>
            <w:bottom w:w="0" w:type="dxa"/>
            <w:right w:w="108" w:type="dxa"/>
          </w:tblCellMar>
        </w:tblPrEx>
        <w:trPr>
          <w:trHeight w:val="342" w:hRule="atLeast"/>
        </w:trPr>
        <w:tc>
          <w:tcPr>
            <w:tcW w:w="1337" w:type="dxa"/>
            <w:tcBorders>
              <w:top w:val="nil"/>
              <w:left w:val="single" w:color="auto" w:sz="4" w:space="0"/>
              <w:bottom w:val="single" w:color="auto" w:sz="4" w:space="0"/>
              <w:right w:val="single" w:color="auto" w:sz="4" w:space="0"/>
            </w:tcBorders>
            <w:noWrap w:val="0"/>
            <w:vAlign w:val="center"/>
          </w:tcPr>
          <w:p>
            <w:pPr>
              <w:widowControl/>
              <w:spacing w:line="500" w:lineRule="exact"/>
              <w:jc w:val="center"/>
              <w:rPr>
                <w:rFonts w:hint="eastAsia"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1</w:t>
            </w:r>
          </w:p>
        </w:tc>
        <w:tc>
          <w:tcPr>
            <w:tcW w:w="3514" w:type="dxa"/>
            <w:tcBorders>
              <w:top w:val="nil"/>
              <w:left w:val="nil"/>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驻场主管</w:t>
            </w:r>
          </w:p>
        </w:tc>
        <w:tc>
          <w:tcPr>
            <w:tcW w:w="3514" w:type="dxa"/>
            <w:tcBorders>
              <w:top w:val="nil"/>
              <w:left w:val="nil"/>
              <w:bottom w:val="single" w:color="auto" w:sz="4" w:space="0"/>
              <w:right w:val="single" w:color="auto" w:sz="4" w:space="0"/>
            </w:tcBorders>
            <w:noWrap w:val="0"/>
            <w:vAlign w:val="top"/>
          </w:tcPr>
          <w:p>
            <w:pPr>
              <w:widowControl/>
              <w:spacing w:line="500" w:lineRule="exact"/>
              <w:jc w:val="center"/>
              <w:rPr>
                <w:rFonts w:hint="eastAsia"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1</w:t>
            </w:r>
          </w:p>
        </w:tc>
      </w:tr>
      <w:tr>
        <w:tblPrEx>
          <w:tblCellMar>
            <w:top w:w="0" w:type="dxa"/>
            <w:left w:w="108" w:type="dxa"/>
            <w:bottom w:w="0" w:type="dxa"/>
            <w:right w:w="108" w:type="dxa"/>
          </w:tblCellMar>
        </w:tblPrEx>
        <w:trPr>
          <w:trHeight w:val="342" w:hRule="atLeast"/>
        </w:trPr>
        <w:tc>
          <w:tcPr>
            <w:tcW w:w="1337" w:type="dxa"/>
            <w:tcBorders>
              <w:top w:val="nil"/>
              <w:left w:val="single" w:color="auto" w:sz="4" w:space="0"/>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2</w:t>
            </w:r>
          </w:p>
        </w:tc>
        <w:tc>
          <w:tcPr>
            <w:tcW w:w="3514" w:type="dxa"/>
            <w:tcBorders>
              <w:top w:val="nil"/>
              <w:left w:val="nil"/>
              <w:bottom w:val="single" w:color="auto" w:sz="4" w:space="0"/>
              <w:right w:val="single" w:color="auto" w:sz="4" w:space="0"/>
            </w:tcBorders>
            <w:noWrap w:val="0"/>
            <w:vAlign w:val="center"/>
          </w:tcPr>
          <w:p>
            <w:pPr>
              <w:widowControl/>
              <w:spacing w:line="500" w:lineRule="exact"/>
              <w:jc w:val="center"/>
              <w:rPr>
                <w:rFonts w:hint="eastAsia"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保洁员</w:t>
            </w:r>
          </w:p>
        </w:tc>
        <w:tc>
          <w:tcPr>
            <w:tcW w:w="3514" w:type="dxa"/>
            <w:tcBorders>
              <w:top w:val="nil"/>
              <w:left w:val="nil"/>
              <w:bottom w:val="single" w:color="auto" w:sz="4" w:space="0"/>
              <w:right w:val="single" w:color="auto" w:sz="4" w:space="0"/>
            </w:tcBorders>
            <w:noWrap w:val="0"/>
            <w:vAlign w:val="top"/>
          </w:tcPr>
          <w:p>
            <w:pPr>
              <w:widowControl/>
              <w:spacing w:line="500" w:lineRule="exact"/>
              <w:jc w:val="center"/>
              <w:rPr>
                <w:rFonts w:ascii="华文仿宋" w:hAnsi="华文仿宋" w:eastAsia="华文仿宋" w:cs="宋体"/>
                <w:color w:val="000000"/>
                <w:kern w:val="0"/>
                <w:sz w:val="30"/>
                <w:szCs w:val="30"/>
              </w:rPr>
            </w:pPr>
            <w:r>
              <w:rPr>
                <w:rFonts w:ascii="华文仿宋" w:hAnsi="华文仿宋" w:eastAsia="华文仿宋" w:cs="宋体"/>
                <w:color w:val="000000"/>
                <w:kern w:val="0"/>
                <w:sz w:val="30"/>
                <w:szCs w:val="30"/>
              </w:rPr>
              <w:t>4</w:t>
            </w:r>
          </w:p>
        </w:tc>
      </w:tr>
      <w:tr>
        <w:tblPrEx>
          <w:tblCellMar>
            <w:top w:w="0" w:type="dxa"/>
            <w:left w:w="108" w:type="dxa"/>
            <w:bottom w:w="0" w:type="dxa"/>
            <w:right w:w="108" w:type="dxa"/>
          </w:tblCellMar>
        </w:tblPrEx>
        <w:trPr>
          <w:trHeight w:val="342" w:hRule="atLeast"/>
        </w:trPr>
        <w:tc>
          <w:tcPr>
            <w:tcW w:w="1337" w:type="dxa"/>
            <w:tcBorders>
              <w:top w:val="nil"/>
              <w:left w:val="single" w:color="auto" w:sz="4" w:space="0"/>
              <w:bottom w:val="single" w:color="auto" w:sz="4" w:space="0"/>
              <w:right w:val="single" w:color="auto" w:sz="4" w:space="0"/>
            </w:tcBorders>
            <w:noWrap w:val="0"/>
            <w:vAlign w:val="center"/>
          </w:tcPr>
          <w:p>
            <w:pPr>
              <w:widowControl/>
              <w:spacing w:line="500" w:lineRule="exact"/>
              <w:jc w:val="center"/>
              <w:rPr>
                <w:rFonts w:hint="eastAsia"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3</w:t>
            </w:r>
          </w:p>
        </w:tc>
        <w:tc>
          <w:tcPr>
            <w:tcW w:w="3514" w:type="dxa"/>
            <w:tcBorders>
              <w:top w:val="nil"/>
              <w:left w:val="nil"/>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安保员</w:t>
            </w:r>
          </w:p>
        </w:tc>
        <w:tc>
          <w:tcPr>
            <w:tcW w:w="3514" w:type="dxa"/>
            <w:tcBorders>
              <w:top w:val="nil"/>
              <w:left w:val="nil"/>
              <w:bottom w:val="single" w:color="auto" w:sz="4" w:space="0"/>
              <w:right w:val="single" w:color="auto" w:sz="4" w:space="0"/>
            </w:tcBorders>
            <w:noWrap w:val="0"/>
            <w:vAlign w:val="top"/>
          </w:tcPr>
          <w:p>
            <w:pPr>
              <w:widowControl/>
              <w:spacing w:line="500" w:lineRule="exact"/>
              <w:jc w:val="center"/>
              <w:rPr>
                <w:rFonts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8人（其中2人需持有消控证）</w:t>
            </w:r>
          </w:p>
        </w:tc>
      </w:tr>
    </w:tbl>
    <w:p>
      <w:pPr>
        <w:spacing w:line="500" w:lineRule="exact"/>
        <w:rPr>
          <w:rFonts w:hint="eastAsia"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p>
    <w:p>
      <w:pPr>
        <w:spacing w:line="500" w:lineRule="exact"/>
        <w:ind w:firstLine="300" w:firstLineChars="100"/>
        <w:rPr>
          <w:rFonts w:ascii="华文仿宋" w:hAnsi="华文仿宋" w:eastAsia="华文仿宋"/>
          <w:b/>
          <w:color w:val="000000"/>
          <w:sz w:val="30"/>
          <w:szCs w:val="30"/>
        </w:rPr>
      </w:pPr>
      <w:r>
        <w:rPr>
          <w:rFonts w:hint="eastAsia" w:ascii="华文仿宋" w:hAnsi="华文仿宋" w:eastAsia="华文仿宋"/>
          <w:b/>
          <w:color w:val="000000"/>
          <w:sz w:val="30"/>
          <w:szCs w:val="30"/>
          <w:lang w:eastAsia="zh-CN"/>
        </w:rPr>
        <w:t>（</w:t>
      </w:r>
      <w:r>
        <w:rPr>
          <w:rFonts w:hint="eastAsia" w:ascii="华文仿宋" w:hAnsi="华文仿宋" w:eastAsia="华文仿宋"/>
          <w:b/>
          <w:color w:val="000000"/>
          <w:sz w:val="30"/>
          <w:szCs w:val="30"/>
        </w:rPr>
        <w:t>2）工作人员定员及要求</w:t>
      </w:r>
    </w:p>
    <w:p>
      <w:pPr>
        <w:spacing w:line="500" w:lineRule="exact"/>
        <w:ind w:firstLine="600" w:firstLineChars="200"/>
        <w:rPr>
          <w:rFonts w:hint="eastAsia" w:ascii="华文仿宋" w:hAnsi="华文仿宋" w:eastAsia="华文仿宋"/>
          <w:bCs/>
          <w:color w:val="000000"/>
          <w:sz w:val="30"/>
          <w:szCs w:val="30"/>
        </w:rPr>
      </w:pPr>
      <w:r>
        <w:rPr>
          <w:rFonts w:hint="eastAsia" w:ascii="华文仿宋" w:hAnsi="华文仿宋" w:eastAsia="华文仿宋"/>
          <w:bCs/>
          <w:color w:val="000000"/>
          <w:sz w:val="30"/>
          <w:szCs w:val="30"/>
        </w:rPr>
        <w:t>1、</w:t>
      </w:r>
      <w:r>
        <w:rPr>
          <w:rFonts w:hint="eastAsia" w:ascii="华文仿宋" w:hAnsi="华文仿宋" w:eastAsia="华文仿宋" w:cs="宋体"/>
          <w:color w:val="000000"/>
          <w:kern w:val="0"/>
          <w:sz w:val="30"/>
          <w:szCs w:val="30"/>
        </w:rPr>
        <w:t>驻场主管</w:t>
      </w:r>
      <w:r>
        <w:rPr>
          <w:rFonts w:hint="eastAsia" w:ascii="华文仿宋" w:hAnsi="华文仿宋" w:eastAsia="华文仿宋"/>
          <w:bCs/>
          <w:color w:val="000000"/>
          <w:sz w:val="30"/>
          <w:szCs w:val="30"/>
        </w:rPr>
        <w:t>（1人）</w:t>
      </w:r>
    </w:p>
    <w:p>
      <w:pPr>
        <w:pStyle w:val="2"/>
        <w:spacing w:after="0"/>
        <w:ind w:left="0" w:leftChars="0" w:firstLine="600"/>
        <w:rPr>
          <w:rFonts w:hint="eastAsia" w:ascii="华文仿宋" w:hAnsi="华文仿宋" w:eastAsia="华文仿宋"/>
          <w:bCs/>
          <w:color w:val="000000"/>
          <w:sz w:val="30"/>
          <w:szCs w:val="30"/>
        </w:rPr>
      </w:pPr>
      <w:r>
        <w:rPr>
          <w:rFonts w:hint="eastAsia" w:ascii="华文仿宋" w:hAnsi="华文仿宋" w:eastAsia="华文仿宋"/>
          <w:bCs/>
          <w:color w:val="000000"/>
          <w:sz w:val="30"/>
          <w:szCs w:val="30"/>
        </w:rPr>
        <w:t>人员要求：</w:t>
      </w:r>
      <w:r>
        <w:rPr>
          <w:rFonts w:hint="eastAsia" w:ascii="华文仿宋" w:hAnsi="华文仿宋" w:eastAsia="华文仿宋" w:cs="宋体"/>
          <w:color w:val="000000"/>
          <w:kern w:val="0"/>
          <w:sz w:val="30"/>
          <w:szCs w:val="30"/>
        </w:rPr>
        <w:t>驻场主管</w:t>
      </w:r>
      <w:r>
        <w:rPr>
          <w:rFonts w:hint="eastAsia" w:ascii="华文仿宋" w:hAnsi="华文仿宋" w:eastAsia="华文仿宋"/>
          <w:bCs/>
          <w:color w:val="000000"/>
          <w:sz w:val="30"/>
          <w:szCs w:val="30"/>
        </w:rPr>
        <w:t>素质要求50</w:t>
      </w:r>
      <w:r>
        <w:rPr>
          <w:rFonts w:hint="eastAsia" w:ascii="华文仿宋" w:hAnsi="华文仿宋" w:eastAsia="华文仿宋"/>
          <w:bCs/>
          <w:color w:val="000000"/>
          <w:sz w:val="30"/>
          <w:szCs w:val="30"/>
          <w:lang w:val="en-US" w:eastAsia="zh-CN"/>
        </w:rPr>
        <w:t>周</w:t>
      </w:r>
      <w:r>
        <w:rPr>
          <w:rFonts w:hint="eastAsia" w:ascii="华文仿宋" w:hAnsi="华文仿宋" w:eastAsia="华文仿宋"/>
          <w:bCs/>
          <w:color w:val="000000"/>
          <w:sz w:val="30"/>
          <w:szCs w:val="30"/>
        </w:rPr>
        <w:t>岁</w:t>
      </w:r>
      <w:r>
        <w:rPr>
          <w:rFonts w:hint="eastAsia" w:ascii="华文仿宋" w:hAnsi="华文仿宋" w:eastAsia="华文仿宋"/>
          <w:bCs/>
          <w:color w:val="000000"/>
          <w:sz w:val="30"/>
          <w:szCs w:val="30"/>
          <w:lang w:eastAsia="zh-CN"/>
        </w:rPr>
        <w:t>（</w:t>
      </w:r>
      <w:r>
        <w:rPr>
          <w:rFonts w:hint="eastAsia" w:ascii="华文仿宋" w:hAnsi="华文仿宋" w:eastAsia="华文仿宋"/>
          <w:bCs/>
          <w:color w:val="000000"/>
          <w:sz w:val="30"/>
          <w:szCs w:val="30"/>
          <w:lang w:val="en-US" w:eastAsia="zh-CN"/>
        </w:rPr>
        <w:t>含</w:t>
      </w:r>
      <w:r>
        <w:rPr>
          <w:rFonts w:hint="eastAsia" w:ascii="华文仿宋" w:hAnsi="华文仿宋" w:eastAsia="华文仿宋"/>
          <w:bCs/>
          <w:color w:val="000000"/>
          <w:sz w:val="30"/>
          <w:szCs w:val="30"/>
          <w:lang w:eastAsia="zh-CN"/>
        </w:rPr>
        <w:t>）</w:t>
      </w:r>
      <w:r>
        <w:rPr>
          <w:rFonts w:hint="eastAsia" w:ascii="华文仿宋" w:hAnsi="华文仿宋" w:eastAsia="华文仿宋"/>
          <w:bCs/>
          <w:color w:val="000000"/>
          <w:sz w:val="30"/>
          <w:szCs w:val="30"/>
        </w:rPr>
        <w:t>以下，为人正直，品行端正，身体健康。</w:t>
      </w:r>
    </w:p>
    <w:p>
      <w:pPr>
        <w:spacing w:line="500" w:lineRule="exact"/>
        <w:ind w:firstLine="600" w:firstLineChars="200"/>
        <w:rPr>
          <w:rFonts w:ascii="华文仿宋" w:hAnsi="华文仿宋" w:eastAsia="华文仿宋"/>
          <w:bCs/>
          <w:color w:val="000000"/>
          <w:sz w:val="30"/>
          <w:szCs w:val="30"/>
        </w:rPr>
      </w:pPr>
      <w:r>
        <w:rPr>
          <w:rFonts w:hint="eastAsia" w:ascii="华文仿宋" w:hAnsi="华文仿宋" w:eastAsia="华文仿宋"/>
          <w:bCs/>
          <w:color w:val="000000"/>
          <w:sz w:val="30"/>
          <w:szCs w:val="30"/>
        </w:rPr>
        <w:t>2、院内保洁（</w:t>
      </w:r>
      <w:r>
        <w:rPr>
          <w:rFonts w:ascii="华文仿宋" w:hAnsi="华文仿宋" w:eastAsia="华文仿宋"/>
          <w:bCs/>
          <w:color w:val="000000"/>
          <w:sz w:val="30"/>
          <w:szCs w:val="30"/>
        </w:rPr>
        <w:t>4</w:t>
      </w:r>
      <w:r>
        <w:rPr>
          <w:rFonts w:hint="eastAsia" w:ascii="华文仿宋" w:hAnsi="华文仿宋" w:eastAsia="华文仿宋"/>
          <w:bCs/>
          <w:color w:val="000000"/>
          <w:sz w:val="30"/>
          <w:szCs w:val="30"/>
        </w:rPr>
        <w:t>人）：</w:t>
      </w:r>
    </w:p>
    <w:p>
      <w:pPr>
        <w:spacing w:line="500" w:lineRule="exact"/>
        <w:ind w:firstLine="750" w:firstLineChars="250"/>
        <w:rPr>
          <w:rFonts w:ascii="华文仿宋" w:hAnsi="华文仿宋" w:eastAsia="华文仿宋"/>
          <w:bCs/>
          <w:color w:val="000000"/>
          <w:sz w:val="30"/>
          <w:szCs w:val="30"/>
        </w:rPr>
      </w:pPr>
      <w:r>
        <w:rPr>
          <w:rFonts w:hint="eastAsia" w:ascii="华文仿宋" w:hAnsi="华文仿宋" w:eastAsia="华文仿宋"/>
          <w:bCs/>
          <w:color w:val="000000"/>
          <w:sz w:val="30"/>
          <w:szCs w:val="30"/>
        </w:rPr>
        <w:t>人员要求：保洁人员素质要求50岁以下，为人正直，品行端正，身体健康，提供体检合格单等资料。</w:t>
      </w:r>
    </w:p>
    <w:p>
      <w:pPr>
        <w:spacing w:line="500" w:lineRule="exact"/>
        <w:ind w:firstLine="600" w:firstLineChars="200"/>
        <w:rPr>
          <w:rFonts w:ascii="华文仿宋" w:hAnsi="华文仿宋" w:eastAsia="华文仿宋"/>
          <w:bCs/>
          <w:color w:val="000000"/>
          <w:sz w:val="30"/>
          <w:szCs w:val="30"/>
        </w:rPr>
      </w:pPr>
      <w:r>
        <w:rPr>
          <w:rFonts w:hint="eastAsia" w:ascii="华文仿宋" w:hAnsi="华文仿宋" w:eastAsia="华文仿宋"/>
          <w:bCs/>
          <w:color w:val="000000"/>
          <w:sz w:val="30"/>
          <w:szCs w:val="30"/>
        </w:rPr>
        <w:t>3、安保员：</w:t>
      </w:r>
    </w:p>
    <w:p>
      <w:pPr>
        <w:spacing w:line="500" w:lineRule="exact"/>
        <w:ind w:firstLine="600" w:firstLineChars="200"/>
        <w:rPr>
          <w:rFonts w:hint="eastAsia" w:ascii="华文仿宋" w:hAnsi="华文仿宋" w:eastAsia="华文仿宋"/>
          <w:bCs/>
          <w:color w:val="000000"/>
          <w:sz w:val="30"/>
          <w:szCs w:val="30"/>
          <w:lang w:eastAsia="zh-CN"/>
        </w:rPr>
      </w:pPr>
      <w:r>
        <w:rPr>
          <w:rFonts w:hint="eastAsia" w:ascii="华文仿宋" w:hAnsi="华文仿宋" w:eastAsia="华文仿宋"/>
          <w:bCs/>
          <w:color w:val="000000"/>
          <w:sz w:val="30"/>
          <w:szCs w:val="30"/>
        </w:rPr>
        <w:t>安保人员要求全天24小时均有人在岗，在采购方工作时段内，确保至少5人上班，在采购方非工作时段内（含晚间、周末、法定节假日等），确保至少3人上班</w:t>
      </w:r>
      <w:r>
        <w:rPr>
          <w:rFonts w:hint="eastAsia" w:ascii="华文仿宋" w:hAnsi="华文仿宋" w:eastAsia="华文仿宋"/>
          <w:bCs/>
          <w:color w:val="000000"/>
          <w:sz w:val="30"/>
          <w:szCs w:val="30"/>
          <w:lang w:eastAsia="zh-CN"/>
        </w:rPr>
        <w:t>。</w:t>
      </w:r>
    </w:p>
    <w:p>
      <w:pPr>
        <w:spacing w:line="500" w:lineRule="exact"/>
        <w:ind w:firstLine="600" w:firstLineChars="200"/>
      </w:pPr>
      <w:r>
        <w:rPr>
          <w:rFonts w:hint="eastAsia" w:ascii="华文仿宋" w:hAnsi="华文仿宋" w:eastAsia="华文仿宋"/>
          <w:bCs/>
          <w:color w:val="000000"/>
          <w:sz w:val="30"/>
          <w:szCs w:val="30"/>
        </w:rPr>
        <w:t>人员要求：人员素质要求55岁以下，男性，身高160cm以上，具备较强的身体对抗能力，有消防意识，能够熟练掌握消防灭火器具的使用方法。身体健康，提供体检合格单等资料。安保人员需持“保安证”上岗，退伍军人优先。</w:t>
      </w:r>
      <w:r>
        <w:rPr>
          <w:rFonts w:hint="eastAsia" w:asciiTheme="minorEastAsia" w:hAnsiTheme="minorEastAsia" w:eastAsiaTheme="minorEastAsia"/>
          <w:sz w:val="24"/>
          <w:u w:val="single"/>
        </w:rPr>
        <w:t>▲</w:t>
      </w:r>
      <w:r>
        <w:rPr>
          <w:rFonts w:hint="eastAsia" w:ascii="华文仿宋" w:hAnsi="华文仿宋" w:eastAsia="华文仿宋"/>
          <w:b/>
          <w:color w:val="000000"/>
          <w:sz w:val="30"/>
          <w:szCs w:val="30"/>
        </w:rPr>
        <w:t>全部安保员中，至少有两人具有消控证。</w:t>
      </w:r>
    </w:p>
    <w:p>
      <w:pPr>
        <w:spacing w:line="500" w:lineRule="exact"/>
        <w:rPr>
          <w:rFonts w:hint="eastAsia" w:ascii="华文仿宋" w:hAnsi="华文仿宋" w:eastAsia="华文仿宋"/>
          <w:b/>
          <w:color w:val="000000"/>
          <w:sz w:val="30"/>
          <w:szCs w:val="30"/>
        </w:rPr>
      </w:pPr>
      <w:r>
        <w:rPr>
          <w:rFonts w:hint="eastAsia" w:ascii="华文仿宋" w:hAnsi="华文仿宋" w:eastAsia="华文仿宋"/>
          <w:b/>
          <w:color w:val="000000"/>
          <w:sz w:val="30"/>
          <w:szCs w:val="30"/>
        </w:rPr>
        <w:t>三、岗位职责描述：</w:t>
      </w:r>
    </w:p>
    <w:p>
      <w:pPr>
        <w:autoSpaceDE w:val="0"/>
        <w:autoSpaceDN w:val="0"/>
        <w:spacing w:line="500" w:lineRule="exact"/>
        <w:ind w:firstLine="482"/>
        <w:rPr>
          <w:rFonts w:hint="eastAsia" w:ascii="华文仿宋" w:hAnsi="华文仿宋" w:eastAsia="华文仿宋"/>
          <w:b/>
          <w:color w:val="000000"/>
          <w:sz w:val="30"/>
          <w:szCs w:val="30"/>
        </w:rPr>
      </w:pPr>
      <w:r>
        <w:rPr>
          <w:rFonts w:hint="eastAsia" w:ascii="华文仿宋" w:hAnsi="华文仿宋" w:eastAsia="华文仿宋"/>
          <w:b/>
          <w:color w:val="000000"/>
          <w:sz w:val="30"/>
          <w:szCs w:val="30"/>
        </w:rPr>
        <w:t>1、驻场主管：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（1）负责对保洁、安保的日常指导监督工作；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（2）组织落实好物业服务的各项要求，确保服务质量；</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（3）安排落实设施设备运行检查、维护工作；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（4）负责与采购方的沟通协调工作。</w:t>
      </w:r>
    </w:p>
    <w:p>
      <w:pPr>
        <w:autoSpaceDE w:val="0"/>
        <w:autoSpaceDN w:val="0"/>
        <w:spacing w:line="500" w:lineRule="exact"/>
        <w:ind w:firstLine="482"/>
        <w:rPr>
          <w:rFonts w:ascii="华文仿宋" w:hAnsi="华文仿宋" w:eastAsia="华文仿宋"/>
          <w:b/>
          <w:color w:val="000000"/>
          <w:sz w:val="30"/>
          <w:szCs w:val="30"/>
        </w:rPr>
      </w:pPr>
      <w:r>
        <w:rPr>
          <w:rFonts w:hint="eastAsia" w:ascii="华文仿宋" w:hAnsi="华文仿宋" w:eastAsia="华文仿宋"/>
          <w:b/>
          <w:color w:val="000000"/>
          <w:sz w:val="30"/>
          <w:szCs w:val="30"/>
        </w:rPr>
        <w:t>1、</w:t>
      </w:r>
      <w:r>
        <w:rPr>
          <w:rFonts w:ascii="华文仿宋" w:hAnsi="华文仿宋" w:eastAsia="华文仿宋"/>
          <w:b/>
          <w:color w:val="000000"/>
          <w:sz w:val="30"/>
          <w:szCs w:val="30"/>
        </w:rPr>
        <w:t>保洁员</w:t>
      </w:r>
      <w:r>
        <w:rPr>
          <w:rFonts w:hint="eastAsia" w:ascii="华文仿宋" w:hAnsi="华文仿宋" w:eastAsia="华文仿宋"/>
          <w:b/>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（1）保洁人员应按公司规定统一着装仪容仪表整洁，端庄；</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（2）为本单位工作人员提供一个清洁、舒适的工作环境；</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（3）适时、及时、准时实施保洁服务；</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（4）</w:t>
      </w:r>
      <w:r>
        <w:rPr>
          <w:rFonts w:ascii="华文仿宋" w:hAnsi="华文仿宋" w:eastAsia="华文仿宋"/>
          <w:color w:val="000000"/>
          <w:sz w:val="30"/>
          <w:szCs w:val="30"/>
        </w:rPr>
        <w:t>负责</w:t>
      </w:r>
      <w:r>
        <w:rPr>
          <w:rFonts w:hint="eastAsia" w:ascii="华文仿宋" w:hAnsi="华文仿宋" w:eastAsia="华文仿宋"/>
          <w:color w:val="000000"/>
          <w:sz w:val="30"/>
          <w:szCs w:val="30"/>
        </w:rPr>
        <w:t>大楼</w:t>
      </w:r>
      <w:r>
        <w:rPr>
          <w:rFonts w:ascii="华文仿宋" w:hAnsi="华文仿宋" w:eastAsia="华文仿宋"/>
          <w:color w:val="000000"/>
          <w:sz w:val="30"/>
          <w:szCs w:val="30"/>
        </w:rPr>
        <w:t>楼道、楼梯、扶手、门厅、</w:t>
      </w:r>
      <w:r>
        <w:rPr>
          <w:rFonts w:hint="eastAsia" w:ascii="华文仿宋" w:hAnsi="华文仿宋" w:eastAsia="华文仿宋"/>
          <w:color w:val="000000"/>
          <w:sz w:val="30"/>
          <w:szCs w:val="30"/>
        </w:rPr>
        <w:t>会议室、</w:t>
      </w:r>
      <w:r>
        <w:rPr>
          <w:rFonts w:ascii="华文仿宋" w:hAnsi="华文仿宋" w:eastAsia="华文仿宋"/>
          <w:color w:val="000000"/>
          <w:sz w:val="30"/>
          <w:szCs w:val="30"/>
        </w:rPr>
        <w:t>卫生间</w:t>
      </w:r>
      <w:r>
        <w:rPr>
          <w:rFonts w:hint="eastAsia" w:ascii="华文仿宋" w:hAnsi="华文仿宋" w:eastAsia="华文仿宋"/>
          <w:color w:val="000000"/>
          <w:sz w:val="30"/>
          <w:szCs w:val="30"/>
        </w:rPr>
        <w:t>、室内外停车场及大楼室外周围等场所</w:t>
      </w:r>
      <w:r>
        <w:rPr>
          <w:rFonts w:ascii="华文仿宋" w:hAnsi="华文仿宋" w:eastAsia="华文仿宋"/>
          <w:color w:val="000000"/>
          <w:sz w:val="30"/>
          <w:szCs w:val="30"/>
        </w:rPr>
        <w:t>卫生清扫</w:t>
      </w:r>
      <w:r>
        <w:rPr>
          <w:rFonts w:hint="eastAsia" w:ascii="华文仿宋" w:hAnsi="华文仿宋" w:eastAsia="华文仿宋"/>
          <w:color w:val="000000"/>
          <w:sz w:val="30"/>
          <w:szCs w:val="30"/>
        </w:rPr>
        <w:t>与</w:t>
      </w:r>
      <w:r>
        <w:rPr>
          <w:rFonts w:ascii="华文仿宋" w:hAnsi="华文仿宋" w:eastAsia="华文仿宋"/>
          <w:color w:val="000000"/>
          <w:sz w:val="30"/>
          <w:szCs w:val="30"/>
        </w:rPr>
        <w:t>保洁工作</w:t>
      </w:r>
      <w:r>
        <w:rPr>
          <w:rFonts w:hint="eastAsia" w:ascii="华文仿宋" w:hAnsi="华文仿宋" w:eastAsia="华文仿宋"/>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（5）</w:t>
      </w:r>
      <w:r>
        <w:rPr>
          <w:rFonts w:ascii="华文仿宋" w:hAnsi="华文仿宋" w:eastAsia="华文仿宋"/>
          <w:color w:val="000000"/>
          <w:sz w:val="30"/>
          <w:szCs w:val="30"/>
        </w:rPr>
        <w:t>负责窗台、</w:t>
      </w:r>
      <w:r>
        <w:rPr>
          <w:rFonts w:hint="eastAsia" w:ascii="华文仿宋" w:hAnsi="华文仿宋" w:eastAsia="华文仿宋"/>
          <w:color w:val="000000"/>
          <w:sz w:val="30"/>
          <w:szCs w:val="30"/>
        </w:rPr>
        <w:t>墙壁</w:t>
      </w:r>
      <w:r>
        <w:rPr>
          <w:rFonts w:ascii="华文仿宋" w:hAnsi="华文仿宋" w:eastAsia="华文仿宋"/>
          <w:color w:val="000000"/>
          <w:sz w:val="30"/>
          <w:szCs w:val="30"/>
        </w:rPr>
        <w:t>、果皮箱、门窗、玻璃</w:t>
      </w:r>
      <w:r>
        <w:rPr>
          <w:rFonts w:hint="eastAsia" w:ascii="华文仿宋" w:hAnsi="华文仿宋" w:eastAsia="华文仿宋"/>
          <w:color w:val="000000"/>
          <w:sz w:val="30"/>
          <w:szCs w:val="30"/>
        </w:rPr>
        <w:t>、窗帘、</w:t>
      </w:r>
      <w:r>
        <w:rPr>
          <w:rFonts w:ascii="华文仿宋" w:hAnsi="华文仿宋" w:eastAsia="华文仿宋"/>
          <w:color w:val="000000"/>
          <w:sz w:val="30"/>
          <w:szCs w:val="30"/>
        </w:rPr>
        <w:t>等公共设施的保洁</w:t>
      </w:r>
      <w:r>
        <w:rPr>
          <w:rFonts w:hint="eastAsia" w:ascii="华文仿宋" w:hAnsi="华文仿宋" w:eastAsia="华文仿宋"/>
          <w:color w:val="000000"/>
          <w:sz w:val="30"/>
          <w:szCs w:val="30"/>
        </w:rPr>
        <w:t>和清洗</w:t>
      </w:r>
      <w:r>
        <w:rPr>
          <w:rFonts w:ascii="华文仿宋" w:hAnsi="华文仿宋" w:eastAsia="华文仿宋"/>
          <w:color w:val="000000"/>
          <w:sz w:val="30"/>
          <w:szCs w:val="30"/>
        </w:rPr>
        <w:t>工作</w:t>
      </w:r>
      <w:r>
        <w:rPr>
          <w:rFonts w:hint="eastAsia" w:ascii="华文仿宋" w:hAnsi="华文仿宋" w:eastAsia="华文仿宋"/>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（6）各保洁员</w:t>
      </w:r>
      <w:r>
        <w:rPr>
          <w:rFonts w:ascii="华文仿宋" w:hAnsi="华文仿宋" w:eastAsia="华文仿宋"/>
          <w:color w:val="000000"/>
          <w:sz w:val="30"/>
          <w:szCs w:val="30"/>
        </w:rPr>
        <w:t>在</w:t>
      </w:r>
      <w:r>
        <w:rPr>
          <w:rFonts w:hint="eastAsia" w:ascii="华文仿宋" w:hAnsi="华文仿宋" w:eastAsia="华文仿宋"/>
          <w:color w:val="000000"/>
          <w:sz w:val="30"/>
          <w:szCs w:val="30"/>
        </w:rPr>
        <w:t>各自</w:t>
      </w:r>
      <w:r>
        <w:rPr>
          <w:rFonts w:ascii="华文仿宋" w:hAnsi="华文仿宋" w:eastAsia="华文仿宋"/>
          <w:color w:val="000000"/>
          <w:sz w:val="30"/>
          <w:szCs w:val="30"/>
        </w:rPr>
        <w:t>分配的区域内清扫保洁</w:t>
      </w:r>
      <w:r>
        <w:rPr>
          <w:rFonts w:hint="eastAsia" w:ascii="华文仿宋" w:hAnsi="华文仿宋" w:eastAsia="华文仿宋"/>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（7）</w:t>
      </w:r>
      <w:r>
        <w:rPr>
          <w:rFonts w:ascii="华文仿宋" w:hAnsi="华文仿宋" w:eastAsia="华文仿宋"/>
          <w:color w:val="000000"/>
          <w:sz w:val="30"/>
          <w:szCs w:val="30"/>
        </w:rPr>
        <w:t>负责各楼垃圾的收集清运工作</w:t>
      </w:r>
      <w:r>
        <w:rPr>
          <w:rFonts w:hint="eastAsia" w:ascii="华文仿宋" w:hAnsi="华文仿宋" w:eastAsia="华文仿宋"/>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（8）其他临时性的保洁清洗工作。</w:t>
      </w:r>
    </w:p>
    <w:p>
      <w:pPr>
        <w:autoSpaceDE w:val="0"/>
        <w:autoSpaceDN w:val="0"/>
        <w:spacing w:line="500" w:lineRule="exact"/>
        <w:ind w:firstLine="482"/>
        <w:rPr>
          <w:rFonts w:ascii="华文仿宋" w:hAnsi="华文仿宋" w:eastAsia="华文仿宋"/>
          <w:b/>
          <w:color w:val="000000"/>
          <w:sz w:val="30"/>
          <w:szCs w:val="30"/>
        </w:rPr>
      </w:pPr>
      <w:r>
        <w:rPr>
          <w:rFonts w:hint="eastAsia" w:ascii="华文仿宋" w:hAnsi="华文仿宋" w:eastAsia="华文仿宋"/>
          <w:b/>
          <w:color w:val="000000"/>
          <w:sz w:val="30"/>
          <w:szCs w:val="30"/>
        </w:rPr>
        <w:t>2、安保员：</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（1）统一着装，忠于职守，不擅离岗位，上班时间不得干私活；</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（2）认真做好来访人员的登记工作，非办事人员一律不许随便进入；</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（3）晚间工作人员下班后，要检查所有办公室的“四关一锁”。夜间定期安排巡逻；（四关一锁是指关闭办公电脑、空调、电灯和窗户，锁好房门）</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（4）不得擅自答应外单位或个人在本单位内寄存车辆、物品；</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（5）仔细做好报刊、信件、包裹等收发工作。挂号信、汇款等必须登记签发；</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（6）熟练消防专业知识，能正确熟练处理消防安全问题。</w:t>
      </w:r>
    </w:p>
    <w:p>
      <w:pPr>
        <w:autoSpaceDE w:val="0"/>
        <w:autoSpaceDN w:val="0"/>
        <w:spacing w:line="500" w:lineRule="exact"/>
        <w:ind w:firstLine="450" w:firstLineChars="150"/>
        <w:rPr>
          <w:rFonts w:ascii="华文仿宋" w:hAnsi="华文仿宋" w:eastAsia="华文仿宋"/>
          <w:color w:val="000000"/>
          <w:sz w:val="30"/>
          <w:szCs w:val="30"/>
        </w:rPr>
      </w:pPr>
      <w:r>
        <w:rPr>
          <w:rFonts w:hint="eastAsia" w:ascii="华文仿宋" w:hAnsi="华文仿宋" w:eastAsia="华文仿宋"/>
          <w:color w:val="000000"/>
          <w:sz w:val="30"/>
          <w:szCs w:val="30"/>
        </w:rPr>
        <w:t>（7）严格落实安检制度，熟悉安检程序，熟练操作安检设备和警用装备。</w:t>
      </w:r>
    </w:p>
    <w:p>
      <w:pPr>
        <w:spacing w:line="500" w:lineRule="exact"/>
        <w:rPr>
          <w:rFonts w:ascii="华文仿宋" w:hAnsi="华文仿宋" w:eastAsia="华文仿宋" w:cs="黑体"/>
          <w:b/>
          <w:sz w:val="30"/>
          <w:szCs w:val="30"/>
        </w:rPr>
      </w:pPr>
      <w:r>
        <w:rPr>
          <w:rFonts w:hint="eastAsia" w:ascii="华文仿宋" w:hAnsi="华文仿宋" w:eastAsia="华文仿宋" w:cs="黑体"/>
          <w:b/>
          <w:sz w:val="30"/>
          <w:szCs w:val="30"/>
        </w:rPr>
        <w:t>四</w:t>
      </w:r>
      <w:r>
        <w:rPr>
          <w:rFonts w:ascii="华文仿宋" w:hAnsi="华文仿宋" w:eastAsia="华文仿宋" w:cs="黑体"/>
          <w:b/>
          <w:sz w:val="30"/>
          <w:szCs w:val="30"/>
        </w:rPr>
        <w:t>、</w:t>
      </w:r>
      <w:r>
        <w:rPr>
          <w:rFonts w:hint="eastAsia" w:ascii="华文仿宋" w:hAnsi="华文仿宋" w:eastAsia="华文仿宋" w:cs="黑体"/>
          <w:b/>
          <w:sz w:val="30"/>
          <w:szCs w:val="30"/>
        </w:rPr>
        <w:t>服务质量标准</w:t>
      </w:r>
      <w:r>
        <w:rPr>
          <w:rFonts w:ascii="华文仿宋" w:hAnsi="华文仿宋" w:eastAsia="华文仿宋" w:cs="黑体"/>
          <w:b/>
          <w:sz w:val="30"/>
          <w:szCs w:val="30"/>
        </w:rPr>
        <w:t>：</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1、室外环境保洁</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1）草坪、花坛内的枯枝落叶每日进行清扫，确保无杂物，无堆物料，巡回保洁。积极联系、配合、监督质保期内绿化维保单位完成门前三包绿化养护工作。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道路、地上（下）停车库、停车棚、台阶每日清扫不少于两次，巡回保洁，台阶冲刷15天一次，露台、平台每日清扫一次，做到无有色垃圾和建筑垃圾、无堆积杂物、无积灰、无积水和淤泥、无阻塞。围墙护栏、室内外雕塑等工艺品每周擦拭一次，做到无污渍、无积灰、无蛛网。玻璃天棚每半月打扫一次，做到无污渍、无杂物。</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3）垃圾箱刷洗、擦拭每日一次，消毒每月一次，做到外表洁净、无外溢、无异味、无过夜垃圾。</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4）所有雨、污落水管道、沟渠每季度做一次疏通，使之管道内无杂物，畅通无堵塞。</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5）污水井、化粪池每半年清掏一次，雨水井每年清掏一次，隔油池每三个月清掏一次，保持常年干净、清洁，无阻塞、无异味。</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6）路灯、射灯、草坪灯、庭院灯等照明设施及消防设施擦拭清洁每季度一次，电动门、标志牌、宣传栏3天一次，做到干净无明显浮灰蛛网。</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7）其他招标单位认为应由投标方完成的物业服务事项。</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2、室内卫生间、走道、楼梯等公共区域保洁</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室内的大厅通道地面和墙面、柱面、玻璃、照明设施、墙面控制器、消防设备、休息区域（桌椅）、楼梯、护栏、扶手、天花板、指示牌等做到无垃圾、无积灰、无污渍、无手印、无脱落，每日清扫和擦拭保养，地面推尘需在尘推上喷上静电水，并用清洁剂除垢，巡回保洁。</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2）开水间、水器及设备保持清洁，无堆积杂物、无污迹、无积水、无积尘、无锈斑、无漏滴水、电器按时开关，保证安全。</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3）随时保证电梯口、电梯轿厢、轿门的清洁，每日一次清扫、一周一次上油保养，按键面板无积尘、光亮洁净、无陈旧印迹。</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卫生间每日清扫，做到门、把手要保持光亮、干净、无划痕；便池（斗）、洗手盆、台面、隔断板无污物、无污渍；墙面四周及阴角无水迹、无蜘蛛网；地面无脚印，无杂物、干燥；镜子及金属部分，无浮尘、污渍、手印、水迹、无锈斑；天花板上无污渍、无漏水或小水泡、无脱落；排气扇无浮灰，确保运作正常；室内空气要保持新鲜，放置或喷洒除味物或剂，确保无异味，并及时补充卫生纸和洗手液。</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5）烟盂筒上的烟蒂随时清理，筒内垃圾不超过2</w:t>
      </w:r>
      <w:r>
        <w:rPr>
          <w:rFonts w:hint="eastAsia" w:ascii="华文仿宋" w:hAnsi="华文仿宋" w:eastAsia="华文仿宋"/>
          <w:color w:val="000000"/>
          <w:sz w:val="30"/>
          <w:szCs w:val="30"/>
          <w:lang w:val="en-US" w:eastAsia="zh-CN"/>
        </w:rPr>
        <w:t>/</w:t>
      </w:r>
      <w:r>
        <w:rPr>
          <w:rFonts w:hint="eastAsia" w:ascii="华文仿宋" w:hAnsi="华文仿宋" w:eastAsia="华文仿宋"/>
          <w:color w:val="000000"/>
          <w:sz w:val="30"/>
          <w:szCs w:val="30"/>
        </w:rPr>
        <w:t>3，及时清倒，外壳擦拭每日一次，消毒每月一次，做到外表洁净无污渍。</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6）对卫生间、开水间、通道地面等场所每天的第一次保洁工作必须在上班前30分钟完成。</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3、办案工作区、活动室等房间内保洁</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会议室、询问室、讯问室、谈话室、侦查指挥中心、检务大厅、活动室、餐厅包厢等房间除需每日清扫外在会议前后及用餐前后都需进行保洁，地毯吸尘，地毯上出现污迹，在第一时间进行手洗，使其无污渍、无斑点。</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2）列入的且为为正常保洁工作及突发性事件造成的保洁工作的项目部位均包括在本次采购范围内。中标人不得因此拒绝提供保洁服务。</w:t>
      </w:r>
    </w:p>
    <w:p>
      <w:pPr>
        <w:spacing w:line="500" w:lineRule="exact"/>
        <w:rPr>
          <w:rFonts w:hint="eastAsia" w:ascii="华文仿宋" w:hAnsi="华文仿宋" w:eastAsia="华文仿宋"/>
          <w:color w:val="000000"/>
          <w:sz w:val="30"/>
          <w:szCs w:val="30"/>
        </w:rPr>
      </w:pPr>
      <w:r>
        <w:rPr>
          <w:rFonts w:ascii="华文仿宋" w:hAnsi="华文仿宋" w:eastAsia="华文仿宋"/>
          <w:sz w:val="30"/>
          <w:szCs w:val="30"/>
        </w:rPr>
        <w:t xml:space="preserve"> </w:t>
      </w:r>
      <w:r>
        <w:rPr>
          <w:rFonts w:hint="eastAsia" w:ascii="华文仿宋" w:hAnsi="华文仿宋" w:eastAsia="华文仿宋"/>
          <w:sz w:val="30"/>
          <w:szCs w:val="30"/>
        </w:rPr>
        <w:t>4、</w:t>
      </w:r>
      <w:r>
        <w:rPr>
          <w:rFonts w:hint="eastAsia" w:ascii="华文仿宋" w:hAnsi="华文仿宋" w:eastAsia="华文仿宋"/>
          <w:color w:val="000000"/>
          <w:sz w:val="30"/>
          <w:szCs w:val="30"/>
        </w:rPr>
        <w:t>安保消控管理：</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1）门卫管理：安排24小时值岗，严格出入登记制度，对物品进出实施分类管理，杜绝闲杂人员和危险物品进入大楼（区）。</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2）巡视检查：明确巡视工作职责，对大楼、设备机房等重要区域、部位进行电子设备巡视并记录巡视情况，及时发现和处理各种安全和事故隐患。</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消控、监控管理：消控、监控设施设备做好24小时值班两人值守，并保持完整的监控记录，保证对办公区域各出入口、内部重点区域的安全监控、录像及协助布警。监控室收到异常情况报警信号后，应及时报警，并派专人赶到现场进行前期处理。监控资料应至少保留15天。做好防盗、防火报警监控设备日常使用管理。</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4）车辆管理：对进出管辖区域的各类机动车辆进行管理，规定车辆行驶路线，指定车辆停放区域，车库内配置道闸和监视系统，非机动车定点有序停放，。停车区域无易燃、易爆物品存放。</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突发事件处理：按照要求制订物业突发事件应急预案，并在物业办公室、监控室、机房等处张贴悬挂。在各楼层固定位置悬挂疏散示意图及引路标志，每年组织不少于1次的突发事件应急演习。当发生台风、暴雨、雪灾等灾害性天气及其他突发事件时，应对设备机房、停车场、广告牌、电线杆等露天设施进行检查和加固。各岗位人员必须按规定实行岗位警戒，根据不同突发事件的现场情况进行应变处理。对上访人员做到耐心说服，并及时报告有关部门妥善处置；</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5、设施设备运行维护</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1）做好每周二次大楼巡查工作，确保设施设备安全运行和节能操作，发现故障立即通知及时排除，维修响应时间不超1小时。</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落实系统设备的日常运行操作维护，包括给排水系统、高低压配电系统、电梯系统、中央空调系统、监控安防系统、消防系统、综合布线、多功能会议系统和其他机电设备等，提高系统整体运行管理水平。配合、督促、监督、验收专业维保单位进行保养、维修以及特种设施设备的年检验审等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3）所有空调、新风系统回风口滤网每半年清洗一次。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4）每月进行一次用电安全巡查，每半年进行一次线路检修，变配电中心全年24小时值班，确保大楼电力运行安全可靠，强电系统所有配电柜、箱每年做一次保养。</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5）所有大理石、不锈钢、铜门每10天上一次油。</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6）所有水泵每年做一次保养。</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7）所有水箱每年做一次清洗、消毒，消毒产品必须是食品级的。</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8）室外和屋面设施设备每年做一次除锈及油漆保养。</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9）通信内网跳线及电话机每年维护保养一次。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10）廊柱、大型吊灯每年彻底清洗一次，其它特殊部位根据实际需要或采购方要求定期清洗。</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11）其余设备（如厨房设备等非专业设备）每年维护保养一次。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12）大楼内的所有灯具、门锁、水笼头、阀门等的损坏由物业公司负责维修更换。</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13）大楼轻微损坏（含幕墙玻璃修复、干挂修复、地面破损修补等）由投标方负责。</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6、会务服务保障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１）会前准备充分，对有通知的会议室按会议要求提前</w:t>
      </w:r>
      <w:r>
        <w:rPr>
          <w:rFonts w:hint="eastAsia" w:ascii="华文仿宋" w:hAnsi="华文仿宋" w:eastAsia="华文仿宋"/>
          <w:color w:val="000000"/>
          <w:sz w:val="30"/>
          <w:szCs w:val="30"/>
          <w:lang w:val="en-US" w:eastAsia="zh-CN"/>
        </w:rPr>
        <w:t>30</w:t>
      </w:r>
      <w:r>
        <w:rPr>
          <w:rFonts w:hint="eastAsia" w:ascii="华文仿宋" w:hAnsi="华文仿宋" w:eastAsia="华文仿宋"/>
          <w:color w:val="000000"/>
          <w:sz w:val="30"/>
          <w:szCs w:val="30"/>
        </w:rPr>
        <w:t>分钟做好相应的准备工作（茶水、热水瓶储水、室温及空气的调节、话筒及音箱设备的关注等）；会前</w:t>
      </w:r>
      <w:r>
        <w:rPr>
          <w:rFonts w:hint="eastAsia" w:ascii="华文仿宋" w:hAnsi="华文仿宋" w:eastAsia="华文仿宋"/>
          <w:color w:val="000000"/>
          <w:sz w:val="30"/>
          <w:szCs w:val="30"/>
          <w:lang w:val="en-US" w:eastAsia="zh-CN"/>
        </w:rPr>
        <w:t>20</w:t>
      </w:r>
      <w:r>
        <w:rPr>
          <w:rFonts w:hint="eastAsia" w:ascii="华文仿宋" w:hAnsi="华文仿宋" w:eastAsia="华文仿宋"/>
          <w:color w:val="000000"/>
          <w:sz w:val="30"/>
          <w:szCs w:val="30"/>
        </w:rPr>
        <w:t>分钟自我检查、按规定着装，仪容美观整洁；会前10分钟按站立等候规范等候与会人员的来临，同时进行茶水服务。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２）会中服务及时，不得出现“客等茶”现象，进入会议室时需轻轻叩门三响后进入，续水时要依照客大主小、主大副小的规定依次续水，续水服务每次间隔15-20分钟，退出时需轻掩会议室门，因会议需要延迟服务接待员必须留守岗位。</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３）会后及时做好会议室接待用具的清洁工作，做到：有序、轻放、分类、防损。清洗及消毒需按“一冲、二洗、三消毒烘干、四保管”的程序进行，会议室做到“三关一整齐（关电源、关窗户、关门、桌椅及接待用品摆放整齐）。</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7、除“四害”工作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1）配合采购方除“四害”工作除“四害”投标方或投标方委托单位须具有主管部门颁发的《病媒生物消杀专业机构资质证书》，不得低于爱卫会除“四害”相关规定及验收标准，并视特殊情况增加次数。</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2）须建立消杀工作管理制度及台帐，采购方实际情况及辖区街道社区要求定期开展消杀工作，有效控制鼠、蟑、蝇、蚊等害虫孳生，定期对各类病虫害进行预防控制，适时投放消杀药物。</w:t>
      </w:r>
    </w:p>
    <w:p>
      <w:pPr>
        <w:spacing w:line="500" w:lineRule="exact"/>
      </w:pPr>
      <w:r>
        <w:rPr>
          <w:rFonts w:hint="eastAsia" w:ascii="华文仿宋" w:hAnsi="华文仿宋" w:eastAsia="华文仿宋"/>
          <w:sz w:val="30"/>
          <w:szCs w:val="30"/>
        </w:rPr>
        <w:t>8、甲方有临时性、专项性任务时，乙方应无条件协助甲方，以更高的服务保障标准规范大楼秩序。</w:t>
      </w:r>
    </w:p>
    <w:p>
      <w:pPr>
        <w:pStyle w:val="2"/>
        <w:spacing w:line="500" w:lineRule="exact"/>
        <w:ind w:left="0" w:leftChars="0" w:firstLine="0" w:firstLineChars="0"/>
        <w:rPr>
          <w:rFonts w:ascii="仿宋" w:hAnsi="仿宋" w:eastAsia="仿宋"/>
          <w:b/>
          <w:sz w:val="30"/>
          <w:szCs w:val="30"/>
        </w:rPr>
      </w:pPr>
      <w:r>
        <w:rPr>
          <w:rFonts w:hint="eastAsia" w:ascii="仿宋" w:hAnsi="仿宋" w:eastAsia="仿宋"/>
          <w:b/>
          <w:sz w:val="30"/>
          <w:szCs w:val="30"/>
        </w:rPr>
        <w:t>五</w:t>
      </w:r>
      <w:r>
        <w:rPr>
          <w:rFonts w:ascii="仿宋" w:hAnsi="仿宋" w:eastAsia="仿宋"/>
          <w:b/>
          <w:sz w:val="30"/>
          <w:szCs w:val="30"/>
        </w:rPr>
        <w:t>、</w:t>
      </w:r>
      <w:r>
        <w:rPr>
          <w:rFonts w:hint="eastAsia" w:ascii="仿宋" w:hAnsi="仿宋" w:eastAsia="仿宋" w:cs="宋体"/>
          <w:b/>
          <w:sz w:val="30"/>
          <w:szCs w:val="30"/>
        </w:rPr>
        <w:t>服务满意度各项指标要求：</w:t>
      </w:r>
    </w:p>
    <w:p>
      <w:pPr>
        <w:spacing w:line="500" w:lineRule="exact"/>
        <w:ind w:left="630"/>
        <w:rPr>
          <w:rFonts w:ascii="华文仿宋" w:hAnsi="华文仿宋" w:eastAsia="华文仿宋"/>
          <w:sz w:val="30"/>
          <w:szCs w:val="30"/>
        </w:rPr>
      </w:pPr>
      <w:r>
        <w:rPr>
          <w:rFonts w:hint="eastAsia" w:ascii="华文仿宋" w:hAnsi="华文仿宋" w:eastAsia="华文仿宋"/>
          <w:sz w:val="30"/>
          <w:szCs w:val="30"/>
        </w:rPr>
        <w:t>1.整体环境卫生，清洁率达95%以上。</w:t>
      </w:r>
    </w:p>
    <w:p>
      <w:pPr>
        <w:spacing w:line="500" w:lineRule="exact"/>
        <w:ind w:left="630"/>
        <w:rPr>
          <w:rFonts w:ascii="华文仿宋" w:hAnsi="华文仿宋" w:eastAsia="华文仿宋"/>
          <w:sz w:val="30"/>
          <w:szCs w:val="30"/>
        </w:rPr>
      </w:pPr>
      <w:r>
        <w:rPr>
          <w:rFonts w:hint="eastAsia" w:ascii="华文仿宋" w:hAnsi="华文仿宋" w:eastAsia="华文仿宋"/>
          <w:sz w:val="30"/>
          <w:szCs w:val="30"/>
        </w:rPr>
        <w:t>2.设备设施维护正常率100%。</w:t>
      </w:r>
    </w:p>
    <w:p>
      <w:pPr>
        <w:spacing w:line="500" w:lineRule="exact"/>
        <w:ind w:left="630"/>
        <w:rPr>
          <w:rFonts w:ascii="华文仿宋" w:hAnsi="华文仿宋" w:eastAsia="华文仿宋"/>
          <w:sz w:val="30"/>
          <w:szCs w:val="30"/>
        </w:rPr>
      </w:pPr>
      <w:r>
        <w:rPr>
          <w:rFonts w:hint="eastAsia" w:ascii="华文仿宋" w:hAnsi="华文仿宋" w:eastAsia="华文仿宋"/>
          <w:sz w:val="30"/>
          <w:szCs w:val="30"/>
        </w:rPr>
        <w:t>3.人员服务有效投诉低于3%，处理率100%。</w:t>
      </w:r>
    </w:p>
    <w:p>
      <w:pPr>
        <w:spacing w:line="500" w:lineRule="exact"/>
        <w:ind w:left="630"/>
        <w:rPr>
          <w:rFonts w:ascii="华文仿宋" w:hAnsi="华文仿宋" w:eastAsia="华文仿宋"/>
          <w:sz w:val="30"/>
          <w:szCs w:val="30"/>
        </w:rPr>
      </w:pPr>
      <w:r>
        <w:rPr>
          <w:rFonts w:hint="eastAsia" w:ascii="华文仿宋" w:hAnsi="华文仿宋" w:eastAsia="华文仿宋"/>
          <w:sz w:val="30"/>
          <w:szCs w:val="30"/>
        </w:rPr>
        <w:t>4.岗位到勤率100%。</w:t>
      </w:r>
    </w:p>
    <w:p>
      <w:pPr>
        <w:pStyle w:val="2"/>
        <w:spacing w:line="500" w:lineRule="exact"/>
        <w:ind w:left="0" w:leftChars="0" w:firstLine="0" w:firstLineChars="0"/>
        <w:rPr>
          <w:rFonts w:ascii="华文仿宋" w:hAnsi="华文仿宋" w:eastAsia="华文仿宋"/>
          <w:b/>
          <w:sz w:val="30"/>
          <w:szCs w:val="30"/>
        </w:rPr>
      </w:pPr>
      <w:r>
        <w:rPr>
          <w:rFonts w:hint="eastAsia" w:ascii="华文仿宋" w:hAnsi="华文仿宋" w:eastAsia="华文仿宋"/>
          <w:b/>
          <w:sz w:val="30"/>
          <w:szCs w:val="30"/>
        </w:rPr>
        <w:t>六、采购最高限价</w:t>
      </w:r>
    </w:p>
    <w:tbl>
      <w:tblPr>
        <w:tblStyle w:val="60"/>
        <w:tblpPr w:leftFromText="180" w:rightFromText="180" w:vertAnchor="text" w:horzAnchor="margin" w:tblpY="752"/>
        <w:tblW w:w="9180" w:type="dxa"/>
        <w:tblInd w:w="0" w:type="dxa"/>
        <w:tblLayout w:type="autofit"/>
        <w:tblCellMar>
          <w:top w:w="0" w:type="dxa"/>
          <w:left w:w="108" w:type="dxa"/>
          <w:bottom w:w="0" w:type="dxa"/>
          <w:right w:w="108" w:type="dxa"/>
        </w:tblCellMar>
      </w:tblPr>
      <w:tblGrid>
        <w:gridCol w:w="700"/>
        <w:gridCol w:w="2556"/>
        <w:gridCol w:w="2268"/>
        <w:gridCol w:w="3656"/>
      </w:tblGrid>
      <w:tr>
        <w:tblPrEx>
          <w:tblCellMar>
            <w:top w:w="0" w:type="dxa"/>
            <w:left w:w="108" w:type="dxa"/>
            <w:bottom w:w="0" w:type="dxa"/>
            <w:right w:w="108" w:type="dxa"/>
          </w:tblCellMar>
        </w:tblPrEx>
        <w:trPr>
          <w:trHeight w:val="342" w:hRule="atLeast"/>
        </w:trPr>
        <w:tc>
          <w:tcPr>
            <w:tcW w:w="700" w:type="dxa"/>
            <w:tcBorders>
              <w:top w:val="single" w:color="auto" w:sz="4" w:space="0"/>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序号</w:t>
            </w:r>
          </w:p>
        </w:tc>
        <w:tc>
          <w:tcPr>
            <w:tcW w:w="2556" w:type="dxa"/>
            <w:tcBorders>
              <w:top w:val="single" w:color="auto" w:sz="4" w:space="0"/>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类别</w:t>
            </w:r>
          </w:p>
        </w:tc>
        <w:tc>
          <w:tcPr>
            <w:tcW w:w="2268" w:type="dxa"/>
            <w:tcBorders>
              <w:top w:val="single" w:color="auto" w:sz="4" w:space="0"/>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数量</w:t>
            </w:r>
          </w:p>
        </w:tc>
        <w:tc>
          <w:tcPr>
            <w:tcW w:w="3656" w:type="dxa"/>
            <w:tcBorders>
              <w:top w:val="single" w:color="auto" w:sz="4" w:space="0"/>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总价（万元/年）</w:t>
            </w:r>
          </w:p>
        </w:tc>
      </w:tr>
      <w:tr>
        <w:tblPrEx>
          <w:tblCellMar>
            <w:top w:w="0" w:type="dxa"/>
            <w:left w:w="108" w:type="dxa"/>
            <w:bottom w:w="0" w:type="dxa"/>
            <w:right w:w="108" w:type="dxa"/>
          </w:tblCellMar>
        </w:tblPrEx>
        <w:trPr>
          <w:trHeight w:val="54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1</w:t>
            </w:r>
          </w:p>
        </w:tc>
        <w:tc>
          <w:tcPr>
            <w:tcW w:w="2556"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项目负责人</w:t>
            </w:r>
          </w:p>
        </w:tc>
        <w:tc>
          <w:tcPr>
            <w:tcW w:w="2268"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color w:val="000000"/>
                <w:kern w:val="0"/>
                <w:sz w:val="22"/>
                <w:szCs w:val="22"/>
              </w:rPr>
            </w:pPr>
            <w:r>
              <w:rPr>
                <w:rFonts w:hint="eastAsia" w:ascii="仿宋" w:hAnsi="仿宋" w:eastAsia="仿宋" w:cs="仿宋"/>
                <w:color w:val="000000"/>
                <w:kern w:val="0"/>
                <w:sz w:val="22"/>
                <w:szCs w:val="22"/>
              </w:rPr>
              <w:t>1</w:t>
            </w:r>
          </w:p>
        </w:tc>
        <w:tc>
          <w:tcPr>
            <w:tcW w:w="3656" w:type="dxa"/>
            <w:tcBorders>
              <w:top w:val="nil"/>
              <w:left w:val="nil"/>
              <w:bottom w:val="single" w:color="auto" w:sz="4" w:space="0"/>
              <w:right w:val="single" w:color="auto" w:sz="4" w:space="0"/>
            </w:tcBorders>
            <w:noWrap/>
            <w:vAlign w:val="center"/>
          </w:tcPr>
          <w:p>
            <w:pPr>
              <w:widowControl/>
              <w:spacing w:line="500" w:lineRule="exact"/>
              <w:jc w:val="center"/>
              <w:rPr>
                <w:rFonts w:hint="default" w:ascii="仿宋" w:hAnsi="仿宋" w:eastAsia="仿宋" w:cs="仿宋"/>
                <w:color w:val="000000"/>
                <w:kern w:val="0"/>
                <w:sz w:val="22"/>
                <w:szCs w:val="22"/>
                <w:lang w:val="en-US" w:eastAsia="zh-CN"/>
              </w:rPr>
            </w:pPr>
            <w:r>
              <w:rPr>
                <w:rFonts w:hint="eastAsia" w:ascii="仿宋" w:hAnsi="仿宋" w:eastAsia="仿宋" w:cs="仿宋"/>
                <w:color w:val="000000"/>
                <w:kern w:val="0"/>
                <w:sz w:val="22"/>
                <w:szCs w:val="22"/>
                <w:lang w:val="en-US" w:eastAsia="zh-CN"/>
              </w:rPr>
              <w:t>6.9</w:t>
            </w:r>
          </w:p>
        </w:tc>
      </w:tr>
      <w:tr>
        <w:tblPrEx>
          <w:tblCellMar>
            <w:top w:w="0" w:type="dxa"/>
            <w:left w:w="108" w:type="dxa"/>
            <w:bottom w:w="0" w:type="dxa"/>
            <w:right w:w="108" w:type="dxa"/>
          </w:tblCellMar>
        </w:tblPrEx>
        <w:trPr>
          <w:trHeight w:val="60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2</w:t>
            </w:r>
          </w:p>
        </w:tc>
        <w:tc>
          <w:tcPr>
            <w:tcW w:w="2556"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保洁</w:t>
            </w:r>
          </w:p>
        </w:tc>
        <w:tc>
          <w:tcPr>
            <w:tcW w:w="2268"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color w:val="000000"/>
                <w:kern w:val="0"/>
                <w:sz w:val="22"/>
                <w:szCs w:val="22"/>
              </w:rPr>
            </w:pPr>
            <w:r>
              <w:rPr>
                <w:rFonts w:hint="eastAsia" w:ascii="仿宋" w:hAnsi="仿宋" w:eastAsia="仿宋" w:cs="仿宋"/>
                <w:color w:val="000000"/>
                <w:kern w:val="0"/>
                <w:sz w:val="22"/>
                <w:szCs w:val="22"/>
              </w:rPr>
              <w:t>4</w:t>
            </w:r>
          </w:p>
        </w:tc>
        <w:tc>
          <w:tcPr>
            <w:tcW w:w="3656" w:type="dxa"/>
            <w:tcBorders>
              <w:top w:val="nil"/>
              <w:left w:val="nil"/>
              <w:bottom w:val="single" w:color="auto" w:sz="4" w:space="0"/>
              <w:right w:val="single" w:color="auto" w:sz="4" w:space="0"/>
            </w:tcBorders>
            <w:noWrap/>
            <w:vAlign w:val="center"/>
          </w:tcPr>
          <w:p>
            <w:pPr>
              <w:widowControl/>
              <w:spacing w:line="500" w:lineRule="exact"/>
              <w:jc w:val="center"/>
              <w:rPr>
                <w:rFonts w:ascii="仿宋" w:hAnsi="仿宋" w:eastAsia="仿宋" w:cs="仿宋"/>
                <w:color w:val="000000"/>
                <w:kern w:val="0"/>
                <w:sz w:val="22"/>
                <w:szCs w:val="22"/>
              </w:rPr>
            </w:pPr>
            <w:r>
              <w:rPr>
                <w:rFonts w:hint="eastAsia" w:ascii="仿宋" w:hAnsi="仿宋" w:eastAsia="仿宋" w:cs="仿宋"/>
                <w:color w:val="000000"/>
                <w:kern w:val="0"/>
                <w:sz w:val="22"/>
                <w:szCs w:val="22"/>
              </w:rPr>
              <w:t>14</w:t>
            </w:r>
          </w:p>
        </w:tc>
      </w:tr>
      <w:tr>
        <w:tblPrEx>
          <w:tblCellMar>
            <w:top w:w="0" w:type="dxa"/>
            <w:left w:w="108" w:type="dxa"/>
            <w:bottom w:w="0" w:type="dxa"/>
            <w:right w:w="108" w:type="dxa"/>
          </w:tblCellMar>
        </w:tblPrEx>
        <w:trPr>
          <w:trHeight w:val="60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3</w:t>
            </w:r>
          </w:p>
        </w:tc>
        <w:tc>
          <w:tcPr>
            <w:tcW w:w="2556"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安保</w:t>
            </w:r>
          </w:p>
        </w:tc>
        <w:tc>
          <w:tcPr>
            <w:tcW w:w="2268"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color w:val="000000"/>
                <w:kern w:val="0"/>
                <w:sz w:val="22"/>
                <w:szCs w:val="22"/>
              </w:rPr>
            </w:pPr>
            <w:r>
              <w:rPr>
                <w:rFonts w:hint="eastAsia" w:ascii="仿宋" w:hAnsi="仿宋" w:eastAsia="仿宋" w:cs="仿宋"/>
                <w:color w:val="000000"/>
                <w:kern w:val="0"/>
                <w:sz w:val="22"/>
                <w:szCs w:val="22"/>
              </w:rPr>
              <w:t>8</w:t>
            </w:r>
          </w:p>
        </w:tc>
        <w:tc>
          <w:tcPr>
            <w:tcW w:w="3656" w:type="dxa"/>
            <w:tcBorders>
              <w:top w:val="nil"/>
              <w:left w:val="nil"/>
              <w:bottom w:val="single" w:color="auto" w:sz="4" w:space="0"/>
              <w:right w:val="single" w:color="auto" w:sz="4" w:space="0"/>
            </w:tcBorders>
            <w:noWrap/>
            <w:vAlign w:val="center"/>
          </w:tcPr>
          <w:p>
            <w:pPr>
              <w:widowControl/>
              <w:spacing w:line="500" w:lineRule="exact"/>
              <w:jc w:val="center"/>
              <w:rPr>
                <w:rFonts w:ascii="仿宋" w:hAnsi="仿宋" w:eastAsia="仿宋" w:cs="仿宋"/>
                <w:color w:val="000000"/>
                <w:kern w:val="0"/>
                <w:sz w:val="22"/>
                <w:szCs w:val="22"/>
              </w:rPr>
            </w:pPr>
            <w:r>
              <w:rPr>
                <w:rFonts w:hint="eastAsia" w:ascii="仿宋" w:hAnsi="仿宋" w:eastAsia="仿宋" w:cs="仿宋"/>
                <w:color w:val="000000"/>
                <w:kern w:val="0"/>
                <w:sz w:val="22"/>
                <w:szCs w:val="22"/>
              </w:rPr>
              <w:t>37</w:t>
            </w:r>
          </w:p>
        </w:tc>
      </w:tr>
      <w:tr>
        <w:tblPrEx>
          <w:tblCellMar>
            <w:top w:w="0" w:type="dxa"/>
            <w:left w:w="108" w:type="dxa"/>
            <w:bottom w:w="0" w:type="dxa"/>
            <w:right w:w="108" w:type="dxa"/>
          </w:tblCellMar>
        </w:tblPrEx>
        <w:trPr>
          <w:trHeight w:val="60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5</w:t>
            </w:r>
          </w:p>
        </w:tc>
        <w:tc>
          <w:tcPr>
            <w:tcW w:w="4824" w:type="dxa"/>
            <w:gridSpan w:val="2"/>
            <w:tcBorders>
              <w:top w:val="single" w:color="auto" w:sz="4" w:space="0"/>
              <w:left w:val="nil"/>
              <w:bottom w:val="single" w:color="auto" w:sz="4" w:space="0"/>
              <w:right w:val="single" w:color="000000"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合计</w:t>
            </w:r>
          </w:p>
        </w:tc>
        <w:tc>
          <w:tcPr>
            <w:tcW w:w="3656" w:type="dxa"/>
            <w:tcBorders>
              <w:top w:val="nil"/>
              <w:left w:val="nil"/>
              <w:bottom w:val="single" w:color="auto" w:sz="4" w:space="0"/>
              <w:right w:val="single" w:color="auto" w:sz="4" w:space="0"/>
            </w:tcBorders>
            <w:noWrap/>
            <w:vAlign w:val="center"/>
          </w:tcPr>
          <w:p>
            <w:pPr>
              <w:widowControl/>
              <w:spacing w:line="500" w:lineRule="exact"/>
              <w:jc w:val="center"/>
              <w:rPr>
                <w:rFonts w:hint="default" w:ascii="仿宋" w:hAnsi="仿宋" w:eastAsia="仿宋" w:cs="仿宋"/>
                <w:color w:val="000000"/>
                <w:kern w:val="0"/>
                <w:sz w:val="22"/>
                <w:szCs w:val="22"/>
                <w:lang w:val="en-US" w:eastAsia="zh-CN"/>
              </w:rPr>
            </w:pPr>
            <w:r>
              <w:rPr>
                <w:rFonts w:hint="eastAsia" w:ascii="仿宋" w:hAnsi="仿宋" w:eastAsia="仿宋" w:cs="仿宋"/>
                <w:color w:val="000000"/>
                <w:kern w:val="0"/>
                <w:sz w:val="22"/>
                <w:szCs w:val="22"/>
              </w:rPr>
              <w:t>5</w:t>
            </w:r>
            <w:r>
              <w:rPr>
                <w:rFonts w:hint="eastAsia" w:ascii="仿宋" w:hAnsi="仿宋" w:eastAsia="仿宋" w:cs="仿宋"/>
                <w:color w:val="000000"/>
                <w:kern w:val="0"/>
                <w:sz w:val="22"/>
                <w:szCs w:val="22"/>
                <w:lang w:val="en-US" w:eastAsia="zh-CN"/>
              </w:rPr>
              <w:t>7.9</w:t>
            </w:r>
          </w:p>
        </w:tc>
      </w:tr>
    </w:tbl>
    <w:p>
      <w:pPr>
        <w:spacing w:line="500" w:lineRule="exact"/>
        <w:rPr>
          <w:rFonts w:hint="eastAsia" w:ascii="华文仿宋" w:hAnsi="华文仿宋" w:eastAsia="华文仿宋"/>
          <w:bCs/>
          <w:color w:val="000000"/>
          <w:sz w:val="30"/>
          <w:szCs w:val="30"/>
          <w:lang w:eastAsia="zh-CN"/>
        </w:rPr>
      </w:pPr>
    </w:p>
    <w:p>
      <w:pPr>
        <w:keepNext w:val="0"/>
        <w:keepLines w:val="0"/>
        <w:pageBreakBefore w:val="0"/>
        <w:widowControl w:val="0"/>
        <w:kinsoku/>
        <w:wordWrap/>
        <w:overflowPunct/>
        <w:topLinePunct w:val="0"/>
        <w:autoSpaceDE/>
        <w:autoSpaceDN/>
        <w:bidi w:val="0"/>
        <w:adjustRightInd w:val="0"/>
        <w:snapToGrid/>
        <w:spacing w:line="500" w:lineRule="exact"/>
        <w:ind w:firstLine="600" w:firstLineChars="200"/>
        <w:jc w:val="left"/>
        <w:textAlignment w:val="auto"/>
        <w:rPr>
          <w:rFonts w:ascii="华文仿宋" w:hAnsi="华文仿宋" w:eastAsia="华文仿宋"/>
          <w:bCs/>
          <w:color w:val="auto"/>
          <w:sz w:val="30"/>
          <w:szCs w:val="30"/>
        </w:rPr>
      </w:pPr>
      <w:r>
        <w:rPr>
          <w:rFonts w:hint="eastAsia" w:ascii="华文仿宋" w:hAnsi="华文仿宋" w:eastAsia="华文仿宋"/>
          <w:bCs/>
          <w:color w:val="auto"/>
          <w:sz w:val="30"/>
          <w:szCs w:val="30"/>
        </w:rPr>
        <w:t>注：以上金额包括职工</w:t>
      </w:r>
      <w:r>
        <w:rPr>
          <w:rFonts w:ascii="华文仿宋" w:hAnsi="华文仿宋" w:eastAsia="华文仿宋"/>
          <w:bCs/>
          <w:color w:val="auto"/>
          <w:sz w:val="30"/>
          <w:szCs w:val="30"/>
        </w:rPr>
        <w:t>薪酬</w:t>
      </w:r>
      <w:r>
        <w:rPr>
          <w:rFonts w:hint="eastAsia" w:ascii="华文仿宋" w:hAnsi="华文仿宋" w:eastAsia="华文仿宋"/>
          <w:bCs/>
          <w:color w:val="auto"/>
          <w:sz w:val="30"/>
          <w:szCs w:val="30"/>
        </w:rPr>
        <w:t>、社会统筹保险、保洁机物料消耗费用、员工福利、员工</w:t>
      </w:r>
      <w:r>
        <w:rPr>
          <w:rFonts w:ascii="华文仿宋" w:hAnsi="华文仿宋" w:eastAsia="华文仿宋"/>
          <w:bCs/>
          <w:color w:val="auto"/>
          <w:sz w:val="30"/>
          <w:szCs w:val="30"/>
        </w:rPr>
        <w:t>劳保</w:t>
      </w:r>
      <w:r>
        <w:rPr>
          <w:rFonts w:hint="eastAsia" w:ascii="华文仿宋" w:hAnsi="华文仿宋" w:eastAsia="华文仿宋"/>
          <w:bCs/>
          <w:color w:val="auto"/>
          <w:sz w:val="30"/>
          <w:szCs w:val="30"/>
        </w:rPr>
        <w:t>、高温补贴</w:t>
      </w:r>
      <w:r>
        <w:rPr>
          <w:rFonts w:ascii="华文仿宋" w:hAnsi="华文仿宋" w:eastAsia="华文仿宋"/>
          <w:bCs/>
          <w:color w:val="auto"/>
          <w:sz w:val="30"/>
          <w:szCs w:val="30"/>
        </w:rPr>
        <w:t>、节假日加班薪资、</w:t>
      </w:r>
      <w:r>
        <w:rPr>
          <w:rFonts w:hint="eastAsia" w:ascii="华文仿宋" w:hAnsi="华文仿宋" w:eastAsia="华文仿宋"/>
          <w:bCs/>
          <w:color w:val="auto"/>
          <w:sz w:val="30"/>
          <w:szCs w:val="30"/>
        </w:rPr>
        <w:t>管理酬金、税费等本项目涉及的所有费用</w:t>
      </w:r>
      <w:r>
        <w:rPr>
          <w:rFonts w:hint="eastAsia" w:ascii="宋体" w:hAnsi="宋体"/>
          <w:bCs/>
          <w:color w:val="auto"/>
          <w:sz w:val="24"/>
        </w:rPr>
        <w:t>。</w:t>
      </w:r>
      <w:r>
        <w:rPr>
          <w:rFonts w:hint="eastAsia" w:ascii="华文仿宋" w:hAnsi="华文仿宋" w:eastAsia="华文仿宋"/>
          <w:bCs/>
          <w:color w:val="auto"/>
          <w:sz w:val="30"/>
          <w:szCs w:val="30"/>
        </w:rPr>
        <w:t>（保洁用品除擦手纸、厕纸、洗手液及消毒液由采购单位自行购买外，其余保洁用品及工具均由物业单位购买，计入服务费用。）</w:t>
      </w: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 xml:space="preserve">第五部分  </w:t>
      </w:r>
      <w:bookmarkEnd w:id="63"/>
      <w:bookmarkEnd w:id="64"/>
      <w:bookmarkStart w:id="65" w:name="第四部分"/>
      <w:r>
        <w:rPr>
          <w:rFonts w:hint="eastAsia" w:cs="仿宋_GB2312" w:asciiTheme="minorEastAsia" w:hAnsiTheme="minorEastAsia" w:eastAsiaTheme="minorEastAsia"/>
          <w:b/>
          <w:sz w:val="36"/>
          <w:szCs w:val="36"/>
        </w:rPr>
        <w:t>评审方法及评审标准</w:t>
      </w:r>
    </w:p>
    <w:p>
      <w:pPr>
        <w:pStyle w:val="392"/>
        <w:spacing w:before="0"/>
        <w:ind w:firstLine="643"/>
        <w:jc w:val="center"/>
        <w:rPr>
          <w:rFonts w:hint="eastAsia" w:cs="仿宋_GB2312" w:asciiTheme="minorEastAsia" w:hAnsiTheme="minorEastAsia" w:eastAsiaTheme="minorEastAsia"/>
          <w:b/>
          <w:sz w:val="32"/>
        </w:rPr>
      </w:pPr>
      <w:r>
        <w:rPr>
          <w:rFonts w:hint="eastAsia" w:cs="仿宋_GB2312" w:asciiTheme="minorEastAsia" w:hAnsiTheme="minorEastAsia" w:eastAsiaTheme="minorEastAsia"/>
          <w:b/>
          <w:sz w:val="32"/>
        </w:rPr>
        <w:t>评审方法前附表</w:t>
      </w:r>
    </w:p>
    <w:tbl>
      <w:tblPr>
        <w:tblStyle w:val="61"/>
        <w:tblW w:w="96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9"/>
        <w:gridCol w:w="5534"/>
        <w:gridCol w:w="650"/>
        <w:gridCol w:w="1100"/>
        <w:gridCol w:w="1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序号</w:t>
            </w:r>
          </w:p>
        </w:tc>
        <w:tc>
          <w:tcPr>
            <w:tcW w:w="5534"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评审标准</w:t>
            </w:r>
          </w:p>
        </w:tc>
        <w:tc>
          <w:tcPr>
            <w:tcW w:w="650"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权重</w:t>
            </w:r>
          </w:p>
        </w:tc>
        <w:tc>
          <w:tcPr>
            <w:tcW w:w="1100" w:type="dxa"/>
            <w:noWrap w:val="0"/>
            <w:vAlign w:val="center"/>
          </w:tcPr>
          <w:p>
            <w:pPr>
              <w:pStyle w:val="392"/>
              <w:spacing w:before="0"/>
              <w:ind w:firstLine="0" w:firstLineChars="0"/>
              <w:jc w:val="center"/>
              <w:rPr>
                <w:rFonts w:hint="eastAsia" w:ascii="宋体" w:hAnsi="宋体" w:eastAsia="宋体" w:cs="宋体"/>
                <w:bCs/>
                <w:color w:val="auto"/>
              </w:rPr>
            </w:pPr>
            <w:r>
              <w:rPr>
                <w:rFonts w:hint="eastAsia" w:ascii="宋体" w:hAnsi="宋体" w:eastAsia="宋体" w:cs="宋体"/>
                <w:bCs/>
                <w:color w:val="auto"/>
              </w:rPr>
              <w:t>主观分/客观分属性</w:t>
            </w:r>
          </w:p>
        </w:tc>
        <w:tc>
          <w:tcPr>
            <w:tcW w:w="1629" w:type="dxa"/>
            <w:noWrap w:val="0"/>
            <w:vAlign w:val="center"/>
          </w:tcPr>
          <w:p>
            <w:pPr>
              <w:pStyle w:val="392"/>
              <w:spacing w:before="0" w:line="240" w:lineRule="auto"/>
              <w:ind w:firstLine="0" w:firstLineChars="0"/>
              <w:jc w:val="center"/>
              <w:rPr>
                <w:rFonts w:hint="eastAsia" w:ascii="宋体" w:hAnsi="宋体" w:eastAsia="宋体" w:cs="宋体"/>
                <w:color w:val="auto"/>
                <w:szCs w:val="24"/>
              </w:rPr>
            </w:pPr>
            <w:r>
              <w:rPr>
                <w:rFonts w:hint="eastAsia" w:ascii="宋体" w:hAnsi="宋体" w:eastAsia="宋体" w:cs="宋体"/>
                <w:bCs/>
                <w:color w:val="auto"/>
              </w:rPr>
              <w:t>磋商文件中评审标准相应的商务技术资料目录</w:t>
            </w:r>
            <w:r>
              <w:rPr>
                <w:rFonts w:hint="eastAsia" w:ascii="宋体" w:hAnsi="宋体" w:eastAsia="宋体" w:cs="宋体"/>
                <w:color w:val="auto"/>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物业管理服务理念：</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根据本项目物业管理特点提出合理的物业管理服务理念，提出服务定位、目标，投标人的管理模式是否能够切合实际，且安全可行，保密性、安全性、文明服务的计划及承诺情况打分，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5534" w:type="dxa"/>
            <w:noWrap w:val="0"/>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物业管理组织架构：</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rPr>
              <w:t>有完善的组织架构，清晰简练地列出主要管理流程，包括对运作流程图、激励机制、监督机制、自我约束机制、信息反馈渠道及处理机制，管理指标承诺达到物业管理标准，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highlight w:val="none"/>
                <w:lang w:val="en-US" w:eastAsia="zh-CN"/>
              </w:rPr>
              <w:t>5</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主观</w:t>
            </w:r>
          </w:p>
        </w:tc>
        <w:tc>
          <w:tcPr>
            <w:tcW w:w="1629"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5534" w:type="dxa"/>
            <w:noWrap w:val="0"/>
            <w:vAlign w:val="top"/>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物业管理制度情况：</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rPr>
              <w:t>有完善的物业管理制度、作业流程，并建立和完善档案管理制度、公众制度、物业管理制度及其配套设施权属清册等，体现标准化服务，管理服务水平是否符合国家和行业标准，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highlight w:val="none"/>
              </w:rPr>
              <w:t>。</w:t>
            </w:r>
          </w:p>
        </w:tc>
        <w:tc>
          <w:tcPr>
            <w:tcW w:w="650"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5</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主观</w:t>
            </w:r>
          </w:p>
        </w:tc>
        <w:tc>
          <w:tcPr>
            <w:tcW w:w="1629" w:type="dxa"/>
            <w:noWrap w:val="0"/>
            <w:vAlign w:val="top"/>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rPr>
              <w:t>工作计划：工作流程、各项管理、服务项目的长远计划和短期安排等情况</w:t>
            </w:r>
            <w:r>
              <w:rPr>
                <w:rFonts w:hint="eastAsia" w:ascii="宋体" w:hAnsi="宋体" w:cs="宋体"/>
                <w:color w:val="auto"/>
                <w:sz w:val="24"/>
                <w:szCs w:val="24"/>
                <w:highlight w:val="none"/>
                <w:lang w:eastAsia="zh-CN"/>
              </w:rPr>
              <w:t>综合</w:t>
            </w:r>
            <w:r>
              <w:rPr>
                <w:rFonts w:hint="eastAsia" w:ascii="宋体" w:hAnsi="宋体" w:eastAsia="宋体" w:cs="宋体"/>
                <w:color w:val="auto"/>
                <w:sz w:val="24"/>
                <w:szCs w:val="24"/>
                <w:highlight w:val="none"/>
              </w:rPr>
              <w:t>评分，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highlight w:val="none"/>
                <w:lang w:val="en-US" w:eastAsia="zh-CN"/>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主观</w:t>
            </w:r>
          </w:p>
        </w:tc>
        <w:tc>
          <w:tcPr>
            <w:tcW w:w="1629"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rPr>
              <w:t>物资装备：</w:t>
            </w:r>
            <w:r>
              <w:rPr>
                <w:rFonts w:hint="eastAsia" w:ascii="宋体" w:hAnsi="宋体" w:cs="宋体"/>
                <w:color w:val="auto"/>
                <w:sz w:val="24"/>
                <w:szCs w:val="24"/>
                <w:highlight w:val="none"/>
                <w:lang w:eastAsia="zh-CN"/>
              </w:rPr>
              <w:t>根据投标供应商提供的</w:t>
            </w:r>
            <w:r>
              <w:rPr>
                <w:rFonts w:hint="eastAsia" w:ascii="宋体" w:hAnsi="宋体" w:eastAsia="宋体" w:cs="宋体"/>
                <w:color w:val="auto"/>
                <w:sz w:val="24"/>
                <w:szCs w:val="24"/>
                <w:highlight w:val="none"/>
              </w:rPr>
              <w:t>安保器械、通讯、安全防范装备及保洁器械、耗材、办公用品等</w:t>
            </w:r>
            <w:r>
              <w:rPr>
                <w:rFonts w:hint="eastAsia" w:ascii="宋体" w:hAnsi="宋体" w:cs="宋体"/>
                <w:color w:val="auto"/>
                <w:sz w:val="24"/>
                <w:szCs w:val="24"/>
                <w:highlight w:val="none"/>
                <w:lang w:eastAsia="zh-CN"/>
              </w:rPr>
              <w:t>进行综合评分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highlight w:val="none"/>
                <w:lang w:val="en-US" w:eastAsia="zh-CN"/>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主观</w:t>
            </w:r>
          </w:p>
        </w:tc>
        <w:tc>
          <w:tcPr>
            <w:tcW w:w="1629"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lang w:eastAsia="zh-CN"/>
              </w:rPr>
              <w:t>服务管理人员岗位安排分配情况，人员配备是否合理进行综合打分</w:t>
            </w:r>
            <w:r>
              <w:rPr>
                <w:rFonts w:hint="eastAsia" w:ascii="宋体" w:hAnsi="宋体" w:eastAsia="宋体" w:cs="宋体"/>
                <w:color w:val="auto"/>
                <w:sz w:val="24"/>
              </w:rPr>
              <w:t>，</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主观</w:t>
            </w:r>
          </w:p>
        </w:tc>
        <w:tc>
          <w:tcPr>
            <w:tcW w:w="1629"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trPr>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5534" w:type="dxa"/>
            <w:noWrap w:val="0"/>
            <w:vAlign w:val="center"/>
          </w:tcPr>
          <w:p>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驻场主管的人员素质、资质和履历情况，</w:t>
            </w:r>
          </w:p>
          <w:p>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年龄50周岁（含）以内且具有本科及以上学历得1分；具有5年以上办公楼物业管理经验（提供相应物业合同及业主证明材料）得1分；具有物业管理师证书得1分；具有三级及以上保安员证书且具有红十字救护员证得1分；具有人社颁发的高级职称得1分。最高得5分。提供相关证明材料，同时提供项目主管在投标人社保缴纳证明。</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highlight w:val="none"/>
                <w:lang w:val="en-US" w:eastAsia="zh-CN"/>
              </w:rPr>
              <w:t>5</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highlight w:val="none"/>
                <w:lang w:eastAsia="zh-CN"/>
              </w:rPr>
              <w:t>客观</w:t>
            </w:r>
          </w:p>
        </w:tc>
        <w:tc>
          <w:tcPr>
            <w:tcW w:w="1629"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759" w:type="dxa"/>
            <w:noWrap w:val="0"/>
            <w:vAlign w:val="center"/>
          </w:tcPr>
          <w:p>
            <w:pPr>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5534" w:type="dxa"/>
            <w:noWrap w:val="0"/>
            <w:vAlign w:val="center"/>
          </w:tcPr>
          <w:p>
            <w:pPr>
              <w:jc w:val="both"/>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其他人员：</w:t>
            </w:r>
          </w:p>
          <w:p>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1、拟派保安人员持有消防设施操作员证，每提供1人，得0.5分，最高得1</w:t>
            </w:r>
            <w:r>
              <w:rPr>
                <w:rFonts w:hint="eastAsia" w:ascii="宋体" w:hAnsi="宋体" w:cs="宋体"/>
                <w:color w:val="auto"/>
                <w:sz w:val="24"/>
                <w:szCs w:val="24"/>
                <w:highlight w:val="none"/>
                <w:lang w:val="en-US" w:eastAsia="zh-CN"/>
              </w:rPr>
              <w:t>分</w:t>
            </w:r>
            <w:r>
              <w:rPr>
                <w:rFonts w:hint="eastAsia" w:ascii="宋体" w:hAnsi="宋体" w:eastAsia="宋体" w:cs="宋体"/>
                <w:color w:val="auto"/>
                <w:sz w:val="24"/>
                <w:szCs w:val="24"/>
                <w:highlight w:val="none"/>
                <w:lang w:val="en-US" w:eastAsia="zh-CN"/>
              </w:rPr>
              <w:t>。</w:t>
            </w:r>
          </w:p>
          <w:p>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2、拟派保洁人员持有四级（中级工）保洁员证，每提供1人，得0.5分，最高得2分</w:t>
            </w:r>
          </w:p>
          <w:p>
            <w:pPr>
              <w:jc w:val="both"/>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提供相关证明材料，同时提供在投标人社保缴纳证明。</w:t>
            </w:r>
          </w:p>
        </w:tc>
        <w:tc>
          <w:tcPr>
            <w:tcW w:w="650" w:type="dxa"/>
            <w:noWrap w:val="0"/>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客观</w:t>
            </w:r>
          </w:p>
        </w:tc>
        <w:tc>
          <w:tcPr>
            <w:tcW w:w="1629" w:type="dxa"/>
            <w:noWrap w:val="0"/>
            <w:vAlign w:val="center"/>
          </w:tcPr>
          <w:p>
            <w:pPr>
              <w:jc w:val="left"/>
              <w:rPr>
                <w:rFonts w:hint="eastAsia" w:ascii="宋体" w:hAnsi="宋体" w:eastAsia="宋体" w:cs="宋体"/>
                <w:color w:val="auto"/>
                <w:sz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lang w:val="en-US" w:eastAsia="zh-CN"/>
              </w:rPr>
              <w:t>人员管理、培训情况，录用与考核、淘汰机制、奖罚、协调关系、服务意识、量化管理及标准运作等，对各类人员的培训计划、方式、目标及行为规范的培训等情况</w:t>
            </w:r>
            <w:r>
              <w:rPr>
                <w:rFonts w:hint="eastAsia" w:ascii="宋体" w:hAnsi="宋体" w:eastAsia="宋体" w:cs="宋体"/>
                <w:color w:val="auto"/>
                <w:sz w:val="24"/>
                <w:lang w:eastAsia="zh-CN"/>
              </w:rPr>
              <w:t>进行综合打分</w:t>
            </w:r>
            <w:r>
              <w:rPr>
                <w:rFonts w:hint="eastAsia" w:ascii="宋体" w:hAnsi="宋体" w:eastAsia="宋体" w:cs="宋体"/>
                <w:color w:val="auto"/>
                <w:sz w:val="24"/>
              </w:rPr>
              <w:t>，</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lang w:eastAsia="zh-CN"/>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highlight w:val="none"/>
                <w:lang w:val="en-US" w:eastAsia="zh-CN"/>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主观</w:t>
            </w:r>
          </w:p>
        </w:tc>
        <w:tc>
          <w:tcPr>
            <w:tcW w:w="1629"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根据投标供应商提供的</w:t>
            </w:r>
            <w:r>
              <w:rPr>
                <w:rFonts w:hint="eastAsia" w:ascii="宋体" w:hAnsi="宋体" w:eastAsia="宋体" w:cs="宋体"/>
                <w:color w:val="auto"/>
                <w:kern w:val="2"/>
                <w:sz w:val="24"/>
                <w:szCs w:val="24"/>
                <w:highlight w:val="none"/>
                <w:lang w:val="en-US" w:eastAsia="zh-CN" w:bidi="ar-SA"/>
              </w:rPr>
              <w:t>物业管理区域内保洁工作实施方案</w:t>
            </w:r>
            <w:r>
              <w:rPr>
                <w:rFonts w:hint="eastAsia" w:ascii="宋体" w:hAnsi="宋体" w:cs="宋体"/>
                <w:color w:val="auto"/>
                <w:kern w:val="2"/>
                <w:sz w:val="24"/>
                <w:szCs w:val="24"/>
                <w:highlight w:val="none"/>
                <w:lang w:val="en-US" w:eastAsia="zh-CN" w:bidi="ar-SA"/>
              </w:rPr>
              <w:t>进行综合评分。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5</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主观</w:t>
            </w:r>
          </w:p>
        </w:tc>
        <w:tc>
          <w:tcPr>
            <w:tcW w:w="1629" w:type="dxa"/>
            <w:noWrap w:val="0"/>
            <w:vAlign w:val="center"/>
          </w:tcPr>
          <w:p>
            <w:pPr>
              <w:jc w:val="left"/>
              <w:rPr>
                <w:rFonts w:hint="eastAsia" w:ascii="宋体" w:hAnsi="宋体" w:eastAsia="宋体" w:cs="宋体"/>
                <w:color w:val="auto"/>
                <w:kern w:val="2"/>
                <w:sz w:val="24"/>
                <w:szCs w:val="24"/>
                <w:highlight w:val="yellow"/>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11</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根据投标供应商提供的</w:t>
            </w:r>
            <w:r>
              <w:rPr>
                <w:rFonts w:hint="eastAsia" w:ascii="宋体" w:hAnsi="宋体" w:eastAsia="宋体" w:cs="宋体"/>
                <w:color w:val="auto"/>
                <w:kern w:val="2"/>
                <w:sz w:val="24"/>
                <w:szCs w:val="24"/>
                <w:highlight w:val="none"/>
                <w:lang w:val="en-US" w:eastAsia="zh-CN" w:bidi="ar-SA"/>
              </w:rPr>
              <w:t>物业管理区域内安保工作实施方案</w:t>
            </w:r>
            <w:r>
              <w:rPr>
                <w:rFonts w:hint="eastAsia" w:ascii="宋体" w:hAnsi="宋体" w:cs="宋体"/>
                <w:color w:val="auto"/>
                <w:kern w:val="2"/>
                <w:sz w:val="24"/>
                <w:szCs w:val="24"/>
                <w:highlight w:val="none"/>
                <w:lang w:val="en-US" w:eastAsia="zh-CN" w:bidi="ar-SA"/>
              </w:rPr>
              <w:t>进行综合评分。</w:t>
            </w:r>
            <w:r>
              <w:rPr>
                <w:rFonts w:hint="eastAsia" w:ascii="宋体" w:hAnsi="宋体" w:eastAsia="宋体" w:cs="宋体"/>
                <w:color w:val="auto"/>
                <w:sz w:val="24"/>
                <w:szCs w:val="24"/>
                <w:lang w:eastAsia="zh-CN"/>
              </w:rPr>
              <w:t>完全符合得</w:t>
            </w:r>
            <w:r>
              <w:rPr>
                <w:rFonts w:hint="eastAsia" w:ascii="宋体" w:hAnsi="宋体" w:cs="宋体"/>
                <w:color w:val="auto"/>
                <w:sz w:val="24"/>
                <w:szCs w:val="24"/>
                <w:lang w:val="en-US" w:eastAsia="zh-CN"/>
              </w:rPr>
              <w:t>3</w:t>
            </w:r>
            <w:r>
              <w:rPr>
                <w:rFonts w:hint="eastAsia" w:ascii="宋体" w:hAnsi="宋体" w:eastAsia="宋体" w:cs="宋体"/>
                <w:color w:val="auto"/>
                <w:sz w:val="24"/>
                <w:szCs w:val="24"/>
                <w:lang w:val="en-US" w:eastAsia="zh-CN"/>
              </w:rPr>
              <w:t>分，大部分符合得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分，基本符合得1分，不符合或不提供不得分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根据投标供应商提供的物业管理区域内设备设施维护维修工作实施方案进行综合评分。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5</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根据投标供应商提供的物业管理区域车辆管理方案进行综合评分。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5</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根据投标供应商提供的物业管理区域内绿化管理维护方案，如对草坪、花卉、绿篱、树木定期进行修剪、定期清除绿地杂草、杂物，预防花草、树木病虫害等进行综合评分。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5</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highlight w:val="none"/>
                <w:lang w:val="en-US" w:eastAsia="zh-CN" w:bidi="ar-SA"/>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根据物业管理服务规律和可能发生的紧急事件，提出应急管理预案进行</w:t>
            </w:r>
            <w:r>
              <w:rPr>
                <w:rFonts w:hint="eastAsia" w:ascii="宋体" w:hAnsi="宋体" w:cs="宋体"/>
                <w:color w:val="auto"/>
                <w:sz w:val="24"/>
                <w:szCs w:val="24"/>
                <w:lang w:eastAsia="zh-CN"/>
              </w:rPr>
              <w:t>综合</w:t>
            </w:r>
            <w:r>
              <w:rPr>
                <w:rFonts w:hint="eastAsia" w:ascii="宋体" w:hAnsi="宋体" w:eastAsia="宋体" w:cs="宋体"/>
                <w:color w:val="auto"/>
                <w:sz w:val="24"/>
                <w:szCs w:val="24"/>
              </w:rPr>
              <w:t>评分，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分，有部分缺陷得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基本符合得1分，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both"/>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16</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cs="宋体"/>
                <w:color w:val="auto"/>
                <w:sz w:val="24"/>
                <w:szCs w:val="24"/>
                <w:lang w:eastAsia="zh-CN"/>
              </w:rPr>
              <w:t>投标供应商</w:t>
            </w:r>
            <w:r>
              <w:rPr>
                <w:rFonts w:hint="eastAsia" w:ascii="宋体" w:hAnsi="宋体" w:eastAsia="宋体" w:cs="宋体"/>
                <w:color w:val="auto"/>
                <w:sz w:val="24"/>
                <w:szCs w:val="24"/>
              </w:rPr>
              <w:t>预案</w:t>
            </w:r>
            <w:r>
              <w:rPr>
                <w:rFonts w:hint="eastAsia" w:ascii="宋体" w:hAnsi="宋体" w:cs="宋体"/>
                <w:color w:val="auto"/>
                <w:sz w:val="24"/>
                <w:szCs w:val="24"/>
                <w:lang w:eastAsia="zh-CN"/>
              </w:rPr>
              <w:t>是否</w:t>
            </w:r>
            <w:r>
              <w:rPr>
                <w:rFonts w:hint="eastAsia" w:ascii="宋体" w:hAnsi="宋体" w:eastAsia="宋体" w:cs="宋体"/>
                <w:color w:val="auto"/>
                <w:sz w:val="24"/>
                <w:szCs w:val="24"/>
              </w:rPr>
              <w:t>健全，思路</w:t>
            </w:r>
            <w:r>
              <w:rPr>
                <w:rFonts w:hint="eastAsia" w:ascii="宋体" w:hAnsi="宋体" w:cs="宋体"/>
                <w:color w:val="auto"/>
                <w:sz w:val="24"/>
                <w:szCs w:val="24"/>
                <w:lang w:eastAsia="zh-CN"/>
              </w:rPr>
              <w:t>是否</w:t>
            </w:r>
            <w:r>
              <w:rPr>
                <w:rFonts w:hint="eastAsia" w:ascii="宋体" w:hAnsi="宋体" w:eastAsia="宋体" w:cs="宋体"/>
                <w:color w:val="auto"/>
                <w:sz w:val="24"/>
                <w:szCs w:val="24"/>
              </w:rPr>
              <w:t>可行，处理</w:t>
            </w:r>
            <w:r>
              <w:rPr>
                <w:rFonts w:hint="eastAsia" w:ascii="宋体" w:hAnsi="宋体" w:cs="宋体"/>
                <w:color w:val="auto"/>
                <w:sz w:val="24"/>
                <w:szCs w:val="24"/>
                <w:lang w:eastAsia="zh-CN"/>
              </w:rPr>
              <w:t>是否</w:t>
            </w:r>
            <w:r>
              <w:rPr>
                <w:rFonts w:hint="eastAsia" w:ascii="宋体" w:hAnsi="宋体" w:eastAsia="宋体" w:cs="宋体"/>
                <w:color w:val="auto"/>
                <w:sz w:val="24"/>
                <w:szCs w:val="24"/>
              </w:rPr>
              <w:t>适宜，包括防震防火等日常演练方案</w:t>
            </w:r>
            <w:r>
              <w:rPr>
                <w:rFonts w:hint="eastAsia" w:ascii="宋体" w:hAnsi="宋体" w:cs="宋体"/>
                <w:color w:val="auto"/>
                <w:sz w:val="24"/>
                <w:szCs w:val="24"/>
                <w:lang w:eastAsia="zh-CN"/>
              </w:rPr>
              <w:t>进行综合评分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分，有部分</w:t>
            </w:r>
            <w:r>
              <w:rPr>
                <w:rFonts w:hint="eastAsia" w:ascii="宋体" w:hAnsi="宋体" w:cs="宋体"/>
                <w:color w:val="auto"/>
                <w:sz w:val="24"/>
                <w:szCs w:val="24"/>
                <w:highlight w:val="none"/>
                <w:lang w:val="en-US" w:eastAsia="zh-CN"/>
              </w:rPr>
              <w:t>遗漏</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基本符合得1分，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both"/>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17</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对物业管理区域内的防盗、防火的安全防范巡查、应急供电系统、电气照明装置等设备应急检修措施等</w:t>
            </w:r>
            <w:r>
              <w:rPr>
                <w:rFonts w:hint="eastAsia" w:ascii="宋体" w:hAnsi="宋体" w:cs="宋体"/>
                <w:color w:val="auto"/>
                <w:sz w:val="24"/>
                <w:szCs w:val="24"/>
                <w:lang w:eastAsia="zh-CN"/>
              </w:rPr>
              <w:t>进行综合评分。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分，有部分</w:t>
            </w:r>
            <w:r>
              <w:rPr>
                <w:rFonts w:hint="eastAsia" w:ascii="宋体" w:hAnsi="宋体" w:cs="宋体"/>
                <w:color w:val="auto"/>
                <w:sz w:val="24"/>
                <w:szCs w:val="24"/>
                <w:highlight w:val="none"/>
                <w:lang w:val="en-US" w:eastAsia="zh-CN"/>
              </w:rPr>
              <w:t>不足</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基本符合得1分，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both"/>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p>
        </w:tc>
        <w:tc>
          <w:tcPr>
            <w:tcW w:w="5534" w:type="dxa"/>
            <w:noWrap w:val="0"/>
            <w:vAlign w:val="center"/>
          </w:tcPr>
          <w:p>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企业履约能力、诚信水平等情况进行综合打分。提供资料齐全，履约能力强，诚信水平高得4分；提供资料齐全，履约能力较好，诚信水平较高得3分；提供资料存在缺失，履约能力一般，诚信水平一般得2分；提供资料缺失较多，履约能力一般，诚信水平较低得1分。不提供不得分。</w:t>
            </w:r>
          </w:p>
        </w:tc>
        <w:tc>
          <w:tcPr>
            <w:tcW w:w="650" w:type="dxa"/>
            <w:noWrap w:val="0"/>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主观</w:t>
            </w:r>
          </w:p>
        </w:tc>
        <w:tc>
          <w:tcPr>
            <w:tcW w:w="1629" w:type="dxa"/>
            <w:noWrap w:val="0"/>
            <w:vAlign w:val="center"/>
          </w:tcPr>
          <w:p>
            <w:pPr>
              <w:jc w:val="both"/>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19</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highlight w:val="none"/>
              </w:rPr>
              <w:t>投标方案是否给出优惠和承诺，程度如何；对服务等方面的优惠承诺，以及针对本次采购的其他特殊优惠承诺等情况</w:t>
            </w:r>
            <w:r>
              <w:rPr>
                <w:rFonts w:hint="eastAsia" w:ascii="宋体" w:hAnsi="宋体" w:eastAsia="宋体" w:cs="宋体"/>
                <w:color w:val="auto"/>
                <w:sz w:val="24"/>
                <w:highlight w:val="none"/>
                <w:lang w:eastAsia="zh-CN"/>
              </w:rPr>
              <w:t>综合</w:t>
            </w:r>
            <w:r>
              <w:rPr>
                <w:rFonts w:hint="eastAsia" w:ascii="宋体" w:hAnsi="宋体" w:cs="宋体"/>
                <w:color w:val="auto"/>
                <w:sz w:val="24"/>
                <w:highlight w:val="none"/>
                <w:lang w:eastAsia="zh-CN"/>
              </w:rPr>
              <w:t>评</w:t>
            </w:r>
            <w:r>
              <w:rPr>
                <w:rFonts w:hint="eastAsia" w:ascii="宋体" w:hAnsi="宋体" w:eastAsia="宋体" w:cs="宋体"/>
                <w:color w:val="auto"/>
                <w:sz w:val="24"/>
                <w:highlight w:val="none"/>
              </w:rPr>
              <w:t>分，</w:t>
            </w:r>
            <w:r>
              <w:rPr>
                <w:rFonts w:hint="eastAsia" w:ascii="宋体" w:hAnsi="宋体" w:eastAsia="宋体" w:cs="宋体"/>
                <w:color w:val="auto"/>
                <w:sz w:val="24"/>
                <w:szCs w:val="24"/>
                <w:highlight w:val="none"/>
                <w:lang w:eastAsia="zh-CN"/>
              </w:rPr>
              <w:t>完全符合要求得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分，有部分缺陷得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分，偏差较大得1分，不符合或不提供不得分</w:t>
            </w:r>
            <w:r>
              <w:rPr>
                <w:rFonts w:hint="eastAsia" w:ascii="宋体" w:hAnsi="宋体" w:eastAsia="宋体" w:cs="宋体"/>
                <w:color w:val="auto"/>
                <w:sz w:val="24"/>
                <w:highlight w:val="none"/>
              </w:rPr>
              <w:t>。</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highlight w:val="none"/>
                <w:lang w:val="en-US" w:eastAsia="zh-CN"/>
              </w:rPr>
              <w:t>3</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both"/>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lang w:val="en-US" w:eastAsia="zh-CN"/>
              </w:rPr>
              <w:t>投标人同时具备有效期内的质量管理体系认证证书、环境管理体系认证证书、职业健康安全管理体系认证、企业诚信管理体系认证证书、信息管理安全体系认证证书、生活垃圾分类服务能力认证证书、能源管理体系认证证书、社会责任管理体系认证证书的得4分，缺1项扣1分，扣完为止。(投标文件中提供相关证明材料复印件）。</w:t>
            </w:r>
          </w:p>
        </w:tc>
        <w:tc>
          <w:tcPr>
            <w:tcW w:w="650" w:type="dxa"/>
            <w:noWrap w:val="0"/>
            <w:vAlign w:val="center"/>
          </w:tcPr>
          <w:p>
            <w:pPr>
              <w:jc w:val="center"/>
              <w:rPr>
                <w:rFonts w:hint="eastAsia" w:ascii="宋体" w:hAnsi="宋体" w:eastAsia="宋体" w:cs="宋体"/>
                <w:color w:val="auto"/>
                <w:sz w:val="24"/>
                <w:szCs w:val="24"/>
                <w:lang w:val="en-US" w:eastAsia="zh-CN"/>
              </w:rPr>
            </w:pPr>
            <w:r>
              <w:rPr>
                <w:rFonts w:hint="eastAsia" w:ascii="宋体" w:hAnsi="宋体" w:cs="宋体"/>
                <w:color w:val="auto"/>
                <w:kern w:val="2"/>
                <w:sz w:val="24"/>
                <w:szCs w:val="24"/>
                <w:lang w:val="en-US" w:eastAsia="zh-CN" w:bidi="ar-SA"/>
              </w:rPr>
              <w:t>4</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客观</w:t>
            </w:r>
          </w:p>
        </w:tc>
        <w:tc>
          <w:tcPr>
            <w:tcW w:w="1629" w:type="dxa"/>
            <w:noWrap w:val="0"/>
            <w:vAlign w:val="center"/>
          </w:tcPr>
          <w:p>
            <w:pPr>
              <w:jc w:val="left"/>
              <w:rPr>
                <w:rFonts w:hint="eastAsia" w:ascii="宋体" w:hAnsi="宋体" w:eastAsia="宋体"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21</w:t>
            </w:r>
          </w:p>
        </w:tc>
        <w:tc>
          <w:tcPr>
            <w:tcW w:w="5534" w:type="dxa"/>
            <w:noWrap w:val="0"/>
            <w:vAlign w:val="center"/>
          </w:tcPr>
          <w:p>
            <w:pPr>
              <w:widowControl/>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rPr>
              <w:t>投标供应商自202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年1月1日类似项目的案例，</w:t>
            </w:r>
            <w:r>
              <w:rPr>
                <w:rFonts w:hint="eastAsia" w:ascii="宋体" w:hAnsi="宋体" w:cs="宋体"/>
                <w:color w:val="auto"/>
                <w:sz w:val="24"/>
                <w:szCs w:val="24"/>
                <w:highlight w:val="none"/>
                <w:lang w:val="en-US" w:eastAsia="zh-CN"/>
              </w:rPr>
              <w:t>提供物业</w:t>
            </w:r>
            <w:r>
              <w:rPr>
                <w:rFonts w:hint="eastAsia" w:ascii="宋体" w:hAnsi="宋体" w:eastAsia="宋体" w:cs="宋体"/>
                <w:color w:val="auto"/>
                <w:sz w:val="24"/>
                <w:szCs w:val="24"/>
                <w:highlight w:val="none"/>
              </w:rPr>
              <w:t>合同和用户验收报告</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服务内容至少包含保安服务和保洁服务</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。已实施的项目案例（以验收报告时间为准），每一个案例得0.</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分，同一个单位分年度多次签订的案例，计入1个案例，同一个项目，分两期或以上完成的，计入1个案例，最高得2分。</w:t>
            </w:r>
          </w:p>
        </w:tc>
        <w:tc>
          <w:tcPr>
            <w:tcW w:w="650"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cs="宋体"/>
                <w:color w:val="auto"/>
                <w:sz w:val="24"/>
                <w:szCs w:val="24"/>
                <w:highlight w:val="none"/>
                <w:lang w:val="en-US" w:eastAsia="zh-CN"/>
              </w:rPr>
              <w:t>2</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lang w:val="en-US" w:eastAsia="zh-CN"/>
              </w:rPr>
              <w:t>客观</w:t>
            </w:r>
          </w:p>
        </w:tc>
        <w:tc>
          <w:tcPr>
            <w:tcW w:w="1629" w:type="dxa"/>
            <w:noWrap w:val="0"/>
            <w:vAlign w:val="center"/>
          </w:tcPr>
          <w:p>
            <w:pPr>
              <w:rPr>
                <w:rFonts w:hint="eastAsia" w:ascii="宋体" w:hAnsi="宋体" w:eastAsia="宋体"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22</w:t>
            </w:r>
          </w:p>
        </w:tc>
        <w:tc>
          <w:tcPr>
            <w:tcW w:w="5534" w:type="dxa"/>
            <w:noWrap w:val="0"/>
            <w:vAlign w:val="center"/>
          </w:tcPr>
          <w:p>
            <w:pPr>
              <w:widowControl/>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有效最后报价的最低价作为评审基准价，其最低报价为满分；按［最后报价得分=（评审基准价/最后报价）*20］的计算公式计算。</w:t>
            </w:r>
          </w:p>
          <w:p>
            <w:pPr>
              <w:widowControl/>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评审过程中，不得去掉报价中的最高报价和最低报价。</w:t>
            </w:r>
          </w:p>
          <w:p>
            <w:pPr>
              <w:widowControl/>
              <w:jc w:val="left"/>
              <w:rPr>
                <w:rFonts w:hint="eastAsia" w:ascii="宋体" w:hAnsi="宋体" w:eastAsia="宋体" w:cs="宋体"/>
                <w:color w:val="auto"/>
                <w:sz w:val="24"/>
                <w:szCs w:val="24"/>
                <w:lang w:val="en-US" w:eastAsia="zh-CN"/>
              </w:rPr>
            </w:pPr>
            <w:r>
              <w:rPr>
                <w:rFonts w:hint="eastAsia" w:ascii="宋体" w:hAnsi="宋体" w:eastAsia="宋体" w:cs="宋体"/>
                <w:color w:val="auto"/>
                <w:kern w:val="2"/>
                <w:sz w:val="24"/>
                <w:szCs w:val="24"/>
                <w:highlight w:val="none"/>
                <w:lang w:val="en-US" w:eastAsia="zh-CN" w:bidi="ar-SA"/>
              </w:rPr>
              <w:t>对于未预留份额专门面向中小企业的政府采购货物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65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highlight w:val="none"/>
                <w:lang w:val="en-US" w:eastAsia="zh-CN"/>
              </w:rPr>
              <w:t>20</w:t>
            </w:r>
          </w:p>
        </w:tc>
        <w:tc>
          <w:tcPr>
            <w:tcW w:w="1100"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客观</w:t>
            </w:r>
          </w:p>
        </w:tc>
        <w:tc>
          <w:tcPr>
            <w:tcW w:w="1629" w:type="dxa"/>
            <w:noWrap w:val="0"/>
            <w:vAlign w:val="center"/>
          </w:tcPr>
          <w:p>
            <w:pPr>
              <w:widowControl/>
              <w:jc w:val="left"/>
              <w:rPr>
                <w:rFonts w:hint="eastAsia" w:ascii="宋体" w:hAnsi="宋体" w:eastAsia="宋体" w:cs="宋体"/>
                <w:color w:val="auto"/>
                <w:kern w:val="2"/>
                <w:sz w:val="24"/>
                <w:szCs w:val="24"/>
                <w:lang w:val="en-US" w:eastAsia="zh-CN" w:bidi="ar-SA"/>
              </w:rPr>
            </w:pPr>
            <w:bookmarkStart w:id="180" w:name="_GoBack"/>
            <w:bookmarkEnd w:id="180"/>
          </w:p>
        </w:tc>
      </w:tr>
    </w:tbl>
    <w:p>
      <w:pPr>
        <w:pStyle w:val="392"/>
        <w:spacing w:before="0"/>
        <w:ind w:firstLine="643"/>
        <w:jc w:val="center"/>
        <w:rPr>
          <w:rFonts w:hint="eastAsia" w:cs="仿宋_GB2312" w:asciiTheme="minorEastAsia" w:hAnsiTheme="minorEastAsia" w:eastAsiaTheme="minorEastAsia"/>
          <w:b/>
          <w:sz w:val="32"/>
        </w:rPr>
      </w:pPr>
    </w:p>
    <w:p>
      <w:pPr>
        <w:adjustRightInd/>
        <w:spacing w:line="360" w:lineRule="auto"/>
        <w:ind w:firstLine="482" w:firstLineChars="200"/>
        <w:rPr>
          <w:rFonts w:cs="Arial" w:asciiTheme="minorEastAsia" w:hAnsiTheme="minorEastAsia" w:eastAsiaTheme="minorEastAsia"/>
          <w:b/>
          <w:kern w:val="0"/>
          <w:sz w:val="24"/>
        </w:rPr>
      </w:pPr>
      <w:r>
        <w:rPr>
          <w:rFonts w:hint="eastAsia" w:cs="Arial" w:asciiTheme="minorEastAsia" w:hAnsiTheme="minorEastAsia" w:eastAsiaTheme="minorEastAsia"/>
          <w:b/>
          <w:kern w:val="0"/>
          <w:sz w:val="24"/>
        </w:rPr>
        <w:t>“*”备注：供应商编制响应文件时，建议按此目录（序号和内容）提供评审标准相应的商务技术资料。</w:t>
      </w:r>
    </w:p>
    <w:p>
      <w:pPr>
        <w:pStyle w:val="392"/>
        <w:spacing w:before="0"/>
        <w:ind w:firstLine="643"/>
        <w:jc w:val="center"/>
        <w:rPr>
          <w:rFonts w:cs="仿宋_GB2312" w:asciiTheme="minorEastAsia" w:hAnsiTheme="minorEastAsia" w:eastAsiaTheme="minorEastAsia"/>
          <w:b/>
        </w:rPr>
      </w:pPr>
      <w:r>
        <w:rPr>
          <w:rFonts w:hint="eastAsia" w:cs="仿宋_GB2312" w:asciiTheme="minorEastAsia" w:hAnsiTheme="minorEastAsia" w:eastAsiaTheme="minorEastAsia"/>
          <w:b/>
          <w:sz w:val="32"/>
        </w:rPr>
        <w:t>一、评审方法</w:t>
      </w:r>
    </w:p>
    <w:p>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22" w:firstLineChars="150"/>
        <w:jc w:val="center"/>
        <w:rPr>
          <w:rFonts w:cs="仿宋_GB2312" w:asciiTheme="minorEastAsia" w:hAnsiTheme="minorEastAsia" w:eastAsiaTheme="minorEastAsia"/>
          <w:b/>
          <w:sz w:val="32"/>
        </w:rPr>
      </w:pPr>
      <w:r>
        <w:rPr>
          <w:rFonts w:hint="eastAsia" w:asciiTheme="minorEastAsia" w:hAnsiTheme="minorEastAsia" w:eastAsiaTheme="minorEastAsia"/>
          <w:b/>
          <w:sz w:val="28"/>
          <w:szCs w:val="28"/>
        </w:rPr>
        <w:t xml:space="preserve">   </w:t>
      </w:r>
      <w:r>
        <w:rPr>
          <w:rFonts w:hint="eastAsia" w:cs="仿宋_GB2312" w:asciiTheme="minorEastAsia" w:hAnsiTheme="minorEastAsia" w:eastAsiaTheme="minorEastAsia"/>
          <w:b/>
          <w:sz w:val="32"/>
        </w:rPr>
        <w:t>二、磋商小组的组成</w:t>
      </w:r>
    </w:p>
    <w:p>
      <w:pPr>
        <w:pStyle w:val="392"/>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人员不得参加本机构代理的采购项目的评审。</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仿宋_GB2312" w:asciiTheme="minorEastAsia" w:hAnsiTheme="minorEastAsia" w:eastAsiaTheme="minorEastAsia"/>
          <w:b/>
          <w:sz w:val="32"/>
        </w:rPr>
        <w:t>三、磋商小组的职责</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1.8向采购人、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或者有关部门报告评审中发现的违法行为；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四、评审程序</w:t>
      </w:r>
    </w:p>
    <w:p>
      <w:pPr>
        <w:pStyle w:val="392"/>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五、评审须知</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Cs/>
          <w:sz w:val="24"/>
        </w:rPr>
        <w:t>▲</w:t>
      </w:r>
      <w:r>
        <w:rPr>
          <w:rFonts w:hint="eastAsia" w:cs="仿宋_GB2312" w:asciiTheme="minorEastAsia" w:hAnsiTheme="minorEastAsia" w:eastAsiaTheme="minorEastAsia"/>
          <w:b/>
          <w:bCs/>
          <w:sz w:val="24"/>
        </w:rPr>
        <w:t>供应商对根据修正原则修正后的最后报价不确认的，响应无效。</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3"/>
        <w:spacing w:line="360" w:lineRule="auto"/>
        <w:ind w:firstLine="600" w:firstLineChars="250"/>
        <w:rPr>
          <w:rFonts w:asciiTheme="minorEastAsia" w:hAnsiTheme="minorEastAsia" w:eastAsiaTheme="minorEastAsia"/>
          <w:szCs w:val="21"/>
        </w:rPr>
      </w:pPr>
      <w:r>
        <w:rPr>
          <w:rFonts w:hint="eastAsia" w:cs="仿宋_GB2312" w:asciiTheme="minorEastAsia" w:hAnsiTheme="minorEastAsia" w:eastAsiaTheme="minorEastAsia"/>
          <w:szCs w:val="21"/>
        </w:rPr>
        <w:t>有下列情况之一的，响应无效</w:t>
      </w:r>
      <w:r>
        <w:rPr>
          <w:rFonts w:hint="eastAsia" w:asciiTheme="minorEastAsia" w:hAnsiTheme="minorEastAsia" w:eastAsiaTheme="minorEastAsia"/>
          <w:szCs w:val="21"/>
        </w:rPr>
        <w:t>：</w:t>
      </w:r>
    </w:p>
    <w:p>
      <w:pPr>
        <w:spacing w:line="360" w:lineRule="auto"/>
        <w:ind w:firstLine="480" w:firstLineChars="200"/>
        <w:rPr>
          <w:rFonts w:cs="仿宋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仿宋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使用伪造、变造的许可证件；</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提供虚假的财务状况或者业绩；</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提供虚假的项目负责人或者主要技术人员简历、劳动关系证明；</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提供虚假的信用状况；</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供应商直接或者间接从采购人或者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处获得其他供应商的相关情况并修改其响应文件；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供应商按照采购人或者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的授意撤换、修改投标文件或者响应文件；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供应商之间协商报价、技术方案等投标文件或者响应文件的实质性内容；</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属于同一集团、协会、商会等组织成员的供应商按照该组织要求协同参加政府采购活动；</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供应商之间事先约定由某一特定供应商中标、成交；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供应商之间商定部分供应商放弃参加政府采购活动或者放弃中标、成交；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供应商与采购人或者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之间、供应商相互之间，为谋求特定供应商中标、成交或者排斥其他供应商的其他串通行为。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不同供应商的响应文件由同一单位或者个人编制；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不同供应商委托同一单位或者个人办理响应事宜；</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不同供应商的响应文件载明的项目管理成员或者联系人员为同一人；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不同供应商的响应文件异常一致或者最后报价呈规律性差异；</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07" w:firstLineChars="194"/>
        <w:rPr>
          <w:rFonts w:asciiTheme="minorEastAsia" w:hAnsiTheme="minorEastAsia" w:eastAsiaTheme="minorEastAsia"/>
          <w:sz w:val="24"/>
          <w:szCs w:val="21"/>
        </w:rPr>
      </w:pPr>
      <w:r>
        <w:rPr>
          <w:rFonts w:hint="eastAsia" w:cs="Arial" w:asciiTheme="minorEastAsia" w:hAnsiTheme="minorEastAsia" w:eastAsiaTheme="minorEastAsia"/>
          <w:szCs w:val="21"/>
        </w:rPr>
        <w:t xml:space="preserve"> </w:t>
      </w:r>
      <w:r>
        <w:rPr>
          <w:rFonts w:hint="eastAsia" w:asciiTheme="minorEastAsia" w:hAnsiTheme="minorEastAsia" w:eastAsiaTheme="minorEastAsia"/>
          <w:sz w:val="24"/>
          <w:szCs w:val="21"/>
        </w:rPr>
        <w:t>出现下列情形之一的，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仿宋_GB2312" w:asciiTheme="minorEastAsia" w:hAnsiTheme="minorEastAsia" w:eastAsiaTheme="minorEastAsia"/>
          <w:b/>
          <w:sz w:val="24"/>
          <w:lang w:eastAsia="zh-CN"/>
        </w:rPr>
        <w:t>采购代理机构</w:t>
      </w:r>
      <w:r>
        <w:rPr>
          <w:rFonts w:hint="eastAsia" w:cs="仿宋_GB2312" w:asciiTheme="minorEastAsia" w:hAnsiTheme="minorEastAsia" w:eastAsiaTheme="minorEastAsia"/>
          <w:b/>
          <w:sz w:val="24"/>
        </w:rPr>
        <w:t>有权对磋商小组各成员的评分情况和评审意见进行合理性和合规性审查</w:t>
      </w:r>
      <w:r>
        <w:rPr>
          <w:rFonts w:hint="eastAsia" w:cs="仿宋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审查的，</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将向同级政府采购监督管理部门报告并予以处理。</w:t>
      </w:r>
    </w:p>
    <w:p>
      <w:pPr>
        <w:pStyle w:val="392"/>
        <w:spacing w:before="0"/>
        <w:ind w:firstLine="0" w:firstLineChars="0"/>
        <w:rPr>
          <w:rFonts w:cs="仿宋_GB2312" w:asciiTheme="minorEastAsia" w:hAnsiTheme="minorEastAsia" w:eastAsiaTheme="minorEastAsia"/>
          <w:b/>
        </w:rPr>
      </w:pP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六、评审过程的保密与录像</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1.保密。</w:t>
      </w:r>
      <w:r>
        <w:rPr>
          <w:rFonts w:hint="eastAsia" w:cs="仿宋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2.录音录像。</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第六部分</w:t>
      </w:r>
      <w:bookmarkEnd w:id="65"/>
      <w:r>
        <w:rPr>
          <w:rFonts w:hint="eastAsia" w:cs="仿宋_GB2312" w:asciiTheme="minorEastAsia" w:hAnsiTheme="minorEastAsia" w:eastAsiaTheme="minorEastAsia"/>
          <w:b/>
          <w:sz w:val="36"/>
          <w:szCs w:val="36"/>
        </w:rPr>
        <w:t xml:space="preserve">  拟签订的合同文本</w:t>
      </w:r>
    </w:p>
    <w:p>
      <w:pPr>
        <w:spacing w:line="360" w:lineRule="auto"/>
        <w:rPr>
          <w:rFonts w:asciiTheme="minorEastAsia" w:hAnsiTheme="minorEastAsia" w:eastAsiaTheme="minorEastAsia"/>
          <w:sz w:val="24"/>
        </w:rPr>
      </w:pPr>
      <w:bookmarkStart w:id="66" w:name="第五部分"/>
      <w:bookmarkStart w:id="67" w:name="_Toc86217003"/>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r>
        <w:rPr>
          <w:rFonts w:hint="eastAsia" w:asciiTheme="minorEastAsia" w:hAnsiTheme="minorEastAsia" w:eastAsiaTheme="minorEastAsia"/>
          <w:sz w:val="24"/>
          <w:lang w:val="en-US" w:eastAsia="zh-CN"/>
        </w:rPr>
        <w:t>JD2024BJ-022</w:t>
      </w:r>
    </w:p>
    <w:p>
      <w:pPr>
        <w:spacing w:line="360" w:lineRule="auto"/>
        <w:rPr>
          <w:rFonts w:asciiTheme="minorEastAsia" w:hAnsiTheme="minorEastAsia" w:eastAsiaTheme="minorEastAsia"/>
          <w:sz w:val="24"/>
          <w:u w:val="single"/>
        </w:rPr>
      </w:pPr>
    </w:p>
    <w:p>
      <w:pPr>
        <w:pStyle w:val="281"/>
        <w:ind w:leftChars="0" w:firstLine="2465" w:firstLineChars="682"/>
        <w:jc w:val="left"/>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政府采购合同书</w:t>
      </w:r>
    </w:p>
    <w:p>
      <w:pPr>
        <w:pStyle w:val="281"/>
        <w:rPr>
          <w:rFonts w:asciiTheme="minorEastAsia" w:hAnsiTheme="minorEastAsia" w:eastAsiaTheme="minorEastAsia"/>
          <w:szCs w:val="24"/>
        </w:rPr>
      </w:pPr>
    </w:p>
    <w:p>
      <w:pPr>
        <w:pStyle w:val="281"/>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项目名称：</w:t>
      </w:r>
      <w:r>
        <w:rPr>
          <w:rFonts w:hint="eastAsia" w:asciiTheme="minorEastAsia" w:hAnsiTheme="minorEastAsia" w:eastAsiaTheme="minorEastAsia"/>
          <w:sz w:val="24"/>
          <w:u w:val="single"/>
          <w:lang w:val="en-US" w:eastAsia="zh-CN"/>
        </w:rPr>
        <w:t>2024年建德市人民检察院物业服务采购项目</w:t>
      </w:r>
    </w:p>
    <w:p>
      <w:pPr>
        <w:pStyle w:val="616"/>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甲方：</w:t>
      </w:r>
      <w:r>
        <w:rPr>
          <w:rFonts w:hint="eastAsia" w:asciiTheme="minorEastAsia" w:hAnsiTheme="minorEastAsia" w:eastAsiaTheme="minorEastAsia"/>
          <w:sz w:val="24"/>
          <w:u w:val="single"/>
          <w:lang w:eastAsia="zh-CN"/>
        </w:rPr>
        <w:t>建德市人民检察院</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年</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月</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日</w:t>
      </w: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rPr>
          <w:rFonts w:ascii="宋体" w:hAnsi="宋体" w:cs="宋体"/>
          <w:b/>
          <w:sz w:val="24"/>
        </w:rPr>
      </w:pPr>
    </w:p>
    <w:p>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u w:val="single"/>
          <w:lang w:val="en-US" w:eastAsia="zh-CN"/>
        </w:rPr>
        <w:t>2024</w:t>
      </w: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sz w:val="24"/>
          <w:u w:val="single"/>
          <w:lang w:eastAsia="zh-CN"/>
        </w:rPr>
        <w:t>建德市人民检察院</w:t>
      </w:r>
      <w:r>
        <w:rPr>
          <w:rFonts w:ascii="宋体" w:hAnsi="宋体"/>
          <w:sz w:val="24"/>
          <w:u w:val="single"/>
        </w:rPr>
        <w:t xml:space="preserve">   </w:t>
      </w:r>
      <w:r>
        <w:rPr>
          <w:rFonts w:hint="eastAsia" w:ascii="宋体" w:hAnsi="宋体"/>
          <w:sz w:val="24"/>
        </w:rPr>
        <w:t>以</w:t>
      </w:r>
      <w:r>
        <w:rPr>
          <w:rFonts w:ascii="宋体" w:hAnsi="宋体"/>
          <w:sz w:val="24"/>
          <w:u w:val="single"/>
        </w:rPr>
        <w:t xml:space="preserve"> </w:t>
      </w:r>
      <w:r>
        <w:rPr>
          <w:rFonts w:hint="eastAsia" w:ascii="宋体" w:hAnsi="宋体"/>
          <w:sz w:val="24"/>
          <w:u w:val="single"/>
        </w:rPr>
        <w:t>竞争性磋商</w:t>
      </w:r>
      <w:r>
        <w:rPr>
          <w:rFonts w:hint="eastAsia" w:ascii="宋体" w:hAnsi="宋体"/>
          <w:sz w:val="24"/>
          <w:u w:val="single"/>
          <w:lang w:val="en-US" w:eastAsia="zh-CN"/>
        </w:rPr>
        <w:t xml:space="preserve"> </w:t>
      </w:r>
      <w:r>
        <w:rPr>
          <w:rFonts w:hint="eastAsia" w:ascii="宋体" w:hAnsi="宋体"/>
          <w:sz w:val="24"/>
        </w:rPr>
        <w:t>对</w:t>
      </w:r>
      <w:r>
        <w:rPr>
          <w:rFonts w:ascii="宋体" w:hAnsi="宋体"/>
          <w:sz w:val="24"/>
          <w:u w:val="single"/>
        </w:rPr>
        <w:t xml:space="preserve"> </w:t>
      </w:r>
      <w:r>
        <w:rPr>
          <w:rFonts w:hint="eastAsia" w:asciiTheme="minorEastAsia" w:hAnsiTheme="minorEastAsia" w:eastAsiaTheme="minorEastAsia"/>
          <w:sz w:val="24"/>
          <w:u w:val="single"/>
          <w:lang w:val="en-US" w:eastAsia="zh-CN"/>
        </w:rPr>
        <w:t xml:space="preserve">2024年建德市人民检察院物业服务采购 </w:t>
      </w:r>
      <w:r>
        <w:rPr>
          <w:rFonts w:hint="eastAsia" w:ascii="宋体" w:hAnsi="宋体"/>
          <w:sz w:val="24"/>
        </w:rPr>
        <w:t>项目进行了采购。经</w:t>
      </w:r>
      <w:r>
        <w:rPr>
          <w:rFonts w:ascii="宋体" w:hAnsi="宋体"/>
          <w:sz w:val="24"/>
          <w:u w:val="single"/>
        </w:rPr>
        <w:t xml:space="preserve"> </w:t>
      </w:r>
      <w:r>
        <w:rPr>
          <w:rFonts w:hint="eastAsia" w:ascii="宋体" w:hAnsi="宋体"/>
          <w:sz w:val="24"/>
          <w:u w:val="single"/>
          <w:lang w:eastAsia="zh-CN"/>
        </w:rPr>
        <w:t>项目评审委员会</w:t>
      </w:r>
      <w:r>
        <w:rPr>
          <w:rFonts w:ascii="宋体" w:hAnsi="宋体"/>
          <w:sz w:val="24"/>
          <w:u w:val="single"/>
        </w:rPr>
        <w:t xml:space="preserve">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sz w:val="24"/>
          <w:u w:val="single"/>
          <w:lang w:eastAsia="zh-CN"/>
        </w:rPr>
        <w:t>建德市人民检察院</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68" w:name="_Toc28855"/>
      <w:bookmarkStart w:id="69" w:name="_Toc20421"/>
      <w:bookmarkStart w:id="70" w:name="_Toc19273"/>
      <w:bookmarkStart w:id="71" w:name="_Toc22967"/>
      <w:bookmarkStart w:id="72" w:name="_Toc15367"/>
      <w:r>
        <w:rPr>
          <w:rFonts w:ascii="宋体" w:hAnsi="宋体"/>
          <w:b/>
          <w:sz w:val="24"/>
        </w:rPr>
        <w:t xml:space="preserve">1.1 </w:t>
      </w:r>
      <w:r>
        <w:rPr>
          <w:rFonts w:hint="eastAsia" w:ascii="宋体" w:hAnsi="宋体"/>
          <w:b/>
          <w:sz w:val="24"/>
        </w:rPr>
        <w:t>合同组成部分</w:t>
      </w:r>
      <w:bookmarkEnd w:id="68"/>
      <w:bookmarkEnd w:id="69"/>
      <w:bookmarkEnd w:id="70"/>
      <w:bookmarkEnd w:id="71"/>
      <w:bookmarkEnd w:id="72"/>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73" w:name="_Toc6773"/>
      <w:bookmarkStart w:id="74" w:name="_Toc6311"/>
      <w:bookmarkStart w:id="75" w:name="_Toc2918"/>
      <w:bookmarkStart w:id="76" w:name="_Toc18585"/>
      <w:bookmarkStart w:id="77" w:name="_Toc22185"/>
      <w:r>
        <w:rPr>
          <w:rFonts w:ascii="宋体" w:hAnsi="宋体"/>
          <w:b/>
          <w:sz w:val="24"/>
        </w:rPr>
        <w:t xml:space="preserve">1.2 </w:t>
      </w:r>
      <w:r>
        <w:rPr>
          <w:rFonts w:hint="eastAsia" w:ascii="宋体" w:hAnsi="宋体"/>
          <w:b/>
          <w:sz w:val="24"/>
        </w:rPr>
        <w:t>标的</w:t>
      </w:r>
      <w:bookmarkEnd w:id="73"/>
      <w:bookmarkEnd w:id="74"/>
      <w:bookmarkEnd w:id="75"/>
      <w:bookmarkEnd w:id="76"/>
      <w:bookmarkEnd w:id="77"/>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29"/>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78" w:name="_Toc4929"/>
      <w:bookmarkStart w:id="79" w:name="_Toc13918"/>
      <w:bookmarkStart w:id="80" w:name="_Toc5635"/>
      <w:bookmarkStart w:id="81" w:name="_Toc1386"/>
      <w:bookmarkStart w:id="82" w:name="_Toc21124"/>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78"/>
      <w:bookmarkEnd w:id="79"/>
      <w:bookmarkEnd w:id="80"/>
      <w:bookmarkEnd w:id="81"/>
      <w:bookmarkEnd w:id="82"/>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sz w:val="24"/>
                <w:szCs w:val="24"/>
              </w:rPr>
            </w:pPr>
            <w:r>
              <w:rPr>
                <w:rFonts w:hAnsi="宋体"/>
                <w:sz w:val="24"/>
                <w:szCs w:val="24"/>
              </w:rPr>
              <w:t>序号</w:t>
            </w:r>
          </w:p>
        </w:tc>
        <w:tc>
          <w:tcPr>
            <w:tcW w:w="3402" w:type="dxa"/>
            <w:vAlign w:val="center"/>
          </w:tcPr>
          <w:p>
            <w:pPr>
              <w:pStyle w:val="621"/>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1"/>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1"/>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83" w:name="_Toc30158"/>
      <w:bookmarkStart w:id="84" w:name="_Toc26916"/>
      <w:bookmarkStart w:id="85" w:name="_Toc30506"/>
      <w:bookmarkStart w:id="86" w:name="_Toc3654"/>
      <w:bookmarkStart w:id="87" w:name="_Toc14993"/>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9"/>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83"/>
    <w:bookmarkEnd w:id="84"/>
    <w:bookmarkEnd w:id="85"/>
    <w:bookmarkEnd w:id="86"/>
    <w:bookmarkEnd w:id="87"/>
    <w:p>
      <w:pPr>
        <w:pStyle w:val="629"/>
        <w:spacing w:before="0" w:beforeAutospacing="0" w:after="0" w:afterAutospacing="0" w:line="360" w:lineRule="auto"/>
        <w:ind w:firstLine="480"/>
        <w:rPr>
          <w:b/>
        </w:rPr>
      </w:pPr>
      <w:bookmarkStart w:id="88" w:name="_Toc1814"/>
      <w:bookmarkStart w:id="89" w:name="_Toc22618"/>
      <w:bookmarkStart w:id="90" w:name="_Toc10340"/>
      <w:bookmarkStart w:id="91" w:name="_Toc4760"/>
      <w:bookmarkStart w:id="92" w:name="_Toc11108"/>
      <w:bookmarkStart w:id="93" w:name="_Toc3625"/>
      <w:bookmarkStart w:id="94" w:name="_Toc8772"/>
      <w:bookmarkStart w:id="95" w:name="_Toc31421"/>
      <w:r>
        <w:rPr>
          <w:rFonts w:hint="eastAsia"/>
          <w:b/>
        </w:rPr>
        <w:t>1.4履约保证金</w:t>
      </w:r>
    </w:p>
    <w:p>
      <w:pPr>
        <w:pStyle w:val="629"/>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9"/>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88"/>
      <w:bookmarkEnd w:id="89"/>
      <w:bookmarkEnd w:id="90"/>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91"/>
      <w:bookmarkEnd w:id="92"/>
      <w:bookmarkEnd w:id="93"/>
      <w:bookmarkEnd w:id="94"/>
      <w:bookmarkEnd w:id="95"/>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96" w:name="_Toc5698"/>
      <w:bookmarkStart w:id="97" w:name="_Toc24662"/>
      <w:bookmarkStart w:id="98" w:name="_Toc2375"/>
      <w:bookmarkStart w:id="99" w:name="_Toc8586"/>
      <w:bookmarkStart w:id="100" w:name="_Toc3079"/>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96"/>
      <w:bookmarkEnd w:id="97"/>
      <w:bookmarkEnd w:id="98"/>
      <w:bookmarkEnd w:id="99"/>
      <w:bookmarkEnd w:id="100"/>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9"/>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01" w:name="_Toc26807"/>
      <w:bookmarkStart w:id="102" w:name="_Toc32454"/>
      <w:bookmarkStart w:id="103" w:name="_Toc30329"/>
      <w:bookmarkStart w:id="104" w:name="_Toc18683"/>
      <w:bookmarkStart w:id="105"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01"/>
    <w:bookmarkEnd w:id="102"/>
    <w:bookmarkEnd w:id="103"/>
    <w:bookmarkEnd w:id="104"/>
    <w:bookmarkEnd w:id="105"/>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28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106" w:name="_Toc5228"/>
      <w:bookmarkStart w:id="107" w:name="_Toc14021"/>
      <w:bookmarkStart w:id="108" w:name="_Toc19680"/>
      <w:bookmarkStart w:id="109" w:name="_Toc31297"/>
      <w:bookmarkStart w:id="110" w:name="_Toc25079"/>
      <w:r>
        <w:rPr>
          <w:rFonts w:ascii="宋体" w:hAnsi="宋体"/>
          <w:b/>
          <w:sz w:val="24"/>
        </w:rPr>
        <w:t>2.1 定义</w:t>
      </w:r>
      <w:bookmarkEnd w:id="106"/>
      <w:bookmarkEnd w:id="107"/>
      <w:bookmarkEnd w:id="108"/>
      <w:bookmarkEnd w:id="109"/>
      <w:bookmarkEnd w:id="110"/>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11" w:name="_Toc19539"/>
      <w:bookmarkStart w:id="112" w:name="_Toc3769"/>
      <w:bookmarkStart w:id="113" w:name="_Toc16752"/>
      <w:bookmarkStart w:id="114" w:name="_Toc31402"/>
      <w:bookmarkStart w:id="115" w:name="_Toc23289"/>
      <w:r>
        <w:rPr>
          <w:rFonts w:ascii="宋体" w:hAnsi="宋体"/>
          <w:b/>
          <w:sz w:val="24"/>
        </w:rPr>
        <w:t>2.2 技术规范</w:t>
      </w:r>
      <w:bookmarkEnd w:id="111"/>
      <w:bookmarkEnd w:id="112"/>
      <w:bookmarkEnd w:id="113"/>
      <w:bookmarkEnd w:id="114"/>
      <w:bookmarkEnd w:id="115"/>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16" w:name="_Toc27945"/>
      <w:bookmarkStart w:id="117" w:name="_Toc4133"/>
      <w:bookmarkStart w:id="118" w:name="_Toc9161"/>
      <w:bookmarkStart w:id="119" w:name="_Toc13673"/>
      <w:bookmarkStart w:id="120" w:name="_Toc12412"/>
      <w:r>
        <w:rPr>
          <w:rFonts w:ascii="宋体" w:hAnsi="宋体"/>
          <w:b/>
          <w:sz w:val="24"/>
        </w:rPr>
        <w:t>2.3 知识产权</w:t>
      </w:r>
      <w:bookmarkEnd w:id="116"/>
      <w:bookmarkEnd w:id="117"/>
      <w:bookmarkEnd w:id="118"/>
      <w:bookmarkEnd w:id="119"/>
      <w:bookmarkEnd w:id="120"/>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21" w:name="_Toc22011"/>
      <w:bookmarkStart w:id="122" w:name="_Toc31233"/>
      <w:bookmarkStart w:id="123" w:name="_Toc26555"/>
      <w:bookmarkStart w:id="124" w:name="_Toc15447"/>
      <w:bookmarkStart w:id="125" w:name="_Toc32670"/>
      <w:r>
        <w:rPr>
          <w:rFonts w:ascii="宋体" w:hAnsi="宋体"/>
          <w:b/>
          <w:sz w:val="24"/>
        </w:rPr>
        <w:t>2.5 结算方式和付款条件</w:t>
      </w:r>
      <w:bookmarkEnd w:id="121"/>
      <w:bookmarkEnd w:id="122"/>
      <w:bookmarkEnd w:id="123"/>
      <w:bookmarkEnd w:id="124"/>
      <w:bookmarkEnd w:id="125"/>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26" w:name="_Toc30507"/>
      <w:bookmarkStart w:id="127" w:name="_Toc18990"/>
      <w:bookmarkStart w:id="128" w:name="_Toc13467"/>
      <w:bookmarkStart w:id="129" w:name="_Toc16163"/>
      <w:bookmarkStart w:id="130" w:name="_Toc13154"/>
      <w:r>
        <w:rPr>
          <w:rFonts w:ascii="宋体" w:hAnsi="宋体"/>
          <w:b/>
          <w:sz w:val="24"/>
        </w:rPr>
        <w:t>2.6 技术资料和保密义务</w:t>
      </w:r>
      <w:bookmarkEnd w:id="126"/>
      <w:bookmarkEnd w:id="127"/>
      <w:bookmarkEnd w:id="128"/>
      <w:bookmarkEnd w:id="129"/>
      <w:bookmarkEnd w:id="130"/>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31" w:name="_Toc19069"/>
      <w:r>
        <w:rPr>
          <w:rFonts w:ascii="宋体" w:hAnsi="宋体"/>
          <w:b/>
          <w:sz w:val="24"/>
        </w:rPr>
        <w:t xml:space="preserve">2.7 </w:t>
      </w:r>
      <w:r>
        <w:rPr>
          <w:rFonts w:hint="eastAsia" w:ascii="宋体" w:hAnsi="宋体"/>
          <w:b/>
          <w:sz w:val="24"/>
        </w:rPr>
        <w:t>质量保证</w:t>
      </w:r>
      <w:bookmarkEnd w:id="131"/>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32" w:name="_Toc22267"/>
      <w:r>
        <w:rPr>
          <w:rFonts w:ascii="宋体" w:hAnsi="宋体"/>
          <w:b/>
          <w:sz w:val="24"/>
        </w:rPr>
        <w:t xml:space="preserve">2.8 </w:t>
      </w:r>
      <w:r>
        <w:rPr>
          <w:rFonts w:hint="eastAsia" w:ascii="宋体" w:hAnsi="宋体"/>
          <w:b/>
          <w:sz w:val="24"/>
        </w:rPr>
        <w:t>延迟履行</w:t>
      </w:r>
      <w:bookmarkEnd w:id="132"/>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33" w:name="_Toc10611"/>
      <w:r>
        <w:rPr>
          <w:rFonts w:ascii="宋体" w:hAnsi="宋体"/>
          <w:b/>
          <w:sz w:val="24"/>
        </w:rPr>
        <w:t xml:space="preserve">2.9 </w:t>
      </w:r>
      <w:r>
        <w:rPr>
          <w:rFonts w:hint="eastAsia" w:ascii="宋体" w:hAnsi="宋体"/>
          <w:b/>
          <w:sz w:val="24"/>
        </w:rPr>
        <w:t>合同变更</w:t>
      </w:r>
      <w:bookmarkEnd w:id="133"/>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34" w:name="_Toc42"/>
      <w:bookmarkStart w:id="135" w:name="_Toc23368"/>
      <w:bookmarkStart w:id="136" w:name="_Toc10663"/>
      <w:bookmarkStart w:id="137" w:name="_Toc26689"/>
      <w:bookmarkStart w:id="138" w:name="_Toc21830"/>
      <w:r>
        <w:rPr>
          <w:rFonts w:ascii="宋体" w:hAnsi="宋体"/>
          <w:b/>
          <w:sz w:val="24"/>
        </w:rPr>
        <w:t>2.10 合同转让和分包</w:t>
      </w:r>
      <w:bookmarkEnd w:id="134"/>
      <w:bookmarkEnd w:id="135"/>
      <w:bookmarkEnd w:id="136"/>
      <w:bookmarkEnd w:id="137"/>
      <w:bookmarkEnd w:id="138"/>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39" w:name="_Toc14371"/>
      <w:bookmarkStart w:id="140" w:name="_Toc26633"/>
      <w:bookmarkStart w:id="141" w:name="_Toc32494"/>
      <w:bookmarkStart w:id="142" w:name="_Toc25571"/>
      <w:bookmarkStart w:id="143" w:name="_Toc4720"/>
      <w:r>
        <w:rPr>
          <w:rFonts w:ascii="宋体" w:hAnsi="宋体"/>
          <w:b/>
          <w:sz w:val="24"/>
        </w:rPr>
        <w:t>2.11 不可抗力</w:t>
      </w:r>
      <w:bookmarkEnd w:id="139"/>
      <w:bookmarkEnd w:id="140"/>
      <w:bookmarkEnd w:id="141"/>
      <w:bookmarkEnd w:id="142"/>
      <w:bookmarkEnd w:id="143"/>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44" w:name="_Toc24465"/>
      <w:bookmarkStart w:id="145" w:name="_Toc23854"/>
      <w:bookmarkStart w:id="146" w:name="_Toc14115"/>
      <w:bookmarkStart w:id="147" w:name="_Toc25783"/>
      <w:bookmarkStart w:id="148" w:name="_Toc3638"/>
      <w:r>
        <w:rPr>
          <w:rFonts w:ascii="宋体" w:hAnsi="宋体"/>
          <w:b/>
          <w:sz w:val="24"/>
        </w:rPr>
        <w:t>2.12 税费</w:t>
      </w:r>
      <w:bookmarkEnd w:id="144"/>
      <w:bookmarkEnd w:id="145"/>
      <w:bookmarkEnd w:id="146"/>
      <w:bookmarkEnd w:id="147"/>
      <w:bookmarkEnd w:id="148"/>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49" w:name="_Toc30105"/>
      <w:bookmarkStart w:id="150" w:name="_Toc7315"/>
      <w:bookmarkStart w:id="151" w:name="_Toc14814"/>
      <w:bookmarkStart w:id="152" w:name="_Toc26883"/>
      <w:bookmarkStart w:id="153" w:name="_Toc25525"/>
      <w:r>
        <w:rPr>
          <w:rFonts w:ascii="宋体" w:hAnsi="宋体"/>
          <w:b/>
          <w:sz w:val="24"/>
        </w:rPr>
        <w:t>2.13 乙方破产</w:t>
      </w:r>
      <w:bookmarkEnd w:id="149"/>
      <w:bookmarkEnd w:id="150"/>
      <w:bookmarkEnd w:id="151"/>
      <w:bookmarkEnd w:id="152"/>
      <w:bookmarkEnd w:id="153"/>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54" w:name="_Toc2016"/>
      <w:bookmarkStart w:id="155" w:name="_Toc23323"/>
      <w:bookmarkStart w:id="156" w:name="_Toc1123"/>
      <w:r>
        <w:rPr>
          <w:rFonts w:ascii="宋体" w:hAnsi="宋体"/>
          <w:b/>
          <w:sz w:val="24"/>
        </w:rPr>
        <w:t>2.14 合同中止、终止</w:t>
      </w:r>
      <w:bookmarkEnd w:id="154"/>
      <w:bookmarkEnd w:id="155"/>
      <w:bookmarkEnd w:id="156"/>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57" w:name="_Toc17363"/>
      <w:bookmarkStart w:id="158" w:name="_Toc14525"/>
      <w:bookmarkStart w:id="159" w:name="_Toc1969"/>
      <w:r>
        <w:rPr>
          <w:rFonts w:ascii="宋体" w:hAnsi="宋体"/>
          <w:b/>
          <w:sz w:val="24"/>
        </w:rPr>
        <w:t>2.15 检验和验收</w:t>
      </w:r>
      <w:bookmarkEnd w:id="157"/>
      <w:bookmarkEnd w:id="158"/>
      <w:bookmarkEnd w:id="159"/>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0" w:name="_Toc31892"/>
      <w:bookmarkStart w:id="161" w:name="_Toc9808"/>
      <w:bookmarkStart w:id="162" w:name="_Toc12666"/>
      <w:bookmarkStart w:id="163" w:name="_Toc25198"/>
      <w:bookmarkStart w:id="164" w:name="_Toc2308"/>
      <w:r>
        <w:rPr>
          <w:rFonts w:ascii="宋体" w:hAnsi="宋体"/>
          <w:b/>
          <w:sz w:val="24"/>
        </w:rPr>
        <w:t>2.16 通知和送达</w:t>
      </w:r>
      <w:bookmarkEnd w:id="160"/>
      <w:bookmarkEnd w:id="161"/>
      <w:bookmarkEnd w:id="162"/>
      <w:bookmarkEnd w:id="163"/>
      <w:bookmarkEnd w:id="164"/>
    </w:p>
    <w:p>
      <w:pPr>
        <w:spacing w:line="560" w:lineRule="exact"/>
        <w:ind w:firstLine="480" w:firstLineChars="200"/>
        <w:rPr>
          <w:rFonts w:ascii="宋体" w:hAnsi="宋体"/>
          <w:sz w:val="24"/>
        </w:rPr>
      </w:pPr>
      <w:bookmarkStart w:id="165" w:name="_Toc27674"/>
      <w:bookmarkStart w:id="166"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65"/>
      <w:bookmarkEnd w:id="166"/>
    </w:p>
    <w:p>
      <w:pPr>
        <w:spacing w:line="560" w:lineRule="exact"/>
        <w:ind w:firstLine="482" w:firstLineChars="200"/>
        <w:outlineLvl w:val="0"/>
        <w:rPr>
          <w:rFonts w:ascii="宋体" w:hAnsi="宋体"/>
          <w:b/>
          <w:sz w:val="24"/>
        </w:rPr>
      </w:pPr>
      <w:bookmarkStart w:id="167" w:name="_Toc12254"/>
      <w:bookmarkStart w:id="168" w:name="_Toc5063"/>
      <w:bookmarkStart w:id="169" w:name="_Toc28906"/>
      <w:bookmarkStart w:id="170" w:name="_Toc20808"/>
      <w:bookmarkStart w:id="171" w:name="_Toc27644"/>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67"/>
      <w:bookmarkEnd w:id="168"/>
      <w:bookmarkEnd w:id="169"/>
      <w:bookmarkEnd w:id="170"/>
      <w:bookmarkEnd w:id="171"/>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8149" w:type="dxa"/>
            <w:shd w:val="clear" w:color="auto" w:fill="auto"/>
            <w:vAlign w:val="center"/>
          </w:tcPr>
          <w:p>
            <w:pPr>
              <w:spacing w:line="360" w:lineRule="auto"/>
              <w:jc w:val="left"/>
            </w:pPr>
            <w:r>
              <w:t>人员全部在岗后，15个工作日内由采购人向供应商支付合同总价30%的预付款，剩余的70%在之后的每个季度末按服务进度分别支付相应物业费。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8149" w:type="dxa"/>
            <w:shd w:val="clear" w:color="auto" w:fill="auto"/>
            <w:vAlign w:val="center"/>
          </w:tcPr>
          <w:p>
            <w:pPr>
              <w:spacing w:line="360" w:lineRule="auto"/>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本项目服务期</w:t>
            </w:r>
            <w:r>
              <w:rPr>
                <w:rFonts w:hint="eastAsia" w:ascii="宋体" w:hAnsi="宋体" w:cs="宋体"/>
                <w:color w:val="000000" w:themeColor="text1"/>
                <w:sz w:val="24"/>
                <w:lang w:val="en-US" w:eastAsia="zh-CN"/>
                <w14:textFill>
                  <w14:solidFill>
                    <w14:schemeClr w14:val="tx1"/>
                  </w14:solidFill>
                </w14:textFill>
              </w:rPr>
              <w:t>1</w:t>
            </w:r>
            <w:r>
              <w:rPr>
                <w:rFonts w:hint="eastAsia" w:ascii="宋体" w:hAnsi="宋体" w:cs="宋体"/>
                <w:color w:val="000000" w:themeColor="text1"/>
                <w:sz w:val="24"/>
                <w14:textFill>
                  <w14:solidFill>
                    <w14:schemeClr w14:val="tx1"/>
                  </w14:solidFill>
                </w14:textFill>
              </w:rPr>
              <w:t>年，合同按年签订</w:t>
            </w:r>
            <w:r>
              <w:rPr>
                <w:rFonts w:hint="eastAsia" w:ascii="宋体" w:hAnsi="宋体" w:cs="宋体"/>
                <w:color w:val="000000" w:themeColor="text1"/>
                <w:sz w:val="24"/>
                <w:lang w:eastAsia="zh-CN"/>
                <w14:textFill>
                  <w14:solidFill>
                    <w14:schemeClr w14:val="tx1"/>
                  </w14:solidFill>
                </w14:textFill>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8149" w:type="dxa"/>
            <w:vAlign w:val="center"/>
          </w:tcPr>
          <w:p>
            <w:pPr>
              <w:spacing w:line="360" w:lineRule="auto"/>
              <w:rPr>
                <w:rFonts w:hint="eastAsia" w:ascii="宋体" w:hAnsi="宋体" w:cs="宋体"/>
                <w:sz w:val="24"/>
              </w:rPr>
            </w:pPr>
            <w:r>
              <w:rPr>
                <w:rFonts w:hint="eastAsia" w:ascii="宋体" w:hAnsi="宋体" w:cs="宋体"/>
                <w:sz w:val="24"/>
              </w:rPr>
              <w:t>服务地点：</w:t>
            </w:r>
            <w:r>
              <w:rPr>
                <w:rFonts w:hint="eastAsia" w:ascii="宋体" w:hAnsi="宋体" w:cs="宋体"/>
                <w:sz w:val="24"/>
                <w:lang w:eastAsia="zh-CN"/>
              </w:rPr>
              <w:t>建德市人民检察院</w:t>
            </w:r>
            <w:r>
              <w:rPr>
                <w:rFonts w:hint="eastAsia" w:asciiTheme="minorEastAsia" w:hAnsiTheme="minorEastAsia" w:eastAsiaTheme="minorEastAsia"/>
                <w:sz w:val="24"/>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pPr>
              <w:spacing w:line="360" w:lineRule="auto"/>
              <w:rPr>
                <w:rFonts w:ascii="宋体" w:hAnsi="宋体" w:cs="宋体"/>
                <w:sz w:val="24"/>
              </w:rPr>
            </w:pPr>
            <w:r>
              <w:rPr>
                <w:rFonts w:hint="eastAsia" w:ascii="宋体" w:hAnsi="宋体" w:cs="宋体"/>
                <w:sz w:val="24"/>
              </w:rPr>
              <w:t>按服务要求提供服务。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1.6.7</w:t>
            </w:r>
          </w:p>
        </w:tc>
        <w:tc>
          <w:tcPr>
            <w:tcW w:w="8149" w:type="dxa"/>
            <w:vAlign w:val="center"/>
          </w:tcPr>
          <w:p>
            <w:pPr>
              <w:spacing w:line="360" w:lineRule="auto"/>
              <w:rPr>
                <w:rFonts w:ascii="宋体" w:hAnsi="宋体" w:cs="宋体"/>
                <w:sz w:val="24"/>
              </w:rPr>
            </w:pPr>
            <w:r>
              <w:rPr>
                <w:rFonts w:hint="eastAsia" w:ascii="宋体" w:hAnsi="宋体" w:cs="宋体"/>
                <w:sz w:val="24"/>
              </w:rPr>
              <w:t>违约责任</w:t>
            </w:r>
          </w:p>
          <w:p>
            <w:pPr>
              <w:spacing w:line="360" w:lineRule="auto"/>
              <w:rPr>
                <w:rFonts w:ascii="宋体" w:hAnsi="宋体" w:cs="宋体"/>
                <w:sz w:val="24"/>
              </w:rPr>
            </w:pPr>
            <w:r>
              <w:rPr>
                <w:rFonts w:hint="eastAsia" w:ascii="宋体" w:hAnsi="宋体" w:cs="宋体"/>
                <w:sz w:val="24"/>
              </w:rPr>
              <w:t>（1）由于乙方原因(除不可抗力外)不能按期交付合同标的，对超出交付期的每一天，乙方应按合同总价款的万分之五承担违约金，在合同款支付时一次性扣除。若超出交付期十天(含十天)以上的，甲方有权终止合同。</w:t>
            </w:r>
          </w:p>
          <w:p>
            <w:pPr>
              <w:spacing w:line="360" w:lineRule="auto"/>
              <w:rPr>
                <w:rFonts w:ascii="宋体" w:hAnsi="宋体" w:cs="宋体"/>
                <w:sz w:val="24"/>
              </w:rPr>
            </w:pPr>
            <w:r>
              <w:rPr>
                <w:rFonts w:hint="eastAsia" w:ascii="宋体" w:hAnsi="宋体" w:cs="宋体"/>
                <w:sz w:val="24"/>
              </w:rPr>
              <w:t>（2）乙方按合同要求将成果送达甲方后，经验收合格后，甲方超出付款期支付项目款的，每逾一天，甲方应向乙方支付合同金额的万分之五的滞纳金。甲方无正当理由拒收合同标的、拒付项目款的，应向乙方偿付合同总价百分之五的违约金。</w:t>
            </w:r>
          </w:p>
          <w:p>
            <w:pPr>
              <w:spacing w:line="360" w:lineRule="auto"/>
              <w:rPr>
                <w:rFonts w:ascii="宋体" w:hAnsi="宋体" w:cs="宋体"/>
                <w:sz w:val="24"/>
              </w:rPr>
            </w:pPr>
            <w:r>
              <w:rPr>
                <w:rFonts w:hint="eastAsia" w:ascii="宋体" w:hAnsi="宋体" w:cs="宋体"/>
                <w:sz w:val="24"/>
              </w:rPr>
              <w:t>（3）由于乙方原因导致甲方有重大损失的，责任由乙方承担，并依法追究其经济责任和法律责任。</w:t>
            </w:r>
          </w:p>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w:t>
            </w:r>
          </w:p>
        </w:tc>
        <w:tc>
          <w:tcPr>
            <w:tcW w:w="8149" w:type="dxa"/>
            <w:vAlign w:val="center"/>
          </w:tcPr>
          <w:p>
            <w:pPr>
              <w:spacing w:line="360" w:lineRule="auto"/>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 1.7.2  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1.7.1</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1.7.2</w:t>
            </w:r>
          </w:p>
        </w:tc>
        <w:tc>
          <w:tcPr>
            <w:tcW w:w="8149" w:type="dxa"/>
            <w:vAlign w:val="center"/>
          </w:tcPr>
          <w:p>
            <w:pPr>
              <w:spacing w:line="360" w:lineRule="auto"/>
              <w:rPr>
                <w:rFonts w:ascii="宋体" w:hAnsi="宋体" w:cs="宋体"/>
                <w:sz w:val="24"/>
              </w:rPr>
            </w:pPr>
            <w:r>
              <w:rPr>
                <w:rFonts w:hint="eastAsia" w:ascii="宋体" w:hAnsi="宋体" w:cs="宋体"/>
                <w:sz w:val="24"/>
              </w:rPr>
              <w:t>向建德市人民法院起诉。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2.3.2</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2.4.2</w:t>
            </w:r>
          </w:p>
        </w:tc>
        <w:tc>
          <w:tcPr>
            <w:tcW w:w="8149" w:type="dxa"/>
            <w:vAlign w:val="center"/>
          </w:tcPr>
          <w:p>
            <w:pPr>
              <w:spacing w:line="360" w:lineRule="auto"/>
              <w:rPr>
                <w:rFonts w:ascii="宋体" w:hAnsi="宋体" w:cs="宋体"/>
                <w:sz w:val="24"/>
              </w:rPr>
            </w:pPr>
            <w:r>
              <w:rPr>
                <w:rFonts w:hint="eastAsia" w:ascii="宋体" w:hAnsi="宋体" w:cs="宋体"/>
                <w:sz w:val="24"/>
              </w:rPr>
              <w:t>合同履行期间，甲方有权将履行过程中出现的问题反馈给乙方，双方当事人应以书面形式约定需要完善和改进的内容。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2.11.3</w:t>
            </w:r>
          </w:p>
        </w:tc>
        <w:tc>
          <w:tcPr>
            <w:tcW w:w="8149" w:type="dxa"/>
            <w:vAlign w:val="center"/>
          </w:tcPr>
          <w:p>
            <w:pPr>
              <w:spacing w:line="360" w:lineRule="auto"/>
              <w:rPr>
                <w:rFonts w:ascii="宋体" w:hAnsi="宋体" w:cs="宋体"/>
                <w:sz w:val="24"/>
              </w:rPr>
            </w:pPr>
            <w:r>
              <w:rPr>
                <w:rFonts w:hint="eastAsia" w:ascii="宋体" w:hAnsi="宋体" w:cs="宋体"/>
                <w:sz w:val="24"/>
              </w:rPr>
              <w:t>因不可抗力致使合同有变更必要的，双方当事人应在15日内以书面形式变更合同。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2.11.4</w:t>
            </w:r>
          </w:p>
        </w:tc>
        <w:tc>
          <w:tcPr>
            <w:tcW w:w="8149" w:type="dxa"/>
            <w:vAlign w:val="center"/>
          </w:tcPr>
          <w:p>
            <w:pPr>
              <w:spacing w:line="360" w:lineRule="auto"/>
              <w:rPr>
                <w:rFonts w:ascii="宋体" w:hAnsi="宋体" w:cs="宋体"/>
                <w:sz w:val="24"/>
              </w:rPr>
            </w:pPr>
            <w:r>
              <w:rPr>
                <w:rFonts w:hint="eastAsia" w:ascii="宋体" w:hAnsi="宋体" w:cs="宋体"/>
                <w:sz w:val="24"/>
              </w:rPr>
              <w:t>受不可抗力影响的一方在不可抗力发生后，应在7日内以书面形式通知对方当事人，并在14日内，将有关部门出具的证明文件送达对方当事人。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2.15.1</w:t>
            </w:r>
          </w:p>
        </w:tc>
        <w:tc>
          <w:tcPr>
            <w:tcW w:w="8149" w:type="dxa"/>
            <w:vAlign w:val="center"/>
          </w:tcPr>
          <w:p>
            <w:pPr>
              <w:spacing w:line="360" w:lineRule="auto"/>
              <w:rPr>
                <w:rFonts w:ascii="宋体" w:hAnsi="宋体" w:cs="宋体"/>
                <w:sz w:val="24"/>
              </w:rPr>
            </w:pPr>
            <w:r>
              <w:rPr>
                <w:rFonts w:hint="eastAsia" w:ascii="宋体" w:hAnsi="宋体" w:cs="宋体"/>
                <w:sz w:val="24"/>
              </w:rPr>
              <w:t>乙方按照双方确定的服务考核办法的约定，定期提交服务报告，甲方按照服务考核办法的约定进行定期验收。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2.15.3</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jc w:val="center"/>
              <w:rPr>
                <w:rFonts w:ascii="宋体" w:hAnsi="宋体" w:cs="宋体"/>
                <w:sz w:val="24"/>
              </w:rPr>
            </w:pPr>
            <w:r>
              <w:rPr>
                <w:rFonts w:hint="eastAsia" w:ascii="仿宋" w:hAnsi="仿宋" w:eastAsia="仿宋" w:cs="仿宋"/>
                <w:sz w:val="24"/>
              </w:rPr>
              <w:t>2.18.1</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 xml:space="preserve">2.18.2 </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ind w:left="-420" w:leftChars="-200" w:right="-420" w:rightChars="-200" w:firstLine="480" w:firstLineChars="200"/>
              <w:outlineLvl w:val="0"/>
              <w:rPr>
                <w:rFonts w:ascii="宋体" w:hAnsi="宋体" w:cs="宋体"/>
                <w:sz w:val="24"/>
              </w:rPr>
            </w:pPr>
            <w:r>
              <w:rPr>
                <w:rFonts w:hint="eastAsia" w:ascii="仿宋" w:hAnsi="仿宋" w:eastAsia="仿宋" w:cs="仿宋"/>
                <w:sz w:val="24"/>
              </w:rPr>
              <w:t xml:space="preserve">2.20 </w:t>
            </w:r>
          </w:p>
        </w:tc>
        <w:tc>
          <w:tcPr>
            <w:tcW w:w="8149" w:type="dxa"/>
            <w:vAlign w:val="center"/>
          </w:tcPr>
          <w:p>
            <w:pPr>
              <w:spacing w:line="360" w:lineRule="auto"/>
              <w:rPr>
                <w:rFonts w:ascii="宋体" w:hAnsi="宋体" w:cs="宋体"/>
                <w:sz w:val="24"/>
              </w:rPr>
            </w:pPr>
            <w:r>
              <w:rPr>
                <w:rFonts w:hint="eastAsia" w:ascii="宋体" w:hAnsi="宋体" w:cs="宋体"/>
                <w:sz w:val="24"/>
              </w:rPr>
              <w:t>合同份数：本合同壹式陆份，甲、乙双方各执叁份。</w:t>
            </w:r>
          </w:p>
        </w:tc>
      </w:tr>
    </w:tbl>
    <w:p>
      <w:pPr>
        <w:spacing w:line="360" w:lineRule="auto"/>
        <w:ind w:left="-420" w:leftChars="-200" w:right="-420" w:rightChars="-200" w:firstLine="480" w:firstLineChars="200"/>
        <w:rPr>
          <w:rFonts w:ascii="宋体" w:hAnsi="宋体" w:cs="宋体"/>
          <w:sz w:val="24"/>
        </w:rPr>
      </w:pPr>
    </w:p>
    <w:p>
      <w:pPr>
        <w:spacing w:line="360" w:lineRule="auto"/>
        <w:ind w:firstLine="562" w:firstLineChars="200"/>
        <w:jc w:val="center"/>
        <w:rPr>
          <w:rFonts w:asciiTheme="minorEastAsia" w:hAnsiTheme="minorEastAsia" w:eastAsiaTheme="minorEastAsia"/>
          <w:b/>
          <w:sz w:val="28"/>
          <w:szCs w:val="28"/>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pStyle w:val="2"/>
        <w:rPr>
          <w:rFonts w:hint="eastAsia" w:cs="仿宋_GB2312" w:asciiTheme="minorEastAsia" w:hAnsiTheme="minorEastAsia" w:eastAsiaTheme="minorEastAsia"/>
          <w:b/>
          <w:sz w:val="36"/>
          <w:szCs w:val="20"/>
        </w:rPr>
      </w:pPr>
    </w:p>
    <w:p>
      <w:pPr>
        <w:pStyle w:val="5"/>
        <w:rPr>
          <w:rFonts w:hint="eastAsia" w:cs="仿宋_GB2312" w:asciiTheme="minorEastAsia" w:hAnsiTheme="minorEastAsia" w:eastAsiaTheme="minorEastAsia"/>
          <w:b/>
          <w:sz w:val="36"/>
          <w:szCs w:val="20"/>
        </w:rPr>
      </w:pPr>
    </w:p>
    <w:p>
      <w:pPr>
        <w:pStyle w:val="7"/>
        <w:rPr>
          <w:rFonts w:hint="eastAsia" w:cs="仿宋_GB2312" w:asciiTheme="minorEastAsia" w:hAnsiTheme="minorEastAsia" w:eastAsiaTheme="minorEastAsia"/>
          <w:b/>
          <w:sz w:val="36"/>
          <w:szCs w:val="20"/>
        </w:rPr>
      </w:pPr>
    </w:p>
    <w:p>
      <w:pPr>
        <w:rPr>
          <w:rFonts w:hint="eastAsia"/>
        </w:rPr>
      </w:pPr>
    </w:p>
    <w:p>
      <w:pPr>
        <w:snapToGrid w:val="0"/>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第七部分</w:t>
      </w:r>
      <w:bookmarkEnd w:id="66"/>
      <w:r>
        <w:rPr>
          <w:rFonts w:hint="eastAsia" w:cs="仿宋_GB2312" w:asciiTheme="minorEastAsia" w:hAnsiTheme="minorEastAsia" w:eastAsiaTheme="minorEastAsia"/>
          <w:b/>
          <w:sz w:val="36"/>
          <w:szCs w:val="20"/>
        </w:rPr>
        <w:t xml:space="preserve">  </w:t>
      </w:r>
      <w:bookmarkEnd w:id="67"/>
      <w:r>
        <w:rPr>
          <w:rFonts w:hint="eastAsia" w:cs="仿宋_GB2312" w:asciiTheme="minorEastAsia" w:hAnsiTheme="minorEastAsia" w:eastAsiaTheme="minorEastAsia"/>
          <w:b/>
          <w:sz w:val="36"/>
          <w:szCs w:val="20"/>
        </w:rPr>
        <w:t>应提交的有关格式范例</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供应商按照以下格式编制响应文件。</w:t>
      </w:r>
    </w:p>
    <w:p>
      <w:pPr>
        <w:spacing w:line="360" w:lineRule="auto"/>
        <w:ind w:firstLine="480" w:firstLineChars="200"/>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目录</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（1）响应函………………………………………………………………………（页码）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（2）资格文件…………………………………………………………………（页码）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（3）法人授权书</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（4）分包意向协议</w:t>
      </w:r>
      <w:r>
        <w:rPr>
          <w:rFonts w:hint="eastAsia" w:cs="宋体"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（5）所有资信文件（复印件）…………………………………………………（页码）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（6）主要业绩证明</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（7）</w:t>
      </w:r>
      <w:r>
        <w:rPr>
          <w:rFonts w:hint="eastAsia" w:cs="仿宋_GB2312" w:asciiTheme="minorEastAsia" w:hAnsiTheme="minorEastAsia" w:eastAsiaTheme="minorEastAsia"/>
          <w:lang w:val="zh-CN"/>
        </w:rPr>
        <w:t>关于对磋商文件中有关条款的拒绝声明……………</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（8）认为需要的其他商务文件或说明…………………………………………（页码）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（9）技术解决方案…………………………………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（10</w:t>
      </w:r>
      <w:r>
        <w:rPr>
          <w:rFonts w:cs="仿宋_GB2312" w:asciiTheme="minorEastAsia" w:hAnsiTheme="minorEastAsia" w:eastAsiaTheme="minorEastAsia"/>
          <w:kern w:val="0"/>
          <w:sz w:val="24"/>
        </w:rPr>
        <w:t>）组织实施方案………………………………………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w:t>
      </w:r>
      <w:r>
        <w:rPr>
          <w:rFonts w:cs="仿宋_GB2312" w:asciiTheme="minorEastAsia" w:hAnsiTheme="minorEastAsia" w:eastAsiaTheme="minorEastAsia"/>
          <w:kern w:val="0"/>
          <w:sz w:val="24"/>
        </w:rPr>
        <w:t>1</w:t>
      </w:r>
      <w:r>
        <w:rPr>
          <w:rFonts w:hint="eastAsia" w:cs="仿宋_GB2312" w:asciiTheme="minorEastAsia" w:hAnsiTheme="minorEastAsia" w:eastAsiaTheme="minorEastAsia"/>
          <w:kern w:val="0"/>
          <w:sz w:val="24"/>
        </w:rPr>
        <w:t>1</w:t>
      </w:r>
      <w:r>
        <w:rPr>
          <w:rFonts w:cs="仿宋_GB2312" w:asciiTheme="minorEastAsia" w:hAnsiTheme="minorEastAsia" w:eastAsiaTheme="minorEastAsia"/>
          <w:kern w:val="0"/>
          <w:sz w:val="24"/>
        </w:rPr>
        <w:t>）售后服务方案……………………………………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（12</w:t>
      </w:r>
      <w:r>
        <w:rPr>
          <w:rFonts w:cs="仿宋_GB2312" w:asciiTheme="minorEastAsia" w:hAnsiTheme="minorEastAsia" w:eastAsiaTheme="minorEastAsia"/>
          <w:kern w:val="0"/>
          <w:sz w:val="24"/>
        </w:rPr>
        <w:t>）项目小组人员名单…</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（13）</w:t>
      </w:r>
      <w:r>
        <w:rPr>
          <w:rFonts w:hint="eastAsia" w:cs="仿宋_GB2312" w:asciiTheme="minorEastAsia" w:hAnsiTheme="minorEastAsia" w:eastAsiaTheme="minorEastAsia"/>
          <w:kern w:val="0"/>
          <w:sz w:val="24"/>
          <w:lang w:val="zh-CN"/>
        </w:rPr>
        <w:t>优惠条件及特殊承诺………………………………</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（14）</w:t>
      </w:r>
      <w:r>
        <w:rPr>
          <w:rFonts w:hint="eastAsia" w:cs="仿宋_GB2312" w:asciiTheme="minorEastAsia" w:hAnsiTheme="minorEastAsia" w:eastAsiaTheme="minorEastAsia"/>
          <w:kern w:val="0"/>
          <w:sz w:val="24"/>
          <w:lang w:val="zh-CN"/>
        </w:rPr>
        <w:t>培训计划……………………………………………</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（15）</w:t>
      </w:r>
      <w:r>
        <w:rPr>
          <w:rFonts w:hint="eastAsia" w:cs="仿宋_GB2312" w:asciiTheme="minorEastAsia" w:hAnsiTheme="minorEastAsia" w:eastAsiaTheme="minorEastAsia"/>
          <w:sz w:val="24"/>
        </w:rPr>
        <w:t>随机特殊工具和备品备件清单</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jc w:val="center"/>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（16）</w:t>
      </w:r>
      <w:r>
        <w:rPr>
          <w:rFonts w:hint="eastAsia" w:cs="仿宋_GB2312" w:asciiTheme="minorEastAsia" w:hAnsiTheme="minorEastAsia" w:eastAsiaTheme="minorEastAsia"/>
          <w:kern w:val="0"/>
          <w:sz w:val="24"/>
          <w:lang w:val="zh-CN"/>
        </w:rPr>
        <w:t>认为需要的其他技术文件或说明…………………</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（17）</w:t>
      </w:r>
      <w:r>
        <w:rPr>
          <w:rFonts w:hint="eastAsia" w:cs="仿宋_GB2312" w:asciiTheme="minorEastAsia" w:hAnsiTheme="minorEastAsia" w:eastAsiaTheme="minorEastAsia"/>
          <w:kern w:val="0"/>
          <w:sz w:val="24"/>
          <w:lang w:val="zh-CN"/>
        </w:rPr>
        <w:t>政府采购供应商廉洁自律承诺书………………………………………</w:t>
      </w:r>
      <w:r>
        <w:rPr>
          <w:rFonts w:hint="eastAsia" w:cs="仿宋_GB2312" w:asciiTheme="minorEastAsia" w:hAnsiTheme="minorEastAsia" w:eastAsiaTheme="minorEastAsia"/>
          <w:kern w:val="0"/>
          <w:sz w:val="24"/>
        </w:rPr>
        <w:t>（页码）</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bCs/>
          <w:sz w:val="24"/>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sz w:val="36"/>
          <w:szCs w:val="36"/>
        </w:rPr>
        <w:br w:type="page"/>
      </w:r>
      <w:r>
        <w:rPr>
          <w:rFonts w:hint="eastAsia" w:cs="仿宋_GB2312" w:asciiTheme="minorEastAsia" w:hAnsiTheme="minorEastAsia" w:eastAsiaTheme="minorEastAsia"/>
          <w:b/>
          <w:kern w:val="0"/>
          <w:sz w:val="32"/>
          <w:szCs w:val="32"/>
        </w:rPr>
        <w:t>一、响应</w:t>
      </w:r>
      <w:r>
        <w:rPr>
          <w:rFonts w:hint="eastAsia" w:cs="仿宋_GB2312" w:asciiTheme="minorEastAsia" w:hAnsiTheme="minorEastAsia" w:eastAsiaTheme="minorEastAsia"/>
          <w:b/>
          <w:sz w:val="32"/>
          <w:szCs w:val="32"/>
        </w:rPr>
        <w:t>函</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lang w:eastAsia="zh-CN"/>
        </w:rPr>
        <w:t>建德市人民检察院</w:t>
      </w:r>
      <w:r>
        <w:rPr>
          <w:rFonts w:hint="eastAsia" w:cs="仿宋_GB2312" w:asciiTheme="minorEastAsia" w:hAnsiTheme="minorEastAsia" w:eastAsiaTheme="minorEastAsia"/>
          <w:sz w:val="24"/>
        </w:rPr>
        <w:t>、杭州市公共资源交易中心建德分中心：</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(供应商全称)授权</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(全权代表姓名)</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(职务、职称)为全权代表，参加贵方组织的</w:t>
      </w:r>
      <w:r>
        <w:rPr>
          <w:rFonts w:hint="eastAsia" w:cs="仿宋_GB2312" w:asciiTheme="minorEastAsia" w:hAnsiTheme="minorEastAsia" w:eastAsiaTheme="minorEastAsia"/>
          <w:sz w:val="24"/>
          <w:lang w:val="en-US" w:eastAsia="zh-CN"/>
        </w:rPr>
        <w:t>2024年建德市人民检察院物业服务采购项目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val="en-US" w:eastAsia="zh-CN"/>
        </w:rPr>
        <w:t>JD2024BJ-022</w:t>
      </w:r>
      <w:r>
        <w:rPr>
          <w:rFonts w:hint="eastAsia" w:cs="仿宋_GB2312" w:asciiTheme="minorEastAsia" w:hAnsiTheme="minorEastAsia" w:eastAsiaTheme="minorEastAsia"/>
          <w:sz w:val="24"/>
        </w:rPr>
        <w:t>】的有关活动，并对此项目进行响应。为此：</w:t>
      </w:r>
    </w:p>
    <w:p>
      <w:pPr>
        <w:pStyle w:val="104"/>
        <w:numPr>
          <w:ilvl w:val="0"/>
          <w:numId w:val="11"/>
        </w:numPr>
        <w:snapToGrid w:val="0"/>
        <w:ind w:firstLineChars="0"/>
        <w:rPr>
          <w:rFonts w:cs="仿宋_GB2312" w:asciiTheme="minorEastAsia" w:hAnsiTheme="minorEastAsia" w:eastAsiaTheme="minorEastAsia"/>
        </w:rPr>
      </w:pPr>
      <w:r>
        <w:rPr>
          <w:rFonts w:hint="eastAsia" w:cs="仿宋_GB2312" w:asciiTheme="minorEastAsia" w:hAnsiTheme="minorEastAsia" w:eastAsiaTheme="minorEastAsia"/>
        </w:rPr>
        <w:t>我方承诺响应有效期从提交响应文件的截止之日起</w:t>
      </w:r>
      <w:r>
        <w:rPr>
          <w:rFonts w:hint="eastAsia" w:cs="仿宋_GB2312" w:asciiTheme="minorEastAsia" w:hAnsiTheme="minorEastAsia" w:eastAsiaTheme="minorEastAsia"/>
          <w:u w:val="single"/>
        </w:rPr>
        <w:t xml:space="preserve">     </w:t>
      </w:r>
      <w:r>
        <w:rPr>
          <w:rFonts w:hint="eastAsia" w:cs="仿宋_GB2312" w:asciiTheme="minorEastAsia" w:hAnsiTheme="minorEastAsia" w:eastAsiaTheme="minorEastAsia"/>
        </w:rPr>
        <w:t>天，</w:t>
      </w:r>
      <w:r>
        <w:rPr>
          <w:rFonts w:hint="eastAsia" w:cs="宋体" w:asciiTheme="minorEastAsia" w:hAnsiTheme="minorEastAsia" w:eastAsiaTheme="minorEastAsia"/>
        </w:rPr>
        <w:t>（不少于90天），</w:t>
      </w:r>
      <w:r>
        <w:rPr>
          <w:rFonts w:hint="eastAsia" w:cs="仿宋_GB2312" w:asciiTheme="minorEastAsia" w:hAnsiTheme="minorEastAsia" w:eastAsiaTheme="minorEastAsia"/>
        </w:rPr>
        <w:t>本响应文件在响应有效期满之前均具有约束力。</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提供</w:t>
      </w:r>
      <w:r>
        <w:rPr>
          <w:rFonts w:hint="eastAsia" w:cs="仿宋_GB2312" w:asciiTheme="minorEastAsia" w:hAnsiTheme="minorEastAsia" w:eastAsiaTheme="minorEastAsia"/>
          <w:bCs/>
          <w:kern w:val="44"/>
          <w:sz w:val="24"/>
        </w:rPr>
        <w:t>磋商文件中</w:t>
      </w:r>
      <w:r>
        <w:rPr>
          <w:rFonts w:hint="eastAsia" w:cs="仿宋_GB2312" w:asciiTheme="minorEastAsia" w:hAnsiTheme="minorEastAsia" w:eastAsiaTheme="minorEastAsia"/>
          <w:sz w:val="24"/>
        </w:rPr>
        <w:t>规定的全部响应文件。</w:t>
      </w:r>
    </w:p>
    <w:p>
      <w:pPr>
        <w:numPr>
          <w:ilvl w:val="0"/>
          <w:numId w:val="11"/>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保证遵守磋商文件中的其他有关规定。</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我方愿意向贵方提供任何与该项目响应有关的数据、情况和技术资料。若贵方需要，我方愿意提供我方作出的一切承诺的证明材料。</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10、我方已详细阅读全部磋商文件，包括磋商文件“更正（延期）公告”（如果有）、参考资料及有关附件，确认无误。</w:t>
      </w:r>
    </w:p>
    <w:p>
      <w:pPr>
        <w:numPr>
          <w:ilvl w:val="0"/>
          <w:numId w:val="11"/>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4.3按照磋商文件要求提交履约保证金；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4.4在合同约定的期限内完成合同规定的全部义务。 </w:t>
      </w:r>
    </w:p>
    <w:p>
      <w:pPr>
        <w:numPr>
          <w:ilvl w:val="0"/>
          <w:numId w:val="11"/>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pPr>
        <w:autoSpaceDE w:val="0"/>
        <w:autoSpaceDN w:val="0"/>
        <w:spacing w:line="360" w:lineRule="auto"/>
        <w:ind w:firstLine="3960" w:firstLineChars="1650"/>
        <w:rPr>
          <w:rFonts w:cs="仿宋_GB2312" w:asciiTheme="minorEastAsia" w:hAnsiTheme="minorEastAsia" w:eastAsiaTheme="minorEastAsia"/>
          <w:kern w:val="0"/>
          <w:sz w:val="24"/>
          <w:lang w:val="zh-CN"/>
        </w:rPr>
      </w:pPr>
    </w:p>
    <w:p>
      <w:pPr>
        <w:spacing w:line="360" w:lineRule="auto"/>
        <w:ind w:firstLine="3600" w:firstLineChars="15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供应商名称（电子签名）：                          </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autoSpaceDE w:val="0"/>
        <w:autoSpaceDN w:val="0"/>
        <w:spacing w:line="360" w:lineRule="auto"/>
        <w:rPr>
          <w:rFonts w:cs="仿宋_GB2312" w:asciiTheme="minorEastAsia" w:hAnsiTheme="minorEastAsia" w:eastAsiaTheme="minorEastAsia"/>
          <w:kern w:val="0"/>
          <w:sz w:val="24"/>
        </w:rPr>
      </w:pPr>
    </w:p>
    <w:p>
      <w:pPr>
        <w:pStyle w:val="114"/>
        <w:keepNext w:val="0"/>
        <w:pageBreakBefore w:val="0"/>
        <w:tabs>
          <w:tab w:val="clear" w:pos="720"/>
        </w:tabs>
        <w:jc w:val="both"/>
        <w:outlineLvl w:val="9"/>
        <w:rPr>
          <w:rFonts w:cs="仿宋_GB2312" w:asciiTheme="minorEastAsia" w:hAnsiTheme="minorEastAsia" w:eastAsiaTheme="minorEastAsia"/>
          <w:sz w:val="24"/>
          <w:szCs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18"/>
          <w:szCs w:val="18"/>
        </w:rPr>
      </w:pPr>
    </w:p>
    <w:p>
      <w:pPr>
        <w:spacing w:line="360" w:lineRule="auto"/>
        <w:rPr>
          <w:rFonts w:cs="仿宋_GB2312" w:asciiTheme="minorEastAsia" w:hAnsiTheme="minorEastAsia" w:eastAsiaTheme="minorEastAsia"/>
          <w:sz w:val="18"/>
          <w:szCs w:val="18"/>
        </w:rPr>
      </w:pPr>
    </w:p>
    <w:p>
      <w:pPr>
        <w:widowControl/>
        <w:adjustRightInd/>
        <w:jc w:val="left"/>
        <w:rPr>
          <w:rFonts w:cs="仿宋_GB2312" w:asciiTheme="minorEastAsia" w:hAnsiTheme="minorEastAsia" w:eastAsiaTheme="minorEastAsia"/>
          <w:b/>
          <w:kern w:val="0"/>
          <w:sz w:val="32"/>
          <w:szCs w:val="32"/>
        </w:rPr>
      </w:pPr>
      <w:r>
        <w:rPr>
          <w:rFonts w:cs="仿宋_GB2312" w:asciiTheme="minorEastAsia" w:hAnsiTheme="minorEastAsia" w:eastAsiaTheme="minorEastAsia"/>
          <w:b/>
          <w:kern w:val="0"/>
          <w:sz w:val="32"/>
          <w:szCs w:val="32"/>
        </w:rPr>
        <w:br w:type="page"/>
      </w:r>
    </w:p>
    <w:p>
      <w:pPr>
        <w:widowControl/>
        <w:tabs>
          <w:tab w:val="left" w:pos="1200"/>
        </w:tabs>
        <w:adjustRightInd/>
        <w:ind w:left="840"/>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二、资格文件</w:t>
      </w:r>
    </w:p>
    <w:p>
      <w:pPr>
        <w:pStyle w:val="104"/>
        <w:widowControl/>
        <w:tabs>
          <w:tab w:val="left" w:pos="1200"/>
          <w:tab w:val="left" w:pos="1560"/>
        </w:tabs>
        <w:adjustRightInd/>
        <w:ind w:left="1560" w:firstLine="0" w:firstLineChars="0"/>
        <w:jc w:val="left"/>
        <w:rPr>
          <w:rFonts w:cs="仿宋_GB2312" w:asciiTheme="minorEastAsia" w:hAnsiTheme="minorEastAsia" w:eastAsiaTheme="minorEastAsia"/>
          <w:b/>
          <w:sz w:val="30"/>
          <w:szCs w:val="30"/>
        </w:rPr>
      </w:pPr>
    </w:p>
    <w:p>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A、符合参加政府采购活动应当具备的一般条件的承诺函</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lang w:eastAsia="zh-CN"/>
        </w:rPr>
        <w:t>建德市人民检察院</w:t>
      </w:r>
      <w:r>
        <w:rPr>
          <w:rFonts w:hint="eastAsia" w:cs="仿宋_GB2312" w:asciiTheme="minorEastAsia" w:hAnsiTheme="minorEastAsia" w:eastAsiaTheme="minorEastAsia"/>
          <w:sz w:val="24"/>
        </w:rPr>
        <w:t>、杭州市公共资源交易中心建德分中心：</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w:t>
      </w:r>
      <w:r>
        <w:rPr>
          <w:rFonts w:hint="eastAsia" w:cs="仿宋_GB2312" w:asciiTheme="minorEastAsia" w:hAnsiTheme="minorEastAsia" w:eastAsiaTheme="minorEastAsia"/>
          <w:sz w:val="24"/>
          <w:lang w:val="en-US" w:eastAsia="zh-CN"/>
        </w:rPr>
        <w:t>2024年建德市人民检察院物业服务采购项目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val="en-US" w:eastAsia="zh-CN"/>
        </w:rPr>
        <w:t>JD2024BJ-022</w:t>
      </w:r>
      <w:r>
        <w:rPr>
          <w:rFonts w:hint="eastAsia" w:cs="仿宋_GB2312" w:asciiTheme="minorEastAsia" w:hAnsiTheme="minorEastAsia" w:eastAsiaTheme="minorEastAsia"/>
          <w:sz w:val="24"/>
        </w:rPr>
        <w:t>】</w:t>
      </w:r>
      <w:r>
        <w:rPr>
          <w:rFonts w:hint="eastAsia" w:cs="宋体" w:asciiTheme="minorEastAsia" w:hAnsiTheme="minorEastAsia" w:eastAsiaTheme="minorEastAsia"/>
          <w:sz w:val="24"/>
        </w:rPr>
        <w:t>政府采购活动，郑重承诺：</w:t>
      </w:r>
    </w:p>
    <w:p>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供应商名称(电子签名)：</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 xml:space="preserve">                        </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w:t>
      </w:r>
    </w:p>
    <w:p>
      <w:pPr>
        <w:snapToGrid w:val="0"/>
        <w:spacing w:line="360" w:lineRule="auto"/>
        <w:ind w:right="480"/>
        <w:jc w:val="center"/>
        <w:rPr>
          <w:rFonts w:cs="仿宋_GB2312" w:asciiTheme="minorEastAsia" w:hAnsiTheme="minorEastAsia" w:eastAsiaTheme="minorEastAsia"/>
          <w:b/>
          <w:kern w:val="0"/>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B、联合协议（如果有）</w:t>
      </w:r>
    </w:p>
    <w:p>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w:t>
      </w:r>
      <w:r>
        <w:rPr>
          <w:rFonts w:hint="eastAsia" w:cs="仿宋_GB2312" w:asciiTheme="minorEastAsia" w:hAnsiTheme="minorEastAsia" w:eastAsiaTheme="minorEastAsia"/>
          <w:sz w:val="24"/>
          <w:lang w:val="en-US" w:eastAsia="zh-CN"/>
        </w:rPr>
        <w:t>2024年建德市人民检察院物业服务采购项目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val="en-US" w:eastAsia="zh-CN"/>
        </w:rPr>
        <w:t>JD2024BJ-022</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响应</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172"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172"/>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173"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173"/>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174" w:name="_Hlk101133173"/>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174"/>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snapToGrid w:val="0"/>
        <w:spacing w:line="360" w:lineRule="auto"/>
        <w:ind w:right="480"/>
        <w:jc w:val="center"/>
        <w:rPr>
          <w:rFonts w:cs="仿宋_GB2312" w:asciiTheme="minorEastAsia" w:hAnsiTheme="minorEastAsia" w:eastAsiaTheme="minorEastAsia"/>
          <w:b/>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napToGrid w:val="0"/>
        <w:spacing w:line="360" w:lineRule="auto"/>
        <w:ind w:right="480"/>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sz w:val="32"/>
          <w:szCs w:val="32"/>
        </w:rPr>
        <w:t>C、</w:t>
      </w:r>
      <w:r>
        <w:rPr>
          <w:rFonts w:hint="eastAsia" w:cs="宋体" w:asciiTheme="minorEastAsia" w:hAnsiTheme="minorEastAsia" w:eastAsiaTheme="minorEastAsia"/>
          <w:b/>
          <w:kern w:val="0"/>
          <w:sz w:val="32"/>
          <w:szCs w:val="32"/>
        </w:rPr>
        <w:t>落实政府采购政策需满足的资格要求</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pPr>
        <w:widowControl/>
        <w:spacing w:line="360" w:lineRule="auto"/>
        <w:ind w:firstLine="480"/>
        <w:jc w:val="left"/>
        <w:rPr>
          <w:rFonts w:cs="宋体" w:asciiTheme="minorEastAsia" w:hAnsiTheme="minorEastAsia" w:eastAsiaTheme="minorEastAsia"/>
          <w:sz w:val="24"/>
        </w:rPr>
      </w:pPr>
    </w:p>
    <w:p>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b/>
          <w:sz w:val="24"/>
        </w:rPr>
        <w:t xml:space="preserve">    </w:t>
      </w:r>
    </w:p>
    <w:p>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sz w:val="24"/>
        </w:rPr>
      </w:pPr>
    </w:p>
    <w:p>
      <w:pPr>
        <w:snapToGrid w:val="0"/>
        <w:spacing w:line="360" w:lineRule="auto"/>
        <w:ind w:firstLine="5880" w:firstLineChars="24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snapToGrid w:val="0"/>
        <w:spacing w:line="360" w:lineRule="auto"/>
        <w:ind w:right="480"/>
        <w:jc w:val="center"/>
        <w:rPr>
          <w:rFonts w:cs="仿宋_GB2312" w:asciiTheme="minorEastAsia" w:hAnsiTheme="minorEastAsia" w:eastAsiaTheme="minorEastAsia"/>
          <w:b/>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pPr>
        <w:widowControl/>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三、法人授权书</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建德市</w:t>
      </w:r>
      <w:r>
        <w:rPr>
          <w:rFonts w:hint="eastAsia" w:cs="仿宋_GB2312" w:asciiTheme="minorEastAsia" w:hAnsiTheme="minorEastAsia" w:eastAsiaTheme="minorEastAsia"/>
          <w:sz w:val="24"/>
          <w:lang w:eastAsia="zh-CN"/>
        </w:rPr>
        <w:t>人民检察院</w:t>
      </w:r>
      <w:r>
        <w:rPr>
          <w:rFonts w:hint="eastAsia" w:cs="仿宋_GB2312" w:asciiTheme="minorEastAsia" w:hAnsiTheme="minorEastAsia" w:eastAsiaTheme="minorEastAsia"/>
          <w:sz w:val="24"/>
        </w:rPr>
        <w:t>、杭州市公共资源交易中心建德分中心</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兹委派我公司</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先生/女士(其在本公司的职务是：</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 xml:space="preserve"> ，联系电话：</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手机：</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传真：</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)，代表我公司全权处理</w:t>
      </w:r>
      <w:r>
        <w:rPr>
          <w:rFonts w:hint="eastAsia" w:cs="仿宋_GB2312" w:asciiTheme="minorEastAsia" w:hAnsiTheme="minorEastAsia" w:eastAsiaTheme="minorEastAsia"/>
          <w:sz w:val="24"/>
          <w:lang w:val="en-US" w:eastAsia="zh-CN"/>
        </w:rPr>
        <w:t>2024年建德市人民检察院物业服务采购项目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val="en-US" w:eastAsia="zh-CN"/>
        </w:rPr>
        <w:t>JD2024BJ-022</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本委托书有效期：自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kern w:val="0"/>
          <w:sz w:val="30"/>
          <w:szCs w:val="30"/>
          <w:lang w:val="zh-CN"/>
        </w:rPr>
      </w:pPr>
      <w:r>
        <w:rPr>
          <w:rFonts w:hint="eastAsia" w:cs="仿宋_GB2312" w:asciiTheme="minorEastAsia" w:hAnsiTheme="minorEastAsia" w:eastAsiaTheme="minorEastAsia"/>
          <w:b/>
          <w:kern w:val="0"/>
          <w:sz w:val="30"/>
          <w:szCs w:val="30"/>
          <w:lang w:val="zh-CN"/>
        </w:rPr>
        <w:t>（适用于联合体响应）</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lang w:eastAsia="zh-CN"/>
        </w:rPr>
        <w:t>建德市人民检察院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（姓名）为我方代理人（身份证号码：</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，手机：</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），以我方名义处理</w:t>
      </w:r>
      <w:r>
        <w:rPr>
          <w:rFonts w:hint="eastAsia" w:cs="仿宋_GB2312" w:asciiTheme="minorEastAsia" w:hAnsiTheme="minorEastAsia" w:eastAsiaTheme="minorEastAsia"/>
          <w:sz w:val="24"/>
          <w:lang w:val="en-US" w:eastAsia="zh-CN"/>
        </w:rPr>
        <w:t>2024年建德市人民检察院物业服务采购项目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val="en-US" w:eastAsia="zh-CN"/>
        </w:rPr>
        <w:t>JD2024BJ-022</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政府采购响应的一切事项，</w:t>
      </w:r>
      <w:r>
        <w:rPr>
          <w:rFonts w:hint="eastAsia" w:cs="宋体" w:asciiTheme="minorEastAsia" w:hAnsiTheme="minorEastAsia" w:eastAsiaTheme="minorEastAsia"/>
          <w:kern w:val="0"/>
          <w:sz w:val="24"/>
          <w:lang w:val="zh-CN"/>
        </w:rPr>
        <w:t>其法律后果由我方承担。</w:t>
      </w:r>
      <w:r>
        <w:rPr>
          <w:rFonts w:hint="eastAsia" w:cs="仿宋_GB2312" w:asciiTheme="minorEastAsia" w:hAnsiTheme="minorEastAsia" w:eastAsiaTheme="minorEastAsia"/>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本授权书有效期：自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br w:type="page"/>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b/>
          <w:sz w:val="30"/>
          <w:szCs w:val="30"/>
        </w:rPr>
        <w:t>授权代表的身份证（复印件）</w:t>
      </w:r>
    </w:p>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618"/>
              <w:spacing w:line="360" w:lineRule="auto"/>
              <w:rPr>
                <w:rFonts w:asciiTheme="minorEastAsia" w:hAnsiTheme="minorEastAsia" w:eastAsiaTheme="minorEastAsia"/>
                <w:bCs/>
                <w:sz w:val="24"/>
              </w:rPr>
            </w:pPr>
          </w:p>
        </w:tc>
      </w:tr>
    </w:tbl>
    <w:p>
      <w:pPr>
        <w:snapToGrid w:val="0"/>
        <w:spacing w:line="360" w:lineRule="auto"/>
        <w:ind w:firstLine="576"/>
        <w:jc w:val="right"/>
        <w:rPr>
          <w:rFonts w:cs="仿宋_GB2312" w:asciiTheme="minorEastAsia" w:hAnsiTheme="minorEastAsia" w:eastAsiaTheme="minorEastAsia"/>
          <w:kern w:val="0"/>
          <w:sz w:val="24"/>
          <w:lang w:val="zh-CN"/>
        </w:rPr>
      </w:pPr>
    </w:p>
    <w:p>
      <w:pPr>
        <w:snapToGrid w:val="0"/>
        <w:spacing w:line="360" w:lineRule="auto"/>
        <w:ind w:firstLine="576"/>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供应商名称(电子签名)：                              </w:t>
      </w:r>
    </w:p>
    <w:p>
      <w:pPr>
        <w:spacing w:line="360" w:lineRule="auto"/>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w:t>
      </w:r>
    </w:p>
    <w:p>
      <w:pPr>
        <w:snapToGrid w:val="0"/>
        <w:spacing w:line="360" w:lineRule="auto"/>
        <w:ind w:firstLine="576"/>
        <w:jc w:val="center"/>
        <w:rPr>
          <w:rFonts w:cs="仿宋_GB2312" w:asciiTheme="minorEastAsia" w:hAnsiTheme="minorEastAsia" w:eastAsiaTheme="minorEastAsia"/>
          <w:sz w:val="28"/>
          <w:szCs w:val="28"/>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ind w:firstLine="3534" w:firstLineChars="1100"/>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lang w:val="zh-CN"/>
        </w:rPr>
        <w:t>四</w:t>
      </w:r>
      <w:r>
        <w:rPr>
          <w:rFonts w:hint="eastAsia" w:cs="仿宋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若成为</w:t>
      </w:r>
      <w:r>
        <w:rPr>
          <w:rFonts w:hint="eastAsia" w:cs="仿宋_GB2312" w:asciiTheme="minorEastAsia" w:hAnsiTheme="minorEastAsia" w:eastAsiaTheme="minorEastAsia"/>
          <w:sz w:val="24"/>
          <w:lang w:val="en-US" w:eastAsia="zh-CN"/>
        </w:rPr>
        <w:t>2024年建德市人民检察院物业服务采购项目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val="en-US" w:eastAsia="zh-CN"/>
        </w:rPr>
        <w:t>JD2024BJ-022</w:t>
      </w:r>
      <w:r>
        <w:rPr>
          <w:rFonts w:hint="eastAsia" w:cs="仿宋_GB2312" w:asciiTheme="minorEastAsia" w:hAnsiTheme="minorEastAsia" w:eastAsiaTheme="minorEastAsia"/>
          <w:sz w:val="24"/>
        </w:rPr>
        <w:t>】</w:t>
      </w:r>
      <w:r>
        <w:rPr>
          <w:rFonts w:hint="eastAsia" w:cs="宋体" w:asciiTheme="minorEastAsia" w:hAnsiTheme="minorEastAsia" w:eastAsiaTheme="minorEastAsia"/>
          <w:kern w:val="0"/>
          <w:sz w:val="24"/>
          <w:lang w:val="zh-CN"/>
        </w:rPr>
        <w:t>的成交供应商，将依法采取分包方式履行合同。</w:t>
      </w: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将</w:t>
      </w:r>
      <w:r>
        <w:rPr>
          <w:rFonts w:hint="eastAsia" w:cs="宋体" w:asciiTheme="minorEastAsia" w:hAnsiTheme="minorEastAsia" w:eastAsiaTheme="minorEastAsia"/>
          <w:u w:val="single"/>
        </w:rPr>
        <w:t xml:space="preserve">  </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（分包供应商2名称），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pPr>
        <w:pStyle w:val="9"/>
        <w:ind w:left="664" w:leftChars="316" w:firstLine="229" w:firstLineChars="95"/>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pPr>
        <w:ind w:firstLine="305"/>
        <w:rPr>
          <w:rFonts w:asciiTheme="minorEastAsia" w:hAnsiTheme="minorEastAsia" w:eastAsiaTheme="minorEastAsia"/>
        </w:rPr>
      </w:pPr>
      <w:r>
        <w:rPr>
          <w:rFonts w:hint="eastAsia" w:asciiTheme="minorEastAsia" w:hAnsiTheme="minorEastAsia" w:eastAsiaTheme="minorEastAsia"/>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……）提供的服务全部由小微企业承接，</w:t>
      </w:r>
      <w:r>
        <w:rPr>
          <w:rFonts w:hint="eastAsia" w:cs="宋体" w:asciiTheme="minorEastAsia" w:hAnsiTheme="minorEastAsia" w:eastAsiaTheme="minorEastAsia"/>
          <w:kern w:val="0"/>
          <w:sz w:val="24"/>
        </w:rPr>
        <w:t>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lang w:val="zh-CN"/>
        </w:rPr>
        <w:t>对大中型企业的报价按评标标准确定的比例给予扣除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pPr>
        <w:snapToGrid w:val="0"/>
        <w:spacing w:line="360" w:lineRule="auto"/>
        <w:ind w:firstLine="576"/>
        <w:rPr>
          <w:rFonts w:cs="宋体" w:asciiTheme="minorEastAsia" w:hAnsiTheme="minorEastAsia" w:eastAsiaTheme="minorEastAsia"/>
          <w:u w:val="single"/>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 xml:space="preserve">  。                                           供应商名称(电子签名)：</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kern w:val="0"/>
          <w:sz w:val="32"/>
          <w:szCs w:val="32"/>
          <w:lang w:val="zh-CN"/>
        </w:rPr>
        <w:t>五</w:t>
      </w:r>
      <w:r>
        <w:rPr>
          <w:rFonts w:hint="eastAsia" w:cs="仿宋_GB2312" w:asciiTheme="minorEastAsia" w:hAnsiTheme="minorEastAsia" w:eastAsiaTheme="minorEastAsia"/>
          <w:b/>
          <w:sz w:val="32"/>
          <w:szCs w:val="32"/>
        </w:rPr>
        <w:t>、所有资信文件（复印件）</w:t>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sz w:val="24"/>
        </w:rPr>
        <w:t>（由供应商根据采购需求及磋商文件要求编制）</w:t>
      </w:r>
    </w:p>
    <w:p>
      <w:pPr>
        <w:spacing w:line="360" w:lineRule="auto"/>
        <w:jc w:val="center"/>
        <w:rPr>
          <w:rFonts w:cs="仿宋_GB2312" w:asciiTheme="minorEastAsia" w:hAnsiTheme="minorEastAsia" w:eastAsiaTheme="minorEastAsia"/>
          <w:b/>
          <w:sz w:val="30"/>
          <w:szCs w:val="30"/>
        </w:rPr>
      </w:pPr>
    </w:p>
    <w:p>
      <w:pPr>
        <w:snapToGrid w:val="0"/>
        <w:spacing w:line="360" w:lineRule="auto"/>
        <w:ind w:firstLine="5160" w:firstLineChars="21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ind w:firstLine="5160" w:firstLineChars="215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 xml:space="preserve">：   年  </w:t>
      </w:r>
      <w:r>
        <w:rPr>
          <w:rFonts w:hint="eastAsia" w:cs="仿宋_GB2312" w:asciiTheme="minorEastAsia" w:hAnsiTheme="minorEastAsia" w:eastAsiaTheme="minorEastAsia"/>
          <w:kern w:val="0"/>
          <w:sz w:val="24"/>
          <w:lang w:val="zh-CN"/>
        </w:rPr>
        <w:t>月</w:t>
      </w:r>
      <w:r>
        <w:rPr>
          <w:rFonts w:hint="eastAsia" w:cs="仿宋_GB2312" w:asciiTheme="minorEastAsia" w:hAnsiTheme="minorEastAsia" w:eastAsiaTheme="minorEastAsia"/>
          <w:kern w:val="0"/>
          <w:sz w:val="24"/>
        </w:rPr>
        <w:t xml:space="preserve">   </w:t>
      </w:r>
      <w:r>
        <w:rPr>
          <w:rFonts w:hint="eastAsia" w:cs="仿宋_GB2312" w:asciiTheme="minorEastAsia" w:hAnsiTheme="minorEastAsia" w:eastAsiaTheme="minorEastAsia"/>
          <w:kern w:val="0"/>
          <w:sz w:val="24"/>
          <w:lang w:val="zh-CN"/>
        </w:rPr>
        <w:t>日</w:t>
      </w:r>
    </w:p>
    <w:p>
      <w:pPr>
        <w:spacing w:line="360" w:lineRule="auto"/>
        <w:jc w:val="center"/>
        <w:rPr>
          <w:rFonts w:cs="仿宋_GB2312" w:asciiTheme="minorEastAsia" w:hAnsiTheme="minorEastAsia" w:eastAsiaTheme="minorEastAsia"/>
          <w:b/>
          <w:kern w:val="0"/>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kern w:val="0"/>
          <w:sz w:val="32"/>
          <w:szCs w:val="32"/>
        </w:rPr>
        <w:t>六</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主要业绩证明</w:t>
      </w:r>
    </w:p>
    <w:p>
      <w:pPr>
        <w:autoSpaceDE w:val="0"/>
        <w:autoSpaceDN w:val="0"/>
        <w:spacing w:line="360" w:lineRule="auto"/>
        <w:ind w:firstLine="12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投资</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b/>
          <w:sz w:val="24"/>
        </w:rPr>
        <w:t>注：供应商可按上述的格式自行编制，须随表提交相应的合同复印件和用户单位验收证明并注明所在文件页码。</w:t>
      </w:r>
    </w:p>
    <w:p>
      <w:pPr>
        <w:autoSpaceDE w:val="0"/>
        <w:autoSpaceDN w:val="0"/>
        <w:spacing w:line="360" w:lineRule="auto"/>
        <w:rPr>
          <w:rFonts w:cs="仿宋_GB2312" w:asciiTheme="minorEastAsia" w:hAnsiTheme="minorEastAsia" w:eastAsiaTheme="minorEastAsia"/>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七、关于</w:t>
      </w:r>
      <w:r>
        <w:rPr>
          <w:rFonts w:hint="eastAsia" w:cs="仿宋_GB2312" w:asciiTheme="minorEastAsia" w:hAnsiTheme="minorEastAsia" w:eastAsiaTheme="minorEastAsia"/>
          <w:b/>
          <w:kern w:val="0"/>
          <w:sz w:val="32"/>
          <w:szCs w:val="32"/>
          <w:lang w:val="zh-CN"/>
        </w:rPr>
        <w:t>对磋商文件中有关条款的拒绝声明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八、认为需要的</w:t>
      </w:r>
      <w:r>
        <w:rPr>
          <w:rFonts w:hint="eastAsia" w:cs="仿宋_GB2312" w:asciiTheme="minorEastAsia" w:hAnsiTheme="minorEastAsia" w:eastAsiaTheme="minorEastAsia"/>
          <w:b/>
          <w:kern w:val="0"/>
          <w:sz w:val="32"/>
          <w:szCs w:val="32"/>
          <w:lang w:val="zh-CN"/>
        </w:rPr>
        <w:t>其他商务文件或说明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jc w:val="center"/>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rPr>
          <w:rFonts w:cs="仿宋_GB2312" w:asciiTheme="minorEastAsia" w:hAnsiTheme="minorEastAsia" w:eastAsiaTheme="minorEastAsia"/>
          <w:b/>
          <w:bCs/>
          <w:kern w:val="0"/>
          <w:sz w:val="24"/>
        </w:rPr>
      </w:pPr>
    </w:p>
    <w:p>
      <w:pPr>
        <w:widowControl/>
        <w:adjustRightInd/>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rPr>
        <w:br w:type="page"/>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九、技术解决方案</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（由供应商根据采购需求及磋商文件要求编制）</w:t>
      </w:r>
    </w:p>
    <w:p>
      <w:pPr>
        <w:spacing w:line="360" w:lineRule="auto"/>
        <w:jc w:val="center"/>
        <w:rPr>
          <w:rFonts w:cs="仿宋_GB2312" w:asciiTheme="minorEastAsia" w:hAnsiTheme="minorEastAsia" w:eastAsiaTheme="minorEastAsia"/>
          <w:sz w:val="24"/>
        </w:rPr>
      </w:pPr>
    </w:p>
    <w:p>
      <w:pPr>
        <w:autoSpaceDE w:val="0"/>
        <w:autoSpaceDN w:val="0"/>
        <w:spacing w:line="360" w:lineRule="auto"/>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r>
        <w:rPr>
          <w:rFonts w:hint="eastAsia" w:cs="仿宋_GB2312" w:asciiTheme="minorEastAsia" w:hAnsiTheme="minorEastAsia" w:eastAsiaTheme="minorEastAsia"/>
          <w:b/>
          <w:bCs/>
          <w:kern w:val="0"/>
          <w:sz w:val="24"/>
          <w:lang w:val="zh-CN"/>
        </w:rPr>
        <w:t xml:space="preserve">       </w:t>
      </w:r>
    </w:p>
    <w:p>
      <w:pPr>
        <w:snapToGrid w:val="0"/>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序号</w:t>
            </w:r>
          </w:p>
        </w:tc>
        <w:tc>
          <w:tcPr>
            <w:tcW w:w="1531"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设备名称</w:t>
            </w:r>
          </w:p>
        </w:tc>
        <w:tc>
          <w:tcPr>
            <w:tcW w:w="216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响应品牌及型号</w:t>
            </w:r>
          </w:p>
        </w:tc>
        <w:tc>
          <w:tcPr>
            <w:tcW w:w="234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规格配置详细说明</w:t>
            </w:r>
          </w:p>
        </w:tc>
        <w:tc>
          <w:tcPr>
            <w:tcW w:w="108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数量</w:t>
            </w:r>
          </w:p>
        </w:tc>
        <w:tc>
          <w:tcPr>
            <w:tcW w:w="1332"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kern w:val="0"/>
          <w:sz w:val="28"/>
          <w:szCs w:val="28"/>
        </w:rPr>
      </w:pPr>
      <w:r>
        <w:rPr>
          <w:rFonts w:hint="eastAsia" w:cs="仿宋_GB2312" w:asciiTheme="minorEastAsia" w:hAnsiTheme="minorEastAsia" w:eastAsiaTheme="minorEastAsia"/>
          <w:b/>
          <w:kern w:val="0"/>
          <w:sz w:val="28"/>
          <w:szCs w:val="28"/>
        </w:rPr>
        <w:t>注：</w:t>
      </w:r>
      <w:r>
        <w:rPr>
          <w:rFonts w:hint="eastAsia" w:cs="仿宋_GB2312" w:asciiTheme="minorEastAsia" w:hAnsiTheme="minorEastAsia" w:eastAsiaTheme="minorEastAsia"/>
          <w:b/>
          <w:sz w:val="28"/>
          <w:szCs w:val="28"/>
        </w:rPr>
        <w:t>如果本项目涉及硬件设备采购，须在响应文件中提供此配置清单。</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节能产品认证证书（电子签名）</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rPr>
          <w:rFonts w:asciiTheme="minorEastAsia" w:hAnsiTheme="minorEastAsia" w:eastAsiaTheme="minorEastAsia"/>
          <w:b/>
          <w:bCs/>
          <w:sz w:val="24"/>
        </w:rPr>
      </w:pPr>
      <w:r>
        <w:rPr>
          <w:rFonts w:hint="eastAsia" w:asciiTheme="minorEastAsia" w:hAnsiTheme="minorEastAsia" w:eastAsiaTheme="minorEastAsia"/>
          <w:b/>
          <w:bCs/>
          <w:sz w:val="24"/>
        </w:rPr>
        <w:t xml:space="preserve"> </w:t>
      </w:r>
    </w:p>
    <w:p>
      <w:pPr>
        <w:spacing w:line="360" w:lineRule="auto"/>
        <w:ind w:firstLine="1000" w:firstLineChars="3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环境标志产品认证证书（电子签名）</w:t>
      </w:r>
    </w:p>
    <w:p>
      <w:pPr>
        <w:autoSpaceDE w:val="0"/>
        <w:autoSpaceDN w:val="0"/>
        <w:spacing w:line="360" w:lineRule="auto"/>
        <w:rPr>
          <w:rFonts w:cs="仿宋_GB2312" w:asciiTheme="minorEastAsia" w:hAnsiTheme="minorEastAsia" w:eastAsiaTheme="minorEastAsia"/>
          <w:b/>
          <w:kern w:val="0"/>
          <w:sz w:val="28"/>
          <w:szCs w:val="28"/>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lang w:val="zh-CN"/>
        </w:rPr>
      </w:pPr>
      <w:r>
        <w:rPr>
          <w:rFonts w:hint="eastAsia" w:cs="仿宋_GB2312" w:asciiTheme="minorEastAsia" w:hAnsiTheme="minorEastAsia" w:eastAsiaTheme="minorEastAsia"/>
          <w:b/>
          <w:bCs/>
          <w:kern w:val="0"/>
          <w:sz w:val="32"/>
          <w:szCs w:val="32"/>
          <w:lang w:val="zh-CN"/>
        </w:rPr>
        <w:t>十、组织实施方案</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（由供应商根据采购需求及磋商文件要求编制）</w:t>
      </w:r>
    </w:p>
    <w:p>
      <w:pPr>
        <w:tabs>
          <w:tab w:val="left" w:pos="2790"/>
          <w:tab w:val="left" w:pos="4230"/>
        </w:tabs>
        <w:autoSpaceDE w:val="0"/>
        <w:autoSpaceDN w:val="0"/>
        <w:spacing w:line="360" w:lineRule="auto"/>
        <w:ind w:right="1400"/>
        <w:rPr>
          <w:rFonts w:cs="仿宋_GB2312" w:asciiTheme="minorEastAsia" w:hAnsiTheme="minorEastAsia" w:eastAsiaTheme="minorEastAsia"/>
          <w:b/>
          <w:bCs/>
          <w:kern w:val="0"/>
          <w:sz w:val="24"/>
          <w:lang w:val="zh-CN"/>
        </w:rPr>
      </w:pPr>
      <w:r>
        <w:rPr>
          <w:rFonts w:hint="eastAsia" w:cs="仿宋_GB2312" w:asciiTheme="minorEastAsia" w:hAnsiTheme="minorEastAsia" w:eastAsiaTheme="minorEastAsia"/>
          <w:b/>
          <w:bCs/>
          <w:kern w:val="0"/>
          <w:sz w:val="24"/>
          <w:lang w:val="zh-CN"/>
        </w:rPr>
        <w:t>附表:项目实施进度计划表</w:t>
      </w:r>
      <w:r>
        <w:rPr>
          <w:rFonts w:hint="eastAsia" w:cs="仿宋_GB2312" w:asciiTheme="minorEastAsia" w:hAnsiTheme="minorEastAsia" w:eastAsiaTheme="minorEastAsia"/>
          <w:b/>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内容</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6</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7</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8</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9</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10</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11</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12</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13</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14</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15</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注：供应商可按上述时间表的格式自行编制切合实际的具体时间表。</w:t>
      </w:r>
    </w:p>
    <w:p>
      <w:pPr>
        <w:autoSpaceDE w:val="0"/>
        <w:autoSpaceDN w:val="0"/>
        <w:spacing w:line="360" w:lineRule="auto"/>
        <w:ind w:firstLine="4560" w:firstLineChars="1900"/>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十一、售后服务方案</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w:t>
      </w: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sz w:val="24"/>
        </w:rPr>
        <w:t>根据采购需求及磋商文件要求编制）</w:t>
      </w:r>
    </w:p>
    <w:p>
      <w:pPr>
        <w:autoSpaceDE w:val="0"/>
        <w:autoSpaceDN w:val="0"/>
        <w:spacing w:line="360" w:lineRule="auto"/>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十二、项目小组人员名单</w:t>
      </w:r>
    </w:p>
    <w:p>
      <w:pPr>
        <w:spacing w:line="360" w:lineRule="auto"/>
        <w:jc w:val="center"/>
        <w:rPr>
          <w:rFonts w:cs="仿宋_GB2312" w:asciiTheme="minorEastAsia" w:hAnsiTheme="minorEastAsia" w:eastAsiaTheme="minorEastAsia"/>
          <w:b/>
          <w:bCs/>
          <w:sz w:val="24"/>
        </w:rPr>
      </w:pPr>
      <w:r>
        <w:rPr>
          <w:rFonts w:hint="eastAsia" w:cs="仿宋_GB2312" w:asciiTheme="minorEastAsia" w:hAnsiTheme="minorEastAsia" w:eastAsiaTheme="minorEastAsia"/>
          <w:sz w:val="24"/>
        </w:rPr>
        <w:t>（由供应商根据采购需求及磋商文件要求编制）</w:t>
      </w:r>
    </w:p>
    <w:p>
      <w:pPr>
        <w:keepNext/>
        <w:autoSpaceDE w:val="0"/>
        <w:autoSpaceDN w:val="0"/>
        <w:spacing w:line="360" w:lineRule="auto"/>
        <w:ind w:firstLine="477"/>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附表B:本项目的项目小组人员情况表</w:t>
      </w:r>
      <w:r>
        <w:rPr>
          <w:rFonts w:hint="eastAsia" w:cs="仿宋_GB2312" w:asciiTheme="minorEastAsia" w:hAnsiTheme="minorEastAsia" w:eastAsiaTheme="minorEastAsia"/>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学历</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专业</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职称</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bl>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sz w:val="24"/>
        </w:rPr>
        <w:t>注：供应商可按上述的格式自行编制，须随表提交相应的证书复印件并注明所在响应文件页码。</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sz w:val="24"/>
        </w:rPr>
        <w:t>附表C:本项目的项目经理和小组人员交纳社保记录情况表</w:t>
      </w:r>
      <w:r>
        <w:rPr>
          <w:rFonts w:hint="eastAsia" w:cs="仿宋_GB2312" w:asciiTheme="minorEastAsia" w:hAnsiTheme="minorEastAsia" w:eastAsiaTheme="minorEastAsia"/>
          <w:sz w:val="24"/>
        </w:rPr>
        <w:t>（以社保局缴纳凭证作附件）</w:t>
      </w: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24"/>
        </w:rPr>
        <w:br w:type="page"/>
      </w:r>
      <w:r>
        <w:rPr>
          <w:rFonts w:hint="eastAsia" w:cs="仿宋_GB2312" w:asciiTheme="minorEastAsia" w:hAnsiTheme="minorEastAsia" w:eastAsiaTheme="minorEastAsia"/>
          <w:b/>
          <w:kern w:val="0"/>
          <w:sz w:val="32"/>
          <w:szCs w:val="32"/>
          <w:lang w:val="zh-CN"/>
        </w:rPr>
        <w:t>十三</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优惠条件及特殊承诺</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jc w:val="center"/>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24"/>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十四、</w:t>
      </w:r>
      <w:r>
        <w:rPr>
          <w:rFonts w:hint="eastAsia" w:cs="仿宋_GB2312" w:asciiTheme="minorEastAsia" w:hAnsiTheme="minorEastAsia" w:eastAsiaTheme="minorEastAsia"/>
          <w:b/>
          <w:kern w:val="0"/>
          <w:sz w:val="32"/>
          <w:szCs w:val="32"/>
          <w:lang w:val="zh-CN"/>
        </w:rPr>
        <w:t>培训计划</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keepNext/>
        <w:autoSpaceDE w:val="0"/>
        <w:autoSpaceDN w:val="0"/>
        <w:spacing w:line="360" w:lineRule="auto"/>
        <w:ind w:firstLine="477"/>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注解:A</w:t>
      </w:r>
      <w:r>
        <w:rPr>
          <w:rFonts w:hint="eastAsia" w:cs="仿宋_GB2312" w:asciiTheme="minorEastAsia" w:hAnsiTheme="minorEastAsia" w:eastAsiaTheme="minorEastAsia"/>
          <w:sz w:val="24"/>
        </w:rPr>
        <w:tab/>
      </w:r>
      <w:r>
        <w:rPr>
          <w:rFonts w:hint="eastAsia" w:cs="仿宋_GB2312" w:asciiTheme="minorEastAsia" w:hAnsiTheme="minorEastAsia" w:eastAsiaTheme="minorEastAsia"/>
          <w:sz w:val="24"/>
        </w:rPr>
        <w:t>课程清单按时间顺序排列，并提供以下详细资料：</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课程概要</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课程目的</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教学方式</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先决条件</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教材目录</w:t>
      </w:r>
    </w:p>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B  按照附表A提供授课教师的简历</w:t>
      </w:r>
    </w:p>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名称</w:t>
            </w:r>
          </w:p>
        </w:tc>
        <w:tc>
          <w:tcPr>
            <w:tcW w:w="190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品牌</w:t>
            </w:r>
          </w:p>
        </w:tc>
        <w:tc>
          <w:tcPr>
            <w:tcW w:w="180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制造厂/原产地</w:t>
            </w:r>
          </w:p>
        </w:tc>
        <w:tc>
          <w:tcPr>
            <w:tcW w:w="288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规格型号</w:t>
            </w:r>
          </w:p>
        </w:tc>
        <w:tc>
          <w:tcPr>
            <w:tcW w:w="1332"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bl>
    <w:p>
      <w:pPr>
        <w:spacing w:line="360" w:lineRule="auto"/>
        <w:ind w:firstLine="470" w:firstLineChars="196"/>
        <w:rPr>
          <w:rFonts w:cs="仿宋_GB2312" w:asciiTheme="minorEastAsia" w:hAnsiTheme="minorEastAsia" w:eastAsiaTheme="minorEastAsia"/>
          <w:sz w:val="24"/>
        </w:rPr>
      </w:pPr>
      <w:r>
        <w:rPr>
          <w:rFonts w:hint="eastAsia" w:cs="仿宋_GB2312" w:asciiTheme="minorEastAsia" w:hAnsiTheme="minorEastAsia" w:eastAsiaTheme="minorEastAsia"/>
          <w:sz w:val="24"/>
        </w:rPr>
        <w:t>注：随机特殊工具和备品备件是指供应商在供货时免费赠送给采购人的工具及零配件，以备用。</w:t>
      </w:r>
    </w:p>
    <w:p>
      <w:pPr>
        <w:spacing w:line="360" w:lineRule="auto"/>
        <w:ind w:firstLine="480" w:firstLineChars="200"/>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十六、认为需求的</w:t>
      </w:r>
      <w:r>
        <w:rPr>
          <w:rFonts w:hint="eastAsia" w:cs="仿宋_GB2312" w:asciiTheme="minorEastAsia" w:hAnsiTheme="minorEastAsia" w:eastAsiaTheme="minorEastAsia"/>
          <w:b/>
          <w:kern w:val="0"/>
          <w:sz w:val="32"/>
          <w:szCs w:val="32"/>
          <w:lang w:val="zh-CN"/>
        </w:rPr>
        <w:t>其他技术文件或说明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tabs>
          <w:tab w:val="left" w:pos="0"/>
        </w:tabs>
        <w:autoSpaceDE w:val="0"/>
        <w:autoSpaceDN w:val="0"/>
        <w:spacing w:line="360" w:lineRule="auto"/>
        <w:ind w:firstLine="2409" w:firstLineChars="800"/>
        <w:rPr>
          <w:rFonts w:cs="仿宋_GB2312" w:asciiTheme="minorEastAsia" w:hAnsiTheme="minorEastAsia" w:eastAsiaTheme="minorEastAsia"/>
          <w:b/>
          <w:bCs/>
          <w:sz w:val="30"/>
          <w:szCs w:val="30"/>
        </w:rPr>
      </w:pP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p>
    <w:p>
      <w:pPr>
        <w:widowControl/>
        <w:adjustRightInd/>
        <w:jc w:val="left"/>
        <w:rPr>
          <w:rFonts w:cs="仿宋_GB2312" w:asciiTheme="minorEastAsia" w:hAnsiTheme="minorEastAsia" w:eastAsiaTheme="minorEastAsia"/>
          <w:b/>
          <w:bCs/>
          <w:sz w:val="30"/>
          <w:szCs w:val="30"/>
        </w:rPr>
      </w:pPr>
      <w:r>
        <w:rPr>
          <w:rFonts w:cs="仿宋_GB2312" w:asciiTheme="minorEastAsia" w:hAnsiTheme="minorEastAsia" w:eastAsiaTheme="minorEastAsia"/>
          <w:b/>
          <w:bCs/>
          <w:sz w:val="30"/>
          <w:szCs w:val="30"/>
        </w:rPr>
        <w:br w:type="page"/>
      </w: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t>十七、</w:t>
      </w:r>
      <w:r>
        <w:rPr>
          <w:rFonts w:hint="eastAsia" w:cs="宋体" w:asciiTheme="minorEastAsia" w:hAnsiTheme="minorEastAsia" w:eastAsiaTheme="minorEastAsia"/>
          <w:b/>
          <w:kern w:val="0"/>
          <w:sz w:val="32"/>
          <w:szCs w:val="32"/>
          <w:lang w:val="zh-CN"/>
        </w:rPr>
        <w:t>政府采购供应商廉洁自律承诺书</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lang w:eastAsia="zh-CN"/>
        </w:rPr>
        <w:t>建德市人民检察院</w:t>
      </w:r>
      <w:r>
        <w:rPr>
          <w:rFonts w:hint="eastAsia" w:cs="仿宋_GB2312" w:asciiTheme="minorEastAsia" w:hAnsiTheme="minorEastAsia" w:eastAsiaTheme="minorEastAsia"/>
          <w:kern w:val="0"/>
          <w:sz w:val="24"/>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我单位响应你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如违反上述承诺，你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kern w:val="0"/>
          <w:sz w:val="24"/>
          <w:lang w:val="zh-CN"/>
        </w:rPr>
        <w:t>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 xml:space="preserve">）：                </w:t>
      </w:r>
    </w:p>
    <w:p>
      <w:pPr>
        <w:spacing w:line="360" w:lineRule="auto"/>
        <w:ind w:left="4620" w:leftChars="2200"/>
        <w:rPr>
          <w:rFonts w:asciiTheme="minorEastAsia" w:hAnsiTheme="minorEastAsia" w:eastAsiaTheme="minorEastAsia"/>
          <w:sz w:val="24"/>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 xml:space="preserve">   年   月   日</w:t>
      </w:r>
    </w:p>
    <w:p>
      <w:pPr>
        <w:spacing w:line="360" w:lineRule="auto"/>
        <w:jc w:val="center"/>
        <w:rPr>
          <w:rFonts w:cs="仿宋_GB2312" w:asciiTheme="minorEastAsia" w:hAnsiTheme="minorEastAsia" w:eastAsiaTheme="minorEastAsia"/>
          <w:b/>
          <w:sz w:val="36"/>
          <w:szCs w:val="36"/>
        </w:rPr>
      </w:pP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第八部分 最后报价格式</w:t>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rPr>
      </w:pPr>
      <w:r>
        <w:rPr>
          <w:rFonts w:hint="eastAsia" w:cs="仿宋_GB2312" w:asciiTheme="minorEastAsia" w:hAnsiTheme="minorEastAsia" w:eastAsiaTheme="minorEastAsia"/>
          <w:kern w:val="2"/>
          <w:sz w:val="32"/>
          <w:szCs w:val="32"/>
        </w:rPr>
        <w:t>（一）最后报价一览表</w:t>
      </w:r>
    </w:p>
    <w:p>
      <w:pPr>
        <w:autoSpaceDE w:val="0"/>
        <w:autoSpaceDN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lang w:eastAsia="zh-CN"/>
        </w:rPr>
        <w:t>建德市人民检察院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kern w:val="0"/>
          <w:sz w:val="24"/>
          <w:lang w:val="zh-CN"/>
        </w:rPr>
        <w:t>：</w:t>
      </w:r>
    </w:p>
    <w:p>
      <w:pPr>
        <w:spacing w:line="360" w:lineRule="auto"/>
        <w:ind w:firstLine="72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按你方磋商文件要求，</w:t>
      </w:r>
      <w:r>
        <w:rPr>
          <w:rFonts w:hint="eastAsia" w:cs="仿宋_GB2312" w:asciiTheme="minorEastAsia" w:hAnsiTheme="minorEastAsia" w:eastAsiaTheme="minorEastAsia"/>
          <w:sz w:val="24"/>
        </w:rPr>
        <w:t>我们即</w:t>
      </w:r>
      <w:r>
        <w:rPr>
          <w:rFonts w:hint="eastAsia" w:cs="仿宋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kern w:val="0"/>
          <w:sz w:val="24"/>
          <w:lang w:val="en-US" w:eastAsia="zh-CN"/>
        </w:rPr>
        <w:t>2024年建德市人民检察院物业服务采购项目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val="en-US" w:eastAsia="zh-CN"/>
        </w:rPr>
        <w:t>JD2024BJ-022</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的实施。</w:t>
      </w:r>
    </w:p>
    <w:p>
      <w:pPr>
        <w:snapToGrid w:val="0"/>
        <w:spacing w:line="360" w:lineRule="auto"/>
        <w:ind w:left="480"/>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2268"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2410"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2268"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2126"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2127"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2126" w:type="dxa"/>
            <w:vAlign w:val="center"/>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pPr>
              <w:spacing w:line="360" w:lineRule="auto"/>
              <w:jc w:val="center"/>
              <w:rPr>
                <w:rFonts w:cs="宋体"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2024年建德市人民检察院物业服务采购项目</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hint="eastAsia" w:cs="宋体" w:asciiTheme="minorEastAsia" w:hAnsiTheme="minorEastAsia" w:eastAsiaTheme="minorEastAsia"/>
                <w:sz w:val="24"/>
                <w:lang w:val="en-US" w:eastAsia="zh-CN"/>
              </w:rPr>
            </w:pPr>
            <w:r>
              <w:rPr>
                <w:rFonts w:hint="eastAsia" w:cs="宋体" w:asciiTheme="minorEastAsia" w:hAnsiTheme="minorEastAsia" w:eastAsiaTheme="minorEastAsia"/>
                <w:sz w:val="24"/>
                <w:lang w:val="en-US" w:eastAsia="zh-CN"/>
              </w:rPr>
              <w:t>1年</w:t>
            </w: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最后报价（小写）</w:t>
            </w:r>
          </w:p>
        </w:tc>
        <w:tc>
          <w:tcPr>
            <w:tcW w:w="8647" w:type="dxa"/>
            <w:gridSpan w:val="4"/>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最后报价（大写）</w:t>
            </w:r>
          </w:p>
        </w:tc>
        <w:tc>
          <w:tcPr>
            <w:tcW w:w="8647" w:type="dxa"/>
            <w:gridSpan w:val="4"/>
          </w:tcPr>
          <w:p>
            <w:pPr>
              <w:spacing w:line="360" w:lineRule="auto"/>
              <w:jc w:val="center"/>
              <w:rPr>
                <w:rFonts w:cs="宋体" w:asciiTheme="minorEastAsia" w:hAnsiTheme="minorEastAsia" w:eastAsiaTheme="minorEastAsia"/>
                <w:sz w:val="24"/>
              </w:rPr>
            </w:pPr>
          </w:p>
        </w:tc>
      </w:tr>
    </w:tbl>
    <w:p>
      <w:pPr>
        <w:spacing w:line="360" w:lineRule="auto"/>
        <w:ind w:left="-2" w:leftChars="-1"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注：</w:t>
      </w:r>
      <w:r>
        <w:rPr>
          <w:rFonts w:hint="eastAsia" w:cs="仿宋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仿宋_GB2312" w:asciiTheme="minorEastAsia" w:hAnsiTheme="minorEastAsia" w:eastAsiaTheme="minorEastAsia"/>
          <w:kern w:val="0"/>
          <w:sz w:val="24"/>
          <w:lang w:val="zh-CN"/>
        </w:rPr>
        <w:t>。</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2</w:t>
      </w:r>
      <w:r>
        <w:rPr>
          <w:rFonts w:cs="仿宋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最后报价文件含有采购人不能接受的附加条件，响应无效</w:t>
      </w:r>
      <w:r>
        <w:rPr>
          <w:rFonts w:hint="eastAsia" w:cs="宋体" w:asciiTheme="minorEastAsia" w:hAnsiTheme="minorEastAsia" w:eastAsiaTheme="minorEastAsia"/>
          <w:b/>
          <w:kern w:val="0"/>
          <w:sz w:val="24"/>
          <w:lang w:val="zh-CN"/>
        </w:rPr>
        <w:t>；采购内容未包含在《最后报价一览表》名称栏中，供应商不能作出合理解释的，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3、特别提示：采购代理机构将对项目名称和项目编号，成交供应商名称、地址和成交金额，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仿宋_GB2312" w:asciiTheme="minorEastAsia" w:hAnsiTheme="minorEastAsia" w:eastAsiaTheme="minorEastAsia"/>
          <w:kern w:val="0"/>
          <w:sz w:val="24"/>
          <w:lang w:val="zh-CN"/>
        </w:rPr>
        <w:t>。</w:t>
      </w:r>
    </w:p>
    <w:p>
      <w:pPr>
        <w:spacing w:line="360" w:lineRule="auto"/>
        <w:ind w:firstLine="480" w:firstLineChars="200"/>
        <w:rPr>
          <w:rFonts w:cs="仿宋_GB2312" w:asciiTheme="minorEastAsia" w:hAnsiTheme="minorEastAsia" w:eastAsiaTheme="minorEastAsia"/>
          <w:kern w:val="0"/>
          <w:sz w:val="24"/>
          <w:u w:val="single"/>
          <w:lang w:val="zh-CN"/>
        </w:rPr>
      </w:pPr>
      <w:r>
        <w:rPr>
          <w:rFonts w:hint="eastAsia" w:cs="仿宋_GB2312" w:asciiTheme="minorEastAsia" w:hAnsiTheme="minorEastAsia" w:eastAsiaTheme="minorEastAsia"/>
          <w:kern w:val="0"/>
          <w:sz w:val="24"/>
          <w:szCs w:val="22"/>
          <w:lang w:val="zh-CN"/>
        </w:rPr>
        <w:t>4</w:t>
      </w:r>
      <w:r>
        <w:rPr>
          <w:rFonts w:cs="仿宋_GB2312" w:asciiTheme="minorEastAsia" w:hAnsiTheme="minorEastAsia" w:eastAsiaTheme="minorEastAsia"/>
          <w:kern w:val="0"/>
          <w:sz w:val="24"/>
          <w:szCs w:val="22"/>
          <w:lang w:val="zh-CN"/>
        </w:rPr>
        <w:t>、</w:t>
      </w:r>
      <w:r>
        <w:rPr>
          <w:rFonts w:hint="eastAsia" w:cs="仿宋_GB2312" w:asciiTheme="minorEastAsia" w:hAnsiTheme="minorEastAsia" w:eastAsiaTheme="minorEastAsia"/>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lang w:val="zh-CN"/>
        </w:rPr>
        <w:t>提供</w:t>
      </w:r>
      <w:r>
        <w:rPr>
          <w:rFonts w:hint="eastAsia" w:cs="仿宋_GB2312" w:asciiTheme="minorEastAsia" w:hAnsiTheme="minorEastAsia" w:eastAsiaTheme="minorEastAsia"/>
          <w:kern w:val="0"/>
          <w:sz w:val="24"/>
          <w:lang w:val="zh-CN"/>
        </w:rPr>
        <w:t>的中小企业</w:t>
      </w:r>
      <w:r>
        <w:rPr>
          <w:rFonts w:cs="仿宋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 xml:space="preserve">                                           </w:t>
      </w:r>
      <w:r>
        <w:rPr>
          <w:rFonts w:hint="eastAsia" w:cs="仿宋_GB2312" w:asciiTheme="minorEastAsia" w:hAnsiTheme="minorEastAsia" w:eastAsiaTheme="minorEastAsia"/>
          <w:kern w:val="0"/>
          <w:sz w:val="24"/>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kern w:val="0"/>
          <w:sz w:val="24"/>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175" w:name="_Toc465665161"/>
      <w:r>
        <w:rPr>
          <w:rFonts w:hint="eastAsia" w:asciiTheme="minorEastAsia" w:hAnsiTheme="minorEastAsia" w:eastAsiaTheme="minorEastAsia"/>
          <w:b/>
          <w:sz w:val="32"/>
          <w:szCs w:val="32"/>
        </w:rPr>
        <w:t>（如果有）</w:t>
      </w:r>
    </w:p>
    <w:p>
      <w:pPr>
        <w:widowControl/>
        <w:spacing w:line="360" w:lineRule="auto"/>
        <w:ind w:firstLine="120" w:firstLineChars="50"/>
        <w:jc w:val="left"/>
        <w:rPr>
          <w:rFonts w:cs="宋体" w:asciiTheme="minorEastAsia" w:hAnsiTheme="minorEastAsia" w:eastAsiaTheme="minorEastAsia"/>
          <w:b/>
          <w:sz w:val="24"/>
        </w:rPr>
      </w:pPr>
    </w:p>
    <w:p>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pPr>
        <w:widowControl/>
        <w:adjustRightInd/>
        <w:jc w:val="center"/>
        <w:rPr>
          <w:rFonts w:cs="仿宋_GB2312" w:asciiTheme="minorEastAsia" w:hAnsiTheme="minorEastAsia" w:eastAsiaTheme="minorEastAsia"/>
          <w:sz w:val="24"/>
        </w:rPr>
      </w:pPr>
    </w:p>
    <w:p>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pPr>
        <w:pStyle w:val="8"/>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rPr>
      </w:pPr>
      <w:r>
        <w:rPr>
          <w:rFonts w:hint="eastAsia" w:cs="仿宋_GB2312" w:asciiTheme="minorEastAsia" w:hAnsiTheme="minorEastAsia" w:eastAsiaTheme="minorEastAsia"/>
        </w:rPr>
        <w:t>附件</w:t>
      </w:r>
      <w:bookmarkEnd w:id="175"/>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附件1：质疑函范本及制作说明</w:t>
      </w: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质疑函范本</w:t>
      </w:r>
    </w:p>
    <w:p>
      <w:pPr>
        <w:snapToGrid w:val="0"/>
        <w:spacing w:before="240" w:beforeLines="100"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一、质疑供应商基本信息</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质疑供应商：</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地址：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地址： </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二、质疑项目基本情况</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采购文件获取日期：</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三、质疑事项具体内容</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质疑事项1：</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质疑事项2</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四、与质疑事项相关的质疑请求</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质疑函制作说明：</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sz w:val="30"/>
          <w:szCs w:val="30"/>
        </w:rPr>
      </w:pPr>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z w:val="24"/>
        </w:rPr>
        <w:br w:type="page"/>
      </w:r>
      <w:r>
        <w:rPr>
          <w:rFonts w:hint="eastAsia" w:cs="仿宋_GB2312" w:asciiTheme="minorEastAsia" w:hAnsiTheme="minorEastAsia" w:eastAsiaTheme="minorEastAsia"/>
          <w:b/>
          <w:spacing w:val="6"/>
          <w:sz w:val="32"/>
          <w:szCs w:val="32"/>
        </w:rPr>
        <w:t>附件2：投诉书范本及制作说明</w:t>
      </w:r>
    </w:p>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投诉书范本</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一、投诉相关主体基本情况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tabs>
          <w:tab w:val="left" w:pos="6510"/>
        </w:tabs>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法定代表人/主要负责人：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tabs>
          <w:tab w:val="left" w:pos="6510"/>
        </w:tabs>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被投诉人1：</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被投诉人2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相关供应商：</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二、投诉项目基本情况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采购项目名称：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采购项目编号：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代理机构名称：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采购文件公告: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采购结果公告: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三、质疑基本情况</w:t>
      </w:r>
    </w:p>
    <w:p>
      <w:pPr>
        <w:spacing w:line="360" w:lineRule="auto"/>
        <w:ind w:firstLine="480" w:firstLineChars="200"/>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日,向</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提出质疑，质疑事项为：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ind w:firstLine="360" w:firstLineChars="150"/>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采购人/代理机构</w:t>
      </w:r>
      <w:r>
        <w:rPr>
          <w:rFonts w:hint="eastAsia" w:cs="仿宋_GB2312" w:asciiTheme="minorEastAsia" w:hAnsiTheme="minorEastAsia" w:eastAsiaTheme="minorEastAsia"/>
          <w:sz w:val="24"/>
        </w:rPr>
        <w:t>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日,就质疑事项作出了答复/没有在法定期限内作出答复。</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四、投诉事项具体内容</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投诉事项 1：</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投诉事项2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五、与投诉事项相关的投诉请求</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投诉书制作说明：</w:t>
      </w:r>
    </w:p>
    <w:p>
      <w:pPr>
        <w:widowControl/>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spacing w:line="360" w:lineRule="auto"/>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附件3：</w:t>
      </w:r>
    </w:p>
    <w:p>
      <w:pPr>
        <w:spacing w:line="360" w:lineRule="auto"/>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single"/>
          <w:lang w:eastAsia="zh-CN"/>
        </w:rPr>
        <w:t>建德市人民检察院</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rPr>
        <w:t>单位的</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single"/>
          <w:lang w:val="en-US" w:eastAsia="zh-CN"/>
        </w:rPr>
        <w:t>2024年建德市人民检察院物业服务采购</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单位名称（</w:t>
      </w:r>
      <w:r>
        <w:rPr>
          <w:rFonts w:hint="eastAsia" w:cs="仿宋_GB2312" w:asciiTheme="minorEastAsia" w:hAnsiTheme="minorEastAsia" w:eastAsiaTheme="minorEastAsia"/>
          <w:kern w:val="0"/>
          <w:sz w:val="24"/>
        </w:rPr>
        <w:t>电子签名</w:t>
      </w:r>
      <w:r>
        <w:rPr>
          <w:rFonts w:hint="eastAsia" w:cs="仿宋_GB2312" w:asciiTheme="minorEastAsia" w:hAnsiTheme="minorEastAsia" w:eastAsiaTheme="minorEastAsia"/>
          <w:sz w:val="24"/>
        </w:rPr>
        <w:t>）：</w:t>
      </w: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  期：</w:t>
      </w:r>
    </w:p>
    <w:p>
      <w:pPr>
        <w:spacing w:line="360" w:lineRule="auto"/>
        <w:ind w:firstLine="480" w:firstLineChars="200"/>
        <w:rPr>
          <w:rFonts w:cs="仿宋_GB2312" w:asciiTheme="minorEastAsia" w:hAnsiTheme="minorEastAsia" w:eastAsiaTheme="minorEastAsia"/>
          <w:sz w:val="24"/>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autoSpaceDE w:val="0"/>
        <w:autoSpaceDN w:val="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32"/>
          <w:szCs w:val="32"/>
        </w:rPr>
        <w:t>附件4：</w:t>
      </w:r>
    </w:p>
    <w:p>
      <w:pPr>
        <w:spacing w:line="360" w:lineRule="auto"/>
        <w:jc w:val="left"/>
        <w:rPr>
          <w:rFonts w:cs="仿宋_GB2312" w:asciiTheme="minorEastAsia" w:hAnsiTheme="minorEastAsia" w:eastAsiaTheme="minorEastAsia"/>
          <w:b/>
          <w:sz w:val="24"/>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pPr>
        <w:autoSpaceDE w:val="0"/>
        <w:autoSpaceDN w:val="0"/>
        <w:jc w:val="center"/>
        <w:rPr>
          <w:rFonts w:asciiTheme="minorEastAsia" w:hAnsiTheme="minorEastAsia" w:eastAsiaTheme="minorEastAsia"/>
          <w:b/>
          <w:bCs/>
          <w:sz w:val="32"/>
          <w:szCs w:val="32"/>
        </w:rPr>
      </w:pPr>
    </w:p>
    <w:p>
      <w:pPr>
        <w:spacing w:line="360" w:lineRule="auto"/>
        <w:rPr>
          <w:rFonts w:asciiTheme="minorEastAsia" w:hAnsiTheme="minorEastAsia" w:eastAsiaTheme="minorEastAsia"/>
          <w:sz w:val="24"/>
        </w:rPr>
      </w:pPr>
      <w:r>
        <w:rPr>
          <w:rFonts w:hint="eastAsia" w:cs="仿宋_GB2312" w:asciiTheme="minorEastAsia" w:hAnsiTheme="minorEastAsia" w:eastAsiaTheme="minorEastAsia"/>
          <w:sz w:val="24"/>
          <w:lang w:eastAsia="zh-CN"/>
        </w:rPr>
        <w:t>建德市人民检察院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hint="eastAsia" w:cs="仿宋_GB2312" w:asciiTheme="minorEastAsia" w:hAnsiTheme="minorEastAsia" w:eastAsiaTheme="minorEastAsia"/>
          <w:kern w:val="0"/>
          <w:sz w:val="24"/>
          <w:lang w:val="zh-CN"/>
        </w:rPr>
        <w:t>我方</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仿宋_GB2312" w:asciiTheme="minorEastAsia" w:hAnsiTheme="minorEastAsia" w:eastAsiaTheme="minorEastAsia"/>
          <w:sz w:val="24"/>
        </w:rPr>
        <w:t>贵方组织的</w:t>
      </w:r>
      <w:r>
        <w:rPr>
          <w:rFonts w:hint="eastAsia" w:cs="仿宋_GB2312" w:asciiTheme="minorEastAsia" w:hAnsiTheme="minorEastAsia" w:eastAsiaTheme="minorEastAsia"/>
          <w:sz w:val="24"/>
          <w:u w:val="none"/>
          <w:lang w:val="en-US" w:eastAsia="zh-CN"/>
        </w:rPr>
        <w:t>2024年建德市人民检察院物业服务采购项目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val="en-US" w:eastAsia="zh-CN"/>
        </w:rPr>
        <w:t>JD2024BJ-022</w:t>
      </w:r>
      <w:r>
        <w:rPr>
          <w:rFonts w:hint="eastAsia" w:cs="仿宋_GB2312" w:asciiTheme="minorEastAsia" w:hAnsiTheme="minorEastAsia" w:eastAsiaTheme="minorEastAsia"/>
          <w:sz w:val="24"/>
        </w:rPr>
        <w:t>】</w:t>
      </w:r>
      <w:r>
        <w:rPr>
          <w:rFonts w:hint="eastAsia" w:cs="宋体" w:asciiTheme="minorEastAsia" w:hAnsiTheme="minorEastAsia" w:eastAsiaTheme="minorEastAsia"/>
          <w:bCs/>
          <w:sz w:val="24"/>
        </w:rPr>
        <w:t>采购活动中作如下说明：</w:t>
      </w:r>
      <w:r>
        <w:rPr>
          <w:rFonts w:hint="eastAsia" w:cs="宋体" w:asciiTheme="minorEastAsia" w:hAnsiTheme="minorEastAsia" w:eastAsiaTheme="minorEastAsia"/>
          <w:sz w:val="24"/>
        </w:rPr>
        <w:t>我方所使用的“</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widowControl/>
        <w:spacing w:line="360" w:lineRule="auto"/>
        <w:ind w:firstLine="480" w:firstLineChars="200"/>
        <w:jc w:val="left"/>
        <w:rPr>
          <w:rFonts w:cs="宋体" w:asciiTheme="minorEastAsia" w:hAnsiTheme="minorEastAsia" w:eastAsiaTheme="minorEastAsia"/>
          <w:kern w:val="0"/>
          <w:sz w:val="24"/>
        </w:rPr>
      </w:pPr>
    </w:p>
    <w:p>
      <w:pPr>
        <w:snapToGrid w:val="0"/>
        <w:spacing w:line="360" w:lineRule="auto"/>
        <w:jc w:val="cente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pPr>
        <w:autoSpaceDE w:val="0"/>
        <w:autoSpaceDN w:val="0"/>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附件5：</w:t>
      </w:r>
    </w:p>
    <w:p>
      <w:pPr>
        <w:spacing w:line="360" w:lineRule="auto"/>
        <w:jc w:val="center"/>
        <w:rPr>
          <w:rFonts w:cs="宋体" w:asciiTheme="minorEastAsia" w:hAnsiTheme="minorEastAsia" w:eastAsiaTheme="minorEastAsia"/>
          <w:b/>
          <w:sz w:val="32"/>
          <w:szCs w:val="32"/>
        </w:rPr>
      </w:pP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中小企业声明函（服务）</w:t>
      </w:r>
    </w:p>
    <w:p>
      <w:pPr>
        <w:spacing w:line="360" w:lineRule="auto"/>
        <w:jc w:val="center"/>
        <w:rPr>
          <w:rFonts w:cs="宋体" w:asciiTheme="minorEastAsia" w:hAnsiTheme="minorEastAsia" w:eastAsiaTheme="minorEastAsia"/>
          <w:b/>
          <w:sz w:val="32"/>
          <w:szCs w:val="32"/>
        </w:rPr>
      </w:pPr>
    </w:p>
    <w:p>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u w:val="single"/>
          <w:lang w:eastAsia="zh-CN"/>
        </w:rPr>
        <w:t>建德市人民检察院</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的</w:t>
      </w:r>
      <w:r>
        <w:rPr>
          <w:rFonts w:cs="宋体" w:asciiTheme="minorEastAsia" w:hAnsiTheme="minorEastAsia" w:eastAsiaTheme="minorEastAsia"/>
          <w:sz w:val="24"/>
          <w:u w:val="single"/>
        </w:rPr>
        <w:t xml:space="preserve"> </w:t>
      </w:r>
      <w:r>
        <w:rPr>
          <w:rFonts w:hint="eastAsia" w:cs="仿宋_GB2312" w:asciiTheme="minorEastAsia" w:hAnsiTheme="minorEastAsia" w:eastAsiaTheme="minorEastAsia"/>
          <w:sz w:val="24"/>
          <w:u w:val="single"/>
          <w:lang w:val="en-US" w:eastAsia="zh-CN"/>
        </w:rPr>
        <w:t>2024年建德市人民检察院物业服务采购项目</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仿宋_GB2312" w:asciiTheme="minorEastAsia" w:hAnsiTheme="minorEastAsia" w:eastAsiaTheme="minorEastAsia"/>
          <w:b/>
          <w:sz w:val="24"/>
        </w:rPr>
      </w:pPr>
    </w:p>
    <w:p>
      <w:pPr>
        <w:spacing w:line="360" w:lineRule="auto"/>
        <w:ind w:firstLine="482" w:firstLineChars="200"/>
        <w:rPr>
          <w:rFonts w:cs="仿宋_GB2312" w:asciiTheme="minorEastAsia" w:hAnsiTheme="minorEastAsia" w:eastAsiaTheme="minorEastAsia"/>
          <w:b/>
          <w:sz w:val="24"/>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30204"/>
    <w:charset w:val="00"/>
    <w:family w:val="swiss"/>
    <w:pitch w:val="default"/>
    <w:sig w:usb0="00000000"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altName w:val="Lucida Sans Unicode"/>
    <w:panose1 w:val="020B0602030504020204"/>
    <w:charset w:val="00"/>
    <w:family w:val="swiss"/>
    <w:pitch w:val="default"/>
    <w:sig w:usb0="00000000" w:usb1="00000000" w:usb2="00000000" w:usb3="00000000" w:csb0="00000000"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华文仿宋">
    <w:panose1 w:val="02010600040101010101"/>
    <w:charset w:val="86"/>
    <w:family w:val="auto"/>
    <w:pitch w:val="default"/>
    <w:sig w:usb0="00000287" w:usb1="080F0000" w:usb2="00000000" w:usb3="00000000" w:csb0="0004009F" w:csb1="DFD7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 w:name="Vrinda">
    <w:panose1 w:val="020B0502040204020203"/>
    <w:charset w:val="00"/>
    <w:family w:val="auto"/>
    <w:pitch w:val="default"/>
    <w:sig w:usb0="0001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64"/>
      </w:rPr>
    </w:pPr>
    <w:r>
      <w:fldChar w:fldCharType="begin"/>
    </w:r>
    <w:r>
      <w:rPr>
        <w:rStyle w:val="64"/>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64"/>
      </w:rPr>
    </w:pPr>
    <w:r>
      <w:fldChar w:fldCharType="begin"/>
    </w:r>
    <w:r>
      <w:rPr>
        <w:rStyle w:val="64"/>
      </w:rPr>
      <w:instrText xml:space="preserve">PAGE  </w:instrText>
    </w:r>
    <w:r>
      <w:fldChar w:fldCharType="end"/>
    </w:r>
  </w:p>
  <w:p>
    <w:pPr>
      <w:pStyle w:val="40"/>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6" w:name="_Toc131845147"/>
    <w:bookmarkStart w:id="177" w:name="_Toc91899912"/>
    <w:bookmarkStart w:id="178" w:name="_Toc36110187"/>
    <w:bookmarkStart w:id="179" w:name="_Toc164085800"/>
    <w:r>
      <w:rPr>
        <w:rFonts w:hint="eastAsia" w:ascii="仿宋_GB2312" w:eastAsia="仿宋_GB2312"/>
        <w:kern w:val="0"/>
        <w:szCs w:val="21"/>
      </w:rPr>
      <w:t xml:space="preserve"> 页</w:t>
    </w:r>
    <w:bookmarkEnd w:id="176"/>
    <w:bookmarkEnd w:id="177"/>
    <w:bookmarkEnd w:id="178"/>
    <w:bookmarkEnd w:id="17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9"/>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9"/>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27"/>
    <w:multiLevelType w:val="singleLevel"/>
    <w:tmpl w:val="00000027"/>
    <w:lvl w:ilvl="0" w:tentative="0">
      <w:start w:val="0"/>
      <w:numFmt w:val="bullet"/>
      <w:lvlText w:val="*"/>
      <w:lvlJc w:val="left"/>
    </w:lvl>
  </w:abstractNum>
  <w:abstractNum w:abstractNumId="4">
    <w:nsid w:val="0DA23C5D"/>
    <w:multiLevelType w:val="multilevel"/>
    <w:tmpl w:val="0DA23C5D"/>
    <w:lvl w:ilvl="0" w:tentative="0">
      <w:start w:val="1"/>
      <w:numFmt w:val="decimal"/>
      <w:lvlText w:val="（%1）"/>
      <w:lvlJc w:val="left"/>
      <w:pPr>
        <w:tabs>
          <w:tab w:val="left" w:pos="1026"/>
        </w:tabs>
        <w:ind w:left="1026" w:hanging="720"/>
      </w:pPr>
      <w:rPr>
        <w:rFonts w:hint="default"/>
      </w:rPr>
    </w:lvl>
    <w:lvl w:ilvl="1" w:tentative="0">
      <w:start w:val="1"/>
      <w:numFmt w:val="lowerLetter"/>
      <w:lvlText w:val="%2)"/>
      <w:lvlJc w:val="left"/>
      <w:pPr>
        <w:tabs>
          <w:tab w:val="left" w:pos="1146"/>
        </w:tabs>
        <w:ind w:left="1146" w:hanging="420"/>
      </w:pPr>
    </w:lvl>
    <w:lvl w:ilvl="2" w:tentative="0">
      <w:start w:val="1"/>
      <w:numFmt w:val="lowerRoman"/>
      <w:lvlText w:val="%3."/>
      <w:lvlJc w:val="right"/>
      <w:pPr>
        <w:tabs>
          <w:tab w:val="left" w:pos="1566"/>
        </w:tabs>
        <w:ind w:left="1566" w:hanging="420"/>
      </w:pPr>
    </w:lvl>
    <w:lvl w:ilvl="3" w:tentative="0">
      <w:start w:val="1"/>
      <w:numFmt w:val="decimal"/>
      <w:lvlText w:val="%4."/>
      <w:lvlJc w:val="left"/>
      <w:pPr>
        <w:tabs>
          <w:tab w:val="left" w:pos="1986"/>
        </w:tabs>
        <w:ind w:left="1986" w:hanging="420"/>
      </w:pPr>
    </w:lvl>
    <w:lvl w:ilvl="4" w:tentative="0">
      <w:start w:val="1"/>
      <w:numFmt w:val="lowerLetter"/>
      <w:lvlText w:val="%5)"/>
      <w:lvlJc w:val="left"/>
      <w:pPr>
        <w:tabs>
          <w:tab w:val="left" w:pos="2406"/>
        </w:tabs>
        <w:ind w:left="2406" w:hanging="420"/>
      </w:pPr>
    </w:lvl>
    <w:lvl w:ilvl="5" w:tentative="0">
      <w:start w:val="1"/>
      <w:numFmt w:val="lowerRoman"/>
      <w:lvlText w:val="%6."/>
      <w:lvlJc w:val="right"/>
      <w:pPr>
        <w:tabs>
          <w:tab w:val="left" w:pos="2826"/>
        </w:tabs>
        <w:ind w:left="2826" w:hanging="420"/>
      </w:pPr>
    </w:lvl>
    <w:lvl w:ilvl="6" w:tentative="0">
      <w:start w:val="1"/>
      <w:numFmt w:val="decimal"/>
      <w:lvlText w:val="%7."/>
      <w:lvlJc w:val="left"/>
      <w:pPr>
        <w:tabs>
          <w:tab w:val="left" w:pos="3246"/>
        </w:tabs>
        <w:ind w:left="3246" w:hanging="420"/>
      </w:pPr>
    </w:lvl>
    <w:lvl w:ilvl="7" w:tentative="0">
      <w:start w:val="1"/>
      <w:numFmt w:val="lowerLetter"/>
      <w:lvlText w:val="%8)"/>
      <w:lvlJc w:val="left"/>
      <w:pPr>
        <w:tabs>
          <w:tab w:val="left" w:pos="3666"/>
        </w:tabs>
        <w:ind w:left="3666" w:hanging="420"/>
      </w:pPr>
    </w:lvl>
    <w:lvl w:ilvl="8" w:tentative="0">
      <w:start w:val="1"/>
      <w:numFmt w:val="lowerRoman"/>
      <w:lvlText w:val="%9."/>
      <w:lvlJc w:val="right"/>
      <w:pPr>
        <w:tabs>
          <w:tab w:val="left" w:pos="4086"/>
        </w:tabs>
        <w:ind w:left="4086" w:hanging="420"/>
      </w:pPr>
    </w:lvl>
  </w:abstractNum>
  <w:abstractNum w:abstractNumId="5">
    <w:nsid w:val="11744E57"/>
    <w:multiLevelType w:val="multilevel"/>
    <w:tmpl w:val="11744E57"/>
    <w:lvl w:ilvl="0" w:tentative="0">
      <w:start w:val="1"/>
      <w:numFmt w:val="decimal"/>
      <w:pStyle w:val="8"/>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10"/>
      <w:lvlText w:val="%1.%2.%3"/>
      <w:lvlJc w:val="left"/>
      <w:pPr>
        <w:tabs>
          <w:tab w:val="left" w:pos="900"/>
        </w:tabs>
        <w:ind w:left="900" w:hanging="720"/>
      </w:pPr>
    </w:lvl>
    <w:lvl w:ilvl="3" w:tentative="0">
      <w:start w:val="1"/>
      <w:numFmt w:val="decimal"/>
      <w:pStyle w:val="11"/>
      <w:lvlText w:val="%1.%2.%3.%4"/>
      <w:lvlJc w:val="left"/>
      <w:pPr>
        <w:tabs>
          <w:tab w:val="left" w:pos="864"/>
        </w:tabs>
        <w:ind w:left="864" w:hanging="864"/>
      </w:pPr>
    </w:lvl>
    <w:lvl w:ilvl="4" w:tentative="0">
      <w:start w:val="1"/>
      <w:numFmt w:val="decimal"/>
      <w:pStyle w:val="12"/>
      <w:lvlText w:val="%1.%2.%3.%4.%5"/>
      <w:lvlJc w:val="left"/>
      <w:pPr>
        <w:tabs>
          <w:tab w:val="left" w:pos="1008"/>
        </w:tabs>
        <w:ind w:left="1008" w:hanging="1008"/>
      </w:pPr>
    </w:lvl>
    <w:lvl w:ilvl="5" w:tentative="0">
      <w:start w:val="1"/>
      <w:numFmt w:val="decimal"/>
      <w:pStyle w:val="13"/>
      <w:lvlText w:val="%1.%2.%3.%4.%5.%6"/>
      <w:lvlJc w:val="left"/>
      <w:pPr>
        <w:tabs>
          <w:tab w:val="left" w:pos="1152"/>
        </w:tabs>
        <w:ind w:left="1152" w:hanging="1152"/>
      </w:pPr>
    </w:lvl>
    <w:lvl w:ilvl="6" w:tentative="0">
      <w:start w:val="1"/>
      <w:numFmt w:val="decimal"/>
      <w:pStyle w:val="14"/>
      <w:lvlText w:val="%1.%2.%3.%4.%5.%6.%7"/>
      <w:lvlJc w:val="left"/>
      <w:pPr>
        <w:tabs>
          <w:tab w:val="left" w:pos="1296"/>
        </w:tabs>
        <w:ind w:left="1296" w:hanging="1296"/>
      </w:pPr>
    </w:lvl>
    <w:lvl w:ilvl="7" w:tentative="0">
      <w:start w:val="1"/>
      <w:numFmt w:val="decimal"/>
      <w:pStyle w:val="15"/>
      <w:lvlText w:val="%1.%2.%3.%4.%5.%6.%7.%8"/>
      <w:lvlJc w:val="left"/>
      <w:pPr>
        <w:tabs>
          <w:tab w:val="left" w:pos="1440"/>
        </w:tabs>
        <w:ind w:left="1440" w:hanging="1440"/>
      </w:pPr>
    </w:lvl>
    <w:lvl w:ilvl="8" w:tentative="0">
      <w:start w:val="1"/>
      <w:numFmt w:val="decimal"/>
      <w:pStyle w:val="16"/>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2"/>
  </w:num>
  <w:num w:numId="3">
    <w:abstractNumId w:val="0"/>
  </w:num>
  <w:num w:numId="4">
    <w:abstractNumId w:val="1"/>
  </w:num>
  <w:num w:numId="5">
    <w:abstractNumId w:val="8"/>
  </w:num>
  <w:num w:numId="6">
    <w:abstractNumId w:val="10"/>
  </w:num>
  <w:num w:numId="7">
    <w:abstractNumId w:val="11"/>
  </w:num>
  <w:num w:numId="8">
    <w:abstractNumId w:val="4"/>
  </w:num>
  <w:num w:numId="9">
    <w:abstractNumId w:val="6"/>
  </w:num>
  <w:num w:numId="10">
    <w:abstractNumId w:val="9"/>
  </w:num>
  <w:num w:numId="11">
    <w:abstractNumId w:val="7"/>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zNTQzODIzY2ZlMmFjZGExZjE0YTYwMjA3ZGE0NTM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EE1F3A"/>
    <w:rsid w:val="02DA0C0E"/>
    <w:rsid w:val="03DD35E4"/>
    <w:rsid w:val="05717247"/>
    <w:rsid w:val="065A6178"/>
    <w:rsid w:val="074D717F"/>
    <w:rsid w:val="075562B7"/>
    <w:rsid w:val="07F6164B"/>
    <w:rsid w:val="087A1B7A"/>
    <w:rsid w:val="096B2097"/>
    <w:rsid w:val="0A5B7E63"/>
    <w:rsid w:val="0BDC4A25"/>
    <w:rsid w:val="0C87121B"/>
    <w:rsid w:val="0DF702FE"/>
    <w:rsid w:val="0E3F698B"/>
    <w:rsid w:val="0F21508F"/>
    <w:rsid w:val="0F816ACD"/>
    <w:rsid w:val="0FB94501"/>
    <w:rsid w:val="10774D14"/>
    <w:rsid w:val="10B047CF"/>
    <w:rsid w:val="10FC16EA"/>
    <w:rsid w:val="118963A1"/>
    <w:rsid w:val="127723A9"/>
    <w:rsid w:val="13072A44"/>
    <w:rsid w:val="145044FA"/>
    <w:rsid w:val="186742B0"/>
    <w:rsid w:val="1B2A271F"/>
    <w:rsid w:val="1B890139"/>
    <w:rsid w:val="1D266CE1"/>
    <w:rsid w:val="1D3963AF"/>
    <w:rsid w:val="1D674C76"/>
    <w:rsid w:val="1E714A66"/>
    <w:rsid w:val="1FE868A9"/>
    <w:rsid w:val="211E26D6"/>
    <w:rsid w:val="21283D08"/>
    <w:rsid w:val="22AD0DF7"/>
    <w:rsid w:val="23EB0263"/>
    <w:rsid w:val="24643077"/>
    <w:rsid w:val="24D86A44"/>
    <w:rsid w:val="252235A1"/>
    <w:rsid w:val="25B440B3"/>
    <w:rsid w:val="2AA1365A"/>
    <w:rsid w:val="2BBE6F7C"/>
    <w:rsid w:val="2CCA474B"/>
    <w:rsid w:val="2DD15014"/>
    <w:rsid w:val="2EA15273"/>
    <w:rsid w:val="2FD25781"/>
    <w:rsid w:val="31237AC0"/>
    <w:rsid w:val="319C6071"/>
    <w:rsid w:val="32DB72BE"/>
    <w:rsid w:val="337413A2"/>
    <w:rsid w:val="342E63AB"/>
    <w:rsid w:val="345D260B"/>
    <w:rsid w:val="347A452B"/>
    <w:rsid w:val="35C67F79"/>
    <w:rsid w:val="365302AE"/>
    <w:rsid w:val="36D66D03"/>
    <w:rsid w:val="37F142D2"/>
    <w:rsid w:val="385E26EA"/>
    <w:rsid w:val="39A13F14"/>
    <w:rsid w:val="3C5F759A"/>
    <w:rsid w:val="3D5C78D4"/>
    <w:rsid w:val="3DB81CA1"/>
    <w:rsid w:val="3FFF72A6"/>
    <w:rsid w:val="42E1381E"/>
    <w:rsid w:val="43FB717C"/>
    <w:rsid w:val="4461336F"/>
    <w:rsid w:val="451E447A"/>
    <w:rsid w:val="45345B76"/>
    <w:rsid w:val="45C41E28"/>
    <w:rsid w:val="46AF7692"/>
    <w:rsid w:val="47307808"/>
    <w:rsid w:val="486F747C"/>
    <w:rsid w:val="4D861CF6"/>
    <w:rsid w:val="4E15164E"/>
    <w:rsid w:val="51A0432A"/>
    <w:rsid w:val="527140E5"/>
    <w:rsid w:val="5292508F"/>
    <w:rsid w:val="52A96B6F"/>
    <w:rsid w:val="550764A4"/>
    <w:rsid w:val="551926E0"/>
    <w:rsid w:val="55DD6EED"/>
    <w:rsid w:val="55EC10DE"/>
    <w:rsid w:val="561279B9"/>
    <w:rsid w:val="56515F3B"/>
    <w:rsid w:val="572B71CA"/>
    <w:rsid w:val="58AE4F0C"/>
    <w:rsid w:val="5A2A7C7B"/>
    <w:rsid w:val="5C80234E"/>
    <w:rsid w:val="5E261785"/>
    <w:rsid w:val="5EA43D85"/>
    <w:rsid w:val="5FCC5339"/>
    <w:rsid w:val="5FE70807"/>
    <w:rsid w:val="60E53485"/>
    <w:rsid w:val="61054A27"/>
    <w:rsid w:val="611D2366"/>
    <w:rsid w:val="61422A3D"/>
    <w:rsid w:val="62885958"/>
    <w:rsid w:val="643D2B7A"/>
    <w:rsid w:val="64CE2EAA"/>
    <w:rsid w:val="65D83045"/>
    <w:rsid w:val="662E75B1"/>
    <w:rsid w:val="66342C2E"/>
    <w:rsid w:val="663E784C"/>
    <w:rsid w:val="685867EC"/>
    <w:rsid w:val="6A551FA9"/>
    <w:rsid w:val="6E8E12EF"/>
    <w:rsid w:val="6FAF36E4"/>
    <w:rsid w:val="71D43752"/>
    <w:rsid w:val="73DD6243"/>
    <w:rsid w:val="749C4185"/>
    <w:rsid w:val="74A16091"/>
    <w:rsid w:val="75DA2C18"/>
    <w:rsid w:val="775319EF"/>
    <w:rsid w:val="790F1C77"/>
    <w:rsid w:val="7A67303B"/>
    <w:rsid w:val="7AAB1D04"/>
    <w:rsid w:val="7ABA4368"/>
    <w:rsid w:val="7B257FFD"/>
    <w:rsid w:val="7B851639"/>
    <w:rsid w:val="7C2B1DA5"/>
    <w:rsid w:val="7DF4317E"/>
    <w:rsid w:val="7E6430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8">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9">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10">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11">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12">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13">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4">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15">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6">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next w:val="5"/>
    <w:link w:val="500"/>
    <w:autoRedefine/>
    <w:qFormat/>
    <w:uiPriority w:val="0"/>
    <w:pPr>
      <w:adjustRightInd/>
      <w:spacing w:after="120" w:line="240" w:lineRule="auto"/>
      <w:ind w:left="420" w:leftChars="200" w:firstLine="210"/>
    </w:pPr>
    <w:rPr>
      <w:sz w:val="21"/>
    </w:rPr>
  </w:style>
  <w:style w:type="paragraph" w:styleId="3">
    <w:name w:val="Body Text Indent"/>
    <w:basedOn w:val="1"/>
    <w:next w:val="4"/>
    <w:link w:val="473"/>
    <w:autoRedefine/>
    <w:qFormat/>
    <w:uiPriority w:val="0"/>
    <w:pPr>
      <w:spacing w:line="480" w:lineRule="exact"/>
      <w:ind w:firstLine="480" w:firstLineChars="200"/>
    </w:pPr>
    <w:rPr>
      <w:rFonts w:ascii="宋体" w:hAnsi="宋体"/>
      <w:sz w:val="24"/>
    </w:rPr>
  </w:style>
  <w:style w:type="paragraph" w:styleId="4">
    <w:name w:val="Normal Indent"/>
    <w:basedOn w:val="1"/>
    <w:next w:val="3"/>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5">
    <w:name w:val="Body Text First Indent"/>
    <w:basedOn w:val="6"/>
    <w:next w:val="7"/>
    <w:link w:val="543"/>
    <w:autoRedefine/>
    <w:qFormat/>
    <w:uiPriority w:val="0"/>
    <w:pPr>
      <w:ind w:firstLine="420"/>
    </w:pPr>
    <w:rPr>
      <w:szCs w:val="20"/>
    </w:rPr>
  </w:style>
  <w:style w:type="paragraph" w:styleId="6">
    <w:name w:val="Body Text"/>
    <w:basedOn w:val="1"/>
    <w:next w:val="5"/>
    <w:link w:val="510"/>
    <w:autoRedefine/>
    <w:qFormat/>
    <w:uiPriority w:val="0"/>
    <w:pPr>
      <w:autoSpaceDE w:val="0"/>
      <w:autoSpaceDN w:val="0"/>
      <w:spacing w:line="360" w:lineRule="auto"/>
    </w:pPr>
    <w:rPr>
      <w:rFonts w:ascii="宋体"/>
      <w:sz w:val="24"/>
      <w:szCs w:val="21"/>
      <w:lang w:val="zh-CN"/>
    </w:rPr>
  </w:style>
  <w:style w:type="paragraph" w:styleId="7">
    <w:name w:val="toc 6"/>
    <w:basedOn w:val="1"/>
    <w:next w:val="1"/>
    <w:autoRedefine/>
    <w:qFormat/>
    <w:uiPriority w:val="0"/>
    <w:pPr>
      <w:ind w:left="2100" w:leftChars="1000"/>
    </w:pPr>
  </w:style>
  <w:style w:type="paragraph" w:styleId="17">
    <w:name w:val="toc 7"/>
    <w:basedOn w:val="1"/>
    <w:next w:val="1"/>
    <w:autoRedefine/>
    <w:qFormat/>
    <w:uiPriority w:val="0"/>
    <w:pPr>
      <w:ind w:left="2520" w:leftChars="1200"/>
    </w:pPr>
  </w:style>
  <w:style w:type="paragraph" w:styleId="18">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9">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0">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1">
    <w:name w:val="caption"/>
    <w:basedOn w:val="1"/>
    <w:next w:val="1"/>
    <w:autoRedefine/>
    <w:qFormat/>
    <w:uiPriority w:val="0"/>
    <w:rPr>
      <w:b/>
      <w:sz w:val="28"/>
      <w:szCs w:val="20"/>
    </w:rPr>
  </w:style>
  <w:style w:type="paragraph" w:styleId="22">
    <w:name w:val="index 5"/>
    <w:basedOn w:val="1"/>
    <w:next w:val="1"/>
    <w:autoRedefine/>
    <w:qFormat/>
    <w:uiPriority w:val="0"/>
    <w:pPr>
      <w:adjustRightInd/>
      <w:ind w:left="800" w:leftChars="800" w:firstLine="200" w:firstLineChars="200"/>
    </w:pPr>
  </w:style>
  <w:style w:type="paragraph" w:styleId="23">
    <w:name w:val="Document Map"/>
    <w:basedOn w:val="1"/>
    <w:autoRedefine/>
    <w:semiHidden/>
    <w:qFormat/>
    <w:uiPriority w:val="0"/>
    <w:pPr>
      <w:shd w:val="clear" w:color="auto" w:fill="000080"/>
    </w:pPr>
  </w:style>
  <w:style w:type="paragraph" w:styleId="24">
    <w:name w:val="annotation text"/>
    <w:basedOn w:val="1"/>
    <w:link w:val="612"/>
    <w:autoRedefine/>
    <w:qFormat/>
    <w:uiPriority w:val="99"/>
    <w:pPr>
      <w:jc w:val="left"/>
    </w:pPr>
  </w:style>
  <w:style w:type="paragraph" w:styleId="25">
    <w:name w:val="Salutation"/>
    <w:basedOn w:val="1"/>
    <w:next w:val="1"/>
    <w:link w:val="480"/>
    <w:autoRedefine/>
    <w:qFormat/>
    <w:uiPriority w:val="0"/>
    <w:rPr>
      <w:rFonts w:ascii="仿宋_GB2312" w:eastAsia="仿宋_GB2312"/>
      <w:sz w:val="28"/>
      <w:szCs w:val="20"/>
    </w:rPr>
  </w:style>
  <w:style w:type="paragraph" w:styleId="26">
    <w:name w:val="Body Text 3"/>
    <w:basedOn w:val="1"/>
    <w:link w:val="579"/>
    <w:autoRedefine/>
    <w:qFormat/>
    <w:uiPriority w:val="0"/>
    <w:pPr>
      <w:jc w:val="center"/>
    </w:pPr>
    <w:rPr>
      <w:szCs w:val="20"/>
    </w:rPr>
  </w:style>
  <w:style w:type="paragraph" w:styleId="27">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487"/>
    <w:autoRedefine/>
    <w:qFormat/>
    <w:uiPriority w:val="0"/>
    <w:rPr>
      <w:rFonts w:ascii="宋体" w:hAnsi="Courier New"/>
      <w:szCs w:val="20"/>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596"/>
    <w:autoRedefine/>
    <w:qFormat/>
    <w:uiPriority w:val="0"/>
    <w:pPr>
      <w:ind w:left="100" w:leftChars="2500"/>
    </w:pPr>
    <w:rPr>
      <w:rFonts w:ascii="宋体"/>
      <w:sz w:val="24"/>
      <w:szCs w:val="21"/>
      <w:lang w:val="zh-CN"/>
    </w:rPr>
  </w:style>
  <w:style w:type="paragraph" w:styleId="38">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9">
    <w:name w:val="Balloon Text"/>
    <w:basedOn w:val="1"/>
    <w:link w:val="613"/>
    <w:autoRedefine/>
    <w:semiHidden/>
    <w:qFormat/>
    <w:uiPriority w:val="0"/>
    <w:rPr>
      <w:sz w:val="18"/>
      <w:szCs w:val="18"/>
    </w:rPr>
  </w:style>
  <w:style w:type="paragraph" w:styleId="40">
    <w:name w:val="footer"/>
    <w:basedOn w:val="1"/>
    <w:autoRedefine/>
    <w:qFormat/>
    <w:uiPriority w:val="0"/>
    <w:pPr>
      <w:tabs>
        <w:tab w:val="center" w:pos="4153"/>
        <w:tab w:val="right" w:pos="8306"/>
      </w:tabs>
      <w:snapToGrid w:val="0"/>
      <w:jc w:val="left"/>
    </w:pPr>
    <w:rPr>
      <w:sz w:val="18"/>
      <w:szCs w:val="18"/>
    </w:rPr>
  </w:style>
  <w:style w:type="paragraph" w:styleId="41">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3"/>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4"/>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586"/>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autoRedefine/>
    <w:qFormat/>
    <w:uiPriority w:val="0"/>
    <w:pPr>
      <w:spacing w:after="120" w:line="480" w:lineRule="auto"/>
    </w:pPr>
  </w:style>
  <w:style w:type="paragraph" w:styleId="56">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4"/>
    <w:next w:val="24"/>
    <w:autoRedefine/>
    <w:semiHidden/>
    <w:qFormat/>
    <w:uiPriority w:val="0"/>
    <w:rPr>
      <w:b/>
      <w:bCs/>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312"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autoRedefine/>
    <w:qFormat/>
    <w:uiPriority w:val="0"/>
    <w:pPr>
      <w:spacing w:after="156"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仿宋_GB2312" w:eastAsia="仿宋_GB2312"/>
      <w:b/>
      <w:sz w:val="32"/>
      <w:szCs w:val="32"/>
    </w:rPr>
  </w:style>
  <w:style w:type="paragraph" w:customStyle="1" w:styleId="85">
    <w:name w:val="Char Char1 Char Char Char Char Char Char"/>
    <w:basedOn w:val="1"/>
    <w:autoRedefine/>
    <w:qFormat/>
    <w:uiPriority w:val="0"/>
    <w:rPr>
      <w:rFonts w:ascii="仿宋_GB2312" w:eastAsia="仿宋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9"/>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6"/>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仿宋_GB2312" w:eastAsia="仿宋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6"/>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11"/>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仿宋_GB2312" w:eastAsia="仿宋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4"/>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11"/>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4"/>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6"/>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仿宋_GB2312" w:eastAsia="仿宋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21"/>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11"/>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0" w:beforeLines="0" w:after="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仿宋_GB2312" w:eastAsia="仿宋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autoRedefine/>
    <w:qFormat/>
    <w:uiPriority w:val="0"/>
    <w:rPr>
      <w:rFonts w:ascii="仿宋_GB2312" w:eastAsia="仿宋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10"/>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9"/>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仿宋_GB2312"/>
      <w:sz w:val="28"/>
      <w:szCs w:val="20"/>
    </w:rPr>
  </w:style>
  <w:style w:type="paragraph" w:customStyle="1" w:styleId="19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11"/>
    <w:autoRedefine/>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autoRedefine/>
    <w:qFormat/>
    <w:uiPriority w:val="0"/>
    <w:pPr>
      <w:adjustRightInd/>
      <w:spacing w:before="156" w:beforeLines="50" w:line="360" w:lineRule="auto"/>
    </w:pPr>
    <w:rPr>
      <w:b/>
      <w:sz w:val="24"/>
    </w:rPr>
  </w:style>
  <w:style w:type="paragraph" w:customStyle="1" w:styleId="199">
    <w:name w:val="样式 标题 3H3 + 两端对齐"/>
    <w:basedOn w:val="10"/>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8"/>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仿宋_GB2312" w:eastAsia="仿宋_GB2312"/>
      <w:b/>
      <w:sz w:val="32"/>
      <w:szCs w:val="32"/>
    </w:rPr>
  </w:style>
  <w:style w:type="paragraph" w:customStyle="1" w:styleId="208">
    <w:name w:val="样式 标题 4PIM 4H4h4bulletblbbH41H42H43H44H45H46H47H48...1"/>
    <w:basedOn w:val="11"/>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仿宋_GB2312" w:eastAsia="仿宋_GB2312"/>
      <w:b/>
      <w:sz w:val="32"/>
      <w:szCs w:val="32"/>
    </w:rPr>
  </w:style>
  <w:style w:type="paragraph" w:customStyle="1" w:styleId="21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13"/>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8"/>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autoRedefine/>
    <w:qFormat/>
    <w:uiPriority w:val="0"/>
    <w:pPr>
      <w:widowControl/>
      <w:spacing w:before="60" w:after="60"/>
      <w:jc w:val="left"/>
    </w:pPr>
    <w:rPr>
      <w:kern w:val="0"/>
      <w:sz w:val="24"/>
    </w:rPr>
  </w:style>
  <w:style w:type="paragraph" w:customStyle="1" w:styleId="22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autoRedefine/>
    <w:qFormat/>
    <w:uiPriority w:val="0"/>
    <w:rPr>
      <w:rFonts w:ascii="仿宋_GB2312" w:eastAsia="仿宋_GB2312"/>
      <w:b/>
      <w:sz w:val="32"/>
      <w:szCs w:val="32"/>
    </w:rPr>
  </w:style>
  <w:style w:type="paragraph" w:customStyle="1" w:styleId="226">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5"/>
    <w:autoRedefine/>
    <w:qFormat/>
    <w:uiPriority w:val="0"/>
    <w:pPr>
      <w:snapToGrid w:val="0"/>
      <w:spacing w:line="360" w:lineRule="auto"/>
    </w:pPr>
    <w:rPr>
      <w:rFonts w:ascii="宋体"/>
      <w:b/>
      <w:sz w:val="24"/>
      <w:szCs w:val="20"/>
    </w:rPr>
  </w:style>
  <w:style w:type="paragraph" w:customStyle="1" w:styleId="228">
    <w:name w:val="模板普通正文"/>
    <w:basedOn w:val="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autoRedefine/>
    <w:qFormat/>
    <w:uiPriority w:val="0"/>
    <w:rPr>
      <w:rFonts w:ascii="仿宋_GB2312" w:eastAsia="仿宋_GB2312"/>
      <w:b/>
      <w:sz w:val="32"/>
      <w:szCs w:val="32"/>
    </w:rPr>
  </w:style>
  <w:style w:type="paragraph" w:customStyle="1" w:styleId="233">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autoRedefine/>
    <w:qFormat/>
    <w:uiPriority w:val="0"/>
    <w:pPr>
      <w:adjustRightInd/>
      <w:ind w:firstLine="200" w:firstLineChars="200"/>
    </w:pPr>
    <w:rPr>
      <w:rFonts w:ascii="Tahoma" w:hAnsi="Tahoma"/>
      <w:sz w:val="24"/>
      <w:szCs w:val="20"/>
    </w:rPr>
  </w:style>
  <w:style w:type="paragraph" w:customStyle="1" w:styleId="236">
    <w:name w:val="Char Char11 Char Char Char1"/>
    <w:basedOn w:val="1"/>
    <w:autoRedefine/>
    <w:qFormat/>
    <w:uiPriority w:val="0"/>
    <w:pPr>
      <w:spacing w:line="360" w:lineRule="auto"/>
    </w:pPr>
    <w:rPr>
      <w:szCs w:val="20"/>
    </w:rPr>
  </w:style>
  <w:style w:type="paragraph" w:customStyle="1" w:styleId="23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8">
    <w:name w:val="_Style 236"/>
    <w:autoRedefine/>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8"/>
    <w:autoRedefine/>
    <w:qFormat/>
    <w:uiPriority w:val="0"/>
    <w:pPr>
      <w:spacing w:after="120" w:line="480" w:lineRule="auto"/>
      <w:ind w:left="420" w:leftChars="200"/>
    </w:pPr>
    <w:rPr>
      <w:sz w:val="24"/>
      <w:szCs w:val="20"/>
    </w:rPr>
  </w:style>
  <w:style w:type="paragraph" w:customStyle="1" w:styleId="24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autoRedefine/>
    <w:qFormat/>
    <w:uiPriority w:val="0"/>
    <w:pPr>
      <w:adjustRightInd/>
    </w:pPr>
    <w:rPr>
      <w:rFonts w:ascii="Tahoma" w:hAnsi="Tahoma"/>
      <w:sz w:val="24"/>
    </w:rPr>
  </w:style>
  <w:style w:type="paragraph" w:customStyle="1" w:styleId="248">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autoRedefine/>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3"/>
    <w:autoRedefine/>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autoRedefine/>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autoRedefine/>
    <w:qFormat/>
    <w:uiPriority w:val="0"/>
    <w:rPr>
      <w:rFonts w:ascii="宋体" w:eastAsia="宋体" w:cs="Times New Roman"/>
      <w:color w:val="auto"/>
    </w:rPr>
  </w:style>
  <w:style w:type="paragraph" w:customStyle="1" w:styleId="2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10"/>
    <w:autoRedefine/>
    <w:qFormat/>
    <w:uiPriority w:val="0"/>
    <w:pPr>
      <w:snapToGrid w:val="0"/>
      <w:ind w:left="0" w:firstLine="0"/>
      <w:jc w:val="left"/>
    </w:pPr>
    <w:rPr>
      <w:rFonts w:eastAsia="黑体" w:cs="宋体"/>
      <w:sz w:val="28"/>
      <w:szCs w:val="20"/>
    </w:rPr>
  </w:style>
  <w:style w:type="paragraph" w:customStyle="1" w:styleId="257">
    <w:name w:val="Char5"/>
    <w:basedOn w:val="1"/>
    <w:autoRedefine/>
    <w:qFormat/>
    <w:uiPriority w:val="0"/>
    <w:rPr>
      <w:rFonts w:ascii="仿宋_GB2312" w:eastAsia="仿宋_GB2312"/>
      <w:b/>
      <w:sz w:val="32"/>
      <w:szCs w:val="32"/>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autoRedefine/>
    <w:qFormat/>
    <w:uiPriority w:val="0"/>
    <w:rPr>
      <w:rFonts w:ascii="仿宋_GB2312" w:eastAsia="仿宋_GB2312"/>
      <w:b/>
      <w:sz w:val="32"/>
      <w:szCs w:val="20"/>
    </w:rPr>
  </w:style>
  <w:style w:type="paragraph" w:customStyle="1" w:styleId="266">
    <w:name w:val="Char Char Char Char Char Char Char Char Char Char Char Char1 Char"/>
    <w:basedOn w:val="1"/>
    <w:autoRedefine/>
    <w:qFormat/>
    <w:uiPriority w:val="0"/>
    <w:rPr>
      <w:rFonts w:ascii="Tahoma" w:hAnsi="Tahoma" w:cs="仿宋_GB2312"/>
      <w:sz w:val="24"/>
      <w:szCs w:val="20"/>
    </w:rPr>
  </w:style>
  <w:style w:type="paragraph" w:customStyle="1" w:styleId="267">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69">
    <w:name w:val="样式 标题 2标题2H2Heading 2 HiddenHeading 2 CCBSheading 22nd lev..."/>
    <w:basedOn w:val="9"/>
    <w:autoRedefine/>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2">
    <w:name w:val="Char1 Char Char Char3"/>
    <w:basedOn w:val="1"/>
    <w:autoRedefine/>
    <w:qFormat/>
    <w:uiPriority w:val="0"/>
    <w:pPr>
      <w:adjustRightInd/>
      <w:ind w:firstLine="200" w:firstLineChars="200"/>
    </w:pPr>
    <w:rPr>
      <w:rFonts w:ascii="Tahoma" w:hAnsi="Tahoma"/>
      <w:sz w:val="24"/>
      <w:szCs w:val="20"/>
    </w:rPr>
  </w:style>
  <w:style w:type="paragraph" w:customStyle="1" w:styleId="273">
    <w:name w:val="_Style 271"/>
    <w:basedOn w:val="8"/>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8"/>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9"/>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9"/>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10"/>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9"/>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9"/>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11"/>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10"/>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4"/>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11"/>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3"/>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9"/>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8"/>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6"/>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12"/>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4"/>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12"/>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10"/>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8"/>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10"/>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8"/>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42"/>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5"/>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50"/>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3"/>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14"/>
    <w:qFormat/>
    <w:uiPriority w:val="0"/>
    <w:rPr>
      <w:b/>
      <w:bCs/>
      <w:kern w:val="2"/>
      <w:sz w:val="24"/>
      <w:szCs w:val="24"/>
    </w:rPr>
  </w:style>
  <w:style w:type="character" w:customStyle="1" w:styleId="480">
    <w:name w:val="称呼 Char"/>
    <w:link w:val="25"/>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7"/>
    <w:autoRedefine/>
    <w:qFormat/>
    <w:uiPriority w:val="0"/>
    <w:rPr>
      <w:rFonts w:ascii="Arial" w:hAnsi="Arial" w:eastAsia="隶书"/>
      <w:b/>
      <w:bCs/>
      <w:kern w:val="28"/>
      <w:sz w:val="44"/>
      <w:szCs w:val="32"/>
      <w:lang w:val="en-US" w:eastAsia="zh-CN" w:bidi="ar-SA"/>
    </w:rPr>
  </w:style>
  <w:style w:type="character" w:customStyle="1" w:styleId="48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2"/>
    <w:qFormat/>
    <w:uiPriority w:val="0"/>
    <w:rPr>
      <w:rFonts w:ascii="宋体" w:hAnsi="宋体"/>
      <w:kern w:val="2"/>
      <w:sz w:val="21"/>
      <w:szCs w:val="24"/>
    </w:rPr>
  </w:style>
  <w:style w:type="character" w:customStyle="1" w:styleId="501">
    <w:name w:val="正文文本缩进 2 Char"/>
    <w:link w:val="38"/>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6"/>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6"/>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6"/>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5"/>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8"/>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autoRedefine/>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31"/>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12"/>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6"/>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2"/>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7"/>
    <w:qFormat/>
    <w:uiPriority w:val="0"/>
    <w:rPr>
      <w:rFonts w:ascii="宋体"/>
      <w:kern w:val="2"/>
      <w:sz w:val="24"/>
      <w:szCs w:val="21"/>
      <w:lang w:val="zh-CN"/>
    </w:rPr>
  </w:style>
  <w:style w:type="character" w:customStyle="1" w:styleId="597">
    <w:name w:val="标题 4 Char"/>
    <w:link w:val="11"/>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13"/>
    <w:qFormat/>
    <w:uiPriority w:val="0"/>
    <w:rPr>
      <w:rFonts w:ascii="Arial" w:hAnsi="Arial" w:eastAsia="黑体"/>
      <w:b/>
      <w:bCs/>
      <w:kern w:val="2"/>
      <w:sz w:val="24"/>
      <w:szCs w:val="24"/>
    </w:rPr>
  </w:style>
  <w:style w:type="character" w:customStyle="1" w:styleId="611">
    <w:name w:val="正文缩进 Char2"/>
    <w:link w:val="4"/>
    <w:qFormat/>
    <w:uiPriority w:val="0"/>
    <w:rPr>
      <w:rFonts w:ascii="宋体" w:eastAsia="宋体"/>
      <w:snapToGrid w:val="0"/>
      <w:color w:val="000000"/>
      <w:kern w:val="28"/>
      <w:sz w:val="28"/>
      <w:lang w:val="en-US" w:eastAsia="zh-CN" w:bidi="ar-SA"/>
    </w:rPr>
  </w:style>
  <w:style w:type="character" w:customStyle="1" w:styleId="612">
    <w:name w:val="批注文字 Char1"/>
    <w:link w:val="24"/>
    <w:autoRedefine/>
    <w:qFormat/>
    <w:uiPriority w:val="99"/>
    <w:rPr>
      <w:kern w:val="2"/>
      <w:sz w:val="21"/>
      <w:szCs w:val="24"/>
    </w:rPr>
  </w:style>
  <w:style w:type="character" w:customStyle="1" w:styleId="613">
    <w:name w:val="批注框文本 Char"/>
    <w:link w:val="39"/>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89</Pages>
  <Words>35811</Words>
  <Characters>37351</Characters>
  <Lines>379</Lines>
  <Paragraphs>106</Paragraphs>
  <TotalTime>39</TotalTime>
  <ScaleCrop>false</ScaleCrop>
  <LinksUpToDate>false</LinksUpToDate>
  <CharactersWithSpaces>43700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徐赛明</cp:lastModifiedBy>
  <cp:lastPrinted>2021-10-22T18:37:00Z</cp:lastPrinted>
  <dcterms:modified xsi:type="dcterms:W3CDTF">2024-05-21T07:59:13Z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5C7B19440AA34E01AA0EC0BA7AE278C1_13</vt:lpwstr>
  </property>
</Properties>
</file>