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p>
    <w:p>
      <w:pPr>
        <w:adjustRightInd/>
        <w:spacing w:line="360" w:lineRule="auto"/>
        <w:jc w:val="center"/>
        <w:rPr>
          <w:rFonts w:hint="eastAsia" w:ascii="宋体" w:hAnsi="宋体" w:cs="宋体" w:eastAsiaTheme="minorEastAsia"/>
          <w:b/>
          <w:sz w:val="44"/>
          <w:szCs w:val="44"/>
          <w:lang w:eastAsia="zh-CN"/>
        </w:rPr>
      </w:pPr>
      <w:r>
        <w:rPr>
          <w:rFonts w:hint="eastAsia" w:ascii="宋体" w:hAnsi="宋体" w:cs="宋体" w:eastAsiaTheme="minorEastAsia"/>
          <w:b/>
          <w:sz w:val="44"/>
          <w:szCs w:val="44"/>
          <w:lang w:eastAsia="zh-CN"/>
        </w:rPr>
        <w:t>建德市第一人民医院医共体杂交手术室一套</w:t>
      </w:r>
      <w:r>
        <w:rPr>
          <w:rFonts w:hint="eastAsia" w:ascii="宋体" w:hAnsi="宋体" w:cs="宋体" w:eastAsiaTheme="minorEastAsia"/>
          <w:b/>
          <w:sz w:val="44"/>
          <w:szCs w:val="44"/>
          <w:lang w:val="en-US" w:eastAsia="zh-CN"/>
        </w:rPr>
        <w:t xml:space="preserve">  </w:t>
      </w:r>
      <w:r>
        <w:rPr>
          <w:rFonts w:hint="eastAsia" w:ascii="宋体" w:hAnsi="宋体" w:cs="宋体" w:eastAsiaTheme="minorEastAsia"/>
          <w:b/>
          <w:sz w:val="44"/>
          <w:szCs w:val="44"/>
          <w:lang w:eastAsia="zh-CN"/>
        </w:rPr>
        <w:t>采购项目</w:t>
      </w:r>
    </w:p>
    <w:p>
      <w:pPr>
        <w:adjustRightInd/>
        <w:spacing w:line="360" w:lineRule="auto"/>
        <w:jc w:val="center"/>
        <w:rPr>
          <w:rFonts w:ascii="宋体" w:hAnsi="宋体" w:cs="宋体" w:eastAsiaTheme="minorEastAsia"/>
          <w:sz w:val="48"/>
          <w:szCs w:val="48"/>
        </w:rPr>
      </w:pPr>
    </w:p>
    <w:p>
      <w:pPr>
        <w:adjustRightInd/>
        <w:spacing w:line="360" w:lineRule="auto"/>
        <w:jc w:val="center"/>
        <w:rPr>
          <w:rFonts w:ascii="宋体" w:hAnsi="宋体" w:cs="宋体" w:eastAsiaTheme="minorEastAsia"/>
          <w:sz w:val="48"/>
          <w:szCs w:val="48"/>
        </w:rPr>
      </w:pPr>
      <w:r>
        <w:rPr>
          <w:rFonts w:hint="eastAsia" w:ascii="宋体" w:hAnsi="宋体" w:cs="宋体" w:eastAsiaTheme="minorEastAsia"/>
          <w:sz w:val="48"/>
          <w:szCs w:val="48"/>
        </w:rPr>
        <w:t xml:space="preserve">招标文件 </w:t>
      </w:r>
    </w:p>
    <w:p>
      <w:pPr>
        <w:adjustRightInd/>
        <w:spacing w:line="360" w:lineRule="auto"/>
        <w:jc w:val="center"/>
        <w:rPr>
          <w:rFonts w:ascii="宋体" w:hAnsi="宋体" w:cs="宋体" w:eastAsiaTheme="minorEastAsia"/>
          <w:b/>
          <w:sz w:val="44"/>
          <w:szCs w:val="44"/>
        </w:rPr>
      </w:pPr>
      <w:r>
        <w:rPr>
          <w:rFonts w:hint="eastAsia" w:ascii="宋体" w:hAnsi="宋体" w:cs="宋体" w:eastAsiaTheme="minorEastAsia"/>
          <w:b/>
          <w:sz w:val="44"/>
          <w:szCs w:val="44"/>
        </w:rPr>
        <w:t xml:space="preserve"> （电子招投标）</w:t>
      </w:r>
    </w:p>
    <w:p>
      <w:pPr>
        <w:snapToGrid w:val="0"/>
        <w:spacing w:line="360" w:lineRule="auto"/>
        <w:jc w:val="center"/>
        <w:rPr>
          <w:rFonts w:hint="eastAsia" w:ascii="宋体" w:hAnsi="宋体" w:cs="宋体" w:eastAsiaTheme="minorEastAsia"/>
          <w:color w:val="FF0000"/>
          <w:sz w:val="30"/>
          <w:szCs w:val="30"/>
          <w:lang w:eastAsia="zh-CN"/>
        </w:rPr>
      </w:pPr>
      <w:r>
        <w:rPr>
          <w:rFonts w:hint="eastAsia" w:ascii="宋体" w:hAnsi="宋体" w:cs="宋体" w:eastAsiaTheme="minorEastAsia"/>
          <w:sz w:val="30"/>
          <w:szCs w:val="30"/>
        </w:rPr>
        <w:t>编号:</w:t>
      </w:r>
      <w:r>
        <w:rPr>
          <w:rFonts w:hint="eastAsia" w:ascii="仿宋" w:hAnsi="仿宋" w:cs="仿宋" w:eastAsiaTheme="minorEastAsia"/>
          <w:sz w:val="30"/>
          <w:szCs w:val="30"/>
          <w:lang w:eastAsia="zh-CN"/>
        </w:rPr>
        <w:t>JD2024BJ-003</w:t>
      </w:r>
    </w:p>
    <w:p>
      <w:pPr>
        <w:adjustRightInd/>
        <w:spacing w:line="360" w:lineRule="auto"/>
        <w:rPr>
          <w:rFonts w:ascii="宋体" w:hAnsi="宋体" w:cs="宋体" w:eastAsiaTheme="minorEastAsia"/>
          <w:sz w:val="28"/>
          <w:szCs w:val="20"/>
        </w:rPr>
      </w:pPr>
    </w:p>
    <w:p>
      <w:pPr>
        <w:spacing w:line="360" w:lineRule="auto"/>
        <w:jc w:val="center"/>
        <w:rPr>
          <w:rFonts w:ascii="宋体" w:hAnsi="宋体" w:cs="宋体" w:eastAsiaTheme="minorEastAsia"/>
          <w:b/>
          <w:sz w:val="44"/>
          <w:szCs w:val="44"/>
        </w:rPr>
      </w:pPr>
    </w:p>
    <w:p>
      <w:pPr>
        <w:spacing w:line="360" w:lineRule="auto"/>
        <w:jc w:val="center"/>
        <w:rPr>
          <w:rFonts w:ascii="宋体" w:hAnsi="宋体" w:cs="宋体" w:eastAsiaTheme="minorEastAsia"/>
          <w:b/>
          <w:sz w:val="44"/>
          <w:szCs w:val="44"/>
        </w:rPr>
      </w:pPr>
    </w:p>
    <w:p>
      <w:pPr>
        <w:spacing w:line="360" w:lineRule="auto"/>
        <w:jc w:val="center"/>
        <w:rPr>
          <w:rFonts w:ascii="宋体" w:hAnsi="宋体" w:cs="宋体" w:eastAsiaTheme="minorEastAsia"/>
          <w:sz w:val="24"/>
        </w:rPr>
      </w:pPr>
    </w:p>
    <w:p>
      <w:pPr>
        <w:spacing w:line="360" w:lineRule="auto"/>
        <w:jc w:val="center"/>
        <w:rPr>
          <w:rFonts w:ascii="宋体" w:hAnsi="宋体" w:cs="宋体" w:eastAsiaTheme="minorEastAsia"/>
          <w:sz w:val="24"/>
        </w:rPr>
      </w:pPr>
    </w:p>
    <w:p>
      <w:pPr>
        <w:spacing w:line="360" w:lineRule="auto"/>
        <w:rPr>
          <w:rFonts w:ascii="宋体" w:hAnsi="宋体" w:cs="宋体" w:eastAsiaTheme="minorEastAsia"/>
          <w:sz w:val="32"/>
          <w:szCs w:val="32"/>
        </w:rPr>
      </w:pPr>
    </w:p>
    <w:p>
      <w:pPr>
        <w:spacing w:line="360" w:lineRule="auto"/>
        <w:jc w:val="center"/>
        <w:rPr>
          <w:rFonts w:hint="eastAsia" w:ascii="仿宋" w:hAnsi="仿宋" w:cs="仿宋" w:eastAsiaTheme="minorEastAsia"/>
          <w:sz w:val="32"/>
          <w:szCs w:val="32"/>
          <w:lang w:eastAsia="zh-CN"/>
        </w:rPr>
      </w:pPr>
      <w:r>
        <w:rPr>
          <w:rFonts w:hint="eastAsia" w:ascii="仿宋" w:hAnsi="仿宋" w:cs="仿宋" w:eastAsiaTheme="minorEastAsia"/>
          <w:sz w:val="32"/>
          <w:szCs w:val="32"/>
        </w:rPr>
        <w:t>采购人：</w:t>
      </w:r>
      <w:r>
        <w:rPr>
          <w:rFonts w:hint="eastAsia" w:ascii="仿宋" w:hAnsi="仿宋" w:cs="仿宋" w:eastAsiaTheme="minorEastAsia"/>
          <w:sz w:val="32"/>
          <w:szCs w:val="32"/>
          <w:lang w:eastAsia="zh-CN"/>
        </w:rPr>
        <w:t>建德市第一人民医院医共体</w:t>
      </w:r>
    </w:p>
    <w:p>
      <w:pPr>
        <w:spacing w:line="360" w:lineRule="auto"/>
        <w:jc w:val="center"/>
        <w:rPr>
          <w:rFonts w:ascii="仿宋" w:hAnsi="仿宋" w:cs="仿宋" w:eastAsiaTheme="minorEastAsia"/>
          <w:bCs/>
          <w:sz w:val="32"/>
          <w:szCs w:val="32"/>
        </w:rPr>
      </w:pPr>
      <w:r>
        <w:rPr>
          <w:rFonts w:hint="eastAsia" w:ascii="仿宋" w:hAnsi="仿宋" w:cs="仿宋" w:eastAsiaTheme="minorEastAsia"/>
          <w:bCs/>
          <w:sz w:val="32"/>
          <w:szCs w:val="32"/>
        </w:rPr>
        <w:t>采购代理机构：杭州市公共资源交易中心建德分中心</w:t>
      </w:r>
    </w:p>
    <w:p>
      <w:pPr>
        <w:snapToGrid w:val="0"/>
        <w:spacing w:line="360" w:lineRule="auto"/>
        <w:jc w:val="center"/>
        <w:rPr>
          <w:rFonts w:ascii="宋体" w:hAnsi="宋体" w:cs="宋体" w:eastAsiaTheme="minorEastAsia"/>
          <w:bCs/>
          <w:sz w:val="32"/>
          <w:szCs w:val="32"/>
        </w:rPr>
      </w:pPr>
      <w:r>
        <w:rPr>
          <w:rFonts w:hint="eastAsia" w:ascii="宋体" w:hAnsi="宋体" w:cs="宋体" w:eastAsiaTheme="minorEastAsia"/>
          <w:bCs/>
          <w:sz w:val="32"/>
          <w:szCs w:val="32"/>
        </w:rPr>
        <w:t>二〇二</w:t>
      </w:r>
      <w:r>
        <w:rPr>
          <w:rFonts w:hint="eastAsia" w:ascii="宋体" w:hAnsi="宋体" w:cs="宋体" w:eastAsiaTheme="minorEastAsia"/>
          <w:bCs/>
          <w:sz w:val="32"/>
          <w:szCs w:val="32"/>
          <w:lang w:eastAsia="zh-CN"/>
        </w:rPr>
        <w:t>四</w:t>
      </w:r>
      <w:r>
        <w:rPr>
          <w:rFonts w:hint="eastAsia" w:ascii="宋体" w:hAnsi="宋体" w:cs="宋体" w:eastAsiaTheme="minorEastAsia"/>
          <w:bCs/>
          <w:sz w:val="32"/>
          <w:szCs w:val="32"/>
        </w:rPr>
        <w:t>年</w:t>
      </w:r>
      <w:r>
        <w:rPr>
          <w:rFonts w:hint="eastAsia" w:ascii="宋体" w:hAnsi="宋体" w:cs="宋体" w:eastAsiaTheme="minorEastAsia"/>
          <w:bCs/>
          <w:sz w:val="32"/>
          <w:szCs w:val="32"/>
          <w:lang w:eastAsia="zh-CN"/>
        </w:rPr>
        <w:t>二</w:t>
      </w:r>
      <w:r>
        <w:rPr>
          <w:rFonts w:hint="eastAsia" w:ascii="宋体" w:hAnsi="宋体" w:cs="宋体" w:eastAsiaTheme="minorEastAsia"/>
          <w:bCs/>
          <w:sz w:val="32"/>
          <w:szCs w:val="32"/>
        </w:rPr>
        <w:t>月</w:t>
      </w:r>
      <w:r>
        <w:rPr>
          <w:rFonts w:hint="eastAsia" w:ascii="宋体" w:hAnsi="宋体" w:cs="宋体" w:eastAsiaTheme="minorEastAsia"/>
          <w:bCs/>
          <w:sz w:val="32"/>
          <w:szCs w:val="32"/>
          <w:lang w:val="en-US" w:eastAsia="zh-CN"/>
        </w:rPr>
        <w:t>七</w:t>
      </w:r>
      <w:r>
        <w:rPr>
          <w:rFonts w:hint="eastAsia" w:ascii="宋体" w:hAnsi="宋体" w:cs="宋体" w:eastAsiaTheme="minorEastAsia"/>
          <w:bCs/>
          <w:sz w:val="32"/>
          <w:szCs w:val="32"/>
        </w:rPr>
        <w:t>日</w:t>
      </w:r>
    </w:p>
    <w:p>
      <w:pPr>
        <w:spacing w:line="360" w:lineRule="auto"/>
        <w:jc w:val="center"/>
        <w:rPr>
          <w:rFonts w:ascii="宋体" w:hAnsi="宋体" w:cs="宋体" w:eastAsiaTheme="minorEastAsia"/>
          <w:sz w:val="24"/>
        </w:rPr>
      </w:pPr>
      <w:r>
        <w:rPr>
          <w:rFonts w:hint="eastAsia" w:ascii="宋体" w:hAnsi="宋体" w:cs="宋体" w:eastAsiaTheme="minorEastAsia"/>
          <w:sz w:val="24"/>
        </w:rPr>
        <w:br w:type="page"/>
      </w:r>
      <w:bookmarkStart w:id="0" w:name="_Hlt67893495"/>
      <w:bookmarkEnd w:id="0"/>
    </w:p>
    <w:p>
      <w:pPr>
        <w:spacing w:line="360" w:lineRule="auto"/>
        <w:jc w:val="center"/>
        <w:rPr>
          <w:rFonts w:ascii="宋体" w:hAnsi="宋体" w:cs="宋体" w:eastAsiaTheme="minorEastAsia"/>
          <w:sz w:val="24"/>
        </w:rPr>
      </w:pPr>
    </w:p>
    <w:p>
      <w:pPr>
        <w:spacing w:line="360" w:lineRule="auto"/>
        <w:jc w:val="center"/>
        <w:rPr>
          <w:rFonts w:ascii="宋体" w:hAnsi="宋体" w:cs="宋体" w:eastAsiaTheme="minorEastAsia"/>
          <w:b/>
          <w:sz w:val="48"/>
          <w:szCs w:val="48"/>
        </w:rPr>
      </w:pPr>
      <w:r>
        <w:rPr>
          <w:rFonts w:hint="eastAsia" w:ascii="宋体" w:hAnsi="宋体" w:cs="宋体" w:eastAsiaTheme="minorEastAsia"/>
          <w:b/>
          <w:sz w:val="48"/>
          <w:szCs w:val="48"/>
        </w:rPr>
        <w:t>目  录</w:t>
      </w:r>
    </w:p>
    <w:p>
      <w:pPr>
        <w:spacing w:line="360" w:lineRule="auto"/>
        <w:rPr>
          <w:rFonts w:ascii="宋体" w:hAnsi="宋体" w:cs="宋体" w:eastAsiaTheme="minorEastAsia"/>
          <w:sz w:val="32"/>
          <w:szCs w:val="32"/>
        </w:rPr>
      </w:pPr>
    </w:p>
    <w:p>
      <w:pPr>
        <w:spacing w:line="360" w:lineRule="auto"/>
        <w:rPr>
          <w:rFonts w:ascii="宋体" w:hAnsi="宋体" w:cs="宋体" w:eastAsiaTheme="minorEastAsia"/>
          <w:sz w:val="32"/>
          <w:szCs w:val="32"/>
        </w:rPr>
      </w:pP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第一部分      招标公告</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第二部分      投标人须知</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第三部分      采购需求</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第四部分      评标办法</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第五部分      拟签订的合同文本</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第六部分      应提交的有关格式范例</w:t>
      </w:r>
    </w:p>
    <w:p>
      <w:pPr>
        <w:spacing w:line="360" w:lineRule="auto"/>
        <w:ind w:firstLine="549" w:firstLineChars="229"/>
        <w:rPr>
          <w:rFonts w:ascii="宋体" w:hAnsi="宋体" w:cs="宋体" w:eastAsiaTheme="minorEastAsia"/>
          <w:sz w:val="24"/>
        </w:rPr>
      </w:pPr>
      <w:bookmarkStart w:id="1" w:name="_Hlt91233176"/>
      <w:bookmarkEnd w:id="1"/>
      <w:bookmarkStart w:id="2" w:name="_Toc91899869"/>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rPr>
          <w:rFonts w:ascii="宋体" w:hAnsi="宋体" w:cs="宋体" w:eastAsiaTheme="minorEastAsia"/>
          <w:sz w:val="24"/>
        </w:rPr>
      </w:pPr>
    </w:p>
    <w:p>
      <w:pPr>
        <w:adjustRightInd/>
        <w:spacing w:line="360" w:lineRule="auto"/>
        <w:jc w:val="center"/>
        <w:outlineLvl w:val="0"/>
        <w:rPr>
          <w:rFonts w:ascii="宋体" w:hAnsi="宋体" w:cs="宋体" w:eastAsiaTheme="minorEastAsia"/>
          <w:b/>
          <w:sz w:val="36"/>
          <w:szCs w:val="20"/>
        </w:rPr>
      </w:pPr>
      <w:bookmarkStart w:id="3" w:name="第一部分"/>
      <w:r>
        <w:rPr>
          <w:rFonts w:hint="eastAsia" w:ascii="宋体" w:hAnsi="宋体" w:cs="宋体" w:eastAsiaTheme="minorEastAsia"/>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eastAsiaTheme="minorEastAsia"/>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lang w:eastAsia="zh-CN"/>
        </w:rPr>
        <w:t>建德市第一人民医院医共体杂交手术室一套采购项目</w:t>
      </w:r>
      <w:r>
        <w:rPr>
          <w:rFonts w:hint="eastAsia" w:asciiTheme="minorEastAsia" w:hAnsiTheme="minorEastAsia" w:eastAsiaTheme="minorEastAsia"/>
          <w:sz w:val="24"/>
        </w:rPr>
        <w:t>的潜在投标人应在政采云平台（</w:t>
      </w:r>
      <w:r>
        <w:fldChar w:fldCharType="begin"/>
      </w:r>
      <w:r>
        <w:instrText xml:space="preserve"> HYPERLINK "https://www.zcygov.cn/）获取（下载）招标文件，并于2023年%20%20月%20%20日9点30分00秒"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kern w:val="2"/>
          <w:sz w:val="24"/>
          <w:szCs w:val="24"/>
        </w:rPr>
        <w:t>202</w:t>
      </w:r>
      <w:r>
        <w:rPr>
          <w:rStyle w:val="76"/>
          <w:rFonts w:hint="eastAsia" w:cs="Times New Roman" w:asciiTheme="minorEastAsia" w:hAnsiTheme="minorEastAsia" w:eastAsiaTheme="minorEastAsia"/>
          <w:snapToGrid/>
          <w:kern w:val="2"/>
          <w:sz w:val="24"/>
          <w:szCs w:val="24"/>
          <w:lang w:val="en-US" w:eastAsia="zh-CN"/>
        </w:rPr>
        <w:t>4</w:t>
      </w:r>
      <w:r>
        <w:rPr>
          <w:rStyle w:val="76"/>
          <w:rFonts w:cs="Times New Roman" w:asciiTheme="minorEastAsia" w:hAnsiTheme="minorEastAsia" w:eastAsiaTheme="minorEastAsia"/>
          <w:snapToGrid/>
          <w:kern w:val="2"/>
          <w:sz w:val="24"/>
          <w:szCs w:val="24"/>
        </w:rPr>
        <w:t>年</w:t>
      </w:r>
      <w:r>
        <w:rPr>
          <w:rStyle w:val="76"/>
          <w:rFonts w:hint="eastAsia" w:cs="Times New Roman" w:asciiTheme="minorEastAsia" w:hAnsiTheme="minorEastAsia" w:eastAsiaTheme="minorEastAsia"/>
          <w:snapToGrid/>
          <w:kern w:val="2"/>
          <w:sz w:val="24"/>
          <w:szCs w:val="24"/>
          <w:lang w:val="en-US" w:eastAsia="zh-CN"/>
        </w:rPr>
        <w:t>2</w:t>
      </w:r>
      <w:r>
        <w:rPr>
          <w:rStyle w:val="76"/>
          <w:rFonts w:hint="eastAsia" w:cs="Times New Roman" w:asciiTheme="minorEastAsia" w:hAnsiTheme="minorEastAsia" w:eastAsiaTheme="minorEastAsia"/>
          <w:snapToGrid/>
          <w:kern w:val="2"/>
          <w:sz w:val="24"/>
          <w:szCs w:val="24"/>
        </w:rPr>
        <w:t>月</w:t>
      </w:r>
      <w:r>
        <w:rPr>
          <w:rStyle w:val="76"/>
          <w:rFonts w:hint="eastAsia" w:cs="Times New Roman" w:asciiTheme="minorEastAsia" w:hAnsiTheme="minorEastAsia" w:eastAsiaTheme="minorEastAsia"/>
          <w:snapToGrid/>
          <w:kern w:val="2"/>
          <w:sz w:val="24"/>
          <w:szCs w:val="24"/>
          <w:lang w:val="en-US" w:eastAsia="zh-CN"/>
        </w:rPr>
        <w:t>29</w:t>
      </w:r>
      <w:r>
        <w:rPr>
          <w:rStyle w:val="76"/>
          <w:rFonts w:hint="eastAsia" w:cs="Times New Roman" w:asciiTheme="minorEastAsia" w:hAnsiTheme="minorEastAsia" w:eastAsiaTheme="minorEastAsia"/>
          <w:snapToGrid/>
          <w:kern w:val="2"/>
          <w:sz w:val="24"/>
          <w:szCs w:val="24"/>
        </w:rPr>
        <w:t>日9点30分</w:t>
      </w:r>
      <w:r>
        <w:rPr>
          <w:rStyle w:val="76"/>
          <w:rFonts w:hint="eastAsia" w:cs="Times New Roman" w:asciiTheme="minorEastAsia" w:hAnsiTheme="minorEastAsia" w:eastAsiaTheme="minorEastAsia"/>
          <w:bCs/>
          <w:snapToGrid/>
          <w:kern w:val="2"/>
          <w:sz w:val="24"/>
          <w:szCs w:val="24"/>
        </w:rPr>
        <w:t>00秒</w:t>
      </w:r>
      <w:r>
        <w:rPr>
          <w:rStyle w:val="76"/>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eastAsiaTheme="minorEastAsia"/>
          <w:b/>
          <w:sz w:val="24"/>
        </w:rPr>
      </w:pPr>
      <w:r>
        <w:rPr>
          <w:rFonts w:hint="eastAsia" w:ascii="宋体" w:hAnsi="宋体" w:cs="宋体" w:eastAsiaTheme="minorEastAsia"/>
          <w:b/>
          <w:sz w:val="24"/>
        </w:rPr>
        <w:t xml:space="preserve">一、项目基本情况                                            </w:t>
      </w:r>
    </w:p>
    <w:p>
      <w:pPr>
        <w:spacing w:line="360" w:lineRule="auto"/>
        <w:ind w:firstLine="482" w:firstLineChars="200"/>
        <w:rPr>
          <w:rFonts w:hint="eastAsia" w:ascii="宋体" w:hAnsi="宋体" w:cs="宋体" w:eastAsiaTheme="minorEastAsia"/>
          <w:sz w:val="24"/>
          <w:lang w:eastAsia="zh-CN"/>
        </w:rPr>
      </w:pPr>
      <w:r>
        <w:rPr>
          <w:rFonts w:hint="eastAsia" w:ascii="宋体" w:hAnsi="宋体" w:cs="宋体" w:eastAsiaTheme="minorEastAsia"/>
          <w:b/>
          <w:sz w:val="24"/>
        </w:rPr>
        <w:t>项目编号：</w:t>
      </w:r>
      <w:r>
        <w:rPr>
          <w:rFonts w:hint="eastAsia" w:ascii="宋体" w:hAnsi="宋体" w:cs="宋体" w:eastAsiaTheme="minorEastAsia"/>
          <w:sz w:val="24"/>
          <w:lang w:eastAsia="zh-CN"/>
        </w:rPr>
        <w:t>JD2024BJ-003</w:t>
      </w:r>
    </w:p>
    <w:p>
      <w:pPr>
        <w:spacing w:line="360" w:lineRule="auto"/>
        <w:ind w:firstLine="482" w:firstLineChars="200"/>
        <w:rPr>
          <w:rFonts w:hint="eastAsia" w:ascii="宋体" w:hAnsi="宋体" w:cs="宋体" w:eastAsiaTheme="minorEastAsia"/>
          <w:sz w:val="24"/>
          <w:lang w:eastAsia="zh-CN"/>
        </w:rPr>
      </w:pPr>
      <w:r>
        <w:rPr>
          <w:rFonts w:hint="eastAsia" w:ascii="宋体" w:hAnsi="宋体" w:cs="宋体" w:eastAsiaTheme="minorEastAsia"/>
          <w:b/>
          <w:sz w:val="24"/>
        </w:rPr>
        <w:t>项目名称：</w:t>
      </w:r>
      <w:r>
        <w:rPr>
          <w:rFonts w:hint="eastAsia" w:ascii="宋体" w:hAnsi="宋体" w:cs="宋体" w:eastAsiaTheme="minorEastAsia"/>
          <w:sz w:val="24"/>
          <w:lang w:eastAsia="zh-CN"/>
        </w:rPr>
        <w:t>建德市第一人民医院医共体杂交手术室一套采购项目</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预算金额（万元）：</w:t>
      </w:r>
      <w:r>
        <w:rPr>
          <w:rFonts w:hint="eastAsia" w:ascii="宋体" w:hAnsi="宋体" w:cs="宋体" w:eastAsiaTheme="minorEastAsia"/>
          <w:b/>
          <w:sz w:val="24"/>
          <w:lang w:val="en-US" w:eastAsia="zh-CN"/>
        </w:rPr>
        <w:t>11</w:t>
      </w:r>
      <w:r>
        <w:rPr>
          <w:rFonts w:hint="eastAsia" w:ascii="宋体" w:hAnsi="宋体" w:cs="宋体" w:eastAsiaTheme="minorEastAsia"/>
          <w:b/>
          <w:sz w:val="24"/>
        </w:rPr>
        <w:t>00.00万元</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最高限价（万元）：</w:t>
      </w:r>
      <w:r>
        <w:rPr>
          <w:rFonts w:hint="eastAsia" w:ascii="宋体" w:hAnsi="宋体" w:cs="宋体" w:eastAsiaTheme="minorEastAsia"/>
          <w:b/>
          <w:sz w:val="24"/>
          <w:lang w:val="en-US" w:eastAsia="zh-CN"/>
        </w:rPr>
        <w:t>11</w:t>
      </w:r>
      <w:r>
        <w:rPr>
          <w:rFonts w:hint="eastAsia" w:ascii="宋体" w:hAnsi="宋体" w:cs="宋体" w:eastAsiaTheme="minorEastAsia"/>
          <w:b/>
          <w:sz w:val="24"/>
        </w:rPr>
        <w:t>00.00万元</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采购需求：</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lang w:eastAsia="zh-CN"/>
        </w:rPr>
        <w:t>建德市第一人民医院医共体采购</w:t>
      </w:r>
      <w:r>
        <w:rPr>
          <w:rFonts w:hint="eastAsia" w:ascii="宋体" w:hAnsi="宋体" w:cs="宋体" w:eastAsiaTheme="minorEastAsia"/>
          <w:sz w:val="24"/>
          <w:lang w:val="en-US" w:eastAsia="zh-CN"/>
        </w:rPr>
        <w:t>杂交手术室一套</w:t>
      </w:r>
      <w:r>
        <w:rPr>
          <w:rFonts w:hint="eastAsia" w:ascii="宋体" w:hAnsi="宋体" w:cs="宋体" w:eastAsiaTheme="minorEastAsia"/>
          <w:sz w:val="24"/>
        </w:rPr>
        <w:t>，具体以招标文件第三部分采购需求为准，供应商可点击本公告下方“浏览采购文件”查看采购需求。</w:t>
      </w:r>
    </w:p>
    <w:p>
      <w:pPr>
        <w:spacing w:line="360" w:lineRule="auto"/>
        <w:ind w:firstLine="482" w:firstLineChars="200"/>
        <w:rPr>
          <w:rFonts w:ascii="宋体" w:hAnsi="宋体" w:cs="宋体" w:eastAsiaTheme="minorEastAsia"/>
          <w:b w:val="0"/>
          <w:bCs/>
          <w:sz w:val="24"/>
        </w:rPr>
      </w:pPr>
      <w:r>
        <w:rPr>
          <w:rFonts w:hint="eastAsia" w:ascii="宋体" w:hAnsi="宋体" w:cs="宋体" w:eastAsiaTheme="minorEastAsia"/>
          <w:b/>
          <w:sz w:val="24"/>
        </w:rPr>
        <w:t>合同履约期限：</w:t>
      </w:r>
      <w:r>
        <w:rPr>
          <w:rFonts w:hint="eastAsia" w:ascii="宋体" w:hAnsi="宋体" w:cs="宋体" w:eastAsiaTheme="minorEastAsia"/>
          <w:b w:val="0"/>
          <w:bCs/>
          <w:sz w:val="24"/>
        </w:rPr>
        <w:t>中标人在签订合同后，必须在</w:t>
      </w:r>
      <w:r>
        <w:rPr>
          <w:rFonts w:hint="eastAsia" w:ascii="宋体" w:hAnsi="宋体" w:cs="宋体" w:eastAsiaTheme="minorEastAsia"/>
          <w:b w:val="0"/>
          <w:bCs/>
          <w:sz w:val="24"/>
          <w:lang w:val="en-US" w:eastAsia="zh-CN"/>
        </w:rPr>
        <w:t>120</w:t>
      </w:r>
      <w:r>
        <w:rPr>
          <w:rFonts w:hint="eastAsia" w:ascii="宋体" w:hAnsi="宋体" w:cs="宋体" w:eastAsiaTheme="minorEastAsia"/>
          <w:b w:val="0"/>
          <w:bCs/>
          <w:sz w:val="24"/>
        </w:rPr>
        <w:t>日历天内按采购单位要求完成交货、调试并交付使用。</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本项目接受联合体投标</w:t>
      </w:r>
      <w:r>
        <w:rPr>
          <w:rFonts w:hint="eastAsia" w:ascii="宋体" w:hAnsi="宋体" w:cs="宋体" w:eastAsiaTheme="minorEastAsia"/>
          <w:sz w:val="24"/>
        </w:rPr>
        <w:t>：</w:t>
      </w:r>
      <w:sdt>
        <w:sdtPr>
          <w:rPr>
            <w:rFonts w:hint="eastAsia" w:ascii="宋体" w:hAnsi="宋体" w:cs="宋体" w:eastAsiaTheme="minorEastAsia"/>
            <w:sz w:val="24"/>
          </w:rPr>
          <w:id w:val="2035453831"/>
        </w:sdtPr>
        <w:sdtEndPr>
          <w:rPr>
            <w:rFonts w:hint="eastAsia" w:ascii="宋体" w:hAnsi="宋体" w:cs="宋体" w:eastAsiaTheme="minorEastAsia"/>
            <w:sz w:val="24"/>
            <w:highlight w:val="none"/>
          </w:rPr>
        </w:sdtEndPr>
        <w:sdtContent>
          <w:r>
            <w:rPr>
              <w:rFonts w:hint="eastAsia" w:ascii="宋体" w:hAnsi="宋体" w:cs="宋体" w:eastAsiaTheme="minorEastAsia"/>
              <w:sz w:val="24"/>
              <w:highlight w:val="none"/>
            </w:rPr>
            <w:sym w:font="Wingdings" w:char="00FE"/>
          </w:r>
        </w:sdtContent>
      </w:sdt>
      <w:r>
        <w:rPr>
          <w:rFonts w:hint="eastAsia" w:ascii="宋体" w:hAnsi="宋体" w:cs="宋体" w:eastAsiaTheme="minorEastAsia"/>
          <w:sz w:val="24"/>
          <w:highlight w:val="none"/>
        </w:rPr>
        <w:t>是；</w:t>
      </w:r>
      <w:sdt>
        <w:sdtPr>
          <w:rPr>
            <w:rFonts w:hint="eastAsia" w:ascii="宋体" w:hAnsi="宋体" w:cs="宋体" w:eastAsiaTheme="minorEastAsia"/>
            <w:sz w:val="24"/>
            <w:highlight w:val="none"/>
          </w:rPr>
          <w:id w:val="-1765526721"/>
        </w:sdtPr>
        <w:sdtEndPr>
          <w:rPr>
            <w:rFonts w:hint="eastAsia" w:ascii="宋体" w:hAnsi="宋体" w:cs="宋体" w:eastAsiaTheme="minorEastAsia"/>
            <w:sz w:val="24"/>
            <w:highlight w:val="none"/>
          </w:rPr>
        </w:sdtEndPr>
        <w:sdtContent>
          <w:r>
            <w:rPr>
              <w:rFonts w:hint="eastAsia" w:ascii="宋体" w:hAnsi="宋体" w:cs="宋体" w:eastAsiaTheme="minorEastAsia"/>
              <w:sz w:val="24"/>
              <w:highlight w:val="none"/>
            </w:rPr>
            <w:sym w:font="Wingdings" w:char="00A8"/>
          </w:r>
        </w:sdtContent>
      </w:sdt>
      <w:r>
        <w:rPr>
          <w:rFonts w:hint="eastAsia" w:ascii="宋体" w:hAnsi="宋体" w:cs="宋体" w:eastAsiaTheme="minorEastAsia"/>
          <w:sz w:val="24"/>
          <w:highlight w:val="none"/>
        </w:rPr>
        <w:t>否。</w:t>
      </w:r>
    </w:p>
    <w:p>
      <w:pPr>
        <w:spacing w:line="360" w:lineRule="auto"/>
        <w:rPr>
          <w:rFonts w:ascii="宋体" w:hAnsi="宋体" w:cs="宋体" w:eastAsiaTheme="minorEastAsia"/>
          <w:b/>
          <w:sz w:val="24"/>
        </w:rPr>
      </w:pPr>
      <w:r>
        <w:rPr>
          <w:rFonts w:hint="eastAsia" w:ascii="宋体" w:hAnsi="宋体" w:cs="宋体" w:eastAsiaTheme="minorEastAsia"/>
          <w:b/>
          <w:sz w:val="24"/>
        </w:rPr>
        <w:t>二、</w:t>
      </w:r>
      <w:bookmarkStart w:id="11" w:name="_Hlk101132948"/>
      <w:r>
        <w:rPr>
          <w:rFonts w:hint="eastAsia" w:ascii="宋体" w:hAnsi="宋体" w:cs="宋体" w:eastAsiaTheme="minorEastAsia"/>
          <w:b/>
          <w:sz w:val="24"/>
        </w:rPr>
        <w:t>申请人的资格要求</w:t>
      </w:r>
      <w:bookmarkEnd w:id="11"/>
      <w:r>
        <w:rPr>
          <w:rFonts w:hint="eastAsia" w:ascii="宋体" w:hAnsi="宋体" w:cs="宋体" w:eastAsiaTheme="minorEastAsia"/>
          <w:b/>
          <w:sz w:val="24"/>
        </w:rPr>
        <w:t>：</w:t>
      </w:r>
    </w:p>
    <w:p>
      <w:pPr>
        <w:spacing w:line="360" w:lineRule="auto"/>
        <w:ind w:firstLine="480"/>
        <w:rPr>
          <w:rFonts w:ascii="宋体" w:hAnsi="宋体" w:cs="宋体" w:eastAsiaTheme="minorEastAsia"/>
          <w:snapToGrid w:val="0"/>
          <w:kern w:val="28"/>
          <w:sz w:val="24"/>
          <w:szCs w:val="20"/>
        </w:rPr>
      </w:pPr>
      <w:r>
        <w:rPr>
          <w:rFonts w:hint="eastAsia" w:ascii="宋体" w:hAnsi="宋体" w:cs="宋体"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4" w:firstLineChars="177"/>
        <w:rPr>
          <w:rFonts w:ascii="宋体" w:hAnsi="宋体" w:cs="宋体" w:eastAsiaTheme="minorEastAsia"/>
          <w:snapToGrid w:val="0"/>
          <w:kern w:val="28"/>
          <w:sz w:val="24"/>
          <w:szCs w:val="20"/>
        </w:rPr>
      </w:pPr>
      <w:r>
        <w:rPr>
          <w:rFonts w:ascii="宋体" w:hAnsi="宋体" w:cs="宋体" w:eastAsiaTheme="minorEastAsia"/>
          <w:snapToGrid w:val="0"/>
          <w:kern w:val="28"/>
          <w:sz w:val="24"/>
          <w:szCs w:val="20"/>
        </w:rPr>
        <w:t>2</w:t>
      </w:r>
      <w:r>
        <w:rPr>
          <w:rFonts w:hint="eastAsia" w:ascii="宋体" w:hAnsi="宋体" w:cs="宋体" w:eastAsiaTheme="minorEastAsia"/>
          <w:snapToGrid w:val="0"/>
          <w:kern w:val="28"/>
          <w:sz w:val="24"/>
          <w:szCs w:val="20"/>
        </w:rPr>
        <w:t>.以联合体形式投标的，提供联合协议(本项目不接受联合体投标或者投标人不以联合体形式投标的，则不需要提供) ；</w:t>
      </w:r>
    </w:p>
    <w:p>
      <w:pPr>
        <w:spacing w:line="360" w:lineRule="auto"/>
        <w:ind w:firstLine="480"/>
        <w:rPr>
          <w:rFonts w:ascii="宋体" w:hAnsi="宋体" w:cs="宋体" w:eastAsiaTheme="minorEastAsia"/>
          <w:snapToGrid w:val="0"/>
          <w:kern w:val="28"/>
          <w:sz w:val="24"/>
          <w:szCs w:val="20"/>
        </w:rPr>
      </w:pPr>
      <w:r>
        <w:rPr>
          <w:rFonts w:ascii="宋体" w:hAnsi="宋体" w:cs="宋体" w:eastAsiaTheme="minorEastAsia"/>
          <w:snapToGrid w:val="0"/>
          <w:kern w:val="28"/>
          <w:sz w:val="24"/>
          <w:szCs w:val="20"/>
        </w:rPr>
        <w:t>3</w:t>
      </w:r>
      <w:r>
        <w:rPr>
          <w:rFonts w:hint="eastAsia" w:ascii="宋体" w:hAnsi="宋体" w:cs="宋体" w:eastAsiaTheme="minorEastAsia"/>
          <w:snapToGrid w:val="0"/>
          <w:kern w:val="28"/>
          <w:sz w:val="24"/>
          <w:szCs w:val="20"/>
        </w:rPr>
        <w:t>.落实政府采购政策需满足的资格要求：</w:t>
      </w:r>
    </w:p>
    <w:p>
      <w:pPr>
        <w:spacing w:line="360" w:lineRule="auto"/>
        <w:ind w:firstLine="426"/>
        <w:rPr>
          <w:rFonts w:ascii="宋体" w:hAnsi="宋体" w:cs="宋体" w:eastAsiaTheme="minorEastAsia"/>
          <w:snapToGrid w:val="0"/>
          <w:kern w:val="28"/>
          <w:sz w:val="24"/>
          <w:szCs w:val="20"/>
        </w:rPr>
      </w:pPr>
      <w:sdt>
        <w:sdtPr>
          <w:rPr>
            <w:rFonts w:hint="eastAsia" w:ascii="宋体" w:hAnsi="宋体" w:cs="宋体" w:eastAsiaTheme="minorEastAsia"/>
            <w:snapToGrid w:val="0"/>
            <w:kern w:val="28"/>
            <w:sz w:val="24"/>
            <w:szCs w:val="20"/>
          </w:rPr>
          <w:id w:val="-1024704304"/>
        </w:sdtPr>
        <w:sdtEndPr>
          <w:rPr>
            <w:rFonts w:hint="eastAsia" w:ascii="宋体" w:hAnsi="宋体" w:cs="宋体" w:eastAsiaTheme="minorEastAsia"/>
            <w:snapToGrid w:val="0"/>
            <w:kern w:val="28"/>
            <w:sz w:val="24"/>
            <w:szCs w:val="20"/>
          </w:rPr>
        </w:sdtEndPr>
        <w:sdtContent>
          <w:sdt>
            <w:sdtPr>
              <w:rPr>
                <w:rFonts w:hint="eastAsia" w:ascii="宋体" w:hAnsi="宋体" w:cs="宋体" w:eastAsiaTheme="minorEastAsia"/>
                <w:sz w:val="24"/>
              </w:rPr>
              <w:id w:val="21630680"/>
            </w:sdtPr>
            <w:sdtEndPr>
              <w:rPr>
                <w:rFonts w:hint="eastAsia" w:ascii="宋体" w:hAnsi="宋体" w:cs="宋体" w:eastAsiaTheme="minorEastAsia"/>
                <w:sz w:val="24"/>
              </w:rPr>
            </w:sdtEndPr>
            <w:sdtContent>
              <w:r>
                <w:rPr>
                  <w:rFonts w:hint="eastAsia" w:ascii="宋体" w:hAnsi="宋体" w:cs="宋体"/>
                  <w:sz w:val="24"/>
                </w:rPr>
                <w:sym w:font="Wingdings 2" w:char="0052"/>
              </w:r>
            </w:sdtContent>
          </w:sdt>
          <w:sdt>
            <w:sdtPr>
              <w:rPr>
                <w:rFonts w:hint="eastAsia" w:ascii="宋体" w:hAnsi="宋体" w:cs="宋体" w:eastAsiaTheme="minorEastAsia"/>
                <w:snapToGrid w:val="0"/>
                <w:kern w:val="28"/>
                <w:sz w:val="24"/>
                <w:szCs w:val="20"/>
              </w:rPr>
              <w:id w:val="180948275"/>
            </w:sdtPr>
            <w:sdtEndPr>
              <w:rPr>
                <w:rFonts w:hint="eastAsia" w:ascii="宋体" w:hAnsi="宋体" w:cs="宋体" w:eastAsiaTheme="minorEastAsia"/>
                <w:snapToGrid w:val="0"/>
                <w:kern w:val="28"/>
                <w:sz w:val="24"/>
                <w:szCs w:val="20"/>
              </w:rPr>
            </w:sdtEndPr>
            <w:sdtContent>
              <w:sdt>
                <w:sdtPr>
                  <w:rPr>
                    <w:rFonts w:hint="eastAsia" w:ascii="宋体" w:hAnsi="宋体" w:cs="宋体" w:eastAsiaTheme="minorEastAsia"/>
                    <w:snapToGrid w:val="0"/>
                    <w:kern w:val="28"/>
                    <w:sz w:val="24"/>
                    <w:szCs w:val="20"/>
                  </w:rPr>
                  <w:id w:val="180948276"/>
                  <w:showingPlcHdr/>
                </w:sdtPr>
                <w:sdtEndPr>
                  <w:rPr>
                    <w:rFonts w:hint="eastAsia" w:ascii="宋体" w:hAnsi="宋体" w:cs="宋体" w:eastAsiaTheme="minorEastAsia"/>
                    <w:snapToGrid w:val="0"/>
                    <w:kern w:val="28"/>
                    <w:sz w:val="24"/>
                    <w:szCs w:val="20"/>
                  </w:rPr>
                </w:sdtEndPr>
                <w:sdtContent/>
              </w:sdt>
            </w:sdtContent>
          </w:sdt>
        </w:sdtContent>
      </w:sdt>
      <w:r>
        <w:rPr>
          <w:rFonts w:hint="eastAsia" w:ascii="宋体" w:hAnsi="宋体" w:cs="宋体" w:eastAsiaTheme="minorEastAsia"/>
          <w:snapToGrid w:val="0"/>
          <w:kern w:val="28"/>
          <w:sz w:val="24"/>
          <w:szCs w:val="20"/>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24" w:firstLineChars="177"/>
        <w:rPr>
          <w:rFonts w:ascii="宋体" w:hAnsi="宋体" w:cs="宋体" w:eastAsiaTheme="minorEastAsia"/>
          <w:sz w:val="24"/>
        </w:rPr>
      </w:pPr>
      <w:sdt>
        <w:sdtPr>
          <w:rPr>
            <w:rFonts w:hint="eastAsia" w:ascii="宋体" w:hAnsi="宋体" w:cs="宋体" w:eastAsiaTheme="minorEastAsia"/>
            <w:sz w:val="24"/>
          </w:rPr>
          <w:id w:val="1928616923"/>
        </w:sdtPr>
        <w:sdtEndPr>
          <w:rPr>
            <w:rFonts w:hint="eastAsia" w:ascii="宋体" w:hAnsi="宋体" w:cs="宋体" w:eastAsiaTheme="minorEastAsia"/>
            <w:sz w:val="24"/>
          </w:rPr>
        </w:sdtEndPr>
        <w:sdtContent>
          <w:sdt>
            <w:sdtPr>
              <w:rPr>
                <w:rFonts w:hint="eastAsia" w:ascii="宋体" w:hAnsi="宋体" w:cs="宋体" w:eastAsiaTheme="minorEastAsia"/>
                <w:sz w:val="24"/>
              </w:rPr>
              <w:id w:val="515496243"/>
            </w:sdtPr>
            <w:sdtEndPr>
              <w:rPr>
                <w:rFonts w:hint="eastAsia" w:ascii="宋体" w:hAnsi="宋体" w:cs="宋体" w:eastAsiaTheme="minorEastAsia"/>
                <w:sz w:val="24"/>
              </w:rPr>
            </w:sdtEndPr>
            <w:sdtContent>
              <w:r>
                <w:rPr>
                  <w:rFonts w:hint="eastAsia" w:ascii="MS Mincho" w:hAnsi="MS Mincho" w:eastAsia="MS Mincho" w:cs="MS Mincho"/>
                  <w:sz w:val="24"/>
                </w:rPr>
                <w:t>☐</w:t>
              </w:r>
            </w:sdtContent>
          </w:sdt>
        </w:sdtContent>
      </w:sdt>
      <w:r>
        <w:rPr>
          <w:rFonts w:hint="eastAsia" w:ascii="宋体" w:hAnsi="宋体" w:cs="宋体" w:eastAsiaTheme="minorEastAsia"/>
          <w:sz w:val="24"/>
        </w:rPr>
        <w:t>专门面向中小企业</w:t>
      </w:r>
    </w:p>
    <w:p>
      <w:pPr>
        <w:spacing w:line="360" w:lineRule="auto"/>
        <w:ind w:firstLine="991" w:firstLineChars="413"/>
        <w:rPr>
          <w:rFonts w:ascii="宋体" w:hAnsi="宋体" w:cs="宋体" w:eastAsiaTheme="minorEastAsia"/>
          <w:sz w:val="24"/>
        </w:rPr>
      </w:pPr>
      <w:sdt>
        <w:sdtPr>
          <w:rPr>
            <w:rFonts w:hint="eastAsia" w:ascii="宋体" w:hAnsi="宋体" w:cs="宋体" w:eastAsiaTheme="minorEastAsia"/>
            <w:sz w:val="24"/>
          </w:rPr>
          <w:id w:val="-924730588"/>
        </w:sdtPr>
        <w:sdtEndPr>
          <w:rPr>
            <w:rFonts w:hint="eastAsia" w:ascii="宋体" w:hAnsi="宋体" w:cs="宋体" w:eastAsiaTheme="minorEastAsia"/>
            <w:sz w:val="24"/>
          </w:rPr>
        </w:sdtEndPr>
        <w:sdtContent>
          <w:sdt>
            <w:sdtPr>
              <w:rPr>
                <w:rFonts w:hint="eastAsia" w:ascii="宋体" w:hAnsi="宋体" w:cs="宋体" w:eastAsiaTheme="minorEastAsia"/>
                <w:sz w:val="24"/>
              </w:rPr>
              <w:id w:val="180948283"/>
            </w:sdtPr>
            <w:sdtEndPr>
              <w:rPr>
                <w:rFonts w:hint="eastAsia" w:ascii="宋体" w:hAnsi="宋体" w:cs="宋体" w:eastAsiaTheme="minorEastAsia"/>
                <w:sz w:val="24"/>
              </w:rPr>
            </w:sdtEndPr>
            <w:sdtContent>
              <w:sdt>
                <w:sdtPr>
                  <w:rPr>
                    <w:rFonts w:hint="eastAsia" w:ascii="宋体" w:hAnsi="宋体" w:cs="宋体" w:eastAsiaTheme="minorEastAsia"/>
                    <w:sz w:val="24"/>
                  </w:rPr>
                  <w:id w:val="21630685"/>
                </w:sdtPr>
                <w:sdtEndPr>
                  <w:rPr>
                    <w:rFonts w:hint="eastAsia" w:ascii="宋体" w:hAnsi="宋体" w:cs="宋体" w:eastAsiaTheme="minorEastAsia"/>
                    <w:sz w:val="24"/>
                  </w:rPr>
                </w:sdtEndPr>
                <w:sdtContent>
                  <w:sdt>
                    <w:sdtPr>
                      <w:rPr>
                        <w:rFonts w:hint="eastAsia" w:ascii="宋体" w:hAnsi="宋体" w:cs="宋体" w:eastAsiaTheme="minorEastAsia"/>
                        <w:sz w:val="24"/>
                      </w:rPr>
                      <w:id w:val="4467145"/>
                    </w:sdtPr>
                    <w:sdtEndPr>
                      <w:rPr>
                        <w:rFonts w:hint="eastAsia" w:ascii="宋体" w:hAnsi="宋体" w:cs="宋体" w:eastAsiaTheme="minorEastAsia"/>
                        <w:sz w:val="24"/>
                      </w:rPr>
                    </w:sdtEndPr>
                    <w:sdtContent>
                      <w:r>
                        <w:rPr>
                          <w:rFonts w:ascii="宋体" w:hAnsi="宋体" w:cs="宋体" w:eastAsiaTheme="minorEastAsia"/>
                          <w:sz w:val="24"/>
                        </w:rPr>
                        <w:t>☐</w:t>
                      </w:r>
                    </w:sdtContent>
                  </w:sdt>
                  <w:r>
                    <w:rPr>
                      <w:rFonts w:hint="eastAsia" w:ascii="宋体" w:hAnsi="宋体" w:cs="宋体" w:eastAsiaTheme="minorEastAsia"/>
                      <w:sz w:val="24"/>
                    </w:rPr>
                    <w:t xml:space="preserve"> </w:t>
                  </w:r>
                  <w:sdt>
                    <w:sdtPr>
                      <w:rPr>
                        <w:rFonts w:hint="eastAsia" w:ascii="宋体" w:hAnsi="宋体" w:cs="宋体" w:eastAsiaTheme="minorEastAsia"/>
                        <w:sz w:val="24"/>
                      </w:rPr>
                      <w:id w:val="21630688"/>
                    </w:sdtPr>
                    <w:sdtEndPr>
                      <w:rPr>
                        <w:rFonts w:hint="eastAsia" w:ascii="宋体" w:hAnsi="宋体" w:cs="宋体" w:eastAsiaTheme="minorEastAsia"/>
                        <w:sz w:val="24"/>
                      </w:rPr>
                    </w:sdtEndPr>
                    <w:sdtContent>
                      <w:sdt>
                        <w:sdtPr>
                          <w:rPr>
                            <w:rFonts w:hint="eastAsia" w:ascii="宋体" w:hAnsi="宋体" w:cs="宋体" w:eastAsiaTheme="minorEastAsia"/>
                            <w:sz w:val="24"/>
                          </w:rPr>
                          <w:id w:val="21630689"/>
                          <w:showingPlcHdr/>
                        </w:sdtPr>
                        <w:sdtEndPr>
                          <w:rPr>
                            <w:rFonts w:hint="eastAsia" w:ascii="宋体" w:hAnsi="宋体" w:cs="宋体" w:eastAsiaTheme="minorEastAsia"/>
                            <w:sz w:val="24"/>
                          </w:rPr>
                        </w:sdtEndPr>
                        <w:sdtContent/>
                      </w:sdt>
                    </w:sdtContent>
                  </w:sdt>
                </w:sdtContent>
              </w:sdt>
            </w:sdtContent>
          </w:sdt>
        </w:sdtContent>
      </w:sdt>
      <w:r>
        <w:rPr>
          <w:rFonts w:hint="eastAsia" w:ascii="宋体" w:hAnsi="宋体" w:cs="宋体" w:eastAsiaTheme="minorEastAsia"/>
          <w:sz w:val="24"/>
        </w:rPr>
        <w:t>货物全部由符合政策要求的中小企业制造，提供中小企业声明函；</w:t>
      </w:r>
    </w:p>
    <w:p>
      <w:pPr>
        <w:spacing w:line="360" w:lineRule="auto"/>
        <w:ind w:firstLine="991" w:firstLineChars="413"/>
        <w:rPr>
          <w:rFonts w:ascii="宋体" w:hAnsi="宋体" w:cs="宋体" w:eastAsiaTheme="minorEastAsia"/>
          <w:sz w:val="24"/>
        </w:rPr>
      </w:pPr>
      <w:sdt>
        <w:sdtPr>
          <w:rPr>
            <w:rFonts w:hint="eastAsia" w:ascii="宋体" w:hAnsi="宋体" w:cs="宋体" w:eastAsiaTheme="minorEastAsia"/>
            <w:sz w:val="24"/>
          </w:rPr>
          <w:id w:val="-1152604937"/>
        </w:sdtPr>
        <w:sdtEndPr>
          <w:rPr>
            <w:rFonts w:hint="eastAsia" w:ascii="宋体" w:hAnsi="宋体" w:cs="宋体" w:eastAsiaTheme="minorEastAsia"/>
            <w:sz w:val="24"/>
          </w:rPr>
        </w:sdtEndPr>
        <w:sdtContent>
          <w:r>
            <w:rPr>
              <w:rFonts w:ascii="宋体" w:hAnsi="宋体" w:cs="宋体" w:eastAsiaTheme="minorEastAsia"/>
              <w:sz w:val="24"/>
            </w:rPr>
            <w:t>☐</w:t>
          </w:r>
        </w:sdtContent>
      </w:sdt>
      <w:r>
        <w:rPr>
          <w:rFonts w:hint="eastAsia" w:ascii="宋体" w:hAnsi="宋体" w:cs="宋体" w:eastAsiaTheme="minorEastAsia"/>
          <w:sz w:val="24"/>
        </w:rPr>
        <w:t>货物全部由符合政策要求的小微企业制造，提供中小企业声明函；</w:t>
      </w:r>
    </w:p>
    <w:p>
      <w:pPr>
        <w:spacing w:line="360" w:lineRule="auto"/>
        <w:ind w:firstLine="424" w:firstLineChars="177"/>
        <w:rPr>
          <w:rFonts w:ascii="宋体" w:hAnsi="宋体" w:cs="宋体" w:eastAsiaTheme="minorEastAsia"/>
          <w:sz w:val="24"/>
        </w:rPr>
      </w:pPr>
      <w:bookmarkStart w:id="12" w:name="_Hlk101132524"/>
      <w:sdt>
        <w:sdtPr>
          <w:rPr>
            <w:rFonts w:hint="eastAsia" w:ascii="宋体" w:hAnsi="宋体" w:cs="宋体" w:eastAsiaTheme="minorEastAsia"/>
            <w:kern w:val="0"/>
            <w:sz w:val="24"/>
          </w:rPr>
          <w:id w:val="-1985607795"/>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515496241"/>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A8"/>
              </w:r>
            </w:sdtContent>
          </w:sdt>
        </w:sdtContent>
      </w:sdt>
      <w:r>
        <w:rPr>
          <w:rFonts w:hint="eastAsia" w:ascii="宋体" w:hAnsi="宋体" w:cs="宋体" w:eastAsiaTheme="minorEastAsia"/>
          <w:sz w:val="24"/>
        </w:rPr>
        <w:t>要求以联合体形式参加，提供联合协议和中小企业声明函，联合协议中中小企业合同金额应当达到%，其中小微企业合同金额应当达到%;</w:t>
      </w:r>
      <w:r>
        <w:rPr>
          <w:rFonts w:hint="eastAsia" w:ascii="宋体" w:hAnsi="宋体" w:cs="宋体" w:eastAsiaTheme="minor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eastAsiaTheme="minorEastAsia"/>
          <w:sz w:val="24"/>
        </w:rPr>
        <w:t>；</w:t>
      </w:r>
    </w:p>
    <w:bookmarkEnd w:id="12"/>
    <w:p>
      <w:pPr>
        <w:spacing w:line="360" w:lineRule="auto"/>
        <w:ind w:firstLine="480" w:firstLineChars="200"/>
        <w:rPr>
          <w:rFonts w:ascii="宋体" w:hAnsi="宋体" w:cs="宋体" w:eastAsiaTheme="minorEastAsia"/>
          <w:sz w:val="24"/>
        </w:rPr>
      </w:pPr>
      <w:sdt>
        <w:sdtPr>
          <w:rPr>
            <w:rFonts w:hint="eastAsia" w:ascii="宋体" w:hAnsi="宋体" w:cs="宋体" w:eastAsiaTheme="minorEastAsia"/>
            <w:kern w:val="0"/>
            <w:sz w:val="24"/>
          </w:rPr>
          <w:id w:val="34630645"/>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sz w:val="24"/>
        </w:rPr>
        <w:t>要求合同分包，提供分包意向协议和中小企业声明函，分包意向协议中中小企业合同金额应当达到达到% ，其中小微企业合同金额应当达到% ;</w:t>
      </w:r>
      <w:r>
        <w:rPr>
          <w:rFonts w:hint="eastAsia" w:ascii="宋体" w:hAnsi="宋体" w:cs="宋体" w:eastAsiaTheme="minorEastAsia"/>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eastAsiaTheme="minorEastAsia"/>
          <w:sz w:val="24"/>
        </w:rPr>
        <w:t>；</w:t>
      </w:r>
    </w:p>
    <w:p>
      <w:pPr>
        <w:spacing w:line="360" w:lineRule="auto"/>
        <w:ind w:firstLine="480" w:firstLineChars="200"/>
        <w:rPr>
          <w:rFonts w:ascii="宋体" w:hAnsi="宋体" w:cs="宋体" w:eastAsiaTheme="minorEastAsia"/>
          <w:sz w:val="24"/>
        </w:rPr>
      </w:pPr>
      <w:r>
        <w:rPr>
          <w:rFonts w:ascii="宋体" w:hAnsi="宋体" w:cs="宋体" w:eastAsiaTheme="minorEastAsia"/>
          <w:sz w:val="24"/>
        </w:rPr>
        <w:t>4</w:t>
      </w:r>
      <w:r>
        <w:rPr>
          <w:rFonts w:hint="eastAsia" w:ascii="宋体" w:hAnsi="宋体" w:cs="宋体" w:eastAsiaTheme="minorEastAsia"/>
          <w:sz w:val="24"/>
        </w:rPr>
        <w:t>.本项目的特定资格要求：无；</w:t>
      </w:r>
    </w:p>
    <w:p>
      <w:pPr>
        <w:snapToGrid w:val="0"/>
        <w:spacing w:line="360" w:lineRule="auto"/>
        <w:ind w:firstLine="480" w:firstLineChars="200"/>
        <w:rPr>
          <w:rFonts w:ascii="宋体" w:hAnsi="宋体" w:cs="宋体" w:eastAsiaTheme="minorEastAsia"/>
          <w:sz w:val="24"/>
        </w:rPr>
      </w:pPr>
      <w:r>
        <w:rPr>
          <w:rFonts w:ascii="宋体" w:hAnsi="宋体" w:cs="宋体" w:eastAsiaTheme="minorEastAsia"/>
          <w:sz w:val="24"/>
        </w:rPr>
        <w:t>5</w:t>
      </w:r>
      <w:r>
        <w:rPr>
          <w:rFonts w:hint="eastAsia" w:ascii="宋体" w:hAnsi="宋体" w:cs="宋体"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eastAsiaTheme="minorEastAsia"/>
          <w:b/>
          <w:sz w:val="24"/>
        </w:rPr>
      </w:pPr>
      <w:r>
        <w:rPr>
          <w:rFonts w:hint="eastAsia" w:ascii="宋体" w:hAnsi="宋体" w:cs="宋体" w:eastAsiaTheme="minorEastAsia"/>
          <w:b/>
          <w:sz w:val="24"/>
        </w:rPr>
        <w:t xml:space="preserve">三、获取招标文件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时间：</w:t>
      </w:r>
      <w:r>
        <w:rPr>
          <w:rFonts w:hint="eastAsia" w:ascii="宋体" w:hAnsi="宋体" w:cs="宋体" w:eastAsiaTheme="minorEastAsia"/>
          <w:sz w:val="24"/>
        </w:rPr>
        <w:t>/至202</w:t>
      </w:r>
      <w:r>
        <w:rPr>
          <w:rFonts w:hint="eastAsia" w:ascii="宋体" w:hAnsi="宋体" w:cs="宋体" w:eastAsiaTheme="minorEastAsia"/>
          <w:sz w:val="24"/>
          <w:lang w:val="en-US" w:eastAsia="zh-CN"/>
        </w:rPr>
        <w:t>4</w:t>
      </w:r>
      <w:r>
        <w:rPr>
          <w:rFonts w:hint="eastAsia" w:ascii="宋体" w:hAnsi="宋体" w:cs="宋体" w:eastAsiaTheme="minorEastAsia"/>
          <w:sz w:val="24"/>
        </w:rPr>
        <w:t>年</w:t>
      </w:r>
      <w:r>
        <w:rPr>
          <w:rFonts w:hint="eastAsia" w:ascii="宋体" w:hAnsi="宋体" w:cs="宋体" w:eastAsiaTheme="minorEastAsia"/>
          <w:sz w:val="24"/>
          <w:lang w:val="en-US" w:eastAsia="zh-CN"/>
        </w:rPr>
        <w:t>2</w:t>
      </w:r>
      <w:r>
        <w:rPr>
          <w:rFonts w:hint="eastAsia" w:ascii="宋体" w:hAnsi="宋体" w:cs="宋体" w:eastAsiaTheme="minorEastAsia"/>
          <w:sz w:val="24"/>
        </w:rPr>
        <w:t>月</w:t>
      </w:r>
      <w:r>
        <w:rPr>
          <w:rFonts w:hint="eastAsia" w:ascii="宋体" w:hAnsi="宋体" w:cs="宋体" w:eastAsiaTheme="minorEastAsia"/>
          <w:sz w:val="24"/>
          <w:lang w:val="en-US" w:eastAsia="zh-CN"/>
        </w:rPr>
        <w:t>29</w:t>
      </w:r>
      <w:r>
        <w:rPr>
          <w:rFonts w:hint="eastAsia" w:ascii="宋体" w:hAnsi="宋体" w:cs="宋体" w:eastAsiaTheme="minorEastAsia"/>
          <w:sz w:val="24"/>
        </w:rPr>
        <w:t>日，每天上午00:00至12:00 ，下午12:00至23:59（北京时间，线上获取法定节假日均可，线下获取文件法定节假日除外）</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地点（网址）：</w:t>
      </w:r>
      <w:r>
        <w:rPr>
          <w:rFonts w:hint="eastAsia" w:ascii="宋体" w:hAnsi="宋体" w:cs="宋体" w:eastAsiaTheme="minorEastAsia"/>
          <w:sz w:val="24"/>
        </w:rPr>
        <w:t xml:space="preserve">政采云平台（https://www.zcygov.cn/）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方式：</w:t>
      </w:r>
      <w:r>
        <w:rPr>
          <w:rFonts w:hint="eastAsia" w:ascii="宋体" w:hAnsi="宋体" w:cs="宋体" w:eastAsiaTheme="minorEastAsia"/>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售价（元）：</w:t>
      </w:r>
      <w:r>
        <w:rPr>
          <w:rFonts w:hint="eastAsia" w:ascii="宋体" w:hAnsi="宋体" w:cs="宋体" w:eastAsiaTheme="minorEastAsia"/>
          <w:sz w:val="24"/>
        </w:rPr>
        <w:t xml:space="preserve">0 </w:t>
      </w:r>
      <w:r>
        <w:rPr>
          <w:rFonts w:hint="eastAsia" w:ascii="宋体" w:hAnsi="宋体" w:cs="宋体" w:eastAsiaTheme="minorEastAsia"/>
          <w:sz w:val="24"/>
        </w:rPr>
        <w:tab/>
      </w:r>
    </w:p>
    <w:p>
      <w:pPr>
        <w:spacing w:line="360" w:lineRule="auto"/>
        <w:rPr>
          <w:rFonts w:ascii="宋体" w:hAnsi="宋体" w:cs="宋体" w:eastAsiaTheme="minorEastAsia"/>
          <w:b/>
          <w:sz w:val="24"/>
        </w:rPr>
      </w:pPr>
      <w:r>
        <w:rPr>
          <w:rFonts w:hint="eastAsia" w:ascii="宋体" w:hAnsi="宋体" w:cs="宋体" w:eastAsiaTheme="minorEastAsia"/>
          <w:b/>
          <w:sz w:val="24"/>
        </w:rPr>
        <w:t>四、提交投标文件截止时间、开标时间和地点</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提交投标文件截止时间：</w:t>
      </w:r>
      <w:r>
        <w:rPr>
          <w:rFonts w:hint="eastAsia" w:ascii="宋体" w:hAnsi="宋体" w:cs="宋体" w:eastAsiaTheme="minorEastAsia"/>
          <w:sz w:val="24"/>
        </w:rPr>
        <w:t>202</w:t>
      </w:r>
      <w:r>
        <w:rPr>
          <w:rFonts w:hint="eastAsia" w:ascii="宋体" w:hAnsi="宋体" w:cs="宋体" w:eastAsiaTheme="minorEastAsia"/>
          <w:sz w:val="24"/>
          <w:lang w:val="en-US" w:eastAsia="zh-CN"/>
        </w:rPr>
        <w:t>4</w:t>
      </w:r>
      <w:r>
        <w:rPr>
          <w:rFonts w:hint="eastAsia" w:ascii="宋体" w:hAnsi="宋体" w:cs="宋体" w:eastAsiaTheme="minorEastAsia"/>
          <w:sz w:val="24"/>
        </w:rPr>
        <w:t>年</w:t>
      </w:r>
      <w:r>
        <w:rPr>
          <w:rFonts w:hint="eastAsia" w:ascii="宋体" w:hAnsi="宋体" w:cs="宋体" w:eastAsiaTheme="minorEastAsia"/>
          <w:sz w:val="24"/>
          <w:lang w:val="en-US" w:eastAsia="zh-CN"/>
        </w:rPr>
        <w:t>2</w:t>
      </w:r>
      <w:r>
        <w:rPr>
          <w:rFonts w:hint="eastAsia" w:ascii="宋体" w:hAnsi="宋体" w:cs="宋体" w:eastAsiaTheme="minorEastAsia"/>
          <w:sz w:val="24"/>
        </w:rPr>
        <w:t>月</w:t>
      </w:r>
      <w:r>
        <w:rPr>
          <w:rFonts w:hint="eastAsia" w:ascii="宋体" w:hAnsi="宋体" w:cs="宋体" w:eastAsiaTheme="minorEastAsia"/>
          <w:sz w:val="24"/>
          <w:lang w:val="en-US" w:eastAsia="zh-CN"/>
        </w:rPr>
        <w:t>29</w:t>
      </w:r>
      <w:r>
        <w:rPr>
          <w:rFonts w:hint="eastAsia" w:ascii="宋体" w:hAnsi="宋体" w:cs="宋体" w:eastAsiaTheme="minorEastAsia"/>
          <w:sz w:val="24"/>
        </w:rPr>
        <w:t>日9点30分00秒（北京时间）</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投标地点（网址）：</w:t>
      </w:r>
      <w:r>
        <w:rPr>
          <w:rFonts w:hint="eastAsia" w:ascii="宋体" w:hAnsi="宋体" w:cs="宋体" w:eastAsiaTheme="minorEastAsia"/>
          <w:sz w:val="24"/>
        </w:rPr>
        <w:t xml:space="preserve">政采云平台（https://www.zcygov.cn/） </w:t>
      </w:r>
    </w:p>
    <w:p>
      <w:pPr>
        <w:spacing w:line="360" w:lineRule="auto"/>
        <w:ind w:firstLine="482" w:firstLineChars="200"/>
        <w:rPr>
          <w:rFonts w:ascii="宋体" w:hAnsi="宋体" w:cs="宋体" w:eastAsiaTheme="minorEastAsia"/>
          <w:bCs/>
          <w:sz w:val="24"/>
        </w:rPr>
      </w:pPr>
      <w:r>
        <w:rPr>
          <w:rFonts w:hint="eastAsia" w:ascii="宋体" w:hAnsi="宋体" w:cs="宋体" w:eastAsiaTheme="minorEastAsia"/>
          <w:b/>
          <w:sz w:val="24"/>
        </w:rPr>
        <w:t>开标时间：</w:t>
      </w:r>
      <w:r>
        <w:rPr>
          <w:rFonts w:hint="eastAsia" w:ascii="宋体" w:hAnsi="宋体" w:cs="宋体" w:eastAsiaTheme="minorEastAsia"/>
          <w:sz w:val="24"/>
        </w:rPr>
        <w:t>202</w:t>
      </w:r>
      <w:r>
        <w:rPr>
          <w:rFonts w:hint="eastAsia" w:ascii="宋体" w:hAnsi="宋体" w:cs="宋体" w:eastAsiaTheme="minorEastAsia"/>
          <w:sz w:val="24"/>
          <w:lang w:val="en-US" w:eastAsia="zh-CN"/>
        </w:rPr>
        <w:t>4</w:t>
      </w:r>
      <w:r>
        <w:rPr>
          <w:rFonts w:hint="eastAsia" w:ascii="宋体" w:hAnsi="宋体" w:cs="宋体" w:eastAsiaTheme="minorEastAsia"/>
          <w:sz w:val="24"/>
        </w:rPr>
        <w:t>年</w:t>
      </w:r>
      <w:r>
        <w:rPr>
          <w:rFonts w:hint="eastAsia" w:ascii="宋体" w:hAnsi="宋体" w:cs="宋体" w:eastAsiaTheme="minorEastAsia"/>
          <w:sz w:val="24"/>
          <w:lang w:val="en-US" w:eastAsia="zh-CN"/>
        </w:rPr>
        <w:t>2</w:t>
      </w:r>
      <w:r>
        <w:rPr>
          <w:rFonts w:hint="eastAsia" w:ascii="宋体" w:hAnsi="宋体" w:cs="宋体" w:eastAsiaTheme="minorEastAsia"/>
          <w:sz w:val="24"/>
        </w:rPr>
        <w:t>月</w:t>
      </w:r>
      <w:r>
        <w:rPr>
          <w:rFonts w:hint="eastAsia" w:ascii="宋体" w:hAnsi="宋体" w:cs="宋体" w:eastAsiaTheme="minorEastAsia"/>
          <w:sz w:val="24"/>
          <w:lang w:val="en-US" w:eastAsia="zh-CN"/>
        </w:rPr>
        <w:t>29</w:t>
      </w:r>
      <w:r>
        <w:rPr>
          <w:rFonts w:hint="eastAsia" w:ascii="宋体" w:hAnsi="宋体" w:cs="宋体" w:eastAsiaTheme="minorEastAsia"/>
          <w:sz w:val="24"/>
        </w:rPr>
        <w:t>日9点30分00秒</w:t>
      </w:r>
      <w:bookmarkStart w:id="559" w:name="_GoBack"/>
      <w:bookmarkEnd w:id="559"/>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开标地点（网址）：</w:t>
      </w:r>
      <w:r>
        <w:rPr>
          <w:rFonts w:hint="eastAsia" w:ascii="宋体" w:hAnsi="宋体" w:cs="宋体" w:eastAsiaTheme="minorEastAsia"/>
          <w:sz w:val="24"/>
        </w:rPr>
        <w:t>政采云平台（https://www.zcygov.cn/）</w:t>
      </w:r>
    </w:p>
    <w:p>
      <w:pPr>
        <w:spacing w:line="360" w:lineRule="auto"/>
        <w:rPr>
          <w:rFonts w:ascii="宋体" w:hAnsi="宋体" w:cs="宋体" w:eastAsiaTheme="minorEastAsia"/>
          <w:sz w:val="24"/>
        </w:rPr>
      </w:pPr>
      <w:r>
        <w:rPr>
          <w:rFonts w:hint="eastAsia" w:ascii="宋体" w:hAnsi="宋体" w:cs="宋体" w:eastAsiaTheme="minorEastAsia"/>
          <w:b/>
          <w:sz w:val="24"/>
        </w:rPr>
        <w:t xml:space="preserve">五、公告期限 </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自本公告发布之日起5个工作日。</w:t>
      </w:r>
    </w:p>
    <w:p>
      <w:pPr>
        <w:spacing w:line="360" w:lineRule="auto"/>
        <w:rPr>
          <w:rFonts w:ascii="宋体" w:hAnsi="宋体" w:cs="宋体" w:eastAsiaTheme="minorEastAsia"/>
          <w:b/>
          <w:sz w:val="24"/>
        </w:rPr>
      </w:pPr>
      <w:r>
        <w:rPr>
          <w:rFonts w:hint="eastAsia" w:ascii="宋体" w:hAnsi="宋体" w:cs="宋体" w:eastAsiaTheme="minorEastAsia"/>
          <w:b/>
          <w:sz w:val="24"/>
        </w:rPr>
        <w:t>六、其他补充事宜</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 xml:space="preserve"> 1. </w:t>
      </w:r>
      <w:r>
        <w:rPr>
          <w:rFonts w:ascii="宋体" w:hAnsi="宋体" w:cs="宋体" w:eastAsiaTheme="minorEastAsia"/>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eastAsiaTheme="minorEastAsia"/>
          <w:sz w:val="24"/>
        </w:rPr>
        <w:t>。</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eastAsiaTheme="minorEastAsia"/>
          <w:b/>
          <w:sz w:val="24"/>
        </w:rPr>
      </w:pPr>
      <w:r>
        <w:rPr>
          <w:rFonts w:hint="eastAsia" w:ascii="宋体" w:hAnsi="宋体" w:cs="宋体" w:eastAsiaTheme="minorEastAsia"/>
          <w:b/>
          <w:sz w:val="24"/>
        </w:rPr>
        <w:t>七、对本次采购提出询问、质疑、投诉，请按以下方式联系</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 xml:space="preserve"> 1.采购人信息</w:t>
      </w:r>
    </w:p>
    <w:p>
      <w:pPr>
        <w:spacing w:line="360" w:lineRule="auto"/>
        <w:ind w:firstLine="424" w:firstLineChars="177"/>
        <w:rPr>
          <w:rFonts w:hint="eastAsia" w:ascii="宋体" w:hAnsi="宋体" w:cs="宋体" w:eastAsiaTheme="minorEastAsia"/>
          <w:sz w:val="24"/>
          <w:lang w:eastAsia="zh-CN"/>
        </w:rPr>
      </w:pPr>
      <w:r>
        <w:rPr>
          <w:rFonts w:hint="eastAsia" w:ascii="宋体" w:hAnsi="宋体" w:cs="宋体" w:eastAsiaTheme="minorEastAsia"/>
          <w:sz w:val="24"/>
        </w:rPr>
        <w:t>名    称：</w:t>
      </w:r>
      <w:r>
        <w:rPr>
          <w:rFonts w:hint="eastAsia" w:ascii="宋体" w:hAnsi="宋体" w:cs="宋体" w:eastAsiaTheme="minorEastAsia"/>
          <w:sz w:val="24"/>
          <w:lang w:eastAsia="zh-CN"/>
        </w:rPr>
        <w:t>建德市第一人民医院医共体</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地    址：建德市新安江街道严州大道599号</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传    真： /</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项目联系人（询问）：史海妍</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项目联系方式（询问）：0571-58318481</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质疑联系人：甄宇汀</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质疑联系方式：0571-58318481</w:t>
      </w:r>
    </w:p>
    <w:p>
      <w:pPr>
        <w:spacing w:line="360" w:lineRule="auto"/>
        <w:rPr>
          <w:rFonts w:ascii="宋体" w:hAnsi="宋体" w:cs="宋体" w:eastAsiaTheme="minorEastAsia"/>
          <w:sz w:val="24"/>
        </w:rPr>
      </w:pPr>
      <w:r>
        <w:rPr>
          <w:rFonts w:hint="eastAsia" w:ascii="宋体" w:hAnsi="宋体" w:cs="宋体" w:eastAsiaTheme="minorEastAsia"/>
          <w:sz w:val="24"/>
        </w:rPr>
        <w:t xml:space="preserve">    2.采购代理机构信息            </w:t>
      </w:r>
    </w:p>
    <w:p>
      <w:pPr>
        <w:spacing w:line="360" w:lineRule="auto"/>
        <w:ind w:firstLine="480"/>
        <w:rPr>
          <w:rFonts w:ascii="宋体" w:hAnsi="宋体" w:cs="宋体" w:eastAsiaTheme="minorEastAsia"/>
          <w:sz w:val="24"/>
        </w:rPr>
      </w:pPr>
      <w:r>
        <w:rPr>
          <w:rFonts w:hint="eastAsia" w:ascii="宋体" w:hAnsi="宋体" w:cs="宋体" w:eastAsiaTheme="minorEastAsia"/>
          <w:sz w:val="24"/>
        </w:rPr>
        <w:t>名    称：杭州市公共资源交易中心建德分中心</w:t>
      </w:r>
    </w:p>
    <w:p>
      <w:pPr>
        <w:spacing w:line="360" w:lineRule="auto"/>
        <w:ind w:firstLine="480"/>
        <w:rPr>
          <w:rFonts w:ascii="宋体" w:hAnsi="宋体" w:cs="宋体" w:eastAsiaTheme="minorEastAsia"/>
          <w:sz w:val="24"/>
        </w:rPr>
      </w:pPr>
      <w:r>
        <w:rPr>
          <w:rFonts w:hint="eastAsia" w:ascii="宋体" w:hAnsi="宋体" w:cs="宋体" w:eastAsiaTheme="minorEastAsia"/>
          <w:sz w:val="24"/>
        </w:rPr>
        <w:t>地    址：浙江省建德市洋溪街道荷映路113号</w:t>
      </w:r>
    </w:p>
    <w:p>
      <w:pPr>
        <w:spacing w:line="360" w:lineRule="auto"/>
        <w:rPr>
          <w:rFonts w:ascii="宋体" w:hAnsi="宋体" w:cs="宋体" w:eastAsiaTheme="minorEastAsia"/>
          <w:sz w:val="24"/>
        </w:rPr>
      </w:pPr>
      <w:r>
        <w:rPr>
          <w:rFonts w:hint="eastAsia" w:ascii="宋体" w:hAnsi="宋体" w:cs="宋体" w:eastAsiaTheme="minorEastAsia"/>
          <w:sz w:val="24"/>
        </w:rPr>
        <w:t xml:space="preserve">    传    真： </w:t>
      </w:r>
      <w:r>
        <w:rPr>
          <w:rFonts w:hint="eastAsia" w:ascii="仿宋" w:hAnsi="仿宋" w:cs="仿宋" w:eastAsiaTheme="minorEastAsia"/>
          <w:sz w:val="24"/>
        </w:rPr>
        <w:t>/</w:t>
      </w:r>
    </w:p>
    <w:p>
      <w:pPr>
        <w:spacing w:line="360" w:lineRule="auto"/>
        <w:rPr>
          <w:rFonts w:ascii="宋体" w:hAnsi="宋体" w:cs="宋体" w:eastAsiaTheme="minorEastAsia"/>
          <w:sz w:val="24"/>
        </w:rPr>
      </w:pPr>
      <w:r>
        <w:rPr>
          <w:rFonts w:hint="eastAsia" w:ascii="宋体" w:hAnsi="宋体" w:cs="宋体" w:eastAsiaTheme="minorEastAsia"/>
          <w:sz w:val="24"/>
        </w:rPr>
        <w:t xml:space="preserve">    项目联系人（询问）： 徐赛明</w:t>
      </w:r>
    </w:p>
    <w:p>
      <w:pPr>
        <w:spacing w:line="360" w:lineRule="auto"/>
        <w:rPr>
          <w:rFonts w:ascii="宋体" w:hAnsi="宋体" w:cs="宋体" w:eastAsiaTheme="minorEastAsia"/>
          <w:sz w:val="24"/>
        </w:rPr>
      </w:pPr>
      <w:r>
        <w:rPr>
          <w:rFonts w:hint="eastAsia" w:ascii="宋体" w:hAnsi="宋体" w:cs="宋体" w:eastAsiaTheme="minorEastAsia"/>
          <w:sz w:val="24"/>
        </w:rPr>
        <w:t xml:space="preserve">    项目联系方式（询问）：0571-64780093</w:t>
      </w:r>
    </w:p>
    <w:p>
      <w:pPr>
        <w:spacing w:line="360" w:lineRule="auto"/>
        <w:rPr>
          <w:rFonts w:hint="eastAsia" w:ascii="宋体" w:hAnsi="宋体" w:cs="宋体" w:eastAsiaTheme="minorEastAsia"/>
          <w:sz w:val="24"/>
          <w:lang w:eastAsia="zh-CN"/>
        </w:rPr>
      </w:pPr>
      <w:r>
        <w:rPr>
          <w:rFonts w:hint="eastAsia" w:ascii="宋体" w:hAnsi="宋体" w:cs="宋体" w:eastAsiaTheme="minorEastAsia"/>
          <w:sz w:val="24"/>
        </w:rPr>
        <w:t xml:space="preserve">    质疑联系人：</w:t>
      </w:r>
      <w:r>
        <w:rPr>
          <w:rFonts w:hint="eastAsia" w:ascii="宋体" w:hAnsi="宋体" w:cs="宋体" w:eastAsiaTheme="minorEastAsia"/>
          <w:sz w:val="24"/>
          <w:lang w:eastAsia="zh-CN"/>
        </w:rPr>
        <w:t>邵璐</w:t>
      </w:r>
    </w:p>
    <w:p>
      <w:pPr>
        <w:spacing w:line="360" w:lineRule="auto"/>
        <w:rPr>
          <w:rFonts w:ascii="宋体" w:hAnsi="宋体" w:cs="宋体" w:eastAsiaTheme="minorEastAsia"/>
          <w:sz w:val="24"/>
        </w:rPr>
      </w:pPr>
      <w:r>
        <w:rPr>
          <w:rFonts w:hint="eastAsia" w:ascii="宋体" w:hAnsi="宋体" w:cs="宋体" w:eastAsiaTheme="minorEastAsia"/>
          <w:sz w:val="24"/>
        </w:rPr>
        <w:t xml:space="preserve">    质疑联系方式：0571-64780093</w:t>
      </w:r>
    </w:p>
    <w:p>
      <w:pPr>
        <w:spacing w:line="360" w:lineRule="auto"/>
        <w:rPr>
          <w:rFonts w:ascii="宋体" w:hAnsi="宋体" w:eastAsia="宋体" w:cs="宋体"/>
          <w:sz w:val="24"/>
        </w:rPr>
      </w:pPr>
      <w:r>
        <w:rPr>
          <w:rFonts w:hint="eastAsia" w:ascii="宋体" w:hAnsi="宋体" w:cs="宋体" w:eastAsiaTheme="minorEastAsia"/>
          <w:sz w:val="24"/>
        </w:rPr>
        <w:t xml:space="preserve">    </w:t>
      </w:r>
      <w:r>
        <w:rPr>
          <w:rFonts w:hint="eastAsia" w:ascii="宋体" w:hAnsi="宋体" w:eastAsia="宋体" w:cs="宋体"/>
          <w:sz w:val="24"/>
        </w:rPr>
        <w:t xml:space="preserve">3.同级政府采购监督管理部门            </w:t>
      </w:r>
    </w:p>
    <w:p>
      <w:pPr>
        <w:spacing w:line="360" w:lineRule="auto"/>
        <w:ind w:firstLine="480"/>
        <w:rPr>
          <w:rFonts w:ascii="宋体" w:hAnsi="宋体" w:eastAsia="宋体" w:cs="宋体"/>
          <w:sz w:val="24"/>
        </w:rPr>
      </w:pPr>
      <w:r>
        <w:rPr>
          <w:rFonts w:hint="eastAsia" w:ascii="宋体" w:hAnsi="宋体" w:eastAsia="宋体" w:cs="宋体"/>
          <w:sz w:val="24"/>
        </w:rPr>
        <w:t>名    称：建德市财政局、浙江省政府采购行政裁决服务中心（杭州）</w:t>
      </w:r>
    </w:p>
    <w:p>
      <w:pPr>
        <w:spacing w:line="360" w:lineRule="auto"/>
        <w:ind w:firstLine="480"/>
        <w:rPr>
          <w:rFonts w:ascii="宋体" w:hAnsi="宋体" w:eastAsia="宋体" w:cs="宋体"/>
          <w:sz w:val="24"/>
        </w:rPr>
      </w:pPr>
      <w:r>
        <w:rPr>
          <w:rFonts w:hint="eastAsia" w:ascii="宋体" w:hAnsi="宋体" w:eastAsia="宋体" w:cs="宋体"/>
          <w:sz w:val="24"/>
        </w:rPr>
        <w:t xml:space="preserve">地    址：杭州市上城区四季青街道新业路市民之家G03办公室（快递仅限ems或顺丰） </w:t>
      </w:r>
    </w:p>
    <w:p>
      <w:pPr>
        <w:spacing w:line="360" w:lineRule="auto"/>
        <w:rPr>
          <w:rFonts w:ascii="宋体" w:hAnsi="宋体" w:eastAsia="宋体" w:cs="宋体"/>
          <w:sz w:val="24"/>
        </w:rPr>
      </w:pPr>
      <w:r>
        <w:rPr>
          <w:rFonts w:hint="eastAsia" w:ascii="宋体" w:hAnsi="宋体" w:eastAsia="宋体" w:cs="宋体"/>
          <w:sz w:val="24"/>
        </w:rPr>
        <w:t xml:space="preserve">    传    真： /</w:t>
      </w:r>
    </w:p>
    <w:p>
      <w:pPr>
        <w:spacing w:line="360" w:lineRule="auto"/>
        <w:rPr>
          <w:rFonts w:ascii="宋体" w:hAnsi="宋体" w:eastAsia="宋体" w:cs="宋体"/>
          <w:sz w:val="24"/>
        </w:rPr>
      </w:pPr>
      <w:r>
        <w:rPr>
          <w:rFonts w:hint="eastAsia" w:ascii="宋体" w:hAnsi="宋体" w:eastAsia="宋体" w:cs="宋体"/>
          <w:sz w:val="24"/>
        </w:rPr>
        <w:t xml:space="preserve">    联系人 ：朱女士、王女士</w:t>
      </w:r>
    </w:p>
    <w:p>
      <w:pPr>
        <w:spacing w:line="360" w:lineRule="auto"/>
        <w:ind w:firstLine="480"/>
        <w:rPr>
          <w:rFonts w:ascii="宋体" w:hAnsi="宋体" w:eastAsia="宋体" w:cs="宋体"/>
          <w:sz w:val="24"/>
        </w:rPr>
      </w:pPr>
      <w:r>
        <w:rPr>
          <w:rFonts w:hint="eastAsia" w:ascii="宋体" w:hAnsi="宋体" w:eastAsia="宋体" w:cs="宋体"/>
          <w:sz w:val="24"/>
        </w:rPr>
        <w:t>监督投诉电话：0571-85252453</w:t>
      </w:r>
    </w:p>
    <w:p>
      <w:pPr>
        <w:spacing w:line="360" w:lineRule="auto"/>
        <w:ind w:firstLine="480"/>
        <w:rPr>
          <w:rFonts w:ascii="宋体" w:hAnsi="宋体" w:cs="宋体" w:eastAsiaTheme="minorEastAsia"/>
          <w:sz w:val="24"/>
        </w:rPr>
      </w:pP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CA问题联系电话（人工）：汇信CA 400-888-4636；天谷CA 400-087-8198。</w:t>
      </w:r>
    </w:p>
    <w:p>
      <w:pPr>
        <w:pStyle w:val="32"/>
        <w:spacing w:line="360" w:lineRule="auto"/>
        <w:rPr>
          <w:rFonts w:hAnsi="宋体" w:cs="宋体" w:eastAsiaTheme="minorEastAsia"/>
          <w:b/>
          <w:sz w:val="36"/>
          <w:szCs w:val="20"/>
        </w:rPr>
      </w:pPr>
    </w:p>
    <w:p>
      <w:pPr>
        <w:pStyle w:val="2"/>
        <w:rPr>
          <w:rFonts w:ascii="宋体" w:eastAsiaTheme="minorEastAsia"/>
          <w:snapToGrid w:val="0"/>
        </w:rPr>
      </w:pPr>
      <w:r>
        <w:rPr>
          <w:rFonts w:eastAsiaTheme="minorEastAsia"/>
        </w:rPr>
        <w:br w:type="page"/>
      </w:r>
    </w:p>
    <w:p>
      <w:pPr>
        <w:adjustRightInd/>
        <w:spacing w:line="360" w:lineRule="auto"/>
        <w:jc w:val="center"/>
        <w:outlineLvl w:val="0"/>
        <w:rPr>
          <w:rFonts w:ascii="宋体" w:hAnsi="宋体" w:cs="宋体" w:eastAsiaTheme="minorEastAsia"/>
          <w:b/>
          <w:sz w:val="36"/>
          <w:szCs w:val="20"/>
        </w:rPr>
      </w:pPr>
      <w:r>
        <w:rPr>
          <w:rFonts w:hint="eastAsia" w:ascii="宋体" w:hAnsi="宋体" w:cs="宋体" w:eastAsiaTheme="minorEastAsia"/>
          <w:b/>
          <w:sz w:val="36"/>
          <w:szCs w:val="20"/>
        </w:rPr>
        <w:t>第二部分</w:t>
      </w:r>
      <w:bookmarkEnd w:id="8"/>
      <w:r>
        <w:rPr>
          <w:rFonts w:hint="eastAsia" w:ascii="宋体" w:hAnsi="宋体" w:cs="宋体" w:eastAsiaTheme="minorEastAsia"/>
          <w:b/>
          <w:sz w:val="36"/>
          <w:szCs w:val="20"/>
        </w:rPr>
        <w:t xml:space="preserve"> 投标人须知</w:t>
      </w:r>
      <w:bookmarkEnd w:id="9"/>
    </w:p>
    <w:p>
      <w:pPr>
        <w:adjustRightInd/>
        <w:spacing w:line="360" w:lineRule="auto"/>
        <w:ind w:firstLine="3845" w:firstLineChars="1197"/>
        <w:outlineLvl w:val="0"/>
        <w:rPr>
          <w:rFonts w:ascii="宋体" w:hAnsi="宋体" w:cs="宋体" w:eastAsiaTheme="minorEastAsia"/>
          <w:b/>
          <w:sz w:val="32"/>
          <w:szCs w:val="20"/>
        </w:rPr>
      </w:pPr>
      <w:r>
        <w:rPr>
          <w:rFonts w:hint="eastAsia" w:ascii="宋体" w:hAnsi="宋体" w:cs="宋体" w:eastAsiaTheme="minorEastAsia"/>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1"/>
        <w:gridCol w:w="1818"/>
        <w:gridCol w:w="6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序号</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事项</w:t>
            </w:r>
          </w:p>
        </w:tc>
        <w:tc>
          <w:tcPr>
            <w:tcW w:w="643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项目属性与核心产品</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after="120"/>
              <w:jc w:val="left"/>
              <w:rPr>
                <w:rFonts w:ascii="宋体" w:hAnsi="宋体" w:cs="宋体" w:eastAsiaTheme="minorEastAsia"/>
                <w:sz w:val="24"/>
              </w:rPr>
            </w:pPr>
            <w:r>
              <w:rPr>
                <w:rFonts w:hint="eastAsia" w:ascii="宋体" w:hAnsi="宋体" w:cs="宋体" w:eastAsiaTheme="minorEastAsia"/>
                <w:sz w:val="24"/>
              </w:rPr>
              <w:t>货物类，单一产品或核心产品为：</w:t>
            </w:r>
            <w:r>
              <w:rPr>
                <w:rFonts w:hint="eastAsia" w:ascii="宋体" w:hAnsi="宋体" w:cs="宋体" w:eastAsiaTheme="minorEastAsia"/>
                <w:sz w:val="24"/>
                <w:lang w:val="en-US" w:eastAsia="zh-CN"/>
              </w:rPr>
              <w:t>复合手术室数字一体化系统、复合手术床系统、复合手术室医用吊塔、复合手术室高端LED无影灯</w:t>
            </w:r>
            <w:r>
              <w:rPr>
                <w:rFonts w:hint="eastAsia" w:ascii="宋体" w:hAnsi="宋体" w:cs="宋体" w:eastAsiaTheme="minor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2</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采购标的及其对应的中小企业划分标准所属行业</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after="120"/>
              <w:jc w:val="left"/>
              <w:rPr>
                <w:rFonts w:hint="eastAsia" w:ascii="宋体" w:hAnsi="宋体" w:cs="宋体" w:eastAsiaTheme="minorEastAsia"/>
                <w:sz w:val="24"/>
              </w:rPr>
            </w:pPr>
            <w:r>
              <w:rPr>
                <w:rFonts w:hint="eastAsia" w:ascii="宋体" w:hAnsi="宋体" w:cs="宋体" w:eastAsiaTheme="minorEastAsia"/>
                <w:sz w:val="24"/>
              </w:rPr>
              <w:t>采购标的：</w:t>
            </w:r>
            <w:r>
              <w:rPr>
                <w:rFonts w:hint="eastAsia" w:ascii="宋体" w:hAnsi="宋体" w:cs="宋体" w:eastAsiaTheme="minorEastAsia"/>
                <w:sz w:val="24"/>
                <w:lang w:val="en-US" w:eastAsia="zh-CN"/>
              </w:rPr>
              <w:t>复合手术室数字一体化系统</w:t>
            </w:r>
            <w:r>
              <w:rPr>
                <w:rFonts w:hint="eastAsia" w:ascii="宋体" w:hAnsi="宋体" w:cs="宋体" w:eastAsiaTheme="minorEastAsia"/>
                <w:sz w:val="24"/>
              </w:rPr>
              <w:t>，属于</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工业</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行业；</w:t>
            </w:r>
          </w:p>
          <w:p>
            <w:pPr>
              <w:spacing w:after="120"/>
              <w:jc w:val="left"/>
              <w:rPr>
                <w:rFonts w:hint="eastAsia" w:ascii="宋体" w:hAnsi="宋体" w:cs="宋体" w:eastAsiaTheme="minorEastAsia"/>
                <w:sz w:val="24"/>
              </w:rPr>
            </w:pPr>
            <w:r>
              <w:rPr>
                <w:rFonts w:hint="eastAsia" w:ascii="宋体" w:hAnsi="宋体" w:cs="宋体" w:eastAsiaTheme="minorEastAsia"/>
                <w:sz w:val="24"/>
              </w:rPr>
              <w:t>采购标的：</w:t>
            </w:r>
            <w:r>
              <w:rPr>
                <w:rFonts w:hint="eastAsia" w:ascii="宋体" w:hAnsi="宋体" w:cs="宋体" w:eastAsiaTheme="minorEastAsia"/>
                <w:sz w:val="24"/>
                <w:lang w:val="en-US" w:eastAsia="zh-CN"/>
              </w:rPr>
              <w:t>复合手术床系统</w:t>
            </w:r>
            <w:r>
              <w:rPr>
                <w:rFonts w:hint="eastAsia" w:ascii="宋体" w:hAnsi="宋体" w:cs="宋体" w:eastAsiaTheme="minorEastAsia"/>
                <w:sz w:val="24"/>
              </w:rPr>
              <w:t>，属于</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工业</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行业；</w:t>
            </w:r>
          </w:p>
          <w:p>
            <w:pPr>
              <w:spacing w:after="120"/>
              <w:jc w:val="left"/>
              <w:rPr>
                <w:rFonts w:hint="eastAsia" w:ascii="宋体" w:hAnsi="宋体" w:cs="宋体" w:eastAsiaTheme="minorEastAsia"/>
                <w:sz w:val="24"/>
              </w:rPr>
            </w:pPr>
            <w:r>
              <w:rPr>
                <w:rFonts w:hint="eastAsia" w:ascii="宋体" w:hAnsi="宋体" w:cs="宋体" w:eastAsiaTheme="minorEastAsia"/>
                <w:sz w:val="24"/>
              </w:rPr>
              <w:t>采购标的：</w:t>
            </w:r>
            <w:r>
              <w:rPr>
                <w:rFonts w:hint="eastAsia" w:ascii="宋体" w:hAnsi="宋体" w:cs="宋体" w:eastAsiaTheme="minorEastAsia"/>
                <w:sz w:val="24"/>
                <w:lang w:val="en-US" w:eastAsia="zh-CN"/>
              </w:rPr>
              <w:t>复合手术室医用吊塔</w:t>
            </w:r>
            <w:r>
              <w:rPr>
                <w:rFonts w:hint="eastAsia" w:ascii="宋体" w:hAnsi="宋体" w:cs="宋体" w:eastAsiaTheme="minorEastAsia"/>
                <w:sz w:val="24"/>
              </w:rPr>
              <w:t>，属于</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工业</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行业；</w:t>
            </w:r>
          </w:p>
          <w:p>
            <w:pPr>
              <w:spacing w:after="120"/>
              <w:jc w:val="left"/>
              <w:rPr>
                <w:rFonts w:hint="eastAsia" w:ascii="宋体" w:hAnsi="宋体" w:cs="宋体" w:eastAsiaTheme="minorEastAsia"/>
                <w:sz w:val="24"/>
              </w:rPr>
            </w:pPr>
            <w:r>
              <w:rPr>
                <w:rFonts w:hint="eastAsia" w:ascii="宋体" w:hAnsi="宋体" w:cs="宋体" w:eastAsiaTheme="minorEastAsia"/>
                <w:sz w:val="24"/>
              </w:rPr>
              <w:t>采购标的：</w:t>
            </w:r>
            <w:r>
              <w:rPr>
                <w:rFonts w:hint="eastAsia" w:ascii="宋体" w:hAnsi="宋体" w:cs="宋体" w:eastAsiaTheme="minorEastAsia"/>
                <w:sz w:val="24"/>
                <w:lang w:val="en-US" w:eastAsia="zh-CN"/>
              </w:rPr>
              <w:t>复合手术室高端LED无影灯</w:t>
            </w:r>
            <w:r>
              <w:rPr>
                <w:rFonts w:hint="eastAsia" w:ascii="宋体" w:hAnsi="宋体" w:cs="宋体" w:eastAsiaTheme="minorEastAsia"/>
                <w:sz w:val="24"/>
              </w:rPr>
              <w:t>，属于</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工业</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行业；</w:t>
            </w:r>
          </w:p>
          <w:p>
            <w:pPr>
              <w:pStyle w:val="2"/>
              <w:rPr>
                <w:rFonts w:ascii="宋体" w:hAnsi="宋体" w:cs="宋体" w:eastAsiaTheme="minorEastAsia"/>
                <w:lang w:val="en-US"/>
              </w:rPr>
            </w:pPr>
            <w:r>
              <w:rPr>
                <w:rFonts w:hint="eastAsia" w:ascii="仿宋" w:cs="仿宋" w:eastAsiaTheme="minorEastAsia"/>
                <w:kern w:val="0"/>
                <w:sz w:val="24"/>
              </w:rPr>
              <w:t>注：请各供应商严格按照中小企业声明函要求填写。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3</w:t>
            </w:r>
          </w:p>
        </w:tc>
        <w:tc>
          <w:tcPr>
            <w:tcW w:w="1818" w:type="dxa"/>
            <w:tcBorders>
              <w:top w:val="single" w:color="000000" w:sz="8" w:space="0"/>
              <w:left w:val="single" w:color="auto" w:sz="4" w:space="0"/>
              <w:bottom w:val="single" w:color="000000" w:sz="8" w:space="0"/>
              <w:right w:val="single" w:color="000000" w:sz="8" w:space="0"/>
            </w:tcBorders>
            <w:shd w:val="clear" w:color="auto" w:fill="FFFFFF" w:themeFill="background1"/>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是否允许采购进口产品</w:t>
            </w:r>
          </w:p>
        </w:tc>
        <w:tc>
          <w:tcPr>
            <w:tcW w:w="6433" w:type="dxa"/>
            <w:tcBorders>
              <w:top w:val="single" w:color="000000" w:sz="8" w:space="0"/>
              <w:left w:val="single" w:color="000000" w:sz="2" w:space="0"/>
              <w:bottom w:val="single" w:color="000000" w:sz="8" w:space="0"/>
              <w:right w:val="single" w:color="000000" w:sz="8" w:space="0"/>
            </w:tcBorders>
            <w:shd w:val="clear" w:color="auto" w:fill="FFFFFF" w:themeFill="background1"/>
            <w:vAlign w:val="center"/>
          </w:tcPr>
          <w:p>
            <w:pPr>
              <w:spacing w:line="360" w:lineRule="auto"/>
              <w:rPr>
                <w:rFonts w:ascii="仿宋" w:hAnsi="仿宋" w:cs="仿宋" w:eastAsiaTheme="minorEastAsia"/>
                <w:sz w:val="24"/>
              </w:rPr>
            </w:pPr>
            <w:sdt>
              <w:sdtPr>
                <w:rPr>
                  <w:rFonts w:hint="eastAsia" w:ascii="宋体" w:hAnsi="宋体" w:cs="宋体" w:eastAsiaTheme="minorEastAsia"/>
                  <w:kern w:val="0"/>
                  <w:sz w:val="24"/>
                  <w:highlight w:val="yellow"/>
                </w:rPr>
                <w:id w:val="-1828425707"/>
              </w:sdtPr>
              <w:sdtEndPr>
                <w:rPr>
                  <w:rFonts w:hint="eastAsia" w:ascii="仿宋" w:hAnsi="仿宋" w:cs="仿宋" w:eastAsiaTheme="minorEastAsia"/>
                  <w:kern w:val="2"/>
                  <w:sz w:val="24"/>
                  <w:highlight w:val="none"/>
                </w:rPr>
              </w:sdtEndPr>
              <w:sdtContent>
                <w:sdt>
                  <w:sdtPr>
                    <w:rPr>
                      <w:rFonts w:hint="eastAsia" w:ascii="宋体" w:hAnsi="宋体" w:cs="宋体" w:eastAsiaTheme="minorEastAsia"/>
                      <w:kern w:val="0"/>
                      <w:sz w:val="24"/>
                    </w:rPr>
                    <w:id w:val="515496251"/>
                  </w:sdtPr>
                  <w:sdtEndPr>
                    <w:rPr>
                      <w:rFonts w:hint="eastAsia" w:ascii="仿宋" w:hAnsi="仿宋" w:cs="仿宋" w:eastAsiaTheme="minorEastAsia"/>
                      <w:kern w:val="2"/>
                      <w:sz w:val="24"/>
                    </w:rPr>
                  </w:sdtEndPr>
                  <w:sdtContent>
                    <w:sdt>
                      <w:sdtPr>
                        <w:rPr>
                          <w:rFonts w:hint="eastAsia" w:ascii="宋体" w:hAnsi="宋体" w:cs="宋体" w:eastAsiaTheme="minorEastAsia"/>
                          <w:kern w:val="0"/>
                          <w:sz w:val="24"/>
                        </w:rPr>
                        <w:id w:val="515496264"/>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A8"/>
                        </w:r>
                      </w:sdtContent>
                    </w:sdt>
                  </w:sdtContent>
                </w:sdt>
              </w:sdtContent>
            </w:sdt>
            <w:r>
              <w:rPr>
                <w:rFonts w:hint="eastAsia" w:ascii="仿宋" w:hAnsi="仿宋" w:cs="仿宋" w:eastAsiaTheme="minorEastAsia"/>
                <w:sz w:val="24"/>
              </w:rPr>
              <w:t>本项目不允许采购进口产品。</w:t>
            </w:r>
          </w:p>
          <w:p>
            <w:pPr>
              <w:spacing w:line="360" w:lineRule="auto"/>
              <w:rPr>
                <w:rFonts w:ascii="宋体" w:hAnsi="宋体" w:cs="宋体" w:eastAsiaTheme="minorEastAsia"/>
                <w:highlight w:val="yellow"/>
              </w:rPr>
            </w:pPr>
            <w:sdt>
              <w:sdtPr>
                <w:rPr>
                  <w:rFonts w:hint="eastAsia" w:ascii="仿宋" w:hAnsi="仿宋" w:cs="仿宋" w:eastAsiaTheme="minorEastAsia"/>
                  <w:sz w:val="24"/>
                </w:rPr>
                <w:id w:val="-52852824"/>
              </w:sdtPr>
              <w:sdtEndPr>
                <w:rPr>
                  <w:rFonts w:hint="eastAsia" w:ascii="仿宋" w:hAnsi="仿宋" w:cs="仿宋" w:eastAsiaTheme="minorEastAsia"/>
                  <w:sz w:val="24"/>
                </w:rPr>
              </w:sdtEndPr>
              <w:sdtContent>
                <w:sdt>
                  <w:sdtPr>
                    <w:rPr>
                      <w:rFonts w:hint="eastAsia" w:ascii="宋体" w:hAnsi="宋体" w:cs="宋体" w:eastAsiaTheme="minorEastAsia"/>
                      <w:kern w:val="0"/>
                      <w:sz w:val="24"/>
                    </w:rPr>
                    <w:id w:val="515496264"/>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FE"/>
                    </w:r>
                  </w:sdtContent>
                </w:sdt>
              </w:sdtContent>
            </w:sdt>
            <w:r>
              <w:rPr>
                <w:rFonts w:hint="eastAsia" w:ascii="仿宋" w:hAnsi="仿宋" w:cs="仿宋" w:eastAsiaTheme="minorEastAsia"/>
                <w:sz w:val="24"/>
              </w:rPr>
              <w:t>可以就</w:t>
            </w:r>
            <w:r>
              <w:rPr>
                <w:rFonts w:hint="eastAsia" w:ascii="仿宋" w:hAnsi="仿宋" w:cs="仿宋" w:eastAsiaTheme="minorEastAsia"/>
                <w:sz w:val="24"/>
                <w:lang w:val="en-US" w:eastAsia="zh-CN"/>
              </w:rPr>
              <w:t xml:space="preserve"> </w:t>
            </w:r>
            <w:r>
              <w:rPr>
                <w:rFonts w:hint="eastAsia" w:ascii="宋体" w:hAnsi="宋体" w:eastAsia="宋体" w:cs="宋体"/>
                <w:sz w:val="24"/>
                <w:szCs w:val="24"/>
                <w:u w:val="single"/>
                <w:lang w:val="en-US" w:eastAsia="zh-CN"/>
              </w:rPr>
              <w:t xml:space="preserve">杂交手术室一套 </w:t>
            </w:r>
            <w:r>
              <w:rPr>
                <w:rFonts w:hint="eastAsia" w:ascii="仿宋" w:hAnsi="仿宋" w:cs="仿宋" w:eastAsiaTheme="minorEastAsia"/>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4</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分包</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eastAsiaTheme="minorEastAsia"/>
                <w:sz w:val="24"/>
                <w:lang w:eastAsia="zh-CN"/>
              </w:rPr>
            </w:pPr>
            <w:r>
              <w:rPr>
                <w:rFonts w:ascii="Wingdings" w:hAnsi="Wingdings" w:cs="宋体" w:eastAsiaTheme="minorEastAsia"/>
                <w:kern w:val="0"/>
                <w:sz w:val="24"/>
              </w:rPr>
              <w:sym w:font="Wingdings" w:char="00FE"/>
            </w:r>
            <w:r>
              <w:rPr>
                <w:rFonts w:hint="eastAsia" w:ascii="宋体" w:hAnsi="宋体" w:cs="宋体" w:eastAsiaTheme="minorEastAsia"/>
                <w:kern w:val="0"/>
                <w:sz w:val="24"/>
              </w:rPr>
              <w:t xml:space="preserve"> A</w:t>
            </w:r>
            <w:r>
              <w:rPr>
                <w:rFonts w:hint="eastAsia" w:ascii="宋体" w:hAnsi="宋体" w:cs="宋体" w:eastAsiaTheme="minorEastAsia"/>
                <w:sz w:val="24"/>
              </w:rPr>
              <w:t>同意将非主体、非关键性的工作分包</w:t>
            </w:r>
            <w:r>
              <w:rPr>
                <w:rFonts w:hint="eastAsia" w:ascii="宋体" w:hAnsi="宋体" w:cs="宋体" w:eastAsiaTheme="minorEastAsia"/>
                <w:sz w:val="24"/>
                <w:lang w:eastAsia="zh-CN"/>
              </w:rPr>
              <w:t>。</w:t>
            </w:r>
          </w:p>
          <w:p>
            <w:pPr>
              <w:spacing w:line="360" w:lineRule="auto"/>
              <w:rPr>
                <w:rFonts w:ascii="宋体" w:hAnsi="宋体" w:cs="宋体" w:eastAsiaTheme="minorEastAsia"/>
                <w:sz w:val="24"/>
              </w:rPr>
            </w:pPr>
            <w:sdt>
              <w:sdtPr>
                <w:rPr>
                  <w:rFonts w:hint="eastAsia" w:ascii="宋体" w:hAnsi="宋体" w:cs="宋体" w:eastAsiaTheme="minorEastAsia"/>
                  <w:kern w:val="0"/>
                  <w:sz w:val="24"/>
                </w:rPr>
                <w:id w:val="-1276331357"/>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1477286927"/>
                    <w:showingPlcHdr/>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A8"/>
                    </w:r>
                  </w:sdtContent>
                </w:sdt>
              </w:sdtContent>
            </w:sdt>
            <w:r>
              <w:rPr>
                <w:rFonts w:hint="eastAsia" w:ascii="宋体" w:hAnsi="宋体" w:cs="宋体" w:eastAsiaTheme="minorEastAsia"/>
                <w:kern w:val="0"/>
                <w:sz w:val="24"/>
              </w:rPr>
              <w:t xml:space="preserve"> B</w:t>
            </w:r>
            <w:r>
              <w:rPr>
                <w:rFonts w:hint="eastAsia" w:ascii="宋体" w:hAnsi="宋体" w:cs="宋体" w:eastAsiaTheme="minorEastAsia"/>
                <w:sz w:val="24"/>
              </w:rPr>
              <w:t>不同意分包。</w:t>
            </w:r>
          </w:p>
          <w:p>
            <w:pPr>
              <w:spacing w:line="360" w:lineRule="auto"/>
              <w:rPr>
                <w:rFonts w:ascii="宋体" w:hAnsi="宋体" w:cs="宋体" w:eastAsiaTheme="minorEastAsia"/>
                <w:sz w:val="24"/>
              </w:rPr>
            </w:pPr>
            <w:r>
              <w:rPr>
                <w:rFonts w:hint="eastAsia" w:ascii="宋体" w:hAnsi="宋体" w:cs="宋体"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5</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开标前答疑会或现场考察</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sdt>
              <w:sdtPr>
                <w:rPr>
                  <w:rFonts w:hint="eastAsia" w:ascii="宋体" w:hAnsi="宋体" w:cs="宋体" w:eastAsiaTheme="minorEastAsia"/>
                  <w:kern w:val="0"/>
                  <w:sz w:val="24"/>
                </w:rPr>
                <w:id w:val="-212966419"/>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r>
              <w:rPr>
                <w:rFonts w:hint="eastAsia" w:ascii="宋体" w:hAnsi="宋体" w:cs="宋体" w:eastAsiaTheme="minorEastAsia"/>
                <w:kern w:val="0"/>
                <w:sz w:val="24"/>
              </w:rPr>
              <w:t>A</w:t>
            </w:r>
            <w:r>
              <w:rPr>
                <w:rFonts w:hint="eastAsia" w:ascii="宋体" w:hAnsi="宋体" w:cs="宋体" w:eastAsiaTheme="minorEastAsia"/>
                <w:sz w:val="24"/>
              </w:rPr>
              <w:t>不组织。</w:t>
            </w:r>
          </w:p>
          <w:p>
            <w:pPr>
              <w:spacing w:line="360" w:lineRule="auto"/>
              <w:rPr>
                <w:rFonts w:ascii="宋体" w:hAnsi="宋体" w:cs="宋体" w:eastAsiaTheme="minorEastAsia"/>
                <w:sz w:val="24"/>
                <w:szCs w:val="20"/>
              </w:rPr>
            </w:pPr>
            <w:sdt>
              <w:sdtPr>
                <w:rPr>
                  <w:rFonts w:hint="eastAsia" w:ascii="宋体" w:hAnsi="宋体" w:cs="宋体" w:eastAsiaTheme="minorEastAsia"/>
                  <w:kern w:val="0"/>
                  <w:sz w:val="24"/>
                </w:rPr>
                <w:id w:val="-999802974"/>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kern w:val="0"/>
                <w:sz w:val="24"/>
              </w:rPr>
              <w:t>B组织，</w:t>
            </w:r>
            <w:r>
              <w:rPr>
                <w:rFonts w:hint="eastAsia" w:ascii="宋体" w:hAnsi="宋体" w:cs="宋体" w:eastAsiaTheme="minorEastAsia"/>
                <w:sz w:val="24"/>
              </w:rPr>
              <w:t>时间：,地点：，联系人：，联系方式：</w:t>
            </w:r>
            <w:r>
              <w:rPr>
                <w:rFonts w:hint="eastAsia" w:ascii="宋体" w:hAnsi="宋体" w:cs="宋体"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highlight w:val="yellow"/>
              </w:rPr>
            </w:pPr>
            <w:r>
              <w:rPr>
                <w:rFonts w:hint="eastAsia" w:ascii="宋体" w:hAnsi="宋体" w:cs="宋体" w:eastAsiaTheme="minorEastAsia"/>
                <w:sz w:val="24"/>
              </w:rPr>
              <w:t>6</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样品提供</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sdt>
              <w:sdtPr>
                <w:rPr>
                  <w:rFonts w:hint="eastAsia" w:ascii="宋体" w:hAnsi="宋体" w:cs="宋体" w:eastAsiaTheme="minorEastAsia"/>
                  <w:kern w:val="0"/>
                  <w:sz w:val="24"/>
                </w:rPr>
                <w:id w:val="-1639946486"/>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515496254"/>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FE"/>
                    </w:r>
                  </w:sdtContent>
                </w:sdt>
              </w:sdtContent>
            </w:sdt>
            <w:r>
              <w:rPr>
                <w:rFonts w:hint="eastAsia" w:ascii="宋体" w:hAnsi="宋体" w:cs="宋体" w:eastAsiaTheme="minorEastAsia"/>
                <w:kern w:val="0"/>
                <w:sz w:val="24"/>
              </w:rPr>
              <w:t>A</w:t>
            </w:r>
            <w:r>
              <w:rPr>
                <w:rFonts w:hint="eastAsia" w:ascii="宋体" w:hAnsi="宋体" w:cs="宋体" w:eastAsiaTheme="minorEastAsia"/>
                <w:sz w:val="24"/>
              </w:rPr>
              <w:t>不要求提供。</w:t>
            </w:r>
          </w:p>
          <w:p>
            <w:pPr>
              <w:spacing w:line="360" w:lineRule="auto"/>
              <w:rPr>
                <w:rFonts w:ascii="宋体" w:hAnsi="宋体" w:cs="宋体" w:eastAsiaTheme="minorEastAsia"/>
                <w:kern w:val="0"/>
                <w:sz w:val="24"/>
              </w:rPr>
            </w:pPr>
            <w:sdt>
              <w:sdtPr>
                <w:rPr>
                  <w:rFonts w:hint="eastAsia" w:ascii="宋体" w:hAnsi="宋体" w:cs="宋体" w:eastAsiaTheme="minorEastAsia"/>
                  <w:kern w:val="0"/>
                  <w:sz w:val="24"/>
                </w:rPr>
                <w:id w:val="1026831988"/>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A8"/>
                </w:r>
              </w:sdtContent>
            </w:sdt>
            <w:r>
              <w:rPr>
                <w:rFonts w:hint="eastAsia" w:ascii="宋体" w:hAnsi="宋体" w:cs="宋体" w:eastAsiaTheme="minorEastAsia"/>
                <w:kern w:val="0"/>
                <w:sz w:val="24"/>
              </w:rPr>
              <w:t>B要求提供，</w:t>
            </w:r>
          </w:p>
          <w:p>
            <w:pPr>
              <w:spacing w:line="360" w:lineRule="auto"/>
              <w:rPr>
                <w:rFonts w:ascii="宋体" w:hAnsi="宋体" w:cs="宋体" w:eastAsiaTheme="minorEastAsia"/>
                <w:color w:val="FF0000"/>
                <w:kern w:val="0"/>
                <w:sz w:val="24"/>
                <w:highlight w:val="yellow"/>
              </w:rPr>
            </w:pPr>
            <w:r>
              <w:rPr>
                <w:rFonts w:hint="eastAsia" w:ascii="宋体" w:hAnsi="宋体" w:cs="宋体" w:eastAsiaTheme="minorEastAsia"/>
                <w:color w:val="000000" w:themeColor="text1"/>
                <w:kern w:val="0"/>
                <w:sz w:val="24"/>
              </w:rPr>
              <w:t>（1）</w:t>
            </w:r>
            <w:r>
              <w:rPr>
                <w:rFonts w:hint="eastAsia" w:ascii="仿宋" w:hAnsi="仿宋" w:cs="仿宋" w:eastAsiaTheme="minorEastAsia"/>
                <w:b/>
                <w:kern w:val="0"/>
                <w:sz w:val="24"/>
              </w:rPr>
              <w:t>样品：</w:t>
            </w:r>
            <w:r>
              <w:rPr>
                <w:rFonts w:hint="eastAsia" w:ascii="宋体" w:hAnsi="宋体" w:cs="宋体" w:eastAsiaTheme="minorEastAsia"/>
                <w:snapToGrid w:val="0"/>
                <w:kern w:val="28"/>
                <w:sz w:val="24"/>
              </w:rPr>
              <w:t>无。</w:t>
            </w:r>
          </w:p>
          <w:p>
            <w:pPr>
              <w:spacing w:line="360" w:lineRule="auto"/>
              <w:outlineLvl w:val="0"/>
              <w:rPr>
                <w:rFonts w:ascii="宋体" w:hAnsi="宋体" w:cs="宋体" w:eastAsiaTheme="minorEastAsia"/>
                <w:kern w:val="0"/>
                <w:sz w:val="24"/>
              </w:rPr>
            </w:pPr>
            <w:r>
              <w:rPr>
                <w:rFonts w:hint="eastAsia" w:ascii="宋体" w:hAnsi="宋体" w:cs="宋体" w:eastAsiaTheme="minorEastAsia"/>
                <w:kern w:val="0"/>
                <w:sz w:val="24"/>
              </w:rPr>
              <w:t>（2）</w:t>
            </w:r>
            <w:r>
              <w:rPr>
                <w:rFonts w:hint="eastAsia" w:ascii="宋体" w:hAnsi="宋体" w:cs="宋体" w:eastAsiaTheme="minorEastAsia"/>
                <w:snapToGrid w:val="0"/>
                <w:kern w:val="28"/>
                <w:sz w:val="24"/>
              </w:rPr>
              <w:t>样品制作的标准和要求：详见第三部分采购需求</w:t>
            </w:r>
            <w:r>
              <w:rPr>
                <w:rFonts w:hint="eastAsia" w:ascii="宋体" w:hAnsi="宋体" w:cs="宋体" w:eastAsiaTheme="minorEastAsia"/>
                <w:kern w:val="0"/>
                <w:sz w:val="24"/>
              </w:rPr>
              <w:t>；</w:t>
            </w:r>
          </w:p>
          <w:p>
            <w:pPr>
              <w:spacing w:line="360" w:lineRule="auto"/>
              <w:rPr>
                <w:rFonts w:ascii="宋体" w:hAnsi="宋体" w:cs="宋体" w:eastAsiaTheme="minorEastAsia"/>
                <w:kern w:val="0"/>
                <w:sz w:val="24"/>
              </w:rPr>
            </w:pPr>
            <w:r>
              <w:rPr>
                <w:rFonts w:hint="eastAsia" w:ascii="宋体" w:hAnsi="宋体" w:cs="宋体" w:eastAsiaTheme="minorEastAsia"/>
                <w:kern w:val="0"/>
                <w:sz w:val="24"/>
              </w:rPr>
              <w:t>（3）样品的评审方法以及评审标准</w:t>
            </w:r>
            <w:r>
              <w:rPr>
                <w:rFonts w:hint="eastAsia" w:ascii="宋体" w:hAnsi="宋体" w:cs="宋体" w:eastAsiaTheme="minorEastAsia"/>
                <w:snapToGrid w:val="0"/>
                <w:kern w:val="28"/>
                <w:sz w:val="24"/>
              </w:rPr>
              <w:t>：详见</w:t>
            </w:r>
            <w:r>
              <w:rPr>
                <w:rFonts w:hint="eastAsia" w:ascii="宋体" w:hAnsi="宋体" w:cs="宋体" w:eastAsiaTheme="minorEastAsia"/>
                <w:sz w:val="24"/>
              </w:rPr>
              <w:t>评标办法</w:t>
            </w:r>
            <w:r>
              <w:rPr>
                <w:rFonts w:hint="eastAsia" w:ascii="宋体" w:hAnsi="宋体" w:cs="宋体" w:eastAsiaTheme="minorEastAsia"/>
                <w:kern w:val="0"/>
                <w:sz w:val="24"/>
              </w:rPr>
              <w:t>；</w:t>
            </w:r>
          </w:p>
          <w:p>
            <w:pPr>
              <w:spacing w:line="360" w:lineRule="auto"/>
              <w:rPr>
                <w:rFonts w:ascii="宋体" w:hAnsi="宋体" w:cs="宋体" w:eastAsiaTheme="minorEastAsia"/>
                <w:kern w:val="0"/>
                <w:sz w:val="24"/>
              </w:rPr>
            </w:pPr>
            <w:r>
              <w:rPr>
                <w:rFonts w:hint="eastAsia" w:ascii="宋体" w:hAnsi="宋体" w:cs="宋体" w:eastAsiaTheme="minorEastAsia"/>
                <w:kern w:val="0"/>
                <w:sz w:val="24"/>
              </w:rPr>
              <w:t>（4）是否需要随样品提交检测报告：</w:t>
            </w:r>
            <w:sdt>
              <w:sdtPr>
                <w:rPr>
                  <w:rFonts w:hint="eastAsia" w:ascii="宋体" w:hAnsi="宋体" w:cs="宋体" w:eastAsiaTheme="minorEastAsia"/>
                  <w:kern w:val="0"/>
                  <w:sz w:val="24"/>
                </w:rPr>
                <w:id w:val="1303421454"/>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515496256"/>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A8"/>
                    </w:r>
                  </w:sdtContent>
                </w:sdt>
              </w:sdtContent>
            </w:sdt>
            <w:r>
              <w:rPr>
                <w:rFonts w:hint="eastAsia" w:ascii="宋体" w:hAnsi="宋体" w:cs="宋体" w:eastAsiaTheme="minorEastAsia"/>
                <w:kern w:val="0"/>
                <w:sz w:val="24"/>
              </w:rPr>
              <w:t>否；</w:t>
            </w:r>
            <w:sdt>
              <w:sdtPr>
                <w:rPr>
                  <w:rFonts w:hint="eastAsia" w:ascii="宋体" w:hAnsi="宋体" w:cs="宋体" w:eastAsiaTheme="minorEastAsia"/>
                  <w:kern w:val="0"/>
                  <w:sz w:val="24"/>
                </w:rPr>
                <w:id w:val="1621728433"/>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kern w:val="0"/>
                <w:sz w:val="24"/>
              </w:rPr>
              <w:t>是，检测机构的要求</w:t>
            </w:r>
            <w:r>
              <w:rPr>
                <w:rFonts w:hint="eastAsia" w:ascii="宋体" w:hAnsi="宋体" w:cs="宋体" w:eastAsiaTheme="minorEastAsia"/>
                <w:sz w:val="24"/>
              </w:rPr>
              <w:t>：</w:t>
            </w:r>
            <w:r>
              <w:rPr>
                <w:rFonts w:hint="eastAsia" w:ascii="宋体" w:hAnsi="宋体" w:cs="宋体" w:eastAsiaTheme="minorEastAsia"/>
                <w:kern w:val="0"/>
                <w:sz w:val="24"/>
              </w:rPr>
              <w:t>；检测内容</w:t>
            </w:r>
            <w:r>
              <w:rPr>
                <w:rFonts w:hint="eastAsia" w:ascii="宋体" w:hAnsi="宋体" w:cs="宋体" w:eastAsiaTheme="minorEastAsia"/>
                <w:sz w:val="24"/>
              </w:rPr>
              <w:t>：</w:t>
            </w:r>
            <w:r>
              <w:rPr>
                <w:rFonts w:hint="eastAsia" w:ascii="宋体" w:hAnsi="宋体" w:cs="宋体" w:eastAsiaTheme="minorEastAsia"/>
                <w:kern w:val="0"/>
                <w:sz w:val="24"/>
              </w:rPr>
              <w:t>。</w:t>
            </w:r>
          </w:p>
          <w:p>
            <w:pPr>
              <w:spacing w:line="360" w:lineRule="auto"/>
              <w:rPr>
                <w:rFonts w:ascii="宋体" w:hAnsi="宋体" w:cs="宋体" w:eastAsiaTheme="minorEastAsia"/>
                <w:sz w:val="24"/>
              </w:rPr>
            </w:pPr>
            <w:r>
              <w:rPr>
                <w:rFonts w:hint="eastAsia" w:ascii="宋体" w:hAnsi="宋体" w:cs="宋体" w:eastAsiaTheme="minorEastAsia"/>
                <w:sz w:val="24"/>
              </w:rPr>
              <w:t>（5）提供样品的时间：</w:t>
            </w:r>
            <w:r>
              <w:rPr>
                <w:rFonts w:hint="eastAsia" w:ascii="宋体" w:hAnsi="宋体" w:cs="宋体" w:eastAsiaTheme="minorEastAsia"/>
                <w:kern w:val="0"/>
                <w:sz w:val="24"/>
              </w:rPr>
              <w:t>；地点：；联系人：，联系电话：。请投标人在上述时间内提供样品</w:t>
            </w:r>
            <w:r>
              <w:rPr>
                <w:rFonts w:hint="eastAsia" w:ascii="宋体" w:hAnsi="宋体" w:cs="宋体" w:eastAsiaTheme="minorEastAsia"/>
                <w:sz w:val="24"/>
              </w:rPr>
              <w:t>。超过截止时间的，采购人或采购代理机构将不予接收，并将清场并封闭样品现场。</w:t>
            </w:r>
          </w:p>
          <w:p>
            <w:pPr>
              <w:spacing w:line="360" w:lineRule="auto"/>
              <w:rPr>
                <w:rFonts w:ascii="宋体" w:hAnsi="宋体" w:cs="宋体" w:eastAsiaTheme="minorEastAsia"/>
                <w:sz w:val="24"/>
              </w:rPr>
            </w:pPr>
            <w:r>
              <w:rPr>
                <w:rFonts w:hint="eastAsia" w:ascii="宋体" w:hAnsi="宋体" w:cs="宋体" w:eastAsiaTheme="minor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eastAsiaTheme="minorEastAsia"/>
                <w:b/>
                <w:sz w:val="24"/>
              </w:rPr>
            </w:pPr>
            <w:r>
              <w:rPr>
                <w:rFonts w:hint="eastAsia" w:ascii="宋体" w:hAnsi="宋体" w:cs="宋体" w:eastAsiaTheme="minorEastAsia"/>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highlight w:val="yellow"/>
              </w:rPr>
            </w:pPr>
            <w:r>
              <w:rPr>
                <w:rFonts w:hint="eastAsia" w:ascii="宋体" w:hAnsi="宋体" w:cs="宋体" w:eastAsiaTheme="minorEastAsia"/>
                <w:sz w:val="24"/>
              </w:rPr>
              <w:t>7</w:t>
            </w:r>
          </w:p>
        </w:tc>
        <w:tc>
          <w:tcPr>
            <w:tcW w:w="181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Cs/>
                <w:sz w:val="24"/>
              </w:rPr>
            </w:pPr>
            <w:r>
              <w:rPr>
                <w:rFonts w:hint="eastAsia" w:ascii="宋体" w:hAnsi="宋体" w:cs="宋体" w:eastAsiaTheme="minorEastAsia"/>
                <w:b/>
                <w:sz w:val="24"/>
              </w:rPr>
              <w:t>方案讲解演示</w:t>
            </w:r>
          </w:p>
        </w:tc>
        <w:tc>
          <w:tcPr>
            <w:tcW w:w="6433" w:type="dxa"/>
            <w:tcBorders>
              <w:top w:val="single" w:color="000000" w:sz="8" w:space="0"/>
              <w:left w:val="single" w:color="000000" w:sz="2" w:space="0"/>
              <w:bottom w:val="single" w:color="000000" w:sz="8" w:space="0"/>
              <w:right w:val="single" w:color="000000" w:sz="8" w:space="0"/>
            </w:tcBorders>
          </w:tcPr>
          <w:p>
            <w:pPr>
              <w:spacing w:line="360" w:lineRule="auto"/>
              <w:rPr>
                <w:rFonts w:ascii="宋体" w:hAnsi="宋体" w:cs="宋体"/>
                <w:sz w:val="24"/>
              </w:rPr>
            </w:pPr>
            <w:sdt>
              <w:sdtPr>
                <w:rPr>
                  <w:rFonts w:hint="eastAsia" w:ascii="宋体" w:hAnsi="宋体" w:cs="宋体"/>
                  <w:kern w:val="0"/>
                  <w:sz w:val="24"/>
                </w:rPr>
                <w:id w:val="625208502"/>
              </w:sdtPr>
              <w:sdtEndPr>
                <w:rPr>
                  <w:rFonts w:hint="eastAsia" w:ascii="宋体" w:hAnsi="宋体" w:cs="宋体"/>
                  <w:kern w:val="0"/>
                  <w:sz w:val="24"/>
                </w:rPr>
              </w:sdtEndPr>
              <w:sdtContent>
                <w:r>
                  <w:rPr>
                    <w:rFonts w:ascii="Wingdings" w:hAnsi="Wingdings" w:cs="宋体"/>
                    <w:color w:val="000000" w:themeColor="text1"/>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625208503"/>
              </w:sdtPr>
              <w:sdtEndPr>
                <w:rPr>
                  <w:rFonts w:hint="eastAsia" w:ascii="宋体" w:hAnsi="宋体" w:cs="宋体"/>
                  <w:kern w:val="0"/>
                  <w:sz w:val="24"/>
                </w:rPr>
              </w:sdtEndPr>
              <w:sdtContent>
                <w:r>
                  <w:rPr>
                    <w:rFonts w:hint="eastAsia" w:ascii="MS Mincho" w:hAnsi="MS Mincho" w:eastAsia="MS Mincho" w:cs="MS Mincho"/>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20（编制时可根据项目情况进行调整）</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3（编制时可根据项目情况进行调整）</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pPr>
              <w:spacing w:line="360" w:lineRule="auto"/>
              <w:ind w:firstLine="120" w:firstLineChars="50"/>
              <w:rPr>
                <w:rFonts w:ascii="宋体" w:hAnsi="宋体" w:cs="宋体" w:eastAsiaTheme="minorEastAsia"/>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8</w:t>
            </w:r>
          </w:p>
        </w:tc>
        <w:tc>
          <w:tcPr>
            <w:tcW w:w="1818"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投标人应当提供的资格、资信证明文件</w:t>
            </w:r>
          </w:p>
        </w:tc>
        <w:tc>
          <w:tcPr>
            <w:tcW w:w="643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eastAsiaTheme="minorEastAsia"/>
                <w:sz w:val="24"/>
              </w:rPr>
            </w:pPr>
            <w:r>
              <w:rPr>
                <w:rFonts w:hint="eastAsia" w:ascii="宋体" w:hAnsi="宋体" w:cs="宋体" w:eastAsiaTheme="minorEastAsia"/>
                <w:sz w:val="24"/>
              </w:rPr>
              <w:t>（1）资格证明文件：见招标文件第二部分11.1。</w:t>
            </w:r>
          </w:p>
          <w:p>
            <w:pPr>
              <w:spacing w:line="360" w:lineRule="auto"/>
              <w:rPr>
                <w:rFonts w:ascii="宋体" w:hAnsi="宋体" w:cs="宋体" w:eastAsiaTheme="minorEastAsia"/>
                <w:snapToGrid w:val="0"/>
                <w:kern w:val="0"/>
                <w:szCs w:val="21"/>
              </w:rPr>
            </w:pPr>
            <w:r>
              <w:rPr>
                <w:rFonts w:hint="eastAsia" w:ascii="宋体" w:hAnsi="宋体" w:cs="宋体" w:eastAsia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818"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p>
        </w:tc>
        <w:tc>
          <w:tcPr>
            <w:tcW w:w="643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r>
              <w:rPr>
                <w:rFonts w:hint="eastAsia" w:ascii="宋体" w:hAnsi="宋体" w:cs="宋体" w:eastAsia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9</w:t>
            </w:r>
          </w:p>
        </w:tc>
        <w:tc>
          <w:tcPr>
            <w:tcW w:w="18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节能产品、环境标志产品</w:t>
            </w:r>
          </w:p>
        </w:tc>
        <w:tc>
          <w:tcPr>
            <w:tcW w:w="643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eastAsiaTheme="minorEastAsia"/>
              </w:rPr>
            </w:pPr>
            <w:r>
              <w:rPr>
                <w:rFonts w:hint="eastAsia" w:ascii="宋体" w:hAnsi="宋体" w:cs="宋体"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10</w:t>
            </w:r>
          </w:p>
        </w:tc>
        <w:tc>
          <w:tcPr>
            <w:tcW w:w="18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报价要求</w:t>
            </w:r>
          </w:p>
        </w:tc>
        <w:tc>
          <w:tcPr>
            <w:tcW w:w="643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eastAsiaTheme="minorEastAsia"/>
                <w:b/>
                <w:kern w:val="0"/>
                <w:sz w:val="24"/>
                <w:lang w:val="zh-CN"/>
              </w:rPr>
            </w:pPr>
            <w:r>
              <w:rPr>
                <w:rFonts w:hint="eastAsia" w:ascii="宋体" w:hAnsi="宋体" w:cs="宋体" w:eastAsiaTheme="minorEastAsia"/>
                <w:kern w:val="0"/>
                <w:sz w:val="24"/>
                <w:lang w:val="zh-CN"/>
              </w:rPr>
              <w:t>有关本项目实施所需的所有费用（含税费）均计入报价。</w:t>
            </w:r>
            <w:r>
              <w:rPr>
                <w:rFonts w:hint="eastAsia" w:ascii="宋体" w:hAnsi="宋体" w:cs="宋体" w:eastAsiaTheme="minorEastAsia"/>
                <w:b/>
                <w:bCs/>
                <w:kern w:val="0"/>
                <w:sz w:val="24"/>
                <w:lang w:val="zh-CN"/>
              </w:rPr>
              <w:t>投标文件</w:t>
            </w:r>
            <w:r>
              <w:rPr>
                <w:rFonts w:hint="eastAsia" w:ascii="宋体" w:hAnsi="宋体" w:cs="宋体" w:eastAsiaTheme="minorEastAsia"/>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eastAsiaTheme="minorEastAsia"/>
                <w:kern w:val="0"/>
                <w:sz w:val="24"/>
                <w:lang w:val="zh-CN"/>
              </w:rPr>
              <w:t>投标文件中价格全部采用人民币报价。招标文件未列明，而投标人认为必需的费用也需列入报价。</w:t>
            </w:r>
            <w:r>
              <w:rPr>
                <w:rFonts w:hint="eastAsia" w:ascii="宋体" w:hAnsi="宋体" w:cs="宋体" w:eastAsiaTheme="minorEastAsia"/>
                <w:b/>
                <w:kern w:val="0"/>
                <w:sz w:val="24"/>
                <w:lang w:val="zh-CN"/>
              </w:rPr>
              <w:t>提醒：验收时检测费用由采购人承担，不包含在投标总价中。</w:t>
            </w:r>
          </w:p>
          <w:p>
            <w:pPr>
              <w:snapToGrid w:val="0"/>
              <w:spacing w:line="360" w:lineRule="auto"/>
              <w:jc w:val="left"/>
              <w:rPr>
                <w:rFonts w:ascii="宋体" w:hAnsi="宋体" w:cs="宋体" w:eastAsiaTheme="minorEastAsia"/>
                <w:b/>
                <w:kern w:val="0"/>
                <w:sz w:val="24"/>
                <w:lang w:val="zh-CN"/>
              </w:rPr>
            </w:pPr>
            <w:r>
              <w:rPr>
                <w:rFonts w:hint="eastAsia" w:ascii="宋体" w:hAnsi="宋体" w:cs="宋体" w:eastAsiaTheme="minorEastAsia"/>
                <w:b/>
                <w:kern w:val="0"/>
                <w:sz w:val="24"/>
                <w:lang w:val="zh-CN"/>
              </w:rPr>
              <w:t>投标报价出现下列情形的，投标无效：</w:t>
            </w:r>
          </w:p>
          <w:p>
            <w:pPr>
              <w:snapToGrid w:val="0"/>
              <w:spacing w:line="360" w:lineRule="auto"/>
              <w:ind w:firstLine="241" w:firstLineChars="100"/>
              <w:jc w:val="left"/>
              <w:rPr>
                <w:rFonts w:ascii="宋体" w:hAnsi="宋体" w:cs="宋体" w:eastAsiaTheme="minorEastAsia"/>
                <w:b/>
                <w:kern w:val="0"/>
                <w:sz w:val="24"/>
                <w:lang w:val="zh-CN"/>
              </w:rPr>
            </w:pPr>
            <w:r>
              <w:rPr>
                <w:rFonts w:hint="eastAsia" w:ascii="宋体" w:hAnsi="宋体" w:cs="宋体" w:eastAsiaTheme="minorEastAsia"/>
                <w:b/>
                <w:kern w:val="0"/>
                <w:sz w:val="24"/>
                <w:lang w:val="zh-CN"/>
              </w:rPr>
              <w:t>投标文件出现不是唯一的、有选择性投标报价的；</w:t>
            </w:r>
          </w:p>
          <w:p>
            <w:pPr>
              <w:snapToGrid w:val="0"/>
              <w:spacing w:line="360" w:lineRule="auto"/>
              <w:ind w:firstLine="241" w:firstLineChars="100"/>
              <w:jc w:val="left"/>
              <w:rPr>
                <w:rFonts w:ascii="宋体" w:hAnsi="宋体" w:cs="宋体" w:eastAsiaTheme="minorEastAsia"/>
                <w:kern w:val="0"/>
                <w:sz w:val="24"/>
                <w:lang w:val="zh-CN"/>
              </w:rPr>
            </w:pPr>
            <w:r>
              <w:rPr>
                <w:rFonts w:hint="eastAsia" w:ascii="宋体" w:hAnsi="宋体" w:cs="宋体" w:eastAsiaTheme="minorEastAsia"/>
                <w:b/>
                <w:kern w:val="0"/>
                <w:sz w:val="24"/>
                <w:lang w:val="zh-CN"/>
              </w:rPr>
              <w:t>投标报价超过招标文件中规定的预算金额或者最高限价的;</w:t>
            </w:r>
          </w:p>
          <w:p>
            <w:pPr>
              <w:spacing w:line="360" w:lineRule="auto"/>
              <w:ind w:firstLine="241" w:firstLineChars="100"/>
              <w:rPr>
                <w:rFonts w:ascii="宋体" w:hAnsi="宋体" w:cs="宋体" w:eastAsiaTheme="minorEastAsia"/>
                <w:b/>
                <w:sz w:val="24"/>
              </w:rPr>
            </w:pPr>
            <w:r>
              <w:rPr>
                <w:rFonts w:hint="eastAsia" w:ascii="宋体" w:hAnsi="宋体" w:cs="宋体" w:eastAsia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eastAsiaTheme="minorEastAsia"/>
                <w:b/>
                <w:sz w:val="24"/>
                <w:szCs w:val="21"/>
              </w:rPr>
              <w:t>;</w:t>
            </w:r>
          </w:p>
          <w:p>
            <w:pPr>
              <w:spacing w:line="360" w:lineRule="auto"/>
              <w:ind w:firstLine="241" w:firstLineChars="100"/>
              <w:rPr>
                <w:rFonts w:ascii="宋体" w:hAnsi="宋体" w:cs="宋体" w:eastAsiaTheme="minorEastAsia"/>
                <w:sz w:val="24"/>
              </w:rPr>
            </w:pPr>
            <w:r>
              <w:rPr>
                <w:rFonts w:hint="eastAsia" w:ascii="宋体" w:hAnsi="宋体" w:cs="宋体" w:eastAsiaTheme="minorEastAsia"/>
                <w:b/>
                <w:kern w:val="0"/>
                <w:sz w:val="24"/>
              </w:rPr>
              <w:t>投标人对根据修正原则修正后的报价不确认的</w:t>
            </w:r>
            <w:r>
              <w:rPr>
                <w:rFonts w:hint="eastAsia" w:ascii="宋体" w:hAnsi="宋体" w:cs="宋体"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11</w:t>
            </w:r>
          </w:p>
        </w:tc>
        <w:tc>
          <w:tcPr>
            <w:tcW w:w="1818"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中小企业信用融资</w:t>
            </w:r>
          </w:p>
        </w:tc>
        <w:tc>
          <w:tcPr>
            <w:tcW w:w="6433"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eastAsiaTheme="minorEastAsia"/>
                <w:sz w:val="24"/>
              </w:rPr>
            </w:pPr>
            <w:r>
              <w:rPr>
                <w:rFonts w:hint="eastAsia" w:ascii="宋体" w:hAnsi="宋体" w:cs="宋体" w:eastAsia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cs="宋体" w:asciiTheme="minorEastAsia" w:hAnsiTheme="minorEastAsia" w:eastAsiaTheme="minorEastAsia"/>
                <w:snapToGrid w:val="0"/>
                <w:kern w:val="28"/>
                <w:sz w:val="24"/>
              </w:rPr>
              <w:t>具体可咨询建德市财政局采购办，联系电话：</w:t>
            </w:r>
            <w:r>
              <w:rPr>
                <w:rFonts w:hint="eastAsia" w:ascii="宋体" w:hAnsi="宋体" w:cs="宋体" w:eastAsiaTheme="minorEastAsia"/>
                <w:sz w:val="24"/>
              </w:rPr>
              <w:t>0571-896068</w:t>
            </w:r>
            <w:r>
              <w:rPr>
                <w:rFonts w:hint="eastAsia" w:ascii="宋体" w:hAnsi="宋体" w:cs="宋体" w:eastAsiaTheme="minorEastAsia"/>
                <w:sz w:val="24"/>
                <w:lang w:val="en-US" w:eastAsia="zh-CN"/>
              </w:rPr>
              <w:t>8</w:t>
            </w:r>
            <w:r>
              <w:rPr>
                <w:rFonts w:hint="eastAsia" w:ascii="宋体" w:hAnsi="宋体" w:cs="宋体" w:eastAsiaTheme="minorEastAsia"/>
                <w:sz w:val="24"/>
              </w:rPr>
              <w:t>5</w:t>
            </w:r>
            <w:r>
              <w:rPr>
                <w:rFonts w:hint="eastAsia" w:cs="宋体" w:asciiTheme="minorEastAsia" w:hAnsiTheme="minorEastAsia" w:eastAsiaTheme="minorEastAsia"/>
                <w:snapToGrid w:val="0"/>
                <w:kern w:val="28"/>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 w:hRule="atLeast"/>
        </w:trPr>
        <w:tc>
          <w:tcPr>
            <w:tcW w:w="62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12</w:t>
            </w:r>
          </w:p>
        </w:tc>
        <w:tc>
          <w:tcPr>
            <w:tcW w:w="18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 xml:space="preserve">备份投标文件送达地点和签收人员 </w:t>
            </w:r>
          </w:p>
        </w:tc>
        <w:tc>
          <w:tcPr>
            <w:tcW w:w="6433"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eastAsiaTheme="minorEastAsia"/>
                <w:kern w:val="28"/>
                <w:sz w:val="24"/>
              </w:rPr>
            </w:pPr>
            <w:r>
              <w:rPr>
                <w:rFonts w:hint="eastAsia" w:hAnsi="宋体" w:cs="宋体" w:eastAsiaTheme="minorEastAsia"/>
                <w:kern w:val="28"/>
                <w:sz w:val="24"/>
                <w:szCs w:val="24"/>
              </w:rPr>
              <w:t>备份投标文件送达地点：</w:t>
            </w:r>
            <w:r>
              <w:rPr>
                <w:rFonts w:hint="eastAsia" w:hAnsi="宋体" w:cs="宋体" w:eastAsiaTheme="minorEastAsia"/>
                <w:kern w:val="28"/>
                <w:sz w:val="24"/>
                <w:szCs w:val="24"/>
                <w:u w:val="single"/>
              </w:rPr>
              <w:t>浙江省杭州市建德市洋溪街道洋安社区荷映路113号3003办公室</w:t>
            </w:r>
            <w:r>
              <w:rPr>
                <w:rFonts w:hint="eastAsia" w:hAnsi="宋体" w:cs="宋体" w:eastAsiaTheme="minorEastAsia"/>
                <w:kern w:val="28"/>
                <w:sz w:val="24"/>
                <w:szCs w:val="24"/>
              </w:rPr>
              <w:t>；备份投标文件签收人员</w:t>
            </w:r>
            <w:r>
              <w:rPr>
                <w:rFonts w:hint="eastAsia" w:ascii="仿宋" w:hAnsi="仿宋" w:cs="仿宋" w:eastAsiaTheme="minorEastAsia"/>
                <w:kern w:val="28"/>
                <w:sz w:val="24"/>
                <w:szCs w:val="24"/>
              </w:rPr>
              <w:t>：</w:t>
            </w:r>
            <w:r>
              <w:rPr>
                <w:rFonts w:hint="eastAsia" w:ascii="仿宋" w:hAnsi="仿宋" w:cs="仿宋" w:eastAsiaTheme="minorEastAsia"/>
                <w:kern w:val="28"/>
                <w:sz w:val="24"/>
                <w:szCs w:val="24"/>
                <w:u w:val="single"/>
              </w:rPr>
              <w:t>徐赛明</w:t>
            </w:r>
            <w:r>
              <w:rPr>
                <w:rFonts w:hint="eastAsia" w:ascii="仿宋" w:hAnsi="仿宋" w:cs="仿宋" w:eastAsiaTheme="minorEastAsia"/>
                <w:kern w:val="28"/>
                <w:sz w:val="24"/>
                <w:szCs w:val="24"/>
              </w:rPr>
              <w:t>；</w:t>
            </w:r>
            <w:r>
              <w:rPr>
                <w:rFonts w:hint="eastAsia" w:hAnsi="宋体" w:cs="宋体" w:eastAsiaTheme="minorEastAsia"/>
                <w:kern w:val="28"/>
                <w:sz w:val="24"/>
                <w:szCs w:val="24"/>
              </w:rPr>
              <w:t>联系电话：</w:t>
            </w:r>
            <w:r>
              <w:rPr>
                <w:rFonts w:hint="eastAsia" w:hAnsi="宋体" w:cs="宋体" w:eastAsiaTheme="minorEastAsia"/>
                <w:kern w:val="28"/>
                <w:sz w:val="24"/>
                <w:szCs w:val="24"/>
                <w:u w:val="single"/>
              </w:rPr>
              <w:t>0571-64780093</w:t>
            </w:r>
            <w:r>
              <w:rPr>
                <w:rFonts w:hint="eastAsia" w:hAnsi="宋体" w:cs="宋体" w:eastAsiaTheme="minorEastAsia"/>
                <w:sz w:val="24"/>
                <w:szCs w:val="24"/>
              </w:rPr>
              <w:t>。</w:t>
            </w:r>
            <w:r>
              <w:rPr>
                <w:rFonts w:hint="eastAsia" w:hAnsi="宋体" w:cs="宋体" w:eastAsiaTheme="minorEastAsia"/>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9" w:hRule="atLeast"/>
        </w:trPr>
        <w:tc>
          <w:tcPr>
            <w:tcW w:w="62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13</w:t>
            </w:r>
          </w:p>
        </w:tc>
        <w:tc>
          <w:tcPr>
            <w:tcW w:w="18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cs="宋体" w:asciiTheme="minorEastAsia" w:hAnsiTheme="minorEastAsia" w:eastAsiaTheme="minorEastAsia"/>
                <w:b/>
                <w:sz w:val="24"/>
              </w:rPr>
              <w:t>采购代理服务费</w:t>
            </w:r>
          </w:p>
        </w:tc>
        <w:tc>
          <w:tcPr>
            <w:tcW w:w="643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ascii="宋体" w:hAnsi="宋体" w:cs="宋体" w:eastAsiaTheme="minorEastAsia"/>
                  <w:kern w:val="0"/>
                  <w:sz w:val="24"/>
                </w:rPr>
                <w:id w:val="515496258"/>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sdt>
              <w:sdtPr>
                <w:rPr>
                  <w:rFonts w:hint="eastAsia" w:cs="宋体" w:asciiTheme="minorEastAsia" w:hAnsiTheme="minorEastAsia" w:eastAsiaTheme="minorEastAsia"/>
                  <w:kern w:val="0"/>
                  <w:sz w:val="24"/>
                </w:rPr>
                <w:id w:val="876584110"/>
              </w:sdtPr>
              <w:sdtEndPr>
                <w:rPr>
                  <w:rFonts w:hint="eastAsia" w:cs="宋体" w:asciiTheme="minorEastAsia" w:hAnsiTheme="minorEastAsia" w:eastAsiaTheme="minorEastAsia"/>
                  <w:kern w:val="0"/>
                  <w:sz w:val="24"/>
                </w:rPr>
              </w:sdtEndP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本项目不收取采购代理服务费。</w:t>
            </w:r>
          </w:p>
          <w:p>
            <w:pPr>
              <w:pStyle w:val="32"/>
              <w:spacing w:line="360" w:lineRule="auto"/>
              <w:rPr>
                <w:rFonts w:hAnsi="宋体" w:cs="宋体" w:eastAsiaTheme="minorEastAsia"/>
                <w:kern w:val="28"/>
                <w:sz w:val="24"/>
                <w:szCs w:val="24"/>
              </w:rPr>
            </w:pPr>
            <w:sdt>
              <w:sdtPr>
                <w:rPr>
                  <w:rFonts w:hint="eastAsia" w:cs="宋体" w:asciiTheme="minorEastAsia" w:hAnsiTheme="minorEastAsia" w:eastAsiaTheme="minorEastAsia"/>
                  <w:kern w:val="0"/>
                  <w:sz w:val="24"/>
                </w:rPr>
                <w:id w:val="876584111"/>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本项目收取采购代理服务费。</w:t>
            </w:r>
            <w:r>
              <w:rPr>
                <w:rFonts w:hint="eastAsia" w:hAnsi="宋体" w:cs="宋体" w:eastAsiaTheme="minorEastAsia"/>
                <w:kern w:val="28"/>
                <w:sz w:val="24"/>
              </w:rPr>
              <w:t>响应总报价应包含采购服务费，采购服务费按收费标准（</w:t>
            </w:r>
            <w:r>
              <w:rPr>
                <w:rFonts w:hint="eastAsia" w:cs="宋体" w:asciiTheme="minorEastAsia" w:hAnsiTheme="minorEastAsia" w:eastAsiaTheme="minorEastAsia"/>
                <w:sz w:val="24"/>
                <w:u w:val="single"/>
              </w:rPr>
              <w:t>货物</w:t>
            </w:r>
            <w:r>
              <w:rPr>
                <w:rFonts w:hint="eastAsia" w:hAnsi="宋体" w:cs="宋体" w:eastAsiaTheme="minorEastAsia"/>
                <w:kern w:val="28"/>
                <w:sz w:val="24"/>
              </w:rPr>
              <w:t>类）计取，人民币</w:t>
            </w:r>
            <w:r>
              <w:rPr>
                <w:rFonts w:hint="eastAsia" w:hAnsi="宋体" w:cs="宋体" w:eastAsiaTheme="minorEastAsia"/>
                <w:kern w:val="28"/>
                <w:sz w:val="24"/>
              </w:rPr>
              <w:fldChar w:fldCharType="begin"/>
            </w:r>
            <w:r>
              <w:rPr>
                <w:rFonts w:hint="eastAsia" w:hAnsi="宋体" w:cs="宋体" w:eastAsiaTheme="minorEastAsia"/>
                <w:kern w:val="28"/>
                <w:sz w:val="24"/>
              </w:rPr>
              <w:instrText xml:space="preserve"> = 6900 \* CHINESENUM4 \* MERGEFORMAT </w:instrText>
            </w:r>
            <w:r>
              <w:rPr>
                <w:rFonts w:hint="eastAsia" w:hAnsi="宋体" w:cs="宋体" w:eastAsiaTheme="minorEastAsia"/>
                <w:kern w:val="28"/>
                <w:sz w:val="24"/>
              </w:rPr>
              <w:fldChar w:fldCharType="separate"/>
            </w:r>
            <w:r>
              <w:rPr>
                <w:rFonts w:hint="eastAsia" w:hAnsi="宋体" w:cs="宋体" w:eastAsiaTheme="minorEastAsia"/>
                <w:kern w:val="28"/>
                <w:sz w:val="24"/>
              </w:rPr>
              <w:t>元整</w:t>
            </w:r>
            <w:r>
              <w:rPr>
                <w:rFonts w:hint="eastAsia" w:hAnsi="宋体" w:cs="宋体" w:eastAsiaTheme="minorEastAsia"/>
                <w:kern w:val="28"/>
                <w:sz w:val="24"/>
              </w:rPr>
              <w:fldChar w:fldCharType="end"/>
            </w:r>
            <w:r>
              <w:rPr>
                <w:rFonts w:hint="eastAsia" w:hAnsi="宋体" w:cs="宋体" w:eastAsiaTheme="minorEastAsia"/>
                <w:kern w:val="28"/>
                <w:sz w:val="24"/>
              </w:rPr>
              <w:t>（¥：元），由成交供应商在领取成交通知书时支付给采购代理公司。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8" w:hRule="atLeast"/>
        </w:trPr>
        <w:tc>
          <w:tcPr>
            <w:tcW w:w="621"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14</w:t>
            </w:r>
          </w:p>
        </w:tc>
        <w:tc>
          <w:tcPr>
            <w:tcW w:w="1818"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cs="仿宋_GB2312" w:asciiTheme="minorEastAsia" w:hAnsiTheme="minorEastAsia" w:eastAsiaTheme="minorEastAsia"/>
                <w:b/>
                <w:sz w:val="24"/>
              </w:rPr>
              <w:t>特别说明</w:t>
            </w:r>
          </w:p>
        </w:tc>
        <w:tc>
          <w:tcPr>
            <w:tcW w:w="6433" w:type="dxa"/>
            <w:tcBorders>
              <w:top w:val="single" w:color="000000" w:sz="8" w:space="0"/>
              <w:left w:val="single" w:color="000000" w:sz="2" w:space="0"/>
              <w:right w:val="single" w:color="000000" w:sz="8" w:space="0"/>
            </w:tcBorders>
            <w:vAlign w:val="center"/>
          </w:tcPr>
          <w:p>
            <w:pPr>
              <w:spacing w:line="360" w:lineRule="auto"/>
              <w:rPr>
                <w:rFonts w:ascii="宋体" w:hAnsi="宋体" w:cs="宋体" w:eastAsiaTheme="minorEastAsia"/>
                <w:snapToGrid w:val="0"/>
                <w:kern w:val="28"/>
                <w:sz w:val="24"/>
              </w:rPr>
            </w:pPr>
            <w:r>
              <w:rPr>
                <w:rFonts w:hint="eastAsia" w:ascii="宋体" w:hAnsi="宋体" w:cs="宋体" w:eastAsiaTheme="minorEastAsia"/>
                <w:snapToGrid w:val="0"/>
                <w:kern w:val="28"/>
                <w:sz w:val="24"/>
              </w:rPr>
              <w:t>/</w:t>
            </w:r>
          </w:p>
        </w:tc>
      </w:tr>
      <w:bookmarkEnd w:id="10"/>
    </w:tbl>
    <w:p>
      <w:pPr>
        <w:adjustRightInd/>
        <w:spacing w:line="360" w:lineRule="auto"/>
        <w:ind w:firstLine="3845" w:firstLineChars="1197"/>
        <w:outlineLvl w:val="0"/>
        <w:rPr>
          <w:rFonts w:ascii="宋体" w:hAnsi="宋体" w:cs="宋体" w:eastAsiaTheme="minorEastAsia"/>
          <w:b/>
          <w:sz w:val="32"/>
          <w:szCs w:val="20"/>
        </w:rPr>
      </w:pPr>
      <w:bookmarkStart w:id="13" w:name="_Toc164416483"/>
      <w:bookmarkStart w:id="14" w:name="第三部分"/>
    </w:p>
    <w:p>
      <w:pPr>
        <w:adjustRightInd/>
        <w:spacing w:line="360" w:lineRule="auto"/>
        <w:ind w:firstLine="3845" w:firstLineChars="1197"/>
        <w:outlineLvl w:val="0"/>
        <w:rPr>
          <w:rFonts w:ascii="宋体" w:hAnsi="宋体" w:cs="宋体" w:eastAsiaTheme="minorEastAsia"/>
          <w:b/>
          <w:sz w:val="32"/>
          <w:szCs w:val="20"/>
        </w:rPr>
      </w:pPr>
      <w:r>
        <w:rPr>
          <w:rFonts w:hint="eastAsia" w:ascii="宋体" w:hAnsi="宋体" w:cs="宋体" w:eastAsiaTheme="minorEastAsia"/>
          <w:b/>
          <w:sz w:val="32"/>
          <w:szCs w:val="20"/>
        </w:rPr>
        <w:t>一、总则</w:t>
      </w:r>
    </w:p>
    <w:p>
      <w:pPr>
        <w:snapToGrid w:val="0"/>
        <w:spacing w:line="360" w:lineRule="auto"/>
        <w:ind w:firstLine="361" w:firstLineChars="150"/>
        <w:jc w:val="left"/>
        <w:outlineLvl w:val="1"/>
        <w:rPr>
          <w:rFonts w:ascii="宋体" w:hAnsi="宋体" w:cs="宋体" w:eastAsiaTheme="minorEastAsia"/>
          <w:b/>
          <w:sz w:val="24"/>
        </w:rPr>
      </w:pPr>
      <w:r>
        <w:rPr>
          <w:rFonts w:hint="eastAsia" w:ascii="宋体" w:hAnsi="宋体" w:cs="宋体" w:eastAsiaTheme="minorEastAsia"/>
          <w:b/>
          <w:sz w:val="24"/>
        </w:rPr>
        <w:t>1. 适用范围</w:t>
      </w:r>
    </w:p>
    <w:p>
      <w:pPr>
        <w:snapToGrid w:val="0"/>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eastAsiaTheme="minorEastAsia"/>
          <w:b/>
          <w:sz w:val="24"/>
        </w:rPr>
      </w:pPr>
      <w:r>
        <w:rPr>
          <w:rFonts w:hint="eastAsia" w:ascii="宋体" w:hAnsi="宋体" w:cs="宋体" w:eastAsiaTheme="minorEastAsia"/>
          <w:b/>
          <w:sz w:val="24"/>
        </w:rPr>
        <w:t xml:space="preserve">   2.定义</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2.1 “采购人”系指招标公告中载明的本项目的采购人。</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2.2 “采购代理机构”系指招标公告中载明的本项目的采购代理机构。</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2.3 “投标人”系指是指响应招标、参加投标竞争的法人、其他组织或者自然人。</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2.6“电子交易平台”系指本项目政府采购活动所依托的政府采购云平台（https://www.zcygov.cn/）。</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2.7 “▲” 系指实质性要求条款，“</w:t>
      </w:r>
      <w:sdt>
        <w:sdtPr>
          <w:rPr>
            <w:rFonts w:hint="eastAsia" w:ascii="宋体" w:hAnsi="宋体" w:cs="宋体" w:eastAsiaTheme="minorEastAsia"/>
            <w:kern w:val="0"/>
            <w:sz w:val="24"/>
          </w:rPr>
          <w:id w:val="512970236"/>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r>
        <w:rPr>
          <w:rFonts w:hint="eastAsia" w:ascii="宋体" w:hAnsi="宋体" w:cs="宋体" w:eastAsiaTheme="minorEastAsia"/>
          <w:sz w:val="24"/>
        </w:rPr>
        <w:t>” 系指适用本项目的要求，“</w:t>
      </w:r>
      <w:sdt>
        <w:sdtPr>
          <w:rPr>
            <w:rFonts w:hint="eastAsia" w:ascii="宋体" w:hAnsi="宋体" w:cs="宋体" w:eastAsiaTheme="minorEastAsia"/>
            <w:kern w:val="0"/>
            <w:sz w:val="24"/>
          </w:rPr>
          <w:id w:val="404888855"/>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sz w:val="24"/>
        </w:rPr>
        <w:t>” 系指不适用本项目的要求。</w:t>
      </w:r>
    </w:p>
    <w:p>
      <w:pPr>
        <w:spacing w:line="360" w:lineRule="auto"/>
        <w:ind w:firstLine="241" w:firstLineChars="100"/>
        <w:rPr>
          <w:rFonts w:ascii="宋体" w:hAnsi="宋体" w:cs="宋体" w:eastAsiaTheme="minorEastAsia"/>
          <w:b/>
          <w:sz w:val="24"/>
        </w:rPr>
      </w:pPr>
      <w:r>
        <w:rPr>
          <w:rFonts w:hint="eastAsia" w:ascii="宋体" w:hAnsi="宋体" w:cs="宋体" w:eastAsiaTheme="minorEastAsia"/>
          <w:b/>
          <w:sz w:val="24"/>
        </w:rPr>
        <w:t>3.采购项目需要落实的政府采购政策</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eastAsiaTheme="minorEastAsia"/>
          <w:kern w:val="0"/>
          <w:sz w:val="24"/>
        </w:rPr>
        <w:t>优先采购向我国企业转让技术、与我国企业签订消化吸收再创新方案的供应商的进口产品</w:t>
      </w:r>
      <w:r>
        <w:rPr>
          <w:rFonts w:hint="eastAsia" w:ascii="宋体" w:hAnsi="宋体" w:cs="宋体" w:eastAsiaTheme="minorEastAsia"/>
          <w:sz w:val="24"/>
        </w:rPr>
        <w:t>。</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3.2 支持绿色发展</w:t>
      </w:r>
    </w:p>
    <w:p>
      <w:pPr>
        <w:spacing w:line="360" w:lineRule="auto"/>
        <w:ind w:firstLine="480" w:firstLineChars="200"/>
        <w:rPr>
          <w:rFonts w:ascii="宋体" w:hAnsi="宋体" w:cs="宋体" w:eastAsiaTheme="minorEastAsia"/>
          <w:b/>
          <w:sz w:val="24"/>
        </w:rPr>
      </w:pPr>
      <w:r>
        <w:rPr>
          <w:rFonts w:hint="eastAsia" w:ascii="宋体" w:hAnsi="宋体" w:cs="宋体"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eastAsiaTheme="minorEastAsia"/>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eastAsiaTheme="minorEastAsia"/>
          <w:color w:val="000000" w:themeColor="text1"/>
          <w:sz w:val="24"/>
        </w:rPr>
      </w:pPr>
      <w:r>
        <w:rPr>
          <w:rFonts w:hint="eastAsia" w:ascii="宋体" w:hAnsi="宋体" w:cs="宋体"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eastAsiaTheme="minorEastAsia"/>
          <w:color w:val="000000" w:themeColor="text1"/>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3.3支持中小企业发展</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符合中小企业划分标准的个体工商户，在政府采购活动中视同中小企业。</w:t>
      </w:r>
    </w:p>
    <w:p>
      <w:pPr>
        <w:widowControl/>
        <w:spacing w:line="360" w:lineRule="auto"/>
        <w:ind w:firstLine="480" w:firstLineChars="200"/>
        <w:jc w:val="left"/>
        <w:rPr>
          <w:rFonts w:ascii="宋体" w:hAnsi="宋体" w:cs="宋体" w:eastAsiaTheme="minorEastAsia"/>
          <w:kern w:val="0"/>
          <w:sz w:val="24"/>
        </w:rPr>
      </w:pPr>
      <w:r>
        <w:rPr>
          <w:rFonts w:ascii="宋体" w:hAnsi="宋体" w:cs="宋体" w:eastAsiaTheme="minorEastAsia"/>
          <w:bCs/>
          <w:sz w:val="24"/>
        </w:rPr>
        <w:t>3.3.2</w:t>
      </w:r>
      <w:r>
        <w:rPr>
          <w:rFonts w:hint="eastAsia" w:ascii="宋体" w:hAnsi="宋体" w:cs="宋体" w:eastAsiaTheme="minorEastAsia"/>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3.3.3对于未预留份额专门面向中小企业的政府采购货物项目，以及预留份额政府采购货物项目中的非预留部分标项，对小型和微型企业的投标报价给予</w:t>
      </w:r>
      <w:r>
        <w:rPr>
          <w:rFonts w:hint="eastAsia" w:ascii="宋体" w:hAnsi="宋体" w:cs="宋体" w:eastAsiaTheme="minorEastAsia"/>
          <w:color w:val="auto"/>
          <w:sz w:val="24"/>
          <w:lang w:val="en-US" w:eastAsia="zh-CN"/>
        </w:rPr>
        <w:t>1</w:t>
      </w:r>
      <w:r>
        <w:rPr>
          <w:rFonts w:ascii="宋体" w:hAnsi="宋体" w:cs="宋体" w:eastAsiaTheme="minorEastAsia"/>
          <w:color w:val="auto"/>
          <w:sz w:val="24"/>
        </w:rPr>
        <w:t>0</w:t>
      </w:r>
      <w:r>
        <w:rPr>
          <w:rFonts w:hint="eastAsia" w:ascii="宋体" w:hAnsi="宋体" w:cs="宋体" w:eastAsiaTheme="minorEastAsia"/>
          <w:color w:val="auto"/>
          <w:sz w:val="24"/>
        </w:rPr>
        <w:t>%</w:t>
      </w:r>
      <w:r>
        <w:rPr>
          <w:rFonts w:hint="eastAsia" w:ascii="宋体" w:hAnsi="宋体" w:cs="宋体" w:eastAsiaTheme="minorEastAsia"/>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eastAsiaTheme="minorEastAsia"/>
          <w:sz w:val="24"/>
        </w:rPr>
        <w:t>联合协议或者分包意向协议约定小微企业的合同份额占到合同总金额30%以上的</w:t>
      </w:r>
      <w:bookmarkEnd w:id="16"/>
      <w:r>
        <w:rPr>
          <w:rFonts w:hint="eastAsia" w:ascii="宋体" w:hAnsi="宋体" w:cs="宋体" w:eastAsiaTheme="minorEastAsia"/>
          <w:sz w:val="24"/>
        </w:rPr>
        <w:t>，对联合体或者大中型企业的报价给予</w:t>
      </w:r>
      <w:r>
        <w:rPr>
          <w:rFonts w:ascii="宋体" w:hAnsi="宋体" w:cs="宋体" w:eastAsiaTheme="minorEastAsia"/>
          <w:sz w:val="24"/>
        </w:rPr>
        <w:t>6</w:t>
      </w:r>
      <w:r>
        <w:rPr>
          <w:rFonts w:hint="eastAsia" w:ascii="宋体" w:hAnsi="宋体" w:cs="宋体" w:eastAsiaTheme="minorEastAsia"/>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3.4</w:t>
      </w:r>
      <w:r>
        <w:rPr>
          <w:rFonts w:hint="eastAsia" w:ascii="宋体" w:hAnsi="宋体" w:cs="宋体" w:eastAsiaTheme="minorEastAsia"/>
          <w:bCs/>
          <w:sz w:val="24"/>
        </w:rPr>
        <w:t>支持创新发展</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3.4.1 采购人优先采购被认定为首台套产品和“制造精品”的自主创新产品。</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3.4.2首台套产品被纳入《首台套产品推广应用指导目录》之日起</w:t>
      </w:r>
      <w:r>
        <w:rPr>
          <w:rFonts w:ascii="宋体" w:hAnsi="宋体" w:cs="宋体" w:eastAsiaTheme="minorEastAsia"/>
          <w:sz w:val="24"/>
        </w:rPr>
        <w:t>3</w:t>
      </w:r>
      <w:r>
        <w:rPr>
          <w:rFonts w:hint="eastAsia" w:ascii="宋体" w:hAnsi="宋体" w:cs="宋体" w:eastAsiaTheme="minorEastAsia"/>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3.5平等对待内外资企业和符合条件的破产重整企业</w:t>
      </w:r>
    </w:p>
    <w:p>
      <w:pPr>
        <w:spacing w:line="360" w:lineRule="auto"/>
        <w:ind w:firstLine="480" w:firstLineChars="200"/>
        <w:rPr>
          <w:rFonts w:ascii="宋体" w:hAnsi="宋体" w:cs="宋体" w:eastAsiaTheme="minorEastAsia"/>
          <w:b/>
          <w:sz w:val="24"/>
        </w:rPr>
      </w:pPr>
      <w:r>
        <w:rPr>
          <w:rFonts w:hint="eastAsia" w:ascii="宋体" w:hAnsi="宋体" w:cs="宋体" w:eastAsiaTheme="minorEastAsia"/>
          <w:sz w:val="24"/>
        </w:rPr>
        <w:t>平等对待内外资企业和符合条件的破产重整企业，切实保障企业公平竞争，平等维护企业的合法利益。</w:t>
      </w:r>
      <w:r>
        <w:rPr>
          <w:rFonts w:hint="eastAsia" w:ascii="宋体" w:hAnsi="宋体" w:cs="宋体" w:eastAsiaTheme="minorEastAsia"/>
          <w:sz w:val="24"/>
        </w:rPr>
        <w:cr/>
      </w:r>
      <w:r>
        <w:rPr>
          <w:rFonts w:hint="eastAsia" w:ascii="宋体" w:hAnsi="宋体" w:cs="宋体" w:eastAsiaTheme="minorEastAsia"/>
          <w:b/>
          <w:sz w:val="24"/>
        </w:rPr>
        <w:t>4. 询问、质疑、投诉</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4.1在线询问、质疑、投诉</w:t>
      </w:r>
    </w:p>
    <w:p>
      <w:pPr>
        <w:spacing w:line="360" w:lineRule="auto"/>
        <w:ind w:firstLine="480" w:firstLineChars="200"/>
        <w:rPr>
          <w:rFonts w:eastAsiaTheme="minorEastAsia"/>
          <w:lang w:val="zh-CN"/>
        </w:rPr>
      </w:pPr>
      <w:r>
        <w:rPr>
          <w:rFonts w:hint="eastAsia" w:ascii="宋体" w:hAnsi="宋体" w:cs="宋体" w:eastAsiaTheme="minorEastAsia"/>
          <w:sz w:val="24"/>
        </w:rPr>
        <w:t>根据《浙江省财</w:t>
      </w:r>
      <w:r>
        <w:rPr>
          <w:rFonts w:hint="eastAsia" w:ascii="宋体" w:hAnsi="宋体" w:cs="宋体" w:eastAsiaTheme="minorEastAsia"/>
          <w:kern w:val="0"/>
          <w:sz w:val="24"/>
          <w:lang w:val="zh-CN"/>
        </w:rPr>
        <w:t>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4.2供应商询问</w:t>
      </w:r>
    </w:p>
    <w:p>
      <w:pPr>
        <w:autoSpaceDE w:val="0"/>
        <w:autoSpaceDN w:val="0"/>
        <w:spacing w:line="360" w:lineRule="auto"/>
        <w:ind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4.3供应商质疑</w:t>
      </w:r>
    </w:p>
    <w:p>
      <w:pPr>
        <w:pStyle w:val="32"/>
        <w:spacing w:line="360" w:lineRule="auto"/>
        <w:ind w:firstLine="480" w:firstLineChars="200"/>
        <w:rPr>
          <w:rFonts w:hAnsi="宋体" w:cs="宋体" w:eastAsiaTheme="minorEastAsia"/>
          <w:sz w:val="24"/>
        </w:rPr>
      </w:pPr>
      <w:r>
        <w:rPr>
          <w:rFonts w:hint="eastAsia" w:hAnsi="宋体" w:cs="宋体" w:eastAsiaTheme="minorEastAsia"/>
          <w:kern w:val="0"/>
          <w:sz w:val="24"/>
          <w:lang w:val="zh-CN"/>
        </w:rPr>
        <w:t>4.3</w:t>
      </w:r>
      <w:r>
        <w:rPr>
          <w:rFonts w:hint="eastAsia" w:hAnsi="宋体" w:cs="宋体" w:eastAsiaTheme="minorEastAsia"/>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eastAsiaTheme="minorEastAsia"/>
          <w:sz w:val="24"/>
        </w:rPr>
      </w:pPr>
      <w:r>
        <w:rPr>
          <w:rFonts w:hint="eastAsia" w:hAnsi="宋体" w:cs="宋体" w:eastAsiaTheme="minorEastAsia"/>
          <w:kern w:val="0"/>
          <w:sz w:val="24"/>
          <w:lang w:val="zh-CN"/>
        </w:rPr>
        <w:t>4.3</w:t>
      </w:r>
      <w:r>
        <w:rPr>
          <w:rFonts w:hint="eastAsia" w:hAnsi="宋体" w:cs="宋体" w:eastAsiaTheme="minor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eastAsiaTheme="minorEastAsia"/>
          <w:snapToGrid/>
          <w:color w:val="auto"/>
          <w:kern w:val="2"/>
          <w:sz w:val="24"/>
        </w:rPr>
      </w:pPr>
      <w:r>
        <w:rPr>
          <w:rFonts w:hint="eastAsia" w:hAnsi="宋体" w:cs="宋体" w:eastAsiaTheme="minorEastAsia"/>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eastAsiaTheme="minorEastAsia"/>
          <w:sz w:val="24"/>
        </w:rPr>
      </w:pPr>
      <w:r>
        <w:rPr>
          <w:rFonts w:hint="eastAsia" w:hAnsi="宋体" w:cs="宋体" w:eastAsiaTheme="minorEastAsia"/>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4.3.3</w:t>
      </w:r>
      <w:r>
        <w:rPr>
          <w:rFonts w:hint="eastAsia" w:hAnsi="宋体" w:cs="宋体" w:eastAsiaTheme="minorEastAsia"/>
          <w:sz w:val="24"/>
        </w:rPr>
        <w:t>供应商提出质疑应当提交质疑函和必要的证明材料。质疑函应当包括下列内容：</w:t>
      </w:r>
    </w:p>
    <w:p>
      <w:pPr>
        <w:pStyle w:val="32"/>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4.3.3.1供应商的姓名或者名称、地址、邮编、联系人及联系电话；</w:t>
      </w:r>
    </w:p>
    <w:p>
      <w:pPr>
        <w:pStyle w:val="32"/>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4.3.3.2质疑项目的名称、编号；</w:t>
      </w:r>
    </w:p>
    <w:p>
      <w:pPr>
        <w:pStyle w:val="32"/>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4.3.3.3具体、明确的质疑事项和与质疑事项相关的请求；</w:t>
      </w:r>
    </w:p>
    <w:p>
      <w:pPr>
        <w:pStyle w:val="32"/>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4.3.3.4事实依据；</w:t>
      </w:r>
    </w:p>
    <w:p>
      <w:pPr>
        <w:pStyle w:val="32"/>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4.3.3.5必要的法律依据；</w:t>
      </w:r>
    </w:p>
    <w:p>
      <w:pPr>
        <w:pStyle w:val="32"/>
        <w:spacing w:line="360" w:lineRule="auto"/>
        <w:ind w:firstLine="960" w:firstLineChars="400"/>
        <w:rPr>
          <w:rFonts w:hAnsi="宋体" w:cs="宋体" w:eastAsiaTheme="minorEastAsia"/>
          <w:kern w:val="0"/>
          <w:sz w:val="24"/>
          <w:lang w:val="zh-CN"/>
        </w:rPr>
      </w:pPr>
      <w:r>
        <w:rPr>
          <w:rFonts w:hint="eastAsia" w:hAnsi="宋体" w:cs="宋体" w:eastAsiaTheme="minorEastAsia"/>
          <w:kern w:val="0"/>
          <w:sz w:val="24"/>
          <w:lang w:val="zh-CN"/>
        </w:rPr>
        <w:t>4.3.3.6提出质疑的日期。</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质疑函范本及制作说明详见附件2。</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lang w:val="zh-CN"/>
        </w:rPr>
        <w:t>4.3</w:t>
      </w:r>
      <w:r>
        <w:rPr>
          <w:rFonts w:hint="eastAsia" w:eastAsiaTheme="minor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lang w:val="zh-CN"/>
        </w:rPr>
        <w:t>4.3</w:t>
      </w:r>
      <w:r>
        <w:rPr>
          <w:rFonts w:hint="eastAsia" w:eastAsiaTheme="minor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eastAsiaTheme="minorEastAsia"/>
          <w:lang w:val="zh-CN"/>
        </w:rPr>
      </w:pPr>
      <w:r>
        <w:rPr>
          <w:rFonts w:hint="eastAsia" w:eastAsiaTheme="minorEastAsia"/>
          <w:lang w:val="zh-CN"/>
        </w:rPr>
        <w:t>4.4供应商投诉</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w:t>
      </w:r>
      <w:r>
        <w:rPr>
          <w:rFonts w:hint="eastAsia" w:eastAsiaTheme="minorEastAsia"/>
          <w:lang w:val="zh-CN"/>
        </w:rPr>
        <w:t>2</w:t>
      </w:r>
      <w:r>
        <w:rPr>
          <w:rFonts w:hint="eastAsia" w:eastAsiaTheme="minor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4.4.3供应商投诉应当有明确的请求和必要的证明材料。</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投诉书范本及制作说明详见附件3。</w:t>
      </w:r>
    </w:p>
    <w:p>
      <w:pPr>
        <w:pStyle w:val="128"/>
        <w:snapToGrid w:val="0"/>
        <w:spacing w:before="0"/>
        <w:ind w:firstLine="360"/>
        <w:rPr>
          <w:rFonts w:ascii="宋体" w:hAnsi="宋体" w:cs="宋体" w:eastAsiaTheme="minorEastAsia"/>
          <w:sz w:val="18"/>
          <w:szCs w:val="18"/>
        </w:rPr>
      </w:pPr>
    </w:p>
    <w:p>
      <w:pPr>
        <w:adjustRightInd/>
        <w:spacing w:line="360" w:lineRule="auto"/>
        <w:jc w:val="center"/>
        <w:outlineLvl w:val="0"/>
        <w:rPr>
          <w:rFonts w:ascii="宋体" w:hAnsi="宋体" w:cs="宋体" w:eastAsiaTheme="minorEastAsia"/>
          <w:b/>
          <w:sz w:val="32"/>
          <w:szCs w:val="20"/>
        </w:rPr>
      </w:pPr>
      <w:r>
        <w:rPr>
          <w:rFonts w:hint="eastAsia" w:ascii="宋体" w:hAnsi="宋体" w:cs="宋体" w:eastAsiaTheme="minorEastAsia"/>
          <w:b/>
          <w:sz w:val="32"/>
          <w:szCs w:val="20"/>
        </w:rPr>
        <w:t xml:space="preserve">      二、招标文件的构成、澄清、修改</w:t>
      </w:r>
    </w:p>
    <w:p>
      <w:pPr>
        <w:pStyle w:val="32"/>
        <w:spacing w:line="360" w:lineRule="auto"/>
        <w:rPr>
          <w:rFonts w:hAnsi="宋体" w:cs="宋体" w:eastAsiaTheme="minorEastAsia"/>
          <w:b/>
          <w:sz w:val="24"/>
          <w:szCs w:val="24"/>
        </w:rPr>
      </w:pPr>
      <w:r>
        <w:rPr>
          <w:rFonts w:hint="eastAsia" w:hAnsi="宋体" w:cs="宋体" w:eastAsiaTheme="minorEastAsia"/>
          <w:b/>
          <w:sz w:val="24"/>
          <w:szCs w:val="24"/>
        </w:rPr>
        <w:t>5．招标文件的构成</w:t>
      </w:r>
    </w:p>
    <w:p>
      <w:pPr>
        <w:pStyle w:val="32"/>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5.1 招标文件包括下列文件及附件：</w:t>
      </w:r>
    </w:p>
    <w:p>
      <w:pPr>
        <w:pStyle w:val="32"/>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5.1.1招标公告；</w:t>
      </w:r>
    </w:p>
    <w:p>
      <w:pPr>
        <w:pStyle w:val="32"/>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5.1.2投标人须知；</w:t>
      </w:r>
    </w:p>
    <w:p>
      <w:pPr>
        <w:pStyle w:val="32"/>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5.1.3采购需求；</w:t>
      </w:r>
    </w:p>
    <w:p>
      <w:pPr>
        <w:pStyle w:val="32"/>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5.1.4评标办法；</w:t>
      </w:r>
    </w:p>
    <w:p>
      <w:pPr>
        <w:pStyle w:val="32"/>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5.1.5拟签订的合同文本；</w:t>
      </w:r>
    </w:p>
    <w:p>
      <w:pPr>
        <w:pStyle w:val="32"/>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rPr>
        <w:t>5.1.6</w:t>
      </w:r>
      <w:r>
        <w:rPr>
          <w:rFonts w:hint="eastAsia" w:hAnsi="宋体" w:cs="宋体" w:eastAsiaTheme="minorEastAsia"/>
          <w:sz w:val="24"/>
          <w:szCs w:val="24"/>
        </w:rPr>
        <w:t>应提交的有关格式范例。</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5.2与本项目有关的</w:t>
      </w:r>
      <w:r>
        <w:rPr>
          <w:rFonts w:hint="eastAsia" w:ascii="宋体" w:hAnsi="宋体" w:cs="宋体" w:eastAsiaTheme="minorEastAsia"/>
          <w:bCs/>
          <w:sz w:val="24"/>
        </w:rPr>
        <w:t>澄清或者修改的内容为招标文件的组成部分</w:t>
      </w:r>
      <w:r>
        <w:rPr>
          <w:rFonts w:hint="eastAsia" w:ascii="宋体" w:hAnsi="宋体" w:cs="宋体" w:eastAsiaTheme="minorEastAsia"/>
          <w:sz w:val="24"/>
        </w:rPr>
        <w:t>。</w:t>
      </w:r>
    </w:p>
    <w:p>
      <w:pPr>
        <w:pStyle w:val="32"/>
        <w:spacing w:line="360" w:lineRule="auto"/>
        <w:rPr>
          <w:rFonts w:hAnsi="宋体" w:cs="宋体" w:eastAsiaTheme="minorEastAsia"/>
          <w:b/>
          <w:sz w:val="24"/>
          <w:szCs w:val="24"/>
        </w:rPr>
      </w:pPr>
      <w:r>
        <w:rPr>
          <w:rFonts w:hint="eastAsia" w:hAnsi="宋体" w:cs="宋体" w:eastAsiaTheme="minorEastAsia"/>
          <w:b/>
          <w:sz w:val="24"/>
          <w:szCs w:val="24"/>
        </w:rPr>
        <w:t>6. 招标文件的澄清、修改</w:t>
      </w:r>
    </w:p>
    <w:p>
      <w:pPr>
        <w:pStyle w:val="128"/>
        <w:snapToGrid w:val="0"/>
        <w:spacing w:before="0"/>
        <w:ind w:firstLine="480"/>
        <w:rPr>
          <w:rFonts w:ascii="宋体" w:hAnsi="宋体" w:cs="宋体" w:eastAsiaTheme="minorEastAsia"/>
        </w:rPr>
      </w:pPr>
      <w:r>
        <w:rPr>
          <w:rFonts w:hint="eastAsia" w:ascii="宋体" w:hAnsi="宋体" w:cs="宋体" w:eastAsiaTheme="minorEastAsia"/>
        </w:rPr>
        <w:t>6.1已获取招标文件的潜在投标人，若有问题需要澄清，应于投标截止时间前，以书面形式向采购代理机构提出。</w:t>
      </w:r>
    </w:p>
    <w:p>
      <w:pPr>
        <w:pStyle w:val="128"/>
        <w:snapToGrid w:val="0"/>
        <w:spacing w:before="0"/>
        <w:ind w:firstLine="480"/>
        <w:rPr>
          <w:rFonts w:ascii="宋体" w:hAnsi="宋体" w:cs="宋体" w:eastAsiaTheme="minorEastAsia"/>
        </w:rPr>
      </w:pPr>
      <w:r>
        <w:rPr>
          <w:rFonts w:hint="eastAsia" w:ascii="宋体" w:hAnsi="宋体" w:cs="宋体" w:eastAsiaTheme="minor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eastAsiaTheme="minorEastAsia"/>
          <w:sz w:val="18"/>
          <w:szCs w:val="18"/>
          <w:lang w:val="en-US"/>
        </w:rPr>
      </w:pPr>
    </w:p>
    <w:p>
      <w:pPr>
        <w:adjustRightInd/>
        <w:spacing w:line="360" w:lineRule="auto"/>
        <w:jc w:val="center"/>
        <w:outlineLvl w:val="0"/>
        <w:rPr>
          <w:rFonts w:ascii="宋体" w:hAnsi="宋体" w:cs="宋体" w:eastAsiaTheme="minorEastAsia"/>
          <w:b/>
          <w:sz w:val="30"/>
          <w:szCs w:val="20"/>
        </w:rPr>
      </w:pPr>
      <w:r>
        <w:rPr>
          <w:rFonts w:hint="eastAsia" w:ascii="宋体" w:hAnsi="宋体" w:cs="宋体" w:eastAsiaTheme="minorEastAsia"/>
          <w:b/>
          <w:sz w:val="30"/>
          <w:szCs w:val="20"/>
        </w:rPr>
        <w:t>三、投标</w:t>
      </w:r>
    </w:p>
    <w:p>
      <w:pPr>
        <w:pStyle w:val="32"/>
        <w:spacing w:line="360" w:lineRule="auto"/>
        <w:rPr>
          <w:rFonts w:hAnsi="宋体" w:cs="宋体" w:eastAsiaTheme="minorEastAsia"/>
          <w:b/>
          <w:sz w:val="24"/>
          <w:szCs w:val="24"/>
        </w:rPr>
      </w:pPr>
      <w:r>
        <w:rPr>
          <w:rFonts w:hint="eastAsia" w:hAnsi="宋体" w:cs="宋体" w:eastAsiaTheme="minorEastAsia"/>
          <w:b/>
          <w:sz w:val="24"/>
          <w:szCs w:val="24"/>
        </w:rPr>
        <w:t>7. 招标文件的获取</w:t>
      </w:r>
    </w:p>
    <w:p>
      <w:pPr>
        <w:spacing w:line="360" w:lineRule="auto"/>
        <w:ind w:firstLine="480" w:firstLineChars="200"/>
        <w:rPr>
          <w:rFonts w:ascii="宋体" w:hAnsi="宋体" w:cs="宋体" w:eastAsiaTheme="minorEastAsia"/>
          <w:snapToGrid w:val="0"/>
          <w:kern w:val="28"/>
          <w:sz w:val="24"/>
        </w:rPr>
      </w:pPr>
      <w:r>
        <w:rPr>
          <w:rFonts w:hint="eastAsia" w:ascii="宋体" w:hAnsi="宋体" w:cs="宋体" w:eastAsiaTheme="minorEastAsia"/>
          <w:snapToGrid w:val="0"/>
          <w:kern w:val="28"/>
          <w:sz w:val="24"/>
        </w:rPr>
        <w:t>详见招标公告中获取招标文件的时间期限、地点、方式及招标文件售价。</w:t>
      </w:r>
    </w:p>
    <w:p>
      <w:pPr>
        <w:pStyle w:val="32"/>
        <w:spacing w:line="360" w:lineRule="auto"/>
        <w:rPr>
          <w:rFonts w:hAnsi="宋体" w:cs="宋体" w:eastAsiaTheme="minorEastAsia"/>
          <w:b/>
          <w:sz w:val="24"/>
          <w:szCs w:val="24"/>
        </w:rPr>
      </w:pPr>
      <w:r>
        <w:rPr>
          <w:rFonts w:hint="eastAsia" w:hAnsi="宋体" w:cs="宋体" w:eastAsiaTheme="minorEastAsia"/>
          <w:b/>
          <w:sz w:val="24"/>
          <w:szCs w:val="24"/>
        </w:rPr>
        <w:t>8.开标前答疑会或现场考察</w:t>
      </w:r>
    </w:p>
    <w:p>
      <w:pPr>
        <w:pStyle w:val="32"/>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eastAsiaTheme="minorEastAsia"/>
          <w:b/>
          <w:szCs w:val="24"/>
        </w:rPr>
      </w:pPr>
      <w:r>
        <w:rPr>
          <w:rFonts w:hint="eastAsia" w:hAnsi="宋体" w:cs="宋体" w:eastAsiaTheme="minorEastAsia"/>
          <w:b/>
          <w:kern w:val="28"/>
          <w:sz w:val="24"/>
          <w:szCs w:val="24"/>
        </w:rPr>
        <w:t>9.投标保证金</w:t>
      </w:r>
    </w:p>
    <w:p>
      <w:pPr>
        <w:pStyle w:val="5"/>
        <w:spacing w:line="360" w:lineRule="auto"/>
        <w:ind w:firstLine="470" w:firstLineChars="196"/>
        <w:rPr>
          <w:rFonts w:hAnsi="宋体" w:cs="宋体" w:eastAsiaTheme="minorEastAsia"/>
          <w:color w:val="auto"/>
          <w:sz w:val="24"/>
        </w:rPr>
      </w:pPr>
      <w:r>
        <w:rPr>
          <w:rFonts w:hint="eastAsia" w:hAnsi="宋体" w:cs="宋体" w:eastAsiaTheme="minorEastAsia"/>
          <w:color w:val="auto"/>
          <w:sz w:val="24"/>
        </w:rPr>
        <w:t>本项目不需缴纳投标保证金。</w:t>
      </w:r>
    </w:p>
    <w:p>
      <w:pPr>
        <w:pStyle w:val="32"/>
        <w:spacing w:line="360" w:lineRule="auto"/>
        <w:rPr>
          <w:rFonts w:hAnsi="宋体" w:cs="宋体" w:eastAsiaTheme="minorEastAsia"/>
          <w:b/>
          <w:sz w:val="24"/>
          <w:szCs w:val="24"/>
        </w:rPr>
      </w:pPr>
      <w:r>
        <w:rPr>
          <w:rFonts w:hint="eastAsia" w:hAnsi="宋体" w:cs="宋体" w:eastAsiaTheme="minorEastAsia"/>
          <w:b/>
          <w:sz w:val="24"/>
          <w:szCs w:val="24"/>
        </w:rPr>
        <w:t>10. 投标文件的语言</w:t>
      </w:r>
    </w:p>
    <w:p>
      <w:pPr>
        <w:autoSpaceDE w:val="0"/>
        <w:autoSpaceDN w:val="0"/>
        <w:spacing w:line="360" w:lineRule="auto"/>
        <w:ind w:firstLine="480" w:firstLineChars="200"/>
        <w:rPr>
          <w:rFonts w:ascii="宋体" w:hAnsi="宋体" w:cs="宋体" w:eastAsiaTheme="minorEastAsia"/>
          <w:sz w:val="24"/>
          <w:lang w:val="zh-CN"/>
        </w:rPr>
      </w:pPr>
      <w:r>
        <w:rPr>
          <w:rFonts w:hint="eastAsia" w:ascii="宋体" w:hAnsi="宋体" w:cs="宋体" w:eastAsiaTheme="minorEastAsia"/>
          <w:sz w:val="24"/>
        </w:rPr>
        <w:t>投标文件及投标人与采购有关的来往通知、函件和文件均应使用中文。</w:t>
      </w:r>
    </w:p>
    <w:p>
      <w:pPr>
        <w:pStyle w:val="32"/>
        <w:spacing w:line="360" w:lineRule="auto"/>
        <w:rPr>
          <w:rFonts w:hAnsi="宋体" w:cs="宋体" w:eastAsiaTheme="minorEastAsia"/>
          <w:b/>
          <w:sz w:val="24"/>
          <w:szCs w:val="24"/>
        </w:rPr>
      </w:pPr>
      <w:r>
        <w:rPr>
          <w:rFonts w:hint="eastAsia" w:hAnsi="宋体" w:cs="宋体" w:eastAsiaTheme="minorEastAsia"/>
          <w:b/>
          <w:sz w:val="24"/>
          <w:szCs w:val="24"/>
        </w:rPr>
        <w:t>11. 投标文件的组成</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11.1</w:t>
      </w:r>
      <w:r>
        <w:rPr>
          <w:rFonts w:hint="eastAsia" w:ascii="宋体" w:hAnsi="宋体" w:cs="宋体" w:eastAsiaTheme="minorEastAsia"/>
          <w:b/>
          <w:sz w:val="24"/>
        </w:rPr>
        <w:t>资格文件</w:t>
      </w:r>
      <w:r>
        <w:rPr>
          <w:rFonts w:hint="eastAsia" w:ascii="宋体" w:hAnsi="宋体" w:cs="宋体" w:eastAsiaTheme="minorEastAsia"/>
          <w:sz w:val="24"/>
        </w:rPr>
        <w:t>：</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11.1.1符合参加政府采购活动应当具备的一般条件的承诺函；</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sz w:val="24"/>
        </w:rPr>
        <w:t>1</w:t>
      </w:r>
      <w:r>
        <w:rPr>
          <w:rFonts w:ascii="宋体" w:hAnsi="宋体" w:cs="宋体" w:eastAsiaTheme="minorEastAsia"/>
          <w:sz w:val="24"/>
        </w:rPr>
        <w:t>1.1.2</w:t>
      </w:r>
      <w:bookmarkStart w:id="17" w:name="_Hlk101259339"/>
      <w:r>
        <w:rPr>
          <w:rFonts w:hint="eastAsia" w:ascii="宋体" w:hAnsi="宋体" w:cs="宋体" w:eastAsiaTheme="minorEastAsia"/>
          <w:snapToGrid w:val="0"/>
          <w:kern w:val="28"/>
          <w:sz w:val="24"/>
          <w:szCs w:val="20"/>
        </w:rPr>
        <w:t>联合协议</w:t>
      </w:r>
      <w:bookmarkEnd w:id="17"/>
      <w:r>
        <w:rPr>
          <w:rFonts w:hint="eastAsia" w:ascii="宋体" w:hAnsi="宋体" w:cs="宋体" w:eastAsiaTheme="minorEastAsia"/>
          <w:snapToGrid w:val="0"/>
          <w:color w:val="000000" w:themeColor="text1"/>
          <w:kern w:val="28"/>
          <w:sz w:val="24"/>
          <w:szCs w:val="20"/>
        </w:rPr>
        <w:t>（如果有)；</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11.1.</w:t>
      </w:r>
      <w:r>
        <w:rPr>
          <w:rFonts w:ascii="宋体" w:hAnsi="宋体" w:cs="宋体" w:eastAsiaTheme="minorEastAsia"/>
          <w:color w:val="000000" w:themeColor="text1"/>
          <w:sz w:val="24"/>
        </w:rPr>
        <w:t>3</w:t>
      </w:r>
      <w:r>
        <w:rPr>
          <w:rFonts w:hint="eastAsia" w:ascii="宋体" w:hAnsi="宋体" w:cs="宋体" w:eastAsiaTheme="minorEastAsia"/>
          <w:color w:val="000000" w:themeColor="text1"/>
          <w:sz w:val="24"/>
        </w:rPr>
        <w:t>落实政府采购政策需满足的资格要求：中小企业声明函；</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11.1.</w:t>
      </w:r>
      <w:r>
        <w:rPr>
          <w:rFonts w:ascii="宋体" w:hAnsi="宋体" w:cs="宋体" w:eastAsiaTheme="minorEastAsia"/>
          <w:color w:val="000000" w:themeColor="text1"/>
          <w:sz w:val="24"/>
        </w:rPr>
        <w:t>4</w:t>
      </w:r>
      <w:r>
        <w:rPr>
          <w:rFonts w:hint="eastAsia" w:ascii="宋体" w:hAnsi="宋体" w:cs="宋体" w:eastAsiaTheme="minorEastAsia"/>
          <w:color w:val="000000" w:themeColor="text1"/>
          <w:sz w:val="24"/>
        </w:rPr>
        <w:t>本项目的特定资格要求：</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firstLine="480" w:firstLineChars="200"/>
        <w:rPr>
          <w:rFonts w:ascii="宋体" w:hAnsi="宋体" w:cs="宋体" w:eastAsiaTheme="minorEastAsia"/>
          <w:color w:val="000000" w:themeColor="text1"/>
          <w:sz w:val="24"/>
          <w:lang w:val="zh-CN"/>
        </w:rPr>
      </w:pPr>
      <w:r>
        <w:rPr>
          <w:rFonts w:hint="eastAsia" w:ascii="宋体" w:hAnsi="宋体" w:cs="宋体" w:eastAsiaTheme="minorEastAsia"/>
          <w:color w:val="000000" w:themeColor="text1"/>
          <w:sz w:val="24"/>
          <w:lang w:val="zh-CN"/>
        </w:rPr>
        <w:t>11.</w:t>
      </w:r>
      <w:r>
        <w:rPr>
          <w:rFonts w:hint="eastAsia" w:ascii="宋体" w:hAnsi="宋体" w:cs="宋体" w:eastAsiaTheme="minorEastAsia"/>
          <w:color w:val="000000" w:themeColor="text1"/>
          <w:sz w:val="24"/>
        </w:rPr>
        <w:t>2商务技术</w:t>
      </w:r>
      <w:r>
        <w:rPr>
          <w:rFonts w:hint="eastAsia" w:ascii="宋体" w:hAnsi="宋体" w:cs="宋体" w:eastAsiaTheme="minorEastAsia"/>
          <w:color w:val="000000" w:themeColor="text1"/>
          <w:sz w:val="24"/>
          <w:lang w:val="zh-CN"/>
        </w:rPr>
        <w:t>文件：</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11.2.1投标函；</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11.2.2授权委托书或法定代表人（单位负责人、自然人本人）身份证明；</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11.2.</w:t>
      </w:r>
      <w:r>
        <w:rPr>
          <w:rFonts w:ascii="宋体" w:hAnsi="宋体" w:cs="宋体" w:eastAsiaTheme="minorEastAsia"/>
          <w:color w:val="000000" w:themeColor="text1"/>
          <w:sz w:val="24"/>
        </w:rPr>
        <w:t>3</w:t>
      </w:r>
      <w:r>
        <w:rPr>
          <w:rFonts w:hint="eastAsia" w:ascii="宋体" w:hAnsi="宋体" w:cs="宋体" w:eastAsiaTheme="minorEastAsia"/>
          <w:color w:val="000000" w:themeColor="text1"/>
          <w:sz w:val="24"/>
        </w:rPr>
        <w:t>分包意向协议</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4</w:t>
      </w:r>
      <w:r>
        <w:rPr>
          <w:rFonts w:hint="eastAsia" w:ascii="宋体" w:hAnsi="宋体" w:cs="宋体" w:eastAsiaTheme="minorEastAsia"/>
          <w:sz w:val="24"/>
        </w:rPr>
        <w:t>符合性审查资料；</w:t>
      </w:r>
    </w:p>
    <w:p>
      <w:pPr>
        <w:snapToGrid w:val="0"/>
        <w:spacing w:line="360" w:lineRule="auto"/>
        <w:ind w:left="420" w:leftChars="200" w:firstLine="480" w:firstLineChars="2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5</w:t>
      </w:r>
      <w:r>
        <w:rPr>
          <w:rFonts w:hint="eastAsia" w:ascii="宋体" w:hAnsi="宋体" w:cs="宋体" w:eastAsiaTheme="minorEastAsia"/>
          <w:sz w:val="24"/>
        </w:rPr>
        <w:t>评标标准相应的商务技术资料；</w:t>
      </w:r>
    </w:p>
    <w:p>
      <w:pPr>
        <w:snapToGrid w:val="0"/>
        <w:spacing w:line="360" w:lineRule="auto"/>
        <w:ind w:left="420" w:leftChars="200" w:firstLine="480" w:firstLineChars="2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6</w:t>
      </w:r>
      <w:r>
        <w:rPr>
          <w:rFonts w:hint="eastAsia" w:ascii="宋体" w:hAnsi="宋体" w:cs="宋体" w:eastAsiaTheme="minorEastAsia"/>
          <w:sz w:val="24"/>
        </w:rPr>
        <w:t>投标标的清单；</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7</w:t>
      </w:r>
      <w:r>
        <w:rPr>
          <w:rFonts w:hint="eastAsia" w:ascii="宋体" w:hAnsi="宋体" w:cs="宋体" w:eastAsiaTheme="minorEastAsia"/>
          <w:sz w:val="24"/>
        </w:rPr>
        <w:t>商务技术偏离表；</w:t>
      </w:r>
    </w:p>
    <w:p>
      <w:pPr>
        <w:snapToGrid w:val="0"/>
        <w:spacing w:line="360" w:lineRule="auto"/>
        <w:ind w:firstLine="960" w:firstLineChars="400"/>
        <w:rPr>
          <w:rFonts w:ascii="宋体" w:hAnsi="宋体" w:cs="宋体" w:eastAsiaTheme="minorEastAsia"/>
          <w:sz w:val="24"/>
          <w:lang w:val="zh-CN"/>
        </w:rPr>
      </w:pPr>
      <w:r>
        <w:rPr>
          <w:rFonts w:hint="eastAsia" w:ascii="宋体" w:hAnsi="宋体" w:cs="宋体" w:eastAsiaTheme="minorEastAsia"/>
          <w:sz w:val="24"/>
          <w:lang w:val="zh-CN"/>
        </w:rPr>
        <w:t>11.</w:t>
      </w:r>
      <w:r>
        <w:rPr>
          <w:rFonts w:hint="eastAsia" w:ascii="宋体" w:hAnsi="宋体" w:cs="宋体" w:eastAsiaTheme="minorEastAsia"/>
          <w:sz w:val="24"/>
        </w:rPr>
        <w:t>2</w:t>
      </w:r>
      <w:r>
        <w:rPr>
          <w:rFonts w:hint="eastAsia" w:ascii="宋体" w:hAnsi="宋体" w:cs="宋体" w:eastAsiaTheme="minorEastAsia"/>
          <w:sz w:val="24"/>
          <w:lang w:val="zh-CN"/>
        </w:rPr>
        <w:t>.</w:t>
      </w:r>
      <w:r>
        <w:rPr>
          <w:rFonts w:ascii="宋体" w:hAnsi="宋体" w:cs="宋体" w:eastAsiaTheme="minorEastAsia"/>
          <w:sz w:val="24"/>
        </w:rPr>
        <w:t>8</w:t>
      </w:r>
      <w:r>
        <w:rPr>
          <w:rFonts w:hint="eastAsia" w:ascii="宋体" w:hAnsi="宋体" w:cs="宋体" w:eastAsiaTheme="minorEastAsia"/>
          <w:sz w:val="24"/>
          <w:lang w:val="zh-CN"/>
        </w:rPr>
        <w:t>政府采购供应商廉洁自律承诺书；</w:t>
      </w:r>
    </w:p>
    <w:p>
      <w:pPr>
        <w:snapToGrid w:val="0"/>
        <w:spacing w:line="360" w:lineRule="auto"/>
        <w:ind w:firstLine="480" w:firstLineChars="200"/>
        <w:rPr>
          <w:rFonts w:ascii="宋体" w:hAnsi="宋体" w:cs="宋体" w:eastAsiaTheme="minorEastAsia"/>
          <w:sz w:val="24"/>
          <w:u w:val="single"/>
          <w:lang w:val="zh-CN"/>
        </w:rPr>
      </w:pPr>
      <w:r>
        <w:rPr>
          <w:rFonts w:hint="eastAsia" w:ascii="宋体" w:hAnsi="宋体" w:cs="宋体" w:eastAsiaTheme="minorEastAsia"/>
          <w:kern w:val="0"/>
          <w:sz w:val="24"/>
          <w:lang w:val="zh-CN"/>
        </w:rPr>
        <w:t>11.</w:t>
      </w:r>
      <w:r>
        <w:rPr>
          <w:rFonts w:hint="eastAsia" w:ascii="宋体" w:hAnsi="宋体" w:cs="宋体" w:eastAsiaTheme="minorEastAsia"/>
          <w:kern w:val="0"/>
          <w:sz w:val="24"/>
        </w:rPr>
        <w:t>3</w:t>
      </w:r>
      <w:r>
        <w:rPr>
          <w:rFonts w:hint="eastAsia" w:ascii="宋体" w:hAnsi="宋体" w:cs="宋体" w:eastAsiaTheme="minorEastAsia"/>
          <w:b/>
          <w:sz w:val="24"/>
        </w:rPr>
        <w:t>报价文件：</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11.3.1开标一览表（报价表）；</w:t>
      </w:r>
    </w:p>
    <w:p>
      <w:pPr>
        <w:snapToGrid w:val="0"/>
        <w:spacing w:line="360" w:lineRule="auto"/>
        <w:ind w:firstLine="960" w:firstLineChars="400"/>
        <w:rPr>
          <w:rFonts w:ascii="宋体" w:hAnsi="宋体" w:cs="宋体" w:eastAsiaTheme="minorEastAsia"/>
          <w:color w:val="FF0000"/>
          <w:sz w:val="24"/>
        </w:rPr>
      </w:pPr>
      <w:r>
        <w:rPr>
          <w:rFonts w:hint="eastAsia" w:ascii="宋体" w:hAnsi="宋体" w:cs="宋体" w:eastAsiaTheme="minorEastAsia"/>
          <w:color w:val="000000" w:themeColor="text1"/>
          <w:sz w:val="24"/>
        </w:rPr>
        <w:t>11.3.2中小企业声明函。</w:t>
      </w:r>
    </w:p>
    <w:p>
      <w:pPr>
        <w:spacing w:line="360" w:lineRule="auto"/>
        <w:ind w:firstLine="723" w:firstLineChars="300"/>
        <w:rPr>
          <w:rFonts w:ascii="宋体" w:hAnsi="宋体" w:cs="宋体" w:eastAsiaTheme="minorEastAsia"/>
          <w:b/>
          <w:sz w:val="24"/>
        </w:rPr>
      </w:pPr>
      <w:r>
        <w:rPr>
          <w:rFonts w:hint="eastAsia" w:ascii="宋体" w:hAnsi="宋体" w:cs="宋体" w:eastAsiaTheme="minorEastAsia"/>
          <w:b/>
          <w:sz w:val="24"/>
        </w:rPr>
        <w:t>投标文件含有采购人不能接受的附加条件的，投标无效；</w:t>
      </w:r>
    </w:p>
    <w:p>
      <w:pPr>
        <w:spacing w:line="360" w:lineRule="auto"/>
        <w:ind w:firstLine="723" w:firstLineChars="300"/>
        <w:rPr>
          <w:rFonts w:ascii="宋体" w:hAnsi="宋体" w:cs="宋体" w:eastAsiaTheme="minorEastAsia"/>
          <w:b/>
          <w:sz w:val="24"/>
          <w:szCs w:val="21"/>
        </w:rPr>
      </w:pPr>
      <w:r>
        <w:rPr>
          <w:rFonts w:hint="eastAsia" w:ascii="宋体" w:hAnsi="宋体" w:cs="宋体" w:eastAsiaTheme="minorEastAsia"/>
          <w:b/>
          <w:sz w:val="24"/>
        </w:rPr>
        <w:t>投标人提供虚假材料投标的，投标无效。</w:t>
      </w:r>
    </w:p>
    <w:p>
      <w:pPr>
        <w:pStyle w:val="128"/>
        <w:snapToGrid w:val="0"/>
        <w:spacing w:before="0"/>
        <w:ind w:firstLine="0" w:firstLineChars="0"/>
        <w:outlineLvl w:val="0"/>
        <w:rPr>
          <w:rFonts w:ascii="宋体" w:hAnsi="宋体" w:cs="宋体" w:eastAsiaTheme="minorEastAsia"/>
          <w:b/>
          <w:szCs w:val="24"/>
        </w:rPr>
      </w:pPr>
      <w:r>
        <w:rPr>
          <w:rFonts w:hint="eastAsia" w:ascii="宋体" w:hAnsi="宋体" w:cs="宋体" w:eastAsiaTheme="minorEastAsia"/>
          <w:b/>
          <w:szCs w:val="24"/>
        </w:rPr>
        <w:t>12</w:t>
      </w:r>
      <w:r>
        <w:rPr>
          <w:rFonts w:hint="eastAsia" w:ascii="宋体" w:hAnsi="宋体" w:cs="宋体" w:eastAsiaTheme="minorEastAsia"/>
          <w:b/>
          <w:kern w:val="0"/>
          <w:szCs w:val="24"/>
          <w:lang w:val="zh-CN"/>
        </w:rPr>
        <w:t xml:space="preserve">. </w:t>
      </w:r>
      <w:r>
        <w:rPr>
          <w:rFonts w:hint="eastAsia" w:ascii="宋体" w:hAnsi="宋体" w:cs="宋体" w:eastAsiaTheme="minorEastAsia"/>
          <w:b/>
          <w:szCs w:val="24"/>
        </w:rPr>
        <w:t>投标文件的编制</w:t>
      </w:r>
    </w:p>
    <w:p>
      <w:pPr>
        <w:spacing w:line="360" w:lineRule="auto"/>
        <w:ind w:firstLine="480" w:firstLineChars="200"/>
        <w:rPr>
          <w:rFonts w:ascii="宋体" w:hAnsi="宋体" w:cs="宋体" w:eastAsiaTheme="minorEastAsia"/>
          <w:b/>
          <w:sz w:val="24"/>
        </w:rPr>
      </w:pPr>
      <w:r>
        <w:rPr>
          <w:rFonts w:hint="eastAsia" w:ascii="宋体" w:hAnsi="宋体" w:cs="宋体" w:eastAsiaTheme="min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eastAsiaTheme="minorEastAsia"/>
          <w:kern w:val="0"/>
          <w:sz w:val="24"/>
          <w:lang w:val="zh-CN"/>
        </w:rPr>
      </w:pPr>
      <w:r>
        <w:rPr>
          <w:rFonts w:hint="eastAsia" w:ascii="宋体" w:hAnsi="宋体" w:cs="宋体" w:eastAsia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eastAsiaTheme="minorEastAsia"/>
          <w:kern w:val="0"/>
          <w:sz w:val="24"/>
          <w:lang w:val="zh-CN"/>
        </w:rPr>
      </w:pPr>
      <w:r>
        <w:rPr>
          <w:rFonts w:hint="eastAsia" w:ascii="宋体" w:hAnsi="宋体" w:cs="宋体" w:eastAsia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eastAsiaTheme="minorEastAsia"/>
          <w:b/>
          <w:sz w:val="24"/>
        </w:rPr>
      </w:pPr>
      <w:r>
        <w:rPr>
          <w:rFonts w:hint="eastAsia" w:ascii="宋体" w:hAnsi="宋体" w:cs="宋体" w:eastAsiaTheme="minorEastAsia"/>
          <w:b/>
          <w:sz w:val="24"/>
        </w:rPr>
        <w:t>13.投标文件的签署、盖章</w:t>
      </w:r>
    </w:p>
    <w:p>
      <w:pPr>
        <w:pStyle w:val="128"/>
        <w:snapToGrid w:val="0"/>
        <w:spacing w:before="0"/>
        <w:ind w:firstLine="480"/>
        <w:rPr>
          <w:rFonts w:ascii="宋体" w:hAnsi="宋体" w:cs="宋体" w:eastAsiaTheme="minorEastAsia"/>
          <w:b/>
        </w:rPr>
      </w:pPr>
      <w:r>
        <w:rPr>
          <w:rFonts w:hint="eastAsia" w:ascii="宋体" w:hAnsi="宋体" w:cs="宋体" w:eastAsiaTheme="minorEastAsia"/>
          <w:szCs w:val="24"/>
        </w:rPr>
        <w:t>13.1投标文件按照招标文件第六部分格式要</w:t>
      </w:r>
      <w:r>
        <w:rPr>
          <w:rFonts w:hint="eastAsia" w:ascii="宋体" w:hAnsi="宋体" w:cs="宋体" w:eastAsiaTheme="minorEastAsia"/>
        </w:rPr>
        <w:t>求进行签署、盖章。</w:t>
      </w:r>
      <w:r>
        <w:rPr>
          <w:rFonts w:hint="eastAsia" w:ascii="宋体" w:hAnsi="宋体" w:cs="宋体" w:eastAsiaTheme="minorEastAsia"/>
          <w:b/>
        </w:rPr>
        <w:t>▲投标人的投标文件未按照招标文件要求签署、盖章的，其投标无效</w:t>
      </w:r>
      <w:r>
        <w:rPr>
          <w:rFonts w:hint="eastAsia" w:ascii="宋体" w:hAnsi="宋体" w:cs="宋体" w:eastAsiaTheme="minorEastAsia"/>
          <w:szCs w:val="24"/>
        </w:rPr>
        <w:t>。</w:t>
      </w:r>
    </w:p>
    <w:p>
      <w:pPr>
        <w:pStyle w:val="128"/>
        <w:snapToGrid w:val="0"/>
        <w:spacing w:before="0"/>
        <w:ind w:firstLine="480"/>
        <w:rPr>
          <w:rFonts w:ascii="宋体" w:hAnsi="宋体" w:cs="宋体" w:eastAsiaTheme="minorEastAsia"/>
        </w:rPr>
      </w:pPr>
      <w:r>
        <w:rPr>
          <w:rFonts w:hint="eastAsia" w:ascii="宋体" w:hAnsi="宋体" w:cs="宋体" w:eastAsiaTheme="minorEastAsia"/>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eastAsiaTheme="minorEastAsia"/>
          <w:szCs w:val="24"/>
        </w:rPr>
      </w:pPr>
      <w:r>
        <w:rPr>
          <w:rFonts w:hint="eastAsia" w:ascii="宋体" w:hAnsi="宋体" w:cs="宋体" w:eastAsiaTheme="minorEastAsia"/>
        </w:rPr>
        <w:t>13.3招标文件对投标文件签署、盖章的要求适用于电子签名。</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14. 投标文件的提交、补充、修改、撤回</w:t>
      </w:r>
    </w:p>
    <w:p>
      <w:pPr>
        <w:pStyle w:val="128"/>
        <w:ind w:firstLine="480"/>
        <w:rPr>
          <w:rFonts w:ascii="宋体" w:hAnsi="宋体" w:cs="宋体" w:eastAsiaTheme="minorEastAsia"/>
          <w:szCs w:val="24"/>
        </w:rPr>
      </w:pPr>
      <w:r>
        <w:rPr>
          <w:rFonts w:hint="eastAsia" w:ascii="宋体" w:hAnsi="宋体" w:cs="宋体" w:eastAsiaTheme="min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eastAsiaTheme="minorEastAsia"/>
          <w:szCs w:val="24"/>
        </w:rPr>
      </w:pPr>
      <w:r>
        <w:rPr>
          <w:rFonts w:hint="eastAsia" w:ascii="宋体" w:hAnsi="宋体" w:cs="宋体"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eastAsiaTheme="minorEastAsia"/>
          <w:szCs w:val="24"/>
        </w:rPr>
      </w:pPr>
      <w:r>
        <w:rPr>
          <w:rFonts w:hint="eastAsia" w:ascii="宋体" w:hAnsi="宋体" w:cs="宋体" w:eastAsiaTheme="minorEastAsia"/>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eastAsiaTheme="minorEastAsia"/>
          <w:b/>
          <w:sz w:val="24"/>
          <w:szCs w:val="24"/>
        </w:rPr>
      </w:pPr>
      <w:r>
        <w:rPr>
          <w:rFonts w:hint="eastAsia" w:hAnsi="宋体" w:cs="宋体" w:eastAsiaTheme="minorEastAsia"/>
          <w:b/>
          <w:sz w:val="24"/>
          <w:szCs w:val="24"/>
        </w:rPr>
        <w:t>15.备份投标文件</w:t>
      </w:r>
    </w:p>
    <w:p>
      <w:pPr>
        <w:pStyle w:val="32"/>
        <w:spacing w:line="360" w:lineRule="auto"/>
        <w:ind w:firstLine="360" w:firstLineChars="150"/>
        <w:rPr>
          <w:rFonts w:hAnsi="宋体" w:cs="宋体" w:eastAsiaTheme="minorEastAsia"/>
          <w:b/>
          <w:sz w:val="24"/>
          <w:szCs w:val="24"/>
        </w:rPr>
      </w:pPr>
      <w:r>
        <w:rPr>
          <w:rFonts w:hint="eastAsia" w:hAnsi="宋体" w:cs="宋体" w:eastAsiaTheme="minorEastAsia"/>
          <w:sz w:val="24"/>
          <w:szCs w:val="24"/>
        </w:rPr>
        <w:t xml:space="preserve"> 15.1投标人在电子交易平台传输递交投标文件后，还可以在投标截止时间前直接提交或者以邮政快递方式递交备份投标文件1份，</w:t>
      </w:r>
      <w:r>
        <w:rPr>
          <w:rFonts w:hint="eastAsia" w:hAnsi="宋体" w:cs="宋体" w:eastAsiaTheme="minorEastAsia"/>
          <w:b/>
          <w:sz w:val="24"/>
          <w:szCs w:val="24"/>
        </w:rPr>
        <w:t>但采购人、采购代理机构不强制或变相强制投标人提交备份投标文件。</w:t>
      </w:r>
    </w:p>
    <w:p>
      <w:pPr>
        <w:pStyle w:val="32"/>
        <w:spacing w:line="360" w:lineRule="auto"/>
        <w:ind w:firstLine="480" w:firstLineChars="200"/>
        <w:rPr>
          <w:rFonts w:hAnsi="宋体" w:cs="宋体" w:eastAsiaTheme="minorEastAsia"/>
          <w:b/>
          <w:sz w:val="24"/>
          <w:szCs w:val="24"/>
        </w:rPr>
      </w:pPr>
      <w:r>
        <w:rPr>
          <w:rFonts w:hint="eastAsia" w:hAnsi="宋体" w:cs="宋体" w:eastAsiaTheme="minorEastAsia"/>
          <w:sz w:val="24"/>
          <w:szCs w:val="24"/>
        </w:rPr>
        <w:t>15.2备份投标文件须在“政采云投标客户端”制作生成，并储存在</w:t>
      </w:r>
      <w:r>
        <w:rPr>
          <w:rFonts w:hint="eastAsia" w:hAnsi="宋体" w:cs="宋体" w:eastAsiaTheme="minorEastAsia"/>
          <w:sz w:val="24"/>
        </w:rPr>
        <w:t>DVD光盘等存储介质</w:t>
      </w:r>
      <w:r>
        <w:rPr>
          <w:rFonts w:hint="eastAsia" w:hAnsi="宋体" w:cs="宋体" w:eastAsiaTheme="min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eastAsiaTheme="minorEastAsia"/>
          <w:b/>
          <w:sz w:val="24"/>
        </w:rPr>
        <w:t>不符合上述制作、</w:t>
      </w:r>
      <w:r>
        <w:rPr>
          <w:rFonts w:hint="eastAsia" w:hAnsi="宋体" w:cs="宋体" w:eastAsiaTheme="minorEastAsia"/>
          <w:b/>
          <w:sz w:val="24"/>
          <w:szCs w:val="24"/>
        </w:rPr>
        <w:t>存储、密封规定的备份投标文件将被视为无效或者被拒绝接收。</w:t>
      </w:r>
    </w:p>
    <w:p>
      <w:pPr>
        <w:pStyle w:val="32"/>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eastAsiaTheme="minorEastAsia"/>
          <w:snapToGrid/>
          <w:sz w:val="24"/>
          <w:szCs w:val="24"/>
        </w:rPr>
        <w:t>招标文件第二部分投标人须知前附表规定的备份投标文件送达地点；</w:t>
      </w:r>
      <w:r>
        <w:rPr>
          <w:rFonts w:hint="eastAsia" w:hAnsi="宋体" w:cs="宋体" w:eastAsiaTheme="minorEastAsia"/>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eastAsiaTheme="minorEastAsia"/>
          <w:b/>
          <w:sz w:val="24"/>
          <w:szCs w:val="24"/>
        </w:rPr>
      </w:pPr>
      <w:r>
        <w:rPr>
          <w:rFonts w:hint="eastAsia" w:hAnsi="宋体" w:cs="宋体" w:eastAsiaTheme="minorEastAsia"/>
          <w:b/>
          <w:sz w:val="24"/>
          <w:szCs w:val="24"/>
        </w:rPr>
        <w:t>15.5投标人仅提交备份投标文件，未在电子交易平台传输递交投标文件的，投标无效。</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16.投标文件的无效处理</w:t>
      </w:r>
    </w:p>
    <w:p>
      <w:pPr>
        <w:pStyle w:val="24"/>
        <w:spacing w:line="360" w:lineRule="auto"/>
        <w:ind w:firstLine="360" w:firstLineChars="150"/>
        <w:rPr>
          <w:rFonts w:cs="宋体" w:eastAsiaTheme="minorEastAsia"/>
          <w:szCs w:val="21"/>
        </w:rPr>
      </w:pPr>
      <w:r>
        <w:rPr>
          <w:rFonts w:hint="eastAsia" w:cs="宋体" w:eastAsiaTheme="minorEastAsia"/>
          <w:szCs w:val="21"/>
        </w:rPr>
        <w:t>有招标文件第四部分</w:t>
      </w:r>
      <w:r>
        <w:rPr>
          <w:rFonts w:cs="宋体" w:eastAsiaTheme="minorEastAsia"/>
        </w:rPr>
        <w:t>4.2规定</w:t>
      </w:r>
      <w:r>
        <w:rPr>
          <w:rFonts w:hint="eastAsia" w:cs="宋体" w:eastAsiaTheme="minorEastAsia"/>
          <w:szCs w:val="21"/>
        </w:rPr>
        <w:t>的情形之一的，投标无效：</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17.投标有效期</w:t>
      </w:r>
    </w:p>
    <w:p>
      <w:pPr>
        <w:spacing w:line="360" w:lineRule="auto"/>
        <w:ind w:firstLine="480" w:firstLineChars="200"/>
        <w:rPr>
          <w:rFonts w:ascii="宋体" w:hAnsi="宋体" w:cs="宋体" w:eastAsiaTheme="minorEastAsia"/>
          <w:b/>
          <w:sz w:val="24"/>
          <w:szCs w:val="21"/>
        </w:rPr>
      </w:pPr>
      <w:r>
        <w:rPr>
          <w:rFonts w:hint="eastAsia" w:ascii="宋体" w:hAnsi="宋体" w:cs="宋体" w:eastAsiaTheme="minorEastAsia"/>
          <w:sz w:val="24"/>
          <w:szCs w:val="20"/>
        </w:rPr>
        <w:t>17.1投标有效期为从提交投标文件的截止之日起90天。▲</w:t>
      </w:r>
      <w:r>
        <w:rPr>
          <w:rFonts w:hint="eastAsia" w:ascii="宋体" w:hAnsi="宋体" w:cs="宋体" w:eastAsiaTheme="minorEastAsia"/>
          <w:b/>
          <w:sz w:val="24"/>
          <w:szCs w:val="20"/>
        </w:rPr>
        <w:t>投标人的投标文件中承</w:t>
      </w:r>
      <w:r>
        <w:rPr>
          <w:rFonts w:hint="eastAsia" w:ascii="宋体" w:hAnsi="宋体" w:cs="宋体" w:eastAsiaTheme="minorEastAsia"/>
          <w:b/>
          <w:sz w:val="24"/>
          <w:szCs w:val="21"/>
        </w:rPr>
        <w:t>诺的投标有效期少于招标文件中载明的投标有效期的，投标无效。</w:t>
      </w:r>
    </w:p>
    <w:p>
      <w:pPr>
        <w:pStyle w:val="128"/>
        <w:spacing w:before="0"/>
        <w:ind w:firstLine="480"/>
        <w:rPr>
          <w:rFonts w:ascii="宋体" w:hAnsi="宋体" w:cs="宋体" w:eastAsiaTheme="minorEastAsia"/>
        </w:rPr>
      </w:pPr>
      <w:r>
        <w:rPr>
          <w:rFonts w:hint="eastAsia" w:ascii="宋体" w:hAnsi="宋体" w:cs="宋体" w:eastAsiaTheme="minorEastAsia"/>
        </w:rPr>
        <w:t>17.2投标文件合格投递后，自投标截止日期起，在投标有效期内有效。</w:t>
      </w:r>
    </w:p>
    <w:p>
      <w:pPr>
        <w:pStyle w:val="128"/>
        <w:spacing w:before="0"/>
        <w:ind w:firstLine="480"/>
        <w:rPr>
          <w:rFonts w:ascii="宋体" w:hAnsi="宋体" w:cs="宋体" w:eastAsiaTheme="minorEastAsia"/>
        </w:rPr>
      </w:pPr>
      <w:r>
        <w:rPr>
          <w:rFonts w:hint="eastAsia" w:ascii="宋体" w:hAnsi="宋体" w:cs="宋体" w:eastAsiaTheme="minorEastAsia"/>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eastAsiaTheme="minorEastAsia"/>
          <w:b/>
          <w:sz w:val="32"/>
        </w:rPr>
      </w:pPr>
    </w:p>
    <w:p>
      <w:pPr>
        <w:pStyle w:val="128"/>
        <w:spacing w:before="0"/>
        <w:ind w:firstLine="1928" w:firstLineChars="600"/>
        <w:rPr>
          <w:rFonts w:ascii="宋体" w:hAnsi="宋体" w:cs="宋体" w:eastAsiaTheme="minorEastAsia"/>
          <w:b/>
          <w:sz w:val="32"/>
        </w:rPr>
      </w:pPr>
      <w:r>
        <w:rPr>
          <w:rFonts w:hint="eastAsia" w:ascii="宋体" w:hAnsi="宋体" w:cs="宋体" w:eastAsiaTheme="minorEastAsia"/>
          <w:b/>
          <w:sz w:val="32"/>
        </w:rPr>
        <w:t>四、开标、资格审查与信用信息查询</w:t>
      </w:r>
    </w:p>
    <w:p>
      <w:pPr>
        <w:pStyle w:val="554"/>
        <w:spacing w:before="0" w:line="360" w:lineRule="auto"/>
        <w:ind w:left="0" w:firstLine="241" w:firstLineChars="100"/>
        <w:contextualSpacing/>
        <w:rPr>
          <w:rFonts w:ascii="宋体" w:hAnsi="宋体" w:cs="宋体" w:eastAsiaTheme="minorEastAsia"/>
          <w:sz w:val="24"/>
        </w:rPr>
      </w:pPr>
      <w:r>
        <w:rPr>
          <w:rFonts w:hint="eastAsia" w:ascii="宋体" w:hAnsi="宋体" w:cs="宋体" w:eastAsiaTheme="minorEastAsia"/>
          <w:b/>
          <w:sz w:val="24"/>
          <w:szCs w:val="24"/>
        </w:rPr>
        <w:t>18.开标</w:t>
      </w:r>
    </w:p>
    <w:p>
      <w:pPr>
        <w:pStyle w:val="554"/>
        <w:spacing w:before="0" w:line="360" w:lineRule="auto"/>
        <w:ind w:left="0" w:firstLine="480" w:firstLineChars="200"/>
        <w:contextualSpacing/>
        <w:rPr>
          <w:rFonts w:ascii="宋体" w:hAnsi="宋体" w:cs="宋体" w:eastAsiaTheme="minorEastAsia"/>
          <w:sz w:val="24"/>
        </w:rPr>
      </w:pPr>
      <w:r>
        <w:rPr>
          <w:rFonts w:hint="eastAsia" w:ascii="宋体" w:hAnsi="宋体" w:cs="宋体" w:eastAsiaTheme="minorEastAsia"/>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eastAsiaTheme="minorEastAsia"/>
          <w:sz w:val="24"/>
        </w:rPr>
      </w:pPr>
      <w:r>
        <w:rPr>
          <w:rFonts w:hint="eastAsia" w:ascii="宋体" w:hAnsi="宋体" w:cs="宋体" w:eastAsiaTheme="minorEastAsia"/>
          <w:sz w:val="24"/>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eastAsiaTheme="minorEastAsia"/>
          <w:b/>
          <w:sz w:val="24"/>
        </w:rPr>
      </w:pPr>
      <w:r>
        <w:rPr>
          <w:rFonts w:hint="eastAsia" w:ascii="宋体" w:hAnsi="宋体" w:cs="宋体" w:eastAsiaTheme="minorEastAsia"/>
          <w:sz w:val="24"/>
        </w:rPr>
        <w:t>　18.3</w:t>
      </w:r>
      <w:r>
        <w:rPr>
          <w:rFonts w:hint="eastAsia" w:ascii="宋体" w:hAnsi="宋体" w:cs="宋体" w:eastAsiaTheme="minorEastAsia"/>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eastAsiaTheme="minorEastAsia"/>
          <w:b/>
          <w:sz w:val="24"/>
          <w:szCs w:val="20"/>
        </w:rPr>
      </w:pPr>
      <w:r>
        <w:rPr>
          <w:rFonts w:hint="eastAsia" w:ascii="宋体" w:hAnsi="宋体" w:cs="宋体" w:eastAsiaTheme="minorEastAsia"/>
          <w:b/>
          <w:sz w:val="24"/>
          <w:szCs w:val="20"/>
        </w:rPr>
        <w:t>　19、资格审查</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kern w:val="0"/>
          <w:sz w:val="24"/>
        </w:rPr>
        <w:t>19.1</w:t>
      </w:r>
      <w:r>
        <w:rPr>
          <w:rFonts w:hint="eastAsia" w:ascii="宋体" w:hAnsi="宋体" w:cs="宋体" w:eastAsiaTheme="minorEastAsia"/>
          <w:sz w:val="24"/>
        </w:rPr>
        <w:t>采购人或采购代理机构依据法律法规和招标文件的规定，对投标人的资格进行审查。</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19.2投标人未按照招标文件要求提供与</w:t>
      </w:r>
      <w:r>
        <w:rPr>
          <w:rFonts w:hint="eastAsia" w:ascii="宋体" w:hAnsi="宋体" w:cs="宋体" w:eastAsiaTheme="minorEastAsia"/>
        </w:rPr>
        <w:t>资格条件相应的</w:t>
      </w:r>
      <w:r>
        <w:rPr>
          <w:rFonts w:hint="eastAsia" w:ascii="宋体" w:hAnsi="宋体" w:cs="宋体" w:eastAsiaTheme="minorEastAsia"/>
          <w:kern w:val="0"/>
          <w:szCs w:val="24"/>
        </w:rPr>
        <w:t>有效资格证明材料的，视为</w:t>
      </w:r>
      <w:r>
        <w:rPr>
          <w:rFonts w:hint="eastAsia" w:ascii="宋体" w:hAnsi="宋体" w:cs="宋体" w:eastAsiaTheme="minorEastAsia"/>
        </w:rPr>
        <w:t>投标人不具备招标文件中规定的资格要求，其投标无效。</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19.</w:t>
      </w:r>
      <w:r>
        <w:rPr>
          <w:rFonts w:hint="eastAsia" w:ascii="宋体" w:hAnsi="宋体" w:cs="宋体" w:eastAsiaTheme="minorEastAsia"/>
        </w:rPr>
        <w:t>3对未通过资格审查的投标人，采购人或采购代理机构告知其未通过的原因。</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19.</w:t>
      </w:r>
      <w:r>
        <w:rPr>
          <w:rFonts w:hint="eastAsia" w:ascii="宋体" w:hAnsi="宋体" w:cs="宋体" w:eastAsiaTheme="minorEastAsia"/>
        </w:rPr>
        <w:t>4合格投标人不足3家的，不再评标。</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20、信用信息查询</w:t>
      </w:r>
    </w:p>
    <w:p>
      <w:pPr>
        <w:pStyle w:val="128"/>
        <w:spacing w:before="0"/>
        <w:ind w:firstLine="495" w:firstLineChars="0"/>
        <w:rPr>
          <w:rFonts w:ascii="宋体" w:hAnsi="宋体" w:cs="宋体" w:eastAsiaTheme="minorEastAsia"/>
          <w:kern w:val="0"/>
          <w:szCs w:val="24"/>
        </w:rPr>
      </w:pPr>
      <w:r>
        <w:rPr>
          <w:rFonts w:hint="eastAsia" w:ascii="宋体" w:hAnsi="宋体" w:cs="宋体" w:eastAsiaTheme="minorEastAsia"/>
          <w:kern w:val="0"/>
          <w:szCs w:val="24"/>
        </w:rPr>
        <w:t>20.1信用信息查询渠道及截止时间：采购代理机构将在资格审查时通过“信用中国”网站(www.creditchina.gov.cn)、中国政府采购网(www.ccgp.gov.cn)渠道查询投标人接受资格审查时的信用记录。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eastAsiaTheme="minorEastAsia"/>
          <w:kern w:val="0"/>
          <w:szCs w:val="24"/>
        </w:rPr>
      </w:pPr>
      <w:r>
        <w:rPr>
          <w:rFonts w:hint="eastAsia" w:ascii="宋体" w:hAnsi="宋体" w:cs="宋体" w:eastAsiaTheme="minorEastAsia"/>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eastAsiaTheme="minorEastAsia"/>
          <w:kern w:val="0"/>
          <w:szCs w:val="24"/>
        </w:rPr>
      </w:pPr>
      <w:r>
        <w:rPr>
          <w:rFonts w:hint="eastAsia" w:ascii="宋体" w:hAnsi="宋体" w:cs="宋体"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eastAsiaTheme="minorEastAsia"/>
        </w:rPr>
        <w:t>。</w:t>
      </w:r>
    </w:p>
    <w:p>
      <w:pPr>
        <w:pStyle w:val="128"/>
        <w:spacing w:before="0"/>
        <w:ind w:firstLine="0" w:firstLineChars="0"/>
        <w:rPr>
          <w:rFonts w:ascii="宋体" w:hAnsi="宋体" w:cs="宋体" w:eastAsiaTheme="minorEastAsia"/>
          <w:kern w:val="0"/>
          <w:szCs w:val="24"/>
        </w:rPr>
      </w:pPr>
    </w:p>
    <w:p>
      <w:pPr>
        <w:snapToGrid w:val="0"/>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五、评标</w:t>
      </w:r>
    </w:p>
    <w:p>
      <w:pPr>
        <w:spacing w:line="360" w:lineRule="auto"/>
        <w:rPr>
          <w:rFonts w:ascii="宋体" w:hAnsi="宋体" w:cs="宋体" w:eastAsiaTheme="minorEastAsia"/>
          <w:b/>
          <w:sz w:val="24"/>
        </w:rPr>
      </w:pPr>
      <w:bookmarkStart w:id="18" w:name="_Toc91899903"/>
      <w:r>
        <w:rPr>
          <w:rFonts w:hint="eastAsia" w:ascii="宋体" w:hAnsi="宋体" w:cs="宋体" w:eastAsiaTheme="minorEastAsia"/>
          <w:b/>
          <w:sz w:val="24"/>
        </w:rPr>
        <w:t>21.</w:t>
      </w:r>
      <w:r>
        <w:rPr>
          <w:rFonts w:hint="eastAsia" w:ascii="宋体" w:hAnsi="宋体" w:cs="宋体"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eastAsiaTheme="minorEastAsia"/>
          <w:b/>
          <w:sz w:val="24"/>
        </w:rPr>
        <w:t>详见招标文件第四部分评标办法。</w:t>
      </w:r>
    </w:p>
    <w:p>
      <w:pPr>
        <w:snapToGrid w:val="0"/>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六、定 标</w:t>
      </w:r>
    </w:p>
    <w:p>
      <w:pPr>
        <w:pStyle w:val="24"/>
        <w:spacing w:line="360" w:lineRule="auto"/>
        <w:ind w:left="479" w:hanging="479" w:hangingChars="199"/>
        <w:rPr>
          <w:rFonts w:cs="宋体" w:eastAsiaTheme="minorEastAsia"/>
          <w:b/>
        </w:rPr>
      </w:pPr>
      <w:r>
        <w:rPr>
          <w:rFonts w:hint="eastAsia" w:cs="宋体" w:eastAsiaTheme="minorEastAsia"/>
          <w:b/>
        </w:rPr>
        <w:t>22. 确定中标供应商</w:t>
      </w:r>
    </w:p>
    <w:p>
      <w:pPr>
        <w:pStyle w:val="128"/>
        <w:snapToGrid w:val="0"/>
        <w:spacing w:before="0"/>
        <w:ind w:firstLine="480"/>
        <w:rPr>
          <w:rFonts w:ascii="宋体" w:hAnsi="宋体" w:cs="宋体" w:eastAsiaTheme="minorEastAsia"/>
          <w:b/>
          <w:szCs w:val="24"/>
        </w:rPr>
      </w:pPr>
      <w:r>
        <w:rPr>
          <w:rFonts w:hint="eastAsia" w:ascii="宋体" w:hAnsi="宋体" w:cs="宋体" w:eastAsiaTheme="minor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eastAsiaTheme="minorEastAsia"/>
          <w:b/>
          <w:szCs w:val="24"/>
        </w:rPr>
      </w:pPr>
      <w:r>
        <w:rPr>
          <w:rFonts w:hint="eastAsia" w:ascii="宋体" w:hAnsi="宋体" w:cs="宋体" w:eastAsiaTheme="minorEastAsia"/>
          <w:b/>
          <w:szCs w:val="24"/>
        </w:rPr>
        <w:t>23. 中标通知与中标结果公告</w:t>
      </w:r>
    </w:p>
    <w:p>
      <w:pPr>
        <w:widowControl/>
        <w:shd w:val="clear" w:color="auto" w:fill="FFFFFF"/>
        <w:spacing w:line="360" w:lineRule="auto"/>
        <w:ind w:firstLine="480"/>
        <w:jc w:val="left"/>
        <w:rPr>
          <w:rFonts w:ascii="宋体" w:hAnsi="宋体" w:cs="宋体" w:eastAsiaTheme="minorEastAsia"/>
          <w:sz w:val="24"/>
        </w:rPr>
      </w:pPr>
      <w:r>
        <w:rPr>
          <w:rFonts w:hint="eastAsia" w:ascii="宋体" w:hAnsi="宋体" w:cs="宋体" w:eastAsiaTheme="minorEastAsia"/>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eastAsiaTheme="minorEastAsia"/>
          <w:sz w:val="24"/>
        </w:rPr>
      </w:pPr>
      <w:r>
        <w:rPr>
          <w:rFonts w:hint="eastAsia" w:ascii="宋体" w:hAnsi="宋体" w:cs="宋体" w:eastAsiaTheme="minorEastAsia"/>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eastAsiaTheme="minorEastAsia"/>
          <w:sz w:val="24"/>
        </w:rPr>
      </w:pPr>
      <w:r>
        <w:rPr>
          <w:rFonts w:hint="eastAsia" w:ascii="宋体" w:hAnsi="宋体" w:cs="宋体" w:eastAsiaTheme="minorEastAsia"/>
          <w:sz w:val="24"/>
        </w:rPr>
        <w:t>23.3公告期限为1个工作日。</w:t>
      </w:r>
    </w:p>
    <w:p>
      <w:pPr>
        <w:snapToGrid w:val="0"/>
        <w:spacing w:line="360" w:lineRule="auto"/>
        <w:ind w:left="120" w:leftChars="57" w:firstLine="482" w:firstLineChars="150"/>
        <w:jc w:val="center"/>
        <w:rPr>
          <w:rFonts w:ascii="宋体" w:hAnsi="宋体" w:cs="宋体" w:eastAsiaTheme="minorEastAsia"/>
          <w:b/>
          <w:sz w:val="32"/>
        </w:rPr>
      </w:pPr>
    </w:p>
    <w:p>
      <w:pPr>
        <w:snapToGrid w:val="0"/>
        <w:spacing w:line="360" w:lineRule="auto"/>
        <w:ind w:left="120" w:leftChars="57" w:firstLine="482" w:firstLineChars="150"/>
        <w:jc w:val="center"/>
        <w:rPr>
          <w:rFonts w:ascii="宋体" w:hAnsi="宋体" w:cs="宋体" w:eastAsiaTheme="minorEastAsia"/>
          <w:b/>
          <w:sz w:val="32"/>
        </w:rPr>
      </w:pPr>
      <w:r>
        <w:rPr>
          <w:rFonts w:hint="eastAsia" w:ascii="宋体" w:hAnsi="宋体" w:cs="宋体" w:eastAsiaTheme="minorEastAsia"/>
          <w:b/>
          <w:sz w:val="32"/>
        </w:rPr>
        <w:t>七、合同授予</w:t>
      </w:r>
    </w:p>
    <w:p>
      <w:pPr>
        <w:pStyle w:val="24"/>
        <w:spacing w:line="360" w:lineRule="auto"/>
        <w:ind w:left="479" w:hanging="479" w:hangingChars="199"/>
        <w:rPr>
          <w:rFonts w:cs="宋体" w:eastAsiaTheme="minorEastAsia"/>
          <w:b/>
        </w:rPr>
      </w:pPr>
      <w:r>
        <w:rPr>
          <w:rFonts w:hint="eastAsia" w:cs="宋体" w:eastAsiaTheme="minorEastAsia"/>
          <w:b/>
        </w:rPr>
        <w:t xml:space="preserve">24. </w:t>
      </w:r>
      <w:r>
        <w:rPr>
          <w:rFonts w:hint="eastAsia" w:cs="宋体" w:eastAsiaTheme="minorEastAsia"/>
        </w:rPr>
        <w:t>合同主要条款详见第五部分拟签订的合同文本。</w:t>
      </w:r>
    </w:p>
    <w:p>
      <w:pPr>
        <w:pStyle w:val="24"/>
        <w:spacing w:line="360" w:lineRule="auto"/>
        <w:ind w:left="479" w:hanging="479" w:hangingChars="199"/>
        <w:rPr>
          <w:rFonts w:cs="宋体" w:eastAsiaTheme="minorEastAsia"/>
          <w:b/>
        </w:rPr>
      </w:pPr>
      <w:r>
        <w:rPr>
          <w:rFonts w:hint="eastAsia" w:cs="宋体" w:eastAsiaTheme="minorEastAsia"/>
          <w:b/>
        </w:rPr>
        <w:t>25. 合同的签订</w:t>
      </w:r>
    </w:p>
    <w:p>
      <w:pPr>
        <w:widowControl/>
        <w:shd w:val="clear" w:color="auto" w:fill="FFFFFF"/>
        <w:spacing w:line="360" w:lineRule="auto"/>
        <w:ind w:firstLine="480"/>
        <w:jc w:val="left"/>
        <w:rPr>
          <w:rFonts w:ascii="宋体" w:hAnsi="宋体" w:cs="宋体" w:eastAsiaTheme="minorEastAsia"/>
          <w:kern w:val="0"/>
          <w:sz w:val="24"/>
        </w:rPr>
      </w:pPr>
      <w:r>
        <w:rPr>
          <w:rFonts w:hint="eastAsia" w:ascii="宋体" w:hAnsi="宋体" w:cs="宋体" w:eastAsiaTheme="minorEastAsia"/>
          <w:sz w:val="24"/>
        </w:rPr>
        <w:t>25.1</w:t>
      </w:r>
      <w:r>
        <w:rPr>
          <w:rFonts w:hint="eastAsia" w:ascii="宋体" w:hAnsi="宋体" w:cs="宋体" w:eastAsiaTheme="minor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eastAsiaTheme="minorEastAsia"/>
          <w:kern w:val="0"/>
        </w:rPr>
      </w:pPr>
      <w:r>
        <w:rPr>
          <w:rFonts w:hint="eastAsia" w:ascii="宋体" w:hAnsi="宋体" w:cs="宋体" w:eastAsiaTheme="min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eastAsiaTheme="minorEastAsia"/>
        </w:rPr>
      </w:pPr>
      <w:r>
        <w:rPr>
          <w:rFonts w:hint="eastAsia" w:ascii="宋体" w:hAnsi="宋体" w:cs="宋体" w:eastAsiaTheme="minorEastAsia"/>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eastAsiaTheme="minorEastAsia"/>
        </w:rPr>
      </w:pPr>
      <w:r>
        <w:rPr>
          <w:rFonts w:hint="eastAsia" w:ascii="宋体" w:hAnsi="宋体" w:cs="宋体" w:eastAsiaTheme="minorEastAsia"/>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eastAsiaTheme="minorEastAsia"/>
        </w:rPr>
      </w:pPr>
      <w:r>
        <w:rPr>
          <w:rFonts w:hint="eastAsia" w:ascii="宋体" w:hAnsi="宋体" w:cs="宋体" w:eastAsiaTheme="minorEastAsia"/>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eastAsiaTheme="minorEastAsia"/>
          <w:b/>
        </w:rPr>
      </w:pPr>
      <w:r>
        <w:rPr>
          <w:rFonts w:hint="eastAsia" w:cs="宋体" w:eastAsiaTheme="minorEastAsia"/>
          <w:b/>
        </w:rPr>
        <w:t>26. 履约保证金</w:t>
      </w:r>
    </w:p>
    <w:p>
      <w:pPr>
        <w:tabs>
          <w:tab w:val="left" w:pos="0"/>
        </w:tabs>
        <w:spacing w:line="360" w:lineRule="auto"/>
        <w:ind w:firstLine="482"/>
        <w:rPr>
          <w:rFonts w:ascii="宋体" w:hAnsi="宋体" w:cs="宋体" w:eastAsiaTheme="minorEastAsia"/>
          <w:sz w:val="24"/>
        </w:rPr>
      </w:pPr>
      <w:r>
        <w:rPr>
          <w:rFonts w:hint="eastAsia" w:ascii="宋体" w:hAnsi="宋体" w:cs="宋体" w:eastAsiaTheme="minorEastAsia"/>
          <w:kern w:val="0"/>
          <w:sz w:val="24"/>
        </w:rPr>
        <w:t>拟签订的合同文本要求中标供应商提交履约保证金的，供应商应当以支票、汇票、本票或者金融机构、担保机构出具的保函等非现金形式提交</w:t>
      </w:r>
      <w:r>
        <w:rPr>
          <w:rFonts w:hint="eastAsia" w:ascii="宋体" w:hAnsi="宋体" w:cs="宋体" w:eastAsiaTheme="minorEastAsia"/>
          <w:sz w:val="24"/>
        </w:rPr>
        <w:t>。履约保证金的数额不得超过政府采购合同金额的</w:t>
      </w:r>
      <w:r>
        <w:rPr>
          <w:rFonts w:ascii="宋体" w:hAnsi="宋体" w:cs="宋体" w:eastAsiaTheme="minorEastAsia"/>
          <w:sz w:val="24"/>
        </w:rPr>
        <w:t>1</w:t>
      </w:r>
      <w:r>
        <w:rPr>
          <w:rFonts w:hint="eastAsia" w:ascii="宋体" w:hAnsi="宋体" w:cs="宋体" w:eastAsiaTheme="minor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eastAsiaTheme="minorEastAsia"/>
          <w:sz w:val="24"/>
        </w:rPr>
        <w:t>延迟退还的，应当按照合同约定和法律规定承担相应的赔偿责任</w:t>
      </w:r>
      <w:r>
        <w:rPr>
          <w:rFonts w:hint="eastAsia" w:ascii="宋体" w:hAnsi="宋体" w:cs="宋体" w:eastAsiaTheme="minorEastAsia"/>
          <w:sz w:val="24"/>
        </w:rPr>
        <w:t>。</w:t>
      </w:r>
    </w:p>
    <w:p>
      <w:pPr>
        <w:pStyle w:val="2"/>
        <w:ind w:left="0" w:firstLine="480" w:firstLineChars="200"/>
        <w:rPr>
          <w:rFonts w:ascii="宋体" w:hAnsi="宋体" w:cs="宋体" w:eastAsiaTheme="minorEastAsia"/>
          <w:b w:val="0"/>
          <w:bCs w:val="0"/>
          <w:snapToGrid w:val="0"/>
          <w:kern w:val="28"/>
          <w:sz w:val="24"/>
        </w:rPr>
      </w:pPr>
      <w:r>
        <w:rPr>
          <w:rFonts w:hint="eastAsia" w:ascii="宋体" w:hAnsi="宋体" w:cs="宋体" w:eastAsiaTheme="minorEastAsia"/>
          <w:b w:val="0"/>
          <w:bCs w:val="0"/>
          <w:snapToGrid w:val="0"/>
          <w:kern w:val="28"/>
          <w:sz w:val="24"/>
        </w:rPr>
        <w:t>供应商</w:t>
      </w:r>
      <w:r>
        <w:rPr>
          <w:rFonts w:hint="eastAsia" w:ascii="宋体" w:hAnsi="宋体" w:cs="宋体" w:eastAsiaTheme="minorEastAsia"/>
          <w:b w:val="0"/>
          <w:bCs w:val="0"/>
          <w:snapToGrid w:val="0"/>
          <w:kern w:val="28"/>
          <w:sz w:val="24"/>
          <w:lang w:val="en-US"/>
        </w:rPr>
        <w:t>可</w:t>
      </w:r>
      <w:r>
        <w:rPr>
          <w:rFonts w:hint="eastAsia" w:ascii="宋体" w:hAnsi="宋体" w:cs="宋体" w:eastAsiaTheme="minor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eastAsiaTheme="minorEastAsia"/>
        </w:rPr>
      </w:pPr>
      <w:r>
        <w:rPr>
          <w:rFonts w:ascii="宋体" w:hAnsi="宋体" w:eastAsiaTheme="minorEastAsia"/>
          <w:sz w:val="24"/>
          <w:lang w:val="en-US"/>
        </w:rPr>
        <w:t>27.预付款</w:t>
      </w:r>
    </w:p>
    <w:p>
      <w:pPr>
        <w:adjustRightInd/>
        <w:spacing w:line="360" w:lineRule="auto"/>
        <w:ind w:firstLine="480" w:firstLineChars="200"/>
        <w:rPr>
          <w:rFonts w:eastAsiaTheme="minorEastAsia"/>
        </w:rPr>
      </w:pPr>
      <w:r>
        <w:rPr>
          <w:rFonts w:hint="eastAsia" w:ascii="宋体" w:hAnsi="宋体" w:eastAsiaTheme="minorEastAsia"/>
          <w:sz w:val="24"/>
        </w:rPr>
        <w:t>采购单位应当在政府采购合同中约定预付款，对中小企业合同预付款比例原则上不低于合同金额的</w:t>
      </w:r>
      <w:r>
        <w:rPr>
          <w:rFonts w:ascii="宋体" w:hAnsi="宋体" w:eastAsiaTheme="minorEastAsia"/>
          <w:sz w:val="24"/>
        </w:rPr>
        <w:t>40％</w:t>
      </w:r>
      <w:r>
        <w:rPr>
          <w:rFonts w:hint="eastAsia" w:ascii="宋体" w:hAnsi="宋体" w:eastAsiaTheme="minorEastAsia"/>
          <w:sz w:val="24"/>
        </w:rPr>
        <w:t>，不高于合同金额的</w:t>
      </w:r>
      <w:r>
        <w:rPr>
          <w:rFonts w:ascii="宋体" w:hAnsi="宋体" w:eastAsiaTheme="minorEastAsia"/>
          <w:sz w:val="24"/>
        </w:rPr>
        <w:t>70%；项目分年安排预算的，每年预付款比例</w:t>
      </w:r>
      <w:r>
        <w:rPr>
          <w:rFonts w:hint="eastAsia" w:ascii="宋体" w:hAnsi="宋体" w:eastAsiaTheme="minorEastAsia"/>
          <w:sz w:val="24"/>
        </w:rPr>
        <w:t>不低于</w:t>
      </w:r>
      <w:r>
        <w:rPr>
          <w:rFonts w:ascii="宋体" w:hAnsi="宋体" w:eastAsiaTheme="minorEastAsia"/>
          <w:sz w:val="24"/>
        </w:rPr>
        <w:t>项目年度计划支付资金额的40％</w:t>
      </w:r>
      <w:r>
        <w:rPr>
          <w:rFonts w:hint="eastAsia" w:ascii="宋体" w:hAnsi="宋体" w:eastAsiaTheme="minorEastAsia"/>
          <w:sz w:val="24"/>
        </w:rPr>
        <w:t>，不高于合同金额的</w:t>
      </w:r>
      <w:r>
        <w:rPr>
          <w:rFonts w:ascii="宋体" w:hAnsi="宋体" w:eastAsiaTheme="minorEastAsia"/>
          <w:sz w:val="24"/>
        </w:rPr>
        <w:t>70%；采购项目实施以人工投入为主的，</w:t>
      </w:r>
      <w:r>
        <w:rPr>
          <w:rFonts w:hint="eastAsia" w:ascii="宋体" w:hAnsi="宋体" w:eastAsiaTheme="minorEastAsia"/>
          <w:sz w:val="24"/>
        </w:rPr>
        <w:t>可适当降低预付款比例，但不得低于</w:t>
      </w:r>
      <w:r>
        <w:rPr>
          <w:rFonts w:ascii="宋体" w:hAnsi="宋体" w:eastAsiaTheme="minorEastAsia"/>
          <w:sz w:val="24"/>
        </w:rPr>
        <w:t>20%。对供应商为大型企业的项目或者以人工投入为主且实行按月定期结算支付款项的项目，预付款可低于上述比例或者不约定预付款。在签订合同时，</w:t>
      </w:r>
      <w:r>
        <w:rPr>
          <w:rFonts w:hint="eastAsia" w:ascii="宋体" w:hAnsi="宋体" w:eastAsiaTheme="minorEastAsia"/>
          <w:sz w:val="24"/>
        </w:rPr>
        <w:t>供应商</w:t>
      </w:r>
      <w:r>
        <w:rPr>
          <w:rFonts w:ascii="宋体" w:hAnsi="宋体" w:eastAsiaTheme="minorEastAsia"/>
          <w:sz w:val="24"/>
        </w:rPr>
        <w:t>明确表示无需预付款或者主动要求降低预付款比例的，</w:t>
      </w:r>
      <w:r>
        <w:rPr>
          <w:rFonts w:hint="eastAsia" w:ascii="宋体" w:hAnsi="宋体" w:eastAsiaTheme="minorEastAsia"/>
          <w:sz w:val="24"/>
        </w:rPr>
        <w:t>采购单位</w:t>
      </w:r>
      <w:r>
        <w:rPr>
          <w:rFonts w:ascii="宋体" w:hAnsi="宋体" w:eastAsiaTheme="minorEastAsia"/>
          <w:sz w:val="24"/>
        </w:rPr>
        <w:t>可不适用前述规定。</w:t>
      </w:r>
      <w:r>
        <w:rPr>
          <w:rFonts w:hint="eastAsia" w:ascii="宋体" w:hAnsi="宋体" w:eastAsiaTheme="minorEastAsia"/>
          <w:sz w:val="24"/>
        </w:rPr>
        <w:t>采购单位</w:t>
      </w:r>
      <w:r>
        <w:rPr>
          <w:rFonts w:ascii="宋体" w:hAnsi="宋体" w:eastAsiaTheme="minorEastAsia"/>
          <w:sz w:val="24"/>
        </w:rPr>
        <w:t>根据项目特点、供应商诚信等因素，可以要求</w:t>
      </w:r>
      <w:r>
        <w:rPr>
          <w:rFonts w:hint="eastAsia" w:ascii="宋体" w:hAnsi="宋体" w:eastAsiaTheme="minorEastAsia"/>
          <w:sz w:val="24"/>
        </w:rPr>
        <w:t>供应商</w:t>
      </w:r>
      <w:r>
        <w:rPr>
          <w:rFonts w:ascii="宋体" w:hAnsi="宋体" w:eastAsiaTheme="minorEastAsia"/>
          <w:sz w:val="24"/>
        </w:rPr>
        <w:t>提交银行、保险公司等金融机构出具的预付款保函或其他担保措施。政府采购预付款应在合同生效以及具备实施条件后5个工作日内支付。</w:t>
      </w:r>
      <w:r>
        <w:rPr>
          <w:rFonts w:hint="eastAsia" w:ascii="宋体" w:hAnsi="宋体" w:eastAsiaTheme="minorEastAsia"/>
          <w:sz w:val="24"/>
        </w:rPr>
        <w:t>政府采购工程以及与工程建设有关的货物、服务，采用招标方式采购的，预付款从其相关规定。供应商可登录政采云前台大厅选择金融服务</w:t>
      </w:r>
      <w:r>
        <w:rPr>
          <w:rFonts w:ascii="宋体" w:hAnsi="宋体" w:eastAsiaTheme="minorEastAsia"/>
          <w:sz w:val="24"/>
        </w:rPr>
        <w:t xml:space="preserve"> - </w:t>
      </w:r>
      <w:r>
        <w:rPr>
          <w:rFonts w:hint="eastAsia" w:ascii="宋体" w:hAnsi="宋体" w:eastAsiaTheme="minorEastAsia"/>
          <w:sz w:val="24"/>
        </w:rPr>
        <w:t>【保函保险服务】出具预付款保函，具体步骤：选择产品—填写供应商信息—选择中标项目—确认信息—等待保险</w:t>
      </w:r>
      <w:r>
        <w:rPr>
          <w:rFonts w:ascii="宋体" w:hAnsi="宋体" w:eastAsiaTheme="minorEastAsia"/>
          <w:sz w:val="24"/>
        </w:rPr>
        <w:t>/保函受理—确认保单—支付保费—成功出单。政</w:t>
      </w:r>
      <w:r>
        <w:rPr>
          <w:rFonts w:hint="eastAsia" w:ascii="宋体" w:hAnsi="宋体" w:eastAsiaTheme="minorEastAsia"/>
          <w:sz w:val="24"/>
        </w:rPr>
        <w:t>采云金融专线</w:t>
      </w:r>
      <w:r>
        <w:rPr>
          <w:rFonts w:ascii="宋体" w:hAnsi="宋体" w:eastAsiaTheme="minorEastAsia"/>
          <w:sz w:val="24"/>
        </w:rPr>
        <w:t>400-903-9583。</w:t>
      </w:r>
    </w:p>
    <w:p>
      <w:pPr>
        <w:rPr>
          <w:rFonts w:eastAsiaTheme="minorEastAsia"/>
        </w:rPr>
      </w:pPr>
    </w:p>
    <w:p>
      <w:pPr>
        <w:snapToGrid w:val="0"/>
        <w:spacing w:line="360" w:lineRule="auto"/>
        <w:ind w:firstLine="3357" w:firstLineChars="1045"/>
        <w:rPr>
          <w:rFonts w:ascii="宋体" w:hAnsi="宋体" w:cs="宋体" w:eastAsiaTheme="minorEastAsia"/>
          <w:b/>
          <w:sz w:val="32"/>
        </w:rPr>
      </w:pPr>
    </w:p>
    <w:p>
      <w:pPr>
        <w:snapToGrid w:val="0"/>
        <w:spacing w:line="360" w:lineRule="auto"/>
        <w:ind w:firstLine="3357" w:firstLineChars="1045"/>
        <w:rPr>
          <w:rFonts w:ascii="宋体" w:hAnsi="宋体" w:cs="宋体" w:eastAsiaTheme="minorEastAsia"/>
          <w:b/>
          <w:sz w:val="24"/>
        </w:rPr>
      </w:pPr>
      <w:r>
        <w:rPr>
          <w:rFonts w:hint="eastAsia" w:ascii="宋体" w:hAnsi="宋体" w:cs="宋体" w:eastAsiaTheme="minorEastAsia"/>
          <w:b/>
          <w:sz w:val="32"/>
        </w:rPr>
        <w:t>八、电子交易活动的中止</w:t>
      </w:r>
    </w:p>
    <w:p>
      <w:pPr>
        <w:pStyle w:val="128"/>
        <w:snapToGrid w:val="0"/>
        <w:spacing w:before="0"/>
        <w:ind w:firstLine="0" w:firstLineChars="0"/>
        <w:rPr>
          <w:rFonts w:ascii="宋体" w:hAnsi="宋体" w:cs="宋体" w:eastAsiaTheme="minorEastAsia"/>
        </w:rPr>
      </w:pPr>
      <w:r>
        <w:rPr>
          <w:rFonts w:ascii="宋体" w:hAnsi="宋体" w:cs="宋体" w:eastAsiaTheme="minorEastAsia"/>
          <w:b/>
          <w:bCs/>
        </w:rPr>
        <w:t>2</w:t>
      </w:r>
      <w:r>
        <w:rPr>
          <w:rFonts w:ascii="宋体" w:hAnsi="宋体" w:cs="宋体" w:eastAsiaTheme="minorEastAsia"/>
          <w:b/>
          <w:bCs/>
          <w:szCs w:val="24"/>
        </w:rPr>
        <w:t>8</w:t>
      </w:r>
      <w:r>
        <w:rPr>
          <w:rFonts w:hint="eastAsia" w:ascii="宋体" w:hAnsi="宋体" w:cs="宋体" w:eastAsiaTheme="minorEastAsia"/>
          <w:b/>
          <w:szCs w:val="24"/>
        </w:rPr>
        <w:t>. 电子交易活动的中止。</w:t>
      </w:r>
      <w:r>
        <w:rPr>
          <w:rFonts w:hint="eastAsia" w:ascii="宋体" w:hAnsi="宋体" w:cs="宋体" w:eastAsiaTheme="minorEastAsia"/>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宋体" w:hAnsi="宋体" w:cs="宋体" w:eastAsiaTheme="minorEastAsia"/>
        </w:rPr>
      </w:pPr>
      <w:r>
        <w:rPr>
          <w:rFonts w:hint="eastAsia" w:ascii="宋体" w:hAnsi="宋体" w:cs="宋体" w:eastAsiaTheme="minorEastAsia"/>
        </w:rPr>
        <w:t xml:space="preserve">28.1电子交易平台发生故障而无法登录访问的； </w:t>
      </w:r>
    </w:p>
    <w:p>
      <w:pPr>
        <w:pStyle w:val="128"/>
        <w:snapToGrid w:val="0"/>
        <w:spacing w:before="0"/>
        <w:ind w:firstLine="480"/>
        <w:rPr>
          <w:rFonts w:ascii="宋体" w:hAnsi="宋体" w:cs="宋体" w:eastAsiaTheme="minorEastAsia"/>
        </w:rPr>
      </w:pPr>
      <w:r>
        <w:rPr>
          <w:rFonts w:hint="eastAsia" w:ascii="宋体" w:hAnsi="宋体" w:cs="宋体" w:eastAsiaTheme="minorEastAsia"/>
        </w:rPr>
        <w:t>28.2电子交易平台应用或数据库出现错误，不能进行正常操作的；</w:t>
      </w:r>
    </w:p>
    <w:p>
      <w:pPr>
        <w:pStyle w:val="128"/>
        <w:snapToGrid w:val="0"/>
        <w:spacing w:before="0"/>
        <w:ind w:firstLine="480"/>
        <w:rPr>
          <w:rFonts w:ascii="宋体" w:hAnsi="宋体" w:cs="宋体" w:eastAsiaTheme="minorEastAsia"/>
        </w:rPr>
      </w:pPr>
      <w:r>
        <w:rPr>
          <w:rFonts w:hint="eastAsia" w:ascii="宋体" w:hAnsi="宋体" w:cs="宋体" w:eastAsiaTheme="minorEastAsia"/>
        </w:rPr>
        <w:t>28.3电子交易平台发现严重安全漏洞，有潜在泄密危险的；</w:t>
      </w:r>
    </w:p>
    <w:p>
      <w:pPr>
        <w:pStyle w:val="128"/>
        <w:snapToGrid w:val="0"/>
        <w:spacing w:before="0"/>
        <w:ind w:firstLine="480"/>
        <w:rPr>
          <w:rFonts w:ascii="宋体" w:hAnsi="宋体" w:cs="宋体" w:eastAsiaTheme="minorEastAsia"/>
        </w:rPr>
      </w:pPr>
      <w:r>
        <w:rPr>
          <w:rFonts w:hint="eastAsia" w:ascii="宋体" w:hAnsi="宋体" w:cs="宋体" w:eastAsiaTheme="minorEastAsia"/>
        </w:rPr>
        <w:t xml:space="preserve">28.4病毒发作导致不能进行正常操作的； </w:t>
      </w:r>
    </w:p>
    <w:p>
      <w:pPr>
        <w:pStyle w:val="128"/>
        <w:snapToGrid w:val="0"/>
        <w:spacing w:before="0"/>
        <w:ind w:firstLine="480"/>
        <w:rPr>
          <w:rFonts w:ascii="宋体" w:hAnsi="宋体" w:cs="宋体" w:eastAsiaTheme="minorEastAsia"/>
        </w:rPr>
      </w:pPr>
      <w:r>
        <w:rPr>
          <w:rFonts w:hint="eastAsia" w:ascii="宋体" w:hAnsi="宋体" w:cs="宋体" w:eastAsiaTheme="minorEastAsia"/>
        </w:rPr>
        <w:t>28.5其他无法保证电子交易的公平、公正和安全的情况。</w:t>
      </w:r>
    </w:p>
    <w:p>
      <w:pPr>
        <w:pStyle w:val="128"/>
        <w:snapToGrid w:val="0"/>
        <w:spacing w:before="0"/>
        <w:ind w:firstLine="0" w:firstLineChars="0"/>
        <w:rPr>
          <w:rFonts w:ascii="宋体" w:hAnsi="宋体" w:cs="宋体" w:eastAsiaTheme="minorEastAsia"/>
        </w:rPr>
      </w:pPr>
      <w:r>
        <w:rPr>
          <w:rFonts w:hint="eastAsia" w:ascii="宋体" w:hAnsi="宋体" w:cs="宋体" w:eastAsiaTheme="minor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eastAsiaTheme="minorEastAsia"/>
          <w:sz w:val="24"/>
        </w:rPr>
      </w:pPr>
    </w:p>
    <w:p>
      <w:pPr>
        <w:snapToGrid w:val="0"/>
        <w:spacing w:line="360" w:lineRule="auto"/>
        <w:ind w:left="120" w:leftChars="57" w:firstLine="482" w:firstLineChars="150"/>
        <w:jc w:val="center"/>
        <w:rPr>
          <w:rFonts w:ascii="宋体" w:hAnsi="宋体" w:cs="宋体" w:eastAsiaTheme="minorEastAsia"/>
          <w:b/>
          <w:sz w:val="32"/>
        </w:rPr>
      </w:pPr>
      <w:r>
        <w:rPr>
          <w:rFonts w:hint="eastAsia" w:ascii="宋体" w:hAnsi="宋体" w:cs="宋体" w:eastAsiaTheme="minorEastAsia"/>
          <w:b/>
          <w:sz w:val="32"/>
        </w:rPr>
        <w:t>九、验收</w:t>
      </w:r>
    </w:p>
    <w:p>
      <w:pPr>
        <w:pStyle w:val="24"/>
        <w:spacing w:line="360" w:lineRule="auto"/>
        <w:ind w:firstLine="0" w:firstLineChars="0"/>
        <w:rPr>
          <w:rFonts w:cs="宋体" w:eastAsiaTheme="minorEastAsia"/>
          <w:b/>
        </w:rPr>
      </w:pPr>
      <w:r>
        <w:rPr>
          <w:rFonts w:hint="eastAsia" w:cs="宋体" w:eastAsiaTheme="minorEastAsia"/>
          <w:b/>
        </w:rPr>
        <w:t>30.验收</w:t>
      </w:r>
    </w:p>
    <w:p>
      <w:pPr>
        <w:tabs>
          <w:tab w:val="left" w:pos="0"/>
        </w:tabs>
        <w:spacing w:line="360" w:lineRule="auto"/>
        <w:ind w:firstLine="480"/>
        <w:rPr>
          <w:rFonts w:ascii="宋体" w:hAnsi="宋体" w:cs="宋体" w:eastAsiaTheme="minorEastAsia"/>
          <w:kern w:val="0"/>
          <w:sz w:val="24"/>
        </w:rPr>
      </w:pPr>
      <w:r>
        <w:rPr>
          <w:rFonts w:hint="eastAsia" w:ascii="宋体" w:hAnsi="宋体" w:cs="宋体" w:eastAsiaTheme="minor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eastAsiaTheme="minorEastAsia"/>
          <w:kern w:val="0"/>
          <w:sz w:val="24"/>
        </w:rPr>
      </w:pPr>
      <w:r>
        <w:rPr>
          <w:rFonts w:hint="eastAsia" w:ascii="宋体" w:hAnsi="宋体" w:cs="宋体" w:eastAsiaTheme="minorEastAsia"/>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eastAsiaTheme="minorEastAsia"/>
          <w:kern w:val="0"/>
          <w:sz w:val="24"/>
        </w:rPr>
      </w:pPr>
      <w:r>
        <w:rPr>
          <w:rFonts w:hint="eastAsia" w:ascii="宋体" w:hAnsi="宋体" w:cs="宋体" w:eastAsiaTheme="minor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eastAsiaTheme="minorEastAsia"/>
          <w:sz w:val="18"/>
          <w:szCs w:val="18"/>
        </w:rPr>
      </w:pPr>
      <w:r>
        <w:rPr>
          <w:rFonts w:hint="eastAsia" w:ascii="宋体" w:hAnsi="宋体" w:cs="宋体" w:eastAsiaTheme="minor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eastAsiaTheme="minorEastAsi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68057669"/>
      <w:bookmarkEnd w:id="19"/>
      <w:bookmarkStart w:id="20" w:name="_Hlt75236290"/>
      <w:bookmarkEnd w:id="20"/>
      <w:bookmarkStart w:id="21" w:name="_Hlt74707468"/>
      <w:bookmarkEnd w:id="21"/>
      <w:bookmarkStart w:id="22" w:name="_Hlt74714665"/>
      <w:bookmarkEnd w:id="22"/>
      <w:bookmarkStart w:id="23" w:name="_Hlt68403820"/>
      <w:bookmarkEnd w:id="23"/>
      <w:bookmarkStart w:id="24" w:name="_Hlt68072998"/>
      <w:bookmarkEnd w:id="24"/>
      <w:bookmarkStart w:id="25" w:name="_Hlt68073093"/>
      <w:bookmarkEnd w:id="25"/>
      <w:bookmarkStart w:id="26" w:name="_Hlt75236101"/>
      <w:bookmarkEnd w:id="26"/>
      <w:bookmarkStart w:id="27" w:name="_Hlt68072990"/>
      <w:bookmarkEnd w:id="27"/>
      <w:bookmarkStart w:id="28" w:name="_Hlt74730295"/>
      <w:bookmarkEnd w:id="28"/>
      <w:bookmarkStart w:id="29" w:name="_Hlt74729768"/>
      <w:bookmarkEnd w:id="29"/>
      <w:bookmarkStart w:id="30" w:name="_Hlt75236011"/>
      <w:bookmarkEnd w:id="30"/>
    </w:p>
    <w:bookmarkEnd w:id="13"/>
    <w:bookmarkEnd w:id="14"/>
    <w:p>
      <w:pPr>
        <w:spacing w:line="360" w:lineRule="auto"/>
        <w:jc w:val="center"/>
        <w:outlineLvl w:val="0"/>
        <w:rPr>
          <w:rFonts w:ascii="宋体" w:hAnsi="宋体" w:cs="宋体" w:eastAsiaTheme="minorEastAsia"/>
          <w:b/>
          <w:sz w:val="36"/>
          <w:szCs w:val="36"/>
        </w:rPr>
      </w:pPr>
      <w:bookmarkStart w:id="31" w:name="第四部分"/>
      <w:r>
        <w:rPr>
          <w:rFonts w:hint="eastAsia" w:ascii="宋体" w:hAnsi="宋体" w:cs="宋体" w:eastAsiaTheme="minorEastAsia"/>
          <w:b/>
          <w:sz w:val="36"/>
          <w:szCs w:val="36"/>
        </w:rPr>
        <w:t>第三部分   采购需求</w:t>
      </w:r>
    </w:p>
    <w:p>
      <w:pPr>
        <w:rPr>
          <w:b/>
          <w:sz w:val="28"/>
          <w:szCs w:val="28"/>
        </w:rPr>
      </w:pPr>
      <w:r>
        <w:rPr>
          <w:rFonts w:hint="eastAsia"/>
          <w:b/>
          <w:sz w:val="28"/>
          <w:szCs w:val="28"/>
        </w:rPr>
        <w:t xml:space="preserve"> </w:t>
      </w:r>
    </w:p>
    <w:tbl>
      <w:tblPr>
        <w:tblStyle w:val="62"/>
        <w:tblW w:w="92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8"/>
        <w:gridCol w:w="8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一、复合手术室数字一体化系统</w:t>
            </w:r>
            <w:r>
              <w:rPr>
                <w:rFonts w:hint="default" w:ascii="Times New Roman" w:hAnsi="Times New Roman" w:eastAsia="宋体" w:cs="Times New Roman"/>
                <w:b/>
                <w:bCs/>
                <w:i w:val="0"/>
                <w:iCs w:val="0"/>
                <w:color w:val="000000"/>
                <w:kern w:val="0"/>
                <w:sz w:val="22"/>
                <w:szCs w:val="22"/>
                <w:u w:val="none"/>
                <w:lang w:val="en-US" w:eastAsia="zh-CN" w:bidi="ar"/>
              </w:rPr>
              <w:t xml:space="preserve"> </w:t>
            </w:r>
            <w:r>
              <w:rPr>
                <w:rFonts w:hint="eastAsia" w:ascii="宋体" w:hAnsi="宋体" w:eastAsia="宋体" w:cs="宋体"/>
                <w:b/>
                <w:bCs/>
                <w:i w:val="0"/>
                <w:iCs w:val="0"/>
                <w:color w:val="000000"/>
                <w:kern w:val="0"/>
                <w:sz w:val="22"/>
                <w:szCs w:val="22"/>
                <w:u w:val="none"/>
                <w:lang w:val="en-US" w:eastAsia="zh-CN" w:bidi="ar"/>
              </w:rPr>
              <w:t>（数量：</w:t>
            </w:r>
            <w:r>
              <w:rPr>
                <w:rFonts w:hint="default" w:ascii="Times New Roman" w:hAnsi="Times New Roman" w:eastAsia="宋体" w:cs="Times New Roman"/>
                <w:b/>
                <w:bCs/>
                <w:i w:val="0"/>
                <w:iCs w:val="0"/>
                <w:color w:val="000000"/>
                <w:kern w:val="0"/>
                <w:sz w:val="22"/>
                <w:szCs w:val="22"/>
                <w:u w:val="none"/>
                <w:lang w:val="en-US" w:eastAsia="zh-CN" w:bidi="ar"/>
              </w:rPr>
              <w:t>1</w:t>
            </w:r>
            <w:r>
              <w:rPr>
                <w:rFonts w:hint="eastAsia" w:ascii="宋体" w:hAnsi="宋体" w:eastAsia="宋体" w:cs="宋体"/>
                <w:b/>
                <w:bCs/>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3D/4K</w:t>
            </w:r>
            <w:r>
              <w:rPr>
                <w:rFonts w:hint="eastAsia" w:ascii="宋体" w:hAnsi="宋体" w:eastAsia="宋体" w:cs="宋体"/>
                <w:b/>
                <w:bCs/>
                <w:i w:val="0"/>
                <w:iCs w:val="0"/>
                <w:color w:val="000000"/>
                <w:kern w:val="0"/>
                <w:sz w:val="22"/>
                <w:szCs w:val="22"/>
                <w:u w:val="none"/>
                <w:lang w:val="en-US" w:eastAsia="zh-CN" w:bidi="ar"/>
              </w:rPr>
              <w:t>全光纤数字一体化手术室系统</w:t>
            </w:r>
            <w:r>
              <w:rPr>
                <w:rFonts w:hint="default" w:ascii="Times New Roman" w:hAnsi="Times New Roman" w:eastAsia="宋体" w:cs="Times New Roman"/>
                <w:b/>
                <w:bCs/>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全光纤超高清数字一体化手术室系统：</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系统采用国际一流先进技术架构，全光纤传输。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全光纤数字一体化手术室控制系统：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采用集中触摸屏控制，可以进行动静态手术资料的自动记录，采集和管理；中英文操作界面（菜单）（需提供操作界面图示）。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1.3.2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系统输入信号端至少为</w:t>
            </w:r>
            <w:r>
              <w:rPr>
                <w:rFonts w:hint="default" w:ascii="Times New Roman" w:hAnsi="Times New Roman" w:eastAsia="宋体" w:cs="Times New Roman"/>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路通道，在手术室内可以同时将不同影像源（包括</w:t>
            </w:r>
            <w:r>
              <w:rPr>
                <w:rFonts w:hint="default" w:ascii="Times New Roman" w:hAnsi="Times New Roman" w:eastAsia="宋体" w:cs="Times New Roman"/>
                <w:i w:val="0"/>
                <w:iCs w:val="0"/>
                <w:color w:val="000000"/>
                <w:kern w:val="0"/>
                <w:sz w:val="22"/>
                <w:szCs w:val="22"/>
                <w:u w:val="none"/>
                <w:lang w:val="en-US" w:eastAsia="zh-CN" w:bidi="ar"/>
              </w:rPr>
              <w:t>C</w:t>
            </w:r>
            <w:r>
              <w:rPr>
                <w:rFonts w:hint="eastAsia" w:ascii="宋体" w:hAnsi="宋体" w:eastAsia="宋体" w:cs="宋体"/>
                <w:i w:val="0"/>
                <w:iCs w:val="0"/>
                <w:color w:val="000000"/>
                <w:kern w:val="0"/>
                <w:sz w:val="22"/>
                <w:szCs w:val="22"/>
                <w:u w:val="none"/>
                <w:lang w:val="en-US" w:eastAsia="zh-CN" w:bidi="ar"/>
              </w:rPr>
              <w:t>臂</w:t>
            </w:r>
            <w:r>
              <w:rPr>
                <w:rFonts w:hint="default" w:ascii="Times New Roman" w:hAnsi="Times New Roman" w:eastAsia="宋体" w:cs="Times New Roman"/>
                <w:i w:val="0"/>
                <w:iCs w:val="0"/>
                <w:color w:val="000000"/>
                <w:kern w:val="0"/>
                <w:sz w:val="22"/>
                <w:szCs w:val="22"/>
                <w:u w:val="none"/>
                <w:lang w:val="en-US" w:eastAsia="zh-CN" w:bidi="ar"/>
              </w:rPr>
              <w:t>X</w:t>
            </w:r>
            <w:r>
              <w:rPr>
                <w:rFonts w:hint="eastAsia" w:ascii="宋体" w:hAnsi="宋体" w:eastAsia="宋体" w:cs="宋体"/>
                <w:i w:val="0"/>
                <w:iCs w:val="0"/>
                <w:color w:val="000000"/>
                <w:kern w:val="0"/>
                <w:sz w:val="22"/>
                <w:szCs w:val="22"/>
                <w:u w:val="none"/>
                <w:lang w:val="en-US" w:eastAsia="zh-CN" w:bidi="ar"/>
              </w:rPr>
              <w:t>光机血管造影、生命体征（病人监护仪）、</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超高清腔镜、</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术野摄像、</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全景摄像、</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手术显微镜、术中超声波、</w:t>
            </w:r>
            <w:r>
              <w:rPr>
                <w:rFonts w:hint="default" w:ascii="Times New Roman" w:hAnsi="Times New Roman" w:eastAsia="宋体" w:cs="Times New Roman"/>
                <w:i w:val="0"/>
                <w:iCs w:val="0"/>
                <w:color w:val="000000"/>
                <w:kern w:val="0"/>
                <w:sz w:val="22"/>
                <w:szCs w:val="22"/>
                <w:u w:val="none"/>
                <w:lang w:val="en-US" w:eastAsia="zh-CN" w:bidi="ar"/>
              </w:rPr>
              <w:t>PACS</w:t>
            </w:r>
            <w:r>
              <w:rPr>
                <w:rFonts w:hint="eastAsia" w:ascii="宋体" w:hAnsi="宋体" w:eastAsia="宋体" w:cs="宋体"/>
                <w:i w:val="0"/>
                <w:iCs w:val="0"/>
                <w:color w:val="000000"/>
                <w:kern w:val="0"/>
                <w:sz w:val="22"/>
                <w:szCs w:val="22"/>
                <w:u w:val="none"/>
                <w:lang w:val="en-US" w:eastAsia="zh-CN" w:bidi="ar"/>
              </w:rPr>
              <w:t>等）经光纤传送到手术室内的显示屏以及手术示教室和学术报告厅的任一显示终端，并保证传输影像无延迟无失真，传输质量达到</w:t>
            </w:r>
            <w:r>
              <w:rPr>
                <w:rFonts w:hint="default" w:ascii="Times New Roman" w:hAnsi="Times New Roman" w:eastAsia="宋体" w:cs="Times New Roman"/>
                <w:i w:val="0"/>
                <w:iCs w:val="0"/>
                <w:color w:val="000000"/>
                <w:kern w:val="0"/>
                <w:sz w:val="22"/>
                <w:szCs w:val="22"/>
                <w:u w:val="none"/>
                <w:lang w:val="en-US" w:eastAsia="zh-CN" w:bidi="ar"/>
              </w:rPr>
              <w:t>4K60P</w:t>
            </w:r>
            <w:r>
              <w:rPr>
                <w:rFonts w:hint="eastAsia" w:ascii="宋体" w:hAnsi="宋体" w:eastAsia="宋体" w:cs="宋体"/>
                <w:i w:val="0"/>
                <w:iCs w:val="0"/>
                <w:color w:val="000000"/>
                <w:kern w:val="0"/>
                <w:sz w:val="22"/>
                <w:szCs w:val="22"/>
                <w:u w:val="none"/>
                <w:lang w:val="en-US" w:eastAsia="zh-CN" w:bidi="ar"/>
              </w:rPr>
              <w:t>超高清标准（</w:t>
            </w:r>
            <w:r>
              <w:rPr>
                <w:rFonts w:hint="default" w:ascii="Times New Roman" w:hAnsi="Times New Roman" w:eastAsia="宋体" w:cs="Times New Roman"/>
                <w:i w:val="0"/>
                <w:iCs w:val="0"/>
                <w:color w:val="000000"/>
                <w:kern w:val="0"/>
                <w:sz w:val="22"/>
                <w:szCs w:val="22"/>
                <w:u w:val="none"/>
                <w:lang w:val="en-US" w:eastAsia="zh-CN" w:bidi="ar"/>
              </w:rPr>
              <w:t>3840*2160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1.3.3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以上所有输入影像信号均在设备端经光纤转换面板转为光信号并由光纤传输到系统主机。（光纤转换面板在产品彩页中有图显示，并提供实物样品供招标现场备查）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1.3.4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主机将信号由光纤直传到任一显示终端，实现系统全光纤传输信号，信号经远距离光纤传输无衰减。不受复合手术室内的各种影像设备及手术设备产生的脉冲电磁干扰。避免了在手术室内由于信号输入端至主机采用电缆传输的系统导致的信号衰减和各类脉冲电磁干扰。（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全光纤数字化系统提供视频和音频流媒体高清传输功能。可以实现在医院内网上的任意点的视音频传输和显示。（需要提供触控屏操作界面证明文件）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w:t>
            </w:r>
            <w:r>
              <w:rPr>
                <w:rFonts w:hint="default"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组医生使用习惯预设软件，可以根据不同医生的使用习惯和手术类型的不同，设置不同使用预设功能（需要提供触控屏操作界面证明文件）。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具有语音通话功能，可呼出任意电话即可接通对讲（需要提供操作介面证明文件）。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具有手术室全景摄像触摸屏集中控制功能，数字一体化手术室系统可以控制手术室全景摄像的缩放和云台的运动。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复合手术室</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全景摄像机。（数量：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摄像机分辨率：≥</w:t>
            </w:r>
            <w:r>
              <w:rPr>
                <w:rFonts w:hint="default" w:ascii="Times New Roman" w:hAnsi="Times New Roman" w:eastAsia="宋体" w:cs="Times New Roman"/>
                <w:i w:val="0"/>
                <w:iCs w:val="0"/>
                <w:color w:val="000000"/>
                <w:kern w:val="0"/>
                <w:sz w:val="22"/>
                <w:szCs w:val="22"/>
                <w:u w:val="none"/>
                <w:lang w:val="en-US" w:eastAsia="zh-CN" w:bidi="ar"/>
              </w:rPr>
              <w:t>3840×2160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摄像机有效像素：≥</w:t>
            </w:r>
            <w:r>
              <w:rPr>
                <w:rFonts w:hint="default" w:ascii="Times New Roman" w:hAnsi="Times New Roman" w:eastAsia="宋体" w:cs="Times New Roman"/>
                <w:i w:val="0"/>
                <w:iCs w:val="0"/>
                <w:color w:val="000000"/>
                <w:kern w:val="0"/>
                <w:sz w:val="22"/>
                <w:szCs w:val="22"/>
                <w:u w:val="none"/>
                <w:lang w:val="en-US" w:eastAsia="zh-CN" w:bidi="ar"/>
              </w:rPr>
              <w:t>800</w:t>
            </w:r>
            <w:r>
              <w:rPr>
                <w:rFonts w:hint="eastAsia" w:ascii="宋体" w:hAnsi="宋体" w:eastAsia="宋体" w:cs="宋体"/>
                <w:i w:val="0"/>
                <w:iCs w:val="0"/>
                <w:color w:val="000000"/>
                <w:kern w:val="0"/>
                <w:sz w:val="22"/>
                <w:szCs w:val="22"/>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摄像头旋转范围：左右方向≥</w:t>
            </w:r>
            <w:r>
              <w:rPr>
                <w:rFonts w:hint="default" w:ascii="Times New Roman" w:hAnsi="Times New Roman" w:eastAsia="宋体" w:cs="Times New Roman"/>
                <w:i w:val="0"/>
                <w:iCs w:val="0"/>
                <w:color w:val="000000"/>
                <w:kern w:val="0"/>
                <w:sz w:val="22"/>
                <w:szCs w:val="22"/>
                <w:u w:val="none"/>
                <w:lang w:val="en-US" w:eastAsia="zh-CN" w:bidi="ar"/>
              </w:rPr>
              <w:t>+/-150°</w:t>
            </w:r>
            <w:r>
              <w:rPr>
                <w:rFonts w:hint="eastAsia" w:ascii="宋体" w:hAnsi="宋体" w:eastAsia="宋体" w:cs="宋体"/>
                <w:i w:val="0"/>
                <w:iCs w:val="0"/>
                <w:color w:val="000000"/>
                <w:kern w:val="0"/>
                <w:sz w:val="22"/>
                <w:szCs w:val="22"/>
                <w:u w:val="none"/>
                <w:lang w:val="en-US" w:eastAsia="zh-CN" w:bidi="ar"/>
              </w:rPr>
              <w:t>，向上≥</w:t>
            </w:r>
            <w:r>
              <w:rPr>
                <w:rFonts w:hint="default" w:ascii="Times New Roman" w:hAnsi="Times New Roman" w:eastAsia="宋体" w:cs="Times New Roman"/>
                <w:i w:val="0"/>
                <w:iCs w:val="0"/>
                <w:color w:val="000000"/>
                <w:kern w:val="0"/>
                <w:sz w:val="22"/>
                <w:szCs w:val="22"/>
                <w:u w:val="none"/>
                <w:lang w:val="en-US" w:eastAsia="zh-CN" w:bidi="ar"/>
              </w:rPr>
              <w:t>90°</w:t>
            </w:r>
            <w:r>
              <w:rPr>
                <w:rFonts w:hint="eastAsia" w:ascii="宋体" w:hAnsi="宋体" w:eastAsia="宋体" w:cs="宋体"/>
                <w:i w:val="0"/>
                <w:iCs w:val="0"/>
                <w:color w:val="000000"/>
                <w:kern w:val="0"/>
                <w:sz w:val="22"/>
                <w:szCs w:val="22"/>
                <w:u w:val="none"/>
                <w:lang w:val="en-US" w:eastAsia="zh-CN" w:bidi="ar"/>
              </w:rPr>
              <w:t>，向下≤</w:t>
            </w:r>
            <w:r>
              <w:rPr>
                <w:rFonts w:hint="default" w:ascii="Times New Roman" w:hAnsi="Times New Roman" w:eastAsia="宋体" w:cs="Times New Roman"/>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信噪比：≥</w:t>
            </w:r>
            <w:r>
              <w:rPr>
                <w:rFonts w:hint="default" w:ascii="Times New Roman" w:hAnsi="Times New Roman" w:eastAsia="宋体" w:cs="Times New Roman"/>
                <w:i w:val="0"/>
                <w:iCs w:val="0"/>
                <w:color w:val="000000"/>
                <w:kern w:val="0"/>
                <w:sz w:val="22"/>
                <w:szCs w:val="22"/>
                <w:u w:val="none"/>
                <w:lang w:val="en-US" w:eastAsia="zh-CN" w:bidi="ar"/>
              </w:rPr>
              <w:t>50dB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变焦范围：光学变焦≥</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可以被数字一体化手术室系统集中控制。（提供证明文件）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玻璃面板嵌墙式</w:t>
            </w:r>
            <w:r>
              <w:rPr>
                <w:rFonts w:hint="default" w:ascii="Times New Roman" w:hAnsi="Times New Roman" w:eastAsia="宋体" w:cs="Times New Roman"/>
                <w:i w:val="0"/>
                <w:iCs w:val="0"/>
                <w:color w:val="000000"/>
                <w:kern w:val="0"/>
                <w:sz w:val="22"/>
                <w:szCs w:val="22"/>
                <w:u w:val="none"/>
                <w:lang w:val="en-US" w:eastAsia="zh-CN" w:bidi="ar"/>
              </w:rPr>
              <w:t>85</w:t>
            </w:r>
            <w:r>
              <w:rPr>
                <w:rFonts w:hint="eastAsia" w:ascii="宋体" w:hAnsi="宋体" w:eastAsia="宋体" w:cs="宋体"/>
                <w:i w:val="0"/>
                <w:iCs w:val="0"/>
                <w:color w:val="000000"/>
                <w:kern w:val="0"/>
                <w:sz w:val="22"/>
                <w:szCs w:val="22"/>
                <w:u w:val="none"/>
                <w:lang w:val="en-US" w:eastAsia="zh-CN" w:bidi="ar"/>
              </w:rPr>
              <w:t>吋</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超高清显示屏（数量：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显示屏尺寸：≥</w:t>
            </w:r>
            <w:r>
              <w:rPr>
                <w:rFonts w:hint="default" w:ascii="Times New Roman" w:hAnsi="Times New Roman" w:eastAsia="宋体" w:cs="Times New Roman"/>
                <w:i w:val="0"/>
                <w:iCs w:val="0"/>
                <w:color w:val="000000"/>
                <w:kern w:val="0"/>
                <w:sz w:val="22"/>
                <w:szCs w:val="22"/>
                <w:u w:val="none"/>
                <w:lang w:val="en-US" w:eastAsia="zh-CN" w:bidi="ar"/>
              </w:rPr>
              <w:t>85</w:t>
            </w:r>
            <w:r>
              <w:rPr>
                <w:rFonts w:hint="eastAsia" w:ascii="宋体" w:hAnsi="宋体" w:eastAsia="宋体" w:cs="宋体"/>
                <w:i w:val="0"/>
                <w:iCs w:val="0"/>
                <w:color w:val="000000"/>
                <w:kern w:val="0"/>
                <w:sz w:val="22"/>
                <w:szCs w:val="22"/>
                <w:u w:val="none"/>
                <w:lang w:val="en-US" w:eastAsia="zh-CN" w:bidi="ar"/>
              </w:rPr>
              <w:t>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分辨率：≥</w:t>
            </w:r>
            <w:r>
              <w:rPr>
                <w:rFonts w:hint="default" w:ascii="Times New Roman" w:hAnsi="Times New Roman" w:eastAsia="宋体" w:cs="Times New Roman"/>
                <w:i w:val="0"/>
                <w:iCs w:val="0"/>
                <w:color w:val="000000"/>
                <w:kern w:val="0"/>
                <w:sz w:val="22"/>
                <w:szCs w:val="22"/>
                <w:u w:val="none"/>
                <w:lang w:val="en-US" w:eastAsia="zh-CN" w:bidi="ar"/>
              </w:rPr>
              <w:t>3840*2160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屏幕长宽比例：≥</w:t>
            </w:r>
            <w:r>
              <w:rPr>
                <w:rFonts w:hint="default" w:ascii="Times New Roman" w:hAnsi="Times New Roman" w:eastAsia="宋体" w:cs="Times New Roman"/>
                <w:i w:val="0"/>
                <w:iCs w:val="0"/>
                <w:color w:val="000000"/>
                <w:kern w:val="0"/>
                <w:sz w:val="22"/>
                <w:szCs w:val="22"/>
                <w:u w:val="none"/>
                <w:lang w:val="en-US" w:eastAsia="zh-CN" w:bidi="ar"/>
              </w:rPr>
              <w:t>16:9</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1.3.20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背光技术：</w:t>
            </w:r>
            <w:r>
              <w:rPr>
                <w:rFonts w:hint="default" w:ascii="Times New Roman" w:hAnsi="Times New Roman" w:eastAsia="宋体" w:cs="Times New Roman"/>
                <w:i w:val="0"/>
                <w:iCs w:val="0"/>
                <w:color w:val="000000"/>
                <w:kern w:val="0"/>
                <w:sz w:val="22"/>
                <w:szCs w:val="22"/>
                <w:u w:val="none"/>
                <w:lang w:val="en-US" w:eastAsia="zh-CN" w:bidi="ar"/>
              </w:rPr>
              <w:t xml:space="preserve">LED </w:t>
            </w:r>
            <w:r>
              <w:rPr>
                <w:rFonts w:hint="eastAsia" w:ascii="宋体" w:hAnsi="宋体" w:eastAsia="宋体" w:cs="宋体"/>
                <w:i w:val="0"/>
                <w:iCs w:val="0"/>
                <w:color w:val="000000"/>
                <w:kern w:val="0"/>
                <w:sz w:val="22"/>
                <w:szCs w:val="22"/>
                <w:u w:val="none"/>
                <w:lang w:val="en-US" w:eastAsia="zh-CN" w:bidi="ar"/>
              </w:rPr>
              <w:t>背光源。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1.3.21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图像处理器：采用</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图像处理芯片。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1.3.22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USB</w:t>
            </w:r>
            <w:r>
              <w:rPr>
                <w:rFonts w:hint="eastAsia" w:ascii="宋体" w:hAnsi="宋体" w:eastAsia="宋体" w:cs="宋体"/>
                <w:i w:val="0"/>
                <w:iCs w:val="0"/>
                <w:color w:val="000000"/>
                <w:kern w:val="0"/>
                <w:sz w:val="22"/>
                <w:szCs w:val="22"/>
                <w:u w:val="none"/>
                <w:lang w:val="en-US" w:eastAsia="zh-CN" w:bidi="ar"/>
              </w:rPr>
              <w:t>接口</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个</w:t>
            </w:r>
            <w:r>
              <w:rPr>
                <w:rFonts w:hint="default" w:ascii="Times New Roman" w:hAnsi="Times New Roman" w:eastAsia="宋体" w:cs="Times New Roman"/>
                <w:i w:val="0"/>
                <w:iCs w:val="0"/>
                <w:color w:val="000000"/>
                <w:kern w:val="0"/>
                <w:sz w:val="22"/>
                <w:szCs w:val="22"/>
                <w:u w:val="none"/>
                <w:lang w:val="en-US" w:eastAsia="zh-CN" w:bidi="ar"/>
              </w:rPr>
              <w:t>USB</w:t>
            </w:r>
            <w:r>
              <w:rPr>
                <w:rFonts w:hint="eastAsia" w:ascii="宋体" w:hAnsi="宋体" w:eastAsia="宋体" w:cs="宋体"/>
                <w:i w:val="0"/>
                <w:iCs w:val="0"/>
                <w:color w:val="000000"/>
                <w:kern w:val="0"/>
                <w:sz w:val="22"/>
                <w:szCs w:val="22"/>
                <w:u w:val="none"/>
                <w:lang w:val="en-US" w:eastAsia="zh-CN" w:bidi="ar"/>
              </w:rPr>
              <w:t>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1.3.23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系统采用≥</w:t>
            </w:r>
            <w:r>
              <w:rPr>
                <w:rFonts w:hint="default" w:ascii="Times New Roman" w:hAnsi="Times New Roman" w:eastAsia="宋体" w:cs="Times New Roman"/>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吋医用高清触控屏（数量：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套），（提供医用级证明文件）。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1.3.24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触控屏有效控制区域：≥</w:t>
            </w:r>
            <w:r>
              <w:rPr>
                <w:rFonts w:hint="default" w:ascii="Times New Roman" w:hAnsi="Times New Roman" w:eastAsia="宋体" w:cs="Times New Roman"/>
                <w:i w:val="0"/>
                <w:iCs w:val="0"/>
                <w:color w:val="000000"/>
                <w:kern w:val="0"/>
                <w:sz w:val="22"/>
                <w:szCs w:val="22"/>
                <w:u w:val="none"/>
                <w:lang w:val="en-US" w:eastAsia="zh-CN" w:bidi="ar"/>
              </w:rPr>
              <w:t>376mm(</w:t>
            </w:r>
            <w:r>
              <w:rPr>
                <w:rFonts w:hint="eastAsia" w:ascii="宋体" w:hAnsi="宋体" w:eastAsia="宋体" w:cs="宋体"/>
                <w:i w:val="0"/>
                <w:iCs w:val="0"/>
                <w:color w:val="000000"/>
                <w:kern w:val="0"/>
                <w:sz w:val="22"/>
                <w:szCs w:val="22"/>
                <w:u w:val="none"/>
                <w:lang w:val="en-US" w:eastAsia="zh-CN" w:bidi="ar"/>
              </w:rPr>
              <w:t>水平</w:t>
            </w:r>
            <w:r>
              <w:rPr>
                <w:rFonts w:hint="default" w:ascii="Times New Roman" w:hAnsi="Times New Roman" w:eastAsia="宋体" w:cs="Times New Roman"/>
                <w:i w:val="0"/>
                <w:iCs w:val="0"/>
                <w:color w:val="000000"/>
                <w:kern w:val="0"/>
                <w:sz w:val="22"/>
                <w:szCs w:val="22"/>
                <w:u w:val="none"/>
                <w:lang w:val="en-US" w:eastAsia="zh-CN" w:bidi="ar"/>
              </w:rPr>
              <w:t>) x 301mm(</w:t>
            </w:r>
            <w:r>
              <w:rPr>
                <w:rFonts w:hint="eastAsia" w:ascii="宋体" w:hAnsi="宋体" w:eastAsia="宋体" w:cs="宋体"/>
                <w:i w:val="0"/>
                <w:iCs w:val="0"/>
                <w:color w:val="000000"/>
                <w:kern w:val="0"/>
                <w:sz w:val="22"/>
                <w:szCs w:val="22"/>
                <w:u w:val="none"/>
                <w:lang w:val="en-US" w:eastAsia="zh-CN" w:bidi="ar"/>
              </w:rPr>
              <w:t>垂直</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1.3.25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触控屏分辨率：≥</w:t>
            </w:r>
            <w:r>
              <w:rPr>
                <w:rFonts w:hint="default" w:ascii="Times New Roman" w:hAnsi="Times New Roman" w:eastAsia="宋体" w:cs="Times New Roman"/>
                <w:i w:val="0"/>
                <w:iCs w:val="0"/>
                <w:color w:val="000000"/>
                <w:kern w:val="0"/>
                <w:sz w:val="22"/>
                <w:szCs w:val="22"/>
                <w:u w:val="none"/>
                <w:lang w:val="en-US" w:eastAsia="zh-CN" w:bidi="ar"/>
              </w:rPr>
              <w:t>1920x1080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1.3.26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触控屏采用低功耗设计，全密闭式外壳结构。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1.3.27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触控屏采用全密封面板，可使用消毒液做清洗，有利于保持手术室内的洁净环境。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1.3.28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主机系统触控屏采用中英文操控界面，简洁明了，有预览窗可供操控人员观看调阅的影像和信息。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1.3.29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手术影像动静态资料存储管理系统：（数量：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1.3.30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对接输入信号格式：</w:t>
            </w:r>
            <w:r>
              <w:rPr>
                <w:rFonts w:hint="default" w:ascii="Times New Roman" w:hAnsi="Times New Roman" w:eastAsia="宋体" w:cs="Times New Roman"/>
                <w:i w:val="0"/>
                <w:iCs w:val="0"/>
                <w:color w:val="000000"/>
                <w:kern w:val="0"/>
                <w:sz w:val="22"/>
                <w:szCs w:val="22"/>
                <w:u w:val="none"/>
                <w:lang w:val="en-US" w:eastAsia="zh-CN" w:bidi="ar"/>
              </w:rPr>
              <w:t>HDMI, DVI, 3G-SDI, RGB, S-Video, Composite</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1.3.31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拍照和录像的控制方式：触摸屏控制、键盘鼠标控制。可一键开启依照不同的手术进行各种画面的配置，且录像时切换配置也不会中断录像。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 xml:space="preserve">1.3.32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可同时接收≥</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种不同医疗设备之讯号，以同时间轴进行合并成单一画面进行录像，录像同时可以任意配置画面而不会影响录像，进行录像的同时可自动将每个影像进行单独录像。录像时可同步进行截图，需保证每张截图清晰的画面；在手术过程中可录制声音，需支持系统中可直接关闭或打开声音录制。具有手术时间直接录制在影片中，需包含现在时间与实际手术时间，时间必须可以依照手术需求进行关闭；可依照医师需求调整录像画质。（需要提供触控屏操作界面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 xml:space="preserve">1.3.33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具有让医师可于手术录像过程中，直接进行重要时间点的标记，标记后会自动产出时间索引、时间标点、自动产出预设字幕，产出之字幕可于手术后进行编修与添加。（需要提供触控屏操作界面证明）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1.3.34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具有备用电源设计，数据自动保护功能，防止断电及储存媒介故障导致的数据丢失。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1.3.35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具有多路视频叠加系统。可进行不同输入信号的叠加显示（画中画功能、画并画功能），并可将二路以上的信号集中显示在一个屏幕上。提供</w:t>
            </w:r>
            <w:r>
              <w:rPr>
                <w:rFonts w:hint="default" w:ascii="Times New Roman" w:hAnsi="Times New Roman" w:eastAsia="宋体" w:cs="Times New Roman"/>
                <w:i w:val="0"/>
                <w:iCs w:val="0"/>
                <w:color w:val="000000"/>
                <w:kern w:val="0"/>
                <w:sz w:val="22"/>
                <w:szCs w:val="22"/>
                <w:u w:val="none"/>
                <w:lang w:val="en-US" w:eastAsia="zh-CN" w:bidi="ar"/>
              </w:rPr>
              <w:t>DICOM Worklist</w:t>
            </w:r>
            <w:r>
              <w:rPr>
                <w:rFonts w:hint="eastAsia" w:ascii="宋体" w:hAnsi="宋体" w:eastAsia="宋体" w:cs="宋体"/>
                <w:i w:val="0"/>
                <w:iCs w:val="0"/>
                <w:color w:val="000000"/>
                <w:kern w:val="0"/>
                <w:sz w:val="22"/>
                <w:szCs w:val="22"/>
                <w:u w:val="none"/>
                <w:lang w:val="en-US" w:eastAsia="zh-CN" w:bidi="ar"/>
              </w:rPr>
              <w:t>排程与上传功能。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1.3.36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信号传输系统：采用光纤直接传输方式。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1.3.37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主机具有稳压后备电源系统</w:t>
            </w:r>
            <w:r>
              <w:rPr>
                <w:rFonts w:hint="default" w:ascii="Times New Roman" w:hAnsi="Times New Roman" w:eastAsia="宋体" w:cs="Times New Roman"/>
                <w:i w:val="0"/>
                <w:iCs w:val="0"/>
                <w:color w:val="000000"/>
                <w:kern w:val="0"/>
                <w:sz w:val="22"/>
                <w:szCs w:val="22"/>
                <w:u w:val="none"/>
                <w:lang w:val="en-US" w:eastAsia="zh-CN" w:bidi="ar"/>
              </w:rPr>
              <w:t>UPS 1</w:t>
            </w:r>
            <w:r>
              <w:rPr>
                <w:rFonts w:hint="eastAsia" w:ascii="宋体" w:hAnsi="宋体" w:eastAsia="宋体" w:cs="宋体"/>
                <w:i w:val="0"/>
                <w:iCs w:val="0"/>
                <w:color w:val="000000"/>
                <w:kern w:val="0"/>
                <w:sz w:val="22"/>
                <w:szCs w:val="22"/>
                <w:u w:val="none"/>
                <w:lang w:val="en-US" w:eastAsia="zh-CN" w:bidi="ar"/>
              </w:rPr>
              <w:t>套，可预防突发性断电风险。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1.3.38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后备电源采用高效滤波器净化后备电源，消除杂波干扰。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1.3.39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实现管理控制主机柜内所有仪器的电源，主电源故障断电后，后备电源可延长供电时间≥</w:t>
            </w:r>
            <w:r>
              <w:rPr>
                <w:rFonts w:hint="default" w:ascii="Times New Roman" w:hAnsi="Times New Roman" w:eastAsia="宋体" w:cs="Times New Roman"/>
                <w:i w:val="0"/>
                <w:iCs w:val="0"/>
                <w:color w:val="000000"/>
                <w:kern w:val="0"/>
                <w:sz w:val="22"/>
                <w:szCs w:val="22"/>
                <w:u w:val="none"/>
                <w:lang w:val="en-US" w:eastAsia="zh-CN" w:bidi="ar"/>
              </w:rPr>
              <w:t>45</w:t>
            </w:r>
            <w:r>
              <w:rPr>
                <w:rFonts w:hint="eastAsia" w:ascii="宋体" w:hAnsi="宋体" w:eastAsia="宋体" w:cs="宋体"/>
                <w:i w:val="0"/>
                <w:iCs w:val="0"/>
                <w:color w:val="000000"/>
                <w:kern w:val="0"/>
                <w:sz w:val="22"/>
                <w:szCs w:val="22"/>
                <w:u w:val="none"/>
                <w:lang w:val="en-US" w:eastAsia="zh-CN" w:bidi="ar"/>
              </w:rPr>
              <w:t>分钟，以保证及时数据保存不丢失。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专用机柜</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用于整合放置数字一体化系统设备，方便医护人员操作控制和工程人员维护，除了前面柜门可开启外，还具有左向或右向机柜后门开启方式，特别方便机器后部接线等工程布线及售后维护。（提供证明文件）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吸顶音箱及功放（数量：</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吸顶音箱输出功率：≥</w:t>
            </w:r>
            <w:r>
              <w:rPr>
                <w:rFonts w:hint="default" w:ascii="Times New Roman" w:hAnsi="Times New Roman" w:eastAsia="宋体" w:cs="Times New Roman"/>
                <w:i w:val="0"/>
                <w:iCs w:val="0"/>
                <w:color w:val="000000"/>
                <w:kern w:val="0"/>
                <w:sz w:val="22"/>
                <w:szCs w:val="22"/>
                <w:u w:val="none"/>
                <w:lang w:val="en-US" w:eastAsia="zh-CN" w:bidi="ar"/>
              </w:rPr>
              <w:t>40W</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吸顶音箱信噪比：≥</w:t>
            </w:r>
            <w:r>
              <w:rPr>
                <w:rFonts w:hint="default" w:ascii="Times New Roman" w:hAnsi="Times New Roman" w:eastAsia="宋体" w:cs="Times New Roman"/>
                <w:i w:val="0"/>
                <w:iCs w:val="0"/>
                <w:color w:val="000000"/>
                <w:kern w:val="0"/>
                <w:sz w:val="22"/>
                <w:szCs w:val="22"/>
                <w:u w:val="none"/>
                <w:lang w:val="en-US" w:eastAsia="zh-CN" w:bidi="ar"/>
              </w:rPr>
              <w:t>+/-3 dB</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吸顶音箱支持平衡、非平衡电平。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无线麦克风及无线音频发射</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接收系统（数量：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可选的</w:t>
            </w:r>
            <w:r>
              <w:rPr>
                <w:rFonts w:hint="default" w:ascii="Times New Roman" w:hAnsi="Times New Roman" w:eastAsia="宋体" w:cs="Times New Roman"/>
                <w:i w:val="0"/>
                <w:iCs w:val="0"/>
                <w:color w:val="000000"/>
                <w:kern w:val="0"/>
                <w:sz w:val="22"/>
                <w:szCs w:val="22"/>
                <w:u w:val="none"/>
                <w:lang w:val="en-US" w:eastAsia="zh-CN" w:bidi="ar"/>
              </w:rPr>
              <w:t>UHF</w:t>
            </w:r>
            <w:r>
              <w:rPr>
                <w:rFonts w:hint="eastAsia" w:ascii="宋体" w:hAnsi="宋体" w:eastAsia="宋体" w:cs="宋体"/>
                <w:i w:val="0"/>
                <w:iCs w:val="0"/>
                <w:color w:val="000000"/>
                <w:kern w:val="0"/>
                <w:sz w:val="22"/>
                <w:szCs w:val="22"/>
                <w:u w:val="none"/>
                <w:lang w:val="en-US" w:eastAsia="zh-CN" w:bidi="ar"/>
              </w:rPr>
              <w:t>频率：≥</w:t>
            </w:r>
            <w:r>
              <w:rPr>
                <w:rFonts w:hint="default" w:ascii="Times New Roman" w:hAnsi="Times New Roman" w:eastAsia="宋体" w:cs="Times New Roman"/>
                <w:i w:val="0"/>
                <w:iCs w:val="0"/>
                <w:color w:val="000000"/>
                <w:kern w:val="0"/>
                <w:sz w:val="22"/>
                <w:szCs w:val="22"/>
                <w:u w:val="none"/>
                <w:lang w:val="en-US" w:eastAsia="zh-CN" w:bidi="ar"/>
              </w:rPr>
              <w:t>1440 kHz</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具有导音与静音锁定功能。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高清流媒体音视频传输客户端软件：主任在办公室使用电脑连接院内局域网可随时观看手术室内的手术实时影像。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1.3.49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主任办公室配置</w:t>
            </w:r>
            <w:r>
              <w:rPr>
                <w:rFonts w:hint="default" w:ascii="Times New Roman" w:hAnsi="Times New Roman" w:eastAsia="宋体" w:cs="Times New Roman"/>
                <w:i w:val="0"/>
                <w:iCs w:val="0"/>
                <w:color w:val="000000"/>
                <w:kern w:val="0"/>
                <w:sz w:val="22"/>
                <w:szCs w:val="22"/>
                <w:u w:val="none"/>
                <w:lang w:val="en-US" w:eastAsia="zh-CN" w:bidi="ar"/>
              </w:rPr>
              <w:t>27</w:t>
            </w:r>
            <w:r>
              <w:rPr>
                <w:rFonts w:hint="eastAsia" w:ascii="宋体" w:hAnsi="宋体" w:eastAsia="宋体" w:cs="宋体"/>
                <w:i w:val="0"/>
                <w:iCs w:val="0"/>
                <w:color w:val="000000"/>
                <w:kern w:val="0"/>
                <w:sz w:val="22"/>
                <w:szCs w:val="22"/>
                <w:u w:val="none"/>
                <w:lang w:val="en-US" w:eastAsia="zh-CN" w:bidi="ar"/>
              </w:rPr>
              <w:t>吋显示屏（数量：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台），流媒体主机（数量：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台），麦克风及音箱（数量：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套），用于实时显示复合手术室的各类手术影像和视频，实现高效管理。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1.3.50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系统需支持医师使用不同的设备来查看案例、下载案例与编辑案例信息，包括计算机、平板与手机。可同时管理多台手术室影像整合记录系统所记录的案例，并可依照医师权限机制分科别查看影片案例。具有智能回播影片案例功能，当播放案例时切换不同设备的影像时，仍可维持所观看的时间点。具有远程使用计算机浏览器进行剪辑影片，需包含将单个影片片段剪辑，以及去除影片中段进行两段合并成一支新的影片。系统需包含术后影片截图功能。并将截取图片合并至此病患的影片案例中。（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1.3.51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可于远程观看实时手术过程直播，观看者可任意切换不同设备的影像。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1.3.52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玻璃面板嵌墙式护士工作站（数量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1.3.53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护士工作站内置显示屏≥</w:t>
            </w:r>
            <w:r>
              <w:rPr>
                <w:rFonts w:hint="default" w:ascii="Times New Roman" w:hAnsi="Times New Roman" w:eastAsia="宋体" w:cs="Times New Roman"/>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1.3.54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配置可折叠市全铝合金防水键盘（数量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1.3.55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面板含</w:t>
            </w:r>
            <w:r>
              <w:rPr>
                <w:rFonts w:hint="default" w:ascii="Times New Roman" w:hAnsi="Times New Roman" w:eastAsia="宋体" w:cs="Times New Roman"/>
                <w:i w:val="0"/>
                <w:iCs w:val="0"/>
                <w:color w:val="000000"/>
                <w:kern w:val="0"/>
                <w:sz w:val="22"/>
                <w:szCs w:val="22"/>
                <w:u w:val="none"/>
                <w:lang w:val="en-US" w:eastAsia="zh-CN" w:bidi="ar"/>
              </w:rPr>
              <w:t>USB3.0</w:t>
            </w:r>
            <w:r>
              <w:rPr>
                <w:rFonts w:hint="eastAsia" w:ascii="宋体" w:hAnsi="宋体" w:eastAsia="宋体" w:cs="宋体"/>
                <w:i w:val="0"/>
                <w:iCs w:val="0"/>
                <w:color w:val="000000"/>
                <w:kern w:val="0"/>
                <w:sz w:val="22"/>
                <w:szCs w:val="22"/>
                <w:u w:val="none"/>
                <w:lang w:val="en-US" w:eastAsia="zh-CN" w:bidi="ar"/>
              </w:rPr>
              <w:t>接口≥</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1.3.56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面板含电源开关</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1.3.57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护士工作站主机配置</w:t>
            </w:r>
            <w:r>
              <w:rPr>
                <w:rFonts w:hint="default" w:ascii="Times New Roman" w:hAnsi="Times New Roman" w:eastAsia="宋体" w:cs="Times New Roman"/>
                <w:i w:val="0"/>
                <w:iCs w:val="0"/>
                <w:color w:val="000000"/>
                <w:kern w:val="0"/>
                <w:sz w:val="22"/>
                <w:szCs w:val="22"/>
                <w:u w:val="none"/>
                <w:lang w:val="en-US" w:eastAsia="zh-CN" w:bidi="ar"/>
              </w:rPr>
              <w:t>core i7</w:t>
            </w:r>
            <w:r>
              <w:rPr>
                <w:rFonts w:hint="eastAsia" w:ascii="宋体" w:hAnsi="宋体" w:eastAsia="宋体" w:cs="宋体"/>
                <w:i w:val="0"/>
                <w:iCs w:val="0"/>
                <w:color w:val="000000"/>
                <w:kern w:val="0"/>
                <w:sz w:val="22"/>
                <w:szCs w:val="22"/>
                <w:u w:val="none"/>
                <w:lang w:val="en-US" w:eastAsia="zh-CN" w:bidi="ar"/>
              </w:rPr>
              <w:t>以上性能的</w:t>
            </w:r>
            <w:r>
              <w:rPr>
                <w:rFonts w:hint="default" w:ascii="Times New Roman" w:hAnsi="Times New Roman" w:eastAsia="宋体" w:cs="Times New Roman"/>
                <w:i w:val="0"/>
                <w:iCs w:val="0"/>
                <w:color w:val="000000"/>
                <w:kern w:val="0"/>
                <w:sz w:val="22"/>
                <w:szCs w:val="22"/>
                <w:u w:val="none"/>
                <w:lang w:val="en-US" w:eastAsia="zh-CN" w:bidi="ar"/>
              </w:rPr>
              <w:t>CPU</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1.3.58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主机内存≥</w:t>
            </w:r>
            <w:r>
              <w:rPr>
                <w:rFonts w:hint="default" w:ascii="Times New Roman" w:hAnsi="Times New Roman" w:eastAsia="宋体" w:cs="Times New Roman"/>
                <w:i w:val="0"/>
                <w:iCs w:val="0"/>
                <w:color w:val="000000"/>
                <w:kern w:val="0"/>
                <w:sz w:val="22"/>
                <w:szCs w:val="22"/>
                <w:u w:val="none"/>
                <w:lang w:val="en-US" w:eastAsia="zh-CN" w:bidi="ar"/>
              </w:rPr>
              <w:t>8G</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远程医疗手术实时指导系统模块</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1.4.1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为保障手术远程医疗系统的安全和质量，远程手术会诊系统使用的远程医疗手术指导软件须具有</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国家食品药品监督管理局指定的医疗器械质量监督检验中心</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完成的合格检验报告。（提供完整的检验报告）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1.4.2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远程医疗手术会诊软件须具有软件著作权证书，具有自主知识产权。（提供相应的软著证书复印件）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1.4.3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系统具有远程医疗手术会诊</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远程标注软件（</w:t>
            </w:r>
            <w:r>
              <w:rPr>
                <w:rFonts w:hint="default" w:ascii="Times New Roman" w:hAnsi="Times New Roman" w:eastAsia="宋体" w:cs="Times New Roman"/>
                <w:i w:val="0"/>
                <w:iCs w:val="0"/>
                <w:color w:val="000000"/>
                <w:kern w:val="0"/>
                <w:sz w:val="22"/>
                <w:szCs w:val="22"/>
                <w:u w:val="none"/>
                <w:lang w:val="en-US" w:eastAsia="zh-CN" w:bidi="ar"/>
              </w:rPr>
              <w:t>iPhone</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iPad</w:t>
            </w:r>
            <w:r>
              <w:rPr>
                <w:rFonts w:hint="eastAsia" w:ascii="宋体" w:hAnsi="宋体" w:eastAsia="宋体" w:cs="宋体"/>
                <w:i w:val="0"/>
                <w:iCs w:val="0"/>
                <w:color w:val="000000"/>
                <w:kern w:val="0"/>
                <w:sz w:val="22"/>
                <w:szCs w:val="22"/>
                <w:u w:val="none"/>
                <w:lang w:val="en-US" w:eastAsia="zh-CN" w:bidi="ar"/>
              </w:rPr>
              <w:t>、安卓手机、安卓平板版本），具有软件著作权证书，具有自主知识产权。（提供相应的软著证书复印件）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远程专家端可进行远程操控，可以在平板电脑上进行实时多画面切换。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1.4.5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可同时输入至少</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路不同格式的手术影像信号传输到院外远端专家团队，远端专家团队可使用平板电脑，进行实时音视频双向沟通并进行手术实时会诊和指导。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系统远程端可使用</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吋平板电脑，显示芯片：</w:t>
            </w:r>
            <w:r>
              <w:rPr>
                <w:rFonts w:hint="default" w:ascii="Times New Roman" w:hAnsi="Times New Roman" w:eastAsia="宋体" w:cs="Times New Roman"/>
                <w:i w:val="0"/>
                <w:iCs w:val="0"/>
                <w:color w:val="000000"/>
                <w:kern w:val="0"/>
                <w:sz w:val="22"/>
                <w:szCs w:val="22"/>
                <w:u w:val="none"/>
                <w:lang w:val="en-US" w:eastAsia="zh-CN" w:bidi="ar"/>
              </w:rPr>
              <w:t>A13</w:t>
            </w:r>
            <w:r>
              <w:rPr>
                <w:rFonts w:hint="eastAsia" w:ascii="宋体" w:hAnsi="宋体" w:eastAsia="宋体" w:cs="宋体"/>
                <w:i w:val="0"/>
                <w:iCs w:val="0"/>
                <w:color w:val="000000"/>
                <w:kern w:val="0"/>
                <w:sz w:val="22"/>
                <w:szCs w:val="22"/>
                <w:u w:val="none"/>
                <w:lang w:val="en-US" w:eastAsia="zh-CN" w:bidi="ar"/>
              </w:rPr>
              <w:t>，前置摄像头≥</w:t>
            </w:r>
            <w:r>
              <w:rPr>
                <w:rFonts w:hint="default" w:ascii="Times New Roman" w:hAnsi="Times New Roman" w:eastAsia="宋体" w:cs="Times New Roman"/>
                <w:i w:val="0"/>
                <w:iCs w:val="0"/>
                <w:color w:val="000000"/>
                <w:kern w:val="0"/>
                <w:sz w:val="22"/>
                <w:szCs w:val="22"/>
                <w:u w:val="none"/>
                <w:lang w:val="en-US" w:eastAsia="zh-CN" w:bidi="ar"/>
              </w:rPr>
              <w:t>1200W</w:t>
            </w:r>
            <w:r>
              <w:rPr>
                <w:rFonts w:hint="eastAsia" w:ascii="宋体" w:hAnsi="宋体" w:eastAsia="宋体" w:cs="宋体"/>
                <w:i w:val="0"/>
                <w:iCs w:val="0"/>
                <w:color w:val="000000"/>
                <w:kern w:val="0"/>
                <w:sz w:val="22"/>
                <w:szCs w:val="22"/>
                <w:u w:val="none"/>
                <w:lang w:val="en-US" w:eastAsia="zh-CN" w:bidi="ar"/>
              </w:rPr>
              <w:t>像素，后置摄像头≥</w:t>
            </w:r>
            <w:r>
              <w:rPr>
                <w:rFonts w:hint="default" w:ascii="Times New Roman" w:hAnsi="Times New Roman" w:eastAsia="宋体" w:cs="Times New Roman"/>
                <w:i w:val="0"/>
                <w:iCs w:val="0"/>
                <w:color w:val="000000"/>
                <w:kern w:val="0"/>
                <w:sz w:val="22"/>
                <w:szCs w:val="22"/>
                <w:u w:val="none"/>
                <w:lang w:val="en-US" w:eastAsia="zh-CN" w:bidi="ar"/>
              </w:rPr>
              <w:t>800W</w:t>
            </w:r>
            <w:r>
              <w:rPr>
                <w:rFonts w:hint="eastAsia" w:ascii="宋体" w:hAnsi="宋体" w:eastAsia="宋体" w:cs="宋体"/>
                <w:i w:val="0"/>
                <w:iCs w:val="0"/>
                <w:color w:val="000000"/>
                <w:kern w:val="0"/>
                <w:sz w:val="22"/>
                <w:szCs w:val="22"/>
                <w:u w:val="none"/>
                <w:lang w:val="en-US" w:eastAsia="zh-CN" w:bidi="ar"/>
              </w:rPr>
              <w:t>像素，存储空间≥</w:t>
            </w:r>
            <w:r>
              <w:rPr>
                <w:rFonts w:hint="default" w:ascii="Times New Roman" w:hAnsi="Times New Roman" w:eastAsia="宋体" w:cs="Times New Roman"/>
                <w:i w:val="0"/>
                <w:iCs w:val="0"/>
                <w:color w:val="000000"/>
                <w:kern w:val="0"/>
                <w:sz w:val="22"/>
                <w:szCs w:val="22"/>
                <w:u w:val="none"/>
                <w:lang w:val="en-US" w:eastAsia="zh-CN" w:bidi="ar"/>
              </w:rPr>
              <w:t xml:space="preserve">64GB </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复合手术室</w:t>
            </w:r>
            <w:r>
              <w:rPr>
                <w:rFonts w:hint="default" w:ascii="Times New Roman" w:hAnsi="Times New Roman" w:eastAsia="宋体" w:cs="Times New Roman"/>
                <w:i w:val="0"/>
                <w:iCs w:val="0"/>
                <w:color w:val="000000"/>
                <w:kern w:val="0"/>
                <w:sz w:val="22"/>
                <w:szCs w:val="22"/>
                <w:u w:val="none"/>
                <w:lang w:val="en-US" w:eastAsia="zh-CN" w:bidi="ar"/>
              </w:rPr>
              <w:t xml:space="preserve">SmartCT Roadmap </w:t>
            </w:r>
            <w:r>
              <w:rPr>
                <w:rFonts w:hint="eastAsia" w:ascii="宋体" w:hAnsi="宋体" w:eastAsia="宋体" w:cs="宋体"/>
                <w:i w:val="0"/>
                <w:iCs w:val="0"/>
                <w:color w:val="000000"/>
                <w:kern w:val="0"/>
                <w:sz w:val="22"/>
                <w:szCs w:val="22"/>
                <w:u w:val="none"/>
                <w:lang w:val="en-US" w:eastAsia="zh-CN" w:bidi="ar"/>
              </w:rPr>
              <w:t>术中三维路图软件，通过提供</w:t>
            </w:r>
            <w:r>
              <w:rPr>
                <w:rFonts w:hint="default" w:ascii="Times New Roman" w:hAnsi="Times New Roman" w:eastAsia="宋体" w:cs="Times New Roman"/>
                <w:i w:val="0"/>
                <w:iCs w:val="0"/>
                <w:color w:val="000000"/>
                <w:kern w:val="0"/>
                <w:sz w:val="22"/>
                <w:szCs w:val="22"/>
                <w:u w:val="none"/>
                <w:lang w:val="en-US" w:eastAsia="zh-CN" w:bidi="ar"/>
              </w:rPr>
              <w:t>DSA</w:t>
            </w:r>
            <w:r>
              <w:rPr>
                <w:rFonts w:hint="eastAsia" w:ascii="宋体" w:hAnsi="宋体" w:eastAsia="宋体" w:cs="宋体"/>
                <w:i w:val="0"/>
                <w:iCs w:val="0"/>
                <w:color w:val="000000"/>
                <w:kern w:val="0"/>
                <w:sz w:val="22"/>
                <w:szCs w:val="22"/>
                <w:u w:val="none"/>
                <w:lang w:val="en-US" w:eastAsia="zh-CN" w:bidi="ar"/>
              </w:rPr>
              <w:t>实时</w:t>
            </w:r>
            <w:r>
              <w:rPr>
                <w:rFonts w:hint="default" w:ascii="Times New Roman" w:hAnsi="Times New Roman" w:eastAsia="宋体" w:cs="Times New Roman"/>
                <w:i w:val="0"/>
                <w:iCs w:val="0"/>
                <w:color w:val="000000"/>
                <w:kern w:val="0"/>
                <w:sz w:val="22"/>
                <w:szCs w:val="22"/>
                <w:u w:val="none"/>
                <w:lang w:val="en-US" w:eastAsia="zh-CN" w:bidi="ar"/>
              </w:rPr>
              <w:t>3D</w:t>
            </w:r>
            <w:r>
              <w:rPr>
                <w:rFonts w:hint="eastAsia" w:ascii="宋体" w:hAnsi="宋体" w:eastAsia="宋体" w:cs="宋体"/>
                <w:i w:val="0"/>
                <w:iCs w:val="0"/>
                <w:color w:val="000000"/>
                <w:kern w:val="0"/>
                <w:sz w:val="22"/>
                <w:szCs w:val="22"/>
                <w:u w:val="none"/>
                <w:lang w:val="en-US" w:eastAsia="zh-CN" w:bidi="ar"/>
              </w:rPr>
              <w:t>图像引导，可以对目标血管和病变进行分割，支持快速准确的治疗计划，从而简化复杂的干预措施，帮助临床医生进一步提高临床效果。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1.4.8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大会议室配置音视频设备。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1.4.8.1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投影仪及投影幕布</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1.4.8.2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无线话筒，音箱及混音器</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1.4.8.3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视频控制器</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1.4.8.4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音频延伸器</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示教室配置音视频设备。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1.4.9.1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85</w:t>
            </w:r>
            <w:r>
              <w:rPr>
                <w:rFonts w:hint="eastAsia" w:ascii="宋体" w:hAnsi="宋体" w:eastAsia="宋体" w:cs="宋体"/>
                <w:i w:val="0"/>
                <w:iCs w:val="0"/>
                <w:color w:val="000000"/>
                <w:kern w:val="0"/>
                <w:sz w:val="22"/>
                <w:szCs w:val="22"/>
                <w:u w:val="none"/>
                <w:lang w:val="en-US" w:eastAsia="zh-CN" w:bidi="ar"/>
              </w:rPr>
              <w:t>吋</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显示大屏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1.4.9.2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无线话筒，音箱及混音器</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1.4.9.3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视频控制器</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1.4.9.4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音频延伸器</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二、复合手术床系统</w:t>
            </w:r>
            <w:r>
              <w:rPr>
                <w:rFonts w:hint="default" w:ascii="Times New Roman" w:hAnsi="Times New Roman" w:eastAsia="宋体" w:cs="Times New Roman"/>
                <w:b/>
                <w:bCs/>
                <w:i w:val="0"/>
                <w:iCs w:val="0"/>
                <w:color w:val="000000"/>
                <w:kern w:val="0"/>
                <w:sz w:val="22"/>
                <w:szCs w:val="22"/>
                <w:u w:val="none"/>
                <w:lang w:val="en-US" w:eastAsia="zh-CN" w:bidi="ar"/>
              </w:rPr>
              <w:t xml:space="preserve"> </w:t>
            </w:r>
            <w:r>
              <w:rPr>
                <w:rFonts w:hint="eastAsia" w:ascii="宋体" w:hAnsi="宋体" w:eastAsia="宋体" w:cs="宋体"/>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1</w:t>
            </w:r>
            <w:r>
              <w:rPr>
                <w:rFonts w:hint="eastAsia" w:ascii="宋体" w:hAnsi="宋体" w:eastAsia="宋体" w:cs="宋体"/>
                <w:b/>
                <w:bCs/>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嵌入式底座安装方式；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用于复合杂交</w:t>
            </w:r>
            <w:r>
              <w:rPr>
                <w:rFonts w:hint="default" w:ascii="Times New Roman" w:hAnsi="Times New Roman" w:eastAsia="宋体" w:cs="Times New Roman"/>
                <w:i w:val="0"/>
                <w:iCs w:val="0"/>
                <w:color w:val="000000"/>
                <w:kern w:val="0"/>
                <w:sz w:val="22"/>
                <w:szCs w:val="22"/>
                <w:u w:val="none"/>
                <w:lang w:val="en-US" w:eastAsia="zh-CN" w:bidi="ar"/>
              </w:rPr>
              <w:t>DSA</w:t>
            </w:r>
            <w:r>
              <w:rPr>
                <w:rFonts w:hint="eastAsia" w:ascii="宋体" w:hAnsi="宋体" w:eastAsia="宋体" w:cs="宋体"/>
                <w:i w:val="0"/>
                <w:iCs w:val="0"/>
                <w:color w:val="000000"/>
                <w:kern w:val="0"/>
                <w:sz w:val="22"/>
                <w:szCs w:val="22"/>
                <w:u w:val="none"/>
                <w:lang w:val="en-US" w:eastAsia="zh-CN" w:bidi="ar"/>
              </w:rPr>
              <w:t>手术室，满足胸外科、神经外科、等外科、内科手术联合使用；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嵌入式手术床可与</w:t>
            </w:r>
            <w:r>
              <w:rPr>
                <w:rFonts w:hint="default" w:ascii="Times New Roman" w:hAnsi="Times New Roman" w:eastAsia="宋体" w:cs="Times New Roman"/>
                <w:i w:val="0"/>
                <w:iCs w:val="0"/>
                <w:color w:val="000000"/>
                <w:kern w:val="0"/>
                <w:sz w:val="22"/>
                <w:szCs w:val="22"/>
                <w:u w:val="none"/>
                <w:lang w:val="en-US" w:eastAsia="zh-CN" w:bidi="ar"/>
              </w:rPr>
              <w:t>GE</w:t>
            </w:r>
            <w:r>
              <w:rPr>
                <w:rFonts w:hint="eastAsia" w:ascii="宋体" w:hAnsi="宋体" w:eastAsia="宋体" w:cs="宋体"/>
                <w:i w:val="0"/>
                <w:iCs w:val="0"/>
                <w:color w:val="000000"/>
                <w:kern w:val="0"/>
                <w:sz w:val="22"/>
                <w:szCs w:val="22"/>
                <w:u w:val="none"/>
                <w:lang w:val="en-US" w:eastAsia="zh-CN" w:bidi="ar"/>
              </w:rPr>
              <w:t>、飞利浦、西门子厂家</w:t>
            </w:r>
            <w:r>
              <w:rPr>
                <w:rFonts w:hint="default" w:ascii="Times New Roman" w:hAnsi="Times New Roman" w:eastAsia="宋体" w:cs="Times New Roman"/>
                <w:i w:val="0"/>
                <w:iCs w:val="0"/>
                <w:color w:val="000000"/>
                <w:kern w:val="0"/>
                <w:sz w:val="22"/>
                <w:szCs w:val="22"/>
                <w:u w:val="none"/>
                <w:lang w:val="en-US" w:eastAsia="zh-CN" w:bidi="ar"/>
              </w:rPr>
              <w:t>DSA</w:t>
            </w:r>
            <w:r>
              <w:rPr>
                <w:rFonts w:hint="eastAsia" w:ascii="宋体" w:hAnsi="宋体" w:eastAsia="宋体" w:cs="宋体"/>
                <w:i w:val="0"/>
                <w:iCs w:val="0"/>
                <w:color w:val="000000"/>
                <w:kern w:val="0"/>
                <w:sz w:val="22"/>
                <w:szCs w:val="22"/>
                <w:u w:val="none"/>
                <w:lang w:val="en-US" w:eastAsia="zh-CN" w:bidi="ar"/>
              </w:rPr>
              <w:t>都能同步联动；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控制系统：由</w:t>
            </w:r>
            <w:r>
              <w:rPr>
                <w:rFonts w:hint="default" w:ascii="Times New Roman" w:hAnsi="Times New Roman" w:eastAsia="宋体" w:cs="Times New Roman"/>
                <w:i w:val="0"/>
                <w:iCs w:val="0"/>
                <w:color w:val="000000"/>
                <w:kern w:val="0"/>
                <w:sz w:val="22"/>
                <w:szCs w:val="22"/>
                <w:u w:val="none"/>
                <w:lang w:val="en-US" w:eastAsia="zh-CN" w:bidi="ar"/>
              </w:rPr>
              <w:t>A</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B</w:t>
            </w:r>
            <w:r>
              <w:rPr>
                <w:rFonts w:hint="eastAsia" w:ascii="宋体" w:hAnsi="宋体" w:eastAsia="宋体" w:cs="宋体"/>
                <w:i w:val="0"/>
                <w:iCs w:val="0"/>
                <w:color w:val="000000"/>
                <w:kern w:val="0"/>
                <w:sz w:val="22"/>
                <w:szCs w:val="22"/>
                <w:u w:val="none"/>
                <w:lang w:val="en-US" w:eastAsia="zh-CN" w:bidi="ar"/>
              </w:rPr>
              <w:t>两套控制电路、两套控制器构成，</w:t>
            </w:r>
            <w:r>
              <w:rPr>
                <w:rFonts w:hint="default" w:ascii="Times New Roman" w:hAnsi="Times New Roman" w:eastAsia="宋体" w:cs="Times New Roman"/>
                <w:i w:val="0"/>
                <w:iCs w:val="0"/>
                <w:color w:val="000000"/>
                <w:kern w:val="0"/>
                <w:sz w:val="22"/>
                <w:szCs w:val="22"/>
                <w:u w:val="none"/>
                <w:lang w:val="en-US" w:eastAsia="zh-CN" w:bidi="ar"/>
              </w:rPr>
              <w:t>A</w:t>
            </w:r>
            <w:r>
              <w:rPr>
                <w:rFonts w:hint="eastAsia" w:ascii="宋体" w:hAnsi="宋体" w:eastAsia="宋体" w:cs="宋体"/>
                <w:i w:val="0"/>
                <w:iCs w:val="0"/>
                <w:color w:val="000000"/>
                <w:kern w:val="0"/>
                <w:sz w:val="22"/>
                <w:szCs w:val="22"/>
                <w:u w:val="none"/>
                <w:lang w:val="en-US" w:eastAsia="zh-CN" w:bidi="ar"/>
              </w:rPr>
              <w:t>套作为正常使用、</w:t>
            </w:r>
            <w:r>
              <w:rPr>
                <w:rFonts w:hint="default" w:ascii="Times New Roman" w:hAnsi="Times New Roman" w:eastAsia="宋体" w:cs="Times New Roman"/>
                <w:i w:val="0"/>
                <w:iCs w:val="0"/>
                <w:color w:val="000000"/>
                <w:kern w:val="0"/>
                <w:sz w:val="22"/>
                <w:szCs w:val="22"/>
                <w:u w:val="none"/>
                <w:lang w:val="en-US" w:eastAsia="zh-CN" w:bidi="ar"/>
              </w:rPr>
              <w:t>B</w:t>
            </w:r>
            <w:r>
              <w:rPr>
                <w:rFonts w:hint="eastAsia" w:ascii="宋体" w:hAnsi="宋体" w:eastAsia="宋体" w:cs="宋体"/>
                <w:i w:val="0"/>
                <w:iCs w:val="0"/>
                <w:color w:val="000000"/>
                <w:kern w:val="0"/>
                <w:sz w:val="22"/>
                <w:szCs w:val="22"/>
                <w:u w:val="none"/>
                <w:lang w:val="en-US" w:eastAsia="zh-CN" w:bidi="ar"/>
              </w:rPr>
              <w:t>套作为备用；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供电方式：采用蓄电池组和交流电源两种方式供电，蓄电池组充满电后，可支持</w:t>
            </w:r>
            <w:r>
              <w:rPr>
                <w:rFonts w:hint="default" w:ascii="Times New Roman" w:hAnsi="Times New Roman" w:eastAsia="宋体" w:cs="Times New Roman"/>
                <w:i w:val="0"/>
                <w:iCs w:val="0"/>
                <w:color w:val="000000"/>
                <w:kern w:val="0"/>
                <w:sz w:val="22"/>
                <w:szCs w:val="22"/>
                <w:u w:val="none"/>
                <w:lang w:val="en-US" w:eastAsia="zh-CN" w:bidi="ar"/>
              </w:rPr>
              <w:t>80</w:t>
            </w:r>
            <w:r>
              <w:rPr>
                <w:rFonts w:hint="eastAsia" w:ascii="宋体" w:hAnsi="宋体" w:eastAsia="宋体" w:cs="宋体"/>
                <w:i w:val="0"/>
                <w:iCs w:val="0"/>
                <w:color w:val="000000"/>
                <w:kern w:val="0"/>
                <w:sz w:val="22"/>
                <w:szCs w:val="22"/>
                <w:u w:val="none"/>
                <w:lang w:val="en-US" w:eastAsia="zh-CN" w:bidi="ar"/>
              </w:rPr>
              <w:t>例手术，确保手术床长时间无电源线状态下工作。同时具有交流电源提供电能，确保最大的安全性；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基座及附件均采用高含量镍铬合金，经久耐用，无任何死角，便于清洁；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底座采用嵌入式安装，与地面实现无缝连接，便于清洁卫生且对医生不造成干扰；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床柱呈闭合式设计，符合手术室清洁要求；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床柱有电池缓冲功能，使各项操作更平稳、安全；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手术床固定底座承载重量：≥</w:t>
            </w:r>
            <w:r>
              <w:rPr>
                <w:rFonts w:hint="default" w:ascii="Times New Roman" w:hAnsi="Times New Roman" w:eastAsia="宋体" w:cs="Times New Roman"/>
                <w:i w:val="0"/>
                <w:iCs w:val="0"/>
                <w:color w:val="000000"/>
                <w:kern w:val="0"/>
                <w:sz w:val="22"/>
                <w:szCs w:val="22"/>
                <w:u w:val="none"/>
                <w:lang w:val="en-US" w:eastAsia="zh-CN" w:bidi="ar"/>
              </w:rPr>
              <w:t>380kg</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全碳纤维床面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碳纤维床面的纵向平移长度≥</w:t>
            </w:r>
            <w:r>
              <w:rPr>
                <w:rFonts w:hint="default" w:ascii="Times New Roman" w:hAnsi="Times New Roman" w:eastAsia="宋体" w:cs="Times New Roman"/>
                <w:i w:val="0"/>
                <w:iCs w:val="0"/>
                <w:color w:val="000000"/>
                <w:kern w:val="0"/>
                <w:sz w:val="22"/>
                <w:szCs w:val="22"/>
                <w:u w:val="none"/>
                <w:lang w:val="en-US" w:eastAsia="zh-CN" w:bidi="ar"/>
              </w:rPr>
              <w:t>600mm</w:t>
            </w:r>
            <w:r>
              <w:rPr>
                <w:rFonts w:hint="eastAsia" w:ascii="宋体" w:hAnsi="宋体" w:eastAsia="宋体" w:cs="宋体"/>
                <w:i w:val="0"/>
                <w:iCs w:val="0"/>
                <w:color w:val="000000"/>
                <w:kern w:val="0"/>
                <w:sz w:val="22"/>
                <w:szCs w:val="22"/>
                <w:u w:val="none"/>
                <w:lang w:val="en-US" w:eastAsia="zh-CN" w:bidi="ar"/>
              </w:rPr>
              <w:t>，平移速度为</w:t>
            </w:r>
            <w:r>
              <w:rPr>
                <w:rFonts w:hint="default" w:ascii="Times New Roman" w:hAnsi="Times New Roman" w:eastAsia="宋体" w:cs="Times New Roman"/>
                <w:i w:val="0"/>
                <w:iCs w:val="0"/>
                <w:color w:val="000000"/>
                <w:kern w:val="0"/>
                <w:sz w:val="22"/>
                <w:szCs w:val="22"/>
                <w:u w:val="none"/>
                <w:lang w:val="en-US" w:eastAsia="zh-CN" w:bidi="ar"/>
              </w:rPr>
              <w:t>80—150mm/s</w:t>
            </w:r>
            <w:r>
              <w:rPr>
                <w:rFonts w:hint="eastAsia" w:ascii="宋体" w:hAnsi="宋体" w:eastAsia="宋体" w:cs="宋体"/>
                <w:i w:val="0"/>
                <w:iCs w:val="0"/>
                <w:color w:val="000000"/>
                <w:kern w:val="0"/>
                <w:sz w:val="22"/>
                <w:szCs w:val="22"/>
                <w:u w:val="none"/>
                <w:lang w:val="en-US" w:eastAsia="zh-CN" w:bidi="ar"/>
              </w:rPr>
              <w:t>且可通过摇杆式手柄无极调节；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术中可实行</w:t>
            </w:r>
            <w:r>
              <w:rPr>
                <w:rFonts w:hint="default" w:ascii="Times New Roman" w:hAnsi="Times New Roman" w:eastAsia="宋体" w:cs="Times New Roman"/>
                <w:i w:val="0"/>
                <w:iCs w:val="0"/>
                <w:color w:val="000000"/>
                <w:kern w:val="0"/>
                <w:sz w:val="22"/>
                <w:szCs w:val="22"/>
                <w:u w:val="none"/>
                <w:lang w:val="en-US" w:eastAsia="zh-CN" w:bidi="ar"/>
              </w:rPr>
              <w:t>360°</w:t>
            </w:r>
            <w:r>
              <w:rPr>
                <w:rFonts w:hint="eastAsia" w:ascii="宋体" w:hAnsi="宋体" w:eastAsia="宋体" w:cs="宋体"/>
                <w:i w:val="0"/>
                <w:iCs w:val="0"/>
                <w:color w:val="000000"/>
                <w:kern w:val="0"/>
                <w:sz w:val="22"/>
                <w:szCs w:val="22"/>
                <w:u w:val="none"/>
                <w:lang w:val="en-US" w:eastAsia="zh-CN" w:bidi="ar"/>
              </w:rPr>
              <w:t>全方位透视，透视距离≥</w:t>
            </w:r>
            <w:r>
              <w:rPr>
                <w:rFonts w:hint="default" w:ascii="Times New Roman" w:hAnsi="Times New Roman" w:eastAsia="宋体" w:cs="Times New Roman"/>
                <w:i w:val="0"/>
                <w:iCs w:val="0"/>
                <w:color w:val="000000"/>
                <w:kern w:val="0"/>
                <w:sz w:val="22"/>
                <w:szCs w:val="22"/>
                <w:u w:val="none"/>
                <w:lang w:val="en-US" w:eastAsia="zh-CN" w:bidi="ar"/>
              </w:rPr>
              <w:t>1750mm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2.11.3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可与</w:t>
            </w:r>
            <w:r>
              <w:rPr>
                <w:rFonts w:hint="default" w:ascii="Times New Roman" w:hAnsi="Times New Roman" w:eastAsia="宋体" w:cs="Times New Roman"/>
                <w:i w:val="0"/>
                <w:iCs w:val="0"/>
                <w:color w:val="000000"/>
                <w:kern w:val="0"/>
                <w:sz w:val="22"/>
                <w:szCs w:val="22"/>
                <w:u w:val="none"/>
                <w:lang w:val="en-US" w:eastAsia="zh-CN" w:bidi="ar"/>
              </w:rPr>
              <w:t>GE</w:t>
            </w:r>
            <w:r>
              <w:rPr>
                <w:rFonts w:hint="eastAsia" w:ascii="宋体" w:hAnsi="宋体" w:eastAsia="宋体" w:cs="宋体"/>
                <w:i w:val="0"/>
                <w:iCs w:val="0"/>
                <w:color w:val="000000"/>
                <w:kern w:val="0"/>
                <w:sz w:val="22"/>
                <w:szCs w:val="22"/>
                <w:u w:val="none"/>
                <w:lang w:val="en-US" w:eastAsia="zh-CN" w:bidi="ar"/>
              </w:rPr>
              <w:t>、飞利浦、西门子厂家的</w:t>
            </w:r>
            <w:r>
              <w:rPr>
                <w:rFonts w:hint="default" w:ascii="Times New Roman" w:hAnsi="Times New Roman" w:eastAsia="宋体" w:cs="Times New Roman"/>
                <w:i w:val="0"/>
                <w:iCs w:val="0"/>
                <w:color w:val="000000"/>
                <w:kern w:val="0"/>
                <w:sz w:val="22"/>
                <w:szCs w:val="22"/>
                <w:u w:val="none"/>
                <w:lang w:val="en-US" w:eastAsia="zh-CN" w:bidi="ar"/>
              </w:rPr>
              <w:t>DSA</w:t>
            </w:r>
            <w:r>
              <w:rPr>
                <w:rFonts w:hint="eastAsia" w:ascii="宋体" w:hAnsi="宋体" w:eastAsia="宋体" w:cs="宋体"/>
                <w:i w:val="0"/>
                <w:iCs w:val="0"/>
                <w:color w:val="000000"/>
                <w:kern w:val="0"/>
                <w:sz w:val="22"/>
                <w:szCs w:val="22"/>
                <w:u w:val="none"/>
                <w:lang w:val="en-US" w:eastAsia="zh-CN" w:bidi="ar"/>
              </w:rPr>
              <w:t>设备进行联动，平移时时碳纤床面通过床柱的电机运动整个床面纵向平移，而非通过固定的床板滑槽平移留下尾巴，提供图片参照介绍；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侧向平移≥</w:t>
            </w:r>
            <w:r>
              <w:rPr>
                <w:rFonts w:hint="default" w:ascii="Times New Roman" w:hAnsi="Times New Roman" w:eastAsia="宋体" w:cs="Times New Roman"/>
                <w:i w:val="0"/>
                <w:iCs w:val="0"/>
                <w:color w:val="000000"/>
                <w:kern w:val="0"/>
                <w:sz w:val="22"/>
                <w:szCs w:val="22"/>
                <w:u w:val="none"/>
                <w:lang w:val="en-US" w:eastAsia="zh-CN" w:bidi="ar"/>
              </w:rPr>
              <w:t>200mm</w:t>
            </w:r>
            <w:r>
              <w:rPr>
                <w:rFonts w:hint="eastAsia" w:ascii="宋体" w:hAnsi="宋体" w:eastAsia="宋体" w:cs="宋体"/>
                <w:i w:val="0"/>
                <w:iCs w:val="0"/>
                <w:color w:val="000000"/>
                <w:kern w:val="0"/>
                <w:sz w:val="22"/>
                <w:szCs w:val="22"/>
                <w:u w:val="none"/>
                <w:lang w:val="en-US" w:eastAsia="zh-CN" w:bidi="ar"/>
              </w:rPr>
              <w:t>，最大侧向平移速度≥</w:t>
            </w:r>
            <w:r>
              <w:rPr>
                <w:rFonts w:hint="default" w:ascii="Times New Roman" w:hAnsi="Times New Roman" w:eastAsia="宋体" w:cs="Times New Roman"/>
                <w:i w:val="0"/>
                <w:iCs w:val="0"/>
                <w:color w:val="000000"/>
                <w:kern w:val="0"/>
                <w:sz w:val="22"/>
                <w:szCs w:val="22"/>
                <w:u w:val="none"/>
                <w:lang w:val="en-US" w:eastAsia="zh-CN" w:bidi="ar"/>
              </w:rPr>
              <w:t>50mm/s</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垂直升降速度≥</w:t>
            </w:r>
            <w:r>
              <w:rPr>
                <w:rFonts w:hint="default" w:ascii="Times New Roman" w:hAnsi="Times New Roman" w:eastAsia="宋体" w:cs="Times New Roman"/>
                <w:i w:val="0"/>
                <w:iCs w:val="0"/>
                <w:color w:val="000000"/>
                <w:kern w:val="0"/>
                <w:sz w:val="22"/>
                <w:szCs w:val="22"/>
                <w:u w:val="none"/>
                <w:lang w:val="en-US" w:eastAsia="zh-CN" w:bidi="ar"/>
              </w:rPr>
              <w:t>13.5mm/s</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台面高度调节范围≥</w:t>
            </w:r>
            <w:r>
              <w:rPr>
                <w:rFonts w:hint="default" w:ascii="Times New Roman" w:hAnsi="Times New Roman" w:eastAsia="宋体" w:cs="Times New Roman"/>
                <w:i w:val="0"/>
                <w:iCs w:val="0"/>
                <w:color w:val="000000"/>
                <w:kern w:val="0"/>
                <w:sz w:val="22"/>
                <w:szCs w:val="22"/>
                <w:u w:val="none"/>
                <w:lang w:val="en-US" w:eastAsia="zh-CN" w:bidi="ar"/>
              </w:rPr>
              <w:t>640mm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床面长度</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有</w:t>
            </w:r>
            <w:r>
              <w:rPr>
                <w:rFonts w:hint="default" w:ascii="Times New Roman" w:hAnsi="Times New Roman" w:eastAsia="宋体" w:cs="Times New Roman"/>
                <w:i w:val="0"/>
                <w:iCs w:val="0"/>
                <w:color w:val="000000"/>
                <w:kern w:val="0"/>
                <w:sz w:val="22"/>
                <w:szCs w:val="22"/>
                <w:u w:val="none"/>
                <w:lang w:val="en-US" w:eastAsia="zh-CN" w:bidi="ar"/>
              </w:rPr>
              <w:t>2200mm/2400mm/2700mm/2900mm(</w:t>
            </w:r>
            <w:r>
              <w:rPr>
                <w:rFonts w:hint="eastAsia" w:ascii="宋体" w:hAnsi="宋体" w:eastAsia="宋体" w:cs="宋体"/>
                <w:i w:val="0"/>
                <w:iCs w:val="0"/>
                <w:color w:val="000000"/>
                <w:kern w:val="0"/>
                <w:sz w:val="22"/>
                <w:szCs w:val="22"/>
                <w:u w:val="none"/>
                <w:lang w:val="en-US" w:eastAsia="zh-CN" w:bidi="ar"/>
              </w:rPr>
              <w:t>不含头板的长度）这四种可选；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床面宽度：≥</w:t>
            </w:r>
            <w:r>
              <w:rPr>
                <w:rFonts w:hint="default" w:ascii="Times New Roman" w:hAnsi="Times New Roman" w:eastAsia="宋体" w:cs="Times New Roman"/>
                <w:i w:val="0"/>
                <w:iCs w:val="0"/>
                <w:color w:val="000000"/>
                <w:kern w:val="0"/>
                <w:sz w:val="22"/>
                <w:szCs w:val="22"/>
                <w:u w:val="none"/>
                <w:lang w:val="en-US" w:eastAsia="zh-CN" w:bidi="ar"/>
              </w:rPr>
              <w:t>630mm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左倾、右倾：≥</w:t>
            </w:r>
            <w:r>
              <w:rPr>
                <w:rFonts w:hint="default" w:ascii="Times New Roman" w:hAnsi="Times New Roman" w:eastAsia="宋体" w:cs="Times New Roman"/>
                <w:i w:val="0"/>
                <w:iCs w:val="0"/>
                <w:color w:val="000000"/>
                <w:kern w:val="0"/>
                <w:sz w:val="22"/>
                <w:szCs w:val="22"/>
                <w:u w:val="none"/>
                <w:lang w:val="en-US" w:eastAsia="zh-CN" w:bidi="ar"/>
              </w:rPr>
              <w:t>25°</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头倾、脚倾：≥</w:t>
            </w:r>
            <w:r>
              <w:rPr>
                <w:rFonts w:hint="default" w:ascii="Times New Roman" w:hAnsi="Times New Roman" w:eastAsia="宋体"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台面高度调节范围：低位≤</w:t>
            </w:r>
            <w:r>
              <w:rPr>
                <w:rFonts w:hint="default" w:ascii="Times New Roman" w:hAnsi="Times New Roman" w:eastAsia="宋体" w:cs="Times New Roman"/>
                <w:i w:val="0"/>
                <w:iCs w:val="0"/>
                <w:color w:val="000000"/>
                <w:kern w:val="0"/>
                <w:sz w:val="24"/>
                <w:szCs w:val="24"/>
                <w:u w:val="none"/>
                <w:lang w:val="en-US" w:eastAsia="zh-CN" w:bidi="ar"/>
              </w:rPr>
              <w:t>780mm</w:t>
            </w:r>
            <w:r>
              <w:rPr>
                <w:rFonts w:hint="eastAsia" w:ascii="宋体" w:hAnsi="宋体" w:eastAsia="宋体" w:cs="宋体"/>
                <w:i w:val="0"/>
                <w:iCs w:val="0"/>
                <w:color w:val="000000"/>
                <w:kern w:val="0"/>
                <w:sz w:val="24"/>
                <w:szCs w:val="24"/>
                <w:u w:val="none"/>
                <w:lang w:val="en-US" w:eastAsia="zh-CN" w:bidi="ar"/>
              </w:rPr>
              <w:t>，高位≥</w:t>
            </w:r>
            <w:r>
              <w:rPr>
                <w:rFonts w:hint="default" w:ascii="Times New Roman" w:hAnsi="Times New Roman" w:eastAsia="宋体" w:cs="Times New Roman"/>
                <w:i w:val="0"/>
                <w:iCs w:val="0"/>
                <w:color w:val="000000"/>
                <w:kern w:val="0"/>
                <w:sz w:val="24"/>
                <w:szCs w:val="24"/>
                <w:u w:val="none"/>
                <w:lang w:val="en-US" w:eastAsia="zh-CN" w:bidi="ar"/>
              </w:rPr>
              <w:t>1410mm</w:t>
            </w: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配备</w:t>
            </w:r>
            <w:r>
              <w:rPr>
                <w:rFonts w:hint="default" w:ascii="Times New Roman" w:hAnsi="Times New Roman" w:eastAsia="宋体" w:cs="Times New Roman"/>
                <w:i w:val="0"/>
                <w:iCs w:val="0"/>
                <w:color w:val="000000"/>
                <w:kern w:val="0"/>
                <w:sz w:val="22"/>
                <w:szCs w:val="22"/>
                <w:u w:val="none"/>
                <w:lang w:val="en-US" w:eastAsia="zh-CN" w:bidi="ar"/>
              </w:rPr>
              <w:t>50mm</w:t>
            </w:r>
            <w:r>
              <w:rPr>
                <w:rFonts w:hint="eastAsia" w:ascii="宋体" w:hAnsi="宋体" w:eastAsia="宋体" w:cs="宋体"/>
                <w:i w:val="0"/>
                <w:iCs w:val="0"/>
                <w:color w:val="000000"/>
                <w:kern w:val="0"/>
                <w:sz w:val="22"/>
                <w:szCs w:val="22"/>
                <w:u w:val="none"/>
                <w:lang w:val="en-US" w:eastAsia="zh-CN" w:bidi="ar"/>
              </w:rPr>
              <w:t>四层复合材料记忆泡沫芯自动塑形软垫，压力≤</w:t>
            </w:r>
            <w:r>
              <w:rPr>
                <w:rFonts w:hint="default" w:ascii="Times New Roman" w:hAnsi="Times New Roman" w:eastAsia="宋体" w:cs="Times New Roman"/>
                <w:i w:val="0"/>
                <w:iCs w:val="0"/>
                <w:color w:val="000000"/>
                <w:kern w:val="0"/>
                <w:sz w:val="22"/>
                <w:szCs w:val="22"/>
                <w:u w:val="none"/>
                <w:lang w:val="en-US" w:eastAsia="zh-CN" w:bidi="ar"/>
              </w:rPr>
              <w:t xml:space="preserve">39.2mmHg, </w:t>
            </w:r>
            <w:r>
              <w:rPr>
                <w:rFonts w:hint="eastAsia" w:ascii="宋体" w:hAnsi="宋体" w:eastAsia="宋体" w:cs="宋体"/>
                <w:i w:val="0"/>
                <w:iCs w:val="0"/>
                <w:color w:val="000000"/>
                <w:kern w:val="0"/>
                <w:sz w:val="22"/>
                <w:szCs w:val="22"/>
                <w:u w:val="none"/>
                <w:lang w:val="en-US" w:eastAsia="zh-CN" w:bidi="ar"/>
              </w:rPr>
              <w:t>能有效预防褥疮。可拆卸，方便清洗及消毒；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2.11.13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安全承重≥</w:t>
            </w:r>
            <w:r>
              <w:rPr>
                <w:rFonts w:hint="default" w:ascii="Times New Roman" w:hAnsi="Times New Roman" w:eastAsia="宋体" w:cs="Times New Roman"/>
                <w:i w:val="0"/>
                <w:iCs w:val="0"/>
                <w:color w:val="000000"/>
                <w:kern w:val="0"/>
                <w:sz w:val="22"/>
                <w:szCs w:val="22"/>
                <w:u w:val="none"/>
                <w:lang w:val="en-US" w:eastAsia="zh-CN" w:bidi="ar"/>
              </w:rPr>
              <w:t>250KG</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床面头部预留神外碳纤头架接口，可一键式插拔接驳头架设备，方便神经外科等科室使用；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外科模块化床面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键插拔式模块化安装设计确保床面可快速、安全的安装到位，提升效率；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所有金属关节处均需被安全覆盖，以满足患者的舒适性，并可避免电外科手术时可能的灼伤，保证患者安全；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平移距离≥</w:t>
            </w:r>
            <w:r>
              <w:rPr>
                <w:rFonts w:hint="default" w:ascii="Times New Roman" w:hAnsi="Times New Roman" w:eastAsia="宋体" w:cs="Times New Roman"/>
                <w:i w:val="0"/>
                <w:iCs w:val="0"/>
                <w:color w:val="000000"/>
                <w:kern w:val="0"/>
                <w:sz w:val="22"/>
                <w:szCs w:val="22"/>
                <w:u w:val="none"/>
                <w:lang w:val="en-US" w:eastAsia="zh-CN" w:bidi="ar"/>
              </w:rPr>
              <w:t>460mm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床面长度≥</w:t>
            </w:r>
            <w:r>
              <w:rPr>
                <w:rFonts w:hint="default" w:ascii="Times New Roman" w:hAnsi="Times New Roman" w:eastAsia="宋体" w:cs="Times New Roman"/>
                <w:i w:val="0"/>
                <w:iCs w:val="0"/>
                <w:color w:val="000000"/>
                <w:kern w:val="0"/>
                <w:sz w:val="22"/>
                <w:szCs w:val="22"/>
                <w:u w:val="none"/>
                <w:lang w:val="en-US" w:eastAsia="zh-CN" w:bidi="ar"/>
              </w:rPr>
              <w:t>2175mm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床面宽度≤</w:t>
            </w:r>
            <w:r>
              <w:rPr>
                <w:rFonts w:hint="default" w:ascii="Times New Roman" w:hAnsi="Times New Roman" w:eastAsia="宋体" w:cs="Times New Roman"/>
                <w:i w:val="0"/>
                <w:iCs w:val="0"/>
                <w:color w:val="000000"/>
                <w:kern w:val="0"/>
                <w:sz w:val="22"/>
                <w:szCs w:val="22"/>
                <w:u w:val="none"/>
                <w:lang w:val="en-US" w:eastAsia="zh-CN" w:bidi="ar"/>
              </w:rPr>
              <w:t>540mm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头高脚低位</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头低脚高位角度：≥</w:t>
            </w:r>
            <w:r>
              <w:rPr>
                <w:rFonts w:hint="default" w:ascii="Times New Roman" w:hAnsi="Times New Roman" w:eastAsia="宋体" w:cs="Times New Roman"/>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最高水平高度≥</w:t>
            </w:r>
            <w:r>
              <w:rPr>
                <w:rFonts w:hint="default" w:ascii="Times New Roman" w:hAnsi="Times New Roman" w:eastAsia="宋体" w:cs="Times New Roman"/>
                <w:i w:val="0"/>
                <w:iCs w:val="0"/>
                <w:color w:val="000000"/>
                <w:kern w:val="0"/>
                <w:sz w:val="22"/>
                <w:szCs w:val="22"/>
                <w:u w:val="none"/>
                <w:lang w:val="en-US" w:eastAsia="zh-CN" w:bidi="ar"/>
              </w:rPr>
              <w:t>1240mm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手术床水平状态下最低高度≤</w:t>
            </w:r>
            <w:r>
              <w:rPr>
                <w:rFonts w:hint="default" w:ascii="Times New Roman" w:hAnsi="Times New Roman" w:eastAsia="宋体" w:cs="Times New Roman"/>
                <w:i w:val="0"/>
                <w:iCs w:val="0"/>
                <w:color w:val="000000"/>
                <w:kern w:val="0"/>
                <w:sz w:val="22"/>
                <w:szCs w:val="22"/>
                <w:u w:val="none"/>
                <w:lang w:val="en-US" w:eastAsia="zh-CN" w:bidi="ar"/>
              </w:rPr>
              <w:t>535mm</w:t>
            </w:r>
            <w:r>
              <w:rPr>
                <w:rFonts w:hint="eastAsia" w:ascii="宋体" w:hAnsi="宋体" w:eastAsia="宋体" w:cs="宋体"/>
                <w:i w:val="0"/>
                <w:iCs w:val="0"/>
                <w:color w:val="000000"/>
                <w:kern w:val="0"/>
                <w:sz w:val="22"/>
                <w:szCs w:val="22"/>
                <w:u w:val="none"/>
                <w:lang w:val="en-US" w:eastAsia="zh-CN" w:bidi="ar"/>
              </w:rPr>
              <w:t>；满足神经外科手术需求；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左倾、右倾：≥</w:t>
            </w:r>
            <w:r>
              <w:rPr>
                <w:rFonts w:hint="default" w:ascii="Times New Roman" w:hAnsi="Times New Roman" w:eastAsia="宋体" w:cs="Times New Roman"/>
                <w:i w:val="0"/>
                <w:iCs w:val="0"/>
                <w:color w:val="000000"/>
                <w:kern w:val="0"/>
                <w:sz w:val="22"/>
                <w:szCs w:val="22"/>
                <w:u w:val="none"/>
                <w:lang w:val="en-US" w:eastAsia="zh-CN" w:bidi="ar"/>
              </w:rPr>
              <w:t>45°</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背板（上下）≥</w:t>
            </w:r>
            <w:r>
              <w:rPr>
                <w:rFonts w:hint="default" w:ascii="Times New Roman" w:hAnsi="Times New Roman" w:eastAsia="宋体" w:cs="Times New Roman"/>
                <w:i w:val="0"/>
                <w:iCs w:val="0"/>
                <w:color w:val="000000"/>
                <w:kern w:val="0"/>
                <w:sz w:val="22"/>
                <w:szCs w:val="22"/>
                <w:u w:val="none"/>
                <w:lang w:val="en-US" w:eastAsia="zh-CN" w:bidi="ar"/>
              </w:rPr>
              <w:t>+90°/ -60°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腿板（上下）≥</w:t>
            </w:r>
            <w:r>
              <w:rPr>
                <w:rFonts w:hint="default" w:ascii="Times New Roman" w:hAnsi="Times New Roman" w:eastAsia="宋体" w:cs="Times New Roman"/>
                <w:i w:val="0"/>
                <w:iCs w:val="0"/>
                <w:color w:val="000000"/>
                <w:kern w:val="0"/>
                <w:sz w:val="22"/>
                <w:szCs w:val="22"/>
                <w:u w:val="none"/>
                <w:lang w:val="en-US" w:eastAsia="zh-CN" w:bidi="ar"/>
              </w:rPr>
              <w:t>+80°/ -90°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2.12.12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安全承重≥</w:t>
            </w:r>
            <w:r>
              <w:rPr>
                <w:rFonts w:hint="default" w:ascii="Times New Roman" w:hAnsi="Times New Roman" w:eastAsia="宋体" w:cs="Times New Roman"/>
                <w:i w:val="0"/>
                <w:iCs w:val="0"/>
                <w:color w:val="000000"/>
                <w:kern w:val="0"/>
                <w:sz w:val="22"/>
                <w:szCs w:val="22"/>
                <w:u w:val="none"/>
                <w:lang w:val="en-US" w:eastAsia="zh-CN" w:bidi="ar"/>
              </w:rPr>
              <w:t>380KG</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红外控制器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2.13.1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控制器采用红外无线控制方式；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2.13.2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具有防误操作设置，确保各项指令安全应用；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2.13.3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控制器为全功能轻触式设计，具有一键回</w:t>
            </w: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2.13.4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可自行存储的个性化手术体位≥</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手术台面转运小车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2.14.1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用于转运、移除及更换手术台面；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2.14.2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转运小车长度≥</w:t>
            </w:r>
            <w:r>
              <w:rPr>
                <w:rFonts w:hint="default" w:ascii="Times New Roman" w:hAnsi="Times New Roman" w:eastAsia="宋体" w:cs="Times New Roman"/>
                <w:i w:val="0"/>
                <w:iCs w:val="0"/>
                <w:color w:val="000000"/>
                <w:kern w:val="0"/>
                <w:sz w:val="22"/>
                <w:szCs w:val="22"/>
                <w:u w:val="none"/>
                <w:lang w:val="en-US" w:eastAsia="zh-CN" w:bidi="ar"/>
              </w:rPr>
              <w:t>1600mm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2.14.3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转运小车宽度≤</w:t>
            </w:r>
            <w:r>
              <w:rPr>
                <w:rFonts w:hint="default" w:ascii="Times New Roman" w:hAnsi="Times New Roman" w:eastAsia="宋体" w:cs="Times New Roman"/>
                <w:i w:val="0"/>
                <w:iCs w:val="0"/>
                <w:color w:val="000000"/>
                <w:kern w:val="0"/>
                <w:sz w:val="22"/>
                <w:szCs w:val="22"/>
                <w:u w:val="none"/>
                <w:lang w:val="en-US" w:eastAsia="zh-CN" w:bidi="ar"/>
              </w:rPr>
              <w:t>900mm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2.14.4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转运小车高度≥</w:t>
            </w:r>
            <w:r>
              <w:rPr>
                <w:rFonts w:hint="default" w:ascii="Times New Roman" w:hAnsi="Times New Roman" w:eastAsia="宋体" w:cs="Times New Roman"/>
                <w:i w:val="0"/>
                <w:iCs w:val="0"/>
                <w:color w:val="000000"/>
                <w:kern w:val="0"/>
                <w:sz w:val="22"/>
                <w:szCs w:val="22"/>
                <w:u w:val="none"/>
                <w:lang w:val="en-US" w:eastAsia="zh-CN" w:bidi="ar"/>
              </w:rPr>
              <w:t>890mm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2.14.5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安全承重≥</w:t>
            </w:r>
            <w:r>
              <w:rPr>
                <w:rFonts w:hint="default" w:ascii="Times New Roman" w:hAnsi="Times New Roman" w:eastAsia="宋体" w:cs="Times New Roman"/>
                <w:i w:val="0"/>
                <w:iCs w:val="0"/>
                <w:color w:val="000000"/>
                <w:kern w:val="0"/>
                <w:sz w:val="22"/>
                <w:szCs w:val="22"/>
                <w:u w:val="none"/>
                <w:lang w:val="en-US" w:eastAsia="zh-CN" w:bidi="ar"/>
              </w:rPr>
              <w:t>380Kg</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配置要求如下：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床柱：</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全碳纤维床面：</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外科模块化床面：</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碳纤维头板</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背板：</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红外控制器：</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手术台面转运小车：</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摇杆式操作手柄</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麻醉架：</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手板：</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碳纤维头架：</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侧卧位前后挡板：</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腿架：</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膝关节支架：</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输液架：</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2.15.15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介入导丝托盘：</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2.15.16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介入手术手挡板：</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2.15.17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脊柱俯卧位垫：</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三、复合手术室医用吊塔</w:t>
            </w:r>
            <w:r>
              <w:rPr>
                <w:rFonts w:hint="default" w:ascii="Times New Roman" w:hAnsi="Times New Roman" w:eastAsia="宋体" w:cs="Times New Roman"/>
                <w:b/>
                <w:bCs/>
                <w:i w:val="0"/>
                <w:iCs w:val="0"/>
                <w:color w:val="000000"/>
                <w:kern w:val="0"/>
                <w:sz w:val="22"/>
                <w:szCs w:val="22"/>
                <w:u w:val="none"/>
                <w:lang w:val="en-US" w:eastAsia="zh-CN" w:bidi="ar"/>
              </w:rPr>
              <w:t xml:space="preserve"> </w:t>
            </w:r>
            <w:r>
              <w:rPr>
                <w:rFonts w:hint="eastAsia" w:ascii="宋体" w:hAnsi="宋体" w:eastAsia="宋体" w:cs="宋体"/>
                <w:b/>
                <w:bCs/>
                <w:i w:val="0"/>
                <w:iCs w:val="0"/>
                <w:color w:val="000000"/>
                <w:kern w:val="0"/>
                <w:sz w:val="22"/>
                <w:szCs w:val="22"/>
                <w:u w:val="none"/>
                <w:lang w:val="en-US" w:eastAsia="zh-CN" w:bidi="ar"/>
              </w:rPr>
              <w:t>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吊塔采用高强度铝镁合金，整机全密封设计，表面无锐角，无螺丝钉外漏。材料必须防腐蚀，便于清洗、消毒。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先进的大容量悬臂结构设计，为未来升级时增装线缆及气体管路提供了充足空间和最大可能性；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吊臂采用一体化合金型材，按人体工程学设计，保证最大活动空间的同时承重量达最大；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采用电磁刹车，可准确定位，超大的活动半径，可达</w:t>
            </w:r>
            <w:r>
              <w:rPr>
                <w:rFonts w:hint="default" w:ascii="Times New Roman" w:hAnsi="Times New Roman" w:eastAsia="宋体" w:cs="Times New Roman"/>
                <w:i w:val="0"/>
                <w:iCs w:val="0"/>
                <w:color w:val="000000"/>
                <w:kern w:val="0"/>
                <w:sz w:val="22"/>
                <w:szCs w:val="22"/>
                <w:u w:val="none"/>
                <w:lang w:val="en-US" w:eastAsia="zh-CN" w:bidi="ar"/>
              </w:rPr>
              <w:t>2500mm</w:t>
            </w:r>
            <w:r>
              <w:rPr>
                <w:rFonts w:hint="eastAsia" w:ascii="宋体" w:hAnsi="宋体" w:eastAsia="宋体" w:cs="宋体"/>
                <w:i w:val="0"/>
                <w:iCs w:val="0"/>
                <w:color w:val="000000"/>
                <w:kern w:val="0"/>
                <w:sz w:val="22"/>
                <w:szCs w:val="22"/>
                <w:u w:val="none"/>
                <w:lang w:val="en-US" w:eastAsia="zh-CN" w:bidi="ar"/>
              </w:rPr>
              <w:t>，具有极佳的工作空间；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高达</w:t>
            </w:r>
            <w:r>
              <w:rPr>
                <w:rFonts w:hint="default" w:ascii="Times New Roman" w:hAnsi="Times New Roman" w:eastAsia="宋体" w:cs="Times New Roman"/>
                <w:i w:val="0"/>
                <w:iCs w:val="0"/>
                <w:color w:val="000000"/>
                <w:kern w:val="0"/>
                <w:sz w:val="22"/>
                <w:szCs w:val="22"/>
                <w:u w:val="none"/>
                <w:lang w:val="en-US" w:eastAsia="zh-CN" w:bidi="ar"/>
              </w:rPr>
              <w:t>340°</w:t>
            </w:r>
            <w:r>
              <w:rPr>
                <w:rFonts w:hint="eastAsia" w:ascii="宋体" w:hAnsi="宋体" w:eastAsia="宋体" w:cs="宋体"/>
                <w:i w:val="0"/>
                <w:iCs w:val="0"/>
                <w:color w:val="000000"/>
                <w:kern w:val="0"/>
                <w:sz w:val="22"/>
                <w:szCs w:val="22"/>
                <w:u w:val="none"/>
                <w:lang w:val="en-US" w:eastAsia="zh-CN" w:bidi="ar"/>
              </w:rPr>
              <w:t>悬臂关节活动度，轻松达到工作区域；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3.1.6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采用六边形模块化箱体，箱体承重≥</w:t>
            </w:r>
            <w:r>
              <w:rPr>
                <w:rFonts w:hint="default" w:ascii="Times New Roman" w:hAnsi="Times New Roman" w:eastAsia="宋体" w:cs="Times New Roman"/>
                <w:i w:val="0"/>
                <w:iCs w:val="0"/>
                <w:color w:val="000000"/>
                <w:kern w:val="0"/>
                <w:sz w:val="22"/>
                <w:szCs w:val="22"/>
                <w:u w:val="none"/>
                <w:lang w:val="en-US" w:eastAsia="zh-CN" w:bidi="ar"/>
              </w:rPr>
              <w:t>160kg</w:t>
            </w:r>
            <w:r>
              <w:rPr>
                <w:rFonts w:hint="eastAsia" w:ascii="宋体" w:hAnsi="宋体" w:eastAsia="宋体" w:cs="宋体"/>
                <w:i w:val="0"/>
                <w:iCs w:val="0"/>
                <w:color w:val="000000"/>
                <w:kern w:val="0"/>
                <w:sz w:val="22"/>
                <w:szCs w:val="22"/>
                <w:u w:val="none"/>
                <w:lang w:val="en-US" w:eastAsia="zh-CN" w:bidi="ar"/>
              </w:rPr>
              <w:t>。箱体可旋转角度≥</w:t>
            </w:r>
            <w:r>
              <w:rPr>
                <w:rFonts w:hint="default" w:ascii="Times New Roman" w:hAnsi="Times New Roman" w:eastAsia="宋体" w:cs="Times New Roman"/>
                <w:i w:val="0"/>
                <w:iCs w:val="0"/>
                <w:color w:val="000000"/>
                <w:kern w:val="0"/>
                <w:sz w:val="22"/>
                <w:szCs w:val="22"/>
                <w:u w:val="none"/>
                <w:lang w:val="en-US" w:eastAsia="zh-CN" w:bidi="ar"/>
              </w:rPr>
              <w:t>340°</w:t>
            </w:r>
            <w:r>
              <w:rPr>
                <w:rFonts w:hint="eastAsia" w:ascii="宋体" w:hAnsi="宋体" w:eastAsia="宋体" w:cs="宋体"/>
                <w:i w:val="0"/>
                <w:iCs w:val="0"/>
                <w:color w:val="000000"/>
                <w:kern w:val="0"/>
                <w:sz w:val="22"/>
                <w:szCs w:val="22"/>
                <w:u w:val="none"/>
                <w:lang w:val="en-US" w:eastAsia="zh-CN" w:bidi="ar"/>
              </w:rPr>
              <w:t>，可安装气口、电口的面≥</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个（提供产品实景照片证明文件），真正实现气电分离的安全理念；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更贴近数字化手术室需求的多种信息终端选择，模具化生产的视频接口具有防撞设计；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人性化设计的仪器平台，高度可调节，通过固定件安装在吊柱的导轨上，而非开孔安装，吊柱及导轨上无任何缺口，能根据使用需要在导轨上随意灵活地调节，具有边角防撞设计；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仪器平台高度可调，可按照临床需要调节上下位置，提高了临床使用的灵活度；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3.1.1</w:t>
            </w:r>
            <w:r>
              <w:rPr>
                <w:rFonts w:hint="eastAsia" w:eastAsia="宋体" w:cs="Times New Roman"/>
                <w:i w:val="0"/>
                <w:iCs w:val="0"/>
                <w:color w:val="000000"/>
                <w:kern w:val="0"/>
                <w:sz w:val="22"/>
                <w:szCs w:val="22"/>
                <w:u w:val="none"/>
                <w:lang w:val="en-US" w:eastAsia="zh-CN" w:bidi="ar"/>
              </w:rPr>
              <w:t>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仪器平台控制把手带有电磁刹车和电动升降操作按键，方便操作使用；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提供各种制式的气源端口、多种配件，安装简便灵活、使用得心应手；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吊塔系统采用真正的模块化设计理念，根据临床需求可灵活配置成单臂、双臂及其它单双塔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组合和桥式吊塔；按临床使用科室可配置成麻醉吊塔、外科吊塔、腔镜吊塔、体外循环吊塔等。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双臂麻醉电动吊塔</w:t>
            </w:r>
            <w:r>
              <w:rPr>
                <w:rFonts w:hint="default" w:ascii="Times New Roman" w:hAnsi="Times New Roman" w:eastAsia="宋体" w:cs="Times New Roman"/>
                <w:b/>
                <w:bCs/>
                <w:i w:val="0"/>
                <w:iCs w:val="0"/>
                <w:color w:val="000000"/>
                <w:kern w:val="0"/>
                <w:sz w:val="22"/>
                <w:szCs w:val="22"/>
                <w:u w:val="none"/>
                <w:lang w:val="en-US" w:eastAsia="zh-CN" w:bidi="ar"/>
              </w:rPr>
              <w:t xml:space="preserve"> 1</w:t>
            </w:r>
            <w:r>
              <w:rPr>
                <w:rFonts w:hint="eastAsia" w:ascii="宋体" w:hAnsi="宋体" w:eastAsia="宋体" w:cs="宋体"/>
                <w:b/>
                <w:bCs/>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吊塔所采用的材料为高强度铝合金，表面喷塑处理，防腐蚀，易清洗；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吊塔净载重量≥</w:t>
            </w:r>
            <w:r>
              <w:rPr>
                <w:rFonts w:hint="default" w:ascii="Times New Roman" w:hAnsi="Times New Roman" w:eastAsia="宋体" w:cs="Times New Roman"/>
                <w:i w:val="0"/>
                <w:iCs w:val="0"/>
                <w:color w:val="000000"/>
                <w:kern w:val="0"/>
                <w:sz w:val="22"/>
                <w:szCs w:val="22"/>
                <w:u w:val="none"/>
                <w:lang w:val="en-US" w:eastAsia="zh-CN" w:bidi="ar"/>
              </w:rPr>
              <w:t>180Kg</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臂的长度：</w:t>
            </w:r>
            <w:r>
              <w:rPr>
                <w:rFonts w:hint="default" w:ascii="Times New Roman" w:hAnsi="Times New Roman" w:eastAsia="宋体" w:cs="Times New Roman"/>
                <w:i w:val="0"/>
                <w:iCs w:val="0"/>
                <w:color w:val="000000"/>
                <w:kern w:val="0"/>
                <w:sz w:val="22"/>
                <w:szCs w:val="22"/>
                <w:u w:val="none"/>
                <w:lang w:val="en-US" w:eastAsia="zh-CN" w:bidi="ar"/>
              </w:rPr>
              <w:t>600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1200mm</w:t>
            </w:r>
            <w:r>
              <w:rPr>
                <w:rFonts w:hint="eastAsia" w:ascii="宋体" w:hAnsi="宋体" w:eastAsia="宋体" w:cs="宋体"/>
                <w:i w:val="0"/>
                <w:iCs w:val="0"/>
                <w:color w:val="000000"/>
                <w:kern w:val="0"/>
                <w:sz w:val="22"/>
                <w:szCs w:val="22"/>
                <w:u w:val="none"/>
                <w:lang w:val="en-US" w:eastAsia="zh-CN" w:bidi="ar"/>
              </w:rPr>
              <w:t>；活动范围：双臂</w:t>
            </w:r>
            <w:r>
              <w:rPr>
                <w:rFonts w:hint="default" w:ascii="Times New Roman" w:hAnsi="Times New Roman" w:eastAsia="宋体" w:cs="Times New Roman"/>
                <w:i w:val="0"/>
                <w:iCs w:val="0"/>
                <w:color w:val="000000"/>
                <w:kern w:val="0"/>
                <w:sz w:val="22"/>
                <w:szCs w:val="22"/>
                <w:u w:val="none"/>
                <w:lang w:val="en-US" w:eastAsia="zh-CN" w:bidi="ar"/>
              </w:rPr>
              <w:t>1000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2200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电动升降范围≥</w:t>
            </w:r>
            <w:r>
              <w:rPr>
                <w:rFonts w:hint="default" w:ascii="Times New Roman" w:hAnsi="Times New Roman" w:eastAsia="宋体" w:cs="Times New Roman"/>
                <w:i w:val="0"/>
                <w:iCs w:val="0"/>
                <w:color w:val="000000"/>
                <w:kern w:val="0"/>
                <w:sz w:val="22"/>
                <w:szCs w:val="22"/>
                <w:u w:val="none"/>
                <w:lang w:val="en-US" w:eastAsia="zh-CN" w:bidi="ar"/>
              </w:rPr>
              <w:t>690mm</w:t>
            </w:r>
            <w:r>
              <w:rPr>
                <w:rFonts w:hint="eastAsia" w:ascii="宋体" w:hAnsi="宋体" w:eastAsia="宋体" w:cs="宋体"/>
                <w:i w:val="0"/>
                <w:iCs w:val="0"/>
                <w:color w:val="000000"/>
                <w:kern w:val="0"/>
                <w:sz w:val="22"/>
                <w:szCs w:val="22"/>
                <w:u w:val="none"/>
                <w:lang w:val="en-US" w:eastAsia="zh-CN" w:bidi="ar"/>
              </w:rPr>
              <w:t>，吊塔旋转角度≥</w:t>
            </w:r>
            <w:r>
              <w:rPr>
                <w:rFonts w:hint="default" w:ascii="Times New Roman" w:hAnsi="Times New Roman" w:eastAsia="宋体" w:cs="Times New Roman"/>
                <w:i w:val="0"/>
                <w:iCs w:val="0"/>
                <w:color w:val="000000"/>
                <w:kern w:val="0"/>
                <w:sz w:val="22"/>
                <w:szCs w:val="22"/>
                <w:u w:val="none"/>
                <w:lang w:val="en-US" w:eastAsia="zh-CN" w:bidi="ar"/>
              </w:rPr>
              <w:t>340°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3.2.5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具备电磁刹车系统，刹车关节配备</w:t>
            </w:r>
            <w:r>
              <w:rPr>
                <w:rFonts w:hint="default" w:ascii="Times New Roman" w:hAnsi="Times New Roman" w:eastAsia="宋体" w:cs="Times New Roman"/>
                <w:i w:val="0"/>
                <w:iCs w:val="0"/>
                <w:color w:val="000000"/>
                <w:kern w:val="0"/>
                <w:sz w:val="22"/>
                <w:szCs w:val="22"/>
                <w:u w:val="none"/>
                <w:lang w:val="en-US" w:eastAsia="zh-CN" w:bidi="ar"/>
              </w:rPr>
              <w:t>LED</w:t>
            </w:r>
            <w:r>
              <w:rPr>
                <w:rFonts w:hint="eastAsia" w:ascii="宋体" w:hAnsi="宋体" w:eastAsia="宋体" w:cs="宋体"/>
                <w:i w:val="0"/>
                <w:iCs w:val="0"/>
                <w:color w:val="000000"/>
                <w:kern w:val="0"/>
                <w:sz w:val="22"/>
                <w:szCs w:val="22"/>
                <w:u w:val="none"/>
                <w:lang w:val="en-US" w:eastAsia="zh-CN" w:bidi="ar"/>
              </w:rPr>
              <w:t>控制指示灯，指示控制的对应关节与刹车工作状态，刹车系统通过电磁干扰和放射测试。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气电箱采用六边形模块化箱体，箱体承重≥</w:t>
            </w:r>
            <w:r>
              <w:rPr>
                <w:rFonts w:hint="default" w:ascii="Times New Roman" w:hAnsi="Times New Roman" w:eastAsia="宋体" w:cs="Times New Roman"/>
                <w:i w:val="0"/>
                <w:iCs w:val="0"/>
                <w:color w:val="000000"/>
                <w:kern w:val="0"/>
                <w:sz w:val="22"/>
                <w:szCs w:val="22"/>
                <w:u w:val="none"/>
                <w:lang w:val="en-US" w:eastAsia="zh-CN" w:bidi="ar"/>
              </w:rPr>
              <w:t>160kg</w:t>
            </w:r>
            <w:r>
              <w:rPr>
                <w:rFonts w:hint="eastAsia" w:ascii="宋体" w:hAnsi="宋体" w:eastAsia="宋体" w:cs="宋体"/>
                <w:i w:val="0"/>
                <w:iCs w:val="0"/>
                <w:color w:val="000000"/>
                <w:kern w:val="0"/>
                <w:sz w:val="22"/>
                <w:szCs w:val="22"/>
                <w:u w:val="none"/>
                <w:lang w:val="en-US" w:eastAsia="zh-CN" w:bidi="ar"/>
              </w:rPr>
              <w:t>。箱体可旋转角度≥</w:t>
            </w:r>
            <w:r>
              <w:rPr>
                <w:rFonts w:hint="default" w:ascii="Times New Roman" w:hAnsi="Times New Roman" w:eastAsia="宋体" w:cs="Times New Roman"/>
                <w:i w:val="0"/>
                <w:iCs w:val="0"/>
                <w:color w:val="000000"/>
                <w:kern w:val="0"/>
                <w:sz w:val="22"/>
                <w:szCs w:val="22"/>
                <w:u w:val="none"/>
                <w:lang w:val="en-US" w:eastAsia="zh-CN" w:bidi="ar"/>
              </w:rPr>
              <w:t>340°</w:t>
            </w:r>
            <w:r>
              <w:rPr>
                <w:rFonts w:hint="eastAsia" w:ascii="宋体" w:hAnsi="宋体" w:eastAsia="宋体" w:cs="宋体"/>
                <w:i w:val="0"/>
                <w:iCs w:val="0"/>
                <w:color w:val="000000"/>
                <w:kern w:val="0"/>
                <w:sz w:val="22"/>
                <w:szCs w:val="22"/>
                <w:u w:val="none"/>
                <w:lang w:val="en-US" w:eastAsia="zh-CN" w:bidi="ar"/>
              </w:rPr>
              <w:t>，可安装气口、电口的面≥</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个（提供产品实景照片证明文件），真正实现气电分离的安全理念；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人性化设计的仪器平台，尺寸≥</w:t>
            </w:r>
            <w:r>
              <w:rPr>
                <w:rFonts w:hint="default" w:ascii="Times New Roman" w:hAnsi="Times New Roman" w:eastAsia="宋体" w:cs="Times New Roman"/>
                <w:i w:val="0"/>
                <w:iCs w:val="0"/>
                <w:color w:val="000000"/>
                <w:kern w:val="0"/>
                <w:sz w:val="22"/>
                <w:szCs w:val="22"/>
                <w:u w:val="none"/>
                <w:lang w:val="en-US" w:eastAsia="zh-CN" w:bidi="ar"/>
              </w:rPr>
              <w:t>520 x 450 mm</w:t>
            </w:r>
            <w:r>
              <w:rPr>
                <w:rFonts w:hint="eastAsia" w:ascii="宋体" w:hAnsi="宋体" w:eastAsia="宋体" w:cs="宋体"/>
                <w:i w:val="0"/>
                <w:iCs w:val="0"/>
                <w:color w:val="000000"/>
                <w:kern w:val="0"/>
                <w:sz w:val="22"/>
                <w:szCs w:val="22"/>
                <w:u w:val="none"/>
                <w:lang w:val="en-US" w:eastAsia="zh-CN" w:bidi="ar"/>
              </w:rPr>
              <w:t>，高度可调节，层板可调节高度≥</w:t>
            </w:r>
            <w:r>
              <w:rPr>
                <w:rFonts w:hint="default" w:ascii="Times New Roman" w:hAnsi="Times New Roman" w:eastAsia="宋体" w:cs="Times New Roman"/>
                <w:i w:val="0"/>
                <w:iCs w:val="0"/>
                <w:color w:val="000000"/>
                <w:kern w:val="0"/>
                <w:sz w:val="22"/>
                <w:szCs w:val="22"/>
                <w:u w:val="none"/>
                <w:lang w:val="en-US" w:eastAsia="zh-CN" w:bidi="ar"/>
              </w:rPr>
              <w:t>980mm</w:t>
            </w:r>
            <w:r>
              <w:rPr>
                <w:rFonts w:hint="eastAsia" w:ascii="宋体" w:hAnsi="宋体" w:eastAsia="宋体" w:cs="宋体"/>
                <w:i w:val="0"/>
                <w:iCs w:val="0"/>
                <w:color w:val="000000"/>
                <w:kern w:val="0"/>
                <w:sz w:val="22"/>
                <w:szCs w:val="22"/>
                <w:u w:val="none"/>
                <w:lang w:val="en-US" w:eastAsia="zh-CN" w:bidi="ar"/>
              </w:rPr>
              <w:t>，通过固定件安装在吊柱的导轨上，而非开孔安装，吊柱及导轨上无任何缺口，能根据使用需要在导轨上随意灵活地调节，具有边角防撞设计；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仪器托盘数量</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；仪器托盘的净载重量≥</w:t>
            </w:r>
            <w:r>
              <w:rPr>
                <w:rFonts w:hint="default" w:ascii="Times New Roman" w:hAnsi="Times New Roman" w:eastAsia="宋体" w:cs="Times New Roman"/>
                <w:i w:val="0"/>
                <w:iCs w:val="0"/>
                <w:color w:val="000000"/>
                <w:kern w:val="0"/>
                <w:sz w:val="22"/>
                <w:szCs w:val="22"/>
                <w:u w:val="none"/>
                <w:lang w:val="en-US" w:eastAsia="zh-CN" w:bidi="ar"/>
              </w:rPr>
              <w:t>50Kg</w:t>
            </w:r>
            <w:r>
              <w:rPr>
                <w:rFonts w:hint="eastAsia" w:ascii="宋体" w:hAnsi="宋体" w:eastAsia="宋体" w:cs="宋体"/>
                <w:i w:val="0"/>
                <w:iCs w:val="0"/>
                <w:color w:val="000000"/>
                <w:kern w:val="0"/>
                <w:sz w:val="22"/>
                <w:szCs w:val="22"/>
                <w:u w:val="none"/>
                <w:lang w:val="en-US" w:eastAsia="zh-CN" w:bidi="ar"/>
              </w:rPr>
              <w:t>；仪器托盘可根据需要调节上下高度；含国际标准设备边条，连接组件；可选配储物筐；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电源插座国标</w:t>
            </w:r>
            <w:r>
              <w:rPr>
                <w:rFonts w:hint="default" w:ascii="Times New Roman" w:hAnsi="Times New Roman" w:eastAsia="宋体" w:cs="Times New Roman"/>
                <w:i w:val="0"/>
                <w:iCs w:val="0"/>
                <w:color w:val="000000"/>
                <w:kern w:val="0"/>
                <w:sz w:val="22"/>
                <w:szCs w:val="22"/>
                <w:u w:val="none"/>
                <w:lang w:val="en-US" w:eastAsia="zh-CN" w:bidi="ar"/>
              </w:rPr>
              <w:t>10A*8</w:t>
            </w:r>
            <w:r>
              <w:rPr>
                <w:rFonts w:hint="eastAsia" w:ascii="宋体" w:hAnsi="宋体" w:eastAsia="宋体" w:cs="宋体"/>
                <w:i w:val="0"/>
                <w:iCs w:val="0"/>
                <w:color w:val="000000"/>
                <w:kern w:val="0"/>
                <w:sz w:val="22"/>
                <w:szCs w:val="22"/>
                <w:u w:val="none"/>
                <w:lang w:val="en-US" w:eastAsia="zh-CN" w:bidi="ar"/>
              </w:rPr>
              <w:t>；吊塔电源线采用符合国家规定专用的电源接地线、相线、中线三线供给；可根据要求安装另外的等电位接地端子；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气源端口，可根据要求安装各种标准的气源端口：</w:t>
            </w:r>
            <w:r>
              <w:rPr>
                <w:rFonts w:hint="default" w:ascii="Times New Roman" w:hAnsi="Times New Roman" w:eastAsia="宋体" w:cs="Times New Roman"/>
                <w:i w:val="0"/>
                <w:iCs w:val="0"/>
                <w:color w:val="000000"/>
                <w:kern w:val="0"/>
                <w:sz w:val="22"/>
                <w:szCs w:val="22"/>
                <w:u w:val="none"/>
                <w:lang w:val="en-US" w:eastAsia="zh-CN" w:bidi="ar"/>
              </w:rPr>
              <w:t>O</w:t>
            </w:r>
            <w:r>
              <w:rPr>
                <w:rFonts w:hint="default" w:ascii="Times New Roman" w:hAnsi="Times New Roman" w:eastAsia="宋体" w:cs="Times New Roman"/>
                <w:i w:val="0"/>
                <w:iCs w:val="0"/>
                <w:color w:val="000000"/>
                <w:kern w:val="0"/>
                <w:sz w:val="22"/>
                <w:szCs w:val="22"/>
                <w:u w:val="none"/>
                <w:vertAlign w:val="subscript"/>
                <w:lang w:val="en-US" w:eastAsia="zh-CN" w:bidi="ar"/>
              </w:rPr>
              <w:t>2</w:t>
            </w:r>
            <w:r>
              <w:rPr>
                <w:rFonts w:hint="eastAsia" w:ascii="宋体" w:hAnsi="宋体" w:eastAsia="宋体" w:cs="宋体"/>
                <w:i w:val="0"/>
                <w:iCs w:val="0"/>
                <w:color w:val="000000"/>
                <w:kern w:val="0"/>
                <w:sz w:val="22"/>
                <w:szCs w:val="22"/>
                <w:u w:val="none"/>
                <w:lang w:val="en-US" w:eastAsia="zh-CN" w:bidi="ar"/>
              </w:rPr>
              <w:t>氧气</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 xml:space="preserve"> Air</w:t>
            </w:r>
            <w:r>
              <w:rPr>
                <w:rFonts w:hint="eastAsia" w:ascii="宋体" w:hAnsi="宋体" w:eastAsia="宋体" w:cs="宋体"/>
                <w:i w:val="0"/>
                <w:iCs w:val="0"/>
                <w:color w:val="000000"/>
                <w:kern w:val="0"/>
                <w:sz w:val="22"/>
                <w:szCs w:val="22"/>
                <w:u w:val="none"/>
                <w:lang w:val="en-US" w:eastAsia="zh-CN" w:bidi="ar"/>
              </w:rPr>
              <w:t>压缩空气</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Vac</w:t>
            </w:r>
            <w:r>
              <w:rPr>
                <w:rFonts w:hint="eastAsia" w:ascii="宋体" w:hAnsi="宋体" w:eastAsia="宋体" w:cs="宋体"/>
                <w:i w:val="0"/>
                <w:iCs w:val="0"/>
                <w:color w:val="000000"/>
                <w:kern w:val="0"/>
                <w:sz w:val="22"/>
                <w:szCs w:val="22"/>
                <w:u w:val="none"/>
                <w:lang w:val="en-US" w:eastAsia="zh-CN" w:bidi="ar"/>
              </w:rPr>
              <w:t>负压</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AGSS</w:t>
            </w:r>
            <w:r>
              <w:rPr>
                <w:rFonts w:hint="eastAsia" w:ascii="宋体" w:hAnsi="宋体" w:eastAsia="宋体" w:cs="宋体"/>
                <w:i w:val="0"/>
                <w:iCs w:val="0"/>
                <w:color w:val="000000"/>
                <w:kern w:val="0"/>
                <w:sz w:val="22"/>
                <w:szCs w:val="22"/>
                <w:u w:val="none"/>
                <w:lang w:val="en-US" w:eastAsia="zh-CN" w:bidi="ar"/>
              </w:rPr>
              <w:t>麻醉废气排放</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为了确保使用安全，吊塔内的气体管路须采用高质量的医用材质，符合国际标准认证：</w:t>
            </w:r>
            <w:r>
              <w:rPr>
                <w:rFonts w:hint="default" w:ascii="Times New Roman" w:hAnsi="Times New Roman" w:eastAsia="宋体" w:cs="Times New Roman"/>
                <w:i w:val="0"/>
                <w:iCs w:val="0"/>
                <w:color w:val="000000"/>
                <w:kern w:val="0"/>
                <w:sz w:val="22"/>
                <w:szCs w:val="22"/>
                <w:u w:val="none"/>
                <w:lang w:val="en-US" w:eastAsia="zh-CN" w:bidi="ar"/>
              </w:rPr>
              <w:t>EN ISO5359:2012, EN ISO11197:2016, EN ISO7396-1:2016</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w:t>
            </w:r>
            <w:r>
              <w:rPr>
                <w:rFonts w:hint="default" w:ascii="Times New Roman" w:hAnsi="Times New Roman" w:eastAsia="宋体" w:cs="Times New Roman"/>
                <w:i w:val="0"/>
                <w:iCs w:val="0"/>
                <w:color w:val="000000"/>
                <w:kern w:val="0"/>
                <w:sz w:val="22"/>
                <w:szCs w:val="22"/>
                <w:u w:val="none"/>
                <w:lang w:val="en-US" w:eastAsia="zh-CN" w:bidi="ar"/>
              </w:rPr>
              <w:t>RJ45</w:t>
            </w:r>
            <w:r>
              <w:rPr>
                <w:rFonts w:hint="eastAsia" w:ascii="宋体" w:hAnsi="宋体" w:eastAsia="宋体" w:cs="宋体"/>
                <w:i w:val="0"/>
                <w:iCs w:val="0"/>
                <w:color w:val="000000"/>
                <w:kern w:val="0"/>
                <w:sz w:val="22"/>
                <w:szCs w:val="22"/>
                <w:u w:val="none"/>
                <w:lang w:val="en-US" w:eastAsia="zh-CN" w:bidi="ar"/>
              </w:rPr>
              <w:t>网络连接端口</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；接地端子</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附件全模具化生产的高强度铝合金转接头，铝合金型材制作，输液架由铝型材制作，调节方便；多种规格不锈钢网篮，用于悬挂各种管路；丰富的附件系统方便用户拓展吊塔的功能。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外科双臂电动吊塔</w:t>
            </w:r>
            <w:r>
              <w:rPr>
                <w:rFonts w:hint="default" w:ascii="Times New Roman" w:hAnsi="Times New Roman" w:eastAsia="宋体" w:cs="Times New Roman"/>
                <w:b/>
                <w:bCs/>
                <w:i w:val="0"/>
                <w:iCs w:val="0"/>
                <w:color w:val="000000"/>
                <w:kern w:val="0"/>
                <w:sz w:val="22"/>
                <w:szCs w:val="22"/>
                <w:u w:val="none"/>
                <w:lang w:val="en-US" w:eastAsia="zh-CN" w:bidi="ar"/>
              </w:rPr>
              <w:t>1</w:t>
            </w:r>
            <w:r>
              <w:rPr>
                <w:rFonts w:hint="eastAsia" w:ascii="宋体" w:hAnsi="宋体" w:eastAsia="宋体" w:cs="宋体"/>
                <w:b/>
                <w:bCs/>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吊塔所采用的材料为高强度铝合金，表面喷塑处理，防腐蚀，易清洗；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吊塔净载重量≥</w:t>
            </w:r>
            <w:r>
              <w:rPr>
                <w:rFonts w:hint="default" w:ascii="Times New Roman" w:hAnsi="Times New Roman" w:eastAsia="宋体" w:cs="Times New Roman"/>
                <w:i w:val="0"/>
                <w:iCs w:val="0"/>
                <w:color w:val="000000"/>
                <w:kern w:val="0"/>
                <w:sz w:val="22"/>
                <w:szCs w:val="22"/>
                <w:u w:val="none"/>
                <w:lang w:val="en-US" w:eastAsia="zh-CN" w:bidi="ar"/>
              </w:rPr>
              <w:t>180Kg</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臂的长度：</w:t>
            </w:r>
            <w:r>
              <w:rPr>
                <w:rFonts w:hint="default" w:ascii="Times New Roman" w:hAnsi="Times New Roman" w:eastAsia="宋体" w:cs="Times New Roman"/>
                <w:i w:val="0"/>
                <w:iCs w:val="0"/>
                <w:color w:val="000000"/>
                <w:kern w:val="0"/>
                <w:sz w:val="22"/>
                <w:szCs w:val="22"/>
                <w:u w:val="none"/>
                <w:lang w:val="en-US" w:eastAsia="zh-CN" w:bidi="ar"/>
              </w:rPr>
              <w:t>600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1200mm</w:t>
            </w:r>
            <w:r>
              <w:rPr>
                <w:rFonts w:hint="eastAsia" w:ascii="宋体" w:hAnsi="宋体" w:eastAsia="宋体" w:cs="宋体"/>
                <w:i w:val="0"/>
                <w:iCs w:val="0"/>
                <w:color w:val="000000"/>
                <w:kern w:val="0"/>
                <w:sz w:val="22"/>
                <w:szCs w:val="22"/>
                <w:u w:val="none"/>
                <w:lang w:val="en-US" w:eastAsia="zh-CN" w:bidi="ar"/>
              </w:rPr>
              <w:t>；活动范围：双臂</w:t>
            </w:r>
            <w:r>
              <w:rPr>
                <w:rFonts w:hint="default" w:ascii="Times New Roman" w:hAnsi="Times New Roman" w:eastAsia="宋体" w:cs="Times New Roman"/>
                <w:i w:val="0"/>
                <w:iCs w:val="0"/>
                <w:color w:val="000000"/>
                <w:kern w:val="0"/>
                <w:sz w:val="22"/>
                <w:szCs w:val="22"/>
                <w:u w:val="none"/>
                <w:lang w:val="en-US" w:eastAsia="zh-CN" w:bidi="ar"/>
              </w:rPr>
              <w:t>1000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2200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电动升降范围≥</w:t>
            </w:r>
            <w:r>
              <w:rPr>
                <w:rFonts w:hint="default" w:ascii="Times New Roman" w:hAnsi="Times New Roman" w:eastAsia="宋体" w:cs="Times New Roman"/>
                <w:i w:val="0"/>
                <w:iCs w:val="0"/>
                <w:color w:val="000000"/>
                <w:kern w:val="0"/>
                <w:sz w:val="22"/>
                <w:szCs w:val="22"/>
                <w:u w:val="none"/>
                <w:lang w:val="en-US" w:eastAsia="zh-CN" w:bidi="ar"/>
              </w:rPr>
              <w:t>690mm</w:t>
            </w:r>
            <w:r>
              <w:rPr>
                <w:rFonts w:hint="eastAsia" w:ascii="宋体" w:hAnsi="宋体" w:eastAsia="宋体" w:cs="宋体"/>
                <w:i w:val="0"/>
                <w:iCs w:val="0"/>
                <w:color w:val="000000"/>
                <w:kern w:val="0"/>
                <w:sz w:val="22"/>
                <w:szCs w:val="22"/>
                <w:u w:val="none"/>
                <w:lang w:val="en-US" w:eastAsia="zh-CN" w:bidi="ar"/>
              </w:rPr>
              <w:t>，吊塔旋转角度≥</w:t>
            </w:r>
            <w:r>
              <w:rPr>
                <w:rFonts w:hint="default" w:ascii="Times New Roman" w:hAnsi="Times New Roman" w:eastAsia="宋体" w:cs="Times New Roman"/>
                <w:i w:val="0"/>
                <w:iCs w:val="0"/>
                <w:color w:val="000000"/>
                <w:kern w:val="0"/>
                <w:sz w:val="22"/>
                <w:szCs w:val="22"/>
                <w:u w:val="none"/>
                <w:lang w:val="en-US" w:eastAsia="zh-CN" w:bidi="ar"/>
              </w:rPr>
              <w:t>340°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3.3.5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具备电磁刹车系统，刹车关节配备</w:t>
            </w:r>
            <w:r>
              <w:rPr>
                <w:rFonts w:hint="default" w:ascii="Times New Roman" w:hAnsi="Times New Roman" w:eastAsia="宋体" w:cs="Times New Roman"/>
                <w:i w:val="0"/>
                <w:iCs w:val="0"/>
                <w:color w:val="000000"/>
                <w:kern w:val="0"/>
                <w:sz w:val="22"/>
                <w:szCs w:val="22"/>
                <w:u w:val="none"/>
                <w:lang w:val="en-US" w:eastAsia="zh-CN" w:bidi="ar"/>
              </w:rPr>
              <w:t>LED</w:t>
            </w:r>
            <w:r>
              <w:rPr>
                <w:rFonts w:hint="eastAsia" w:ascii="宋体" w:hAnsi="宋体" w:eastAsia="宋体" w:cs="宋体"/>
                <w:i w:val="0"/>
                <w:iCs w:val="0"/>
                <w:color w:val="000000"/>
                <w:kern w:val="0"/>
                <w:sz w:val="22"/>
                <w:szCs w:val="22"/>
                <w:u w:val="none"/>
                <w:lang w:val="en-US" w:eastAsia="zh-CN" w:bidi="ar"/>
              </w:rPr>
              <w:t>控制指示灯，指示控制的对应关节与刹车工作状态，刹车系统通过电磁干扰和放射测试。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气电箱采用六边形模块化箱体，箱体承重≥</w:t>
            </w:r>
            <w:r>
              <w:rPr>
                <w:rFonts w:hint="default" w:ascii="Times New Roman" w:hAnsi="Times New Roman" w:eastAsia="宋体" w:cs="Times New Roman"/>
                <w:i w:val="0"/>
                <w:iCs w:val="0"/>
                <w:color w:val="000000"/>
                <w:kern w:val="0"/>
                <w:sz w:val="22"/>
                <w:szCs w:val="22"/>
                <w:u w:val="none"/>
                <w:lang w:val="en-US" w:eastAsia="zh-CN" w:bidi="ar"/>
              </w:rPr>
              <w:t>160kg</w:t>
            </w:r>
            <w:r>
              <w:rPr>
                <w:rFonts w:hint="eastAsia" w:ascii="宋体" w:hAnsi="宋体" w:eastAsia="宋体" w:cs="宋体"/>
                <w:i w:val="0"/>
                <w:iCs w:val="0"/>
                <w:color w:val="000000"/>
                <w:kern w:val="0"/>
                <w:sz w:val="22"/>
                <w:szCs w:val="22"/>
                <w:u w:val="none"/>
                <w:lang w:val="en-US" w:eastAsia="zh-CN" w:bidi="ar"/>
              </w:rPr>
              <w:t>。箱体可旋转角度≥</w:t>
            </w:r>
            <w:r>
              <w:rPr>
                <w:rFonts w:hint="default" w:ascii="Times New Roman" w:hAnsi="Times New Roman" w:eastAsia="宋体" w:cs="Times New Roman"/>
                <w:i w:val="0"/>
                <w:iCs w:val="0"/>
                <w:color w:val="000000"/>
                <w:kern w:val="0"/>
                <w:sz w:val="22"/>
                <w:szCs w:val="22"/>
                <w:u w:val="none"/>
                <w:lang w:val="en-US" w:eastAsia="zh-CN" w:bidi="ar"/>
              </w:rPr>
              <w:t>340°</w:t>
            </w:r>
            <w:r>
              <w:rPr>
                <w:rFonts w:hint="eastAsia" w:ascii="宋体" w:hAnsi="宋体" w:eastAsia="宋体" w:cs="宋体"/>
                <w:i w:val="0"/>
                <w:iCs w:val="0"/>
                <w:color w:val="000000"/>
                <w:kern w:val="0"/>
                <w:sz w:val="22"/>
                <w:szCs w:val="22"/>
                <w:u w:val="none"/>
                <w:lang w:val="en-US" w:eastAsia="zh-CN" w:bidi="ar"/>
              </w:rPr>
              <w:t>，可安装气口、电口的面≥</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个（提供产品实景照片证明文件），真正实现气电分离的安全理念；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人性化设计的仪器平台，尺寸≥</w:t>
            </w:r>
            <w:r>
              <w:rPr>
                <w:rFonts w:hint="default" w:ascii="Times New Roman" w:hAnsi="Times New Roman" w:eastAsia="宋体" w:cs="Times New Roman"/>
                <w:i w:val="0"/>
                <w:iCs w:val="0"/>
                <w:color w:val="000000"/>
                <w:kern w:val="0"/>
                <w:sz w:val="22"/>
                <w:szCs w:val="22"/>
                <w:u w:val="none"/>
                <w:lang w:val="en-US" w:eastAsia="zh-CN" w:bidi="ar"/>
              </w:rPr>
              <w:t>520 x 450 mm</w:t>
            </w:r>
            <w:r>
              <w:rPr>
                <w:rFonts w:hint="eastAsia" w:ascii="宋体" w:hAnsi="宋体" w:eastAsia="宋体" w:cs="宋体"/>
                <w:i w:val="0"/>
                <w:iCs w:val="0"/>
                <w:color w:val="000000"/>
                <w:kern w:val="0"/>
                <w:sz w:val="22"/>
                <w:szCs w:val="22"/>
                <w:u w:val="none"/>
                <w:lang w:val="en-US" w:eastAsia="zh-CN" w:bidi="ar"/>
              </w:rPr>
              <w:t>，高度可调节，层板可调节高度≥</w:t>
            </w:r>
            <w:r>
              <w:rPr>
                <w:rFonts w:hint="default" w:ascii="Times New Roman" w:hAnsi="Times New Roman" w:eastAsia="宋体" w:cs="Times New Roman"/>
                <w:i w:val="0"/>
                <w:iCs w:val="0"/>
                <w:color w:val="000000"/>
                <w:kern w:val="0"/>
                <w:sz w:val="22"/>
                <w:szCs w:val="22"/>
                <w:u w:val="none"/>
                <w:lang w:val="en-US" w:eastAsia="zh-CN" w:bidi="ar"/>
              </w:rPr>
              <w:t>980mm</w:t>
            </w:r>
            <w:r>
              <w:rPr>
                <w:rFonts w:hint="eastAsia" w:ascii="宋体" w:hAnsi="宋体" w:eastAsia="宋体" w:cs="宋体"/>
                <w:i w:val="0"/>
                <w:iCs w:val="0"/>
                <w:color w:val="000000"/>
                <w:kern w:val="0"/>
                <w:sz w:val="22"/>
                <w:szCs w:val="22"/>
                <w:u w:val="none"/>
                <w:lang w:val="en-US" w:eastAsia="zh-CN" w:bidi="ar"/>
              </w:rPr>
              <w:t>，通过固定件安装在吊柱的导轨上，而非开孔安装，吊柱及导轨上无任何缺口，能根据使用需要在导轨上随意灵活地调节，具有边角防撞设计；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仪器托盘数量</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；仪器托盘的净载重量≥</w:t>
            </w:r>
            <w:r>
              <w:rPr>
                <w:rFonts w:hint="default" w:ascii="Times New Roman" w:hAnsi="Times New Roman" w:eastAsia="宋体" w:cs="Times New Roman"/>
                <w:i w:val="0"/>
                <w:iCs w:val="0"/>
                <w:color w:val="000000"/>
                <w:kern w:val="0"/>
                <w:sz w:val="22"/>
                <w:szCs w:val="22"/>
                <w:u w:val="none"/>
                <w:lang w:val="en-US" w:eastAsia="zh-CN" w:bidi="ar"/>
              </w:rPr>
              <w:t>50Kg</w:t>
            </w:r>
            <w:r>
              <w:rPr>
                <w:rFonts w:hint="eastAsia" w:ascii="宋体" w:hAnsi="宋体" w:eastAsia="宋体" w:cs="宋体"/>
                <w:i w:val="0"/>
                <w:iCs w:val="0"/>
                <w:color w:val="000000"/>
                <w:kern w:val="0"/>
                <w:sz w:val="22"/>
                <w:szCs w:val="22"/>
                <w:u w:val="none"/>
                <w:lang w:val="en-US" w:eastAsia="zh-CN" w:bidi="ar"/>
              </w:rPr>
              <w:t>；仪器托盘可根据需要调节上下高度；含国际标准设备边条，连接组件；可选配储物筐；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电源插座国标</w:t>
            </w:r>
            <w:r>
              <w:rPr>
                <w:rFonts w:hint="default" w:ascii="Times New Roman" w:hAnsi="Times New Roman" w:eastAsia="宋体" w:cs="Times New Roman"/>
                <w:i w:val="0"/>
                <w:iCs w:val="0"/>
                <w:color w:val="000000"/>
                <w:kern w:val="0"/>
                <w:sz w:val="22"/>
                <w:szCs w:val="22"/>
                <w:u w:val="none"/>
                <w:lang w:val="en-US" w:eastAsia="zh-CN" w:bidi="ar"/>
              </w:rPr>
              <w:t>10A*8</w:t>
            </w:r>
            <w:r>
              <w:rPr>
                <w:rFonts w:hint="eastAsia" w:ascii="宋体" w:hAnsi="宋体" w:eastAsia="宋体" w:cs="宋体"/>
                <w:i w:val="0"/>
                <w:iCs w:val="0"/>
                <w:color w:val="000000"/>
                <w:kern w:val="0"/>
                <w:sz w:val="22"/>
                <w:szCs w:val="22"/>
                <w:u w:val="none"/>
                <w:lang w:val="en-US" w:eastAsia="zh-CN" w:bidi="ar"/>
              </w:rPr>
              <w:t>；吊塔电源线采用符合国家规定专用的电源接地线、相线、中线三线供给；可根据要求安装另外的等电位接地端子；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气源端口，可根据要求安装各种标准的气源端口：</w:t>
            </w:r>
            <w:r>
              <w:rPr>
                <w:rFonts w:hint="default" w:ascii="Times New Roman" w:hAnsi="Times New Roman" w:eastAsia="宋体" w:cs="Times New Roman"/>
                <w:i w:val="0"/>
                <w:iCs w:val="0"/>
                <w:color w:val="000000"/>
                <w:kern w:val="0"/>
                <w:sz w:val="22"/>
                <w:szCs w:val="22"/>
                <w:u w:val="none"/>
                <w:lang w:val="en-US" w:eastAsia="zh-CN" w:bidi="ar"/>
              </w:rPr>
              <w:t>O</w:t>
            </w:r>
            <w:r>
              <w:rPr>
                <w:rFonts w:hint="default" w:ascii="Times New Roman" w:hAnsi="Times New Roman" w:eastAsia="宋体" w:cs="Times New Roman"/>
                <w:i w:val="0"/>
                <w:iCs w:val="0"/>
                <w:color w:val="000000"/>
                <w:kern w:val="0"/>
                <w:sz w:val="22"/>
                <w:szCs w:val="22"/>
                <w:u w:val="none"/>
                <w:vertAlign w:val="subscript"/>
                <w:lang w:val="en-US" w:eastAsia="zh-CN" w:bidi="ar"/>
              </w:rPr>
              <w:t>2</w:t>
            </w:r>
            <w:r>
              <w:rPr>
                <w:rFonts w:hint="eastAsia" w:ascii="宋体" w:hAnsi="宋体" w:eastAsia="宋体" w:cs="宋体"/>
                <w:i w:val="0"/>
                <w:iCs w:val="0"/>
                <w:color w:val="000000"/>
                <w:kern w:val="0"/>
                <w:sz w:val="22"/>
                <w:szCs w:val="22"/>
                <w:u w:val="none"/>
                <w:lang w:val="en-US" w:eastAsia="zh-CN" w:bidi="ar"/>
              </w:rPr>
              <w:t>氧气</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 xml:space="preserve"> Air</w:t>
            </w:r>
            <w:r>
              <w:rPr>
                <w:rFonts w:hint="eastAsia" w:ascii="宋体" w:hAnsi="宋体" w:eastAsia="宋体" w:cs="宋体"/>
                <w:i w:val="0"/>
                <w:iCs w:val="0"/>
                <w:color w:val="000000"/>
                <w:kern w:val="0"/>
                <w:sz w:val="22"/>
                <w:szCs w:val="22"/>
                <w:u w:val="none"/>
                <w:lang w:val="en-US" w:eastAsia="zh-CN" w:bidi="ar"/>
              </w:rPr>
              <w:t>压缩空气</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Vac</w:t>
            </w:r>
            <w:r>
              <w:rPr>
                <w:rFonts w:hint="eastAsia" w:ascii="宋体" w:hAnsi="宋体" w:eastAsia="宋体" w:cs="宋体"/>
                <w:i w:val="0"/>
                <w:iCs w:val="0"/>
                <w:color w:val="000000"/>
                <w:kern w:val="0"/>
                <w:sz w:val="22"/>
                <w:szCs w:val="22"/>
                <w:u w:val="none"/>
                <w:lang w:val="en-US" w:eastAsia="zh-CN" w:bidi="ar"/>
              </w:rPr>
              <w:t>负压</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 xml:space="preserve">CO2 </w:t>
            </w:r>
            <w:r>
              <w:rPr>
                <w:rFonts w:hint="eastAsia" w:ascii="宋体" w:hAnsi="宋体" w:eastAsia="宋体" w:cs="宋体"/>
                <w:i w:val="0"/>
                <w:iCs w:val="0"/>
                <w:color w:val="000000"/>
                <w:kern w:val="0"/>
                <w:sz w:val="22"/>
                <w:szCs w:val="22"/>
                <w:u w:val="none"/>
                <w:lang w:val="en-US" w:eastAsia="zh-CN" w:bidi="ar"/>
              </w:rPr>
              <w:t>二氧化碳</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为了确保使用安全，吊塔内的气体管路须采用高质量的医用材质，符合国际标准认证：</w:t>
            </w:r>
            <w:r>
              <w:rPr>
                <w:rFonts w:hint="default" w:ascii="Times New Roman" w:hAnsi="Times New Roman" w:eastAsia="宋体" w:cs="Times New Roman"/>
                <w:i w:val="0"/>
                <w:iCs w:val="0"/>
                <w:color w:val="000000"/>
                <w:kern w:val="0"/>
                <w:sz w:val="22"/>
                <w:szCs w:val="22"/>
                <w:u w:val="none"/>
                <w:lang w:val="en-US" w:eastAsia="zh-CN" w:bidi="ar"/>
              </w:rPr>
              <w:t>EN ISO5359:2012, EN ISO11197:2016, EN ISO7396-1:2016</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w:t>
            </w:r>
            <w:r>
              <w:rPr>
                <w:rFonts w:hint="default" w:ascii="Times New Roman" w:hAnsi="Times New Roman" w:eastAsia="宋体" w:cs="Times New Roman"/>
                <w:i w:val="0"/>
                <w:iCs w:val="0"/>
                <w:color w:val="000000"/>
                <w:kern w:val="0"/>
                <w:sz w:val="22"/>
                <w:szCs w:val="22"/>
                <w:u w:val="none"/>
                <w:lang w:val="en-US" w:eastAsia="zh-CN" w:bidi="ar"/>
              </w:rPr>
              <w:t>RJ45</w:t>
            </w:r>
            <w:r>
              <w:rPr>
                <w:rFonts w:hint="eastAsia" w:ascii="宋体" w:hAnsi="宋体" w:eastAsia="宋体" w:cs="宋体"/>
                <w:i w:val="0"/>
                <w:iCs w:val="0"/>
                <w:color w:val="000000"/>
                <w:kern w:val="0"/>
                <w:sz w:val="22"/>
                <w:szCs w:val="22"/>
                <w:u w:val="none"/>
                <w:lang w:val="en-US" w:eastAsia="zh-CN" w:bidi="ar"/>
              </w:rPr>
              <w:t>网络连接端口</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；接地端子</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附件全模具化生产的高强度铝合金转接头，铝合金型材制作，输液架由铝型材制作，调节方便；多种规格不锈钢网篮，用于悬挂各种管路；丰富的附件系统方便用户拓展吊塔的功能。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体外循环双臂升降吊塔</w:t>
            </w:r>
            <w:r>
              <w:rPr>
                <w:rFonts w:hint="default" w:ascii="Times New Roman" w:hAnsi="Times New Roman" w:eastAsia="宋体" w:cs="Times New Roman"/>
                <w:b/>
                <w:bCs/>
                <w:i w:val="0"/>
                <w:iCs w:val="0"/>
                <w:color w:val="000000"/>
                <w:kern w:val="0"/>
                <w:sz w:val="22"/>
                <w:szCs w:val="22"/>
                <w:u w:val="none"/>
                <w:lang w:val="en-US" w:eastAsia="zh-CN" w:bidi="ar"/>
              </w:rPr>
              <w:t>1</w:t>
            </w:r>
            <w:r>
              <w:rPr>
                <w:rFonts w:hint="eastAsia" w:ascii="宋体" w:hAnsi="宋体" w:eastAsia="宋体" w:cs="宋体"/>
                <w:b/>
                <w:bCs/>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吊塔所采用的材料为高强度铝合金，表面喷塑处理，防腐蚀，易清洗；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3.4.2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无电升降臂的长度≥</w:t>
            </w:r>
            <w:r>
              <w:rPr>
                <w:rFonts w:hint="default" w:ascii="Times New Roman" w:hAnsi="Times New Roman" w:eastAsia="宋体" w:cs="Times New Roman"/>
                <w:i w:val="0"/>
                <w:iCs w:val="0"/>
                <w:color w:val="000000"/>
                <w:kern w:val="0"/>
                <w:sz w:val="22"/>
                <w:szCs w:val="22"/>
                <w:u w:val="none"/>
                <w:lang w:val="en-US" w:eastAsia="zh-CN" w:bidi="ar"/>
              </w:rPr>
              <w:t>1200mm</w:t>
            </w:r>
            <w:r>
              <w:rPr>
                <w:rFonts w:hint="eastAsia" w:ascii="宋体" w:hAnsi="宋体" w:eastAsia="宋体" w:cs="宋体"/>
                <w:i w:val="0"/>
                <w:iCs w:val="0"/>
                <w:color w:val="000000"/>
                <w:kern w:val="0"/>
                <w:sz w:val="22"/>
                <w:szCs w:val="22"/>
                <w:u w:val="none"/>
                <w:lang w:val="en-US" w:eastAsia="zh-CN" w:bidi="ar"/>
              </w:rPr>
              <w:t>；升降范围：≥</w:t>
            </w:r>
            <w:r>
              <w:rPr>
                <w:rFonts w:hint="default" w:ascii="Times New Roman" w:hAnsi="Times New Roman" w:eastAsia="宋体" w:cs="Times New Roman"/>
                <w:i w:val="0"/>
                <w:iCs w:val="0"/>
                <w:color w:val="000000"/>
                <w:kern w:val="0"/>
                <w:sz w:val="22"/>
                <w:szCs w:val="22"/>
                <w:u w:val="none"/>
                <w:lang w:val="en-US" w:eastAsia="zh-CN" w:bidi="ar"/>
              </w:rPr>
              <w:t>650mm</w:t>
            </w:r>
            <w:r>
              <w:rPr>
                <w:rFonts w:hint="eastAsia" w:ascii="宋体" w:hAnsi="宋体" w:eastAsia="宋体" w:cs="宋体"/>
                <w:i w:val="0"/>
                <w:iCs w:val="0"/>
                <w:color w:val="000000"/>
                <w:kern w:val="0"/>
                <w:sz w:val="22"/>
                <w:szCs w:val="22"/>
                <w:u w:val="none"/>
                <w:lang w:val="en-US" w:eastAsia="zh-CN" w:bidi="ar"/>
              </w:rPr>
              <w:t>；上下移动角度≥</w:t>
            </w: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宋体" w:hAnsi="宋体" w:eastAsia="宋体" w:cs="宋体"/>
                <w:i w:val="0"/>
                <w:iCs w:val="0"/>
                <w:color w:val="000000"/>
                <w:kern w:val="0"/>
                <w:sz w:val="22"/>
                <w:szCs w:val="22"/>
                <w:u w:val="none"/>
                <w:lang w:val="en-US" w:eastAsia="zh-CN" w:bidi="ar"/>
              </w:rPr>
              <w:t>（提供文件证明）；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eastAsia" w:eastAsia="宋体" w:cs="Times New Roman"/>
                <w:i w:val="0"/>
                <w:iCs w:val="0"/>
                <w:color w:val="000000"/>
                <w:kern w:val="0"/>
                <w:sz w:val="22"/>
                <w:szCs w:val="22"/>
                <w:u w:val="none"/>
                <w:lang w:val="en-US" w:eastAsia="zh-CN" w:bidi="ar"/>
              </w:rPr>
              <w:t>3.4.3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活动范围：双臂</w:t>
            </w:r>
            <w:r>
              <w:rPr>
                <w:rFonts w:hint="default" w:ascii="Times New Roman" w:hAnsi="Times New Roman" w:eastAsia="宋体" w:cs="Times New Roman"/>
                <w:i w:val="0"/>
                <w:iCs w:val="0"/>
                <w:color w:val="000000"/>
                <w:kern w:val="0"/>
                <w:sz w:val="22"/>
                <w:szCs w:val="22"/>
                <w:u w:val="none"/>
                <w:lang w:val="en-US" w:eastAsia="zh-CN" w:bidi="ar"/>
              </w:rPr>
              <w:t>1000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1600</w:t>
            </w:r>
            <w:r>
              <w:rPr>
                <w:rFonts w:hint="eastAsia" w:ascii="宋体" w:hAnsi="宋体" w:eastAsia="宋体" w:cs="宋体"/>
                <w:i w:val="0"/>
                <w:iCs w:val="0"/>
                <w:color w:val="000000"/>
                <w:kern w:val="0"/>
                <w:sz w:val="22"/>
                <w:szCs w:val="22"/>
                <w:u w:val="none"/>
                <w:lang w:val="en-US" w:eastAsia="zh-CN" w:bidi="ar"/>
              </w:rPr>
              <w:t>，吊塔旋转角度≥</w:t>
            </w:r>
            <w:r>
              <w:rPr>
                <w:rFonts w:hint="default" w:ascii="Times New Roman" w:hAnsi="Times New Roman" w:eastAsia="宋体" w:cs="Times New Roman"/>
                <w:i w:val="0"/>
                <w:iCs w:val="0"/>
                <w:color w:val="000000"/>
                <w:kern w:val="0"/>
                <w:sz w:val="22"/>
                <w:szCs w:val="22"/>
                <w:u w:val="none"/>
                <w:lang w:val="en-US" w:eastAsia="zh-CN" w:bidi="ar"/>
              </w:rPr>
              <w:t>340°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升降臂采用四边形模块化设计，可前后安装气口、电口，真正实现气电分离的安全理念；（提供产品实景照片证明文件），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驱动手柄具有管理电源线、信号线，气体管路等功能（提供照片证明）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电源插座国标</w:t>
            </w:r>
            <w:r>
              <w:rPr>
                <w:rFonts w:hint="default" w:ascii="Times New Roman" w:hAnsi="Times New Roman" w:eastAsia="宋体" w:cs="Times New Roman"/>
                <w:i w:val="0"/>
                <w:iCs w:val="0"/>
                <w:color w:val="000000"/>
                <w:kern w:val="0"/>
                <w:sz w:val="22"/>
                <w:szCs w:val="22"/>
                <w:u w:val="none"/>
                <w:lang w:val="en-US" w:eastAsia="zh-CN" w:bidi="ar"/>
              </w:rPr>
              <w:t>10A*7</w:t>
            </w:r>
            <w:r>
              <w:rPr>
                <w:rFonts w:hint="eastAsia" w:ascii="宋体" w:hAnsi="宋体" w:eastAsia="宋体" w:cs="宋体"/>
                <w:i w:val="0"/>
                <w:iCs w:val="0"/>
                <w:color w:val="000000"/>
                <w:kern w:val="0"/>
                <w:sz w:val="22"/>
                <w:szCs w:val="22"/>
                <w:u w:val="none"/>
                <w:lang w:val="en-US" w:eastAsia="zh-CN" w:bidi="ar"/>
              </w:rPr>
              <w:t>、国标</w:t>
            </w:r>
            <w:r>
              <w:rPr>
                <w:rFonts w:hint="default" w:ascii="Times New Roman" w:hAnsi="Times New Roman" w:eastAsia="宋体" w:cs="Times New Roman"/>
                <w:i w:val="0"/>
                <w:iCs w:val="0"/>
                <w:color w:val="000000"/>
                <w:kern w:val="0"/>
                <w:sz w:val="22"/>
                <w:szCs w:val="22"/>
                <w:u w:val="none"/>
                <w:lang w:val="en-US" w:eastAsia="zh-CN" w:bidi="ar"/>
              </w:rPr>
              <w:t>16A*1</w:t>
            </w:r>
            <w:r>
              <w:rPr>
                <w:rFonts w:hint="eastAsia" w:ascii="宋体" w:hAnsi="宋体" w:eastAsia="宋体" w:cs="宋体"/>
                <w:i w:val="0"/>
                <w:iCs w:val="0"/>
                <w:color w:val="000000"/>
                <w:kern w:val="0"/>
                <w:sz w:val="22"/>
                <w:szCs w:val="22"/>
                <w:u w:val="none"/>
                <w:lang w:val="en-US" w:eastAsia="zh-CN" w:bidi="ar"/>
              </w:rPr>
              <w:t>，吊塔电源线采用符合国家规定专用的电源接地线、相线、中线三线供给；可根据要求安装另外的等电位接地端子；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气源端口：</w:t>
            </w:r>
            <w:r>
              <w:rPr>
                <w:rFonts w:hint="default" w:ascii="Times New Roman" w:hAnsi="Times New Roman" w:eastAsia="宋体" w:cs="Times New Roman"/>
                <w:i w:val="0"/>
                <w:iCs w:val="0"/>
                <w:color w:val="000000"/>
                <w:kern w:val="0"/>
                <w:sz w:val="22"/>
                <w:szCs w:val="22"/>
                <w:u w:val="none"/>
                <w:lang w:val="en-US" w:eastAsia="zh-CN" w:bidi="ar"/>
              </w:rPr>
              <w:t>O</w:t>
            </w:r>
            <w:r>
              <w:rPr>
                <w:rFonts w:hint="default" w:ascii="Times New Roman" w:hAnsi="Times New Roman" w:eastAsia="宋体" w:cs="Times New Roman"/>
                <w:i w:val="0"/>
                <w:iCs w:val="0"/>
                <w:color w:val="000000"/>
                <w:kern w:val="0"/>
                <w:sz w:val="22"/>
                <w:szCs w:val="22"/>
                <w:u w:val="none"/>
                <w:vertAlign w:val="subscript"/>
                <w:lang w:val="en-US" w:eastAsia="zh-CN" w:bidi="ar"/>
              </w:rPr>
              <w:t>2</w:t>
            </w:r>
            <w:r>
              <w:rPr>
                <w:rFonts w:hint="eastAsia" w:ascii="宋体" w:hAnsi="宋体" w:eastAsia="宋体" w:cs="宋体"/>
                <w:i w:val="0"/>
                <w:iCs w:val="0"/>
                <w:color w:val="000000"/>
                <w:kern w:val="0"/>
                <w:sz w:val="22"/>
                <w:szCs w:val="22"/>
                <w:u w:val="none"/>
                <w:lang w:val="en-US" w:eastAsia="zh-CN" w:bidi="ar"/>
              </w:rPr>
              <w:t>氧气</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 xml:space="preserve"> Air</w:t>
            </w:r>
            <w:r>
              <w:rPr>
                <w:rFonts w:hint="eastAsia" w:ascii="宋体" w:hAnsi="宋体" w:eastAsia="宋体" w:cs="宋体"/>
                <w:i w:val="0"/>
                <w:iCs w:val="0"/>
                <w:color w:val="000000"/>
                <w:kern w:val="0"/>
                <w:sz w:val="22"/>
                <w:szCs w:val="22"/>
                <w:u w:val="none"/>
                <w:lang w:val="en-US" w:eastAsia="zh-CN" w:bidi="ar"/>
              </w:rPr>
              <w:t>压缩空气</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Vac</w:t>
            </w:r>
            <w:r>
              <w:rPr>
                <w:rFonts w:hint="eastAsia" w:ascii="宋体" w:hAnsi="宋体" w:eastAsia="宋体" w:cs="宋体"/>
                <w:i w:val="0"/>
                <w:iCs w:val="0"/>
                <w:color w:val="000000"/>
                <w:kern w:val="0"/>
                <w:sz w:val="22"/>
                <w:szCs w:val="22"/>
                <w:u w:val="none"/>
                <w:lang w:val="en-US" w:eastAsia="zh-CN" w:bidi="ar"/>
              </w:rPr>
              <w:t>负压</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为了确保使用安全，吊塔内的气体管路须采用高质量的医用材质，符合国际标准认证：</w:t>
            </w:r>
            <w:r>
              <w:rPr>
                <w:rFonts w:hint="default" w:ascii="Times New Roman" w:hAnsi="Times New Roman" w:eastAsia="宋体" w:cs="Times New Roman"/>
                <w:i w:val="0"/>
                <w:iCs w:val="0"/>
                <w:color w:val="000000"/>
                <w:kern w:val="0"/>
                <w:sz w:val="22"/>
                <w:szCs w:val="22"/>
                <w:u w:val="none"/>
                <w:lang w:val="en-US" w:eastAsia="zh-CN" w:bidi="ar"/>
              </w:rPr>
              <w:t>EN ISO5359:2012, EN ISO11197:2016, EN ISO7396-1:2016</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w:t>
            </w:r>
            <w:r>
              <w:rPr>
                <w:rFonts w:hint="default" w:ascii="Times New Roman" w:hAnsi="Times New Roman" w:eastAsia="宋体" w:cs="Times New Roman"/>
                <w:i w:val="0"/>
                <w:iCs w:val="0"/>
                <w:color w:val="000000"/>
                <w:kern w:val="0"/>
                <w:sz w:val="22"/>
                <w:szCs w:val="22"/>
                <w:u w:val="none"/>
                <w:lang w:val="en-US" w:eastAsia="zh-CN" w:bidi="ar"/>
              </w:rPr>
              <w:t>RJ45</w:t>
            </w:r>
            <w:r>
              <w:rPr>
                <w:rFonts w:hint="eastAsia" w:ascii="宋体" w:hAnsi="宋体" w:eastAsia="宋体" w:cs="宋体"/>
                <w:i w:val="0"/>
                <w:iCs w:val="0"/>
                <w:color w:val="000000"/>
                <w:kern w:val="0"/>
                <w:sz w:val="22"/>
                <w:szCs w:val="22"/>
                <w:u w:val="none"/>
                <w:lang w:val="en-US" w:eastAsia="zh-CN" w:bidi="ar"/>
              </w:rPr>
              <w:t>网络连接端口</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；接地端子</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四、复合手术室高端</w:t>
            </w:r>
            <w:r>
              <w:rPr>
                <w:rFonts w:hint="default" w:ascii="Times New Roman" w:hAnsi="Times New Roman" w:eastAsia="宋体" w:cs="Times New Roman"/>
                <w:b/>
                <w:bCs/>
                <w:i w:val="0"/>
                <w:iCs w:val="0"/>
                <w:color w:val="000000"/>
                <w:kern w:val="0"/>
                <w:sz w:val="22"/>
                <w:szCs w:val="22"/>
                <w:u w:val="none"/>
                <w:lang w:val="en-US" w:eastAsia="zh-CN" w:bidi="ar"/>
              </w:rPr>
              <w:t>LED</w:t>
            </w:r>
            <w:r>
              <w:rPr>
                <w:rFonts w:hint="eastAsia" w:ascii="宋体" w:hAnsi="宋体" w:eastAsia="宋体" w:cs="宋体"/>
                <w:b/>
                <w:bCs/>
                <w:i w:val="0"/>
                <w:iCs w:val="0"/>
                <w:color w:val="000000"/>
                <w:kern w:val="0"/>
                <w:sz w:val="22"/>
                <w:szCs w:val="22"/>
                <w:u w:val="none"/>
                <w:lang w:val="en-US" w:eastAsia="zh-CN" w:bidi="ar"/>
              </w:rPr>
              <w:t>无影灯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高档</w:t>
            </w:r>
            <w:r>
              <w:rPr>
                <w:rFonts w:hint="default" w:ascii="Times New Roman" w:hAnsi="Times New Roman" w:eastAsia="宋体" w:cs="Times New Roman"/>
                <w:i w:val="0"/>
                <w:iCs w:val="0"/>
                <w:color w:val="000000"/>
                <w:kern w:val="0"/>
                <w:sz w:val="22"/>
                <w:szCs w:val="22"/>
                <w:u w:val="none"/>
                <w:lang w:val="en-US" w:eastAsia="zh-CN" w:bidi="ar"/>
              </w:rPr>
              <w:t>LED</w:t>
            </w:r>
            <w:r>
              <w:rPr>
                <w:rFonts w:hint="eastAsia" w:ascii="宋体" w:hAnsi="宋体" w:eastAsia="宋体" w:cs="宋体"/>
                <w:i w:val="0"/>
                <w:iCs w:val="0"/>
                <w:color w:val="000000"/>
                <w:kern w:val="0"/>
                <w:sz w:val="22"/>
                <w:szCs w:val="22"/>
                <w:u w:val="none"/>
                <w:lang w:val="en-US" w:eastAsia="zh-CN" w:bidi="ar"/>
              </w:rPr>
              <w:t>单母手术无影灯</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一个同轴显示屏悬挂臂（</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手术无影灯为国际知名品牌产品，制造商具有</w:t>
            </w:r>
            <w:r>
              <w:rPr>
                <w:rFonts w:hint="default" w:ascii="Times New Roman" w:hAnsi="Times New Roman" w:eastAsia="宋体" w:cs="Times New Roman"/>
                <w:i w:val="0"/>
                <w:iCs w:val="0"/>
                <w:color w:val="000000"/>
                <w:kern w:val="0"/>
                <w:sz w:val="22"/>
                <w:szCs w:val="22"/>
                <w:u w:val="none"/>
                <w:lang w:val="en-US" w:eastAsia="zh-CN" w:bidi="ar"/>
              </w:rPr>
              <w:t>ISO 13485</w:t>
            </w:r>
            <w:r>
              <w:rPr>
                <w:rFonts w:hint="eastAsia" w:ascii="宋体" w:hAnsi="宋体" w:eastAsia="宋体" w:cs="宋体"/>
                <w:i w:val="0"/>
                <w:iCs w:val="0"/>
                <w:color w:val="000000"/>
                <w:kern w:val="0"/>
                <w:sz w:val="22"/>
                <w:szCs w:val="22"/>
                <w:u w:val="none"/>
                <w:lang w:val="en-US" w:eastAsia="zh-CN" w:bidi="ar"/>
              </w:rPr>
              <w:t>质量体系认证。手术无影灯采用一流</w:t>
            </w:r>
            <w:r>
              <w:rPr>
                <w:rFonts w:hint="default" w:ascii="Times New Roman" w:hAnsi="Times New Roman" w:eastAsia="宋体" w:cs="Times New Roman"/>
                <w:i w:val="0"/>
                <w:iCs w:val="0"/>
                <w:color w:val="000000"/>
                <w:kern w:val="0"/>
                <w:sz w:val="22"/>
                <w:szCs w:val="22"/>
                <w:u w:val="none"/>
                <w:lang w:val="en-US" w:eastAsia="zh-CN" w:bidi="ar"/>
              </w:rPr>
              <w:t>LED</w:t>
            </w:r>
            <w:r>
              <w:rPr>
                <w:rFonts w:hint="eastAsia" w:ascii="宋体" w:hAnsi="宋体" w:eastAsia="宋体" w:cs="宋体"/>
                <w:i w:val="0"/>
                <w:iCs w:val="0"/>
                <w:color w:val="000000"/>
                <w:kern w:val="0"/>
                <w:sz w:val="22"/>
                <w:szCs w:val="22"/>
                <w:u w:val="none"/>
                <w:lang w:val="en-US" w:eastAsia="zh-CN" w:bidi="ar"/>
              </w:rPr>
              <w:t>制造商定制的</w:t>
            </w:r>
            <w:r>
              <w:rPr>
                <w:rFonts w:hint="default" w:ascii="Times New Roman" w:hAnsi="Times New Roman" w:eastAsia="宋体" w:cs="Times New Roman"/>
                <w:i w:val="0"/>
                <w:iCs w:val="0"/>
                <w:color w:val="000000"/>
                <w:kern w:val="0"/>
                <w:sz w:val="22"/>
                <w:szCs w:val="22"/>
                <w:u w:val="none"/>
                <w:lang w:val="en-US" w:eastAsia="zh-CN" w:bidi="ar"/>
              </w:rPr>
              <w:t>LED</w:t>
            </w:r>
            <w:r>
              <w:rPr>
                <w:rFonts w:hint="eastAsia" w:ascii="宋体" w:hAnsi="宋体" w:eastAsia="宋体" w:cs="宋体"/>
                <w:i w:val="0"/>
                <w:iCs w:val="0"/>
                <w:color w:val="000000"/>
                <w:kern w:val="0"/>
                <w:sz w:val="22"/>
                <w:szCs w:val="22"/>
                <w:u w:val="none"/>
                <w:lang w:val="en-US" w:eastAsia="zh-CN" w:bidi="ar"/>
              </w:rPr>
              <w:t>光源，具有均匀光照效果，低热高亮长寿命的特点。手术无影灯具有二类医疗器械注册证。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手术灯</w:t>
            </w:r>
            <w:r>
              <w:rPr>
                <w:rFonts w:hint="default" w:ascii="Times New Roman" w:hAnsi="Times New Roman" w:eastAsia="宋体" w:cs="Times New Roman"/>
                <w:i w:val="0"/>
                <w:iCs w:val="0"/>
                <w:color w:val="000000"/>
                <w:kern w:val="0"/>
                <w:sz w:val="22"/>
                <w:szCs w:val="22"/>
                <w:u w:val="none"/>
                <w:lang w:val="en-US" w:eastAsia="zh-CN" w:bidi="ar"/>
              </w:rPr>
              <w:t>LED</w:t>
            </w:r>
            <w:r>
              <w:rPr>
                <w:rFonts w:hint="eastAsia" w:ascii="宋体" w:hAnsi="宋体" w:eastAsia="宋体" w:cs="宋体"/>
                <w:i w:val="0"/>
                <w:iCs w:val="0"/>
                <w:color w:val="000000"/>
                <w:kern w:val="0"/>
                <w:sz w:val="22"/>
                <w:szCs w:val="22"/>
                <w:u w:val="none"/>
                <w:lang w:val="en-US" w:eastAsia="zh-CN" w:bidi="ar"/>
              </w:rPr>
              <w:t>光源模组采用双透镜结构设计，具有先进的光学交叉聚焦技术，调整光斑大小范围时可保持亮度的恒定不变。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手术灯为流线型圆型灯头，符合空气动力学的设计，层流净化空气可无障碍流动，符合</w:t>
            </w:r>
            <w:r>
              <w:rPr>
                <w:rFonts w:hint="default" w:ascii="Times New Roman" w:hAnsi="Times New Roman" w:eastAsia="宋体" w:cs="Times New Roman"/>
                <w:i w:val="0"/>
                <w:iCs w:val="0"/>
                <w:color w:val="000000"/>
                <w:kern w:val="0"/>
                <w:sz w:val="22"/>
                <w:szCs w:val="22"/>
                <w:u w:val="none"/>
                <w:lang w:val="en-US" w:eastAsia="zh-CN" w:bidi="ar"/>
              </w:rPr>
              <w:t>DIN1946-4</w:t>
            </w:r>
            <w:r>
              <w:rPr>
                <w:rFonts w:hint="eastAsia" w:ascii="宋体" w:hAnsi="宋体" w:eastAsia="宋体" w:cs="宋体"/>
                <w:i w:val="0"/>
                <w:iCs w:val="0"/>
                <w:color w:val="000000"/>
                <w:kern w:val="0"/>
                <w:sz w:val="22"/>
                <w:szCs w:val="22"/>
                <w:u w:val="none"/>
                <w:lang w:val="en-US" w:eastAsia="zh-CN" w:bidi="ar"/>
              </w:rPr>
              <w:t>层流手术室要求，适合高洁净手术室的使用环境。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手术无影灯使用高强度材质外壳，灯盘表面无缝隙，无裸露铆钉，易擦洗，耐酸碱腐蚀；无影灯灯头外侧具有一体成型环形把手</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供非洁净区人员移动手术灯位置。灯头移动轻巧，定位精准，每个灯头重量≤</w:t>
            </w:r>
            <w:r>
              <w:rPr>
                <w:rFonts w:hint="default" w:ascii="Times New Roman" w:hAnsi="Times New Roman" w:eastAsia="宋体" w:cs="Times New Roman"/>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手术无影灯的每个灯头最高亮度</w:t>
            </w:r>
            <w:r>
              <w:rPr>
                <w:rFonts w:hint="default" w:ascii="Times New Roman" w:hAnsi="Times New Roman" w:eastAsia="宋体" w:cs="Times New Roman"/>
                <w:i w:val="0"/>
                <w:iCs w:val="0"/>
                <w:color w:val="000000"/>
                <w:kern w:val="0"/>
                <w:sz w:val="22"/>
                <w:szCs w:val="22"/>
                <w:u w:val="none"/>
                <w:lang w:val="en-US" w:eastAsia="zh-CN" w:bidi="ar"/>
              </w:rPr>
              <w:t>: 160,000Lux</w:t>
            </w:r>
            <w:r>
              <w:rPr>
                <w:rFonts w:hint="eastAsia" w:ascii="宋体" w:hAnsi="宋体" w:eastAsia="宋体" w:cs="宋体"/>
                <w:i w:val="0"/>
                <w:iCs w:val="0"/>
                <w:color w:val="000000"/>
                <w:kern w:val="0"/>
                <w:sz w:val="22"/>
                <w:szCs w:val="22"/>
                <w:u w:val="none"/>
                <w:lang w:val="en-US" w:eastAsia="zh-CN" w:bidi="ar"/>
              </w:rPr>
              <w:t>，每灯头直径≥</w:t>
            </w:r>
            <w:r>
              <w:rPr>
                <w:rFonts w:hint="default" w:ascii="Times New Roman" w:hAnsi="Times New Roman" w:eastAsia="宋体" w:cs="Times New Roman"/>
                <w:i w:val="0"/>
                <w:iCs w:val="0"/>
                <w:color w:val="000000"/>
                <w:kern w:val="0"/>
                <w:sz w:val="22"/>
                <w:szCs w:val="22"/>
                <w:u w:val="none"/>
                <w:lang w:val="en-US" w:eastAsia="zh-CN" w:bidi="ar"/>
              </w:rPr>
              <w:t>64cm</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4.1.6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要求手术无影灯具有无菌操控模式，即手术灯的开关、亮度调节、光斑大小调节及内镜模式切换等功能均由手术医师在术中通过位于手术灯中央的无菌智能手柄按钮自主完成，无需巡回护士的协助，从而提高手术效率，保障了手术室的高洁净环境。（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无线触控屏遥控模式，可通过无线触控屏遥控手术灯的亮度调节、色温调节、腔镜低照度模式、多灯头联动控制模式、手术灯开关及设置等功能。（提供证明文件，招标现场提供无菌操控手柄及无线触控屏样品备查</w:t>
            </w:r>
            <w:r>
              <w:rPr>
                <w:rFonts w:hint="default" w:ascii="Times New Roman" w:hAnsi="Times New Roman" w:eastAsia="宋体" w:cs="Times New Roman"/>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4.1.8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配置腔镜手术低亮度照明模式，可通过操控位于手术灯中央的无菌智能手柄一键按钮式切换至腔镜低亮度照明模式</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方便无菌操控手术灯的照明模式切换。（提供证明文件）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腔镜手术照明模式采用低亮度绿光区域照明，提供腔镜手术时舒适的绿光环境照明，减轻了因长时间观看显示屏造成手术医生眼睛的疲劳，提高了视觉舒适度。（提供证明文件）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安装于手术灯头中央位置的消毒手柄长度≤</w:t>
            </w:r>
            <w:r>
              <w:rPr>
                <w:rFonts w:hint="default" w:ascii="Times New Roman" w:hAnsi="Times New Roman" w:eastAsia="宋体" w:cs="Times New Roman"/>
                <w:i w:val="0"/>
                <w:iCs w:val="0"/>
                <w:color w:val="000000"/>
                <w:kern w:val="0"/>
                <w:sz w:val="22"/>
                <w:szCs w:val="22"/>
                <w:u w:val="none"/>
                <w:lang w:val="en-US" w:eastAsia="zh-CN" w:bidi="ar"/>
              </w:rPr>
              <w:t>8.5cm</w:t>
            </w:r>
            <w:r>
              <w:rPr>
                <w:rFonts w:hint="eastAsia" w:ascii="宋体" w:hAnsi="宋体" w:eastAsia="宋体" w:cs="宋体"/>
                <w:i w:val="0"/>
                <w:iCs w:val="0"/>
                <w:color w:val="000000"/>
                <w:kern w:val="0"/>
                <w:sz w:val="22"/>
                <w:szCs w:val="22"/>
                <w:u w:val="none"/>
                <w:lang w:val="en-US" w:eastAsia="zh-CN" w:bidi="ar"/>
              </w:rPr>
              <w:t>，直径≤</w:t>
            </w:r>
            <w:r>
              <w:rPr>
                <w:rFonts w:hint="default" w:ascii="Times New Roman" w:hAnsi="Times New Roman" w:eastAsia="宋体" w:cs="Times New Roman"/>
                <w:i w:val="0"/>
                <w:iCs w:val="0"/>
                <w:color w:val="000000"/>
                <w:kern w:val="0"/>
                <w:sz w:val="22"/>
                <w:szCs w:val="22"/>
                <w:u w:val="none"/>
                <w:lang w:val="en-US" w:eastAsia="zh-CN" w:bidi="ar"/>
              </w:rPr>
              <w:t>3.5cm</w:t>
            </w:r>
            <w:r>
              <w:rPr>
                <w:rFonts w:hint="eastAsia" w:ascii="宋体" w:hAnsi="宋体" w:eastAsia="宋体" w:cs="宋体"/>
                <w:i w:val="0"/>
                <w:iCs w:val="0"/>
                <w:color w:val="000000"/>
                <w:kern w:val="0"/>
                <w:sz w:val="22"/>
                <w:szCs w:val="22"/>
                <w:u w:val="none"/>
                <w:lang w:val="en-US" w:eastAsia="zh-CN" w:bidi="ar"/>
              </w:rPr>
              <w:t>，不遮挡光源的照射，无影灯中置手柄可拆卸，即插即用，可耐受</w:t>
            </w:r>
            <w:r>
              <w:rPr>
                <w:rFonts w:hint="default" w:ascii="Times New Roman" w:hAnsi="Times New Roman" w:eastAsia="宋体" w:cs="Times New Roman"/>
                <w:i w:val="0"/>
                <w:iCs w:val="0"/>
                <w:color w:val="000000"/>
                <w:kern w:val="0"/>
                <w:sz w:val="22"/>
                <w:szCs w:val="22"/>
                <w:u w:val="none"/>
                <w:lang w:val="en-US" w:eastAsia="zh-CN" w:bidi="ar"/>
              </w:rPr>
              <w:t>134</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205.8kPa</w:t>
            </w:r>
            <w:r>
              <w:rPr>
                <w:rFonts w:hint="eastAsia" w:ascii="宋体" w:hAnsi="宋体" w:eastAsia="宋体" w:cs="宋体"/>
                <w:i w:val="0"/>
                <w:iCs w:val="0"/>
                <w:color w:val="000000"/>
                <w:kern w:val="0"/>
                <w:sz w:val="22"/>
                <w:szCs w:val="22"/>
                <w:u w:val="none"/>
                <w:lang w:val="en-US" w:eastAsia="zh-CN" w:bidi="ar"/>
              </w:rPr>
              <w:t>的高温高压蒸汽灭菌。循环使用。（提供消毒手柄耐高温消毒第三方检测报告）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每个灯头配置</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个消毒手柄。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手术无影灯具有亮度可调功能，亮度可调档数≥</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手术无影灯具有色温可调功能，可调范围≥</w:t>
            </w: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档，为避免产生偏蓝光照，最低色温≥</w:t>
            </w:r>
            <w:r>
              <w:rPr>
                <w:rFonts w:hint="default" w:ascii="Times New Roman" w:hAnsi="Times New Roman" w:eastAsia="宋体" w:cs="Times New Roman"/>
                <w:i w:val="0"/>
                <w:iCs w:val="0"/>
                <w:color w:val="000000"/>
                <w:kern w:val="0"/>
                <w:sz w:val="22"/>
                <w:szCs w:val="22"/>
                <w:u w:val="none"/>
                <w:lang w:val="en-US" w:eastAsia="zh-CN" w:bidi="ar"/>
              </w:rPr>
              <w:t>3800K</w:t>
            </w:r>
            <w:r>
              <w:rPr>
                <w:rFonts w:hint="eastAsia" w:ascii="宋体" w:hAnsi="宋体" w:eastAsia="宋体" w:cs="宋体"/>
                <w:i w:val="0"/>
                <w:iCs w:val="0"/>
                <w:color w:val="000000"/>
                <w:kern w:val="0"/>
                <w:sz w:val="22"/>
                <w:szCs w:val="22"/>
                <w:u w:val="none"/>
                <w:lang w:val="en-US" w:eastAsia="zh-CN" w:bidi="ar"/>
              </w:rPr>
              <w:t>：最高色温≤</w:t>
            </w:r>
            <w:r>
              <w:rPr>
                <w:rFonts w:hint="default" w:ascii="Times New Roman" w:hAnsi="Times New Roman" w:eastAsia="宋体" w:cs="Times New Roman"/>
                <w:i w:val="0"/>
                <w:iCs w:val="0"/>
                <w:color w:val="000000"/>
                <w:kern w:val="0"/>
                <w:sz w:val="22"/>
                <w:szCs w:val="22"/>
                <w:u w:val="none"/>
                <w:lang w:val="en-US" w:eastAsia="zh-CN" w:bidi="ar"/>
              </w:rPr>
              <w:t>5000K</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4.1.14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手术灯具有光斑可调功能，满足不同手术对术野光照范围调节的需求，最小光斑≥</w:t>
            </w:r>
            <w:r>
              <w:rPr>
                <w:rFonts w:hint="default" w:ascii="Times New Roman" w:hAnsi="Times New Roman" w:eastAsia="宋体" w:cs="Times New Roman"/>
                <w:i w:val="0"/>
                <w:iCs w:val="0"/>
                <w:color w:val="000000"/>
                <w:kern w:val="0"/>
                <w:sz w:val="22"/>
                <w:szCs w:val="22"/>
                <w:u w:val="none"/>
                <w:lang w:val="en-US" w:eastAsia="zh-CN" w:bidi="ar"/>
              </w:rPr>
              <w:t>20cm</w:t>
            </w:r>
            <w:r>
              <w:rPr>
                <w:rFonts w:hint="eastAsia" w:ascii="宋体" w:hAnsi="宋体" w:eastAsia="宋体" w:cs="宋体"/>
                <w:i w:val="0"/>
                <w:iCs w:val="0"/>
                <w:color w:val="000000"/>
                <w:kern w:val="0"/>
                <w:sz w:val="22"/>
                <w:szCs w:val="22"/>
                <w:u w:val="none"/>
                <w:lang w:val="en-US" w:eastAsia="zh-CN" w:bidi="ar"/>
              </w:rPr>
              <w:t>，最大光斑≥</w:t>
            </w:r>
            <w:r>
              <w:rPr>
                <w:rFonts w:hint="default" w:ascii="Times New Roman" w:hAnsi="Times New Roman" w:eastAsia="宋体" w:cs="Times New Roman"/>
                <w:i w:val="0"/>
                <w:iCs w:val="0"/>
                <w:color w:val="000000"/>
                <w:kern w:val="0"/>
                <w:sz w:val="22"/>
                <w:szCs w:val="22"/>
                <w:u w:val="none"/>
                <w:lang w:val="en-US" w:eastAsia="zh-CN" w:bidi="ar"/>
              </w:rPr>
              <w:t>34cm</w:t>
            </w:r>
            <w:r>
              <w:rPr>
                <w:rFonts w:hint="eastAsia" w:ascii="宋体" w:hAnsi="宋体" w:eastAsia="宋体" w:cs="宋体"/>
                <w:i w:val="0"/>
                <w:iCs w:val="0"/>
                <w:color w:val="000000"/>
                <w:kern w:val="0"/>
                <w:sz w:val="22"/>
                <w:szCs w:val="22"/>
                <w:u w:val="none"/>
                <w:lang w:val="en-US" w:eastAsia="zh-CN" w:bidi="ar"/>
              </w:rPr>
              <w:t>，光斑调节范围≥</w:t>
            </w:r>
            <w:r>
              <w:rPr>
                <w:rFonts w:hint="default" w:ascii="Times New Roman" w:hAnsi="Times New Roman" w:eastAsia="宋体" w:cs="Times New Roman"/>
                <w:i w:val="0"/>
                <w:iCs w:val="0"/>
                <w:color w:val="000000"/>
                <w:kern w:val="0"/>
                <w:sz w:val="22"/>
                <w:szCs w:val="22"/>
                <w:u w:val="none"/>
                <w:lang w:val="en-US" w:eastAsia="zh-CN" w:bidi="ar"/>
              </w:rPr>
              <w:t>12cm</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4.1.15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LED</w:t>
            </w:r>
            <w:r>
              <w:rPr>
                <w:rFonts w:hint="eastAsia" w:ascii="宋体" w:hAnsi="宋体" w:eastAsia="宋体" w:cs="宋体"/>
                <w:i w:val="0"/>
                <w:iCs w:val="0"/>
                <w:color w:val="000000"/>
                <w:kern w:val="0"/>
                <w:sz w:val="22"/>
                <w:szCs w:val="22"/>
                <w:u w:val="none"/>
                <w:lang w:val="en-US" w:eastAsia="zh-CN" w:bidi="ar"/>
              </w:rPr>
              <w:t>手术灯在不同光照亮度时，显色指数不变，具有优异的色彩还原性，</w:t>
            </w:r>
            <w:r>
              <w:rPr>
                <w:rFonts w:hint="default" w:ascii="Times New Roman" w:hAnsi="Times New Roman" w:eastAsia="宋体" w:cs="Times New Roman"/>
                <w:i w:val="0"/>
                <w:iCs w:val="0"/>
                <w:color w:val="000000"/>
                <w:kern w:val="0"/>
                <w:sz w:val="22"/>
                <w:szCs w:val="22"/>
                <w:u w:val="none"/>
                <w:lang w:val="en-US" w:eastAsia="zh-CN" w:bidi="ar"/>
              </w:rPr>
              <w:t>CRI</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96</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4.1.16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LED</w:t>
            </w:r>
            <w:r>
              <w:rPr>
                <w:rFonts w:hint="eastAsia" w:ascii="宋体" w:hAnsi="宋体" w:eastAsia="宋体" w:cs="宋体"/>
                <w:i w:val="0"/>
                <w:iCs w:val="0"/>
                <w:color w:val="000000"/>
                <w:kern w:val="0"/>
                <w:sz w:val="22"/>
                <w:szCs w:val="22"/>
                <w:u w:val="none"/>
                <w:lang w:val="en-US" w:eastAsia="zh-CN" w:bidi="ar"/>
              </w:rPr>
              <w:t>光源具有长寿命的特点，光源寿命≥</w:t>
            </w:r>
            <w:r>
              <w:rPr>
                <w:rFonts w:hint="default" w:ascii="Times New Roman" w:hAnsi="Times New Roman" w:eastAsia="宋体" w:cs="Times New Roman"/>
                <w:i w:val="0"/>
                <w:iCs w:val="0"/>
                <w:color w:val="000000"/>
                <w:kern w:val="0"/>
                <w:sz w:val="22"/>
                <w:szCs w:val="22"/>
                <w:u w:val="none"/>
                <w:lang w:val="en-US" w:eastAsia="zh-CN" w:bidi="ar"/>
              </w:rPr>
              <w:t>50000</w:t>
            </w:r>
            <w:r>
              <w:rPr>
                <w:rFonts w:hint="eastAsia" w:ascii="宋体" w:hAnsi="宋体" w:eastAsia="宋体" w:cs="宋体"/>
                <w:i w:val="0"/>
                <w:iCs w:val="0"/>
                <w:color w:val="000000"/>
                <w:kern w:val="0"/>
                <w:sz w:val="22"/>
                <w:szCs w:val="22"/>
                <w:u w:val="none"/>
                <w:lang w:val="en-US" w:eastAsia="zh-CN" w:bidi="ar"/>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4.1.17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手术无影灯的灯头采用防水防尘设计，防护等级≥</w:t>
            </w:r>
            <w:r>
              <w:rPr>
                <w:rFonts w:hint="default" w:ascii="Times New Roman" w:hAnsi="Times New Roman" w:eastAsia="宋体" w:cs="Times New Roman"/>
                <w:i w:val="0"/>
                <w:iCs w:val="0"/>
                <w:color w:val="000000"/>
                <w:kern w:val="0"/>
                <w:sz w:val="22"/>
                <w:szCs w:val="22"/>
                <w:u w:val="none"/>
                <w:lang w:val="en-US" w:eastAsia="zh-CN" w:bidi="ar"/>
              </w:rPr>
              <w:t>IP54</w:t>
            </w:r>
            <w:r>
              <w:rPr>
                <w:rFonts w:hint="eastAsia" w:ascii="宋体" w:hAnsi="宋体" w:eastAsia="宋体" w:cs="宋体"/>
                <w:i w:val="0"/>
                <w:iCs w:val="0"/>
                <w:color w:val="000000"/>
                <w:kern w:val="0"/>
                <w:sz w:val="22"/>
                <w:szCs w:val="22"/>
                <w:u w:val="none"/>
                <w:lang w:val="en-US" w:eastAsia="zh-CN" w:bidi="ar"/>
              </w:rPr>
              <w:t>。（提供第三方检测报告）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4.1.18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手术无影灯的聚焦深度≥</w:t>
            </w:r>
            <w:r>
              <w:rPr>
                <w:rFonts w:hint="default" w:ascii="Times New Roman" w:hAnsi="Times New Roman" w:eastAsia="宋体" w:cs="Times New Roman"/>
                <w:i w:val="0"/>
                <w:iCs w:val="0"/>
                <w:color w:val="000000"/>
                <w:kern w:val="0"/>
                <w:sz w:val="22"/>
                <w:szCs w:val="22"/>
                <w:u w:val="none"/>
                <w:lang w:val="en-US" w:eastAsia="zh-CN" w:bidi="ar"/>
              </w:rPr>
              <w:t>1200mm</w:t>
            </w:r>
            <w:r>
              <w:rPr>
                <w:rFonts w:hint="eastAsia" w:ascii="宋体" w:hAnsi="宋体" w:eastAsia="宋体" w:cs="宋体"/>
                <w:i w:val="0"/>
                <w:iCs w:val="0"/>
                <w:color w:val="000000"/>
                <w:kern w:val="0"/>
                <w:sz w:val="22"/>
                <w:szCs w:val="22"/>
                <w:u w:val="none"/>
                <w:lang w:val="en-US" w:eastAsia="zh-CN" w:bidi="ar"/>
              </w:rPr>
              <w:t>，适合深腔手术的深部照明。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4.1.19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手术无影灯的术野光照辐射热≤</w:t>
            </w:r>
            <w:r>
              <w:rPr>
                <w:rFonts w:hint="default" w:ascii="Times New Roman" w:hAnsi="Times New Roman" w:eastAsia="宋体" w:cs="Times New Roman"/>
                <w:i w:val="0"/>
                <w:iCs w:val="0"/>
                <w:color w:val="000000"/>
                <w:kern w:val="0"/>
                <w:sz w:val="22"/>
                <w:szCs w:val="22"/>
                <w:u w:val="none"/>
                <w:lang w:val="en-US" w:eastAsia="zh-CN" w:bidi="ar"/>
              </w:rPr>
              <w:t>2.6mW/m</w:t>
            </w:r>
            <w:r>
              <w:rPr>
                <w:rFonts w:hint="default" w:ascii="Times New Roman" w:hAnsi="Times New Roman" w:eastAsia="宋体" w:cs="Times New Roman"/>
                <w:i w:val="0"/>
                <w:iCs w:val="0"/>
                <w:color w:val="000000"/>
                <w:kern w:val="0"/>
                <w:sz w:val="22"/>
                <w:szCs w:val="22"/>
                <w:u w:val="none"/>
                <w:vertAlign w:val="superscript"/>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lux</w:t>
            </w:r>
            <w:r>
              <w:rPr>
                <w:rFonts w:hint="eastAsia" w:ascii="宋体" w:hAnsi="宋体" w:eastAsia="宋体" w:cs="宋体"/>
                <w:i w:val="0"/>
                <w:iCs w:val="0"/>
                <w:color w:val="000000"/>
                <w:kern w:val="0"/>
                <w:sz w:val="22"/>
                <w:szCs w:val="22"/>
                <w:u w:val="none"/>
                <w:lang w:val="en-US" w:eastAsia="zh-CN" w:bidi="ar"/>
              </w:rPr>
              <w:t>，提供优异的冷光效果，减少手术区组织因辐射热温升导致的水分蒸发。（提供证明文件）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4.1.20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手术无影灯悬臂采用新一代悬臂技术，硬制铝镁合金材料制造，高强度、防腐蚀、易清洁。弹簧臂上升角度≥</w:t>
            </w:r>
            <w:r>
              <w:rPr>
                <w:rFonts w:hint="default" w:ascii="Times New Roman" w:hAnsi="Times New Roman" w:eastAsia="宋体" w:cs="Times New Roman"/>
                <w:i w:val="0"/>
                <w:iCs w:val="0"/>
                <w:color w:val="000000"/>
                <w:kern w:val="0"/>
                <w:sz w:val="22"/>
                <w:szCs w:val="22"/>
                <w:u w:val="none"/>
                <w:lang w:val="en-US" w:eastAsia="zh-CN" w:bidi="ar"/>
              </w:rPr>
              <w:t>45°</w:t>
            </w:r>
            <w:r>
              <w:rPr>
                <w:rFonts w:hint="eastAsia" w:ascii="宋体" w:hAnsi="宋体" w:eastAsia="宋体" w:cs="宋体"/>
                <w:i w:val="0"/>
                <w:iCs w:val="0"/>
                <w:color w:val="000000"/>
                <w:kern w:val="0"/>
                <w:sz w:val="22"/>
                <w:szCs w:val="22"/>
                <w:u w:val="none"/>
                <w:lang w:val="en-US" w:eastAsia="zh-CN" w:bidi="ar"/>
              </w:rPr>
              <w:t>，下拉角度≥</w:t>
            </w:r>
            <w:r>
              <w:rPr>
                <w:rFonts w:hint="default" w:ascii="Times New Roman" w:hAnsi="Times New Roman" w:eastAsia="宋体" w:cs="Times New Roman"/>
                <w:i w:val="0"/>
                <w:iCs w:val="0"/>
                <w:color w:val="000000"/>
                <w:kern w:val="0"/>
                <w:sz w:val="22"/>
                <w:szCs w:val="22"/>
                <w:u w:val="none"/>
                <w:lang w:val="en-US" w:eastAsia="zh-CN" w:bidi="ar"/>
              </w:rPr>
              <w:t>70°</w:t>
            </w:r>
            <w:r>
              <w:rPr>
                <w:rFonts w:hint="eastAsia" w:ascii="宋体" w:hAnsi="宋体" w:eastAsia="宋体" w:cs="宋体"/>
                <w:i w:val="0"/>
                <w:iCs w:val="0"/>
                <w:color w:val="000000"/>
                <w:kern w:val="0"/>
                <w:sz w:val="22"/>
                <w:szCs w:val="22"/>
                <w:u w:val="none"/>
                <w:lang w:val="en-US" w:eastAsia="zh-CN" w:bidi="ar"/>
              </w:rPr>
              <w:t>，调节范围大，悬臂垂直活动范围≥</w:t>
            </w:r>
            <w:r>
              <w:rPr>
                <w:rFonts w:hint="default" w:ascii="Times New Roman" w:hAnsi="Times New Roman" w:eastAsia="宋体" w:cs="Times New Roman"/>
                <w:i w:val="0"/>
                <w:iCs w:val="0"/>
                <w:color w:val="000000"/>
                <w:kern w:val="0"/>
                <w:sz w:val="22"/>
                <w:szCs w:val="22"/>
                <w:u w:val="none"/>
                <w:lang w:val="en-US" w:eastAsia="zh-CN" w:bidi="ar"/>
              </w:rPr>
              <w:t xml:space="preserve">128cm, </w:t>
            </w:r>
            <w:r>
              <w:rPr>
                <w:rFonts w:hint="eastAsia" w:ascii="宋体" w:hAnsi="宋体" w:eastAsia="宋体" w:cs="宋体"/>
                <w:i w:val="0"/>
                <w:iCs w:val="0"/>
                <w:color w:val="000000"/>
                <w:kern w:val="0"/>
                <w:sz w:val="22"/>
                <w:szCs w:val="22"/>
                <w:u w:val="none"/>
                <w:lang w:val="en-US" w:eastAsia="zh-CN" w:bidi="ar"/>
              </w:rPr>
              <w:t>手术灯灯头最低可达离地≤</w:t>
            </w:r>
            <w:r>
              <w:rPr>
                <w:rFonts w:hint="default" w:ascii="Times New Roman" w:hAnsi="Times New Roman" w:eastAsia="宋体" w:cs="Times New Roman"/>
                <w:i w:val="0"/>
                <w:iCs w:val="0"/>
                <w:color w:val="000000"/>
                <w:kern w:val="0"/>
                <w:sz w:val="22"/>
                <w:szCs w:val="22"/>
                <w:u w:val="none"/>
                <w:lang w:val="en-US" w:eastAsia="zh-CN" w:bidi="ar"/>
              </w:rPr>
              <w:t>70cm</w:t>
            </w:r>
            <w:r>
              <w:rPr>
                <w:rFonts w:hint="eastAsia" w:ascii="宋体" w:hAnsi="宋体" w:eastAsia="宋体" w:cs="宋体"/>
                <w:i w:val="0"/>
                <w:iCs w:val="0"/>
                <w:color w:val="000000"/>
                <w:kern w:val="0"/>
                <w:sz w:val="22"/>
                <w:szCs w:val="22"/>
                <w:u w:val="none"/>
                <w:lang w:val="en-US" w:eastAsia="zh-CN" w:bidi="ar"/>
              </w:rPr>
              <w:t>。特别适合泌尿外科、妇产科等截石位手术的低体位光照角度的要求。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4.1.21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悬臂水平关节活动度</w:t>
            </w:r>
            <w:r>
              <w:rPr>
                <w:rFonts w:hint="eastAsia" w:ascii="宋体" w:hAnsi="宋体" w:eastAsia="宋体" w:cs="宋体"/>
                <w:b/>
                <w:bCs/>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360</w:t>
            </w:r>
            <w:r>
              <w:rPr>
                <w:rFonts w:hint="default" w:ascii="Times New Roman" w:hAnsi="Times New Roman" w:eastAsia="宋体" w:cs="Times New Roman"/>
                <w:b/>
                <w:bCs/>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，并具有良好的水平旋转限位装置。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4.1.22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手术灯可配置二个同轴显示屏（同轴四臂方式，每个臂均可旋转</w:t>
            </w:r>
            <w:r>
              <w:rPr>
                <w:rFonts w:hint="default" w:ascii="Times New Roman" w:hAnsi="Times New Roman" w:eastAsia="宋体" w:cs="Times New Roman"/>
                <w:i w:val="0"/>
                <w:iCs w:val="0"/>
                <w:color w:val="000000"/>
                <w:kern w:val="0"/>
                <w:sz w:val="22"/>
                <w:szCs w:val="22"/>
                <w:u w:val="none"/>
                <w:lang w:val="en-US" w:eastAsia="zh-CN" w:bidi="ar"/>
              </w:rPr>
              <w:t>360°</w:t>
            </w:r>
            <w:r>
              <w:rPr>
                <w:rFonts w:hint="eastAsia" w:ascii="宋体" w:hAnsi="宋体" w:eastAsia="宋体" w:cs="宋体"/>
                <w:i w:val="0"/>
                <w:iCs w:val="0"/>
                <w:color w:val="000000"/>
                <w:kern w:val="0"/>
                <w:sz w:val="22"/>
                <w:szCs w:val="22"/>
                <w:u w:val="none"/>
                <w:lang w:val="en-US" w:eastAsia="zh-CN" w:bidi="ar"/>
              </w:rPr>
              <w:t>，互不干扰）。显示屏悬挂臂最大承重≥</w:t>
            </w:r>
            <w:r>
              <w:rPr>
                <w:rFonts w:hint="default" w:ascii="Times New Roman" w:hAnsi="Times New Roman" w:eastAsia="宋体" w:cs="Times New Roman"/>
                <w:i w:val="0"/>
                <w:iCs w:val="0"/>
                <w:color w:val="000000"/>
                <w:kern w:val="0"/>
                <w:sz w:val="22"/>
                <w:szCs w:val="22"/>
                <w:u w:val="none"/>
                <w:lang w:val="en-US" w:eastAsia="zh-CN" w:bidi="ar"/>
              </w:rPr>
              <w:t>40</w:t>
            </w:r>
            <w:r>
              <w:rPr>
                <w:rFonts w:hint="eastAsia" w:ascii="宋体" w:hAnsi="宋体" w:eastAsia="宋体" w:cs="宋体"/>
                <w:i w:val="0"/>
                <w:iCs w:val="0"/>
                <w:color w:val="000000"/>
                <w:kern w:val="0"/>
                <w:sz w:val="22"/>
                <w:szCs w:val="22"/>
                <w:u w:val="none"/>
                <w:lang w:val="en-US" w:eastAsia="zh-CN" w:bidi="ar"/>
              </w:rPr>
              <w:t>公斤，可悬挂</w:t>
            </w:r>
            <w:r>
              <w:rPr>
                <w:rFonts w:hint="default" w:ascii="Times New Roman" w:hAnsi="Times New Roman" w:eastAsia="宋体" w:cs="Times New Roman"/>
                <w:i w:val="0"/>
                <w:iCs w:val="0"/>
                <w:color w:val="000000"/>
                <w:kern w:val="0"/>
                <w:sz w:val="22"/>
                <w:szCs w:val="22"/>
                <w:u w:val="none"/>
                <w:lang w:val="en-US" w:eastAsia="zh-CN" w:bidi="ar"/>
              </w:rPr>
              <w:t>27</w:t>
            </w:r>
            <w:r>
              <w:rPr>
                <w:rFonts w:hint="eastAsia" w:ascii="宋体" w:hAnsi="宋体" w:eastAsia="宋体" w:cs="宋体"/>
                <w:i w:val="0"/>
                <w:iCs w:val="0"/>
                <w:color w:val="000000"/>
                <w:kern w:val="0"/>
                <w:sz w:val="22"/>
                <w:szCs w:val="22"/>
                <w:u w:val="none"/>
                <w:lang w:val="en-US" w:eastAsia="zh-CN" w:bidi="ar"/>
              </w:rPr>
              <w:t>吋、</w:t>
            </w:r>
            <w:r>
              <w:rPr>
                <w:rFonts w:hint="default" w:ascii="Times New Roman" w:hAnsi="Times New Roman" w:eastAsia="宋体" w:cs="Times New Roman"/>
                <w:i w:val="0"/>
                <w:iCs w:val="0"/>
                <w:color w:val="000000"/>
                <w:kern w:val="0"/>
                <w:sz w:val="22"/>
                <w:szCs w:val="22"/>
                <w:u w:val="none"/>
                <w:lang w:val="en-US" w:eastAsia="zh-CN" w:bidi="ar"/>
              </w:rPr>
              <w:t>32</w:t>
            </w:r>
            <w:r>
              <w:rPr>
                <w:rFonts w:hint="eastAsia" w:ascii="宋体" w:hAnsi="宋体" w:eastAsia="宋体" w:cs="宋体"/>
                <w:i w:val="0"/>
                <w:iCs w:val="0"/>
                <w:color w:val="000000"/>
                <w:kern w:val="0"/>
                <w:sz w:val="22"/>
                <w:szCs w:val="22"/>
                <w:u w:val="none"/>
                <w:lang w:val="en-US" w:eastAsia="zh-CN" w:bidi="ar"/>
              </w:rPr>
              <w:t>吋、</w:t>
            </w:r>
            <w:r>
              <w:rPr>
                <w:rFonts w:hint="default" w:ascii="Times New Roman" w:hAnsi="Times New Roman" w:eastAsia="宋体" w:cs="Times New Roman"/>
                <w:i w:val="0"/>
                <w:iCs w:val="0"/>
                <w:color w:val="000000"/>
                <w:kern w:val="0"/>
                <w:sz w:val="22"/>
                <w:szCs w:val="22"/>
                <w:u w:val="none"/>
                <w:lang w:val="en-US" w:eastAsia="zh-CN" w:bidi="ar"/>
              </w:rPr>
              <w:t>55</w:t>
            </w:r>
            <w:r>
              <w:rPr>
                <w:rFonts w:hint="eastAsia" w:ascii="宋体" w:hAnsi="宋体" w:eastAsia="宋体" w:cs="宋体"/>
                <w:i w:val="0"/>
                <w:iCs w:val="0"/>
                <w:color w:val="000000"/>
                <w:kern w:val="0"/>
                <w:sz w:val="22"/>
                <w:szCs w:val="22"/>
                <w:u w:val="none"/>
                <w:lang w:val="en-US" w:eastAsia="zh-CN" w:bidi="ar"/>
              </w:rPr>
              <w:t>吋医用显示屏，满足未来显示屏尺寸升级的需求。（提供证明文件）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4.1.23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显示屏悬挂臂内径≥</w:t>
            </w:r>
            <w:r>
              <w:rPr>
                <w:rFonts w:hint="default" w:ascii="Times New Roman" w:hAnsi="Times New Roman" w:eastAsia="宋体" w:cs="Times New Roman"/>
                <w:i w:val="0"/>
                <w:iCs w:val="0"/>
                <w:color w:val="000000"/>
                <w:kern w:val="0"/>
                <w:sz w:val="22"/>
                <w:szCs w:val="22"/>
                <w:u w:val="none"/>
                <w:lang w:val="en-US" w:eastAsia="zh-CN" w:bidi="ar"/>
              </w:rPr>
              <w:t xml:space="preserve">42mm, </w:t>
            </w:r>
            <w:r>
              <w:rPr>
                <w:rFonts w:hint="eastAsia" w:ascii="宋体" w:hAnsi="宋体" w:eastAsia="宋体" w:cs="宋体"/>
                <w:i w:val="0"/>
                <w:iCs w:val="0"/>
                <w:color w:val="000000"/>
                <w:kern w:val="0"/>
                <w:sz w:val="22"/>
                <w:szCs w:val="22"/>
                <w:u w:val="none"/>
                <w:lang w:val="en-US" w:eastAsia="zh-CN" w:bidi="ar"/>
              </w:rPr>
              <w:t>可方便各种规格的线缆穿线，以确保显示器信号的传输稳定，弹簧臂需可直穿</w:t>
            </w:r>
            <w:r>
              <w:rPr>
                <w:rFonts w:hint="default" w:ascii="Times New Roman" w:hAnsi="Times New Roman" w:eastAsia="宋体" w:cs="Times New Roman"/>
                <w:i w:val="0"/>
                <w:iCs w:val="0"/>
                <w:color w:val="000000"/>
                <w:kern w:val="0"/>
                <w:sz w:val="22"/>
                <w:szCs w:val="22"/>
                <w:u w:val="none"/>
                <w:lang w:val="en-US" w:eastAsia="zh-CN" w:bidi="ar"/>
              </w:rPr>
              <w:t>DVI</w:t>
            </w:r>
            <w:r>
              <w:rPr>
                <w:rFonts w:hint="eastAsia" w:ascii="宋体" w:hAnsi="宋体" w:eastAsia="宋体" w:cs="宋体"/>
                <w:i w:val="0"/>
                <w:iCs w:val="0"/>
                <w:color w:val="000000"/>
                <w:kern w:val="0"/>
                <w:sz w:val="22"/>
                <w:szCs w:val="22"/>
                <w:u w:val="none"/>
                <w:lang w:val="en-US" w:eastAsia="zh-CN" w:bidi="ar"/>
              </w:rPr>
              <w:t>线缆及接头，传输线不可二次重接，以免出现因接头剪断后重新焊接造成的质量问题。（提供实物展示的照片说明）。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4.1.24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悬臂外壳阻燃等级达到</w:t>
            </w:r>
            <w:r>
              <w:rPr>
                <w:rFonts w:hint="default" w:ascii="Times New Roman" w:hAnsi="Times New Roman" w:eastAsia="宋体" w:cs="Times New Roman"/>
                <w:i w:val="0"/>
                <w:iCs w:val="0"/>
                <w:color w:val="000000"/>
                <w:kern w:val="0"/>
                <w:sz w:val="22"/>
                <w:szCs w:val="22"/>
                <w:u w:val="none"/>
                <w:lang w:val="en-US" w:eastAsia="zh-CN" w:bidi="ar"/>
              </w:rPr>
              <w:t>UL94</w:t>
            </w:r>
            <w:r>
              <w:rPr>
                <w:rFonts w:hint="eastAsia" w:ascii="宋体" w:hAnsi="宋体" w:eastAsia="宋体" w:cs="宋体"/>
                <w:i w:val="0"/>
                <w:iCs w:val="0"/>
                <w:color w:val="000000"/>
                <w:kern w:val="0"/>
                <w:sz w:val="22"/>
                <w:szCs w:val="22"/>
                <w:u w:val="none"/>
                <w:lang w:val="en-US" w:eastAsia="zh-CN" w:bidi="ar"/>
              </w:rPr>
              <w:t>标准。整体外观无色差，保证产品整洁美观。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4.1.25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弹簧臂与中央轴接口有双保险功能设计，且有固定插销设计，只有保险模块安装到位时才能固定插销并合上罩壳。确保悬挂的安全性。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4.1.26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手术灯可配置中置</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超高清术野摄像头，即插即用，方便在不同的手术室按需使用。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配置</w:t>
            </w:r>
            <w:r>
              <w:rPr>
                <w:rStyle w:val="966"/>
                <w:rFonts w:eastAsia="宋体"/>
                <w:lang w:val="en-US" w:eastAsia="zh-CN" w:bidi="ar"/>
              </w:rPr>
              <w:t>32</w:t>
            </w:r>
            <w:r>
              <w:rPr>
                <w:rFonts w:hint="eastAsia" w:ascii="宋体" w:hAnsi="宋体" w:eastAsia="宋体" w:cs="宋体"/>
                <w:b/>
                <w:bCs/>
                <w:i w:val="0"/>
                <w:iCs w:val="0"/>
                <w:color w:val="000000"/>
                <w:kern w:val="0"/>
                <w:sz w:val="22"/>
                <w:szCs w:val="22"/>
                <w:u w:val="none"/>
                <w:lang w:val="en-US" w:eastAsia="zh-CN" w:bidi="ar"/>
              </w:rPr>
              <w:t>吋</w:t>
            </w:r>
            <w:r>
              <w:rPr>
                <w:rStyle w:val="966"/>
                <w:rFonts w:eastAsia="宋体"/>
                <w:lang w:val="en-US" w:eastAsia="zh-CN" w:bidi="ar"/>
              </w:rPr>
              <w:t>4K</w:t>
            </w:r>
            <w:r>
              <w:rPr>
                <w:rFonts w:hint="eastAsia" w:ascii="宋体" w:hAnsi="宋体" w:eastAsia="宋体" w:cs="宋体"/>
                <w:b/>
                <w:bCs/>
                <w:i w:val="0"/>
                <w:iCs w:val="0"/>
                <w:color w:val="000000"/>
                <w:kern w:val="0"/>
                <w:sz w:val="22"/>
                <w:szCs w:val="22"/>
                <w:u w:val="none"/>
                <w:lang w:val="en-US" w:eastAsia="zh-CN" w:bidi="ar"/>
              </w:rPr>
              <w:t>超高清医用显示屏（数量</w:t>
            </w:r>
            <w:r>
              <w:rPr>
                <w:rStyle w:val="966"/>
                <w:rFonts w:eastAsia="宋体"/>
                <w:lang w:val="en-US" w:eastAsia="zh-CN" w:bidi="ar"/>
              </w:rPr>
              <w:t xml:space="preserve"> 1 </w:t>
            </w:r>
            <w:r>
              <w:rPr>
                <w:rFonts w:hint="eastAsia" w:ascii="宋体" w:hAnsi="宋体" w:eastAsia="宋体" w:cs="宋体"/>
                <w:b/>
                <w:bCs/>
                <w:i w:val="0"/>
                <w:iCs w:val="0"/>
                <w:color w:val="000000"/>
                <w:kern w:val="0"/>
                <w:sz w:val="22"/>
                <w:szCs w:val="22"/>
                <w:u w:val="none"/>
                <w:lang w:val="en-US" w:eastAsia="zh-CN" w:bidi="ar"/>
              </w:rPr>
              <w:t>台），（提供医用级证明文件）。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显示屏分辨率≥</w:t>
            </w:r>
            <w:r>
              <w:rPr>
                <w:rFonts w:hint="default" w:ascii="Times New Roman" w:hAnsi="Times New Roman" w:eastAsia="宋体" w:cs="Times New Roman"/>
                <w:i w:val="0"/>
                <w:iCs w:val="0"/>
                <w:color w:val="000000"/>
                <w:kern w:val="0"/>
                <w:sz w:val="22"/>
                <w:szCs w:val="22"/>
                <w:u w:val="none"/>
                <w:lang w:val="en-US" w:eastAsia="zh-CN" w:bidi="ar"/>
              </w:rPr>
              <w:t>3840×2160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显示屏长宽比≥</w:t>
            </w:r>
            <w:r>
              <w:rPr>
                <w:rFonts w:hint="default" w:ascii="Times New Roman" w:hAnsi="Times New Roman" w:eastAsia="宋体" w:cs="Times New Roman"/>
                <w:i w:val="0"/>
                <w:iCs w:val="0"/>
                <w:color w:val="000000"/>
                <w:kern w:val="0"/>
                <w:sz w:val="22"/>
                <w:szCs w:val="22"/>
                <w:u w:val="none"/>
                <w:lang w:val="en-US" w:eastAsia="zh-CN" w:bidi="ar"/>
              </w:rPr>
              <w:t>16:9</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显示屏亮度≥</w:t>
            </w:r>
            <w:r>
              <w:rPr>
                <w:rFonts w:hint="default" w:ascii="Times New Roman" w:hAnsi="Times New Roman" w:eastAsia="宋体" w:cs="Times New Roman"/>
                <w:i w:val="0"/>
                <w:iCs w:val="0"/>
                <w:color w:val="000000"/>
                <w:kern w:val="0"/>
                <w:sz w:val="22"/>
                <w:szCs w:val="22"/>
                <w:u w:val="none"/>
                <w:lang w:val="en-US" w:eastAsia="zh-CN" w:bidi="ar"/>
              </w:rPr>
              <w:t>450cd/m</w:t>
            </w:r>
            <w:r>
              <w:rPr>
                <w:rFonts w:hint="default" w:ascii="Times New Roman" w:hAnsi="Times New Roman" w:eastAsia="宋体" w:cs="Times New Roman"/>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4.2.4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对比度≥</w:t>
            </w:r>
            <w:r>
              <w:rPr>
                <w:rFonts w:hint="default" w:ascii="Times New Roman" w:hAnsi="Times New Roman" w:eastAsia="宋体" w:cs="Times New Roman"/>
                <w:i w:val="0"/>
                <w:iCs w:val="0"/>
                <w:color w:val="000000"/>
                <w:kern w:val="0"/>
                <w:sz w:val="22"/>
                <w:szCs w:val="22"/>
                <w:u w:val="none"/>
                <w:lang w:val="en-US" w:eastAsia="zh-CN" w:bidi="ar"/>
              </w:rPr>
              <w:t>1300:1</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色准符合</w:t>
            </w:r>
            <w:r>
              <w:rPr>
                <w:rFonts w:hint="default" w:ascii="Times New Roman" w:hAnsi="Times New Roman" w:eastAsia="宋体" w:cs="Times New Roman"/>
                <w:i w:val="0"/>
                <w:iCs w:val="0"/>
                <w:color w:val="000000"/>
                <w:kern w:val="0"/>
                <w:sz w:val="22"/>
                <w:szCs w:val="22"/>
                <w:u w:val="none"/>
                <w:lang w:val="en-US" w:eastAsia="zh-CN" w:bidi="ar"/>
              </w:rPr>
              <w:t>BT.709, BT.2020</w:t>
            </w:r>
            <w:r>
              <w:rPr>
                <w:rFonts w:hint="eastAsia" w:ascii="宋体" w:hAnsi="宋体" w:eastAsia="宋体" w:cs="宋体"/>
                <w:i w:val="0"/>
                <w:iCs w:val="0"/>
                <w:color w:val="000000"/>
                <w:kern w:val="0"/>
                <w:sz w:val="22"/>
                <w:szCs w:val="22"/>
                <w:u w:val="none"/>
                <w:lang w:val="en-US" w:eastAsia="zh-CN" w:bidi="ar"/>
              </w:rPr>
              <w:t>国际标准。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显示色数：≥</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亿。（提供证明文件）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色温：≥</w:t>
            </w:r>
            <w:r>
              <w:rPr>
                <w:rFonts w:hint="default" w:ascii="Times New Roman" w:hAnsi="Times New Roman" w:eastAsia="宋体" w:cs="Times New Roman"/>
                <w:i w:val="0"/>
                <w:iCs w:val="0"/>
                <w:color w:val="000000"/>
                <w:kern w:val="0"/>
                <w:sz w:val="22"/>
                <w:szCs w:val="22"/>
                <w:u w:val="none"/>
                <w:lang w:val="en-US" w:eastAsia="zh-CN" w:bidi="ar"/>
              </w:rPr>
              <w:t xml:space="preserve">6500K </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响应时间（典型值）：</w:t>
            </w:r>
            <w:r>
              <w:rPr>
                <w:rFonts w:hint="default" w:ascii="Times New Roman" w:hAnsi="Times New Roman" w:eastAsia="宋体" w:cs="Times New Roman"/>
                <w:i w:val="0"/>
                <w:iCs w:val="0"/>
                <w:color w:val="000000"/>
                <w:kern w:val="0"/>
                <w:sz w:val="22"/>
                <w:szCs w:val="22"/>
                <w:u w:val="none"/>
                <w:lang w:val="en-US" w:eastAsia="zh-CN" w:bidi="ar"/>
              </w:rPr>
              <w:t>&lt; 15ms</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显示延迟（典型值）：</w:t>
            </w:r>
            <w:r>
              <w:rPr>
                <w:rFonts w:hint="default" w:ascii="Times New Roman" w:hAnsi="Times New Roman" w:eastAsia="宋体" w:cs="Times New Roman"/>
                <w:i w:val="0"/>
                <w:iCs w:val="0"/>
                <w:color w:val="000000"/>
                <w:kern w:val="0"/>
                <w:sz w:val="22"/>
                <w:szCs w:val="22"/>
                <w:u w:val="none"/>
                <w:lang w:val="en-US" w:eastAsia="zh-CN" w:bidi="ar"/>
              </w:rPr>
              <w:t>&lt; 25ms</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显示屏输入电压：</w:t>
            </w:r>
            <w:r>
              <w:rPr>
                <w:rFonts w:hint="default" w:ascii="Times New Roman" w:hAnsi="Times New Roman" w:eastAsia="宋体" w:cs="Times New Roman"/>
                <w:i w:val="0"/>
                <w:iCs w:val="0"/>
                <w:color w:val="000000"/>
                <w:kern w:val="0"/>
                <w:sz w:val="22"/>
                <w:szCs w:val="22"/>
                <w:u w:val="none"/>
                <w:lang w:val="en-US" w:eastAsia="zh-CN" w:bidi="ar"/>
              </w:rPr>
              <w:t xml:space="preserve">24 Volts DC </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显示屏前面板采用表面防眩光镀层处理</w:t>
            </w:r>
            <w:r>
              <w:rPr>
                <w:rFonts w:hint="default" w:ascii="Times New Roman" w:hAnsi="Times New Roman" w:eastAsia="宋体" w:cs="Times New Roman"/>
                <w:i w:val="0"/>
                <w:iCs w:val="0"/>
                <w:color w:val="000000"/>
                <w:kern w:val="0"/>
                <w:sz w:val="22"/>
                <w:szCs w:val="22"/>
                <w:u w:val="none"/>
                <w:lang w:val="en-US" w:eastAsia="zh-CN" w:bidi="ar"/>
              </w:rPr>
              <w:t>AR Coated</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显示屏重量</w:t>
            </w:r>
            <w:r>
              <w:rPr>
                <w:rFonts w:hint="default" w:ascii="Times New Roman" w:hAnsi="Times New Roman" w:eastAsia="宋体" w:cs="Times New Roman"/>
                <w:i w:val="0"/>
                <w:iCs w:val="0"/>
                <w:color w:val="000000"/>
                <w:kern w:val="0"/>
                <w:sz w:val="22"/>
                <w:szCs w:val="22"/>
                <w:u w:val="none"/>
                <w:lang w:val="en-US" w:eastAsia="zh-CN" w:bidi="ar"/>
              </w:rPr>
              <w:t xml:space="preserve"> &lt; 11.5 kg</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具有环保认证和国际标准规范认证。（提供证明文件）。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4.2.14 </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输入至少具有：</w:t>
            </w:r>
            <w:r>
              <w:rPr>
                <w:rFonts w:hint="default" w:ascii="Times New Roman" w:hAnsi="Times New Roman" w:eastAsia="宋体" w:cs="Times New Roman"/>
                <w:i w:val="0"/>
                <w:iCs w:val="0"/>
                <w:color w:val="000000"/>
                <w:kern w:val="0"/>
                <w:sz w:val="22"/>
                <w:szCs w:val="22"/>
                <w:u w:val="none"/>
                <w:lang w:val="en-US" w:eastAsia="zh-CN" w:bidi="ar"/>
              </w:rPr>
              <w:t>HDMI 2.0</w:t>
            </w:r>
            <w:r>
              <w:rPr>
                <w:rFonts w:hint="eastAsia" w:ascii="宋体" w:hAnsi="宋体" w:eastAsia="宋体" w:cs="宋体"/>
                <w:i w:val="0"/>
                <w:iCs w:val="0"/>
                <w:color w:val="000000"/>
                <w:kern w:val="0"/>
                <w:sz w:val="22"/>
                <w:szCs w:val="22"/>
                <w:u w:val="none"/>
                <w:lang w:val="en-US" w:eastAsia="zh-CN" w:bidi="ar"/>
              </w:rPr>
              <w:t>和</w:t>
            </w:r>
            <w:r>
              <w:rPr>
                <w:rFonts w:hint="default" w:ascii="Times New Roman" w:hAnsi="Times New Roman" w:eastAsia="宋体" w:cs="Times New Roman"/>
                <w:i w:val="0"/>
                <w:iCs w:val="0"/>
                <w:color w:val="000000"/>
                <w:kern w:val="0"/>
                <w:sz w:val="22"/>
                <w:szCs w:val="22"/>
                <w:u w:val="none"/>
                <w:lang w:val="en-US" w:eastAsia="zh-CN" w:bidi="ar"/>
              </w:rPr>
              <w:t>DisplayPort 1.2</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4.2.15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输出至少具有：</w:t>
            </w:r>
            <w:r>
              <w:rPr>
                <w:rFonts w:hint="default" w:ascii="Times New Roman" w:hAnsi="Times New Roman" w:eastAsia="宋体" w:cs="Times New Roman"/>
                <w:i w:val="0"/>
                <w:iCs w:val="0"/>
                <w:color w:val="000000"/>
                <w:kern w:val="0"/>
                <w:sz w:val="22"/>
                <w:szCs w:val="22"/>
                <w:u w:val="none"/>
                <w:lang w:val="en-US" w:eastAsia="zh-CN" w:bidi="ar"/>
              </w:rPr>
              <w:t>HDMI 2.0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4.2.16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显示屏控制输入：</w:t>
            </w:r>
            <w:r>
              <w:rPr>
                <w:rFonts w:hint="default" w:ascii="Times New Roman" w:hAnsi="Times New Roman" w:eastAsia="宋体" w:cs="Times New Roman"/>
                <w:i w:val="0"/>
                <w:iCs w:val="0"/>
                <w:color w:val="000000"/>
                <w:kern w:val="0"/>
                <w:sz w:val="22"/>
                <w:szCs w:val="22"/>
                <w:u w:val="none"/>
                <w:lang w:val="en-US" w:eastAsia="zh-CN" w:bidi="ar"/>
              </w:rPr>
              <w:t xml:space="preserve">RS-232 </w:t>
            </w:r>
            <w:r>
              <w:rPr>
                <w:rFonts w:hint="eastAsia" w:ascii="宋体" w:hAnsi="宋体" w:eastAsia="宋体" w:cs="宋体"/>
                <w:i w:val="0"/>
                <w:iCs w:val="0"/>
                <w:color w:val="000000"/>
                <w:kern w:val="0"/>
                <w:sz w:val="22"/>
                <w:szCs w:val="22"/>
                <w:u w:val="none"/>
                <w:lang w:val="en-US" w:eastAsia="zh-CN" w:bidi="ar"/>
              </w:rPr>
              <w:t>序列控制。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4.2.17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显示屏悬挂方式：</w:t>
            </w:r>
            <w:r>
              <w:rPr>
                <w:rFonts w:hint="default" w:ascii="Times New Roman" w:hAnsi="Times New Roman" w:eastAsia="宋体" w:cs="Times New Roman"/>
                <w:i w:val="0"/>
                <w:iCs w:val="0"/>
                <w:color w:val="000000"/>
                <w:kern w:val="0"/>
                <w:sz w:val="22"/>
                <w:szCs w:val="22"/>
                <w:u w:val="none"/>
                <w:lang w:val="en-US" w:eastAsia="zh-CN" w:bidi="ar"/>
              </w:rPr>
              <w:t>200 x 100 mm VESA</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配置</w:t>
            </w:r>
            <w:r>
              <w:rPr>
                <w:rStyle w:val="966"/>
                <w:rFonts w:eastAsia="宋体"/>
                <w:lang w:val="en-US" w:eastAsia="zh-CN" w:bidi="ar"/>
              </w:rPr>
              <w:t>32</w:t>
            </w:r>
            <w:r>
              <w:rPr>
                <w:rFonts w:hint="eastAsia" w:ascii="宋体" w:hAnsi="宋体" w:eastAsia="宋体" w:cs="宋体"/>
                <w:b/>
                <w:bCs/>
                <w:i w:val="0"/>
                <w:iCs w:val="0"/>
                <w:color w:val="000000"/>
                <w:kern w:val="0"/>
                <w:sz w:val="22"/>
                <w:szCs w:val="22"/>
                <w:u w:val="none"/>
                <w:lang w:val="en-US" w:eastAsia="zh-CN" w:bidi="ar"/>
              </w:rPr>
              <w:t>吋</w:t>
            </w:r>
            <w:r>
              <w:rPr>
                <w:rStyle w:val="966"/>
                <w:rFonts w:eastAsia="宋体"/>
                <w:lang w:val="en-US" w:eastAsia="zh-CN" w:bidi="ar"/>
              </w:rPr>
              <w:t>3D 4K</w:t>
            </w:r>
            <w:r>
              <w:rPr>
                <w:rFonts w:hint="eastAsia" w:ascii="宋体" w:hAnsi="宋体" w:eastAsia="宋体" w:cs="宋体"/>
                <w:b/>
                <w:bCs/>
                <w:i w:val="0"/>
                <w:iCs w:val="0"/>
                <w:color w:val="000000"/>
                <w:kern w:val="0"/>
                <w:sz w:val="22"/>
                <w:szCs w:val="22"/>
                <w:u w:val="none"/>
                <w:lang w:val="en-US" w:eastAsia="zh-CN" w:bidi="ar"/>
              </w:rPr>
              <w:t>超高清医用显示屏（数量</w:t>
            </w:r>
            <w:r>
              <w:rPr>
                <w:rStyle w:val="966"/>
                <w:rFonts w:eastAsia="宋体"/>
                <w:lang w:val="en-US" w:eastAsia="zh-CN" w:bidi="ar"/>
              </w:rPr>
              <w:t xml:space="preserve"> </w:t>
            </w:r>
            <w:r>
              <w:rPr>
                <w:rStyle w:val="966"/>
                <w:rFonts w:eastAsia="宋体"/>
                <w:color w:val="auto"/>
                <w:lang w:val="en-US" w:eastAsia="zh-CN" w:bidi="ar"/>
              </w:rPr>
              <w:t xml:space="preserve"> </w:t>
            </w:r>
            <w:r>
              <w:rPr>
                <w:rStyle w:val="972"/>
                <w:rFonts w:eastAsia="宋体"/>
                <w:color w:val="auto"/>
                <w:lang w:val="en-US" w:eastAsia="zh-CN" w:bidi="ar"/>
              </w:rPr>
              <w:t>3</w:t>
            </w:r>
            <w:r>
              <w:rPr>
                <w:rStyle w:val="973"/>
                <w:color w:val="auto"/>
                <w:lang w:val="en-US" w:eastAsia="zh-CN" w:bidi="ar"/>
              </w:rPr>
              <w:t>台</w:t>
            </w:r>
            <w:r>
              <w:rPr>
                <w:rFonts w:hint="eastAsia" w:ascii="宋体" w:hAnsi="宋体" w:eastAsia="宋体" w:cs="宋体"/>
                <w:b/>
                <w:bCs/>
                <w:i w:val="0"/>
                <w:iCs w:val="0"/>
                <w:color w:val="000000"/>
                <w:kern w:val="0"/>
                <w:sz w:val="22"/>
                <w:szCs w:val="22"/>
                <w:u w:val="none"/>
                <w:lang w:val="en-US" w:eastAsia="zh-CN" w:bidi="ar"/>
              </w:rPr>
              <w:t>），（提供医用级证明文件）。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显示屏分辨率≥</w:t>
            </w:r>
            <w:r>
              <w:rPr>
                <w:rFonts w:hint="default" w:ascii="Times New Roman" w:hAnsi="Times New Roman" w:eastAsia="宋体" w:cs="Times New Roman"/>
                <w:i w:val="0"/>
                <w:iCs w:val="0"/>
                <w:color w:val="000000"/>
                <w:kern w:val="0"/>
                <w:sz w:val="22"/>
                <w:szCs w:val="22"/>
                <w:u w:val="none"/>
                <w:lang w:val="en-US" w:eastAsia="zh-CN" w:bidi="ar"/>
              </w:rPr>
              <w:t>3840×2160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显示屏长宽比≥</w:t>
            </w:r>
            <w:r>
              <w:rPr>
                <w:rFonts w:hint="default" w:ascii="Times New Roman" w:hAnsi="Times New Roman" w:eastAsia="宋体" w:cs="Times New Roman"/>
                <w:i w:val="0"/>
                <w:iCs w:val="0"/>
                <w:color w:val="000000"/>
                <w:kern w:val="0"/>
                <w:sz w:val="22"/>
                <w:szCs w:val="22"/>
                <w:u w:val="none"/>
                <w:lang w:val="en-US" w:eastAsia="zh-CN" w:bidi="ar"/>
              </w:rPr>
              <w:t>16:9</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显示屏亮度≥</w:t>
            </w:r>
            <w:r>
              <w:rPr>
                <w:rFonts w:hint="default" w:ascii="Times New Roman" w:hAnsi="Times New Roman" w:eastAsia="宋体" w:cs="Times New Roman"/>
                <w:i w:val="0"/>
                <w:iCs w:val="0"/>
                <w:color w:val="000000"/>
                <w:kern w:val="0"/>
                <w:sz w:val="22"/>
                <w:szCs w:val="22"/>
                <w:u w:val="none"/>
                <w:lang w:val="en-US" w:eastAsia="zh-CN" w:bidi="ar"/>
              </w:rPr>
              <w:t>700cd/m</w:t>
            </w:r>
            <w:r>
              <w:rPr>
                <w:rFonts w:hint="default" w:ascii="Times New Roman" w:hAnsi="Times New Roman" w:eastAsia="宋体" w:cs="Times New Roman"/>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对比度≥</w:t>
            </w:r>
            <w:r>
              <w:rPr>
                <w:rFonts w:hint="default" w:ascii="Times New Roman" w:hAnsi="Times New Roman" w:eastAsia="宋体" w:cs="Times New Roman"/>
                <w:i w:val="0"/>
                <w:iCs w:val="0"/>
                <w:color w:val="000000"/>
                <w:kern w:val="0"/>
                <w:sz w:val="22"/>
                <w:szCs w:val="22"/>
                <w:u w:val="none"/>
                <w:lang w:val="en-US" w:eastAsia="zh-CN" w:bidi="ar"/>
              </w:rPr>
              <w:t>1350:1</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4.3.5</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色数：≥</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4.3.6</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响应时间（典型值）：≦</w:t>
            </w:r>
            <w:r>
              <w:rPr>
                <w:rFonts w:hint="default" w:ascii="Times New Roman" w:hAnsi="Times New Roman" w:eastAsia="宋体" w:cs="Times New Roman"/>
                <w:i w:val="0"/>
                <w:iCs w:val="0"/>
                <w:color w:val="000000"/>
                <w:kern w:val="0"/>
                <w:sz w:val="22"/>
                <w:szCs w:val="22"/>
                <w:u w:val="none"/>
                <w:lang w:val="en-US" w:eastAsia="zh-CN" w:bidi="ar"/>
              </w:rPr>
              <w:t>5ms</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4.3.7</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w:t>
            </w:r>
            <w:r>
              <w:rPr>
                <w:rFonts w:hint="default" w:ascii="Times New Roman" w:hAnsi="Times New Roman" w:eastAsia="宋体" w:cs="Times New Roman"/>
                <w:i w:val="0"/>
                <w:iCs w:val="0"/>
                <w:color w:val="000000"/>
                <w:kern w:val="0"/>
                <w:sz w:val="22"/>
                <w:szCs w:val="22"/>
                <w:u w:val="none"/>
                <w:lang w:val="en-US" w:eastAsia="zh-CN" w:bidi="ar"/>
              </w:rPr>
              <w:t>3D</w:t>
            </w:r>
            <w:r>
              <w:rPr>
                <w:rFonts w:hint="eastAsia" w:ascii="宋体" w:hAnsi="宋体" w:eastAsia="宋体" w:cs="宋体"/>
                <w:i w:val="0"/>
                <w:iCs w:val="0"/>
                <w:color w:val="000000"/>
                <w:kern w:val="0"/>
                <w:sz w:val="22"/>
                <w:szCs w:val="22"/>
                <w:u w:val="none"/>
                <w:lang w:val="en-US" w:eastAsia="zh-CN" w:bidi="ar"/>
              </w:rPr>
              <w:t>显示格式：</w:t>
            </w:r>
            <w:r>
              <w:rPr>
                <w:rFonts w:hint="default" w:ascii="Times New Roman" w:hAnsi="Times New Roman" w:eastAsia="宋体" w:cs="Times New Roman"/>
                <w:i w:val="0"/>
                <w:iCs w:val="0"/>
                <w:color w:val="000000"/>
                <w:kern w:val="0"/>
                <w:sz w:val="22"/>
                <w:szCs w:val="22"/>
                <w:u w:val="none"/>
                <w:lang w:val="en-US" w:eastAsia="zh-CN" w:bidi="ar"/>
              </w:rPr>
              <w:t>Line-by-Line, Top/Bottom</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4.3.8</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显示屏前面板采用防眩光镀层</w:t>
            </w:r>
            <w:r>
              <w:rPr>
                <w:rFonts w:hint="default" w:ascii="Times New Roman" w:hAnsi="Times New Roman" w:eastAsia="宋体" w:cs="Times New Roman"/>
                <w:i w:val="0"/>
                <w:iCs w:val="0"/>
                <w:color w:val="000000"/>
                <w:kern w:val="0"/>
                <w:sz w:val="22"/>
                <w:szCs w:val="22"/>
                <w:u w:val="none"/>
                <w:lang w:val="en-US" w:eastAsia="zh-CN" w:bidi="ar"/>
              </w:rPr>
              <w:t>AR Coated</w:t>
            </w:r>
            <w:r>
              <w:rPr>
                <w:rFonts w:hint="eastAsia" w:ascii="宋体" w:hAnsi="宋体" w:eastAsia="宋体" w:cs="宋体"/>
                <w:i w:val="0"/>
                <w:iCs w:val="0"/>
                <w:color w:val="000000"/>
                <w:kern w:val="0"/>
                <w:sz w:val="22"/>
                <w:szCs w:val="22"/>
                <w:u w:val="none"/>
                <w:lang w:val="en-US" w:eastAsia="zh-CN" w:bidi="ar"/>
              </w:rPr>
              <w:t>和防刮划强化保护处理。（提供证明文件）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4.3.9</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显示屏重量</w:t>
            </w:r>
            <w:r>
              <w:rPr>
                <w:rFonts w:hint="default" w:ascii="Times New Roman" w:hAnsi="Times New Roman" w:eastAsia="宋体" w:cs="Times New Roman"/>
                <w:i w:val="0"/>
                <w:iCs w:val="0"/>
                <w:color w:val="000000"/>
                <w:kern w:val="0"/>
                <w:sz w:val="22"/>
                <w:szCs w:val="22"/>
                <w:u w:val="none"/>
                <w:lang w:val="en-US" w:eastAsia="zh-CN" w:bidi="ar"/>
              </w:rPr>
              <w:t xml:space="preserve"> &lt; 13 kg</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4.3.10</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输入至少具有：</w:t>
            </w:r>
            <w:r>
              <w:rPr>
                <w:rFonts w:hint="default" w:ascii="Times New Roman" w:hAnsi="Times New Roman" w:eastAsia="宋体" w:cs="Times New Roman"/>
                <w:i w:val="0"/>
                <w:iCs w:val="0"/>
                <w:color w:val="000000"/>
                <w:kern w:val="0"/>
                <w:sz w:val="22"/>
                <w:szCs w:val="22"/>
                <w:u w:val="none"/>
                <w:lang w:val="en-US" w:eastAsia="zh-CN" w:bidi="ar"/>
              </w:rPr>
              <w:t xml:space="preserve"> 1</w:t>
            </w:r>
            <w:r>
              <w:rPr>
                <w:rFonts w:hint="eastAsia" w:ascii="宋体" w:hAnsi="宋体" w:eastAsia="宋体" w:cs="宋体"/>
                <w:i w:val="0"/>
                <w:iCs w:val="0"/>
                <w:color w:val="000000"/>
                <w:kern w:val="0"/>
                <w:sz w:val="22"/>
                <w:szCs w:val="22"/>
                <w:u w:val="none"/>
                <w:lang w:val="en-US" w:eastAsia="zh-CN" w:bidi="ar"/>
              </w:rPr>
              <w:t>个</w:t>
            </w:r>
            <w:r>
              <w:rPr>
                <w:rFonts w:hint="default" w:ascii="Times New Roman" w:hAnsi="Times New Roman" w:eastAsia="宋体" w:cs="Times New Roman"/>
                <w:i w:val="0"/>
                <w:iCs w:val="0"/>
                <w:color w:val="000000"/>
                <w:kern w:val="0"/>
                <w:sz w:val="22"/>
                <w:szCs w:val="22"/>
                <w:u w:val="none"/>
                <w:lang w:val="en-US" w:eastAsia="zh-CN" w:bidi="ar"/>
              </w:rPr>
              <w:t>12G-SDI</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个</w:t>
            </w:r>
            <w:r>
              <w:rPr>
                <w:rFonts w:hint="default" w:ascii="Times New Roman" w:hAnsi="Times New Roman" w:eastAsia="宋体" w:cs="Times New Roman"/>
                <w:i w:val="0"/>
                <w:iCs w:val="0"/>
                <w:color w:val="000000"/>
                <w:kern w:val="0"/>
                <w:sz w:val="22"/>
                <w:szCs w:val="22"/>
                <w:u w:val="none"/>
                <w:lang w:val="en-US" w:eastAsia="zh-CN" w:bidi="ar"/>
              </w:rPr>
              <w:t>DisplayPort 1.2</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个</w:t>
            </w:r>
            <w:r>
              <w:rPr>
                <w:rFonts w:hint="default" w:ascii="Times New Roman" w:hAnsi="Times New Roman" w:eastAsia="宋体" w:cs="Times New Roman"/>
                <w:i w:val="0"/>
                <w:iCs w:val="0"/>
                <w:color w:val="000000"/>
                <w:kern w:val="0"/>
                <w:sz w:val="22"/>
                <w:szCs w:val="22"/>
                <w:u w:val="none"/>
                <w:lang w:val="en-US" w:eastAsia="zh-CN" w:bidi="ar"/>
              </w:rPr>
              <w:t>HDMI 2.0</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显示屏全高清输入至少具有：</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个</w:t>
            </w:r>
            <w:r>
              <w:rPr>
                <w:rFonts w:hint="default" w:ascii="Times New Roman" w:hAnsi="Times New Roman" w:eastAsia="宋体" w:cs="Times New Roman"/>
                <w:i w:val="0"/>
                <w:iCs w:val="0"/>
                <w:color w:val="000000"/>
                <w:kern w:val="0"/>
                <w:sz w:val="22"/>
                <w:szCs w:val="22"/>
                <w:u w:val="none"/>
                <w:lang w:val="en-US" w:eastAsia="zh-CN" w:bidi="ar"/>
              </w:rPr>
              <w:t>DVI</w:t>
            </w:r>
            <w:r>
              <w:rPr>
                <w:rFonts w:hint="eastAsia" w:ascii="宋体" w:hAnsi="宋体" w:eastAsia="宋体" w:cs="宋体"/>
                <w:i w:val="0"/>
                <w:iCs w:val="0"/>
                <w:color w:val="000000"/>
                <w:kern w:val="0"/>
                <w:sz w:val="22"/>
                <w:szCs w:val="22"/>
                <w:u w:val="none"/>
                <w:lang w:val="en-US" w:eastAsia="zh-CN" w:bidi="ar"/>
              </w:rPr>
              <w:t>。（提供证明文件）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4.3.11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输出至少具有：</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个</w:t>
            </w:r>
            <w:r>
              <w:rPr>
                <w:rFonts w:hint="default" w:ascii="Times New Roman" w:hAnsi="Times New Roman" w:eastAsia="宋体" w:cs="Times New Roman"/>
                <w:i w:val="0"/>
                <w:iCs w:val="0"/>
                <w:color w:val="000000"/>
                <w:kern w:val="0"/>
                <w:sz w:val="22"/>
                <w:szCs w:val="22"/>
                <w:u w:val="none"/>
                <w:lang w:val="en-US" w:eastAsia="zh-CN" w:bidi="ar"/>
              </w:rPr>
              <w:t>12GSDI</w:t>
            </w:r>
            <w:r>
              <w:rPr>
                <w:rFonts w:hint="eastAsia" w:ascii="宋体" w:hAnsi="宋体" w:eastAsia="宋体" w:cs="宋体"/>
                <w:i w:val="0"/>
                <w:iCs w:val="0"/>
                <w:color w:val="000000"/>
                <w:kern w:val="0"/>
                <w:sz w:val="22"/>
                <w:szCs w:val="22"/>
                <w:u w:val="none"/>
                <w:lang w:val="en-US" w:eastAsia="zh-CN" w:bidi="ar"/>
              </w:rPr>
              <w:t>。显示屏全高清输出至少具有：</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个</w:t>
            </w:r>
            <w:r>
              <w:rPr>
                <w:rFonts w:hint="default" w:ascii="Times New Roman" w:hAnsi="Times New Roman" w:eastAsia="宋体" w:cs="Times New Roman"/>
                <w:i w:val="0"/>
                <w:iCs w:val="0"/>
                <w:color w:val="000000"/>
                <w:kern w:val="0"/>
                <w:sz w:val="22"/>
                <w:szCs w:val="22"/>
                <w:u w:val="none"/>
                <w:lang w:val="en-US" w:eastAsia="zh-CN" w:bidi="ar"/>
              </w:rPr>
              <w:t>DVI</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4.3.12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显示屏输入电压：</w:t>
            </w:r>
            <w:r>
              <w:rPr>
                <w:rFonts w:hint="default" w:ascii="Times New Roman" w:hAnsi="Times New Roman" w:eastAsia="宋体" w:cs="Times New Roman"/>
                <w:i w:val="0"/>
                <w:iCs w:val="0"/>
                <w:color w:val="000000"/>
                <w:kern w:val="0"/>
                <w:sz w:val="22"/>
                <w:szCs w:val="22"/>
                <w:u w:val="none"/>
                <w:lang w:val="en-US" w:eastAsia="zh-CN" w:bidi="ar"/>
              </w:rPr>
              <w:t xml:space="preserve">24 Volts DC </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4.3.13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显示屏悬挂方式：</w:t>
            </w:r>
            <w:r>
              <w:rPr>
                <w:rFonts w:hint="default" w:ascii="Times New Roman" w:hAnsi="Times New Roman" w:eastAsia="宋体" w:cs="Times New Roman"/>
                <w:i w:val="0"/>
                <w:iCs w:val="0"/>
                <w:color w:val="000000"/>
                <w:kern w:val="0"/>
                <w:sz w:val="22"/>
                <w:szCs w:val="22"/>
                <w:u w:val="none"/>
                <w:lang w:val="en-US" w:eastAsia="zh-CN" w:bidi="ar"/>
              </w:rPr>
              <w:t>100 x 100 mm VESA, 200 x 100 mm VESA</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4.3.14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具有医用显示屏的国际标准规范认证。（提供证明文件）。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4.4</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配置中置</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超高清术野摄像头（数量：</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4.4.1</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中置</w:t>
            </w: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超高清术野摄像头的像素≥</w:t>
            </w:r>
            <w:r>
              <w:rPr>
                <w:rFonts w:hint="default" w:ascii="Times New Roman" w:hAnsi="Times New Roman" w:eastAsia="宋体" w:cs="Times New Roman"/>
                <w:i w:val="0"/>
                <w:iCs w:val="0"/>
                <w:color w:val="000000"/>
                <w:kern w:val="0"/>
                <w:sz w:val="22"/>
                <w:szCs w:val="22"/>
                <w:u w:val="none"/>
                <w:lang w:val="en-US" w:eastAsia="zh-CN" w:bidi="ar"/>
              </w:rPr>
              <w:t>820</w:t>
            </w:r>
            <w:r>
              <w:rPr>
                <w:rFonts w:hint="eastAsia" w:ascii="宋体" w:hAnsi="宋体" w:eastAsia="宋体" w:cs="宋体"/>
                <w:i w:val="0"/>
                <w:iCs w:val="0"/>
                <w:color w:val="000000"/>
                <w:kern w:val="0"/>
                <w:sz w:val="22"/>
                <w:szCs w:val="22"/>
                <w:u w:val="none"/>
                <w:lang w:val="en-US" w:eastAsia="zh-CN" w:bidi="ar"/>
              </w:rPr>
              <w:t>万像素，分辨率≥</w:t>
            </w:r>
            <w:r>
              <w:rPr>
                <w:rFonts w:hint="default" w:ascii="Times New Roman" w:hAnsi="Times New Roman" w:eastAsia="宋体" w:cs="Times New Roman"/>
                <w:i w:val="0"/>
                <w:iCs w:val="0"/>
                <w:color w:val="000000"/>
                <w:kern w:val="0"/>
                <w:sz w:val="22"/>
                <w:szCs w:val="22"/>
                <w:u w:val="none"/>
                <w:lang w:val="en-US" w:eastAsia="zh-CN" w:bidi="ar"/>
              </w:rPr>
              <w:t>3840×2160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4.4.2</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超高清摄像头的光学变焦≥</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倍，具有遥控器</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主机控制的双控模式，可遥控画面缩放等功能。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4.4.3</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4K</w:t>
            </w:r>
            <w:r>
              <w:rPr>
                <w:rFonts w:hint="eastAsia" w:ascii="宋体" w:hAnsi="宋体" w:eastAsia="宋体" w:cs="宋体"/>
                <w:i w:val="0"/>
                <w:iCs w:val="0"/>
                <w:color w:val="000000"/>
                <w:kern w:val="0"/>
                <w:sz w:val="22"/>
                <w:szCs w:val="22"/>
                <w:u w:val="none"/>
                <w:lang w:val="en-US" w:eastAsia="zh-CN" w:bidi="ar"/>
              </w:rPr>
              <w:t>超高清摄像头具有自动白平衡、自动对焦及影像稳定功能。</w:t>
            </w:r>
          </w:p>
        </w:tc>
      </w:tr>
    </w:tbl>
    <w:p>
      <w:pPr>
        <w:rPr>
          <w:b/>
          <w:sz w:val="28"/>
          <w:szCs w:val="28"/>
        </w:rPr>
      </w:pPr>
    </w:p>
    <w:p>
      <w:pPr>
        <w:pStyle w:val="23"/>
        <w:spacing w:after="120"/>
        <w:rPr>
          <w:b/>
          <w:bCs/>
          <w:color w:val="000000"/>
        </w:rPr>
      </w:pPr>
      <w:r>
        <w:rPr>
          <w:rFonts w:hint="eastAsia"/>
          <w:b/>
          <w:bCs/>
          <w:color w:val="000000"/>
        </w:rPr>
        <w:t>售后服务要求</w:t>
      </w:r>
    </w:p>
    <w:p>
      <w:pPr>
        <w:pStyle w:val="23"/>
        <w:spacing w:after="120"/>
        <w:rPr>
          <w:rFonts w:hint="eastAsia"/>
          <w:b w:val="0"/>
          <w:bCs w:val="0"/>
          <w:color w:val="000000"/>
        </w:rPr>
      </w:pPr>
      <w:r>
        <w:rPr>
          <w:rFonts w:hint="eastAsia"/>
          <w:b w:val="0"/>
          <w:bCs w:val="0"/>
          <w:color w:val="000000"/>
        </w:rPr>
        <w:t>1、本项目提供≥</w:t>
      </w:r>
      <w:r>
        <w:rPr>
          <w:rFonts w:hint="eastAsia"/>
          <w:b w:val="0"/>
          <w:bCs w:val="0"/>
          <w:color w:val="000000"/>
          <w:lang w:val="en-US" w:eastAsia="zh-CN"/>
        </w:rPr>
        <w:t>2</w:t>
      </w:r>
      <w:r>
        <w:rPr>
          <w:rFonts w:hint="eastAsia"/>
          <w:b w:val="0"/>
          <w:bCs w:val="0"/>
          <w:color w:val="000000"/>
        </w:rPr>
        <w:t>年的质保期（若设备原厂商提供更长质保期，则按最长的质保期执行），质保期从验收合格交付使用之日起算；质保期内因不能排除的故障而影响工作的情况每发生一次，其质保期相应延长60天，质保期内因设备本身缺陷造成各种故障应由卖方免费技术服务和维修。</w:t>
      </w:r>
    </w:p>
    <w:p>
      <w:pPr>
        <w:pStyle w:val="23"/>
        <w:spacing w:after="120"/>
        <w:rPr>
          <w:rFonts w:hint="eastAsia"/>
          <w:b w:val="0"/>
          <w:bCs w:val="0"/>
          <w:color w:val="000000"/>
        </w:rPr>
      </w:pPr>
      <w:r>
        <w:rPr>
          <w:rFonts w:hint="eastAsia"/>
          <w:b w:val="0"/>
          <w:bCs w:val="0"/>
          <w:color w:val="000000"/>
        </w:rPr>
        <w:t>2、在设备（或系统）整个使用期内，卖方应确保正常使用，在接到用户维修要求后在0.5小时内响应并提出解决方案，</w:t>
      </w:r>
      <w:r>
        <w:rPr>
          <w:rFonts w:hint="eastAsia"/>
          <w:b w:val="0"/>
          <w:bCs w:val="0"/>
          <w:color w:val="000000"/>
          <w:lang w:val="en-US" w:eastAsia="zh-CN"/>
        </w:rPr>
        <w:t>4</w:t>
      </w:r>
      <w:r>
        <w:rPr>
          <w:rFonts w:hint="eastAsia"/>
          <w:b w:val="0"/>
          <w:bCs w:val="0"/>
          <w:color w:val="000000"/>
        </w:rPr>
        <w:t>小时内到达现场对故障进行处理，维修过程中所需材料中标供应商在接到通知后应及时提供，最长不超过</w:t>
      </w:r>
      <w:r>
        <w:rPr>
          <w:rFonts w:hint="eastAsia"/>
          <w:b w:val="0"/>
          <w:bCs w:val="0"/>
          <w:color w:val="000000"/>
          <w:lang w:val="en-US" w:eastAsia="zh-CN"/>
        </w:rPr>
        <w:t>48</w:t>
      </w:r>
      <w:r>
        <w:rPr>
          <w:rFonts w:hint="eastAsia"/>
          <w:b w:val="0"/>
          <w:bCs w:val="0"/>
          <w:color w:val="000000"/>
        </w:rPr>
        <w:t>小时必须送达买方。投标供应商应提供相应承诺书。</w:t>
      </w:r>
    </w:p>
    <w:p>
      <w:pPr>
        <w:pStyle w:val="23"/>
        <w:spacing w:after="120"/>
        <w:rPr>
          <w:rFonts w:hint="eastAsia"/>
          <w:b w:val="0"/>
          <w:bCs w:val="0"/>
          <w:color w:val="000000"/>
        </w:rPr>
      </w:pPr>
      <w:r>
        <w:rPr>
          <w:rFonts w:hint="eastAsia"/>
          <w:b w:val="0"/>
          <w:bCs w:val="0"/>
          <w:color w:val="000000"/>
        </w:rPr>
        <w:t>3、在质保期内，中标供应商应负责对其提供的设备进行现场维修、损坏件更换，不收取额外费用，响应时间必须满足采购人工作正常运行的要求。</w:t>
      </w:r>
    </w:p>
    <w:p>
      <w:pPr>
        <w:pStyle w:val="23"/>
        <w:spacing w:after="120"/>
        <w:rPr>
          <w:b/>
          <w:bCs/>
          <w:color w:val="000000"/>
        </w:rPr>
      </w:pPr>
      <w:r>
        <w:rPr>
          <w:rFonts w:hint="eastAsia"/>
          <w:b w:val="0"/>
          <w:bCs w:val="0"/>
          <w:color w:val="000000"/>
        </w:rPr>
        <w:t>4、供应商在投标文件中须说明保修期内提供的服务计划。</w:t>
      </w:r>
      <w:r>
        <w:rPr>
          <w:rFonts w:hint="eastAsia"/>
          <w:b/>
          <w:bCs/>
          <w:color w:val="000000"/>
        </w:rPr>
        <w:t xml:space="preserve">                                                                 </w:t>
      </w:r>
    </w:p>
    <w:p>
      <w:pPr>
        <w:pStyle w:val="23"/>
        <w:spacing w:after="120"/>
        <w:rPr>
          <w:b/>
          <w:bCs/>
          <w:color w:val="000000"/>
        </w:rPr>
      </w:pPr>
      <w:r>
        <w:rPr>
          <w:rFonts w:hint="eastAsia"/>
          <w:b/>
          <w:bCs/>
          <w:color w:val="000000"/>
        </w:rPr>
        <w:t>其他商务要求（包装和运输、保险等）</w:t>
      </w:r>
    </w:p>
    <w:p>
      <w:pPr>
        <w:pStyle w:val="23"/>
        <w:spacing w:after="120"/>
        <w:rPr>
          <w:rFonts w:hint="eastAsia"/>
          <w:b w:val="0"/>
          <w:bCs w:val="0"/>
          <w:color w:val="000000"/>
        </w:rPr>
      </w:pPr>
      <w:r>
        <w:rPr>
          <w:rFonts w:hint="eastAsia"/>
          <w:b w:val="0"/>
          <w:bCs w:val="0"/>
          <w:color w:val="000000"/>
          <w:lang w:val="en-US" w:eastAsia="zh-CN"/>
        </w:rPr>
        <w:t>1.</w:t>
      </w:r>
      <w:r>
        <w:rPr>
          <w:rFonts w:hint="eastAsia"/>
          <w:b w:val="0"/>
          <w:bCs w:val="0"/>
          <w:color w:val="000000"/>
        </w:rPr>
        <w:t>中标人在签订合同后，必须在</w:t>
      </w:r>
      <w:r>
        <w:rPr>
          <w:rFonts w:hint="eastAsia"/>
          <w:b w:val="0"/>
          <w:bCs w:val="0"/>
          <w:color w:val="000000"/>
          <w:lang w:val="en-US" w:eastAsia="zh-CN"/>
        </w:rPr>
        <w:t>120</w:t>
      </w:r>
      <w:r>
        <w:rPr>
          <w:rFonts w:hint="eastAsia"/>
          <w:b w:val="0"/>
          <w:bCs w:val="0"/>
          <w:color w:val="000000"/>
        </w:rPr>
        <w:t>日历天内按采购单位要求完成交货、调试并交付使用。如在规定的时间内由于供应商的原因不能完成交货的，供应商应承担由此给采购单位造成的损失。</w:t>
      </w:r>
    </w:p>
    <w:p>
      <w:pPr>
        <w:pStyle w:val="23"/>
        <w:spacing w:after="120"/>
        <w:rPr>
          <w:rFonts w:hint="eastAsia"/>
          <w:b w:val="0"/>
          <w:bCs w:val="0"/>
          <w:color w:val="000000"/>
        </w:rPr>
      </w:pPr>
      <w:r>
        <w:rPr>
          <w:rFonts w:hint="eastAsia"/>
          <w:b w:val="0"/>
          <w:bCs w:val="0"/>
          <w:color w:val="000000"/>
        </w:rPr>
        <w:t>2. 安装地点：由采购单位指定。</w:t>
      </w:r>
    </w:p>
    <w:p>
      <w:pPr>
        <w:pStyle w:val="23"/>
        <w:spacing w:after="120"/>
        <w:rPr>
          <w:rFonts w:hint="eastAsia"/>
          <w:b w:val="0"/>
          <w:bCs w:val="0"/>
          <w:color w:val="000000"/>
        </w:rPr>
      </w:pPr>
      <w:r>
        <w:rPr>
          <w:rFonts w:hint="eastAsia"/>
          <w:b w:val="0"/>
          <w:bCs w:val="0"/>
          <w:color w:val="000000"/>
        </w:rPr>
        <w:t>3. 安装标准：符合我国国家有关技术规范要求和技术标准，所有的软件和硬件必须保证同时安装到位。</w:t>
      </w:r>
    </w:p>
    <w:p>
      <w:pPr>
        <w:pStyle w:val="23"/>
        <w:spacing w:after="120"/>
        <w:rPr>
          <w:rFonts w:hint="eastAsia"/>
          <w:b/>
          <w:bCs/>
          <w:color w:val="000000"/>
        </w:rPr>
      </w:pPr>
      <w:r>
        <w:rPr>
          <w:rFonts w:hint="eastAsia"/>
          <w:b w:val="0"/>
          <w:bCs w:val="0"/>
          <w:color w:val="000000"/>
        </w:rPr>
        <w:t>4. 中标方免费提供中标设备（软件和硬件）的安装调试服务。</w:t>
      </w:r>
    </w:p>
    <w:p>
      <w:pPr>
        <w:pStyle w:val="23"/>
        <w:spacing w:after="120"/>
        <w:rPr>
          <w:rFonts w:hint="eastAsia"/>
          <w:b w:val="0"/>
          <w:bCs w:val="0"/>
          <w:color w:val="000000"/>
        </w:rPr>
      </w:pPr>
      <w:r>
        <w:rPr>
          <w:rFonts w:hint="eastAsia"/>
          <w:b w:val="0"/>
          <w:bCs w:val="0"/>
          <w:color w:val="000000"/>
        </w:rPr>
        <w:t>5. 投标方应在投标文件中应提供安装计划、对安装场地和环境的要求。</w:t>
      </w:r>
    </w:p>
    <w:p>
      <w:pPr>
        <w:pStyle w:val="23"/>
        <w:spacing w:after="120"/>
        <w:rPr>
          <w:b/>
          <w:bCs/>
          <w:color w:val="000000"/>
        </w:rPr>
      </w:pPr>
      <w:r>
        <w:rPr>
          <w:rFonts w:hint="eastAsia"/>
          <w:b/>
          <w:bCs/>
          <w:color w:val="000000"/>
        </w:rPr>
        <w:t>采购项目的其他要求</w:t>
      </w:r>
    </w:p>
    <w:p>
      <w:pPr>
        <w:pStyle w:val="23"/>
        <w:spacing w:after="120"/>
        <w:rPr>
          <w:b/>
          <w:bCs/>
          <w:color w:val="000000"/>
        </w:rPr>
      </w:pPr>
      <w:r>
        <w:rPr>
          <w:rFonts w:hint="eastAsia"/>
          <w:b/>
          <w:bCs/>
          <w:color w:val="000000"/>
        </w:rPr>
        <w:t xml:space="preserve"> </w:t>
      </w:r>
      <w:r>
        <w:rPr>
          <w:rFonts w:hint="eastAsia"/>
          <w:b w:val="0"/>
          <w:bCs w:val="0"/>
          <w:color w:val="000000"/>
        </w:rPr>
        <w:t xml:space="preserve"> </w:t>
      </w:r>
      <w:r>
        <w:rPr>
          <w:rFonts w:hint="eastAsia"/>
          <w:b w:val="0"/>
          <w:bCs w:val="0"/>
          <w:color w:val="000000"/>
          <w:lang w:eastAsia="zh-CN"/>
        </w:rPr>
        <w:t>无</w:t>
      </w:r>
      <w:r>
        <w:rPr>
          <w:rFonts w:hint="eastAsia"/>
          <w:b w:val="0"/>
          <w:bCs w:val="0"/>
          <w:color w:val="000000"/>
        </w:rPr>
        <w:t xml:space="preserve"> </w:t>
      </w:r>
      <w:r>
        <w:rPr>
          <w:rFonts w:hint="eastAsia"/>
          <w:b/>
          <w:bCs/>
          <w:color w:val="000000"/>
        </w:rPr>
        <w:t xml:space="preserve">                                     </w:t>
      </w:r>
    </w:p>
    <w:p>
      <w:pPr>
        <w:spacing w:line="360" w:lineRule="auto"/>
        <w:jc w:val="center"/>
        <w:outlineLvl w:val="0"/>
        <w:rPr>
          <w:rFonts w:ascii="宋体" w:hAnsi="宋体" w:cs="宋体" w:eastAsiaTheme="minorEastAsia"/>
          <w:b/>
          <w:sz w:val="36"/>
          <w:szCs w:val="36"/>
        </w:rPr>
      </w:pPr>
    </w:p>
    <w:p>
      <w:pPr>
        <w:pStyle w:val="3"/>
      </w:pPr>
    </w:p>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 xml:space="preserve">第四部分   </w:t>
      </w:r>
      <w:bookmarkStart w:id="32" w:name="_Toc184312068"/>
      <w:bookmarkEnd w:id="32"/>
      <w:bookmarkStart w:id="33" w:name="_Toc184312117"/>
      <w:bookmarkEnd w:id="33"/>
      <w:bookmarkStart w:id="34" w:name="_Toc184310273"/>
      <w:bookmarkEnd w:id="34"/>
      <w:bookmarkStart w:id="35" w:name="_Toc184314432"/>
      <w:bookmarkEnd w:id="35"/>
      <w:bookmarkStart w:id="36" w:name="_Toc184314439"/>
      <w:bookmarkEnd w:id="36"/>
      <w:bookmarkStart w:id="37" w:name="_Toc184313304"/>
      <w:bookmarkEnd w:id="37"/>
      <w:bookmarkStart w:id="38" w:name="_Toc184308083"/>
      <w:bookmarkEnd w:id="38"/>
      <w:bookmarkStart w:id="39" w:name="_Toc184308103"/>
      <w:bookmarkEnd w:id="39"/>
      <w:bookmarkStart w:id="40" w:name="_Toc184313262"/>
      <w:bookmarkEnd w:id="40"/>
      <w:bookmarkStart w:id="41" w:name="_Toc184314421"/>
      <w:bookmarkEnd w:id="41"/>
      <w:bookmarkStart w:id="42" w:name="_Toc184308091"/>
      <w:bookmarkEnd w:id="42"/>
      <w:bookmarkStart w:id="43" w:name="_Toc184310341"/>
      <w:bookmarkEnd w:id="43"/>
      <w:bookmarkStart w:id="44" w:name="_Toc184314453"/>
      <w:bookmarkEnd w:id="44"/>
      <w:bookmarkStart w:id="45" w:name="_Toc184313291"/>
      <w:bookmarkEnd w:id="45"/>
      <w:bookmarkStart w:id="46" w:name="_Toc184312123"/>
      <w:bookmarkEnd w:id="46"/>
      <w:bookmarkStart w:id="47" w:name="_Toc184314468"/>
      <w:bookmarkEnd w:id="47"/>
      <w:bookmarkStart w:id="48" w:name="_Toc184313264"/>
      <w:bookmarkEnd w:id="48"/>
      <w:bookmarkStart w:id="49" w:name="_Toc184313303"/>
      <w:bookmarkEnd w:id="49"/>
      <w:bookmarkStart w:id="50" w:name="_Toc184314417"/>
      <w:bookmarkEnd w:id="50"/>
      <w:bookmarkStart w:id="51" w:name="_Toc184314470"/>
      <w:bookmarkEnd w:id="51"/>
      <w:bookmarkStart w:id="52" w:name="_Toc184312110"/>
      <w:bookmarkEnd w:id="52"/>
      <w:bookmarkStart w:id="53" w:name="_Toc184313270"/>
      <w:bookmarkEnd w:id="53"/>
      <w:bookmarkStart w:id="54" w:name="_Toc184313273"/>
      <w:bookmarkEnd w:id="54"/>
      <w:bookmarkStart w:id="55" w:name="_Toc184310342"/>
      <w:bookmarkEnd w:id="55"/>
      <w:bookmarkStart w:id="56" w:name="_Toc184314460"/>
      <w:bookmarkEnd w:id="56"/>
      <w:bookmarkStart w:id="57" w:name="_Toc184310317"/>
      <w:bookmarkEnd w:id="57"/>
      <w:bookmarkStart w:id="58" w:name="_Toc184314466"/>
      <w:bookmarkEnd w:id="58"/>
      <w:bookmarkStart w:id="59" w:name="_Toc184312120"/>
      <w:bookmarkEnd w:id="59"/>
      <w:bookmarkStart w:id="60" w:name="_Toc184312077"/>
      <w:bookmarkEnd w:id="60"/>
      <w:bookmarkStart w:id="61" w:name="_Toc184312082"/>
      <w:bookmarkEnd w:id="61"/>
      <w:bookmarkStart w:id="62" w:name="_Toc184313281"/>
      <w:bookmarkEnd w:id="62"/>
      <w:bookmarkStart w:id="63" w:name="_Toc184308057"/>
      <w:bookmarkEnd w:id="63"/>
      <w:bookmarkStart w:id="64" w:name="_Toc184314456"/>
      <w:bookmarkEnd w:id="64"/>
      <w:bookmarkStart w:id="65" w:name="_Toc184312089"/>
      <w:bookmarkEnd w:id="65"/>
      <w:bookmarkStart w:id="66" w:name="_Toc184308065"/>
      <w:bookmarkEnd w:id="66"/>
      <w:bookmarkStart w:id="67" w:name="_Toc184310278"/>
      <w:bookmarkEnd w:id="67"/>
      <w:bookmarkStart w:id="68" w:name="_Toc184308087"/>
      <w:bookmarkEnd w:id="68"/>
      <w:bookmarkStart w:id="69" w:name="_Toc184310306"/>
      <w:bookmarkEnd w:id="69"/>
      <w:bookmarkStart w:id="70" w:name="_Toc184313284"/>
      <w:bookmarkEnd w:id="70"/>
      <w:bookmarkStart w:id="71" w:name="_Toc184314428"/>
      <w:bookmarkEnd w:id="71"/>
      <w:bookmarkStart w:id="72" w:name="_Toc184314457"/>
      <w:bookmarkEnd w:id="72"/>
      <w:bookmarkStart w:id="73" w:name="_Toc184313295"/>
      <w:bookmarkEnd w:id="73"/>
      <w:bookmarkStart w:id="74" w:name="_Toc184312091"/>
      <w:bookmarkEnd w:id="74"/>
      <w:bookmarkStart w:id="75" w:name="_Toc184314429"/>
      <w:bookmarkEnd w:id="75"/>
      <w:bookmarkStart w:id="76" w:name="_Toc184308079"/>
      <w:bookmarkEnd w:id="76"/>
      <w:bookmarkStart w:id="77" w:name="_Toc184312073"/>
      <w:bookmarkEnd w:id="77"/>
      <w:bookmarkStart w:id="78" w:name="_Toc184314433"/>
      <w:bookmarkEnd w:id="78"/>
      <w:bookmarkStart w:id="79" w:name="_Toc184314438"/>
      <w:bookmarkEnd w:id="79"/>
      <w:bookmarkStart w:id="80" w:name="_Toc184312115"/>
      <w:bookmarkEnd w:id="80"/>
      <w:bookmarkStart w:id="81" w:name="_Toc184312095"/>
      <w:bookmarkEnd w:id="81"/>
      <w:bookmarkStart w:id="82" w:name="_Toc184312093"/>
      <w:bookmarkEnd w:id="82"/>
      <w:bookmarkStart w:id="83" w:name="_Toc184310319"/>
      <w:bookmarkEnd w:id="83"/>
      <w:bookmarkStart w:id="84" w:name="_Toc184312086"/>
      <w:bookmarkEnd w:id="84"/>
      <w:bookmarkStart w:id="85" w:name="_Toc184314415"/>
      <w:bookmarkEnd w:id="85"/>
      <w:bookmarkStart w:id="86" w:name="_Toc184310312"/>
      <w:bookmarkEnd w:id="86"/>
      <w:bookmarkStart w:id="87" w:name="_Toc184313259"/>
      <w:bookmarkEnd w:id="87"/>
      <w:bookmarkStart w:id="88" w:name="_Toc184310285"/>
      <w:bookmarkEnd w:id="88"/>
      <w:bookmarkStart w:id="89" w:name="_Toc184310314"/>
      <w:bookmarkEnd w:id="89"/>
      <w:bookmarkStart w:id="90" w:name="_Toc184313254"/>
      <w:bookmarkEnd w:id="90"/>
      <w:bookmarkStart w:id="91" w:name="_Toc184310289"/>
      <w:bookmarkEnd w:id="91"/>
      <w:bookmarkStart w:id="92" w:name="_Toc184314478"/>
      <w:bookmarkEnd w:id="92"/>
      <w:bookmarkStart w:id="93" w:name="_Toc184312085"/>
      <w:bookmarkEnd w:id="93"/>
      <w:bookmarkStart w:id="94" w:name="_Toc184314431"/>
      <w:bookmarkEnd w:id="94"/>
      <w:bookmarkStart w:id="95" w:name="_Toc184314450"/>
      <w:bookmarkEnd w:id="95"/>
      <w:bookmarkStart w:id="96" w:name="_Toc184308086"/>
      <w:bookmarkEnd w:id="96"/>
      <w:bookmarkStart w:id="97" w:name="_Toc184313301"/>
      <w:bookmarkEnd w:id="97"/>
      <w:bookmarkStart w:id="98" w:name="_Toc184314444"/>
      <w:bookmarkEnd w:id="98"/>
      <w:bookmarkStart w:id="99" w:name="_Toc184312092"/>
      <w:bookmarkEnd w:id="99"/>
      <w:bookmarkStart w:id="100" w:name="_Toc184308106"/>
      <w:bookmarkEnd w:id="100"/>
      <w:bookmarkStart w:id="101" w:name="_Toc184312105"/>
      <w:bookmarkEnd w:id="101"/>
      <w:bookmarkStart w:id="102" w:name="_Toc184310339"/>
      <w:bookmarkEnd w:id="102"/>
      <w:bookmarkStart w:id="103" w:name="_Toc184314472"/>
      <w:bookmarkEnd w:id="103"/>
      <w:bookmarkStart w:id="104" w:name="_Toc184314414"/>
      <w:bookmarkEnd w:id="104"/>
      <w:bookmarkStart w:id="105" w:name="_Toc184310333"/>
      <w:bookmarkEnd w:id="105"/>
      <w:bookmarkStart w:id="106" w:name="_Toc184314449"/>
      <w:bookmarkEnd w:id="106"/>
      <w:bookmarkStart w:id="107" w:name="_Toc184314447"/>
      <w:bookmarkEnd w:id="107"/>
      <w:bookmarkStart w:id="108" w:name="_Toc184308042"/>
      <w:bookmarkEnd w:id="108"/>
      <w:bookmarkStart w:id="109" w:name="_Toc184313306"/>
      <w:bookmarkEnd w:id="109"/>
      <w:bookmarkStart w:id="110" w:name="_Toc184313238"/>
      <w:bookmarkEnd w:id="110"/>
      <w:bookmarkStart w:id="111" w:name="_Toc184314420"/>
      <w:bookmarkEnd w:id="111"/>
      <w:bookmarkStart w:id="112" w:name="_Toc184314461"/>
      <w:bookmarkEnd w:id="112"/>
      <w:bookmarkStart w:id="113" w:name="_Toc184312081"/>
      <w:bookmarkEnd w:id="113"/>
      <w:bookmarkStart w:id="114" w:name="_Toc184308039"/>
      <w:bookmarkEnd w:id="114"/>
      <w:bookmarkStart w:id="115" w:name="_Toc184312075"/>
      <w:bookmarkEnd w:id="115"/>
      <w:bookmarkStart w:id="116" w:name="_Toc184308096"/>
      <w:bookmarkEnd w:id="116"/>
      <w:bookmarkStart w:id="117" w:name="_Toc184310279"/>
      <w:bookmarkEnd w:id="117"/>
      <w:bookmarkStart w:id="118" w:name="_Toc184312071"/>
      <w:bookmarkEnd w:id="118"/>
      <w:bookmarkStart w:id="119" w:name="_Toc184310290"/>
      <w:bookmarkEnd w:id="119"/>
      <w:bookmarkStart w:id="120" w:name="_Toc184310337"/>
      <w:bookmarkEnd w:id="120"/>
      <w:bookmarkStart w:id="121" w:name="_Toc184313245"/>
      <w:bookmarkEnd w:id="121"/>
      <w:bookmarkStart w:id="122" w:name="_Toc184314454"/>
      <w:bookmarkEnd w:id="122"/>
      <w:bookmarkStart w:id="123" w:name="_Toc184308064"/>
      <w:bookmarkEnd w:id="123"/>
      <w:bookmarkStart w:id="124" w:name="_Toc184313246"/>
      <w:bookmarkEnd w:id="124"/>
      <w:bookmarkStart w:id="125" w:name="_Toc184312084"/>
      <w:bookmarkEnd w:id="125"/>
      <w:bookmarkStart w:id="126" w:name="_Toc184308055"/>
      <w:bookmarkEnd w:id="126"/>
      <w:bookmarkStart w:id="127" w:name="_Toc184310274"/>
      <w:bookmarkEnd w:id="127"/>
      <w:bookmarkStart w:id="128" w:name="_Toc184313287"/>
      <w:bookmarkEnd w:id="128"/>
      <w:bookmarkStart w:id="129" w:name="_Toc184314480"/>
      <w:bookmarkEnd w:id="129"/>
      <w:bookmarkStart w:id="130" w:name="_Toc184308105"/>
      <w:bookmarkEnd w:id="130"/>
      <w:bookmarkStart w:id="131" w:name="_Toc184308061"/>
      <w:bookmarkEnd w:id="131"/>
      <w:bookmarkStart w:id="132" w:name="_Toc184308084"/>
      <w:bookmarkEnd w:id="132"/>
      <w:bookmarkStart w:id="133" w:name="_Toc184310326"/>
      <w:bookmarkEnd w:id="133"/>
      <w:bookmarkStart w:id="134" w:name="_Toc184312137"/>
      <w:bookmarkEnd w:id="134"/>
      <w:bookmarkStart w:id="135" w:name="_Toc184308038"/>
      <w:bookmarkEnd w:id="135"/>
      <w:bookmarkStart w:id="136" w:name="_Toc184314434"/>
      <w:bookmarkEnd w:id="136"/>
      <w:bookmarkStart w:id="137" w:name="_Toc184312134"/>
      <w:bookmarkEnd w:id="137"/>
      <w:bookmarkStart w:id="138" w:name="_Toc184310308"/>
      <w:bookmarkEnd w:id="138"/>
      <w:bookmarkStart w:id="139" w:name="_Toc184313300"/>
      <w:bookmarkEnd w:id="139"/>
      <w:bookmarkStart w:id="140" w:name="_Toc184314412"/>
      <w:bookmarkEnd w:id="140"/>
      <w:bookmarkStart w:id="141" w:name="_Toc184312076"/>
      <w:bookmarkEnd w:id="141"/>
      <w:bookmarkStart w:id="142" w:name="_Toc184312108"/>
      <w:bookmarkEnd w:id="142"/>
      <w:bookmarkStart w:id="143" w:name="_Toc184308043"/>
      <w:bookmarkEnd w:id="143"/>
      <w:bookmarkStart w:id="144" w:name="_Toc184310335"/>
      <w:bookmarkEnd w:id="144"/>
      <w:bookmarkStart w:id="145" w:name="_Toc184310322"/>
      <w:bookmarkEnd w:id="145"/>
      <w:bookmarkStart w:id="146" w:name="_Toc184310331"/>
      <w:bookmarkEnd w:id="146"/>
      <w:bookmarkStart w:id="147" w:name="_Toc184314424"/>
      <w:bookmarkEnd w:id="147"/>
      <w:bookmarkStart w:id="148" w:name="_Toc184312109"/>
      <w:bookmarkEnd w:id="148"/>
      <w:bookmarkStart w:id="149" w:name="_Toc184313308"/>
      <w:bookmarkEnd w:id="149"/>
      <w:bookmarkStart w:id="150" w:name="_Toc184314458"/>
      <w:bookmarkEnd w:id="150"/>
      <w:bookmarkStart w:id="151" w:name="_Toc184312136"/>
      <w:bookmarkEnd w:id="151"/>
      <w:bookmarkStart w:id="152" w:name="_Toc184313310"/>
      <w:bookmarkEnd w:id="152"/>
      <w:bookmarkStart w:id="153" w:name="_Toc184308040"/>
      <w:bookmarkEnd w:id="153"/>
      <w:bookmarkStart w:id="154" w:name="_Toc184312135"/>
      <w:bookmarkEnd w:id="154"/>
      <w:bookmarkStart w:id="155" w:name="_Toc184312090"/>
      <w:bookmarkEnd w:id="155"/>
      <w:bookmarkStart w:id="156" w:name="_Toc184314463"/>
      <w:bookmarkEnd w:id="156"/>
      <w:bookmarkStart w:id="157" w:name="_Toc184308085"/>
      <w:bookmarkEnd w:id="157"/>
      <w:bookmarkStart w:id="158" w:name="_Toc184314419"/>
      <w:bookmarkEnd w:id="158"/>
      <w:bookmarkStart w:id="159" w:name="_Toc184312121"/>
      <w:bookmarkEnd w:id="159"/>
      <w:bookmarkStart w:id="160" w:name="_Toc184312125"/>
      <w:bookmarkEnd w:id="160"/>
      <w:bookmarkStart w:id="161" w:name="_Toc184310286"/>
      <w:bookmarkEnd w:id="161"/>
      <w:bookmarkStart w:id="162" w:name="_Toc184308058"/>
      <w:bookmarkEnd w:id="162"/>
      <w:bookmarkStart w:id="163" w:name="_Toc184308090"/>
      <w:bookmarkEnd w:id="163"/>
      <w:bookmarkStart w:id="164" w:name="_Toc184313267"/>
      <w:bookmarkEnd w:id="164"/>
      <w:bookmarkStart w:id="165" w:name="_Toc184313257"/>
      <w:bookmarkEnd w:id="165"/>
      <w:bookmarkStart w:id="166" w:name="_Toc184310305"/>
      <w:bookmarkEnd w:id="166"/>
      <w:bookmarkStart w:id="167" w:name="_Toc184314459"/>
      <w:bookmarkEnd w:id="167"/>
      <w:bookmarkStart w:id="168" w:name="_Toc184308054"/>
      <w:bookmarkEnd w:id="168"/>
      <w:bookmarkStart w:id="169" w:name="_Toc184314481"/>
      <w:bookmarkEnd w:id="169"/>
      <w:bookmarkStart w:id="170" w:name="_Toc184312088"/>
      <w:bookmarkEnd w:id="170"/>
      <w:bookmarkStart w:id="171" w:name="_Toc184314446"/>
      <w:bookmarkEnd w:id="171"/>
      <w:bookmarkStart w:id="172" w:name="_Toc184308046"/>
      <w:bookmarkEnd w:id="172"/>
      <w:bookmarkStart w:id="173" w:name="_Toc184308073"/>
      <w:bookmarkEnd w:id="173"/>
      <w:bookmarkStart w:id="174" w:name="_Toc184314413"/>
      <w:bookmarkEnd w:id="174"/>
      <w:bookmarkStart w:id="175" w:name="_Toc184310309"/>
      <w:bookmarkEnd w:id="175"/>
      <w:bookmarkStart w:id="176" w:name="_Toc184312132"/>
      <w:bookmarkEnd w:id="176"/>
      <w:bookmarkStart w:id="177" w:name="_Toc184313241"/>
      <w:bookmarkEnd w:id="177"/>
      <w:bookmarkStart w:id="178" w:name="_Toc184308081"/>
      <w:bookmarkEnd w:id="178"/>
      <w:bookmarkStart w:id="179" w:name="_Toc184314479"/>
      <w:bookmarkEnd w:id="179"/>
      <w:bookmarkStart w:id="180" w:name="_Toc184310291"/>
      <w:bookmarkEnd w:id="180"/>
      <w:bookmarkStart w:id="181" w:name="_Toc184314425"/>
      <w:bookmarkEnd w:id="181"/>
      <w:bookmarkStart w:id="182" w:name="_Toc184313248"/>
      <w:bookmarkEnd w:id="182"/>
      <w:bookmarkStart w:id="183" w:name="_Toc184308036"/>
      <w:bookmarkEnd w:id="183"/>
      <w:bookmarkStart w:id="184" w:name="_Toc184313251"/>
      <w:bookmarkEnd w:id="184"/>
      <w:bookmarkStart w:id="185" w:name="_Toc184314465"/>
      <w:bookmarkEnd w:id="185"/>
      <w:bookmarkStart w:id="186" w:name="_Toc184308075"/>
      <w:bookmarkEnd w:id="186"/>
      <w:bookmarkStart w:id="187" w:name="_Toc184310294"/>
      <w:bookmarkEnd w:id="187"/>
      <w:bookmarkStart w:id="188" w:name="_Toc184312106"/>
      <w:bookmarkEnd w:id="188"/>
      <w:bookmarkStart w:id="189" w:name="_Toc184308048"/>
      <w:bookmarkEnd w:id="189"/>
      <w:bookmarkStart w:id="190" w:name="_Toc184314464"/>
      <w:bookmarkEnd w:id="190"/>
      <w:bookmarkStart w:id="191" w:name="_Toc184308094"/>
      <w:bookmarkEnd w:id="191"/>
      <w:bookmarkStart w:id="192" w:name="_Toc184312098"/>
      <w:bookmarkEnd w:id="192"/>
      <w:bookmarkStart w:id="193" w:name="_Toc184313269"/>
      <w:bookmarkEnd w:id="193"/>
      <w:bookmarkStart w:id="194" w:name="_Toc184308051"/>
      <w:bookmarkEnd w:id="194"/>
      <w:bookmarkStart w:id="195" w:name="_Toc184310302"/>
      <w:bookmarkEnd w:id="195"/>
      <w:bookmarkStart w:id="196" w:name="_Toc184308069"/>
      <w:bookmarkEnd w:id="196"/>
      <w:bookmarkStart w:id="197" w:name="_Toc184313268"/>
      <w:bookmarkEnd w:id="197"/>
      <w:bookmarkStart w:id="198" w:name="_Toc184312096"/>
      <w:bookmarkEnd w:id="198"/>
      <w:bookmarkStart w:id="199" w:name="_Toc184308077"/>
      <w:bookmarkEnd w:id="199"/>
      <w:bookmarkStart w:id="200" w:name="_Toc184313286"/>
      <w:bookmarkEnd w:id="200"/>
      <w:bookmarkStart w:id="201" w:name="_Toc184310275"/>
      <w:bookmarkEnd w:id="201"/>
      <w:bookmarkStart w:id="202" w:name="_Toc184312122"/>
      <w:bookmarkEnd w:id="202"/>
      <w:bookmarkStart w:id="203" w:name="_Toc184308082"/>
      <w:bookmarkEnd w:id="203"/>
      <w:bookmarkStart w:id="204" w:name="_Toc184310332"/>
      <w:bookmarkEnd w:id="204"/>
      <w:bookmarkStart w:id="205" w:name="_Toc184310288"/>
      <w:bookmarkEnd w:id="205"/>
      <w:bookmarkStart w:id="206" w:name="_Toc184313240"/>
      <w:bookmarkEnd w:id="206"/>
      <w:bookmarkStart w:id="207" w:name="_Toc184310298"/>
      <w:bookmarkEnd w:id="207"/>
      <w:bookmarkStart w:id="208" w:name="_Toc184313278"/>
      <w:bookmarkEnd w:id="208"/>
      <w:bookmarkStart w:id="209" w:name="_Toc184314452"/>
      <w:bookmarkEnd w:id="209"/>
      <w:bookmarkStart w:id="210" w:name="_Toc184312128"/>
      <w:bookmarkEnd w:id="210"/>
      <w:bookmarkStart w:id="211" w:name="_Toc184313279"/>
      <w:bookmarkEnd w:id="211"/>
      <w:bookmarkStart w:id="212" w:name="_Toc184313265"/>
      <w:bookmarkEnd w:id="212"/>
      <w:bookmarkStart w:id="213" w:name="_Toc184310304"/>
      <w:bookmarkEnd w:id="213"/>
      <w:bookmarkStart w:id="214" w:name="_Toc184310330"/>
      <w:bookmarkEnd w:id="214"/>
      <w:bookmarkStart w:id="215" w:name="_Toc184313247"/>
      <w:bookmarkEnd w:id="215"/>
      <w:bookmarkStart w:id="216" w:name="_Toc184312124"/>
      <w:bookmarkEnd w:id="216"/>
      <w:bookmarkStart w:id="217" w:name="_Toc184308052"/>
      <w:bookmarkEnd w:id="217"/>
      <w:bookmarkStart w:id="218" w:name="_Toc184308047"/>
      <w:bookmarkEnd w:id="218"/>
      <w:bookmarkStart w:id="219" w:name="_Toc184312126"/>
      <w:bookmarkEnd w:id="219"/>
      <w:bookmarkStart w:id="220" w:name="_Toc184312107"/>
      <w:bookmarkEnd w:id="220"/>
      <w:bookmarkStart w:id="221" w:name="_Toc184310320"/>
      <w:bookmarkEnd w:id="221"/>
      <w:bookmarkStart w:id="222" w:name="_Toc184308098"/>
      <w:bookmarkEnd w:id="222"/>
      <w:bookmarkStart w:id="223" w:name="_Toc184310276"/>
      <w:bookmarkEnd w:id="223"/>
      <w:bookmarkStart w:id="224" w:name="_Toc184314423"/>
      <w:bookmarkEnd w:id="224"/>
      <w:bookmarkStart w:id="225" w:name="_Toc184312119"/>
      <w:bookmarkEnd w:id="225"/>
      <w:bookmarkStart w:id="226" w:name="_Toc184312116"/>
      <w:bookmarkEnd w:id="226"/>
      <w:bookmarkStart w:id="227" w:name="_Toc184313298"/>
      <w:bookmarkEnd w:id="227"/>
      <w:bookmarkStart w:id="228" w:name="_Toc184310321"/>
      <w:bookmarkEnd w:id="228"/>
      <w:bookmarkStart w:id="229" w:name="_Toc184310334"/>
      <w:bookmarkEnd w:id="229"/>
      <w:bookmarkStart w:id="230" w:name="_Toc184308072"/>
      <w:bookmarkEnd w:id="230"/>
      <w:bookmarkStart w:id="231" w:name="_Toc184310340"/>
      <w:bookmarkEnd w:id="231"/>
      <w:bookmarkStart w:id="232" w:name="_Toc184313276"/>
      <w:bookmarkEnd w:id="232"/>
      <w:bookmarkStart w:id="233" w:name="_Toc184310318"/>
      <w:bookmarkEnd w:id="233"/>
      <w:bookmarkStart w:id="234" w:name="_Toc184313292"/>
      <w:bookmarkEnd w:id="234"/>
      <w:bookmarkStart w:id="235" w:name="_Toc184313305"/>
      <w:bookmarkEnd w:id="235"/>
      <w:bookmarkStart w:id="236" w:name="_Toc184310343"/>
      <w:bookmarkEnd w:id="236"/>
      <w:bookmarkStart w:id="237" w:name="_Toc184310329"/>
      <w:bookmarkEnd w:id="237"/>
      <w:bookmarkStart w:id="238" w:name="_Toc184314437"/>
      <w:bookmarkEnd w:id="238"/>
      <w:bookmarkStart w:id="239" w:name="_Toc184310307"/>
      <w:bookmarkEnd w:id="239"/>
      <w:bookmarkStart w:id="240" w:name="_Toc184312103"/>
      <w:bookmarkEnd w:id="240"/>
      <w:bookmarkStart w:id="241" w:name="_Toc184313249"/>
      <w:bookmarkEnd w:id="241"/>
      <w:bookmarkStart w:id="242" w:name="_Toc184313290"/>
      <w:bookmarkEnd w:id="242"/>
      <w:bookmarkStart w:id="243" w:name="_Toc184314471"/>
      <w:bookmarkEnd w:id="243"/>
      <w:bookmarkStart w:id="244" w:name="_Toc184310338"/>
      <w:bookmarkEnd w:id="244"/>
      <w:bookmarkStart w:id="245" w:name="_Toc184312118"/>
      <w:bookmarkEnd w:id="245"/>
      <w:bookmarkStart w:id="246" w:name="_Toc184310315"/>
      <w:bookmarkEnd w:id="246"/>
      <w:bookmarkStart w:id="247" w:name="_Toc184308093"/>
      <w:bookmarkEnd w:id="247"/>
      <w:bookmarkStart w:id="248" w:name="_Toc184313307"/>
      <w:bookmarkEnd w:id="248"/>
      <w:bookmarkStart w:id="249" w:name="_Toc184313256"/>
      <w:bookmarkEnd w:id="249"/>
      <w:bookmarkStart w:id="250" w:name="_Toc184313258"/>
      <w:bookmarkEnd w:id="250"/>
      <w:bookmarkStart w:id="251" w:name="_Toc184308053"/>
      <w:bookmarkEnd w:id="251"/>
      <w:bookmarkStart w:id="252" w:name="_Toc184310325"/>
      <w:bookmarkEnd w:id="252"/>
      <w:bookmarkStart w:id="253" w:name="_Toc184313242"/>
      <w:bookmarkEnd w:id="253"/>
      <w:bookmarkStart w:id="254" w:name="_Toc184308097"/>
      <w:bookmarkEnd w:id="254"/>
      <w:bookmarkStart w:id="255" w:name="_Toc184313294"/>
      <w:bookmarkEnd w:id="255"/>
      <w:bookmarkStart w:id="256" w:name="_Toc184313253"/>
      <w:bookmarkEnd w:id="256"/>
      <w:bookmarkStart w:id="257" w:name="_Toc184310295"/>
      <w:bookmarkEnd w:id="257"/>
      <w:bookmarkStart w:id="258" w:name="_Toc184313302"/>
      <w:bookmarkEnd w:id="258"/>
      <w:bookmarkStart w:id="259" w:name="_Toc184308074"/>
      <w:bookmarkEnd w:id="259"/>
      <w:bookmarkStart w:id="260" w:name="_Toc184310313"/>
      <w:bookmarkEnd w:id="260"/>
      <w:bookmarkStart w:id="261" w:name="_Toc184313260"/>
      <w:bookmarkEnd w:id="261"/>
      <w:bookmarkStart w:id="262" w:name="_Toc184314467"/>
      <w:bookmarkEnd w:id="262"/>
      <w:bookmarkStart w:id="263" w:name="_Toc184308080"/>
      <w:bookmarkEnd w:id="263"/>
      <w:bookmarkStart w:id="264" w:name="_Toc184308070"/>
      <w:bookmarkEnd w:id="264"/>
      <w:bookmarkStart w:id="265" w:name="_Toc184313239"/>
      <w:bookmarkEnd w:id="265"/>
      <w:bookmarkStart w:id="266" w:name="_Toc184313250"/>
      <w:bookmarkEnd w:id="266"/>
      <w:bookmarkStart w:id="267" w:name="_Toc184314430"/>
      <w:bookmarkEnd w:id="267"/>
      <w:bookmarkStart w:id="268" w:name="_Toc184310310"/>
      <w:bookmarkEnd w:id="268"/>
      <w:bookmarkStart w:id="269" w:name="_Toc184310277"/>
      <w:bookmarkEnd w:id="269"/>
      <w:bookmarkStart w:id="270" w:name="_Toc184308095"/>
      <w:bookmarkEnd w:id="270"/>
      <w:bookmarkStart w:id="271" w:name="_Toc184313309"/>
      <w:bookmarkEnd w:id="271"/>
      <w:bookmarkStart w:id="272" w:name="_Toc184308076"/>
      <w:bookmarkEnd w:id="272"/>
      <w:bookmarkStart w:id="273" w:name="_Toc184310292"/>
      <w:bookmarkEnd w:id="273"/>
      <w:bookmarkStart w:id="274" w:name="_Toc184310324"/>
      <w:bookmarkEnd w:id="274"/>
      <w:bookmarkStart w:id="275" w:name="_Toc184313280"/>
      <w:bookmarkEnd w:id="275"/>
      <w:bookmarkStart w:id="276" w:name="_Toc184312104"/>
      <w:bookmarkEnd w:id="276"/>
      <w:bookmarkStart w:id="277" w:name="_Toc184313271"/>
      <w:bookmarkEnd w:id="277"/>
      <w:bookmarkStart w:id="278" w:name="_Toc184308071"/>
      <w:bookmarkEnd w:id="278"/>
      <w:bookmarkStart w:id="279" w:name="_Toc184308067"/>
      <w:bookmarkEnd w:id="279"/>
      <w:bookmarkStart w:id="280" w:name="_Toc184310281"/>
      <w:bookmarkEnd w:id="280"/>
      <w:bookmarkStart w:id="281" w:name="_Toc184314451"/>
      <w:bookmarkEnd w:id="281"/>
      <w:bookmarkStart w:id="282" w:name="_Toc184314426"/>
      <w:bookmarkEnd w:id="282"/>
      <w:bookmarkStart w:id="283" w:name="_Toc184314441"/>
      <w:bookmarkEnd w:id="283"/>
      <w:bookmarkStart w:id="284" w:name="_Toc184313296"/>
      <w:bookmarkEnd w:id="284"/>
      <w:bookmarkStart w:id="285" w:name="_Toc184313285"/>
      <w:bookmarkEnd w:id="285"/>
      <w:bookmarkStart w:id="286" w:name="_Toc184313289"/>
      <w:bookmarkEnd w:id="286"/>
      <w:bookmarkStart w:id="287" w:name="_Toc184314422"/>
      <w:bookmarkEnd w:id="287"/>
      <w:bookmarkStart w:id="288" w:name="_Toc184310282"/>
      <w:bookmarkEnd w:id="288"/>
      <w:bookmarkStart w:id="289" w:name="_Toc184314448"/>
      <w:bookmarkEnd w:id="289"/>
      <w:bookmarkStart w:id="290" w:name="_Toc184312069"/>
      <w:bookmarkEnd w:id="290"/>
      <w:bookmarkStart w:id="291" w:name="_Toc184314462"/>
      <w:bookmarkEnd w:id="291"/>
      <w:bookmarkStart w:id="292" w:name="_Toc184312078"/>
      <w:bookmarkEnd w:id="292"/>
      <w:bookmarkStart w:id="293" w:name="_Toc184310293"/>
      <w:bookmarkEnd w:id="293"/>
      <w:bookmarkStart w:id="294" w:name="_Toc184308101"/>
      <w:bookmarkEnd w:id="294"/>
      <w:bookmarkStart w:id="295" w:name="_Toc184312101"/>
      <w:bookmarkEnd w:id="295"/>
      <w:bookmarkStart w:id="296" w:name="_Toc184312102"/>
      <w:bookmarkEnd w:id="296"/>
      <w:bookmarkStart w:id="297" w:name="_Toc184308063"/>
      <w:bookmarkEnd w:id="297"/>
      <w:bookmarkStart w:id="298" w:name="_Toc184313244"/>
      <w:bookmarkEnd w:id="298"/>
      <w:bookmarkStart w:id="299" w:name="_Toc184310299"/>
      <w:bookmarkEnd w:id="299"/>
      <w:bookmarkStart w:id="300" w:name="_Toc184310297"/>
      <w:bookmarkEnd w:id="300"/>
      <w:bookmarkStart w:id="301" w:name="_Toc184310287"/>
      <w:bookmarkEnd w:id="301"/>
      <w:bookmarkStart w:id="302" w:name="_Toc184314477"/>
      <w:bookmarkEnd w:id="302"/>
      <w:bookmarkStart w:id="303" w:name="_Toc184313277"/>
      <w:bookmarkEnd w:id="303"/>
      <w:bookmarkStart w:id="304" w:name="_Toc184314410"/>
      <w:bookmarkEnd w:id="304"/>
      <w:bookmarkStart w:id="305" w:name="_Toc184313261"/>
      <w:bookmarkEnd w:id="305"/>
      <w:bookmarkStart w:id="306" w:name="_Toc184314418"/>
      <w:bookmarkEnd w:id="306"/>
      <w:bookmarkStart w:id="307" w:name="_Toc184313252"/>
      <w:bookmarkEnd w:id="307"/>
      <w:bookmarkStart w:id="308" w:name="_Toc184310344"/>
      <w:bookmarkEnd w:id="308"/>
      <w:bookmarkStart w:id="309" w:name="_Toc184314416"/>
      <w:bookmarkEnd w:id="309"/>
      <w:bookmarkStart w:id="310" w:name="_Toc184308044"/>
      <w:bookmarkEnd w:id="310"/>
      <w:bookmarkStart w:id="311" w:name="_Toc184314442"/>
      <w:bookmarkEnd w:id="311"/>
      <w:bookmarkStart w:id="312" w:name="_Toc184312070"/>
      <w:bookmarkEnd w:id="312"/>
      <w:bookmarkStart w:id="313" w:name="_Toc184314440"/>
      <w:bookmarkEnd w:id="313"/>
      <w:bookmarkStart w:id="314" w:name="_Toc184308059"/>
      <w:bookmarkEnd w:id="314"/>
      <w:bookmarkStart w:id="315" w:name="_Toc184308060"/>
      <w:bookmarkEnd w:id="315"/>
      <w:bookmarkStart w:id="316" w:name="_Toc184313274"/>
      <w:bookmarkEnd w:id="316"/>
      <w:bookmarkStart w:id="317" w:name="_Toc184308041"/>
      <w:bookmarkEnd w:id="317"/>
      <w:bookmarkStart w:id="318" w:name="_Toc184314473"/>
      <w:bookmarkEnd w:id="318"/>
      <w:bookmarkStart w:id="319" w:name="_Toc184312080"/>
      <w:bookmarkEnd w:id="319"/>
      <w:bookmarkStart w:id="320" w:name="_Toc184312074"/>
      <w:bookmarkEnd w:id="320"/>
      <w:bookmarkStart w:id="321" w:name="_Toc184313266"/>
      <w:bookmarkEnd w:id="321"/>
      <w:bookmarkStart w:id="322" w:name="_Toc184308066"/>
      <w:bookmarkEnd w:id="322"/>
      <w:bookmarkStart w:id="323" w:name="_Toc184312100"/>
      <w:bookmarkEnd w:id="323"/>
      <w:bookmarkStart w:id="324" w:name="_Toc184308089"/>
      <w:bookmarkEnd w:id="324"/>
      <w:bookmarkStart w:id="325" w:name="_Toc184312097"/>
      <w:bookmarkEnd w:id="325"/>
      <w:bookmarkStart w:id="326" w:name="_Toc184312111"/>
      <w:bookmarkEnd w:id="326"/>
      <w:bookmarkStart w:id="327" w:name="_Toc184313275"/>
      <w:bookmarkEnd w:id="327"/>
      <w:bookmarkStart w:id="328" w:name="_Toc184308050"/>
      <w:bookmarkEnd w:id="328"/>
      <w:bookmarkStart w:id="329" w:name="_Toc184312099"/>
      <w:bookmarkEnd w:id="329"/>
      <w:bookmarkStart w:id="330" w:name="_Toc184310328"/>
      <w:bookmarkEnd w:id="330"/>
      <w:bookmarkStart w:id="331" w:name="_Toc184313243"/>
      <w:bookmarkEnd w:id="331"/>
      <w:bookmarkStart w:id="332" w:name="_Toc184310296"/>
      <w:bookmarkEnd w:id="332"/>
      <w:bookmarkStart w:id="333" w:name="_Toc184310284"/>
      <w:bookmarkEnd w:id="333"/>
      <w:bookmarkStart w:id="334" w:name="_Toc184308062"/>
      <w:bookmarkEnd w:id="334"/>
      <w:bookmarkStart w:id="335" w:name="_Toc184313282"/>
      <w:bookmarkEnd w:id="335"/>
      <w:bookmarkStart w:id="336" w:name="_Toc184310283"/>
      <w:bookmarkEnd w:id="336"/>
      <w:bookmarkStart w:id="337" w:name="_Toc184312127"/>
      <w:bookmarkEnd w:id="337"/>
      <w:bookmarkStart w:id="338" w:name="_Toc184310272"/>
      <w:bookmarkEnd w:id="338"/>
      <w:bookmarkStart w:id="339" w:name="_Toc184308099"/>
      <w:bookmarkEnd w:id="339"/>
      <w:bookmarkStart w:id="340" w:name="_Toc184313272"/>
      <w:bookmarkEnd w:id="340"/>
      <w:bookmarkStart w:id="341" w:name="_Toc184312138"/>
      <w:bookmarkEnd w:id="341"/>
      <w:bookmarkStart w:id="342" w:name="_Toc184310301"/>
      <w:bookmarkEnd w:id="342"/>
      <w:bookmarkStart w:id="343" w:name="_Toc184312087"/>
      <w:bookmarkEnd w:id="343"/>
      <w:bookmarkStart w:id="344" w:name="_Toc184312094"/>
      <w:bookmarkEnd w:id="344"/>
      <w:bookmarkStart w:id="345" w:name="_Toc184312083"/>
      <w:bookmarkEnd w:id="345"/>
      <w:bookmarkStart w:id="346" w:name="_Toc184310323"/>
      <w:bookmarkEnd w:id="346"/>
      <w:bookmarkStart w:id="347" w:name="_Toc184310303"/>
      <w:bookmarkEnd w:id="347"/>
      <w:bookmarkStart w:id="348" w:name="_Toc184308102"/>
      <w:bookmarkEnd w:id="348"/>
      <w:bookmarkStart w:id="349" w:name="_Toc184308100"/>
      <w:bookmarkEnd w:id="349"/>
      <w:bookmarkStart w:id="350" w:name="_Toc184314435"/>
      <w:bookmarkEnd w:id="350"/>
      <w:bookmarkStart w:id="351" w:name="_Toc184312112"/>
      <w:bookmarkEnd w:id="351"/>
      <w:bookmarkStart w:id="352" w:name="_Toc184314411"/>
      <w:bookmarkEnd w:id="352"/>
      <w:bookmarkStart w:id="353" w:name="_Toc184314445"/>
      <w:bookmarkEnd w:id="353"/>
      <w:bookmarkStart w:id="354" w:name="_Toc184308108"/>
      <w:bookmarkEnd w:id="354"/>
      <w:bookmarkStart w:id="355" w:name="_Toc184312129"/>
      <w:bookmarkEnd w:id="355"/>
      <w:bookmarkStart w:id="356" w:name="_Toc184308045"/>
      <w:bookmarkEnd w:id="356"/>
      <w:bookmarkStart w:id="357" w:name="_Toc184312067"/>
      <w:bookmarkEnd w:id="357"/>
      <w:bookmarkStart w:id="358" w:name="_Toc184312079"/>
      <w:bookmarkEnd w:id="358"/>
      <w:bookmarkStart w:id="359" w:name="_Toc184308092"/>
      <w:bookmarkEnd w:id="359"/>
      <w:bookmarkStart w:id="360" w:name="_Toc184308037"/>
      <w:bookmarkEnd w:id="360"/>
      <w:bookmarkStart w:id="361" w:name="_Toc184310300"/>
      <w:bookmarkEnd w:id="361"/>
      <w:bookmarkStart w:id="362" w:name="_Toc184312072"/>
      <w:bookmarkEnd w:id="362"/>
      <w:bookmarkStart w:id="363" w:name="_Toc184312139"/>
      <w:bookmarkEnd w:id="363"/>
      <w:bookmarkStart w:id="364" w:name="_Toc184313283"/>
      <w:bookmarkEnd w:id="364"/>
      <w:bookmarkStart w:id="365" w:name="_Toc184310316"/>
      <w:bookmarkEnd w:id="365"/>
      <w:bookmarkStart w:id="366" w:name="_Toc184314475"/>
      <w:bookmarkEnd w:id="366"/>
      <w:bookmarkStart w:id="367" w:name="_Toc184314474"/>
      <w:bookmarkEnd w:id="367"/>
      <w:bookmarkStart w:id="368" w:name="_Toc184314443"/>
      <w:bookmarkEnd w:id="368"/>
      <w:bookmarkStart w:id="369" w:name="_Toc184312133"/>
      <w:bookmarkEnd w:id="369"/>
      <w:bookmarkStart w:id="370" w:name="_Toc184314482"/>
      <w:bookmarkEnd w:id="370"/>
      <w:bookmarkStart w:id="371" w:name="_Toc184312114"/>
      <w:bookmarkEnd w:id="371"/>
      <w:bookmarkStart w:id="372" w:name="_Toc184313297"/>
      <w:bookmarkEnd w:id="372"/>
      <w:bookmarkStart w:id="373" w:name="_Toc184314469"/>
      <w:bookmarkEnd w:id="373"/>
      <w:bookmarkStart w:id="374" w:name="_Toc184308078"/>
      <w:bookmarkEnd w:id="374"/>
      <w:bookmarkStart w:id="375" w:name="_Toc184308068"/>
      <w:bookmarkEnd w:id="375"/>
      <w:bookmarkStart w:id="376" w:name="_Toc184313293"/>
      <w:bookmarkEnd w:id="376"/>
      <w:bookmarkStart w:id="377" w:name="_Toc184310336"/>
      <w:bookmarkEnd w:id="377"/>
      <w:bookmarkStart w:id="378" w:name="_Toc184308104"/>
      <w:bookmarkEnd w:id="378"/>
      <w:bookmarkStart w:id="379" w:name="_Toc184308107"/>
      <w:bookmarkEnd w:id="379"/>
      <w:bookmarkStart w:id="380" w:name="_Toc184313255"/>
      <w:bookmarkEnd w:id="380"/>
      <w:bookmarkStart w:id="381" w:name="_Toc184313299"/>
      <w:bookmarkEnd w:id="381"/>
      <w:bookmarkStart w:id="382" w:name="_Toc184310327"/>
      <w:bookmarkEnd w:id="382"/>
      <w:bookmarkStart w:id="383" w:name="_Toc184308056"/>
      <w:bookmarkEnd w:id="383"/>
      <w:bookmarkStart w:id="384" w:name="_Toc184308088"/>
      <w:bookmarkEnd w:id="384"/>
      <w:bookmarkStart w:id="385" w:name="_Toc184314436"/>
      <w:bookmarkEnd w:id="385"/>
      <w:bookmarkStart w:id="386" w:name="_Toc184312131"/>
      <w:bookmarkEnd w:id="386"/>
      <w:bookmarkStart w:id="387" w:name="_Toc184314427"/>
      <w:bookmarkEnd w:id="387"/>
      <w:bookmarkStart w:id="388" w:name="_Toc184314455"/>
      <w:bookmarkEnd w:id="388"/>
      <w:bookmarkStart w:id="389" w:name="_Toc184310311"/>
      <w:bookmarkEnd w:id="389"/>
      <w:bookmarkStart w:id="390" w:name="_Toc184308049"/>
      <w:bookmarkEnd w:id="390"/>
      <w:bookmarkStart w:id="391" w:name="_Toc184310280"/>
      <w:bookmarkEnd w:id="391"/>
      <w:bookmarkStart w:id="392" w:name="_Toc184312113"/>
      <w:bookmarkEnd w:id="392"/>
      <w:bookmarkStart w:id="393" w:name="_Toc184313288"/>
      <w:bookmarkEnd w:id="393"/>
      <w:bookmarkStart w:id="394" w:name="_Toc184313263"/>
      <w:bookmarkEnd w:id="394"/>
      <w:bookmarkStart w:id="395" w:name="_Toc184312130"/>
      <w:bookmarkEnd w:id="395"/>
      <w:bookmarkStart w:id="396" w:name="_Toc184314476"/>
      <w:bookmarkEnd w:id="396"/>
      <w:r>
        <w:rPr>
          <w:rFonts w:hint="eastAsia" w:ascii="宋体" w:hAnsi="宋体" w:cs="宋体" w:eastAsiaTheme="minorEastAsia"/>
          <w:b/>
          <w:sz w:val="36"/>
          <w:szCs w:val="36"/>
        </w:rPr>
        <w:t>评标办法</w:t>
      </w:r>
    </w:p>
    <w:p>
      <w:pPr>
        <w:snapToGrid w:val="0"/>
        <w:spacing w:line="360" w:lineRule="auto"/>
        <w:jc w:val="center"/>
        <w:rPr>
          <w:rFonts w:ascii="宋体" w:hAnsi="宋体" w:cs="宋体" w:eastAsiaTheme="minorEastAsia"/>
          <w:b/>
          <w:sz w:val="32"/>
          <w:szCs w:val="20"/>
        </w:rPr>
      </w:pPr>
      <w:r>
        <w:rPr>
          <w:rFonts w:hint="eastAsia" w:ascii="宋体" w:hAnsi="宋体" w:cs="宋体" w:eastAsiaTheme="minorEastAsia"/>
          <w:b/>
          <w:sz w:val="32"/>
          <w:szCs w:val="20"/>
        </w:rPr>
        <w:t>评标办法前附表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5445"/>
        <w:gridCol w:w="556"/>
        <w:gridCol w:w="938"/>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color w:val="000000"/>
                <w:sz w:val="24"/>
              </w:rPr>
              <w:t>序号</w:t>
            </w:r>
          </w:p>
        </w:tc>
        <w:tc>
          <w:tcPr>
            <w:tcW w:w="5445" w:type="dxa"/>
            <w:noWrap w:val="0"/>
            <w:vAlign w:val="center"/>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color w:val="000000"/>
                <w:sz w:val="24"/>
              </w:rPr>
              <w:t>评标标准</w:t>
            </w:r>
          </w:p>
        </w:tc>
        <w:tc>
          <w:tcPr>
            <w:tcW w:w="556" w:type="dxa"/>
            <w:noWrap w:val="0"/>
            <w:vAlign w:val="center"/>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color w:val="000000"/>
                <w:sz w:val="24"/>
              </w:rPr>
              <w:t>权重</w:t>
            </w:r>
          </w:p>
        </w:tc>
        <w:tc>
          <w:tcPr>
            <w:tcW w:w="938" w:type="dxa"/>
            <w:noWrap w:val="0"/>
            <w:vAlign w:val="center"/>
          </w:tcPr>
          <w:p>
            <w:pPr>
              <w:snapToGrid w:val="0"/>
              <w:spacing w:line="360" w:lineRule="auto"/>
              <w:jc w:val="center"/>
              <w:rPr>
                <w:rFonts w:ascii="宋体" w:hAnsi="宋体" w:eastAsia="宋体" w:cs="仿宋_GB2312"/>
                <w:bCs/>
                <w:color w:val="000000"/>
                <w:sz w:val="24"/>
              </w:rPr>
            </w:pPr>
            <w:r>
              <w:rPr>
                <w:rFonts w:hint="eastAsia" w:ascii="宋体" w:hAnsi="宋体" w:eastAsia="宋体" w:cs="仿宋_GB2312"/>
                <w:bCs/>
                <w:color w:val="000000"/>
                <w:sz w:val="24"/>
              </w:rPr>
              <w:t>主观分/客观分属性</w:t>
            </w:r>
          </w:p>
        </w:tc>
        <w:tc>
          <w:tcPr>
            <w:tcW w:w="1469" w:type="dxa"/>
            <w:noWrap w:val="0"/>
            <w:vAlign w:val="top"/>
          </w:tcPr>
          <w:p>
            <w:pPr>
              <w:snapToGrid w:val="0"/>
              <w:spacing w:line="360" w:lineRule="auto"/>
              <w:jc w:val="center"/>
              <w:rPr>
                <w:rFonts w:ascii="宋体" w:hAnsi="宋体" w:eastAsia="宋体" w:cs="仿宋_GB2312"/>
                <w:color w:val="000000"/>
                <w:sz w:val="24"/>
              </w:rPr>
            </w:pPr>
            <w:r>
              <w:rPr>
                <w:rFonts w:hint="eastAsia" w:ascii="宋体" w:hAnsi="宋体" w:eastAsia="宋体" w:cs="仿宋_GB2312"/>
                <w:bCs/>
                <w:color w:val="000000"/>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1</w:t>
            </w:r>
          </w:p>
        </w:tc>
        <w:tc>
          <w:tcPr>
            <w:tcW w:w="5445" w:type="dxa"/>
            <w:noWrap w:val="0"/>
            <w:vAlign w:val="center"/>
          </w:tcPr>
          <w:p>
            <w:pPr>
              <w:spacing w:line="360" w:lineRule="auto"/>
              <w:rPr>
                <w:rFonts w:hint="default" w:eastAsia="宋体"/>
                <w:sz w:val="24"/>
                <w:lang w:val="en-US" w:eastAsia="zh-CN"/>
              </w:rPr>
            </w:pPr>
            <w:r>
              <w:rPr>
                <w:rFonts w:hint="eastAsia"/>
                <w:sz w:val="24"/>
              </w:rPr>
              <w:t>技术功能符合度：对应于采购文件第</w:t>
            </w:r>
            <w:r>
              <w:rPr>
                <w:rFonts w:hint="eastAsia"/>
                <w:sz w:val="24"/>
                <w:lang w:eastAsia="zh-CN"/>
              </w:rPr>
              <w:t>三部分</w:t>
            </w:r>
            <w:r>
              <w:rPr>
                <w:rFonts w:hint="eastAsia"/>
                <w:sz w:val="24"/>
              </w:rPr>
              <w:t>“采购需求”中“招标技术要求”的符合度，</w:t>
            </w:r>
            <w:r>
              <w:rPr>
                <w:rFonts w:ascii="宋体" w:hAnsi="宋体" w:eastAsia="宋体" w:cs="仿宋_GB2312"/>
                <w:color w:val="000000"/>
                <w:sz w:val="24"/>
              </w:rPr>
              <w:t>技术指标中带</w:t>
            </w:r>
            <w:r>
              <w:rPr>
                <w:rFonts w:hint="eastAsia" w:ascii="宋体" w:hAnsi="宋体" w:eastAsia="宋体" w:cs="仿宋_GB2312"/>
                <w:color w:val="000000"/>
                <w:sz w:val="24"/>
              </w:rPr>
              <w:t>“</w:t>
            </w:r>
            <w:r>
              <w:rPr>
                <w:rFonts w:ascii="宋体" w:hAnsi="宋体" w:eastAsia="宋体" w:cs="仿宋_GB2312"/>
                <w:color w:val="000000"/>
                <w:sz w:val="24"/>
              </w:rPr>
              <w:t>▲</w:t>
            </w:r>
            <w:r>
              <w:rPr>
                <w:rFonts w:hint="eastAsia" w:ascii="宋体" w:hAnsi="宋体" w:eastAsia="宋体" w:cs="仿宋_GB2312"/>
                <w:color w:val="000000"/>
                <w:sz w:val="24"/>
              </w:rPr>
              <w:t>”</w:t>
            </w:r>
            <w:r>
              <w:rPr>
                <w:rFonts w:ascii="宋体" w:hAnsi="宋体" w:eastAsia="宋体" w:cs="仿宋_GB2312"/>
                <w:color w:val="000000"/>
                <w:sz w:val="24"/>
              </w:rPr>
              <w:t>为关键指标，如有负偏离的作无效标处理；</w:t>
            </w:r>
            <w:r>
              <w:rPr>
                <w:rFonts w:hint="eastAsia" w:ascii="宋体" w:hAnsi="宋体" w:eastAsia="宋体" w:cs="仿宋_GB2312"/>
                <w:color w:val="000000"/>
                <w:sz w:val="24"/>
              </w:rPr>
              <w:t>带“△”标记的条款每</w:t>
            </w:r>
            <w:r>
              <w:rPr>
                <w:rFonts w:hint="eastAsia" w:ascii="宋体" w:hAnsi="宋体" w:eastAsia="宋体" w:cs="仿宋_GB2312"/>
                <w:color w:val="000000"/>
                <w:sz w:val="24"/>
                <w:lang w:eastAsia="zh-CN"/>
              </w:rPr>
              <w:t>有</w:t>
            </w:r>
            <w:r>
              <w:rPr>
                <w:rFonts w:hint="eastAsia" w:ascii="宋体" w:hAnsi="宋体" w:eastAsia="宋体" w:cs="仿宋_GB2312"/>
                <w:color w:val="000000"/>
                <w:sz w:val="24"/>
              </w:rPr>
              <w:t>一条不满足采购文件要求扣</w:t>
            </w:r>
            <w:r>
              <w:rPr>
                <w:rFonts w:hint="eastAsia" w:ascii="宋体" w:hAnsi="宋体" w:eastAsia="宋体" w:cs="仿宋_GB2312"/>
                <w:color w:val="000000"/>
                <w:sz w:val="24"/>
                <w:highlight w:val="none"/>
                <w:lang w:val="en-US" w:eastAsia="zh-CN"/>
              </w:rPr>
              <w:t>3</w:t>
            </w:r>
            <w:r>
              <w:rPr>
                <w:rFonts w:hint="eastAsia" w:ascii="宋体" w:hAnsi="宋体" w:eastAsia="宋体" w:cs="仿宋_GB2312"/>
                <w:color w:val="000000"/>
                <w:sz w:val="24"/>
                <w:highlight w:val="none"/>
              </w:rPr>
              <w:t>分</w:t>
            </w:r>
            <w:r>
              <w:rPr>
                <w:rFonts w:hint="eastAsia" w:ascii="宋体" w:hAnsi="宋体" w:eastAsia="宋体" w:cs="仿宋_GB2312"/>
                <w:color w:val="000000"/>
                <w:sz w:val="24"/>
              </w:rPr>
              <w:t>；</w:t>
            </w:r>
            <w:r>
              <w:rPr>
                <w:rFonts w:hint="eastAsia" w:ascii="宋体" w:hAnsi="宋体" w:eastAsia="宋体" w:cs="仿宋_GB2312"/>
                <w:sz w:val="24"/>
                <w:highlight w:val="none"/>
              </w:rPr>
              <w:t>其余条款不满足采购文件要求扣</w:t>
            </w:r>
            <w:r>
              <w:rPr>
                <w:rFonts w:hint="eastAsia" w:ascii="宋体" w:hAnsi="宋体" w:eastAsia="宋体" w:cs="仿宋_GB2312"/>
                <w:sz w:val="24"/>
                <w:highlight w:val="none"/>
                <w:lang w:val="en-US" w:eastAsia="zh-CN"/>
              </w:rPr>
              <w:t>0.5</w:t>
            </w:r>
            <w:r>
              <w:rPr>
                <w:rFonts w:hint="eastAsia" w:ascii="宋体" w:hAnsi="宋体" w:eastAsia="宋体" w:cs="仿宋_GB2312"/>
                <w:sz w:val="24"/>
                <w:highlight w:val="none"/>
              </w:rPr>
              <w:t>分</w:t>
            </w:r>
            <w:r>
              <w:rPr>
                <w:rFonts w:hint="eastAsia" w:ascii="宋体" w:hAnsi="宋体" w:eastAsia="宋体" w:cs="仿宋_GB2312"/>
                <w:sz w:val="24"/>
                <w:highlight w:val="none"/>
                <w:lang w:eastAsia="zh-CN"/>
              </w:rPr>
              <w:t>，扣完为止</w:t>
            </w:r>
            <w:r>
              <w:rPr>
                <w:rFonts w:hint="eastAsia" w:ascii="宋体" w:hAnsi="宋体" w:eastAsia="宋体" w:cs="仿宋_GB2312"/>
                <w:sz w:val="24"/>
                <w:highlight w:val="none"/>
              </w:rPr>
              <w:t>。</w:t>
            </w:r>
          </w:p>
        </w:tc>
        <w:tc>
          <w:tcPr>
            <w:tcW w:w="556" w:type="dxa"/>
            <w:noWrap w:val="0"/>
            <w:vAlign w:val="center"/>
          </w:tcPr>
          <w:p>
            <w:pPr>
              <w:spacing w:line="360" w:lineRule="auto"/>
              <w:jc w:val="center"/>
              <w:rPr>
                <w:sz w:val="24"/>
              </w:rPr>
            </w:pPr>
            <w:r>
              <w:rPr>
                <w:sz w:val="24"/>
              </w:rPr>
              <w:t>46</w:t>
            </w:r>
          </w:p>
        </w:tc>
        <w:tc>
          <w:tcPr>
            <w:tcW w:w="938" w:type="dxa"/>
            <w:noWrap w:val="0"/>
            <w:vAlign w:val="center"/>
          </w:tcPr>
          <w:p>
            <w:pPr>
              <w:spacing w:line="360" w:lineRule="auto"/>
              <w:jc w:val="center"/>
              <w:rPr>
                <w:sz w:val="24"/>
              </w:rPr>
            </w:pPr>
            <w:r>
              <w:rPr>
                <w:rFonts w:hint="eastAsia"/>
                <w:sz w:val="24"/>
              </w:rPr>
              <w:t>客观分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2</w:t>
            </w:r>
          </w:p>
        </w:tc>
        <w:tc>
          <w:tcPr>
            <w:tcW w:w="5445" w:type="dxa"/>
            <w:noWrap w:val="0"/>
            <w:vAlign w:val="center"/>
          </w:tcPr>
          <w:p>
            <w:pPr>
              <w:spacing w:line="360" w:lineRule="auto"/>
              <w:rPr>
                <w:sz w:val="24"/>
              </w:rPr>
            </w:pPr>
            <w:r>
              <w:rPr>
                <w:rFonts w:hint="eastAsia"/>
                <w:sz w:val="24"/>
              </w:rPr>
              <w:t>投标货物的技术性能：根据所投货物技术性能先进程度、在临床使用效果评分。技术性能先进充分满足临床要求且优化的得</w:t>
            </w:r>
            <w:r>
              <w:rPr>
                <w:sz w:val="24"/>
              </w:rPr>
              <w:t>3</w:t>
            </w:r>
            <w:r>
              <w:rPr>
                <w:rFonts w:hint="eastAsia"/>
                <w:sz w:val="24"/>
              </w:rPr>
              <w:t>分，技术性能较先进满足临床要求得</w:t>
            </w:r>
            <w:r>
              <w:rPr>
                <w:sz w:val="24"/>
              </w:rPr>
              <w:t>2</w:t>
            </w:r>
            <w:r>
              <w:rPr>
                <w:rFonts w:hint="eastAsia"/>
                <w:sz w:val="24"/>
              </w:rPr>
              <w:t>分；技术性能基本满足临床要求的得</w:t>
            </w:r>
            <w:r>
              <w:rPr>
                <w:sz w:val="24"/>
              </w:rPr>
              <w:t>1</w:t>
            </w:r>
            <w:r>
              <w:rPr>
                <w:rFonts w:hint="eastAsia"/>
                <w:sz w:val="24"/>
              </w:rPr>
              <w:t>分；技术性能不能完全满足临床要求的得</w:t>
            </w:r>
            <w:r>
              <w:rPr>
                <w:sz w:val="24"/>
              </w:rPr>
              <w:t>0.5</w:t>
            </w:r>
            <w:r>
              <w:rPr>
                <w:rFonts w:hint="eastAsia"/>
                <w:sz w:val="24"/>
              </w:rPr>
              <w:t>分；存在较大的缺陷、技术性能与临床要求差距较大</w:t>
            </w:r>
            <w:r>
              <w:rPr>
                <w:rFonts w:hint="eastAsia"/>
                <w:sz w:val="24"/>
                <w:lang w:eastAsia="zh-CN"/>
              </w:rPr>
              <w:t>或不提供相应资料</w:t>
            </w:r>
            <w:r>
              <w:rPr>
                <w:rFonts w:hint="eastAsia"/>
                <w:sz w:val="24"/>
              </w:rPr>
              <w:t>的得</w:t>
            </w:r>
            <w:r>
              <w:rPr>
                <w:sz w:val="24"/>
              </w:rPr>
              <w:t>0</w:t>
            </w:r>
            <w:r>
              <w:rPr>
                <w:rFonts w:hint="eastAsia"/>
                <w:sz w:val="24"/>
              </w:rPr>
              <w:t>分。</w:t>
            </w:r>
          </w:p>
        </w:tc>
        <w:tc>
          <w:tcPr>
            <w:tcW w:w="556" w:type="dxa"/>
            <w:noWrap w:val="0"/>
            <w:vAlign w:val="center"/>
          </w:tcPr>
          <w:p>
            <w:pPr>
              <w:spacing w:line="360" w:lineRule="auto"/>
              <w:jc w:val="center"/>
              <w:rPr>
                <w:sz w:val="24"/>
              </w:rPr>
            </w:pPr>
            <w:r>
              <w:rPr>
                <w:sz w:val="24"/>
              </w:rPr>
              <w:t>3</w:t>
            </w:r>
          </w:p>
        </w:tc>
        <w:tc>
          <w:tcPr>
            <w:tcW w:w="938" w:type="dxa"/>
            <w:noWrap w:val="0"/>
            <w:vAlign w:val="center"/>
          </w:tcPr>
          <w:p>
            <w:pPr>
              <w:spacing w:line="360" w:lineRule="auto"/>
              <w:jc w:val="center"/>
              <w:rPr>
                <w:sz w:val="24"/>
              </w:rPr>
            </w:pPr>
            <w:r>
              <w:rPr>
                <w:rFonts w:hint="eastAsia"/>
                <w:sz w:val="24"/>
              </w:rPr>
              <w:t>主观分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3</w:t>
            </w:r>
          </w:p>
        </w:tc>
        <w:tc>
          <w:tcPr>
            <w:tcW w:w="5445" w:type="dxa"/>
            <w:noWrap w:val="0"/>
            <w:vAlign w:val="center"/>
          </w:tcPr>
          <w:p>
            <w:pPr>
              <w:spacing w:line="360" w:lineRule="auto"/>
              <w:rPr>
                <w:rFonts w:hint="eastAsia"/>
                <w:sz w:val="24"/>
              </w:rPr>
            </w:pPr>
            <w:r>
              <w:rPr>
                <w:rFonts w:hint="eastAsia"/>
                <w:sz w:val="24"/>
              </w:rPr>
              <w:t>投标产品销售业绩：评委对本次相同型号投标产品自</w:t>
            </w:r>
            <w:r>
              <w:rPr>
                <w:sz w:val="24"/>
              </w:rPr>
              <w:t>202</w:t>
            </w:r>
            <w:r>
              <w:rPr>
                <w:rFonts w:hint="eastAsia"/>
                <w:sz w:val="24"/>
                <w:lang w:val="en-US" w:eastAsia="zh-CN"/>
              </w:rPr>
              <w:t>1</w:t>
            </w:r>
            <w:r>
              <w:rPr>
                <w:rFonts w:hint="eastAsia"/>
                <w:sz w:val="24"/>
              </w:rPr>
              <w:t>年</w:t>
            </w:r>
            <w:r>
              <w:rPr>
                <w:sz w:val="24"/>
              </w:rPr>
              <w:t>1</w:t>
            </w:r>
            <w:r>
              <w:rPr>
                <w:rFonts w:hint="eastAsia"/>
                <w:sz w:val="24"/>
              </w:rPr>
              <w:t>月</w:t>
            </w:r>
            <w:r>
              <w:rPr>
                <w:sz w:val="24"/>
              </w:rPr>
              <w:t>1</w:t>
            </w:r>
            <w:r>
              <w:rPr>
                <w:rFonts w:hint="eastAsia"/>
                <w:sz w:val="24"/>
              </w:rPr>
              <w:t>日起（以合同</w:t>
            </w:r>
            <w:r>
              <w:rPr>
                <w:rFonts w:hint="eastAsia"/>
                <w:sz w:val="24"/>
                <w:lang w:val="en-US" w:eastAsia="zh-CN"/>
              </w:rPr>
              <w:t>签订</w:t>
            </w:r>
            <w:r>
              <w:rPr>
                <w:rFonts w:hint="eastAsia"/>
                <w:sz w:val="24"/>
              </w:rPr>
              <w:t>时间为准）与不同的最终用户签订的销售合同评分，每提供一个合同复印件得1分，最高</w:t>
            </w:r>
            <w:r>
              <w:rPr>
                <w:sz w:val="24"/>
              </w:rPr>
              <w:t>3</w:t>
            </w:r>
            <w:r>
              <w:rPr>
                <w:rFonts w:hint="eastAsia"/>
                <w:sz w:val="24"/>
              </w:rPr>
              <w:t>分。</w:t>
            </w:r>
          </w:p>
          <w:p>
            <w:pPr>
              <w:spacing w:line="360" w:lineRule="auto"/>
              <w:rPr>
                <w:rFonts w:hint="default"/>
                <w:sz w:val="24"/>
                <w:lang w:val="en-US" w:eastAsia="zh-CN"/>
              </w:rPr>
            </w:pPr>
            <w:r>
              <w:rPr>
                <w:rFonts w:hint="eastAsia"/>
                <w:sz w:val="24"/>
                <w:highlight w:val="none"/>
              </w:rPr>
              <w:t>投标产品为对省级以上主管部门认定的首台套产品，自纳入《省推广应用指导目录》起三年内参加政府采购活动，视同已具备相应销售业绩，本项得满分。</w:t>
            </w:r>
          </w:p>
        </w:tc>
        <w:tc>
          <w:tcPr>
            <w:tcW w:w="556" w:type="dxa"/>
            <w:noWrap w:val="0"/>
            <w:vAlign w:val="center"/>
          </w:tcPr>
          <w:p>
            <w:pPr>
              <w:spacing w:line="360" w:lineRule="auto"/>
              <w:jc w:val="center"/>
              <w:rPr>
                <w:sz w:val="24"/>
              </w:rPr>
            </w:pPr>
            <w:r>
              <w:rPr>
                <w:sz w:val="24"/>
              </w:rPr>
              <w:t>3</w:t>
            </w:r>
          </w:p>
        </w:tc>
        <w:tc>
          <w:tcPr>
            <w:tcW w:w="938" w:type="dxa"/>
            <w:noWrap w:val="0"/>
            <w:vAlign w:val="center"/>
          </w:tcPr>
          <w:p>
            <w:pPr>
              <w:spacing w:line="360" w:lineRule="auto"/>
              <w:jc w:val="center"/>
              <w:rPr>
                <w:sz w:val="24"/>
              </w:rPr>
            </w:pPr>
            <w:r>
              <w:rPr>
                <w:rFonts w:hint="eastAsia"/>
                <w:sz w:val="24"/>
              </w:rPr>
              <w:t>客观分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4</w:t>
            </w:r>
          </w:p>
        </w:tc>
        <w:tc>
          <w:tcPr>
            <w:tcW w:w="5445" w:type="dxa"/>
            <w:noWrap w:val="0"/>
            <w:vAlign w:val="center"/>
          </w:tcPr>
          <w:p>
            <w:pPr>
              <w:spacing w:line="360" w:lineRule="auto"/>
              <w:rPr>
                <w:sz w:val="24"/>
              </w:rPr>
            </w:pPr>
            <w:r>
              <w:rPr>
                <w:rFonts w:hint="eastAsia"/>
                <w:sz w:val="24"/>
              </w:rPr>
              <w:t>运行成本：设备保修年限：所投设备响应招标文件质保要求的不得分，质保时间在</w:t>
            </w:r>
            <w:r>
              <w:rPr>
                <w:sz w:val="24"/>
              </w:rPr>
              <w:t>原质保要求上</w:t>
            </w:r>
            <w:r>
              <w:rPr>
                <w:rFonts w:hint="eastAsia"/>
                <w:sz w:val="24"/>
              </w:rPr>
              <w:t>每延长一年得</w:t>
            </w:r>
            <w:r>
              <w:rPr>
                <w:sz w:val="24"/>
              </w:rPr>
              <w:t>1</w:t>
            </w:r>
            <w:r>
              <w:rPr>
                <w:rFonts w:hint="eastAsia"/>
                <w:sz w:val="24"/>
              </w:rPr>
              <w:t>分，最高</w:t>
            </w:r>
            <w:r>
              <w:rPr>
                <w:rFonts w:hint="eastAsia"/>
                <w:sz w:val="24"/>
                <w:lang w:eastAsia="zh-CN"/>
              </w:rPr>
              <w:t>得</w:t>
            </w:r>
            <w:r>
              <w:rPr>
                <w:rFonts w:hint="eastAsia"/>
                <w:sz w:val="24"/>
              </w:rPr>
              <w:t>3分。</w:t>
            </w:r>
          </w:p>
        </w:tc>
        <w:tc>
          <w:tcPr>
            <w:tcW w:w="556" w:type="dxa"/>
            <w:noWrap w:val="0"/>
            <w:vAlign w:val="center"/>
          </w:tcPr>
          <w:p>
            <w:pPr>
              <w:spacing w:line="360" w:lineRule="auto"/>
              <w:jc w:val="center"/>
              <w:rPr>
                <w:sz w:val="24"/>
              </w:rPr>
            </w:pPr>
            <w:r>
              <w:rPr>
                <w:sz w:val="24"/>
              </w:rPr>
              <w:t>3</w:t>
            </w:r>
          </w:p>
        </w:tc>
        <w:tc>
          <w:tcPr>
            <w:tcW w:w="938" w:type="dxa"/>
            <w:noWrap w:val="0"/>
            <w:vAlign w:val="center"/>
          </w:tcPr>
          <w:p>
            <w:pPr>
              <w:spacing w:line="360" w:lineRule="auto"/>
              <w:jc w:val="center"/>
              <w:rPr>
                <w:sz w:val="24"/>
              </w:rPr>
            </w:pPr>
            <w:r>
              <w:rPr>
                <w:rFonts w:hint="eastAsia"/>
                <w:sz w:val="24"/>
              </w:rPr>
              <w:t>客观分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5</w:t>
            </w:r>
          </w:p>
        </w:tc>
        <w:tc>
          <w:tcPr>
            <w:tcW w:w="5445" w:type="dxa"/>
            <w:noWrap w:val="0"/>
            <w:vAlign w:val="center"/>
          </w:tcPr>
          <w:p>
            <w:pPr>
              <w:spacing w:line="360" w:lineRule="auto"/>
              <w:rPr>
                <w:sz w:val="24"/>
              </w:rPr>
            </w:pPr>
            <w:r>
              <w:rPr>
                <w:rFonts w:hint="eastAsia"/>
                <w:sz w:val="24"/>
              </w:rPr>
              <w:t>维修成本：包括保修价格、设备配件价格，维修服务费等维修价格。</w:t>
            </w:r>
          </w:p>
          <w:p>
            <w:pPr>
              <w:spacing w:line="360" w:lineRule="auto"/>
              <w:rPr>
                <w:rFonts w:hint="eastAsia" w:eastAsia="宋体"/>
                <w:sz w:val="24"/>
                <w:lang w:eastAsia="zh-CN"/>
              </w:rPr>
            </w:pPr>
            <w:r>
              <w:rPr>
                <w:rFonts w:hint="eastAsia"/>
                <w:sz w:val="24"/>
              </w:rPr>
              <w:t>报价合理维修成本低得</w:t>
            </w:r>
            <w:r>
              <w:rPr>
                <w:sz w:val="24"/>
              </w:rPr>
              <w:t>3</w:t>
            </w:r>
            <w:r>
              <w:rPr>
                <w:rFonts w:hint="eastAsia"/>
                <w:sz w:val="24"/>
              </w:rPr>
              <w:t>分；报价和维修成本较合理得</w:t>
            </w:r>
            <w:r>
              <w:rPr>
                <w:sz w:val="24"/>
              </w:rPr>
              <w:t>2</w:t>
            </w:r>
            <w:r>
              <w:rPr>
                <w:rFonts w:hint="eastAsia"/>
                <w:sz w:val="24"/>
              </w:rPr>
              <w:t>分，报价和维修成本一般得</w:t>
            </w:r>
            <w:r>
              <w:rPr>
                <w:sz w:val="24"/>
              </w:rPr>
              <w:t>1</w:t>
            </w:r>
            <w:r>
              <w:rPr>
                <w:rFonts w:hint="eastAsia"/>
                <w:sz w:val="24"/>
              </w:rPr>
              <w:t>分，维修成本报价不合理得</w:t>
            </w:r>
            <w:r>
              <w:rPr>
                <w:sz w:val="24"/>
              </w:rPr>
              <w:t>0.5</w:t>
            </w:r>
            <w:r>
              <w:rPr>
                <w:rFonts w:hint="eastAsia"/>
                <w:sz w:val="24"/>
              </w:rPr>
              <w:t>分，无维修报价得</w:t>
            </w:r>
            <w:r>
              <w:rPr>
                <w:sz w:val="24"/>
              </w:rPr>
              <w:t>0</w:t>
            </w:r>
            <w:r>
              <w:rPr>
                <w:rFonts w:hint="eastAsia"/>
                <w:sz w:val="24"/>
              </w:rPr>
              <w:t>分</w:t>
            </w:r>
            <w:r>
              <w:rPr>
                <w:rFonts w:hint="eastAsia"/>
                <w:sz w:val="24"/>
                <w:lang w:eastAsia="zh-CN"/>
              </w:rPr>
              <w:t>。</w:t>
            </w:r>
          </w:p>
        </w:tc>
        <w:tc>
          <w:tcPr>
            <w:tcW w:w="556" w:type="dxa"/>
            <w:noWrap w:val="0"/>
            <w:vAlign w:val="center"/>
          </w:tcPr>
          <w:p>
            <w:pPr>
              <w:spacing w:line="360" w:lineRule="auto"/>
              <w:jc w:val="center"/>
              <w:rPr>
                <w:sz w:val="24"/>
              </w:rPr>
            </w:pPr>
            <w:r>
              <w:rPr>
                <w:sz w:val="24"/>
              </w:rPr>
              <w:t>3</w:t>
            </w:r>
          </w:p>
        </w:tc>
        <w:tc>
          <w:tcPr>
            <w:tcW w:w="938" w:type="dxa"/>
            <w:noWrap w:val="0"/>
            <w:vAlign w:val="center"/>
          </w:tcPr>
          <w:p>
            <w:pPr>
              <w:spacing w:line="360" w:lineRule="auto"/>
              <w:jc w:val="center"/>
              <w:rPr>
                <w:sz w:val="24"/>
              </w:rPr>
            </w:pPr>
            <w:r>
              <w:rPr>
                <w:rFonts w:hint="eastAsia"/>
                <w:sz w:val="24"/>
              </w:rPr>
              <w:t>主观分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6</w:t>
            </w:r>
          </w:p>
        </w:tc>
        <w:tc>
          <w:tcPr>
            <w:tcW w:w="5445" w:type="dxa"/>
            <w:noWrap w:val="0"/>
            <w:vAlign w:val="center"/>
          </w:tcPr>
          <w:p>
            <w:pPr>
              <w:spacing w:line="360" w:lineRule="auto"/>
              <w:rPr>
                <w:rFonts w:hint="eastAsia" w:eastAsia="宋体"/>
                <w:sz w:val="24"/>
                <w:lang w:eastAsia="zh-CN"/>
              </w:rPr>
            </w:pPr>
            <w:r>
              <w:rPr>
                <w:rFonts w:hint="eastAsia"/>
                <w:sz w:val="24"/>
              </w:rPr>
              <w:t>售后服务方案，包括但不限于服务响应时间、故障解决方案</w:t>
            </w:r>
            <w:r>
              <w:rPr>
                <w:rFonts w:hint="eastAsia"/>
                <w:sz w:val="24"/>
                <w:lang w:eastAsia="zh-CN"/>
              </w:rPr>
              <w:t>。</w:t>
            </w:r>
            <w:r>
              <w:rPr>
                <w:rFonts w:hint="eastAsia"/>
                <w:sz w:val="24"/>
              </w:rPr>
              <w:t>响应时间短，解决方案</w:t>
            </w:r>
            <w:r>
              <w:rPr>
                <w:rFonts w:hint="eastAsia"/>
                <w:sz w:val="24"/>
                <w:lang w:eastAsia="zh-CN"/>
              </w:rPr>
              <w:t>合理</w:t>
            </w:r>
            <w:r>
              <w:rPr>
                <w:rFonts w:hint="eastAsia"/>
                <w:sz w:val="24"/>
              </w:rPr>
              <w:t>充分得</w:t>
            </w:r>
            <w:r>
              <w:rPr>
                <w:sz w:val="24"/>
              </w:rPr>
              <w:t>3</w:t>
            </w:r>
            <w:r>
              <w:rPr>
                <w:rFonts w:hint="eastAsia"/>
                <w:sz w:val="24"/>
              </w:rPr>
              <w:t>分，响应时间一般，解决方案较合理得</w:t>
            </w:r>
            <w:r>
              <w:rPr>
                <w:sz w:val="24"/>
              </w:rPr>
              <w:t>2</w:t>
            </w:r>
            <w:r>
              <w:rPr>
                <w:rFonts w:hint="eastAsia"/>
                <w:sz w:val="24"/>
              </w:rPr>
              <w:t>分，响应时间长，解决方案一般</w:t>
            </w:r>
            <w:r>
              <w:rPr>
                <w:sz w:val="24"/>
              </w:rPr>
              <w:t>1</w:t>
            </w:r>
            <w:r>
              <w:rPr>
                <w:rFonts w:hint="eastAsia"/>
                <w:sz w:val="24"/>
              </w:rPr>
              <w:t>分，响应时间长，解决方案差</w:t>
            </w:r>
            <w:r>
              <w:rPr>
                <w:sz w:val="24"/>
              </w:rPr>
              <w:t>0.5</w:t>
            </w:r>
            <w:r>
              <w:rPr>
                <w:rFonts w:hint="eastAsia"/>
                <w:sz w:val="24"/>
              </w:rPr>
              <w:t>分，无解决方案得</w:t>
            </w:r>
            <w:r>
              <w:rPr>
                <w:sz w:val="24"/>
              </w:rPr>
              <w:t>0</w:t>
            </w:r>
            <w:r>
              <w:rPr>
                <w:rFonts w:hint="eastAsia"/>
                <w:sz w:val="24"/>
              </w:rPr>
              <w:t>分</w:t>
            </w:r>
            <w:r>
              <w:rPr>
                <w:rFonts w:hint="eastAsia"/>
                <w:sz w:val="24"/>
                <w:lang w:eastAsia="zh-CN"/>
              </w:rPr>
              <w:t>。</w:t>
            </w:r>
          </w:p>
        </w:tc>
        <w:tc>
          <w:tcPr>
            <w:tcW w:w="556" w:type="dxa"/>
            <w:noWrap w:val="0"/>
            <w:vAlign w:val="center"/>
          </w:tcPr>
          <w:p>
            <w:pPr>
              <w:spacing w:line="360" w:lineRule="auto"/>
              <w:jc w:val="center"/>
              <w:rPr>
                <w:sz w:val="24"/>
              </w:rPr>
            </w:pPr>
            <w:r>
              <w:rPr>
                <w:sz w:val="24"/>
              </w:rPr>
              <w:t>3</w:t>
            </w:r>
          </w:p>
        </w:tc>
        <w:tc>
          <w:tcPr>
            <w:tcW w:w="938" w:type="dxa"/>
            <w:noWrap w:val="0"/>
            <w:vAlign w:val="center"/>
          </w:tcPr>
          <w:p>
            <w:pPr>
              <w:spacing w:line="360" w:lineRule="auto"/>
              <w:jc w:val="center"/>
              <w:rPr>
                <w:sz w:val="24"/>
              </w:rPr>
            </w:pPr>
            <w:r>
              <w:rPr>
                <w:rFonts w:hint="eastAsia"/>
                <w:sz w:val="24"/>
              </w:rPr>
              <w:t>主观分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7</w:t>
            </w:r>
          </w:p>
        </w:tc>
        <w:tc>
          <w:tcPr>
            <w:tcW w:w="5445" w:type="dxa"/>
            <w:noWrap w:val="0"/>
            <w:vAlign w:val="center"/>
          </w:tcPr>
          <w:p>
            <w:pPr>
              <w:spacing w:line="360" w:lineRule="auto"/>
              <w:rPr>
                <w:sz w:val="24"/>
              </w:rPr>
            </w:pPr>
            <w:r>
              <w:rPr>
                <w:rFonts w:hint="eastAsia"/>
                <w:sz w:val="24"/>
              </w:rPr>
              <w:t>售后服务机构备品备件储备情况，储备充足能充分满足售后服务要求得</w:t>
            </w:r>
            <w:r>
              <w:rPr>
                <w:sz w:val="24"/>
              </w:rPr>
              <w:t>3</w:t>
            </w:r>
            <w:r>
              <w:rPr>
                <w:rFonts w:hint="eastAsia"/>
                <w:sz w:val="24"/>
              </w:rPr>
              <w:t>分，储备一般基本能满足售后服务要求得</w:t>
            </w:r>
            <w:r>
              <w:rPr>
                <w:sz w:val="24"/>
              </w:rPr>
              <w:t>2</w:t>
            </w:r>
            <w:r>
              <w:rPr>
                <w:rFonts w:hint="eastAsia"/>
                <w:sz w:val="24"/>
              </w:rPr>
              <w:t>分，储备情况差不能满足售后服务要求</w:t>
            </w:r>
            <w:r>
              <w:rPr>
                <w:rFonts w:hint="eastAsia"/>
                <w:sz w:val="24"/>
                <w:lang w:eastAsia="zh-CN"/>
              </w:rPr>
              <w:t>得</w:t>
            </w:r>
            <w:r>
              <w:rPr>
                <w:sz w:val="24"/>
              </w:rPr>
              <w:t>0.5</w:t>
            </w:r>
            <w:r>
              <w:rPr>
                <w:rFonts w:hint="eastAsia"/>
                <w:sz w:val="24"/>
              </w:rPr>
              <w:t>分，无备品备件储备得</w:t>
            </w:r>
            <w:r>
              <w:rPr>
                <w:sz w:val="24"/>
              </w:rPr>
              <w:t>0</w:t>
            </w:r>
            <w:r>
              <w:rPr>
                <w:rFonts w:hint="eastAsia"/>
                <w:sz w:val="24"/>
              </w:rPr>
              <w:t>分。</w:t>
            </w:r>
          </w:p>
        </w:tc>
        <w:tc>
          <w:tcPr>
            <w:tcW w:w="556" w:type="dxa"/>
            <w:noWrap w:val="0"/>
            <w:vAlign w:val="center"/>
          </w:tcPr>
          <w:p>
            <w:pPr>
              <w:spacing w:line="360" w:lineRule="auto"/>
              <w:jc w:val="center"/>
              <w:rPr>
                <w:sz w:val="24"/>
              </w:rPr>
            </w:pPr>
            <w:r>
              <w:rPr>
                <w:sz w:val="24"/>
              </w:rPr>
              <w:t>3</w:t>
            </w:r>
          </w:p>
        </w:tc>
        <w:tc>
          <w:tcPr>
            <w:tcW w:w="938" w:type="dxa"/>
            <w:noWrap w:val="0"/>
            <w:vAlign w:val="center"/>
          </w:tcPr>
          <w:p>
            <w:pPr>
              <w:spacing w:line="360" w:lineRule="auto"/>
              <w:jc w:val="center"/>
              <w:rPr>
                <w:sz w:val="24"/>
              </w:rPr>
            </w:pPr>
            <w:r>
              <w:rPr>
                <w:rFonts w:hint="eastAsia"/>
                <w:sz w:val="24"/>
              </w:rPr>
              <w:t>主观分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8</w:t>
            </w:r>
          </w:p>
        </w:tc>
        <w:tc>
          <w:tcPr>
            <w:tcW w:w="5445" w:type="dxa"/>
            <w:noWrap w:val="0"/>
            <w:vAlign w:val="center"/>
          </w:tcPr>
          <w:p>
            <w:pPr>
              <w:spacing w:line="360" w:lineRule="auto"/>
              <w:rPr>
                <w:sz w:val="24"/>
              </w:rPr>
            </w:pPr>
            <w:r>
              <w:rPr>
                <w:rFonts w:hint="eastAsia"/>
                <w:sz w:val="24"/>
              </w:rPr>
              <w:t>售后服务机构技术服务人员情况，提供姓名、工作经验、资质证书情况</w:t>
            </w:r>
            <w:r>
              <w:rPr>
                <w:rFonts w:hint="eastAsia"/>
                <w:sz w:val="24"/>
                <w:lang w:eastAsia="zh-CN"/>
              </w:rPr>
              <w:t>。</w:t>
            </w:r>
            <w:r>
              <w:rPr>
                <w:rFonts w:hint="eastAsia"/>
                <w:sz w:val="24"/>
              </w:rPr>
              <w:t>人员配备充足售后服务经验丰富得</w:t>
            </w:r>
            <w:r>
              <w:rPr>
                <w:sz w:val="24"/>
              </w:rPr>
              <w:t>2</w:t>
            </w:r>
            <w:r>
              <w:rPr>
                <w:rFonts w:hint="eastAsia"/>
                <w:sz w:val="24"/>
              </w:rPr>
              <w:t>分，人员配备和售后服务一般得</w:t>
            </w:r>
            <w:r>
              <w:rPr>
                <w:sz w:val="24"/>
              </w:rPr>
              <w:t>1</w:t>
            </w:r>
            <w:r>
              <w:rPr>
                <w:rFonts w:hint="eastAsia"/>
                <w:sz w:val="24"/>
              </w:rPr>
              <w:t>分，人员配备不足售后服务经验差</w:t>
            </w:r>
            <w:r>
              <w:rPr>
                <w:rFonts w:hint="eastAsia"/>
                <w:sz w:val="24"/>
                <w:lang w:eastAsia="zh-CN"/>
              </w:rPr>
              <w:t>得</w:t>
            </w:r>
            <w:r>
              <w:rPr>
                <w:sz w:val="24"/>
              </w:rPr>
              <w:t>0.5</w:t>
            </w:r>
            <w:r>
              <w:rPr>
                <w:rFonts w:hint="eastAsia"/>
                <w:sz w:val="24"/>
              </w:rPr>
              <w:t>分，无人员配备得</w:t>
            </w:r>
            <w:r>
              <w:rPr>
                <w:sz w:val="24"/>
              </w:rPr>
              <w:t>0</w:t>
            </w:r>
            <w:r>
              <w:rPr>
                <w:rFonts w:hint="eastAsia"/>
                <w:sz w:val="24"/>
              </w:rPr>
              <w:t>分。</w:t>
            </w:r>
          </w:p>
        </w:tc>
        <w:tc>
          <w:tcPr>
            <w:tcW w:w="556" w:type="dxa"/>
            <w:noWrap w:val="0"/>
            <w:vAlign w:val="center"/>
          </w:tcPr>
          <w:p>
            <w:pPr>
              <w:spacing w:line="360" w:lineRule="auto"/>
              <w:jc w:val="center"/>
              <w:rPr>
                <w:sz w:val="24"/>
              </w:rPr>
            </w:pPr>
            <w:r>
              <w:rPr>
                <w:sz w:val="24"/>
              </w:rPr>
              <w:t>2</w:t>
            </w:r>
          </w:p>
        </w:tc>
        <w:tc>
          <w:tcPr>
            <w:tcW w:w="938" w:type="dxa"/>
            <w:noWrap w:val="0"/>
            <w:vAlign w:val="center"/>
          </w:tcPr>
          <w:p>
            <w:pPr>
              <w:spacing w:line="360" w:lineRule="auto"/>
              <w:jc w:val="center"/>
              <w:rPr>
                <w:sz w:val="24"/>
              </w:rPr>
            </w:pPr>
            <w:r>
              <w:rPr>
                <w:rFonts w:hint="eastAsia"/>
                <w:sz w:val="24"/>
              </w:rPr>
              <w:t>主观分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9</w:t>
            </w:r>
          </w:p>
        </w:tc>
        <w:tc>
          <w:tcPr>
            <w:tcW w:w="5445" w:type="dxa"/>
            <w:noWrap w:val="0"/>
            <w:vAlign w:val="center"/>
          </w:tcPr>
          <w:p>
            <w:pPr>
              <w:spacing w:line="360" w:lineRule="auto"/>
              <w:rPr>
                <w:rFonts w:hint="eastAsia" w:eastAsia="宋体"/>
                <w:sz w:val="24"/>
                <w:lang w:eastAsia="zh-CN"/>
              </w:rPr>
            </w:pPr>
            <w:r>
              <w:rPr>
                <w:rFonts w:hint="eastAsia"/>
                <w:sz w:val="24"/>
              </w:rPr>
              <w:t>安装调试方案，包括对场地环境的了解、人员的安排、时间进度的规划，对设备的调试进度安排，调试的步骤、措施，问题的解决方案等</w:t>
            </w:r>
            <w:r>
              <w:rPr>
                <w:rFonts w:hint="eastAsia"/>
                <w:sz w:val="24"/>
                <w:lang w:eastAsia="zh-CN"/>
              </w:rPr>
              <w:t>。</w:t>
            </w:r>
            <w:r>
              <w:rPr>
                <w:rFonts w:hint="eastAsia"/>
                <w:sz w:val="24"/>
              </w:rPr>
              <w:t>方案考虑充分措施有效得</w:t>
            </w:r>
            <w:r>
              <w:rPr>
                <w:sz w:val="24"/>
              </w:rPr>
              <w:t>2</w:t>
            </w:r>
            <w:r>
              <w:rPr>
                <w:rFonts w:hint="eastAsia"/>
                <w:sz w:val="24"/>
              </w:rPr>
              <w:t>分，方案合理措施一般得</w:t>
            </w:r>
            <w:r>
              <w:rPr>
                <w:sz w:val="24"/>
              </w:rPr>
              <w:t>1</w:t>
            </w:r>
            <w:r>
              <w:rPr>
                <w:rFonts w:hint="eastAsia"/>
                <w:sz w:val="24"/>
              </w:rPr>
              <w:t>分，无方案得</w:t>
            </w:r>
            <w:r>
              <w:rPr>
                <w:sz w:val="24"/>
              </w:rPr>
              <w:t>0</w:t>
            </w:r>
            <w:r>
              <w:rPr>
                <w:rFonts w:hint="eastAsia"/>
                <w:sz w:val="24"/>
              </w:rPr>
              <w:t>分</w:t>
            </w:r>
            <w:r>
              <w:rPr>
                <w:rFonts w:hint="eastAsia"/>
                <w:sz w:val="24"/>
                <w:lang w:eastAsia="zh-CN"/>
              </w:rPr>
              <w:t>。</w:t>
            </w:r>
          </w:p>
        </w:tc>
        <w:tc>
          <w:tcPr>
            <w:tcW w:w="556" w:type="dxa"/>
            <w:noWrap w:val="0"/>
            <w:vAlign w:val="center"/>
          </w:tcPr>
          <w:p>
            <w:pPr>
              <w:spacing w:line="360" w:lineRule="auto"/>
              <w:jc w:val="center"/>
              <w:rPr>
                <w:sz w:val="24"/>
              </w:rPr>
            </w:pPr>
            <w:r>
              <w:rPr>
                <w:sz w:val="24"/>
              </w:rPr>
              <w:t>2</w:t>
            </w:r>
          </w:p>
        </w:tc>
        <w:tc>
          <w:tcPr>
            <w:tcW w:w="938" w:type="dxa"/>
            <w:noWrap w:val="0"/>
            <w:vAlign w:val="center"/>
          </w:tcPr>
          <w:p>
            <w:pPr>
              <w:spacing w:line="360" w:lineRule="auto"/>
              <w:jc w:val="center"/>
              <w:rPr>
                <w:sz w:val="24"/>
              </w:rPr>
            </w:pPr>
            <w:r>
              <w:rPr>
                <w:rFonts w:hint="eastAsia"/>
                <w:sz w:val="24"/>
              </w:rPr>
              <w:t>主观分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10</w:t>
            </w:r>
          </w:p>
        </w:tc>
        <w:tc>
          <w:tcPr>
            <w:tcW w:w="5445" w:type="dxa"/>
            <w:noWrap w:val="0"/>
            <w:vAlign w:val="center"/>
          </w:tcPr>
          <w:p>
            <w:pPr>
              <w:spacing w:line="360" w:lineRule="auto"/>
              <w:rPr>
                <w:rFonts w:hint="eastAsia" w:eastAsia="宋体"/>
                <w:sz w:val="24"/>
                <w:lang w:eastAsia="zh-CN"/>
              </w:rPr>
            </w:pPr>
            <w:r>
              <w:rPr>
                <w:rFonts w:hint="eastAsia"/>
                <w:sz w:val="24"/>
              </w:rPr>
              <w:t>培训方案，包括但不限于培训对象、课时安排、师资力量安排等</w:t>
            </w:r>
            <w:r>
              <w:rPr>
                <w:rFonts w:hint="eastAsia"/>
                <w:sz w:val="24"/>
                <w:lang w:eastAsia="zh-CN"/>
              </w:rPr>
              <w:t>。</w:t>
            </w:r>
            <w:r>
              <w:rPr>
                <w:rFonts w:hint="eastAsia"/>
                <w:sz w:val="24"/>
              </w:rPr>
              <w:t>方案考虑充分安排有效得</w:t>
            </w:r>
            <w:r>
              <w:rPr>
                <w:sz w:val="24"/>
              </w:rPr>
              <w:t>2</w:t>
            </w:r>
            <w:r>
              <w:rPr>
                <w:rFonts w:hint="eastAsia"/>
                <w:sz w:val="24"/>
              </w:rPr>
              <w:t>分，方案合理安排一般得</w:t>
            </w:r>
            <w:r>
              <w:rPr>
                <w:sz w:val="24"/>
              </w:rPr>
              <w:t>1</w:t>
            </w:r>
            <w:r>
              <w:rPr>
                <w:rFonts w:hint="eastAsia"/>
                <w:sz w:val="24"/>
              </w:rPr>
              <w:t>分，无方案得</w:t>
            </w:r>
            <w:r>
              <w:rPr>
                <w:sz w:val="24"/>
              </w:rPr>
              <w:t>0</w:t>
            </w:r>
            <w:r>
              <w:rPr>
                <w:rFonts w:hint="eastAsia"/>
                <w:sz w:val="24"/>
              </w:rPr>
              <w:t>分</w:t>
            </w:r>
            <w:r>
              <w:rPr>
                <w:rFonts w:hint="eastAsia"/>
                <w:sz w:val="24"/>
                <w:lang w:eastAsia="zh-CN"/>
              </w:rPr>
              <w:t>。</w:t>
            </w:r>
          </w:p>
        </w:tc>
        <w:tc>
          <w:tcPr>
            <w:tcW w:w="556" w:type="dxa"/>
            <w:noWrap w:val="0"/>
            <w:vAlign w:val="center"/>
          </w:tcPr>
          <w:p>
            <w:pPr>
              <w:spacing w:line="360" w:lineRule="auto"/>
              <w:jc w:val="center"/>
              <w:rPr>
                <w:sz w:val="24"/>
              </w:rPr>
            </w:pPr>
            <w:r>
              <w:rPr>
                <w:sz w:val="24"/>
              </w:rPr>
              <w:t>2</w:t>
            </w:r>
          </w:p>
        </w:tc>
        <w:tc>
          <w:tcPr>
            <w:tcW w:w="938" w:type="dxa"/>
            <w:noWrap w:val="0"/>
            <w:vAlign w:val="center"/>
          </w:tcPr>
          <w:p>
            <w:pPr>
              <w:spacing w:line="360" w:lineRule="auto"/>
              <w:jc w:val="center"/>
              <w:rPr>
                <w:sz w:val="24"/>
              </w:rPr>
            </w:pPr>
            <w:r>
              <w:rPr>
                <w:rFonts w:hint="eastAsia"/>
                <w:sz w:val="24"/>
              </w:rPr>
              <w:t>主观分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center"/>
          </w:tcPr>
          <w:p>
            <w:pPr>
              <w:widowControl/>
              <w:spacing w:line="420" w:lineRule="exact"/>
              <w:jc w:val="center"/>
              <w:textAlignment w:val="center"/>
              <w:rPr>
                <w:rFonts w:ascii="宋体" w:hAnsi="宋体" w:eastAsia="宋体" w:cs="仿宋_GB2312"/>
                <w:color w:val="000000"/>
                <w:sz w:val="24"/>
              </w:rPr>
            </w:pPr>
            <w:r>
              <w:rPr>
                <w:rFonts w:hint="eastAsia" w:ascii="宋体" w:hAnsi="宋体" w:eastAsia="宋体" w:cs="仿宋_GB2312"/>
                <w:color w:val="000000"/>
                <w:sz w:val="24"/>
              </w:rPr>
              <w:t>11</w:t>
            </w:r>
          </w:p>
        </w:tc>
        <w:tc>
          <w:tcPr>
            <w:tcW w:w="5445" w:type="dxa"/>
            <w:noWrap w:val="0"/>
            <w:vAlign w:val="center"/>
          </w:tcPr>
          <w:p>
            <w:pPr>
              <w:jc w:val="left"/>
              <w:outlineLvl w:val="0"/>
              <w:rPr>
                <w:rFonts w:ascii="宋体" w:hAnsi="宋体" w:eastAsia="宋体" w:cs="仿宋_GB2312"/>
                <w:color w:val="000000"/>
                <w:sz w:val="24"/>
              </w:rPr>
            </w:pPr>
            <w:r>
              <w:rPr>
                <w:rFonts w:hint="eastAsia" w:ascii="宋体" w:hAnsi="宋体" w:eastAsia="宋体" w:cs="仿宋_GB2312"/>
                <w:color w:val="000000"/>
                <w:sz w:val="24"/>
              </w:rPr>
              <w:t>有效投标报价的最低价作为评标基准价，其最低报价为满分；按［投标报价得分=（评标基准价/投标报价）*30］的计算公式计算。</w:t>
            </w:r>
          </w:p>
          <w:p>
            <w:pPr>
              <w:jc w:val="left"/>
              <w:outlineLvl w:val="0"/>
              <w:rPr>
                <w:rFonts w:ascii="宋体" w:hAnsi="宋体" w:eastAsia="宋体" w:cs="仿宋_GB2312"/>
                <w:color w:val="000000"/>
                <w:sz w:val="24"/>
              </w:rPr>
            </w:pPr>
            <w:r>
              <w:rPr>
                <w:rFonts w:hint="eastAsia" w:ascii="宋体" w:hAnsi="宋体" w:eastAsia="宋体" w:cs="仿宋_GB2312"/>
                <w:color w:val="000000"/>
                <w:sz w:val="24"/>
              </w:rPr>
              <w:t>评标过程中，不得去掉报价中的最高报价和最低报价。</w:t>
            </w:r>
          </w:p>
          <w:p>
            <w:pPr>
              <w:jc w:val="left"/>
              <w:outlineLvl w:val="0"/>
              <w:rPr>
                <w:rFonts w:ascii="宋体" w:hAnsi="宋体" w:eastAsia="宋体" w:cs="仿宋_GB2312"/>
                <w:color w:val="000000"/>
                <w:sz w:val="24"/>
              </w:rPr>
            </w:pPr>
            <w:r>
              <w:rPr>
                <w:rFonts w:hint="eastAsia" w:ascii="宋体" w:hAnsi="宋体" w:eastAsia="宋体" w:cs="仿宋_GB2312"/>
                <w:color w:val="000000"/>
                <w:sz w:val="24"/>
              </w:rPr>
              <w:t>因落实政府采购政策需要进行价格调整的，以调整后的价格计算评标基准价和投标报价。</w:t>
            </w:r>
          </w:p>
        </w:tc>
        <w:tc>
          <w:tcPr>
            <w:tcW w:w="556" w:type="dxa"/>
            <w:noWrap w:val="0"/>
            <w:vAlign w:val="center"/>
          </w:tcPr>
          <w:p>
            <w:pPr>
              <w:jc w:val="center"/>
              <w:rPr>
                <w:rFonts w:ascii="宋体" w:hAnsi="宋体" w:eastAsia="宋体" w:cs="仿宋_GB2312"/>
                <w:color w:val="000000"/>
                <w:sz w:val="24"/>
              </w:rPr>
            </w:pPr>
            <w:r>
              <w:rPr>
                <w:rFonts w:hint="eastAsia" w:ascii="宋体" w:hAnsi="宋体" w:eastAsia="宋体" w:cs="仿宋_GB2312"/>
                <w:color w:val="000000"/>
                <w:sz w:val="24"/>
              </w:rPr>
              <w:t>30</w:t>
            </w:r>
          </w:p>
        </w:tc>
        <w:tc>
          <w:tcPr>
            <w:tcW w:w="938" w:type="dxa"/>
            <w:noWrap w:val="0"/>
            <w:vAlign w:val="center"/>
          </w:tcPr>
          <w:p>
            <w:pPr>
              <w:snapToGrid w:val="0"/>
              <w:spacing w:line="360" w:lineRule="auto"/>
              <w:jc w:val="center"/>
              <w:rPr>
                <w:rFonts w:hint="eastAsia" w:ascii="宋体" w:hAnsi="宋体" w:eastAsia="宋体" w:cs="仿宋_GB2312"/>
                <w:color w:val="000000"/>
                <w:sz w:val="24"/>
                <w:lang w:eastAsia="zh-CN"/>
              </w:rPr>
            </w:pPr>
            <w:r>
              <w:rPr>
                <w:rFonts w:hint="eastAsia" w:ascii="宋体" w:hAnsi="宋体" w:eastAsia="宋体" w:cs="仿宋_GB2312"/>
                <w:color w:val="000000"/>
                <w:sz w:val="24"/>
              </w:rPr>
              <w:t>客观</w:t>
            </w:r>
            <w:r>
              <w:rPr>
                <w:rFonts w:hint="eastAsia" w:ascii="宋体" w:hAnsi="宋体" w:eastAsia="宋体" w:cs="仿宋_GB2312"/>
                <w:color w:val="000000"/>
                <w:sz w:val="24"/>
                <w:lang w:eastAsia="zh-CN"/>
              </w:rPr>
              <w:t>分</w:t>
            </w:r>
          </w:p>
        </w:tc>
        <w:tc>
          <w:tcPr>
            <w:tcW w:w="1469" w:type="dxa"/>
            <w:noWrap w:val="0"/>
            <w:vAlign w:val="top"/>
          </w:tcPr>
          <w:p>
            <w:pPr>
              <w:snapToGrid w:val="0"/>
              <w:spacing w:line="360" w:lineRule="auto"/>
              <w:jc w:val="center"/>
              <w:rPr>
                <w:rFonts w:ascii="宋体" w:hAnsi="宋体" w:eastAsia="宋体" w:cs="仿宋_GB2312"/>
                <w:color w:val="000000"/>
                <w:sz w:val="24"/>
              </w:rPr>
            </w:pPr>
          </w:p>
        </w:tc>
      </w:tr>
    </w:tbl>
    <w:p>
      <w:pPr>
        <w:snapToGrid w:val="0"/>
        <w:spacing w:line="360" w:lineRule="auto"/>
        <w:rPr>
          <w:rFonts w:hint="eastAsia" w:ascii="宋体" w:hAnsi="宋体" w:cs="宋体" w:eastAsiaTheme="minorEastAsia"/>
          <w:sz w:val="20"/>
          <w:szCs w:val="20"/>
          <w:shd w:val="clear" w:color="auto" w:fill="FFFFFF"/>
        </w:rPr>
      </w:pPr>
    </w:p>
    <w:p>
      <w:pPr>
        <w:snapToGrid w:val="0"/>
        <w:spacing w:line="360" w:lineRule="auto"/>
        <w:rPr>
          <w:rFonts w:ascii="宋体" w:hAnsi="宋体" w:cs="宋体" w:eastAsiaTheme="minorEastAsia"/>
          <w:b/>
          <w:sz w:val="24"/>
        </w:rPr>
      </w:pPr>
      <w:r>
        <w:rPr>
          <w:rFonts w:hint="eastAsia" w:ascii="宋体" w:hAnsi="宋体" w:cs="宋体" w:eastAsiaTheme="minorEastAsia"/>
          <w:sz w:val="20"/>
          <w:szCs w:val="20"/>
          <w:shd w:val="clear" w:color="auto" w:fill="FFFFFF"/>
        </w:rPr>
        <w:t> *</w:t>
      </w:r>
      <w:r>
        <w:rPr>
          <w:rFonts w:hint="eastAsia" w:ascii="宋体" w:hAnsi="宋体" w:cs="宋体" w:eastAsiaTheme="minorEastAsia"/>
          <w:b/>
          <w:sz w:val="24"/>
        </w:rPr>
        <w:t>备注：</w:t>
      </w:r>
      <w:r>
        <w:rPr>
          <w:rFonts w:hint="eastAsia" w:ascii="宋体" w:hAnsi="宋体" w:cs="宋体" w:eastAsiaTheme="minorEastAsia"/>
          <w:sz w:val="24"/>
        </w:rPr>
        <w:t>投标人编制投标文件（商务技术文件部分）时，建议按此目录（序号和内容）提供评标标准相应的商务技术资料。 </w:t>
      </w:r>
    </w:p>
    <w:p>
      <w:pPr>
        <w:snapToGrid w:val="0"/>
        <w:spacing w:line="360" w:lineRule="auto"/>
        <w:rPr>
          <w:rFonts w:ascii="宋体" w:hAnsi="宋体" w:cs="宋体" w:eastAsiaTheme="minorEastAsia"/>
          <w:b/>
          <w:sz w:val="28"/>
          <w:szCs w:val="28"/>
        </w:rPr>
      </w:pPr>
      <w:r>
        <w:rPr>
          <w:rFonts w:hint="eastAsia" w:ascii="宋体" w:hAnsi="宋体" w:cs="宋体" w:eastAsiaTheme="minorEastAsia"/>
          <w:b/>
          <w:sz w:val="32"/>
        </w:rPr>
        <w:t>一、评标方法</w:t>
      </w:r>
    </w:p>
    <w:p>
      <w:pPr>
        <w:adjustRightInd/>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1.本项目采用综合评分法。</w:t>
      </w:r>
      <w:r>
        <w:rPr>
          <w:rFonts w:hint="eastAsia" w:ascii="宋体" w:hAnsi="宋体" w:cs="宋体" w:eastAsiaTheme="minorEastAsia"/>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eastAsiaTheme="minorEastAsia"/>
          <w:kern w:val="0"/>
          <w:sz w:val="24"/>
        </w:rPr>
      </w:pPr>
      <w:r>
        <w:rPr>
          <w:rFonts w:hint="eastAsia" w:ascii="宋体" w:hAnsi="宋体" w:cs="宋体" w:eastAsiaTheme="minorEastAsia"/>
          <w:b/>
          <w:sz w:val="32"/>
        </w:rPr>
        <w:t>二、评标标准</w:t>
      </w:r>
    </w:p>
    <w:p>
      <w:pPr>
        <w:spacing w:line="360" w:lineRule="auto"/>
        <w:ind w:firstLine="472" w:firstLineChars="196"/>
        <w:rPr>
          <w:rFonts w:ascii="宋体" w:hAnsi="宋体" w:cs="宋体" w:eastAsiaTheme="minorEastAsia"/>
          <w:b/>
          <w:sz w:val="24"/>
        </w:rPr>
      </w:pPr>
      <w:r>
        <w:rPr>
          <w:rFonts w:hint="eastAsia" w:ascii="宋体" w:hAnsi="宋体" w:cs="宋体" w:eastAsiaTheme="minorEastAsia"/>
          <w:b/>
          <w:sz w:val="24"/>
        </w:rPr>
        <w:t>2.评标标准：</w:t>
      </w:r>
      <w:r>
        <w:rPr>
          <w:rFonts w:hint="eastAsia" w:ascii="宋体" w:hAnsi="宋体" w:cs="宋体" w:eastAsiaTheme="minorEastAsia"/>
          <w:kern w:val="0"/>
          <w:sz w:val="24"/>
        </w:rPr>
        <w:t>见评标办法前附表。</w:t>
      </w:r>
    </w:p>
    <w:p>
      <w:pPr>
        <w:spacing w:line="360" w:lineRule="auto"/>
        <w:outlineLvl w:val="0"/>
        <w:rPr>
          <w:rFonts w:ascii="宋体" w:hAnsi="宋体" w:cs="宋体" w:eastAsiaTheme="minorEastAsia"/>
          <w:b/>
          <w:sz w:val="36"/>
          <w:szCs w:val="36"/>
        </w:rPr>
      </w:pPr>
      <w:r>
        <w:rPr>
          <w:rFonts w:hint="eastAsia" w:ascii="宋体" w:hAnsi="宋体" w:cs="宋体" w:eastAsiaTheme="minorEastAsia"/>
          <w:b/>
          <w:sz w:val="36"/>
          <w:szCs w:val="36"/>
        </w:rPr>
        <w:t>三、评标程序</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3.1符合性审查。</w:t>
      </w:r>
      <w:r>
        <w:rPr>
          <w:rFonts w:hint="eastAsia" w:ascii="宋体" w:hAnsi="宋体" w:cs="宋体" w:eastAsiaTheme="min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3.2 比较与评价。</w:t>
      </w:r>
      <w:r>
        <w:rPr>
          <w:rFonts w:hint="eastAsia" w:ascii="宋体" w:hAnsi="宋体" w:cs="宋体"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3.3汇总商务技术得分。</w:t>
      </w:r>
      <w:r>
        <w:rPr>
          <w:rFonts w:hint="eastAsia" w:ascii="宋体" w:hAnsi="宋体" w:cs="宋体" w:eastAsiaTheme="minorEastAsia"/>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eastAsiaTheme="minorEastAsia"/>
          <w:b/>
          <w:kern w:val="0"/>
          <w:sz w:val="24"/>
        </w:rPr>
      </w:pPr>
      <w:r>
        <w:rPr>
          <w:rFonts w:hint="eastAsia" w:ascii="宋体" w:hAnsi="宋体" w:cs="宋体" w:eastAsiaTheme="minorEastAsia"/>
          <w:b/>
          <w:kern w:val="0"/>
          <w:sz w:val="24"/>
        </w:rPr>
        <w:t>3.4报价评审。</w:t>
      </w:r>
    </w:p>
    <w:p>
      <w:pPr>
        <w:pStyle w:val="128"/>
        <w:spacing w:before="0"/>
        <w:ind w:firstLine="508" w:firstLineChars="212"/>
        <w:rPr>
          <w:rFonts w:ascii="宋体" w:hAnsi="宋体" w:cs="宋体" w:eastAsiaTheme="minorEastAsia"/>
          <w:kern w:val="0"/>
        </w:rPr>
      </w:pPr>
      <w:r>
        <w:rPr>
          <w:rFonts w:hint="eastAsia" w:ascii="宋体" w:hAnsi="宋体" w:cs="宋体" w:eastAsiaTheme="minorEastAsia"/>
          <w:kern w:val="0"/>
        </w:rPr>
        <w:t>3.4.1投标文件报价出现前后不一致的，按照下列规定修正：</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3.4.1.1投标文件中开标一览表(报价表)内容与投标文件中相应内容不一致的，以开标一览表(报价表)为准;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3.4.1.2大写金额和小写金额不一致的，以大写金额为准;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3.4.1.3单价金额小数点或者百分比有明显错位的，以开标一览表的总价为准，并修改单价;</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3.4.1.4总价金额与按单价汇总金额不一致的，以单价金额计算结果为准。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kern w:val="0"/>
          <w:sz w:val="24"/>
        </w:rPr>
        <w:t>3.4.2投标文件出现不是唯一的、有选择性投标报价的，投标无效。</w:t>
      </w:r>
    </w:p>
    <w:p>
      <w:pPr>
        <w:snapToGrid w:val="0"/>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kern w:val="0"/>
          <w:sz w:val="24"/>
        </w:rPr>
        <w:t>3.4.3投标报价超过招标文件中规定的预算金额或者最高限价的，投标无效。</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eastAsiaTheme="minorEastAsia"/>
          <w:kern w:val="0"/>
          <w:szCs w:val="24"/>
        </w:rPr>
        <w:t>6</w:t>
      </w:r>
      <w:r>
        <w:rPr>
          <w:rFonts w:hint="eastAsia" w:ascii="宋体" w:hAnsi="宋体" w:cs="宋体" w:eastAsiaTheme="minorEastAsia"/>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eastAsiaTheme="minorEastAsia"/>
          <w:kern w:val="0"/>
          <w:sz w:val="24"/>
        </w:rPr>
      </w:pPr>
      <w:r>
        <w:rPr>
          <w:rFonts w:hint="eastAsia" w:ascii="宋体" w:hAnsi="宋体" w:cs="宋体" w:eastAsiaTheme="minorEastAsia"/>
          <w:b/>
          <w:kern w:val="0"/>
          <w:sz w:val="24"/>
        </w:rPr>
        <w:t>3.5排序与推荐。</w:t>
      </w:r>
      <w:r>
        <w:rPr>
          <w:rFonts w:hint="eastAsia" w:ascii="宋体" w:hAnsi="宋体" w:cs="宋体"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标委员会推荐得分排列第一的投标人为中标候选人。采购人或经授权的评标委员会确定排名第一中标候选人为中标人。</w:t>
      </w:r>
    </w:p>
    <w:p>
      <w:pPr>
        <w:spacing w:line="360" w:lineRule="auto"/>
        <w:ind w:firstLine="480" w:firstLineChars="200"/>
        <w:rPr>
          <w:rFonts w:ascii="宋体" w:hAnsi="宋体" w:cs="宋体" w:eastAsiaTheme="minorEastAsia"/>
          <w:b/>
          <w:kern w:val="0"/>
          <w:sz w:val="24"/>
        </w:rPr>
      </w:pPr>
      <w:r>
        <w:rPr>
          <w:rFonts w:hint="eastAsia" w:ascii="宋体" w:hAnsi="宋体" w:cs="宋体"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3.6编写评标报告。</w:t>
      </w:r>
      <w:r>
        <w:rPr>
          <w:rFonts w:hint="eastAsia" w:ascii="宋体" w:hAnsi="宋体" w:cs="宋体" w:eastAsia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eastAsiaTheme="minorEastAsia"/>
          <w:b/>
          <w:sz w:val="32"/>
        </w:rPr>
      </w:pPr>
      <w:r>
        <w:rPr>
          <w:rFonts w:hint="eastAsia" w:ascii="宋体" w:hAnsi="宋体" w:cs="宋体" w:eastAsiaTheme="minorEastAsia"/>
          <w:b/>
          <w:sz w:val="32"/>
        </w:rPr>
        <w:t>四、评标中的其他事项</w:t>
      </w:r>
    </w:p>
    <w:p>
      <w:pPr>
        <w:pStyle w:val="128"/>
        <w:spacing w:before="0"/>
        <w:ind w:firstLine="472" w:firstLineChars="196"/>
        <w:rPr>
          <w:rFonts w:ascii="宋体" w:hAnsi="宋体" w:cs="宋体" w:eastAsiaTheme="minorEastAsia"/>
          <w:kern w:val="0"/>
          <w:szCs w:val="24"/>
        </w:rPr>
      </w:pPr>
      <w:r>
        <w:rPr>
          <w:rFonts w:hint="eastAsia" w:ascii="宋体" w:hAnsi="宋体" w:cs="宋体" w:eastAsiaTheme="minorEastAsia"/>
          <w:b/>
          <w:kern w:val="0"/>
          <w:szCs w:val="24"/>
        </w:rPr>
        <w:t>4.1投标人澄清、说明或者补正。</w:t>
      </w:r>
      <w:r>
        <w:rPr>
          <w:rFonts w:hint="eastAsia" w:ascii="宋体" w:hAnsi="宋体" w:cs="宋体"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eastAsiaTheme="minorEastAsia"/>
          <w:szCs w:val="21"/>
        </w:rPr>
      </w:pPr>
      <w:r>
        <w:rPr>
          <w:rFonts w:hint="eastAsia" w:cs="宋体" w:eastAsiaTheme="minorEastAsia"/>
          <w:b/>
          <w:kern w:val="0"/>
        </w:rPr>
        <w:t>4.2投标无效。</w:t>
      </w:r>
      <w:r>
        <w:rPr>
          <w:rFonts w:hint="eastAsia" w:cs="宋体" w:eastAsiaTheme="minorEastAsia"/>
          <w:szCs w:val="21"/>
        </w:rPr>
        <w:t>有下列情形之一的，投标无效：</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4.2.2投标文件未按照招标文件要求签署、盖章的；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4.2.4投标文件含有采购人不能接受的附加条件的；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eastAsiaTheme="minorEastAsia"/>
          <w:kern w:val="0"/>
          <w:sz w:val="24"/>
        </w:rPr>
      </w:pPr>
      <w:r>
        <w:rPr>
          <w:rFonts w:hint="eastAsia" w:ascii="宋体" w:hAnsi="宋体" w:cs="宋体" w:eastAsiaTheme="minorEastAsia"/>
          <w:kern w:val="0"/>
          <w:sz w:val="24"/>
        </w:rPr>
        <w:t xml:space="preserve">   4.2.6投标文件出现不是唯一的、有选择性投标报价的;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4.2.7投标报价超过招标文件中规定的预算金额或者最高限价的;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4.2.9投标人对根据修正原则修正后的报价不确认的；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4.2.10投标人提供虚假材料投标的；</w:t>
      </w:r>
    </w:p>
    <w:p>
      <w:pPr>
        <w:spacing w:line="360" w:lineRule="auto"/>
        <w:ind w:firstLine="240" w:firstLineChars="100"/>
        <w:rPr>
          <w:rFonts w:ascii="宋体" w:hAnsi="宋体" w:cs="宋体" w:eastAsiaTheme="minorEastAsia"/>
          <w:kern w:val="0"/>
          <w:sz w:val="24"/>
        </w:rPr>
      </w:pPr>
      <w:r>
        <w:rPr>
          <w:rFonts w:hint="eastAsia" w:ascii="宋体" w:hAnsi="宋体" w:cs="宋体" w:eastAsia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4.2.12投标人仅提交备份投标文件，未在电子交易平台传输递交投标文件的，投标无效；</w:t>
      </w:r>
    </w:p>
    <w:p>
      <w:pPr>
        <w:pStyle w:val="2"/>
        <w:ind w:left="862" w:leftChars="205"/>
        <w:rPr>
          <w:rFonts w:ascii="宋体" w:hAnsi="宋体" w:cs="宋体" w:eastAsiaTheme="minorEastAsia"/>
          <w:b w:val="0"/>
          <w:bCs w:val="0"/>
          <w:kern w:val="0"/>
          <w:sz w:val="24"/>
          <w:szCs w:val="24"/>
          <w:lang w:val="en-US"/>
        </w:rPr>
      </w:pPr>
      <w:r>
        <w:rPr>
          <w:rFonts w:hint="eastAsia" w:ascii="宋体" w:hAnsi="宋体" w:cs="宋体" w:eastAsiaTheme="minorEastAsia"/>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eastAsiaTheme="minorEastAsia"/>
        </w:rPr>
      </w:pPr>
      <w:r>
        <w:rPr>
          <w:rFonts w:hint="eastAsia" w:cs="宋体" w:eastAsiaTheme="minorEastAsia"/>
          <w:b/>
        </w:rPr>
        <w:t>5.废标。</w:t>
      </w:r>
      <w:r>
        <w:rPr>
          <w:rFonts w:hint="eastAsia" w:cs="宋体" w:eastAsiaTheme="minorEastAsia"/>
        </w:rPr>
        <w:t>根据《中华人民共和国政府采购法》第三十六条之规定，在采购中，出现下列情形之一的，应予废标：</w:t>
      </w:r>
    </w:p>
    <w:p>
      <w:pPr>
        <w:pStyle w:val="24"/>
        <w:snapToGrid w:val="0"/>
        <w:spacing w:line="360" w:lineRule="auto"/>
        <w:rPr>
          <w:rFonts w:cs="宋体" w:eastAsiaTheme="minorEastAsia"/>
        </w:rPr>
      </w:pPr>
      <w:r>
        <w:rPr>
          <w:rFonts w:hint="eastAsia" w:cs="宋体" w:eastAsiaTheme="minorEastAsia"/>
        </w:rPr>
        <w:t>5.1符合专业条件的供应商或者对招标文件作实质响应的供应商不足3家的；</w:t>
      </w:r>
    </w:p>
    <w:p>
      <w:pPr>
        <w:pStyle w:val="24"/>
        <w:snapToGrid w:val="0"/>
        <w:spacing w:line="360" w:lineRule="auto"/>
        <w:rPr>
          <w:rFonts w:cs="宋体" w:eastAsiaTheme="minorEastAsia"/>
        </w:rPr>
      </w:pPr>
      <w:r>
        <w:rPr>
          <w:rFonts w:hint="eastAsia" w:cs="宋体" w:eastAsiaTheme="minorEastAsia"/>
        </w:rPr>
        <w:t>5.2出现影响采购公正的违法、违规行为的；</w:t>
      </w:r>
    </w:p>
    <w:p>
      <w:pPr>
        <w:pStyle w:val="24"/>
        <w:snapToGrid w:val="0"/>
        <w:spacing w:line="360" w:lineRule="auto"/>
        <w:rPr>
          <w:rFonts w:cs="宋体" w:eastAsiaTheme="minorEastAsia"/>
        </w:rPr>
      </w:pPr>
      <w:r>
        <w:rPr>
          <w:rFonts w:hint="eastAsia" w:cs="宋体" w:eastAsiaTheme="minorEastAsia"/>
        </w:rPr>
        <w:t>5.3投标人的报价均超过了采购预算，采购人不能支付的；</w:t>
      </w:r>
    </w:p>
    <w:p>
      <w:pPr>
        <w:pStyle w:val="24"/>
        <w:snapToGrid w:val="0"/>
        <w:spacing w:line="360" w:lineRule="auto"/>
        <w:rPr>
          <w:rFonts w:cs="宋体" w:eastAsiaTheme="minorEastAsia"/>
        </w:rPr>
      </w:pPr>
      <w:r>
        <w:rPr>
          <w:rFonts w:hint="eastAsia" w:cs="宋体" w:eastAsiaTheme="minorEastAsia"/>
        </w:rPr>
        <w:t>5.4因重大变故，采购任务取消的。</w:t>
      </w:r>
    </w:p>
    <w:p>
      <w:pPr>
        <w:pStyle w:val="24"/>
        <w:snapToGrid w:val="0"/>
        <w:spacing w:line="360" w:lineRule="auto"/>
        <w:rPr>
          <w:rFonts w:cs="宋体" w:eastAsiaTheme="minorEastAsia"/>
        </w:rPr>
      </w:pPr>
      <w:r>
        <w:rPr>
          <w:rFonts w:hint="eastAsia" w:cs="宋体" w:eastAsiaTheme="minorEastAsia"/>
        </w:rPr>
        <w:t>废标后，采购代理机构应当将废标理由通知所有投标人。</w:t>
      </w:r>
    </w:p>
    <w:p>
      <w:pPr>
        <w:pStyle w:val="24"/>
        <w:snapToGrid w:val="0"/>
        <w:spacing w:line="360" w:lineRule="auto"/>
        <w:ind w:firstLine="590" w:firstLineChars="245"/>
        <w:rPr>
          <w:rFonts w:cs="宋体" w:eastAsiaTheme="minorEastAsia"/>
        </w:rPr>
      </w:pPr>
      <w:r>
        <w:rPr>
          <w:rFonts w:hint="eastAsia" w:cs="宋体" w:eastAsiaTheme="minorEastAsia"/>
          <w:b/>
        </w:rPr>
        <w:t>6.修改招标文件，重新组织采购活动。</w:t>
      </w:r>
      <w:r>
        <w:rPr>
          <w:rFonts w:hint="eastAsia" w:cs="宋体" w:eastAsiaTheme="minor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eastAsiaTheme="minorEastAsia"/>
        </w:rPr>
      </w:pPr>
      <w:r>
        <w:rPr>
          <w:rFonts w:hint="eastAsia" w:cs="宋体" w:eastAsiaTheme="minorEastAsia"/>
          <w:b/>
          <w:kern w:val="0"/>
        </w:rPr>
        <w:t>7.重新开展采购。</w:t>
      </w:r>
      <w:r>
        <w:rPr>
          <w:rFonts w:hint="eastAsia" w:cs="宋体" w:eastAsiaTheme="minorEastAsia"/>
        </w:rPr>
        <w:t>有政府采购法第七十一条、第七十二条规定的违法行为之一，影响或者可能影响中标结果的，依照下列规定处理：</w:t>
      </w:r>
    </w:p>
    <w:p>
      <w:pPr>
        <w:pStyle w:val="24"/>
        <w:snapToGrid w:val="0"/>
        <w:spacing w:line="360" w:lineRule="auto"/>
        <w:rPr>
          <w:rFonts w:cs="宋体" w:eastAsiaTheme="minorEastAsia"/>
        </w:rPr>
      </w:pPr>
      <w:r>
        <w:rPr>
          <w:rFonts w:hint="eastAsia" w:cs="宋体" w:eastAsiaTheme="minorEastAsia"/>
        </w:rPr>
        <w:t>7.1未确定中标供应商的，终止本次政府采购活动，重新开展政府采购活动。</w:t>
      </w:r>
    </w:p>
    <w:p>
      <w:pPr>
        <w:pStyle w:val="24"/>
        <w:snapToGrid w:val="0"/>
        <w:spacing w:line="360" w:lineRule="auto"/>
        <w:rPr>
          <w:rFonts w:cs="宋体" w:eastAsiaTheme="minorEastAsia"/>
        </w:rPr>
      </w:pPr>
      <w:r>
        <w:rPr>
          <w:rFonts w:hint="eastAsia" w:cs="宋体" w:eastAsiaTheme="minorEastAsia"/>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eastAsiaTheme="minorEastAsia"/>
        </w:rPr>
      </w:pPr>
      <w:r>
        <w:rPr>
          <w:rFonts w:hint="eastAsia" w:cs="宋体" w:eastAsiaTheme="minorEastAsia"/>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eastAsiaTheme="minorEastAsia"/>
        </w:rPr>
      </w:pPr>
      <w:r>
        <w:rPr>
          <w:rFonts w:hint="eastAsia" w:cs="宋体" w:eastAsiaTheme="minorEastAsia"/>
        </w:rPr>
        <w:t>7.4政府采购合同已经履行，给采购人、供应商造成损失的，由责任人承担赔偿责任。</w:t>
      </w:r>
    </w:p>
    <w:p>
      <w:pPr>
        <w:pStyle w:val="24"/>
        <w:snapToGrid w:val="0"/>
        <w:spacing w:line="360" w:lineRule="auto"/>
        <w:rPr>
          <w:rFonts w:cs="宋体" w:eastAsiaTheme="minorEastAsia"/>
        </w:rPr>
      </w:pPr>
      <w:r>
        <w:rPr>
          <w:rFonts w:hint="eastAsia" w:cs="宋体" w:eastAsiaTheme="minorEastAsia"/>
        </w:rPr>
        <w:t>7.5政府采购当事人有其他违反政府采购法或者政府采购法实施条例等法律法规规定的行为，经改正后仍然影响或者可能影响中标结果或者依法被认定为中标无效的，依照7.1-7.4规定处理。</w:t>
      </w:r>
      <w:bookmarkEnd w:id="31"/>
      <w:bookmarkStart w:id="397" w:name="第五部分"/>
      <w:bookmarkStart w:id="398" w:name="_Toc86217003"/>
    </w:p>
    <w:p/>
    <w:p>
      <w:pPr>
        <w:pStyle w:val="3"/>
      </w:pPr>
    </w:p>
    <w:p/>
    <w:p/>
    <w:p>
      <w:pPr>
        <w:pStyle w:val="3"/>
      </w:pPr>
    </w:p>
    <w:p/>
    <w:p>
      <w:pPr>
        <w:pStyle w:val="23"/>
        <w:rPr>
          <w:lang w:val="en-US"/>
        </w:rPr>
      </w:pPr>
    </w:p>
    <w:p>
      <w:pPr>
        <w:pStyle w:val="23"/>
        <w:rPr>
          <w:lang w:val="en-US"/>
        </w:rPr>
      </w:pPr>
    </w:p>
    <w:p>
      <w:pPr>
        <w:pStyle w:val="23"/>
        <w:rPr>
          <w:lang w:val="en-US"/>
        </w:rPr>
      </w:pPr>
    </w:p>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hint="eastAsia" w:ascii="宋体" w:hAnsi="宋体" w:cs="宋体" w:eastAsiaTheme="minorEastAsia"/>
          <w:b/>
          <w:sz w:val="36"/>
          <w:szCs w:val="36"/>
        </w:rPr>
      </w:pPr>
    </w:p>
    <w:p>
      <w:pPr>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第五部分 拟签订的合同文本</w:t>
      </w:r>
    </w:p>
    <w:p>
      <w:pPr>
        <w:rPr>
          <w:rFonts w:ascii="宋体" w:hAnsi="宋体" w:cs="宋体" w:eastAsiaTheme="minorEastAsia"/>
          <w:sz w:val="24"/>
          <w:u w:val="single"/>
        </w:rPr>
      </w:pPr>
      <w:r>
        <w:rPr>
          <w:rFonts w:hint="eastAsia" w:ascii="宋体" w:hAnsi="宋体" w:cs="宋体" w:eastAsiaTheme="minorEastAsia"/>
          <w:sz w:val="24"/>
        </w:rPr>
        <w:t>合同编号：</w:t>
      </w:r>
    </w:p>
    <w:p>
      <w:pPr>
        <w:spacing w:line="480" w:lineRule="auto"/>
        <w:jc w:val="center"/>
        <w:rPr>
          <w:rFonts w:ascii="宋体" w:hAnsi="宋体" w:cs="宋体" w:eastAsiaTheme="minorEastAsia"/>
          <w:b/>
          <w:sz w:val="28"/>
          <w:szCs w:val="28"/>
        </w:rPr>
      </w:pPr>
    </w:p>
    <w:p>
      <w:pPr>
        <w:spacing w:line="480" w:lineRule="auto"/>
        <w:jc w:val="center"/>
        <w:rPr>
          <w:rFonts w:ascii="宋体" w:hAnsi="宋体" w:cs="宋体" w:eastAsiaTheme="minorEastAsia"/>
          <w:b/>
          <w:sz w:val="24"/>
        </w:rPr>
      </w:pPr>
    </w:p>
    <w:p>
      <w:pPr>
        <w:spacing w:line="480" w:lineRule="auto"/>
        <w:jc w:val="center"/>
        <w:rPr>
          <w:rFonts w:ascii="宋体" w:hAnsi="宋体" w:cs="宋体" w:eastAsiaTheme="minorEastAsia"/>
          <w:b/>
          <w:sz w:val="24"/>
        </w:rPr>
      </w:pPr>
    </w:p>
    <w:p>
      <w:pPr>
        <w:spacing w:line="480" w:lineRule="auto"/>
        <w:jc w:val="center"/>
        <w:rPr>
          <w:rFonts w:ascii="宋体" w:hAnsi="宋体" w:cs="宋体" w:eastAsiaTheme="minorEastAsia"/>
          <w:b/>
          <w:sz w:val="36"/>
          <w:szCs w:val="36"/>
        </w:rPr>
      </w:pPr>
      <w:r>
        <w:rPr>
          <w:rFonts w:hint="eastAsia" w:ascii="宋体" w:hAnsi="宋体" w:cs="宋体" w:eastAsiaTheme="minorEastAsia"/>
          <w:b/>
          <w:sz w:val="36"/>
          <w:szCs w:val="36"/>
        </w:rPr>
        <w:t>政府采购合同参考范本</w:t>
      </w:r>
    </w:p>
    <w:p>
      <w:pPr>
        <w:spacing w:line="480" w:lineRule="auto"/>
        <w:jc w:val="center"/>
        <w:rPr>
          <w:rFonts w:ascii="宋体" w:hAnsi="宋体" w:cs="宋体" w:eastAsiaTheme="minorEastAsia"/>
          <w:b/>
          <w:sz w:val="36"/>
          <w:szCs w:val="36"/>
        </w:rPr>
      </w:pPr>
      <w:r>
        <w:rPr>
          <w:rFonts w:hint="eastAsia" w:ascii="宋体" w:hAnsi="宋体" w:cs="宋体" w:eastAsiaTheme="minorEastAsia"/>
          <w:b/>
          <w:sz w:val="36"/>
          <w:szCs w:val="36"/>
        </w:rPr>
        <w:t>（货物类）</w:t>
      </w:r>
    </w:p>
    <w:p>
      <w:pPr>
        <w:pStyle w:val="699"/>
        <w:rPr>
          <w:rFonts w:ascii="宋体" w:hAnsi="宋体" w:cs="宋体" w:eastAsiaTheme="minorEastAsia"/>
          <w:szCs w:val="24"/>
        </w:rPr>
      </w:pPr>
    </w:p>
    <w:p>
      <w:pPr>
        <w:pStyle w:val="699"/>
        <w:rPr>
          <w:rFonts w:ascii="宋体" w:hAnsi="宋体" w:cs="宋体" w:eastAsiaTheme="minorEastAsia"/>
          <w:szCs w:val="24"/>
        </w:rPr>
      </w:pPr>
    </w:p>
    <w:p>
      <w:pPr>
        <w:pStyle w:val="699"/>
        <w:jc w:val="center"/>
        <w:rPr>
          <w:rFonts w:ascii="宋体" w:hAnsi="宋体" w:cs="宋体" w:eastAsiaTheme="minorEastAsia"/>
          <w:szCs w:val="24"/>
        </w:rPr>
      </w:pPr>
    </w:p>
    <w:p>
      <w:pPr>
        <w:pStyle w:val="699"/>
        <w:ind w:firstLine="2843" w:firstLineChars="1180"/>
        <w:rPr>
          <w:rFonts w:ascii="宋体" w:hAnsi="宋体" w:cs="宋体" w:eastAsiaTheme="minorEastAsia"/>
          <w:b/>
          <w:szCs w:val="24"/>
        </w:rPr>
      </w:pPr>
      <w:r>
        <w:rPr>
          <w:rFonts w:hint="eastAsia" w:ascii="宋体" w:hAnsi="宋体" w:cs="宋体" w:eastAsiaTheme="minorEastAsia"/>
          <w:b/>
          <w:szCs w:val="24"/>
        </w:rPr>
        <w:t>第一部分 合同书</w:t>
      </w:r>
    </w:p>
    <w:p>
      <w:pPr>
        <w:pStyle w:val="699"/>
        <w:rPr>
          <w:rFonts w:ascii="宋体" w:hAnsi="宋体" w:cs="宋体" w:eastAsiaTheme="minorEastAsia"/>
          <w:szCs w:val="24"/>
        </w:rPr>
      </w:pPr>
    </w:p>
    <w:p>
      <w:pPr>
        <w:pStyle w:val="699"/>
        <w:rPr>
          <w:rFonts w:ascii="宋体" w:hAnsi="宋体" w:cs="宋体" w:eastAsiaTheme="minorEastAsia"/>
          <w:szCs w:val="24"/>
        </w:rPr>
      </w:pPr>
    </w:p>
    <w:p>
      <w:pPr>
        <w:spacing w:before="120" w:line="22" w:lineRule="atLeast"/>
        <w:rPr>
          <w:rFonts w:ascii="宋体" w:hAnsi="宋体" w:cs="宋体" w:eastAsiaTheme="minorEastAsia"/>
          <w:sz w:val="24"/>
        </w:rPr>
      </w:pPr>
    </w:p>
    <w:p>
      <w:pPr>
        <w:spacing w:before="120" w:line="22" w:lineRule="atLeast"/>
        <w:ind w:left="960"/>
        <w:rPr>
          <w:rFonts w:hint="eastAsia" w:ascii="宋体" w:hAnsi="宋体" w:cs="宋体" w:eastAsiaTheme="minorEastAsia"/>
          <w:sz w:val="24"/>
          <w:lang w:eastAsia="zh-CN"/>
        </w:rPr>
      </w:pPr>
      <w:r>
        <w:rPr>
          <w:rFonts w:hint="eastAsia" w:ascii="宋体" w:hAnsi="宋体" w:cs="宋体" w:eastAsiaTheme="minorEastAsia"/>
          <w:sz w:val="24"/>
        </w:rPr>
        <w:t>项目名称：</w:t>
      </w:r>
      <w:r>
        <w:rPr>
          <w:rFonts w:hint="eastAsia" w:asciiTheme="minorEastAsia" w:hAnsiTheme="minorEastAsia" w:eastAsiaTheme="minorEastAsia"/>
          <w:sz w:val="24"/>
          <w:lang w:eastAsia="zh-CN"/>
        </w:rPr>
        <w:t>建德市第一人民医院医共体杂交手术室一套采购项目</w:t>
      </w:r>
    </w:p>
    <w:p>
      <w:pPr>
        <w:pStyle w:val="596"/>
        <w:spacing w:before="120" w:line="22" w:lineRule="atLeast"/>
        <w:rPr>
          <w:rFonts w:ascii="宋体" w:hAnsi="宋体" w:cs="宋体" w:eastAsiaTheme="minorEastAsia"/>
          <w:szCs w:val="24"/>
        </w:rPr>
      </w:pPr>
    </w:p>
    <w:p>
      <w:pPr>
        <w:pStyle w:val="596"/>
        <w:spacing w:before="120" w:line="22" w:lineRule="atLeast"/>
        <w:rPr>
          <w:rFonts w:ascii="宋体" w:hAnsi="宋体" w:cs="宋体" w:eastAsiaTheme="minorEastAsia"/>
          <w:szCs w:val="24"/>
        </w:rPr>
      </w:pPr>
    </w:p>
    <w:p>
      <w:pPr>
        <w:rPr>
          <w:rFonts w:ascii="宋体" w:hAnsi="宋体" w:cs="宋体" w:eastAsiaTheme="minorEastAsia"/>
          <w:sz w:val="24"/>
        </w:rPr>
      </w:pPr>
    </w:p>
    <w:p>
      <w:pPr>
        <w:spacing w:before="120" w:line="22" w:lineRule="atLeast"/>
        <w:ind w:left="960"/>
        <w:rPr>
          <w:rFonts w:hint="eastAsia" w:ascii="宋体" w:hAnsi="宋体" w:cs="宋体" w:eastAsiaTheme="minorEastAsia"/>
          <w:sz w:val="24"/>
          <w:u w:val="single"/>
          <w:lang w:eastAsia="zh-CN"/>
        </w:rPr>
      </w:pPr>
      <w:r>
        <w:rPr>
          <w:rFonts w:hint="eastAsia" w:ascii="宋体" w:hAnsi="宋体" w:cs="宋体" w:eastAsiaTheme="minorEastAsia"/>
          <w:sz w:val="24"/>
        </w:rPr>
        <w:t>甲方：</w:t>
      </w:r>
      <w:r>
        <w:rPr>
          <w:rFonts w:hint="eastAsia" w:ascii="宋体" w:hAnsi="宋体" w:cs="宋体" w:eastAsiaTheme="minorEastAsia"/>
          <w:sz w:val="24"/>
          <w:lang w:eastAsia="zh-CN"/>
        </w:rPr>
        <w:t>建德市第一人民医院医共体</w:t>
      </w:r>
    </w:p>
    <w:p>
      <w:pPr>
        <w:spacing w:before="120" w:line="22" w:lineRule="atLeast"/>
        <w:rPr>
          <w:rFonts w:ascii="宋体" w:hAnsi="宋体" w:cs="宋体" w:eastAsiaTheme="minorEastAsia"/>
          <w:sz w:val="24"/>
        </w:rPr>
      </w:pPr>
    </w:p>
    <w:p>
      <w:pPr>
        <w:spacing w:before="120" w:line="22" w:lineRule="atLeast"/>
        <w:ind w:left="960"/>
        <w:rPr>
          <w:rFonts w:ascii="宋体" w:hAnsi="宋体" w:cs="宋体" w:eastAsiaTheme="minorEastAsia"/>
          <w:sz w:val="24"/>
          <w:u w:val="single"/>
        </w:rPr>
      </w:pPr>
      <w:r>
        <w:rPr>
          <w:rFonts w:hint="eastAsia" w:ascii="宋体" w:hAnsi="宋体" w:cs="宋体" w:eastAsiaTheme="minorEastAsia"/>
          <w:sz w:val="24"/>
        </w:rPr>
        <w:t>乙方：</w:t>
      </w:r>
    </w:p>
    <w:p>
      <w:pPr>
        <w:spacing w:before="120" w:line="22" w:lineRule="atLeast"/>
        <w:rPr>
          <w:rFonts w:ascii="宋体" w:hAnsi="宋体" w:cs="宋体" w:eastAsiaTheme="minorEastAsia"/>
          <w:sz w:val="24"/>
        </w:rPr>
      </w:pPr>
    </w:p>
    <w:p>
      <w:pPr>
        <w:spacing w:before="120" w:line="22" w:lineRule="atLeast"/>
        <w:ind w:firstLine="960" w:firstLineChars="400"/>
        <w:rPr>
          <w:rFonts w:ascii="宋体" w:hAnsi="宋体" w:cs="宋体" w:eastAsiaTheme="minorEastAsia"/>
          <w:sz w:val="24"/>
          <w:u w:val="single"/>
        </w:rPr>
      </w:pPr>
      <w:r>
        <w:rPr>
          <w:rFonts w:hint="eastAsia" w:ascii="宋体" w:hAnsi="宋体" w:cs="宋体" w:eastAsiaTheme="minorEastAsia"/>
          <w:sz w:val="24"/>
        </w:rPr>
        <w:t>签订地：</w:t>
      </w:r>
    </w:p>
    <w:p>
      <w:pPr>
        <w:spacing w:before="120" w:line="22" w:lineRule="atLeast"/>
        <w:rPr>
          <w:rFonts w:ascii="宋体" w:hAnsi="宋体" w:cs="宋体" w:eastAsiaTheme="minorEastAsia"/>
          <w:sz w:val="24"/>
        </w:rPr>
      </w:pPr>
    </w:p>
    <w:p>
      <w:pPr>
        <w:spacing w:before="120" w:line="22" w:lineRule="atLeast"/>
        <w:ind w:firstLine="960" w:firstLineChars="400"/>
        <w:rPr>
          <w:rFonts w:ascii="宋体" w:hAnsi="宋体" w:cs="宋体" w:eastAsiaTheme="minorEastAsia"/>
          <w:sz w:val="24"/>
          <w:u w:val="single"/>
        </w:rPr>
      </w:pPr>
      <w:r>
        <w:rPr>
          <w:rFonts w:hint="eastAsia" w:ascii="宋体" w:hAnsi="宋体" w:cs="宋体" w:eastAsiaTheme="minorEastAsia"/>
          <w:sz w:val="24"/>
        </w:rPr>
        <w:t>签订日期：</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年</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月</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日</w:t>
      </w:r>
    </w:p>
    <w:p>
      <w:pPr>
        <w:widowControl/>
        <w:jc w:val="left"/>
        <w:rPr>
          <w:rFonts w:ascii="宋体" w:hAnsi="宋体" w:cs="宋体" w:eastAsiaTheme="minorEastAsia"/>
          <w:kern w:val="0"/>
          <w:sz w:val="24"/>
        </w:rPr>
        <w:sectPr>
          <w:headerReference r:id="rId10" w:type="first"/>
          <w:footerReference r:id="rId13" w:type="first"/>
          <w:headerReference r:id="rId8" w:type="default"/>
          <w:footerReference r:id="rId11" w:type="default"/>
          <w:headerReference r:id="rId9" w:type="even"/>
          <w:footerReference r:id="rId12" w:type="even"/>
          <w:pgSz w:w="11907" w:h="16840"/>
          <w:pgMar w:top="1191" w:right="1134" w:bottom="1191" w:left="1134" w:header="851" w:footer="851" w:gutter="0"/>
          <w:cols w:space="720" w:num="1"/>
          <w:docGrid w:linePitch="286" w:charSpace="0"/>
        </w:sectPr>
      </w:pPr>
    </w:p>
    <w:p>
      <w:pPr>
        <w:spacing w:line="560" w:lineRule="exact"/>
        <w:ind w:firstLine="600" w:firstLineChars="250"/>
        <w:rPr>
          <w:rFonts w:ascii="宋体" w:hAnsi="宋体" w:cs="宋体" w:eastAsiaTheme="minorEastAsia"/>
          <w:sz w:val="24"/>
        </w:rPr>
      </w:pPr>
      <w:r>
        <w:rPr>
          <w:rFonts w:hint="eastAsia" w:ascii="宋体" w:hAnsi="宋体" w:cs="宋体" w:eastAsiaTheme="minorEastAsia"/>
          <w:sz w:val="24"/>
          <w:u w:val="single"/>
          <w:lang w:val="zh-CN"/>
        </w:rPr>
        <w:t>年  月    日</w:t>
      </w:r>
      <w:r>
        <w:rPr>
          <w:rFonts w:hint="eastAsia" w:ascii="宋体" w:hAnsi="宋体" w:cs="宋体" w:eastAsiaTheme="minorEastAsia"/>
          <w:sz w:val="24"/>
        </w:rPr>
        <w:t>，</w:t>
      </w:r>
      <w:r>
        <w:rPr>
          <w:rFonts w:hint="eastAsia" w:ascii="宋体" w:hAnsi="宋体" w:cs="宋体" w:eastAsiaTheme="minorEastAsia"/>
          <w:sz w:val="24"/>
          <w:u w:val="single"/>
          <w:lang w:eastAsia="zh-CN"/>
        </w:rPr>
        <w:t>建德市第一人民医院医共体</w:t>
      </w:r>
      <w:r>
        <w:rPr>
          <w:rFonts w:hint="eastAsia" w:ascii="宋体" w:hAnsi="宋体" w:cs="宋体" w:eastAsiaTheme="minorEastAsia"/>
          <w:sz w:val="24"/>
        </w:rPr>
        <w:t>以</w:t>
      </w:r>
      <w:r>
        <w:rPr>
          <w:rFonts w:hint="eastAsia" w:ascii="宋体" w:hAnsi="宋体" w:cs="宋体" w:eastAsiaTheme="minorEastAsia"/>
          <w:sz w:val="24"/>
          <w:u w:val="single"/>
          <w:lang w:eastAsia="zh-CN"/>
        </w:rPr>
        <w:t>公开招标</w:t>
      </w:r>
      <w:r>
        <w:rPr>
          <w:rFonts w:hint="eastAsia" w:ascii="宋体" w:hAnsi="宋体" w:cs="宋体" w:eastAsiaTheme="minorEastAsia"/>
          <w:sz w:val="24"/>
        </w:rPr>
        <w:t>对</w:t>
      </w:r>
      <w:r>
        <w:rPr>
          <w:rFonts w:hint="eastAsia" w:ascii="宋体" w:hAnsi="宋体" w:cs="宋体" w:eastAsiaTheme="minorEastAsia"/>
          <w:sz w:val="24"/>
          <w:u w:val="single"/>
          <w:lang w:eastAsia="zh-CN"/>
        </w:rPr>
        <w:t>建德市第一人民医院医共体杂交手术室一套采购项目</w:t>
      </w:r>
      <w:r>
        <w:rPr>
          <w:rFonts w:hint="eastAsia" w:ascii="宋体" w:hAnsi="宋体" w:cs="宋体" w:eastAsiaTheme="minorEastAsia"/>
          <w:sz w:val="24"/>
          <w:u w:val="single"/>
        </w:rPr>
        <w:t>【招标编号：</w:t>
      </w:r>
      <w:r>
        <w:rPr>
          <w:rFonts w:hint="eastAsia" w:ascii="宋体" w:hAnsi="宋体" w:cs="宋体" w:eastAsiaTheme="minorEastAsia"/>
          <w:sz w:val="24"/>
          <w:u w:val="single"/>
          <w:lang w:eastAsia="zh-CN"/>
        </w:rPr>
        <w:t>JD2024BJ-003</w:t>
      </w:r>
      <w:r>
        <w:rPr>
          <w:rFonts w:hint="eastAsia" w:ascii="宋体" w:hAnsi="宋体" w:cs="宋体" w:eastAsiaTheme="minorEastAsia"/>
          <w:sz w:val="24"/>
          <w:u w:val="single"/>
        </w:rPr>
        <w:t>】</w:t>
      </w:r>
      <w:r>
        <w:rPr>
          <w:rFonts w:hint="eastAsia" w:ascii="宋体" w:hAnsi="宋体" w:cs="宋体" w:eastAsiaTheme="minorEastAsia"/>
          <w:sz w:val="24"/>
        </w:rPr>
        <w:t>项目进行了采购。经</w:t>
      </w:r>
      <w:r>
        <w:rPr>
          <w:rFonts w:hint="eastAsia" w:ascii="宋体" w:hAnsi="宋体" w:cs="宋体" w:eastAsiaTheme="minorEastAsia"/>
          <w:sz w:val="24"/>
          <w:u w:val="single"/>
        </w:rPr>
        <w:t xml:space="preserve"> </w:t>
      </w:r>
      <w:r>
        <w:rPr>
          <w:rFonts w:hint="eastAsia" w:ascii="宋体" w:hAnsi="宋体" w:cs="宋体" w:eastAsiaTheme="minorEastAsia"/>
          <w:sz w:val="24"/>
          <w:u w:val="single"/>
          <w:lang w:eastAsia="zh-CN"/>
        </w:rPr>
        <w:t>项目评标委员会</w:t>
      </w:r>
      <w:r>
        <w:rPr>
          <w:rFonts w:hint="eastAsia" w:ascii="宋体" w:hAnsi="宋体" w:cs="宋体" w:eastAsiaTheme="minorEastAsia"/>
          <w:sz w:val="24"/>
          <w:u w:val="single"/>
        </w:rPr>
        <w:t xml:space="preserve">  </w:t>
      </w:r>
      <w:r>
        <w:rPr>
          <w:rFonts w:hint="eastAsia" w:ascii="宋体" w:hAnsi="宋体" w:cs="宋体" w:eastAsiaTheme="minorEastAsia"/>
          <w:sz w:val="24"/>
        </w:rPr>
        <w:t>评定，</w:t>
      </w:r>
      <w:r>
        <w:rPr>
          <w:rFonts w:hint="eastAsia" w:ascii="宋体" w:hAnsi="宋体" w:cs="宋体" w:eastAsiaTheme="minorEastAsia"/>
          <w:sz w:val="24"/>
          <w:u w:val="single"/>
        </w:rPr>
        <w:t xml:space="preserve">   （中标或者成交供应商名称）</w:t>
      </w:r>
      <w:r>
        <w:rPr>
          <w:rFonts w:hint="eastAsia" w:ascii="宋体" w:hAnsi="宋体" w:cs="宋体" w:eastAsiaTheme="minorEastAsia"/>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lang w:val="zh-CN"/>
        </w:rPr>
        <w:t>根据《中华人民共和国民法典》《中华人民共和国政府采购法》等相关法律法规之规定，按照平等、自愿、公平、诚实信用和绿色的原则，经</w:t>
      </w:r>
      <w:r>
        <w:rPr>
          <w:rFonts w:hint="eastAsia" w:ascii="宋体" w:hAnsi="宋体" w:cs="宋体" w:eastAsiaTheme="minorEastAsia"/>
          <w:sz w:val="24"/>
          <w:u w:val="single"/>
        </w:rPr>
        <w:t xml:space="preserve"> </w:t>
      </w:r>
      <w:r>
        <w:rPr>
          <w:rFonts w:hint="eastAsia" w:ascii="宋体" w:hAnsi="宋体" w:cs="宋体" w:eastAsiaTheme="minorEastAsia"/>
          <w:sz w:val="24"/>
          <w:u w:val="single"/>
          <w:lang w:eastAsia="zh-CN"/>
        </w:rPr>
        <w:t>建德市第一人民医院医共体</w:t>
      </w:r>
      <w:r>
        <w:rPr>
          <w:rFonts w:hint="eastAsia" w:ascii="宋体" w:hAnsi="宋体" w:cs="宋体" w:eastAsiaTheme="minorEastAsia"/>
          <w:sz w:val="24"/>
          <w:u w:val="single"/>
        </w:rPr>
        <w:t xml:space="preserve"> </w:t>
      </w:r>
      <w:r>
        <w:rPr>
          <w:rFonts w:hint="eastAsia" w:ascii="宋体" w:hAnsi="宋体" w:cs="宋体" w:eastAsiaTheme="minorEastAsia"/>
          <w:sz w:val="24"/>
          <w:lang w:val="zh-CN"/>
        </w:rPr>
        <w:t>(以下简称：甲方)和</w:t>
      </w:r>
      <w:r>
        <w:rPr>
          <w:rFonts w:hint="eastAsia" w:ascii="宋体" w:hAnsi="宋体" w:cs="宋体" w:eastAsiaTheme="minorEastAsia"/>
          <w:sz w:val="24"/>
          <w:u w:val="single"/>
        </w:rPr>
        <w:t xml:space="preserve">   （中标或者成交供应商名称）   </w:t>
      </w:r>
      <w:r>
        <w:rPr>
          <w:rFonts w:hint="eastAsia" w:ascii="宋体" w:hAnsi="宋体" w:cs="宋体" w:eastAsiaTheme="minorEastAsia"/>
          <w:sz w:val="24"/>
          <w:lang w:val="zh-CN"/>
        </w:rPr>
        <w:t>(以下简称：乙方)协商一致，约定以下合同</w:t>
      </w:r>
      <w:r>
        <w:rPr>
          <w:rFonts w:hint="eastAsia" w:ascii="宋体" w:hAnsi="宋体" w:cs="宋体" w:eastAsiaTheme="minorEastAsia"/>
          <w:sz w:val="24"/>
        </w:rPr>
        <w:t>条款，以兹共同遵守、全面履行。</w:t>
      </w:r>
    </w:p>
    <w:p>
      <w:pPr>
        <w:spacing w:line="560" w:lineRule="exact"/>
        <w:ind w:firstLine="482" w:firstLineChars="200"/>
        <w:outlineLvl w:val="0"/>
        <w:rPr>
          <w:rFonts w:ascii="宋体" w:hAnsi="宋体" w:cs="宋体" w:eastAsiaTheme="minorEastAsia"/>
          <w:b/>
          <w:sz w:val="24"/>
        </w:rPr>
      </w:pPr>
      <w:bookmarkStart w:id="399" w:name="_Toc2232"/>
      <w:bookmarkStart w:id="400" w:name="_Toc24059"/>
      <w:bookmarkStart w:id="401" w:name="_Toc3029"/>
      <w:r>
        <w:rPr>
          <w:rFonts w:hint="eastAsia" w:ascii="宋体" w:hAnsi="宋体" w:cs="宋体" w:eastAsiaTheme="minorEastAsia"/>
          <w:b/>
          <w:sz w:val="24"/>
        </w:rPr>
        <w:t>1.1 合同组成部分</w:t>
      </w:r>
      <w:bookmarkEnd w:id="399"/>
      <w:bookmarkEnd w:id="400"/>
      <w:bookmarkEnd w:id="401"/>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1.1.1 本合同及其补充合同、变更协议；</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1.1.2 中标或者成交通知书；</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1.1.3 投标或者响应文件（含澄清或者说明文件）；</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1.1.4 采购文件（含澄清或者修改文件）；</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1.1.5 其他相关采购文件。</w:t>
      </w:r>
    </w:p>
    <w:p>
      <w:pPr>
        <w:spacing w:line="560" w:lineRule="exact"/>
        <w:ind w:firstLine="482" w:firstLineChars="200"/>
        <w:outlineLvl w:val="0"/>
        <w:rPr>
          <w:rFonts w:ascii="宋体" w:hAnsi="宋体" w:cs="宋体" w:eastAsiaTheme="minorEastAsia"/>
          <w:b/>
          <w:sz w:val="24"/>
        </w:rPr>
      </w:pPr>
      <w:bookmarkStart w:id="402" w:name="_Toc24300"/>
      <w:bookmarkStart w:id="403" w:name="_Toc21295"/>
      <w:bookmarkStart w:id="404" w:name="_Toc27126"/>
      <w:r>
        <w:rPr>
          <w:rFonts w:hint="eastAsia" w:ascii="宋体" w:hAnsi="宋体" w:cs="宋体" w:eastAsiaTheme="minorEastAsia"/>
          <w:b/>
          <w:sz w:val="24"/>
        </w:rPr>
        <w:t>1.2 货物</w:t>
      </w:r>
      <w:bookmarkEnd w:id="402"/>
      <w:bookmarkEnd w:id="403"/>
      <w:bookmarkEnd w:id="404"/>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1.2.1 货物名称、品牌、规格型号、花色：；</w:t>
      </w:r>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1.2.2 货物数量：；</w:t>
      </w:r>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1.2.3 货物质量：</w:t>
      </w:r>
      <w:r>
        <w:rPr>
          <w:rFonts w:hint="eastAsia" w:ascii="宋体" w:hAnsi="宋体" w:cs="宋体" w:eastAsiaTheme="minorEastAsia"/>
          <w:sz w:val="24"/>
          <w:u w:val="single"/>
        </w:rPr>
        <w:t>　　　　　　　　　                      　      ；</w:t>
      </w:r>
    </w:p>
    <w:p>
      <w:pPr>
        <w:spacing w:line="560" w:lineRule="exact"/>
        <w:ind w:firstLine="482" w:firstLineChars="200"/>
        <w:outlineLvl w:val="0"/>
        <w:rPr>
          <w:rFonts w:ascii="宋体" w:hAnsi="宋体" w:cs="宋体" w:eastAsiaTheme="minorEastAsia"/>
          <w:b/>
          <w:sz w:val="24"/>
        </w:rPr>
      </w:pPr>
      <w:bookmarkStart w:id="405" w:name="_Toc23292"/>
      <w:bookmarkStart w:id="406" w:name="_Toc21551"/>
      <w:bookmarkStart w:id="407" w:name="_Toc21631"/>
      <w:r>
        <w:rPr>
          <w:rFonts w:hint="eastAsia" w:ascii="宋体" w:hAnsi="宋体" w:cs="宋体" w:eastAsiaTheme="minorEastAsia"/>
          <w:b/>
          <w:sz w:val="24"/>
        </w:rPr>
        <w:t>1.3 价款</w:t>
      </w:r>
      <w:bookmarkEnd w:id="405"/>
      <w:bookmarkEnd w:id="406"/>
      <w:bookmarkEnd w:id="407"/>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本合同总价（含税）为：￥元（大写：元人民币）。</w:t>
      </w:r>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eastAsiaTheme="minorEastAsia"/>
                <w:sz w:val="24"/>
                <w:szCs w:val="24"/>
              </w:rPr>
            </w:pPr>
            <w:r>
              <w:rPr>
                <w:rFonts w:hint="eastAsia" w:hAnsi="宋体" w:cs="宋体" w:eastAsiaTheme="minorEastAsia"/>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r>
              <w:rPr>
                <w:rFonts w:hint="eastAsia" w:hAnsi="宋体" w:cs="宋体" w:eastAsiaTheme="minorEastAsia"/>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eastAsiaTheme="minorEastAsia"/>
                <w:sz w:val="24"/>
                <w:szCs w:val="24"/>
              </w:rPr>
            </w:pPr>
            <w:r>
              <w:rPr>
                <w:rFonts w:hint="eastAsia" w:hAnsi="宋体" w:cs="宋体"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r>
              <w:rPr>
                <w:rFonts w:hint="eastAsia" w:hAnsi="宋体" w:cs="宋体" w:eastAsiaTheme="minorEastAsia"/>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bl>
    <w:p>
      <w:pPr>
        <w:pStyle w:val="957"/>
        <w:spacing w:before="0" w:beforeAutospacing="0" w:after="0" w:afterAutospacing="0" w:line="360" w:lineRule="auto"/>
        <w:ind w:firstLine="480"/>
        <w:rPr>
          <w:rFonts w:eastAsiaTheme="minorEastAsia"/>
          <w:b/>
        </w:rPr>
      </w:pPr>
      <w:bookmarkStart w:id="408" w:name="_Toc22618"/>
      <w:bookmarkStart w:id="409" w:name="_Toc10340"/>
      <w:bookmarkStart w:id="410" w:name="_Toc1814"/>
      <w:r>
        <w:rPr>
          <w:rFonts w:hint="eastAsia" w:eastAsiaTheme="minorEastAsia"/>
          <w:b/>
        </w:rPr>
        <w:t>1.4履约保证金</w:t>
      </w:r>
    </w:p>
    <w:p>
      <w:pPr>
        <w:pStyle w:val="957"/>
        <w:spacing w:before="0" w:beforeAutospacing="0" w:after="0" w:afterAutospacing="0" w:line="360" w:lineRule="auto"/>
        <w:ind w:firstLine="480"/>
        <w:rPr>
          <w:rFonts w:eastAsiaTheme="minorEastAsia"/>
        </w:rPr>
      </w:pPr>
      <w:r>
        <w:rPr>
          <w:rFonts w:hint="eastAsia" w:eastAsiaTheme="minorEastAsia"/>
        </w:rPr>
        <w:t>乙方</w:t>
      </w:r>
      <w:r>
        <w:rPr>
          <w:rFonts w:hint="eastAsia" w:eastAsiaTheme="minorEastAsia"/>
          <w:lang w:val="en-US" w:eastAsia="zh-CN"/>
        </w:rPr>
        <w:t xml:space="preserve"> 否</w:t>
      </w:r>
      <w:r>
        <w:rPr>
          <w:rFonts w:hint="eastAsia" w:eastAsiaTheme="minorEastAsia"/>
        </w:rPr>
        <w:t>（是</w:t>
      </w:r>
      <w:r>
        <w:rPr>
          <w:rFonts w:hint="eastAsia" w:ascii="仿宋" w:hAnsi="仿宋" w:cs="仿宋" w:eastAsiaTheme="minorEastAsia"/>
        </w:rPr>
        <w:t>/</w:t>
      </w:r>
      <w:r>
        <w:rPr>
          <w:rFonts w:hint="eastAsia" w:eastAsiaTheme="minorEastAsia"/>
        </w:rPr>
        <w:t>否）需要支付履约保证金。若需要支付履约保证金的，则：</w:t>
      </w:r>
    </w:p>
    <w:p>
      <w:pPr>
        <w:spacing w:line="560" w:lineRule="exact"/>
        <w:ind w:firstLine="480" w:firstLineChars="200"/>
        <w:outlineLvl w:val="0"/>
        <w:rPr>
          <w:rFonts w:ascii="宋体" w:hAnsi="宋体" w:cs="宋体" w:eastAsiaTheme="minorEastAsia"/>
          <w:kern w:val="0"/>
          <w:sz w:val="24"/>
        </w:rPr>
      </w:pPr>
      <w:r>
        <w:rPr>
          <w:rFonts w:hint="eastAsia" w:ascii="宋体" w:hAnsi="宋体" w:cs="宋体" w:eastAsiaTheme="minorEastAsia"/>
          <w:kern w:val="0"/>
          <w:sz w:val="24"/>
        </w:rPr>
        <w:t>1.4.1履约保证金的比例为合同金额的%；</w:t>
      </w:r>
    </w:p>
    <w:p>
      <w:pPr>
        <w:spacing w:line="560" w:lineRule="exact"/>
        <w:ind w:firstLine="480" w:firstLineChars="200"/>
        <w:outlineLvl w:val="0"/>
        <w:rPr>
          <w:rFonts w:ascii="宋体" w:hAnsi="宋体" w:cs="宋体" w:eastAsiaTheme="minorEastAsia"/>
          <w:kern w:val="0"/>
          <w:sz w:val="24"/>
        </w:rPr>
      </w:pPr>
      <w:r>
        <w:rPr>
          <w:rFonts w:hint="eastAsia" w:ascii="宋体" w:hAnsi="宋体" w:cs="宋体" w:eastAsiaTheme="minorEastAsia"/>
          <w:kern w:val="0"/>
          <w:sz w:val="24"/>
        </w:rPr>
        <w:t>1.4.2履约保证金支付方式详见</w:t>
      </w:r>
      <w:r>
        <w:rPr>
          <w:rFonts w:hint="eastAsia" w:ascii="宋体" w:hAnsi="宋体" w:cs="宋体" w:eastAsiaTheme="minorEastAsia"/>
          <w:b/>
          <w:i/>
          <w:sz w:val="24"/>
          <w:u w:val="single"/>
        </w:rPr>
        <w:t>合同专用条款</w:t>
      </w:r>
      <w:r>
        <w:rPr>
          <w:rFonts w:hint="eastAsia" w:ascii="宋体" w:hAnsi="宋体" w:cs="宋体" w:eastAsiaTheme="minorEastAsia"/>
          <w:kern w:val="0"/>
          <w:sz w:val="24"/>
        </w:rPr>
        <w:t>；</w:t>
      </w:r>
    </w:p>
    <w:p>
      <w:pPr>
        <w:pStyle w:val="2"/>
        <w:tabs>
          <w:tab w:val="left" w:pos="0"/>
          <w:tab w:val="clear" w:pos="432"/>
        </w:tabs>
        <w:spacing w:line="560" w:lineRule="exact"/>
        <w:ind w:left="0" w:firstLine="480" w:firstLineChars="200"/>
        <w:rPr>
          <w:rFonts w:eastAsiaTheme="minorEastAsia"/>
          <w:lang w:val="en-US"/>
        </w:rPr>
      </w:pPr>
      <w:r>
        <w:rPr>
          <w:rFonts w:hint="eastAsia" w:ascii="宋体" w:hAnsi="宋体" w:cs="宋体" w:eastAsiaTheme="minor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eastAsiaTheme="minorEastAsia"/>
        </w:rPr>
      </w:pPr>
      <w:r>
        <w:rPr>
          <w:rFonts w:hint="eastAsia" w:ascii="宋体" w:hAnsi="宋体" w:cs="宋体" w:eastAsiaTheme="minorEastAsia"/>
          <w:kern w:val="0"/>
          <w:sz w:val="24"/>
        </w:rPr>
        <w:t>1.4.4 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eastAsiaTheme="minorEastAsia"/>
          <w:kern w:val="0"/>
          <w:sz w:val="24"/>
          <w:u w:val="single"/>
        </w:rPr>
        <w:t xml:space="preserve">  0.05（可根据情况修改）</w:t>
      </w:r>
      <w:r>
        <w:rPr>
          <w:rFonts w:hint="eastAsia" w:ascii="宋体" w:hAnsi="宋体" w:cs="宋体" w:eastAsiaTheme="minorEastAsia"/>
          <w:kern w:val="0"/>
          <w:sz w:val="24"/>
        </w:rPr>
        <w:t>%计算，最高限额为本合同履约保证金的</w:t>
      </w:r>
      <w:r>
        <w:rPr>
          <w:rFonts w:hint="eastAsia" w:ascii="宋体" w:hAnsi="宋体" w:cs="宋体" w:eastAsiaTheme="minorEastAsia"/>
          <w:kern w:val="0"/>
          <w:sz w:val="24"/>
          <w:u w:val="single"/>
        </w:rPr>
        <w:t xml:space="preserve">  20  </w:t>
      </w:r>
      <w:r>
        <w:rPr>
          <w:rFonts w:hint="eastAsia" w:ascii="宋体" w:hAnsi="宋体" w:cs="宋体" w:eastAsiaTheme="minorEastAsia"/>
          <w:kern w:val="0"/>
          <w:sz w:val="24"/>
        </w:rPr>
        <w:t xml:space="preserve"> %。</w:t>
      </w:r>
    </w:p>
    <w:p>
      <w:pPr>
        <w:spacing w:line="560" w:lineRule="exact"/>
        <w:ind w:firstLine="482" w:firstLineChars="200"/>
        <w:outlineLvl w:val="0"/>
        <w:rPr>
          <w:rFonts w:ascii="宋体" w:hAnsi="宋体" w:cs="宋体" w:eastAsiaTheme="minorEastAsia"/>
          <w:b/>
          <w:sz w:val="24"/>
        </w:rPr>
      </w:pPr>
      <w:r>
        <w:rPr>
          <w:rFonts w:hint="eastAsia" w:ascii="宋体" w:hAnsi="宋体" w:cs="宋体" w:eastAsiaTheme="minorEastAsia"/>
          <w:b/>
          <w:sz w:val="24"/>
        </w:rPr>
        <w:t>1.5</w:t>
      </w:r>
      <w:bookmarkEnd w:id="408"/>
      <w:bookmarkEnd w:id="409"/>
      <w:bookmarkEnd w:id="410"/>
      <w:r>
        <w:rPr>
          <w:rFonts w:hint="eastAsia" w:ascii="宋体" w:hAnsi="宋体" w:cs="宋体" w:eastAsiaTheme="minorEastAsia"/>
          <w:b/>
          <w:sz w:val="24"/>
        </w:rPr>
        <w:t>预付款</w:t>
      </w:r>
    </w:p>
    <w:p>
      <w:pPr>
        <w:pStyle w:val="957"/>
        <w:spacing w:before="0" w:beforeAutospacing="0" w:after="0" w:afterAutospacing="0" w:line="360" w:lineRule="auto"/>
        <w:ind w:firstLine="480"/>
        <w:rPr>
          <w:rFonts w:eastAsiaTheme="minorEastAsia"/>
        </w:rPr>
      </w:pPr>
      <w:r>
        <w:rPr>
          <w:rFonts w:hint="eastAsia" w:eastAsiaTheme="minorEastAsia"/>
        </w:rPr>
        <w:t>甲方（是</w:t>
      </w:r>
      <w:r>
        <w:rPr>
          <w:rFonts w:hint="eastAsia" w:ascii="仿宋" w:hAnsi="仿宋" w:cs="仿宋" w:eastAsiaTheme="minorEastAsia"/>
        </w:rPr>
        <w:t>/</w:t>
      </w:r>
      <w:r>
        <w:rPr>
          <w:rFonts w:hint="eastAsia" w:eastAsiaTheme="minorEastAsia"/>
        </w:rPr>
        <w:t>否）需要支付预付款。若需要支付预付款的，则：</w:t>
      </w:r>
    </w:p>
    <w:p>
      <w:pPr>
        <w:spacing w:line="560" w:lineRule="exact"/>
        <w:ind w:firstLine="480" w:firstLineChars="200"/>
        <w:rPr>
          <w:rFonts w:ascii="宋体" w:hAnsi="宋体" w:cs="宋体" w:eastAsiaTheme="minorEastAsia"/>
          <w:kern w:val="0"/>
          <w:sz w:val="24"/>
        </w:rPr>
      </w:pPr>
      <w:r>
        <w:rPr>
          <w:rFonts w:hint="eastAsia" w:ascii="宋体" w:hAnsi="宋体" w:cs="宋体" w:eastAsiaTheme="minorEastAsia"/>
          <w:kern w:val="0"/>
          <w:sz w:val="24"/>
        </w:rPr>
        <w:t>1.5.1预付款比例、支付方式、时间详见</w:t>
      </w:r>
      <w:r>
        <w:rPr>
          <w:rFonts w:hint="eastAsia" w:ascii="宋体" w:hAnsi="宋体" w:cs="宋体" w:eastAsiaTheme="minorEastAsia"/>
          <w:b/>
          <w:i/>
          <w:sz w:val="24"/>
          <w:u w:val="single"/>
        </w:rPr>
        <w:t>合同专用条款</w:t>
      </w:r>
      <w:r>
        <w:rPr>
          <w:rFonts w:hint="eastAsia" w:ascii="宋体" w:hAnsi="宋体" w:cs="宋体" w:eastAsiaTheme="minorEastAsia"/>
          <w:kern w:val="0"/>
          <w:sz w:val="24"/>
        </w:rPr>
        <w:t>；</w:t>
      </w:r>
    </w:p>
    <w:p>
      <w:pPr>
        <w:pStyle w:val="957"/>
        <w:spacing w:before="0" w:beforeAutospacing="0" w:after="0" w:afterAutospacing="0" w:line="360" w:lineRule="auto"/>
        <w:ind w:firstLine="480"/>
        <w:rPr>
          <w:rFonts w:eastAsiaTheme="minorEastAsia"/>
        </w:rPr>
      </w:pPr>
      <w:r>
        <w:rPr>
          <w:rFonts w:hint="eastAsia" w:eastAsiaTheme="minorEastAsia"/>
        </w:rPr>
        <w:t>1.5.2预付款的扣回方式详见</w:t>
      </w:r>
      <w:r>
        <w:rPr>
          <w:rFonts w:hint="eastAsia" w:eastAsiaTheme="minorEastAsia"/>
          <w:b/>
          <w:i/>
          <w:u w:val="single"/>
        </w:rPr>
        <w:t>合同专用条款</w:t>
      </w:r>
      <w:r>
        <w:rPr>
          <w:rFonts w:hint="eastAsia" w:eastAsiaTheme="minorEastAsia"/>
        </w:rPr>
        <w:t>；</w:t>
      </w:r>
    </w:p>
    <w:p>
      <w:pPr>
        <w:pStyle w:val="957"/>
        <w:spacing w:before="0" w:beforeAutospacing="0" w:after="0" w:afterAutospacing="0" w:line="360" w:lineRule="auto"/>
        <w:ind w:firstLine="480"/>
        <w:rPr>
          <w:rFonts w:eastAsiaTheme="minorEastAsia"/>
          <w:u w:val="single"/>
        </w:rPr>
      </w:pPr>
      <w:r>
        <w:rPr>
          <w:rFonts w:hint="eastAsia" w:eastAsiaTheme="minorEastAsia"/>
        </w:rPr>
        <w:t>1.5.3预付款的担保措施详见</w:t>
      </w:r>
      <w:r>
        <w:rPr>
          <w:rFonts w:hint="eastAsia" w:eastAsiaTheme="minorEastAsia"/>
          <w:b/>
          <w:i/>
          <w:u w:val="single"/>
        </w:rPr>
        <w:t>合同专用条款</w:t>
      </w:r>
      <w:r>
        <w:rPr>
          <w:rFonts w:hint="eastAsia" w:eastAsiaTheme="minorEastAsia"/>
        </w:rPr>
        <w:t>。</w:t>
      </w:r>
    </w:p>
    <w:p>
      <w:pPr>
        <w:pStyle w:val="957"/>
        <w:spacing w:before="0" w:beforeAutospacing="0" w:after="0" w:afterAutospacing="0" w:line="360" w:lineRule="auto"/>
        <w:ind w:firstLine="480"/>
        <w:rPr>
          <w:rFonts w:eastAsiaTheme="minorEastAsia"/>
          <w:b/>
          <w:bCs/>
        </w:rPr>
      </w:pPr>
      <w:r>
        <w:rPr>
          <w:rFonts w:hint="eastAsia" w:eastAsiaTheme="minorEastAsia"/>
          <w:b/>
          <w:bCs/>
        </w:rPr>
        <w:t>1.6资金支付</w:t>
      </w:r>
    </w:p>
    <w:p>
      <w:pPr>
        <w:pStyle w:val="957"/>
        <w:spacing w:before="0" w:beforeAutospacing="0" w:after="0" w:afterAutospacing="0" w:line="360" w:lineRule="auto"/>
        <w:ind w:firstLine="480"/>
        <w:rPr>
          <w:rFonts w:eastAsiaTheme="minorEastAsia"/>
        </w:rPr>
      </w:pPr>
      <w:r>
        <w:rPr>
          <w:rFonts w:hint="eastAsia" w:eastAsiaTheme="minor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eastAsiaTheme="minorEastAsia"/>
          <w:sz w:val="24"/>
        </w:rPr>
      </w:pPr>
      <w:r>
        <w:rPr>
          <w:rFonts w:hint="eastAsia" w:ascii="宋体" w:hAnsi="宋体" w:cs="宋体" w:eastAsiaTheme="minorEastAsia"/>
          <w:sz w:val="24"/>
        </w:rPr>
        <w:t>1.6.2资金支付的方式、时间和条件详见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11" w:name="_Toc19304"/>
      <w:bookmarkStart w:id="412" w:name="_Toc32071"/>
      <w:bookmarkStart w:id="413" w:name="_Toc2846"/>
      <w:r>
        <w:rPr>
          <w:rFonts w:hint="eastAsia" w:ascii="宋体" w:hAnsi="宋体" w:cs="宋体" w:eastAsiaTheme="minorEastAsia"/>
          <w:b/>
          <w:sz w:val="24"/>
        </w:rPr>
        <w:t>1.7货物交付期限、地点和方式</w:t>
      </w:r>
      <w:bookmarkEnd w:id="411"/>
      <w:bookmarkEnd w:id="412"/>
      <w:bookmarkEnd w:id="413"/>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1.7.1 交付期限：详见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1.7.2 交付地点：</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1.7.3 交付方式：</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14" w:name="_Toc21423"/>
      <w:bookmarkStart w:id="415" w:name="_Toc19554"/>
      <w:bookmarkStart w:id="416" w:name="_Toc27250"/>
      <w:r>
        <w:rPr>
          <w:rFonts w:hint="eastAsia" w:ascii="宋体" w:hAnsi="宋体" w:cs="宋体" w:eastAsiaTheme="minorEastAsia"/>
          <w:b/>
          <w:sz w:val="24"/>
        </w:rPr>
        <w:t>1.8违约责任</w:t>
      </w:r>
      <w:bookmarkEnd w:id="414"/>
      <w:bookmarkEnd w:id="415"/>
      <w:bookmarkEnd w:id="416"/>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eastAsiaTheme="minorEastAsia"/>
          <w:sz w:val="24"/>
          <w:u w:val="single"/>
        </w:rPr>
        <w:t xml:space="preserve">  0.05</w:t>
      </w:r>
      <w:r>
        <w:rPr>
          <w:rFonts w:hint="eastAsia" w:ascii="宋体" w:hAnsi="宋体" w:cs="宋体" w:eastAsiaTheme="minorEastAsia"/>
          <w:kern w:val="0"/>
          <w:sz w:val="24"/>
          <w:u w:val="single"/>
        </w:rPr>
        <w:t>（可根据情况修改）</w:t>
      </w:r>
      <w:r>
        <w:rPr>
          <w:rFonts w:hint="eastAsia" w:ascii="宋体" w:hAnsi="宋体" w:cs="宋体" w:eastAsiaTheme="minorEastAsia"/>
          <w:sz w:val="24"/>
        </w:rPr>
        <w:t>%计算，最高限额为本合同总价的</w:t>
      </w:r>
      <w:r>
        <w:rPr>
          <w:rFonts w:hint="eastAsia" w:ascii="宋体" w:hAnsi="宋体" w:cs="宋体" w:eastAsiaTheme="minorEastAsia"/>
          <w:sz w:val="24"/>
          <w:u w:val="single"/>
        </w:rPr>
        <w:t xml:space="preserve"> 20   </w:t>
      </w:r>
      <w:r>
        <w:rPr>
          <w:rFonts w:hint="eastAsia" w:ascii="宋体" w:hAnsi="宋体" w:cs="宋体" w:eastAsiaTheme="minorEastAsia"/>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1.8.2 除不可抗力外，如果甲方没有按照本合同约定的付款方式付款，那么乙方可要求甲方支付违约金，违约金按每迟延付款一日的应付而未付款的</w:t>
      </w:r>
      <w:r>
        <w:rPr>
          <w:rFonts w:hint="eastAsia" w:ascii="宋体" w:hAnsi="宋体" w:cs="宋体" w:eastAsiaTheme="minorEastAsia"/>
          <w:sz w:val="24"/>
          <w:u w:val="single"/>
        </w:rPr>
        <w:t xml:space="preserve"> 0.05</w:t>
      </w:r>
      <w:r>
        <w:rPr>
          <w:rFonts w:hint="eastAsia" w:ascii="宋体" w:hAnsi="宋体" w:cs="宋体" w:eastAsiaTheme="minorEastAsia"/>
          <w:kern w:val="0"/>
          <w:sz w:val="24"/>
          <w:u w:val="single"/>
        </w:rPr>
        <w:t>（可根据情况修改）</w:t>
      </w:r>
      <w:r>
        <w:rPr>
          <w:rFonts w:hint="eastAsia" w:ascii="宋体" w:hAnsi="宋体" w:cs="宋体" w:eastAsiaTheme="minorEastAsia"/>
          <w:sz w:val="24"/>
        </w:rPr>
        <w:t>%计算，最高限额为本合同总价的</w:t>
      </w:r>
      <w:r>
        <w:rPr>
          <w:rFonts w:hint="eastAsia" w:ascii="宋体" w:hAnsi="宋体" w:cs="宋体" w:eastAsiaTheme="minorEastAsia"/>
          <w:sz w:val="24"/>
          <w:u w:val="single"/>
        </w:rPr>
        <w:t xml:space="preserve">   20   </w:t>
      </w:r>
      <w:r>
        <w:rPr>
          <w:rFonts w:hint="eastAsia" w:ascii="宋体" w:hAnsi="宋体" w:cs="宋体" w:eastAsiaTheme="minorEastAsia"/>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eastAsiaTheme="minorEastAsia"/>
        </w:rPr>
      </w:pPr>
      <w:r>
        <w:rPr>
          <w:rFonts w:hint="eastAsia" w:ascii="宋体" w:hAnsi="宋体" w:cs="宋体" w:eastAsiaTheme="minorEastAsia"/>
          <w:sz w:val="24"/>
        </w:rPr>
        <w:t>1.8.6违约责任</w:t>
      </w:r>
      <w:r>
        <w:rPr>
          <w:rFonts w:hint="eastAsia" w:ascii="宋体" w:hAnsi="宋体" w:cs="宋体" w:eastAsiaTheme="minorEastAsia"/>
          <w:b/>
          <w:i/>
          <w:sz w:val="24"/>
          <w:u w:val="single"/>
        </w:rPr>
        <w:t>合同专用条款</w:t>
      </w:r>
      <w:r>
        <w:rPr>
          <w:rFonts w:hint="eastAsia" w:ascii="宋体" w:hAnsi="宋体" w:cs="宋体" w:eastAsiaTheme="minorEastAsia"/>
          <w:sz w:val="24"/>
        </w:rPr>
        <w:t>另有约定的，从其约定。</w:t>
      </w:r>
    </w:p>
    <w:p>
      <w:pPr>
        <w:spacing w:line="560" w:lineRule="exact"/>
        <w:ind w:firstLine="482" w:firstLineChars="200"/>
        <w:outlineLvl w:val="0"/>
        <w:rPr>
          <w:rFonts w:ascii="宋体" w:hAnsi="宋体" w:cs="宋体" w:eastAsiaTheme="minorEastAsia"/>
          <w:b/>
          <w:sz w:val="24"/>
        </w:rPr>
      </w:pPr>
      <w:bookmarkStart w:id="417" w:name="_Toc16021"/>
      <w:bookmarkStart w:id="418" w:name="_Toc15583"/>
      <w:bookmarkStart w:id="419" w:name="_Toc28375"/>
      <w:r>
        <w:rPr>
          <w:rFonts w:hint="eastAsia" w:ascii="宋体" w:hAnsi="宋体" w:cs="宋体" w:eastAsiaTheme="minorEastAsia"/>
          <w:b/>
          <w:sz w:val="24"/>
        </w:rPr>
        <w:t>1.9合同争议的解决</w:t>
      </w:r>
      <w:bookmarkEnd w:id="417"/>
      <w:bookmarkEnd w:id="418"/>
      <w:bookmarkEnd w:id="419"/>
    </w:p>
    <w:p>
      <w:pPr>
        <w:spacing w:line="560" w:lineRule="exact"/>
        <w:ind w:left="-61" w:leftChars="-29" w:right="-420" w:rightChars="-200" w:firstLine="240" w:firstLineChars="100"/>
        <w:rPr>
          <w:rFonts w:ascii="宋体" w:hAnsi="宋体" w:cs="宋体" w:eastAsiaTheme="minorEastAsia"/>
          <w:sz w:val="24"/>
        </w:rPr>
      </w:pPr>
      <w:r>
        <w:rPr>
          <w:rFonts w:hint="eastAsia" w:ascii="宋体" w:hAnsi="宋体" w:cs="宋体" w:eastAsiaTheme="minorEastAsia"/>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840" w:firstLineChars="350"/>
        <w:rPr>
          <w:rFonts w:ascii="宋体" w:hAnsi="宋体" w:cs="宋体" w:eastAsiaTheme="minorEastAsia"/>
          <w:sz w:val="24"/>
        </w:rPr>
      </w:pPr>
      <w:r>
        <w:rPr>
          <w:rFonts w:hint="eastAsia" w:ascii="宋体" w:hAnsi="宋体" w:cs="宋体" w:eastAsiaTheme="minorEastAsia"/>
          <w:sz w:val="24"/>
        </w:rPr>
        <w:t>1.9.1 将争议提交</w:t>
      </w:r>
      <w:r>
        <w:rPr>
          <w:rFonts w:hint="eastAsia" w:ascii="宋体" w:hAnsi="宋体" w:cs="宋体" w:eastAsiaTheme="minorEastAsia"/>
          <w:b/>
          <w:i/>
          <w:sz w:val="24"/>
          <w:u w:val="single"/>
        </w:rPr>
        <w:t>合同专用条款</w:t>
      </w:r>
      <w:r>
        <w:rPr>
          <w:rFonts w:hint="eastAsia" w:ascii="宋体" w:hAnsi="宋体" w:cs="宋体" w:eastAsiaTheme="minorEastAsia"/>
          <w:sz w:val="24"/>
        </w:rPr>
        <w:t>仲裁委员会依申请仲裁时其现行有效的仲裁规则裁决；</w:t>
      </w:r>
    </w:p>
    <w:p>
      <w:pPr>
        <w:spacing w:line="560" w:lineRule="exact"/>
        <w:ind w:left="-420" w:leftChars="-200" w:right="-420" w:rightChars="-200" w:firstLine="840" w:firstLineChars="350"/>
        <w:rPr>
          <w:rFonts w:ascii="宋体" w:hAnsi="宋体" w:cs="宋体" w:eastAsiaTheme="minorEastAsia"/>
          <w:sz w:val="24"/>
        </w:rPr>
      </w:pPr>
      <w:r>
        <w:rPr>
          <w:rFonts w:hint="eastAsia" w:ascii="宋体" w:hAnsi="宋体" w:cs="宋体" w:eastAsiaTheme="minorEastAsia"/>
          <w:sz w:val="24"/>
        </w:rPr>
        <w:t>1.9.2 向</w:t>
      </w:r>
      <w:r>
        <w:rPr>
          <w:rFonts w:hint="eastAsia" w:ascii="宋体" w:hAnsi="宋体" w:cs="宋体" w:eastAsiaTheme="minorEastAsia"/>
          <w:b/>
          <w:i/>
          <w:sz w:val="24"/>
          <w:u w:val="single"/>
        </w:rPr>
        <w:t>合同专用条款</w:t>
      </w:r>
      <w:r>
        <w:rPr>
          <w:rFonts w:hint="eastAsia" w:ascii="宋体" w:hAnsi="宋体" w:cs="宋体" w:eastAsiaTheme="minorEastAsia"/>
          <w:sz w:val="24"/>
        </w:rPr>
        <w:t>人民法院起诉。</w:t>
      </w:r>
    </w:p>
    <w:p>
      <w:pPr>
        <w:spacing w:line="560" w:lineRule="exact"/>
        <w:ind w:firstLine="482" w:firstLineChars="200"/>
        <w:outlineLvl w:val="0"/>
        <w:rPr>
          <w:rFonts w:ascii="宋体" w:hAnsi="宋体" w:cs="宋体" w:eastAsiaTheme="minorEastAsia"/>
          <w:b/>
          <w:sz w:val="24"/>
        </w:rPr>
      </w:pPr>
      <w:bookmarkStart w:id="420" w:name="_Toc7245"/>
      <w:bookmarkStart w:id="421" w:name="_Toc15322"/>
      <w:bookmarkStart w:id="422" w:name="_Toc11173"/>
      <w:r>
        <w:rPr>
          <w:rFonts w:hint="eastAsia" w:ascii="宋体" w:hAnsi="宋体" w:cs="宋体" w:eastAsiaTheme="minorEastAsia"/>
          <w:b/>
          <w:sz w:val="24"/>
        </w:rPr>
        <w:t>2.0 合同生效</w:t>
      </w:r>
      <w:bookmarkEnd w:id="420"/>
      <w:bookmarkEnd w:id="421"/>
      <w:bookmarkEnd w:id="422"/>
    </w:p>
    <w:p>
      <w:pPr>
        <w:spacing w:line="560" w:lineRule="exact"/>
        <w:ind w:firstLine="480" w:firstLineChars="200"/>
        <w:rPr>
          <w:rFonts w:ascii="宋体" w:hAnsi="宋体" w:cs="宋体" w:eastAsiaTheme="minorEastAsia"/>
          <w:b/>
          <w:sz w:val="24"/>
        </w:rPr>
      </w:pPr>
      <w:r>
        <w:rPr>
          <w:rFonts w:hint="eastAsia" w:ascii="宋体" w:hAnsi="宋体" w:cs="宋体" w:eastAsiaTheme="minorEastAsia"/>
          <w:sz w:val="24"/>
        </w:rPr>
        <w:t>本合同自双方当事人盖章签字时生效。</w:t>
      </w:r>
    </w:p>
    <w:p>
      <w:pPr>
        <w:autoSpaceDE w:val="0"/>
        <w:autoSpaceDN w:val="0"/>
        <w:spacing w:line="560" w:lineRule="exact"/>
        <w:rPr>
          <w:rFonts w:ascii="宋体" w:hAnsi="宋体" w:cs="宋体" w:eastAsiaTheme="minorEastAsia"/>
          <w:sz w:val="24"/>
          <w:lang w:val="zh-CN"/>
        </w:rPr>
      </w:pP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b/>
          <w:sz w:val="24"/>
          <w:lang w:val="zh-CN"/>
        </w:rPr>
        <w:t>甲方</w:t>
      </w:r>
      <w:r>
        <w:rPr>
          <w:rFonts w:hint="eastAsia" w:ascii="宋体" w:hAnsi="宋体" w:cs="宋体" w:eastAsiaTheme="minorEastAsia"/>
          <w:sz w:val="24"/>
          <w:lang w:val="zh-CN"/>
        </w:rPr>
        <w:t xml:space="preserve">：                             </w:t>
      </w:r>
      <w:r>
        <w:rPr>
          <w:rFonts w:hint="eastAsia" w:ascii="宋体" w:hAnsi="宋体" w:cs="宋体" w:eastAsiaTheme="minorEastAsia"/>
          <w:b/>
          <w:sz w:val="24"/>
          <w:lang w:val="zh-CN"/>
        </w:rPr>
        <w:t xml:space="preserve">      乙方</w:t>
      </w:r>
      <w:r>
        <w:rPr>
          <w:rFonts w:hint="eastAsia" w:ascii="宋体" w:hAnsi="宋体" w:cs="宋体" w:eastAsiaTheme="minorEastAsia"/>
          <w:sz w:val="24"/>
          <w:lang w:val="zh-CN"/>
        </w:rPr>
        <w:t>：</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统一社会信用代码：                        统一社会信用代码或身份证号码：</w:t>
      </w:r>
    </w:p>
    <w:p>
      <w:pPr>
        <w:autoSpaceDE w:val="0"/>
        <w:autoSpaceDN w:val="0"/>
        <w:spacing w:line="560" w:lineRule="exact"/>
        <w:rPr>
          <w:rFonts w:ascii="宋体" w:hAnsi="宋体" w:cs="宋体" w:eastAsiaTheme="minorEastAsia"/>
          <w:sz w:val="24"/>
          <w:lang w:val="zh-CN"/>
        </w:rPr>
      </w:pP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住所：                                   住所：</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法定代表人或                             法定代表人</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 xml:space="preserve">授权代表（签字）：                        或授权代表（签字）: </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联系人：                                 联系人：</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约定送达地址：                           约定送达地址：</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邮政编码：                               邮政编码：</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 xml:space="preserve">电话:                                    电话: </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传真:                                    传真:</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lang w:val="zh-CN"/>
        </w:rPr>
        <w:t>电子邮箱：                               电子邮箱：</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rPr>
        <w:t xml:space="preserve">开户银行：                               开户银行： </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rPr>
        <w:t xml:space="preserve">开户名称：                               开户名称： </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rPr>
        <w:t>开户账号：开户账号：</w:t>
      </w:r>
    </w:p>
    <w:p>
      <w:pPr>
        <w:pStyle w:val="2"/>
        <w:rPr>
          <w:rFonts w:ascii="宋体" w:hAnsi="宋体" w:cs="宋体" w:eastAsiaTheme="minorEastAsia"/>
          <w:sz w:val="24"/>
        </w:rPr>
      </w:pPr>
    </w:p>
    <w:p>
      <w:pPr>
        <w:rPr>
          <w:rFonts w:ascii="宋体" w:hAnsi="宋体" w:cs="宋体" w:eastAsiaTheme="minorEastAsia"/>
          <w:sz w:val="24"/>
        </w:rPr>
      </w:pPr>
    </w:p>
    <w:p>
      <w:pPr>
        <w:pStyle w:val="2"/>
        <w:rPr>
          <w:rFonts w:ascii="宋体" w:hAnsi="宋体" w:cs="宋体" w:eastAsiaTheme="minorEastAsia"/>
          <w:sz w:val="24"/>
        </w:rPr>
      </w:pPr>
    </w:p>
    <w:p>
      <w:pPr>
        <w:rPr>
          <w:rFonts w:ascii="宋体" w:hAnsi="宋体" w:cs="宋体" w:eastAsiaTheme="minorEastAsia"/>
          <w:sz w:val="24"/>
        </w:rPr>
      </w:pPr>
    </w:p>
    <w:p>
      <w:pPr>
        <w:pStyle w:val="2"/>
        <w:rPr>
          <w:rFonts w:ascii="宋体" w:hAnsi="宋体" w:cs="宋体" w:eastAsiaTheme="minorEastAsia"/>
          <w:sz w:val="24"/>
        </w:rPr>
      </w:pPr>
    </w:p>
    <w:p>
      <w:pPr>
        <w:rPr>
          <w:rFonts w:ascii="宋体" w:hAnsi="宋体" w:cs="宋体" w:eastAsiaTheme="minorEastAsia"/>
          <w:sz w:val="24"/>
        </w:rPr>
      </w:pPr>
    </w:p>
    <w:p>
      <w:pPr>
        <w:pStyle w:val="699"/>
        <w:spacing w:line="560" w:lineRule="exact"/>
        <w:ind w:firstLine="482"/>
        <w:jc w:val="center"/>
        <w:rPr>
          <w:rFonts w:ascii="宋体" w:hAnsi="宋体" w:cs="宋体" w:eastAsiaTheme="minorEastAsia"/>
          <w:b/>
          <w:szCs w:val="24"/>
        </w:rPr>
      </w:pPr>
      <w:r>
        <w:rPr>
          <w:rFonts w:hint="eastAsia" w:ascii="宋体" w:hAnsi="宋体" w:cs="宋体" w:eastAsiaTheme="minorEastAsia"/>
          <w:b/>
          <w:szCs w:val="24"/>
        </w:rPr>
        <w:t>第二部分 合同一般条款</w:t>
      </w:r>
    </w:p>
    <w:p>
      <w:pPr>
        <w:spacing w:line="560" w:lineRule="exact"/>
        <w:ind w:firstLine="482" w:firstLineChars="200"/>
        <w:outlineLvl w:val="0"/>
        <w:rPr>
          <w:rFonts w:ascii="宋体" w:hAnsi="宋体" w:cs="宋体" w:eastAsiaTheme="minorEastAsia"/>
          <w:b/>
          <w:sz w:val="24"/>
        </w:rPr>
      </w:pPr>
      <w:bookmarkStart w:id="423" w:name="_Ref467378499"/>
      <w:bookmarkStart w:id="424" w:name="_Toc259093669"/>
      <w:bookmarkStart w:id="425" w:name="_Toc19614"/>
      <w:bookmarkStart w:id="426" w:name="_Ref467379195"/>
      <w:bookmarkStart w:id="427" w:name="_Toc279701240"/>
      <w:bookmarkStart w:id="428" w:name="_Ref467379205"/>
      <w:bookmarkStart w:id="429" w:name="_Ref467378404"/>
      <w:bookmarkStart w:id="430" w:name="_Ref467379225"/>
      <w:bookmarkStart w:id="431" w:name="_Toc28763"/>
      <w:bookmarkStart w:id="432" w:name="_Ref467379094"/>
      <w:bookmarkStart w:id="433" w:name="_Ref467378463"/>
      <w:bookmarkStart w:id="434" w:name="_Toc487900349"/>
      <w:bookmarkStart w:id="435" w:name="_Toc16917"/>
      <w:bookmarkStart w:id="436" w:name="_Ref467379109"/>
      <w:bookmarkStart w:id="437" w:name="_Ref467379101"/>
      <w:bookmarkStart w:id="438" w:name="_Ref467379214"/>
      <w:r>
        <w:rPr>
          <w:rFonts w:hint="eastAsia" w:ascii="宋体" w:hAnsi="宋体" w:cs="宋体" w:eastAsiaTheme="minorEastAsia"/>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本合同中的下列词语应按以下内容进行解释：</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eastAsiaTheme="minorEastAsia"/>
          <w:sz w:val="24"/>
        </w:rPr>
      </w:pPr>
      <w:bookmarkStart w:id="439" w:name="_Ref467378840"/>
      <w:r>
        <w:rPr>
          <w:rFonts w:hint="eastAsia" w:ascii="宋体" w:hAnsi="宋体" w:cs="宋体" w:eastAsiaTheme="minorEastAsia"/>
          <w:sz w:val="24"/>
        </w:rPr>
        <w:t>2.1.4 “甲方”系指与中标或成交供应商签署合同的采购人</w:t>
      </w:r>
      <w:bookmarkEnd w:id="439"/>
      <w:r>
        <w:rPr>
          <w:rFonts w:hint="eastAsia" w:ascii="宋体" w:hAnsi="宋体" w:cs="宋体" w:eastAsiaTheme="minorEastAsia"/>
          <w:sz w:val="24"/>
        </w:rPr>
        <w:t>；采购人委托采购代理机构代表其与乙方签订合同的，采购人的授权委托书作为合同附件。</w:t>
      </w:r>
    </w:p>
    <w:p>
      <w:pPr>
        <w:spacing w:line="560" w:lineRule="exact"/>
        <w:ind w:firstLine="480" w:firstLineChars="200"/>
        <w:rPr>
          <w:rFonts w:ascii="宋体" w:hAnsi="宋体" w:cs="宋体" w:eastAsiaTheme="minorEastAsia"/>
          <w:sz w:val="24"/>
        </w:rPr>
      </w:pPr>
      <w:bookmarkStart w:id="440" w:name="_Ref467379400"/>
      <w:r>
        <w:rPr>
          <w:rFonts w:hint="eastAsia" w:ascii="宋体" w:hAnsi="宋体" w:cs="宋体" w:eastAsiaTheme="minorEastAsia"/>
          <w:sz w:val="24"/>
        </w:rPr>
        <w:t>2.1.5 “乙方”系指根据合同约定交付货物的中标或成交供应商</w:t>
      </w:r>
      <w:bookmarkEnd w:id="440"/>
      <w:r>
        <w:rPr>
          <w:rFonts w:hint="eastAsia" w:ascii="宋体" w:hAnsi="宋体" w:cs="宋体"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eastAsiaTheme="minorEastAsia"/>
          <w:sz w:val="24"/>
        </w:rPr>
      </w:pPr>
      <w:bookmarkStart w:id="441" w:name="_Ref467379436"/>
      <w:r>
        <w:rPr>
          <w:rFonts w:hint="eastAsia" w:ascii="宋体" w:hAnsi="宋体" w:cs="宋体" w:eastAsiaTheme="minorEastAsia"/>
          <w:sz w:val="24"/>
        </w:rPr>
        <w:t>2.1.6 “现场”系指合同约定货物将要运至或者安装的地点。</w:t>
      </w:r>
      <w:bookmarkEnd w:id="441"/>
    </w:p>
    <w:p>
      <w:pPr>
        <w:spacing w:line="560" w:lineRule="exact"/>
        <w:ind w:firstLine="482" w:firstLineChars="200"/>
        <w:outlineLvl w:val="0"/>
        <w:rPr>
          <w:rFonts w:ascii="宋体" w:hAnsi="宋体" w:cs="宋体" w:eastAsiaTheme="minorEastAsia"/>
          <w:b/>
          <w:sz w:val="24"/>
        </w:rPr>
      </w:pPr>
      <w:bookmarkStart w:id="442" w:name="_Toc279701241"/>
      <w:bookmarkStart w:id="443" w:name="_Toc259093670"/>
      <w:bookmarkStart w:id="444" w:name="_Toc13336"/>
      <w:bookmarkStart w:id="445" w:name="_Toc32504"/>
      <w:bookmarkStart w:id="446" w:name="_Toc487900350"/>
      <w:bookmarkStart w:id="447" w:name="_Toc27635"/>
      <w:r>
        <w:rPr>
          <w:rFonts w:hint="eastAsia" w:ascii="宋体" w:hAnsi="宋体" w:cs="宋体" w:eastAsiaTheme="minorEastAsia"/>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eastAsiaTheme="minorEastAsia"/>
          <w:b/>
          <w:sz w:val="24"/>
        </w:rPr>
      </w:pPr>
      <w:bookmarkStart w:id="448" w:name="_Toc259093671"/>
      <w:bookmarkStart w:id="449" w:name="_Toc27853"/>
      <w:bookmarkStart w:id="450" w:name="_Toc279701242"/>
      <w:bookmarkStart w:id="451" w:name="_Toc487900351"/>
      <w:bookmarkStart w:id="452" w:name="_Toc31634"/>
      <w:bookmarkStart w:id="453" w:name="_Toc9829"/>
      <w:r>
        <w:rPr>
          <w:rFonts w:hint="eastAsia" w:ascii="宋体" w:hAnsi="宋体" w:cs="宋体" w:eastAsiaTheme="minorEastAsia"/>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eastAsiaTheme="minorEastAsia"/>
          <w:sz w:val="24"/>
        </w:rPr>
        <w:t>乙方还应及时澄清相关信息，使甲方声誉免受损害，甲方保留追责的权利。</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2.3.2具有知识产权的计算机软件等货物的知识产权归属，详见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54" w:name="_Toc4194"/>
      <w:bookmarkStart w:id="455" w:name="_Toc11932"/>
      <w:bookmarkStart w:id="456" w:name="_Toc29149"/>
      <w:r>
        <w:rPr>
          <w:rFonts w:hint="eastAsia" w:ascii="宋体" w:hAnsi="宋体" w:cs="宋体" w:eastAsiaTheme="minorEastAsia"/>
          <w:b/>
          <w:sz w:val="24"/>
        </w:rPr>
        <w:t>2.4 包装和装运</w:t>
      </w:r>
      <w:bookmarkEnd w:id="454"/>
      <w:bookmarkEnd w:id="455"/>
      <w:bookmarkEnd w:id="456"/>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2.4.1除</w:t>
      </w:r>
      <w:r>
        <w:rPr>
          <w:rFonts w:hint="eastAsia" w:ascii="宋体" w:hAnsi="宋体" w:cs="宋体" w:eastAsiaTheme="minorEastAsia"/>
          <w:b/>
          <w:i/>
          <w:sz w:val="24"/>
          <w:u w:val="single"/>
        </w:rPr>
        <w:t>合同专用条款</w:t>
      </w:r>
      <w:r>
        <w:rPr>
          <w:rFonts w:hint="eastAsia" w:ascii="宋体" w:hAnsi="宋体" w:cs="宋体" w:eastAsiaTheme="minor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2.4.3 装运货物的要求和通知，详见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57" w:name="_Ref467379536"/>
      <w:bookmarkStart w:id="458" w:name="_Toc259093674"/>
      <w:bookmarkStart w:id="459" w:name="_Ref467379527"/>
      <w:bookmarkStart w:id="460" w:name="_Toc487900354"/>
      <w:bookmarkStart w:id="461" w:name="_Ref467378591"/>
      <w:bookmarkStart w:id="462" w:name="_Ref467379542"/>
      <w:bookmarkStart w:id="463" w:name="_Toc279701245"/>
      <w:bookmarkStart w:id="464" w:name="_Ref467378541"/>
      <w:bookmarkStart w:id="465" w:name="_Toc19074"/>
      <w:bookmarkStart w:id="466" w:name="_Toc26182"/>
      <w:bookmarkStart w:id="467" w:name="_Toc30272"/>
      <w:r>
        <w:rPr>
          <w:rFonts w:hint="eastAsia" w:ascii="宋体" w:hAnsi="宋体" w:cs="宋体" w:eastAsiaTheme="minorEastAsia"/>
          <w:b/>
          <w:sz w:val="24"/>
        </w:rPr>
        <w:t>2.</w:t>
      </w:r>
      <w:bookmarkEnd w:id="457"/>
      <w:bookmarkEnd w:id="458"/>
      <w:bookmarkEnd w:id="459"/>
      <w:bookmarkEnd w:id="460"/>
      <w:bookmarkEnd w:id="461"/>
      <w:bookmarkEnd w:id="462"/>
      <w:bookmarkEnd w:id="463"/>
      <w:bookmarkEnd w:id="464"/>
      <w:r>
        <w:rPr>
          <w:rFonts w:hint="eastAsia" w:ascii="宋体" w:hAnsi="宋体" w:cs="宋体" w:eastAsiaTheme="minorEastAsia"/>
          <w:b/>
          <w:sz w:val="24"/>
        </w:rPr>
        <w:t>5 履约检查和问题反馈</w:t>
      </w:r>
      <w:bookmarkEnd w:id="465"/>
      <w:bookmarkEnd w:id="466"/>
      <w:bookmarkEnd w:id="467"/>
    </w:p>
    <w:p>
      <w:pPr>
        <w:spacing w:line="560" w:lineRule="exact"/>
        <w:ind w:firstLine="480" w:firstLineChars="200"/>
        <w:rPr>
          <w:rFonts w:ascii="宋体" w:hAnsi="宋体" w:cs="宋体" w:eastAsiaTheme="minorEastAsia"/>
          <w:sz w:val="24"/>
        </w:rPr>
      </w:pPr>
      <w:bookmarkStart w:id="468" w:name="_Ref467379657"/>
      <w:r>
        <w:rPr>
          <w:rFonts w:hint="eastAsia" w:ascii="宋体" w:hAnsi="宋体" w:cs="宋体" w:eastAsiaTheme="minorEastAsia"/>
          <w:sz w:val="24"/>
        </w:rPr>
        <w:t>2.5.1</w:t>
      </w:r>
      <w:bookmarkEnd w:id="468"/>
      <w:bookmarkStart w:id="469" w:name="_Toc186431854"/>
      <w:bookmarkStart w:id="470" w:name="_Ref467379793"/>
      <w:bookmarkStart w:id="471" w:name="_Toc487900357"/>
      <w:bookmarkStart w:id="472" w:name="_Toc279701247"/>
      <w:bookmarkStart w:id="473" w:name="_Ref467379807"/>
      <w:bookmarkStart w:id="474" w:name="_Toc259093676"/>
      <w:r>
        <w:rPr>
          <w:rFonts w:hint="eastAsia" w:ascii="宋体" w:hAnsi="宋体" w:cs="宋体" w:eastAsiaTheme="minor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eastAsiaTheme="minorEastAsia"/>
          <w:sz w:val="24"/>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eastAsiaTheme="minorEastAsia"/>
          <w:b/>
          <w:sz w:val="24"/>
        </w:rPr>
      </w:pPr>
      <w:bookmarkStart w:id="476" w:name="_Ref467379863"/>
      <w:bookmarkStart w:id="477" w:name="_Ref467379852"/>
      <w:bookmarkStart w:id="478" w:name="_Toc487900358"/>
      <w:bookmarkStart w:id="479" w:name="_Toc279701248"/>
      <w:bookmarkStart w:id="480" w:name="_Ref467379923"/>
      <w:bookmarkStart w:id="481" w:name="_Toc259093677"/>
      <w:bookmarkStart w:id="482" w:name="_Toc16110"/>
      <w:bookmarkStart w:id="483" w:name="_Toc774"/>
      <w:bookmarkStart w:id="484" w:name="_Toc3225"/>
      <w:r>
        <w:rPr>
          <w:rFonts w:hint="eastAsia" w:ascii="宋体" w:hAnsi="宋体" w:cs="宋体" w:eastAsiaTheme="minorEastAsia"/>
          <w:b/>
          <w:sz w:val="24"/>
        </w:rPr>
        <w:t>2.6 技术资料</w:t>
      </w:r>
      <w:bookmarkEnd w:id="476"/>
      <w:bookmarkEnd w:id="477"/>
      <w:bookmarkEnd w:id="478"/>
      <w:bookmarkEnd w:id="479"/>
      <w:bookmarkEnd w:id="480"/>
      <w:bookmarkEnd w:id="481"/>
      <w:r>
        <w:rPr>
          <w:rFonts w:hint="eastAsia" w:ascii="宋体" w:hAnsi="宋体" w:cs="宋体" w:eastAsiaTheme="minorEastAsia"/>
          <w:b/>
          <w:sz w:val="24"/>
        </w:rPr>
        <w:t>和保密义务</w:t>
      </w:r>
      <w:bookmarkEnd w:id="482"/>
      <w:bookmarkEnd w:id="483"/>
      <w:bookmarkEnd w:id="484"/>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2.6.1 乙方有权依据合同约定和项目需要，向甲方了解有关情况，调阅有关资料等，甲方应予积极配合；</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2.6.2 乙方有义务妥善保管和保护由甲方提供的前款信息和资料等；</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eastAsiaTheme="minorEastAsia"/>
          <w:b/>
          <w:sz w:val="24"/>
        </w:rPr>
      </w:pPr>
      <w:bookmarkStart w:id="485" w:name="_Toc7860"/>
      <w:r>
        <w:rPr>
          <w:rFonts w:hint="eastAsia" w:ascii="宋体" w:hAnsi="宋体" w:cs="宋体" w:eastAsiaTheme="minorEastAsia"/>
          <w:b/>
          <w:sz w:val="24"/>
        </w:rPr>
        <w:t>2.7 质量保证</w:t>
      </w:r>
      <w:bookmarkEnd w:id="485"/>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eastAsiaTheme="minorEastAsia"/>
          <w:b/>
          <w:sz w:val="24"/>
        </w:rPr>
      </w:pPr>
      <w:bookmarkStart w:id="486" w:name="_Toc17244"/>
      <w:bookmarkStart w:id="487" w:name="_Toc259093681"/>
      <w:bookmarkStart w:id="488" w:name="_Toc487900362"/>
      <w:bookmarkStart w:id="489" w:name="_Toc279701252"/>
      <w:r>
        <w:rPr>
          <w:rFonts w:hint="eastAsia" w:ascii="宋体" w:hAnsi="宋体" w:cs="宋体" w:eastAsiaTheme="minorEastAsia"/>
          <w:b/>
          <w:sz w:val="24"/>
        </w:rPr>
        <w:t>2.8 货物的风险负担</w:t>
      </w:r>
      <w:bookmarkEnd w:id="486"/>
    </w:p>
    <w:p>
      <w:pPr>
        <w:spacing w:line="560" w:lineRule="exact"/>
        <w:ind w:firstLine="480" w:firstLineChars="200"/>
        <w:rPr>
          <w:rFonts w:ascii="宋体" w:hAnsi="宋体" w:cs="宋体" w:eastAsiaTheme="minorEastAsia"/>
          <w:b/>
          <w:sz w:val="24"/>
        </w:rPr>
      </w:pPr>
      <w:r>
        <w:rPr>
          <w:rFonts w:hint="eastAsia" w:ascii="宋体" w:hAnsi="宋体" w:cs="宋体" w:eastAsiaTheme="minorEastAsia"/>
          <w:sz w:val="24"/>
        </w:rPr>
        <w:t>货物或者在途货物或者交付给第一承运人后的货物毁损、灭失的风险负担详见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90" w:name="_Toc14055"/>
      <w:r>
        <w:rPr>
          <w:rFonts w:hint="eastAsia" w:ascii="宋体" w:hAnsi="宋体" w:cs="宋体" w:eastAsiaTheme="minorEastAsia"/>
          <w:b/>
          <w:sz w:val="24"/>
        </w:rPr>
        <w:t>2.9 延迟交货</w:t>
      </w:r>
      <w:bookmarkEnd w:id="487"/>
      <w:bookmarkEnd w:id="488"/>
      <w:bookmarkEnd w:id="489"/>
      <w:bookmarkEnd w:id="490"/>
    </w:p>
    <w:p>
      <w:pPr>
        <w:spacing w:line="560" w:lineRule="exact"/>
        <w:ind w:firstLine="480" w:firstLineChars="200"/>
        <w:rPr>
          <w:rFonts w:ascii="宋体" w:hAnsi="宋体" w:cs="宋体" w:eastAsiaTheme="minorEastAsia"/>
          <w:sz w:val="24"/>
        </w:rPr>
      </w:pPr>
      <w:r>
        <w:rPr>
          <w:rFonts w:hint="eastAsia" w:ascii="宋体" w:hAnsi="宋体" w:eastAsiaTheme="minorEastAsia"/>
          <w:sz w:val="24"/>
        </w:rPr>
        <w:t>甲乙双方签订合同后，乙方应按照合同约定履行合同义务，除不可抗力外，乙方不得延迟交货。</w:t>
      </w:r>
      <w:r>
        <w:rPr>
          <w:rFonts w:hint="eastAsia" w:ascii="宋体" w:hAnsi="宋体" w:cs="宋体" w:eastAsiaTheme="minorEastAsia"/>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eastAsiaTheme="minorEastAsia"/>
          <w:b/>
          <w:sz w:val="24"/>
        </w:rPr>
      </w:pPr>
      <w:bookmarkStart w:id="491" w:name="_Toc7502"/>
      <w:bookmarkStart w:id="492" w:name="_Ref467378121"/>
      <w:bookmarkStart w:id="493" w:name="_Toc487900364"/>
      <w:bookmarkStart w:id="494" w:name="_Toc279701254"/>
      <w:bookmarkStart w:id="495" w:name="_Toc259093683"/>
      <w:r>
        <w:rPr>
          <w:rFonts w:hint="eastAsia" w:ascii="宋体" w:hAnsi="宋体" w:cs="宋体" w:eastAsiaTheme="minorEastAsia"/>
          <w:b/>
          <w:sz w:val="24"/>
        </w:rPr>
        <w:t>2.10 合同变更</w:t>
      </w:r>
      <w:bookmarkEnd w:id="491"/>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合同继续履行将损害国家利益和社会公共利益的，双方当事人应当以书面形式变更合同。有过错的一方应当承担赔偿责任，双方当事人都有过错的，各自承担相应的责任。</w:t>
      </w:r>
      <w:bookmarkStart w:id="496" w:name="_Toc487900369"/>
      <w:bookmarkStart w:id="497" w:name="_Toc279701259"/>
      <w:bookmarkStart w:id="498" w:name="_Toc259093688"/>
    </w:p>
    <w:p>
      <w:pPr>
        <w:spacing w:line="560" w:lineRule="exact"/>
        <w:ind w:firstLine="482" w:firstLineChars="200"/>
        <w:outlineLvl w:val="0"/>
        <w:rPr>
          <w:rFonts w:ascii="宋体" w:hAnsi="宋体" w:cs="宋体" w:eastAsiaTheme="minorEastAsia"/>
          <w:b/>
          <w:sz w:val="24"/>
        </w:rPr>
      </w:pPr>
      <w:bookmarkStart w:id="499" w:name="_Toc15237"/>
      <w:bookmarkStart w:id="500" w:name="_Toc22955"/>
      <w:bookmarkStart w:id="501" w:name="_Toc10366"/>
      <w:r>
        <w:rPr>
          <w:rFonts w:hint="eastAsia" w:ascii="宋体" w:hAnsi="宋体" w:cs="宋体" w:eastAsiaTheme="minorEastAsia"/>
          <w:b/>
          <w:sz w:val="24"/>
        </w:rPr>
        <w:t>2.11 合同转让</w:t>
      </w:r>
      <w:bookmarkEnd w:id="496"/>
      <w:bookmarkEnd w:id="497"/>
      <w:bookmarkEnd w:id="498"/>
      <w:r>
        <w:rPr>
          <w:rFonts w:hint="eastAsia" w:ascii="宋体" w:hAnsi="宋体" w:cs="宋体" w:eastAsiaTheme="minorEastAsia"/>
          <w:b/>
          <w:sz w:val="24"/>
        </w:rPr>
        <w:t>和分包</w:t>
      </w:r>
      <w:bookmarkEnd w:id="499"/>
      <w:bookmarkEnd w:id="500"/>
      <w:bookmarkEnd w:id="501"/>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2.11.2乙方采取分包方式履行合同的，甲方可直接向分包供应商支付款项。</w:t>
      </w:r>
    </w:p>
    <w:p>
      <w:pPr>
        <w:spacing w:line="560" w:lineRule="exact"/>
        <w:ind w:firstLine="482" w:firstLineChars="200"/>
        <w:outlineLvl w:val="0"/>
        <w:rPr>
          <w:rFonts w:ascii="宋体" w:hAnsi="宋体" w:cs="宋体" w:eastAsiaTheme="minorEastAsia"/>
          <w:b/>
          <w:sz w:val="24"/>
        </w:rPr>
      </w:pPr>
      <w:bookmarkStart w:id="502" w:name="_Toc13566"/>
      <w:bookmarkStart w:id="503" w:name="_Toc16508"/>
      <w:bookmarkStart w:id="504" w:name="_Toc14066"/>
      <w:r>
        <w:rPr>
          <w:rFonts w:hint="eastAsia" w:ascii="宋体" w:hAnsi="宋体" w:cs="宋体" w:eastAsiaTheme="minorEastAsia"/>
          <w:b/>
          <w:sz w:val="24"/>
        </w:rPr>
        <w:t>2.12 不可抗力</w:t>
      </w:r>
      <w:bookmarkEnd w:id="502"/>
      <w:bookmarkEnd w:id="503"/>
      <w:bookmarkEnd w:id="504"/>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2.12.2 因不可抗力致使不能实现合同目的的，当事人可以解除合同；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2.12.3 因不可抗力致使合同有变更必要的，双方当事人应在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约定时间内以书面形式变更合同；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2.12.4受不可抗力影响的一方在不可抗力发生后，应在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约定时间内以书面形式通知对方当事人，并在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约定时间内，将有关部门出具的证明文件送达对方当事人。</w:t>
      </w:r>
    </w:p>
    <w:p>
      <w:pPr>
        <w:spacing w:line="560" w:lineRule="exact"/>
        <w:ind w:firstLine="482" w:firstLineChars="200"/>
        <w:outlineLvl w:val="0"/>
        <w:rPr>
          <w:rFonts w:ascii="宋体" w:hAnsi="宋体" w:cs="宋体" w:eastAsiaTheme="minorEastAsia"/>
          <w:b/>
          <w:sz w:val="24"/>
        </w:rPr>
      </w:pPr>
      <w:bookmarkStart w:id="505" w:name="_Toc279701255"/>
      <w:bookmarkStart w:id="506" w:name="_Toc689"/>
      <w:bookmarkStart w:id="507" w:name="_Toc487900365"/>
      <w:bookmarkStart w:id="508" w:name="_Toc30676"/>
      <w:bookmarkStart w:id="509" w:name="_Toc259093684"/>
      <w:bookmarkStart w:id="510" w:name="_Toc6969"/>
      <w:r>
        <w:rPr>
          <w:rFonts w:hint="eastAsia" w:ascii="宋体" w:hAnsi="宋体" w:cs="宋体" w:eastAsiaTheme="minorEastAsia"/>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与合同有关的一切税费，均按照中华人民共和国法律的相关规定。</w:t>
      </w:r>
    </w:p>
    <w:p>
      <w:pPr>
        <w:spacing w:line="560" w:lineRule="exact"/>
        <w:ind w:firstLine="482" w:firstLineChars="200"/>
        <w:outlineLvl w:val="0"/>
        <w:rPr>
          <w:rFonts w:ascii="宋体" w:hAnsi="宋体" w:cs="宋体" w:eastAsiaTheme="minorEastAsia"/>
          <w:b/>
          <w:sz w:val="24"/>
        </w:rPr>
      </w:pPr>
      <w:bookmarkStart w:id="511" w:name="_Toc259093687"/>
      <w:bookmarkStart w:id="512" w:name="_Toc8298"/>
      <w:bookmarkStart w:id="513" w:name="_Toc487900368"/>
      <w:bookmarkStart w:id="514" w:name="_Toc16959"/>
      <w:bookmarkStart w:id="515" w:name="_Toc7102"/>
      <w:bookmarkStart w:id="516" w:name="_Toc279701258"/>
      <w:r>
        <w:rPr>
          <w:rFonts w:hint="eastAsia" w:ascii="宋体" w:hAnsi="宋体" w:cs="宋体" w:eastAsiaTheme="minorEastAsia"/>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eastAsiaTheme="minorEastAsia"/>
          <w:b/>
          <w:sz w:val="24"/>
        </w:rPr>
      </w:pPr>
      <w:bookmarkStart w:id="517" w:name="_Toc15387"/>
      <w:bookmarkStart w:id="518" w:name="_Toc6134"/>
      <w:bookmarkStart w:id="519" w:name="_Toc29333"/>
      <w:r>
        <w:rPr>
          <w:rFonts w:hint="eastAsia" w:ascii="宋体" w:hAnsi="宋体" w:cs="宋体" w:eastAsiaTheme="minorEastAsia"/>
          <w:b/>
          <w:sz w:val="24"/>
        </w:rPr>
        <w:t>2.15 合同中止、终止</w:t>
      </w:r>
      <w:bookmarkEnd w:id="517"/>
      <w:bookmarkEnd w:id="518"/>
      <w:bookmarkEnd w:id="519"/>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2.15.1 双方当事人不得擅自中止或者终止合同；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eastAsiaTheme="minorEastAsia"/>
          <w:b/>
          <w:sz w:val="24"/>
        </w:rPr>
      </w:pPr>
      <w:bookmarkStart w:id="520" w:name="_Toc1125"/>
      <w:bookmarkStart w:id="521" w:name="_Toc6596"/>
      <w:bookmarkStart w:id="522" w:name="_Toc14563"/>
      <w:r>
        <w:rPr>
          <w:rFonts w:hint="eastAsia" w:ascii="宋体" w:hAnsi="宋体" w:cs="宋体" w:eastAsiaTheme="minorEastAsia"/>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2.16.1货物交付前，乙方应对货物的质量、数量等方面进行详细、全面的检验，并向甲方出具证明货物符合合同约定的文件；货物交付时，甲方在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2.16.3 检验和验收标准、程序等具体内容以及前述验收书的效力详见</w:t>
      </w:r>
      <w:r>
        <w:rPr>
          <w:rFonts w:hint="eastAsia" w:ascii="宋体" w:hAnsi="宋体" w:cs="宋体" w:eastAsiaTheme="minorEastAsia"/>
          <w:b/>
          <w:i/>
          <w:sz w:val="24"/>
          <w:u w:val="single"/>
        </w:rPr>
        <w:t>合同专用条款</w:t>
      </w:r>
      <w:r>
        <w:rPr>
          <w:rFonts w:hint="eastAsia" w:ascii="宋体" w:hAnsi="宋体" w:cs="宋体" w:eastAsiaTheme="minorEastAsia"/>
          <w:i/>
          <w:sz w:val="24"/>
        </w:rPr>
        <w:t>。</w:t>
      </w:r>
    </w:p>
    <w:bookmarkEnd w:id="492"/>
    <w:bookmarkEnd w:id="493"/>
    <w:bookmarkEnd w:id="494"/>
    <w:bookmarkEnd w:id="495"/>
    <w:p>
      <w:pPr>
        <w:spacing w:line="560" w:lineRule="exact"/>
        <w:ind w:firstLine="482" w:firstLineChars="200"/>
        <w:outlineLvl w:val="0"/>
        <w:rPr>
          <w:rFonts w:ascii="宋体" w:hAnsi="宋体" w:cs="宋体" w:eastAsiaTheme="minorEastAsia"/>
          <w:b/>
          <w:sz w:val="24"/>
        </w:rPr>
      </w:pPr>
      <w:bookmarkStart w:id="523" w:name="_Toc279701261"/>
      <w:bookmarkStart w:id="524" w:name="_Toc259093690"/>
      <w:bookmarkStart w:id="525" w:name="_Toc487900371"/>
      <w:bookmarkStart w:id="526" w:name="_Toc11284"/>
      <w:bookmarkStart w:id="527" w:name="_Toc25182"/>
      <w:bookmarkStart w:id="528" w:name="_Toc19604"/>
      <w:r>
        <w:rPr>
          <w:rFonts w:hint="eastAsia" w:ascii="宋体" w:hAnsi="宋体" w:cs="宋体" w:eastAsiaTheme="minorEastAsia"/>
          <w:b/>
          <w:sz w:val="24"/>
        </w:rPr>
        <w:t>2.17 通知</w:t>
      </w:r>
      <w:bookmarkEnd w:id="523"/>
      <w:bookmarkEnd w:id="524"/>
      <w:bookmarkEnd w:id="525"/>
      <w:r>
        <w:rPr>
          <w:rFonts w:hint="eastAsia" w:ascii="宋体" w:hAnsi="宋体" w:cs="宋体" w:eastAsiaTheme="minorEastAsia"/>
          <w:b/>
          <w:sz w:val="24"/>
        </w:rPr>
        <w:t>和送达</w:t>
      </w:r>
      <w:bookmarkEnd w:id="526"/>
      <w:bookmarkEnd w:id="527"/>
      <w:bookmarkEnd w:id="528"/>
    </w:p>
    <w:p>
      <w:pPr>
        <w:spacing w:line="560" w:lineRule="exact"/>
        <w:ind w:firstLine="480" w:firstLineChars="200"/>
        <w:rPr>
          <w:rFonts w:ascii="宋体" w:hAnsi="宋体" w:cs="宋体" w:eastAsiaTheme="minorEastAsia"/>
          <w:sz w:val="24"/>
        </w:rPr>
      </w:pPr>
      <w:bookmarkStart w:id="529" w:name="_Toc3135"/>
      <w:bookmarkStart w:id="530" w:name="_Toc6698"/>
      <w:bookmarkStart w:id="531" w:name="_Toc487900372"/>
      <w:bookmarkStart w:id="532" w:name="_Toc279701262"/>
      <w:bookmarkStart w:id="533" w:name="_Toc259093691"/>
      <w:r>
        <w:rPr>
          <w:rFonts w:hint="eastAsia" w:ascii="宋体" w:hAnsi="宋体" w:cs="宋体" w:eastAsiaTheme="minorEastAsia"/>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cs="宋体" w:eastAsiaTheme="minorEastAsia"/>
          <w:sz w:val="24"/>
          <w:u w:val="single"/>
        </w:rPr>
        <w:t>3</w:t>
      </w:r>
      <w:r>
        <w:rPr>
          <w:rFonts w:hint="eastAsia" w:ascii="宋体" w:hAnsi="宋体" w:cs="宋体" w:eastAsiaTheme="minorEastAsia"/>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eastAsiaTheme="minorEastAsia"/>
          <w:sz w:val="24"/>
        </w:rPr>
      </w:pPr>
      <w:bookmarkStart w:id="534" w:name="_Toc23294"/>
      <w:bookmarkStart w:id="535" w:name="_Toc23128"/>
      <w:r>
        <w:rPr>
          <w:rFonts w:hint="eastAsia" w:ascii="宋体" w:hAnsi="宋体" w:cs="宋体" w:eastAsiaTheme="minor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eastAsiaTheme="minorEastAsia"/>
          <w:b/>
          <w:sz w:val="24"/>
        </w:rPr>
      </w:pPr>
      <w:bookmarkStart w:id="536" w:name="_Toc18540"/>
      <w:bookmarkStart w:id="537" w:name="_Toc30599"/>
      <w:bookmarkStart w:id="538" w:name="_Toc4355"/>
      <w:r>
        <w:rPr>
          <w:rFonts w:hint="eastAsia" w:ascii="宋体" w:hAnsi="宋体" w:cs="宋体" w:eastAsiaTheme="minorEastAsia"/>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除技术规范中另有规定外,合同的计量单位均使用国家法定计量单位。</w:t>
      </w:r>
    </w:p>
    <w:p>
      <w:pPr>
        <w:spacing w:line="560" w:lineRule="exact"/>
        <w:ind w:firstLine="482" w:firstLineChars="200"/>
        <w:outlineLvl w:val="0"/>
        <w:rPr>
          <w:rFonts w:ascii="宋体" w:hAnsi="宋体" w:cs="宋体" w:eastAsiaTheme="minorEastAsia"/>
          <w:b/>
          <w:sz w:val="24"/>
        </w:rPr>
      </w:pPr>
      <w:bookmarkStart w:id="539" w:name="_Toc10330"/>
      <w:bookmarkStart w:id="540" w:name="_Toc12773"/>
      <w:bookmarkStart w:id="541" w:name="_Toc279701263"/>
      <w:bookmarkStart w:id="542" w:name="_Toc487900373"/>
      <w:bookmarkStart w:id="543" w:name="_Toc259093692"/>
      <w:bookmarkStart w:id="544" w:name="_Toc18567"/>
      <w:r>
        <w:rPr>
          <w:rFonts w:hint="eastAsia" w:ascii="宋体" w:hAnsi="宋体" w:cs="宋体" w:eastAsiaTheme="minorEastAsia"/>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2.19.1 合同使用汉语书就、变更和解释；</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2.19.2 合同适用中华人民共和国法律。</w:t>
      </w:r>
    </w:p>
    <w:p>
      <w:pPr>
        <w:spacing w:line="560" w:lineRule="exact"/>
        <w:ind w:firstLine="482" w:firstLineChars="200"/>
        <w:outlineLvl w:val="0"/>
        <w:rPr>
          <w:rFonts w:ascii="宋体" w:hAnsi="宋体" w:cs="宋体" w:eastAsiaTheme="minorEastAsia"/>
          <w:b/>
          <w:sz w:val="24"/>
        </w:rPr>
      </w:pPr>
      <w:bookmarkStart w:id="545" w:name="_Toc14001"/>
      <w:bookmarkStart w:id="546" w:name="_Toc6885"/>
      <w:bookmarkStart w:id="547" w:name="_Toc19890"/>
      <w:r>
        <w:rPr>
          <w:rFonts w:hint="eastAsia" w:ascii="宋体" w:hAnsi="宋体" w:cs="宋体" w:eastAsiaTheme="minorEastAsia"/>
          <w:b/>
          <w:sz w:val="24"/>
        </w:rPr>
        <w:t>2.20 合同份数</w:t>
      </w:r>
      <w:bookmarkEnd w:id="545"/>
      <w:bookmarkEnd w:id="546"/>
      <w:bookmarkEnd w:id="547"/>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合同份数按</w:t>
      </w:r>
      <w:r>
        <w:rPr>
          <w:rFonts w:hint="eastAsia" w:ascii="宋体" w:hAnsi="宋体" w:cs="宋体" w:eastAsiaTheme="minorEastAsia"/>
          <w:b/>
          <w:i/>
          <w:sz w:val="24"/>
          <w:u w:val="single"/>
        </w:rPr>
        <w:t>合同专用条款</w:t>
      </w:r>
      <w:r>
        <w:rPr>
          <w:rFonts w:hint="eastAsia" w:ascii="宋体" w:hAnsi="宋体" w:cs="宋体" w:eastAsiaTheme="minorEastAsia"/>
          <w:sz w:val="24"/>
        </w:rPr>
        <w:t>规定，每份均具有同等法律效力。</w:t>
      </w:r>
    </w:p>
    <w:p>
      <w:pPr>
        <w:adjustRightInd/>
        <w:spacing w:line="360" w:lineRule="auto"/>
        <w:ind w:firstLine="2513" w:firstLineChars="1197"/>
        <w:outlineLvl w:val="0"/>
        <w:rPr>
          <w:rFonts w:ascii="宋体" w:hAnsi="宋体" w:cs="宋体" w:eastAsiaTheme="minorEastAsia"/>
          <w:b/>
        </w:rPr>
      </w:pPr>
      <w:r>
        <w:rPr>
          <w:rFonts w:hint="eastAsia" w:ascii="宋体" w:hAnsi="宋体" w:cs="宋体" w:eastAsiaTheme="minorEastAsia"/>
          <w:kern w:val="0"/>
        </w:rPr>
        <w:br w:type="page"/>
      </w:r>
      <w:r>
        <w:rPr>
          <w:rFonts w:hint="eastAsia" w:ascii="宋体" w:hAnsi="宋体" w:cs="宋体" w:eastAsiaTheme="minorEastAsia"/>
          <w:b/>
          <w:sz w:val="32"/>
          <w:szCs w:val="20"/>
        </w:rPr>
        <w:t xml:space="preserve"> 第三部分  合同专用条款</w:t>
      </w:r>
    </w:p>
    <w:p>
      <w:pPr>
        <w:spacing w:line="560" w:lineRule="exact"/>
        <w:ind w:right="-2" w:firstLine="480" w:firstLineChars="200"/>
        <w:rPr>
          <w:rFonts w:ascii="宋体" w:hAnsi="宋体" w:cs="宋体" w:eastAsiaTheme="minorEastAsia"/>
        </w:rPr>
      </w:pPr>
      <w:r>
        <w:rPr>
          <w:rFonts w:hint="eastAsia" w:ascii="宋体" w:hAnsi="宋体" w:cs="宋体" w:eastAsiaTheme="minor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条款号</w:t>
            </w:r>
          </w:p>
        </w:tc>
        <w:tc>
          <w:tcPr>
            <w:tcW w:w="4534" w:type="pct"/>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1.4.4</w:t>
            </w:r>
          </w:p>
        </w:tc>
        <w:tc>
          <w:tcPr>
            <w:tcW w:w="4534" w:type="pct"/>
            <w:vAlign w:val="center"/>
          </w:tcPr>
          <w:p>
            <w:pPr>
              <w:jc w:val="left"/>
              <w:rPr>
                <w:rFonts w:hint="eastAsia" w:eastAsia="宋体"/>
                <w:lang w:eastAsia="zh-CN"/>
              </w:rPr>
            </w:pPr>
            <w:r>
              <w:rPr>
                <w:rFonts w:hint="eastAsia" w:ascii="仿宋" w:hAnsi="仿宋" w:cs="仿宋" w:eastAsiaTheme="minorEastAsia"/>
                <w:sz w:val="24"/>
              </w:rPr>
              <w:t>资金支付的方式、时间和条件：</w:t>
            </w:r>
            <w:r>
              <w:rPr>
                <w:rFonts w:hint="eastAsia" w:ascii="宋体" w:hAnsi="宋体" w:eastAsia="宋体" w:cs="宋体"/>
                <w:i w:val="0"/>
                <w:iCs w:val="0"/>
                <w:caps w:val="0"/>
                <w:color w:val="171A1D"/>
                <w:spacing w:val="0"/>
                <w:sz w:val="24"/>
                <w:szCs w:val="24"/>
                <w:shd w:val="clear" w:color="auto" w:fill="FFFFFF"/>
              </w:rPr>
              <w:t>合同生效以及具备实施条件后</w:t>
            </w:r>
            <w:r>
              <w:rPr>
                <w:rFonts w:hint="eastAsia" w:ascii="宋体" w:hAnsi="宋体" w:eastAsia="宋体" w:cs="宋体"/>
                <w:i w:val="0"/>
                <w:iCs w:val="0"/>
                <w:caps w:val="0"/>
                <w:color w:val="171A1D"/>
                <w:spacing w:val="0"/>
                <w:sz w:val="24"/>
                <w:szCs w:val="24"/>
                <w:shd w:val="clear" w:color="auto" w:fill="FFFFFF"/>
                <w:lang w:val="en-US" w:eastAsia="zh-CN"/>
              </w:rPr>
              <w:t>5</w:t>
            </w:r>
            <w:r>
              <w:rPr>
                <w:rFonts w:hint="eastAsia" w:ascii="宋体" w:hAnsi="宋体" w:eastAsia="宋体" w:cs="宋体"/>
                <w:i w:val="0"/>
                <w:iCs w:val="0"/>
                <w:caps w:val="0"/>
                <w:color w:val="171A1D"/>
                <w:spacing w:val="0"/>
                <w:sz w:val="24"/>
                <w:szCs w:val="24"/>
                <w:shd w:val="clear" w:color="auto" w:fill="FFFFFF"/>
              </w:rPr>
              <w:t>个工作日内由采购人向供应商支付合同总价</w:t>
            </w:r>
            <w:r>
              <w:rPr>
                <w:rFonts w:hint="eastAsia" w:ascii="宋体" w:hAnsi="宋体" w:eastAsia="宋体" w:cs="宋体"/>
                <w:i w:val="0"/>
                <w:iCs w:val="0"/>
                <w:caps w:val="0"/>
                <w:color w:val="171A1D"/>
                <w:spacing w:val="0"/>
                <w:sz w:val="24"/>
                <w:szCs w:val="24"/>
                <w:shd w:val="clear" w:color="auto" w:fill="FFFFFF"/>
                <w:lang w:val="en-US" w:eastAsia="zh-CN"/>
              </w:rPr>
              <w:t>4</w:t>
            </w:r>
            <w:r>
              <w:rPr>
                <w:rFonts w:hint="eastAsia" w:ascii="宋体" w:hAnsi="宋体" w:eastAsia="宋体" w:cs="宋体"/>
                <w:i w:val="0"/>
                <w:iCs w:val="0"/>
                <w:caps w:val="0"/>
                <w:color w:val="171A1D"/>
                <w:spacing w:val="0"/>
                <w:sz w:val="24"/>
                <w:szCs w:val="24"/>
                <w:shd w:val="clear" w:color="auto" w:fill="FFFFFF"/>
              </w:rPr>
              <w:t>0%的预付款</w:t>
            </w:r>
            <w:r>
              <w:rPr>
                <w:rFonts w:hint="eastAsia" w:ascii="宋体" w:hAnsi="宋体" w:eastAsia="宋体" w:cs="宋体"/>
                <w:color w:val="auto"/>
                <w:sz w:val="24"/>
                <w:highlight w:val="none"/>
              </w:rPr>
              <w:t>（中标</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需提供相应金额的预付款保函至采购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sz w:val="24"/>
              </w:rPr>
              <w:t>安装调试完毕试运行1个月，最终竣工验收合格通过后支付合同价的</w:t>
            </w:r>
            <w:r>
              <w:rPr>
                <w:rFonts w:hint="eastAsia" w:ascii="宋体" w:hAnsi="宋体"/>
                <w:sz w:val="24"/>
                <w:lang w:val="en-US" w:eastAsia="zh-CN"/>
              </w:rPr>
              <w:t>60</w:t>
            </w:r>
            <w:r>
              <w:rPr>
                <w:rFonts w:hint="eastAsia" w:ascii="宋体" w:hAnsi="宋体"/>
                <w:sz w:val="24"/>
              </w:rPr>
              <w:t>%项目款</w:t>
            </w:r>
            <w:r>
              <w:rPr>
                <w:rFonts w:hint="eastAsia" w:ascii="宋体" w:hAnsi="宋体"/>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1.5.1 </w:t>
            </w:r>
          </w:p>
        </w:tc>
        <w:tc>
          <w:tcPr>
            <w:tcW w:w="4534" w:type="pct"/>
            <w:vAlign w:val="center"/>
          </w:tcPr>
          <w:p>
            <w:pPr>
              <w:widowControl/>
              <w:autoSpaceDE w:val="0"/>
              <w:autoSpaceDN w:val="0"/>
              <w:textAlignment w:val="bottom"/>
              <w:rPr>
                <w:rFonts w:ascii="仿宋" w:hAnsi="仿宋" w:cs="仿宋" w:eastAsiaTheme="minorEastAsia"/>
                <w:sz w:val="24"/>
              </w:rPr>
            </w:pPr>
            <w:r>
              <w:rPr>
                <w:rFonts w:hint="eastAsia" w:ascii="仿宋" w:hAnsi="仿宋" w:cs="仿宋" w:eastAsiaTheme="minorEastAsia"/>
                <w:sz w:val="24"/>
              </w:rPr>
              <w:t>交付期限：中标人在签订合同后，必须在</w:t>
            </w:r>
            <w:r>
              <w:rPr>
                <w:rFonts w:hint="eastAsia" w:ascii="仿宋" w:hAnsi="仿宋" w:cs="仿宋" w:eastAsiaTheme="minorEastAsia"/>
                <w:sz w:val="24"/>
                <w:lang w:val="en-US" w:eastAsia="zh-CN"/>
              </w:rPr>
              <w:t>120</w:t>
            </w:r>
            <w:r>
              <w:rPr>
                <w:rFonts w:hint="eastAsia" w:ascii="仿宋" w:hAnsi="仿宋" w:cs="仿宋" w:eastAsiaTheme="minorEastAsia"/>
                <w:sz w:val="24"/>
              </w:rPr>
              <w:t>日历天内按采购单位要求完成交货、调试并交付使用。如在规定的时间内由于供应商的原因不能完成交货的，供应商应承担由此给采购单位造成的损失。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1.5.2</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交付地点：</w:t>
            </w:r>
            <w:r>
              <w:rPr>
                <w:rFonts w:hint="eastAsia" w:ascii="仿宋" w:hAnsi="仿宋" w:cs="仿宋" w:eastAsiaTheme="minorEastAsia"/>
                <w:color w:val="000000"/>
                <w:sz w:val="24"/>
                <w:lang w:eastAsia="zh-CN"/>
              </w:rPr>
              <w:t>建德市第一人民医院医共体</w:t>
            </w: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1.5.3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sz w:val="24"/>
              </w:rPr>
              <w:t>交付方式：中标方提供中标货物的安装、培训和技术指导。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1.6.7</w:t>
            </w:r>
          </w:p>
        </w:tc>
        <w:tc>
          <w:tcPr>
            <w:tcW w:w="4534" w:type="pct"/>
            <w:vAlign w:val="center"/>
          </w:tcPr>
          <w:p>
            <w:pPr>
              <w:widowControl/>
              <w:autoSpaceDE w:val="0"/>
              <w:autoSpaceDN w:val="0"/>
              <w:textAlignment w:val="bottom"/>
              <w:rPr>
                <w:rFonts w:ascii="仿宋" w:hAnsi="仿宋" w:cs="仿宋" w:eastAsiaTheme="minorEastAsia"/>
                <w:color w:val="000000"/>
                <w:sz w:val="24"/>
              </w:rPr>
            </w:pPr>
            <w:r>
              <w:rPr>
                <w:rFonts w:hint="eastAsia" w:ascii="仿宋" w:hAnsi="仿宋" w:cs="仿宋" w:eastAsiaTheme="minorEastAsia"/>
                <w:color w:val="000000"/>
                <w:sz w:val="24"/>
              </w:rPr>
              <w:t>违约责任：由于乙方原因(除不可抗力外)不能按期交付合同标的，对超出交付期的每一天，乙方应按合同总价款的万分之五承担违约金，在合同货款支付时一次性扣除。若超出交付期十天(含十天)以上的，甲方有权终止合同，履约保证金不予退还。</w:t>
            </w:r>
          </w:p>
          <w:p>
            <w:pPr>
              <w:widowControl/>
              <w:autoSpaceDE w:val="0"/>
              <w:autoSpaceDN w:val="0"/>
              <w:textAlignment w:val="bottom"/>
              <w:rPr>
                <w:rFonts w:ascii="仿宋" w:hAnsi="仿宋" w:cs="仿宋" w:eastAsiaTheme="minorEastAsia"/>
                <w:color w:val="000000"/>
                <w:sz w:val="24"/>
              </w:rPr>
            </w:pPr>
            <w:r>
              <w:rPr>
                <w:rFonts w:hint="eastAsia" w:ascii="仿宋" w:hAnsi="仿宋" w:cs="仿宋" w:eastAsiaTheme="minorEastAsia"/>
                <w:color w:val="000000"/>
                <w:sz w:val="24"/>
              </w:rPr>
              <w:t>乙方按合同要求将货物送达甲方后，经验收合格后，甲方超出付款期支付货款的，每逾一天，甲方应向乙方支付合同货物金额的万分之五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1.7</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本合同履行过程中发生的任何争议，双方当事人均可通过和解或者调解解决；不愿和解、调解或者和解、调解不成的，可以选择以下第</w:t>
            </w:r>
            <w:r>
              <w:rPr>
                <w:rFonts w:hint="eastAsia" w:ascii="仿宋" w:hAnsi="仿宋" w:cs="仿宋" w:eastAsiaTheme="minorEastAsia"/>
                <w:b/>
                <w:i/>
                <w:color w:val="000000"/>
                <w:sz w:val="24"/>
                <w:u w:val="single"/>
              </w:rPr>
              <w:t xml:space="preserve"> 1.7.2  </w:t>
            </w:r>
            <w:r>
              <w:rPr>
                <w:rFonts w:hint="eastAsia" w:ascii="仿宋" w:hAnsi="仿宋" w:cs="仿宋" w:eastAsiaTheme="minorEastAsia"/>
                <w:color w:val="000000"/>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1.7.1</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1.7.2</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向</w:t>
            </w:r>
            <w:r>
              <w:rPr>
                <w:rFonts w:hint="eastAsia" w:ascii="仿宋" w:hAnsi="仿宋" w:cs="仿宋" w:eastAsiaTheme="minorEastAsia"/>
                <w:b/>
                <w:i/>
                <w:color w:val="000000"/>
                <w:sz w:val="24"/>
                <w:u w:val="single"/>
              </w:rPr>
              <w:t>建德市人民法院</w:t>
            </w:r>
            <w:r>
              <w:rPr>
                <w:rFonts w:hint="eastAsia" w:ascii="仿宋" w:hAnsi="仿宋" w:cs="仿宋" w:eastAsiaTheme="minorEastAsia"/>
                <w:color w:val="000000"/>
                <w:sz w:val="24"/>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2.3.2</w:t>
            </w:r>
          </w:p>
        </w:tc>
        <w:tc>
          <w:tcPr>
            <w:tcW w:w="4534" w:type="pct"/>
            <w:vAlign w:val="center"/>
          </w:tcPr>
          <w:p>
            <w:pPr>
              <w:ind w:left="-420" w:leftChars="-200" w:right="-420" w:rightChars="-200" w:firstLine="480" w:firstLineChars="200"/>
              <w:rPr>
                <w:rFonts w:ascii="仿宋" w:hAnsi="仿宋" w:cs="仿宋" w:eastAsiaTheme="minorEastAsia"/>
                <w:color w:val="000000"/>
                <w:sz w:val="24"/>
              </w:rPr>
            </w:pPr>
            <w:r>
              <w:rPr>
                <w:rFonts w:hint="eastAsia" w:ascii="仿宋" w:hAnsi="仿宋" w:cs="仿宋" w:eastAsiaTheme="minorEastAsia"/>
                <w:sz w:val="24"/>
              </w:rPr>
              <w:t>具有知识产权的计算机软件等货物的知识产权归属：</w:t>
            </w:r>
            <w:r>
              <w:rPr>
                <w:rFonts w:hint="eastAsia" w:ascii="仿宋" w:hAnsi="仿宋" w:cs="仿宋" w:eastAsiaTheme="minorEastAsia"/>
                <w:b/>
                <w:bCs/>
                <w:sz w:val="24"/>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2.4.1</w:t>
            </w:r>
          </w:p>
        </w:tc>
        <w:tc>
          <w:tcPr>
            <w:tcW w:w="4534" w:type="pct"/>
            <w:vAlign w:val="center"/>
          </w:tcPr>
          <w:p>
            <w:pPr>
              <w:ind w:left="-420" w:leftChars="-200" w:right="-420" w:rightChars="-200" w:firstLine="480" w:firstLineChars="200"/>
              <w:rPr>
                <w:rFonts w:ascii="仿宋" w:hAnsi="仿宋" w:cs="仿宋" w:eastAsiaTheme="minorEastAsia"/>
                <w:color w:val="000000"/>
                <w:sz w:val="24"/>
              </w:rPr>
            </w:pP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2.4.3</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装运货物的要求和通知：</w:t>
            </w:r>
            <w:r>
              <w:rPr>
                <w:rFonts w:hint="eastAsia" w:ascii="仿宋" w:hAnsi="仿宋" w:cs="仿宋" w:eastAsiaTheme="minorEastAsia"/>
                <w:b/>
                <w:bCs/>
                <w:color w:val="000000"/>
                <w:sz w:val="24"/>
              </w:rPr>
              <w:t>按乙方投标方案中进度要求。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2.8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货物或者在途货物或者交付给第一承运人后的货物毁损、灭失的风险负担</w:t>
            </w:r>
            <w:r>
              <w:rPr>
                <w:rFonts w:hint="eastAsia" w:ascii="仿宋" w:hAnsi="仿宋" w:cs="仿宋" w:eastAsiaTheme="minorEastAsia"/>
                <w:b/>
                <w:bCs/>
                <w:color w:val="000000"/>
                <w:sz w:val="24"/>
                <w:u w:val="single"/>
              </w:rPr>
              <w:t>都由乙方自行承担。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2.12.3</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因不可抗力致使合同有变更必要的，双方当事人应在</w:t>
            </w:r>
            <w:r>
              <w:rPr>
                <w:rFonts w:hint="eastAsia" w:ascii="仿宋" w:hAnsi="仿宋" w:cs="仿宋" w:eastAsiaTheme="minorEastAsia"/>
                <w:b/>
                <w:i/>
                <w:color w:val="000000"/>
                <w:sz w:val="24"/>
                <w:u w:val="single"/>
              </w:rPr>
              <w:t>30日</w:t>
            </w:r>
            <w:r>
              <w:rPr>
                <w:rFonts w:hint="eastAsia" w:ascii="仿宋" w:hAnsi="仿宋" w:cs="仿宋" w:eastAsiaTheme="minorEastAsia"/>
                <w:color w:val="000000"/>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2.12.4</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受不可抗力影响的一方在不可抗力发生后，应在</w:t>
            </w:r>
            <w:r>
              <w:rPr>
                <w:rFonts w:hint="eastAsia" w:ascii="仿宋" w:hAnsi="仿宋" w:cs="仿宋" w:eastAsiaTheme="minorEastAsia"/>
                <w:b/>
                <w:i/>
                <w:color w:val="000000"/>
                <w:sz w:val="24"/>
                <w:u w:val="single"/>
              </w:rPr>
              <w:t>7日</w:t>
            </w:r>
            <w:r>
              <w:rPr>
                <w:rFonts w:hint="eastAsia" w:ascii="仿宋" w:hAnsi="仿宋" w:cs="仿宋" w:eastAsiaTheme="minorEastAsia"/>
                <w:color w:val="000000"/>
                <w:sz w:val="24"/>
              </w:rPr>
              <w:t>内以书面形式通知对方当事人，并在</w:t>
            </w:r>
            <w:r>
              <w:rPr>
                <w:rFonts w:hint="eastAsia" w:ascii="仿宋" w:hAnsi="仿宋" w:cs="仿宋" w:eastAsiaTheme="minorEastAsia"/>
                <w:b/>
                <w:i/>
                <w:color w:val="000000"/>
                <w:sz w:val="24"/>
                <w:u w:val="single"/>
              </w:rPr>
              <w:t>14日</w:t>
            </w:r>
            <w:r>
              <w:rPr>
                <w:rFonts w:hint="eastAsia" w:ascii="仿宋" w:hAnsi="仿宋" w:cs="仿宋" w:eastAsiaTheme="minorEastAsia"/>
                <w:color w:val="000000"/>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2.16.1</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货物交付前，乙方应对货物的质量、数量等方面进行详细、全面的检验，并向甲方出具证明货物符合合同约定的文件；货物交付时，乙方将所供商品送达甲方指定地点并上架后，由甲方聘请专业人员进行验收，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2.16.3</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检验和验收标准、程序等具体内容：1、乙方应提供系统设备的有效检验材料，经采购人认可后，与合同的技术指标一起作为验收标准。甲方对系统设备验收合格后，出具验收报告并签署意见并加盖单位公章。验收中发现系统设备达不到验收标准或合同规定的技术指标，乙方必须更换，并负担由此给甲方造成的损失，直到验收合格为止。</w:t>
            </w:r>
          </w:p>
          <w:p>
            <w:pPr>
              <w:rPr>
                <w:rFonts w:ascii="仿宋" w:hAnsi="仿宋" w:cs="仿宋" w:eastAsiaTheme="minorEastAsia"/>
                <w:color w:val="000000"/>
                <w:sz w:val="24"/>
              </w:rPr>
            </w:pPr>
            <w:r>
              <w:rPr>
                <w:rFonts w:hint="eastAsia" w:ascii="仿宋" w:hAnsi="仿宋" w:cs="仿宋" w:eastAsiaTheme="minorEastAsia"/>
                <w:color w:val="000000"/>
                <w:sz w:val="24"/>
              </w:rPr>
              <w:t>2、乙方应于投标书中提供系统设备的验收标准和检测办法，并在验收中提供甲方认可的相应检测手段，验收标准应符合中国有关的国家、地方、行业的标准，如若中标，经甲方确认后作为验收的依据。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2.20.1</w:t>
            </w:r>
          </w:p>
        </w:tc>
        <w:tc>
          <w:tcPr>
            <w:tcW w:w="4534" w:type="pct"/>
            <w:vAlign w:val="center"/>
          </w:tcPr>
          <w:p>
            <w:pPr>
              <w:rPr>
                <w:rFonts w:ascii="仿宋" w:hAnsi="仿宋" w:cs="仿宋" w:eastAsiaTheme="minorEastAsia"/>
                <w:color w:val="000000"/>
                <w:sz w:val="24"/>
              </w:rPr>
            </w:pPr>
            <w:r>
              <w:rPr>
                <w:rStyle w:val="352"/>
                <w:rFonts w:hint="default" w:ascii="仿宋" w:hAnsi="仿宋" w:cs="仿宋" w:eastAsiaTheme="minorEastAsia"/>
                <w:b w:val="0"/>
                <w:color w:val="000000"/>
              </w:rPr>
              <w:t>履约保证金：</w:t>
            </w:r>
            <w:r>
              <w:rPr>
                <w:rFonts w:hint="eastAsia" w:ascii="仿宋" w:hAnsi="仿宋" w:cs="仿宋" w:eastAsiaTheme="minorEastAsia"/>
                <w:color w:val="000000"/>
                <w:sz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2.20.2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履约保证金在</w:t>
            </w:r>
            <w:r>
              <w:rPr>
                <w:rFonts w:hint="eastAsia" w:ascii="仿宋" w:hAnsi="仿宋" w:cs="仿宋" w:eastAsiaTheme="minorEastAsia"/>
                <w:b/>
                <w:bCs/>
                <w:color w:val="000000"/>
                <w:sz w:val="24"/>
                <w:u w:val="single"/>
              </w:rPr>
              <w:t>履约</w:t>
            </w:r>
            <w:r>
              <w:rPr>
                <w:rFonts w:hint="eastAsia" w:ascii="仿宋" w:hAnsi="仿宋" w:cs="仿宋" w:eastAsiaTheme="minorEastAsia"/>
                <w:color w:val="000000"/>
                <w:sz w:val="24"/>
              </w:rPr>
              <w:t>期间内不予退还。乙方在前述约定期间届满前能履行完合同约定义务事项的，甲方在前述约定期间届满之日起</w:t>
            </w:r>
            <w:r>
              <w:rPr>
                <w:rFonts w:hint="eastAsia" w:ascii="仿宋" w:hAnsi="仿宋" w:cs="仿宋" w:eastAsiaTheme="minorEastAsia"/>
                <w:color w:val="000000"/>
                <w:sz w:val="24"/>
                <w:u w:val="single"/>
              </w:rPr>
              <w:t xml:space="preserve"> 5 </w:t>
            </w:r>
            <w:r>
              <w:rPr>
                <w:rFonts w:hint="eastAsia" w:ascii="仿宋" w:hAnsi="仿宋" w:cs="仿宋" w:eastAsiaTheme="minorEastAsia"/>
                <w:color w:val="000000"/>
                <w:sz w:val="24"/>
              </w:rPr>
              <w:t>个工作日内，按</w:t>
            </w:r>
            <w:r>
              <w:rPr>
                <w:rFonts w:hint="eastAsia" w:ascii="仿宋" w:hAnsi="仿宋" w:cs="仿宋" w:eastAsiaTheme="minorEastAsia"/>
                <w:b/>
                <w:i/>
                <w:color w:val="000000"/>
                <w:sz w:val="24"/>
                <w:u w:val="single"/>
              </w:rPr>
              <w:t>100%</w:t>
            </w:r>
            <w:r>
              <w:rPr>
                <w:rFonts w:hint="eastAsia" w:ascii="仿宋" w:hAnsi="仿宋" w:cs="仿宋" w:eastAsiaTheme="minorEastAsia"/>
                <w:color w:val="000000"/>
                <w:sz w:val="24"/>
              </w:rPr>
              <w:t>将履约保证金退还乙方，逾期退还的，乙方可要求甲方支付违约金，违约金按每迟延退还一日的应退还而未退还金额的</w:t>
            </w:r>
            <w:r>
              <w:rPr>
                <w:rFonts w:hint="eastAsia" w:ascii="仿宋" w:hAnsi="仿宋" w:cs="仿宋" w:eastAsiaTheme="minorEastAsia"/>
                <w:color w:val="000000"/>
                <w:sz w:val="24"/>
                <w:u w:val="single"/>
              </w:rPr>
              <w:t xml:space="preserve">  0.05  </w:t>
            </w:r>
            <w:r>
              <w:rPr>
                <w:rFonts w:hint="eastAsia" w:ascii="仿宋" w:hAnsi="仿宋" w:cs="仿宋" w:eastAsiaTheme="minorEastAsia"/>
                <w:color w:val="000000"/>
                <w:sz w:val="24"/>
              </w:rPr>
              <w:t>%计算，最高限额为本合同履约保证金的</w:t>
            </w:r>
            <w:r>
              <w:rPr>
                <w:rFonts w:hint="eastAsia" w:ascii="仿宋" w:hAnsi="仿宋" w:cs="仿宋" w:eastAsiaTheme="minorEastAsia"/>
                <w:color w:val="000000"/>
                <w:sz w:val="24"/>
                <w:u w:val="single"/>
              </w:rPr>
              <w:t xml:space="preserve">  20   </w:t>
            </w: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ind w:left="-420" w:leftChars="-200" w:right="-420" w:rightChars="-200" w:firstLine="480" w:firstLineChars="200"/>
              <w:outlineLvl w:val="0"/>
              <w:rPr>
                <w:rFonts w:ascii="仿宋" w:hAnsi="仿宋" w:cs="仿宋" w:eastAsiaTheme="minorEastAsia"/>
                <w:color w:val="000000"/>
                <w:sz w:val="24"/>
              </w:rPr>
            </w:pPr>
            <w:r>
              <w:rPr>
                <w:rFonts w:hint="eastAsia" w:ascii="仿宋" w:hAnsi="仿宋" w:cs="仿宋" w:eastAsiaTheme="minorEastAsia"/>
                <w:color w:val="000000"/>
                <w:sz w:val="24"/>
              </w:rPr>
              <w:t xml:space="preserve">2.22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合同份数：</w:t>
            </w:r>
            <w:r>
              <w:rPr>
                <w:rFonts w:hint="eastAsia" w:ascii="仿宋" w:hAnsi="仿宋" w:cs="仿宋" w:eastAsiaTheme="minorEastAsia"/>
                <w:kern w:val="0"/>
                <w:sz w:val="24"/>
              </w:rPr>
              <w:t>本合同壹式陆份，甲、乙双方各执叁份。</w:t>
            </w:r>
          </w:p>
        </w:tc>
      </w:tr>
    </w:tbl>
    <w:p>
      <w:pPr>
        <w:spacing w:line="360" w:lineRule="auto"/>
        <w:ind w:left="-420" w:leftChars="-200" w:right="-420" w:rightChars="-200"/>
        <w:rPr>
          <w:rFonts w:ascii="宋体" w:hAnsi="宋体" w:cs="宋体" w:eastAsiaTheme="minorEastAsia"/>
          <w:sz w:val="24"/>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61"/>
        <w:ind w:firstLine="420"/>
        <w:rPr>
          <w:rFonts w:eastAsiaTheme="minorEastAsia"/>
        </w:rPr>
      </w:pPr>
    </w:p>
    <w:p>
      <w:pPr>
        <w:pStyle w:val="60"/>
        <w:rPr>
          <w:rFonts w:eastAsiaTheme="minorEastAsia"/>
        </w:rPr>
      </w:pPr>
    </w:p>
    <w:p>
      <w:pPr>
        <w:rPr>
          <w:rFonts w:eastAsiaTheme="minorEastAsia"/>
        </w:rPr>
      </w:pPr>
    </w:p>
    <w:p>
      <w:pPr>
        <w:pStyle w:val="2"/>
        <w:rPr>
          <w:rFonts w:eastAsiaTheme="minorEastAsia"/>
        </w:rPr>
      </w:pPr>
    </w:p>
    <w:p>
      <w:pPr>
        <w:rPr>
          <w:rFonts w:eastAsiaTheme="minorEastAsia"/>
          <w:lang w:val="zh-CN"/>
        </w:rPr>
      </w:pPr>
    </w:p>
    <w:p>
      <w:pPr>
        <w:pStyle w:val="61"/>
        <w:ind w:firstLine="420"/>
        <w:rPr>
          <w:rFonts w:eastAsiaTheme="minorEastAsia"/>
          <w:lang w:val="zh-CN"/>
        </w:rPr>
      </w:pPr>
    </w:p>
    <w:p>
      <w:pPr>
        <w:rPr>
          <w:rFonts w:eastAsiaTheme="minorEastAsia"/>
        </w:rPr>
      </w:pPr>
    </w:p>
    <w:p>
      <w:pPr>
        <w:pStyle w:val="3"/>
      </w:pPr>
    </w:p>
    <w:p>
      <w:pPr>
        <w:spacing w:line="360" w:lineRule="auto"/>
        <w:ind w:left="720" w:firstLine="723" w:firstLineChars="200"/>
        <w:outlineLvl w:val="0"/>
        <w:rPr>
          <w:rFonts w:ascii="宋体" w:hAnsi="宋体" w:cs="宋体" w:eastAsiaTheme="minorEastAsia"/>
          <w:b/>
          <w:sz w:val="36"/>
          <w:szCs w:val="20"/>
        </w:rPr>
      </w:pPr>
    </w:p>
    <w:p>
      <w:pPr>
        <w:spacing w:line="360" w:lineRule="auto"/>
        <w:jc w:val="center"/>
        <w:outlineLvl w:val="0"/>
        <w:rPr>
          <w:rFonts w:hint="eastAsia" w:ascii="宋体" w:hAnsi="宋体" w:cs="宋体" w:eastAsiaTheme="minorEastAsia"/>
          <w:b/>
          <w:sz w:val="36"/>
          <w:szCs w:val="20"/>
        </w:rPr>
      </w:pPr>
    </w:p>
    <w:p>
      <w:pPr>
        <w:spacing w:line="360" w:lineRule="auto"/>
        <w:jc w:val="center"/>
        <w:outlineLvl w:val="0"/>
        <w:rPr>
          <w:rFonts w:ascii="宋体" w:hAnsi="宋体" w:cs="宋体" w:eastAsiaTheme="minorEastAsia"/>
          <w:b/>
          <w:sz w:val="36"/>
          <w:szCs w:val="20"/>
        </w:rPr>
      </w:pPr>
      <w:r>
        <w:rPr>
          <w:rFonts w:hint="eastAsia" w:ascii="宋体" w:hAnsi="宋体" w:cs="宋体" w:eastAsiaTheme="minorEastAsia"/>
          <w:b/>
          <w:sz w:val="36"/>
          <w:szCs w:val="20"/>
        </w:rPr>
        <w:t>第六部分</w:t>
      </w:r>
      <w:bookmarkEnd w:id="397"/>
      <w:bookmarkEnd w:id="398"/>
      <w:r>
        <w:rPr>
          <w:rFonts w:hint="eastAsia" w:ascii="宋体" w:hAnsi="宋体" w:cs="宋体" w:eastAsiaTheme="minorEastAsia"/>
          <w:b/>
          <w:sz w:val="36"/>
          <w:szCs w:val="20"/>
        </w:rPr>
        <w:t>应提交的有关格式范例</w:t>
      </w:r>
    </w:p>
    <w:p>
      <w:pPr>
        <w:spacing w:line="360" w:lineRule="auto"/>
        <w:jc w:val="center"/>
        <w:outlineLvl w:val="0"/>
        <w:rPr>
          <w:rFonts w:ascii="宋体" w:hAnsi="宋体" w:cs="宋体" w:eastAsiaTheme="minorEastAsia"/>
          <w:b/>
          <w:kern w:val="0"/>
          <w:sz w:val="36"/>
          <w:szCs w:val="36"/>
        </w:rPr>
      </w:pP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资格文件部分</w:t>
      </w: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目录</w:t>
      </w:r>
    </w:p>
    <w:p>
      <w:pPr>
        <w:spacing w:line="360" w:lineRule="auto"/>
        <w:jc w:val="center"/>
        <w:outlineLvl w:val="0"/>
        <w:rPr>
          <w:rFonts w:ascii="宋体" w:hAnsi="宋体" w:cs="宋体" w:eastAsiaTheme="minorEastAsia"/>
          <w:b/>
          <w:kern w:val="0"/>
          <w:sz w:val="36"/>
          <w:szCs w:val="36"/>
        </w:rPr>
      </w:pPr>
    </w:p>
    <w:p>
      <w:pPr>
        <w:snapToGrid w:val="0"/>
        <w:spacing w:line="360" w:lineRule="auto"/>
        <w:rPr>
          <w:rFonts w:ascii="宋体" w:hAnsi="宋体" w:cs="宋体" w:eastAsiaTheme="minorEastAsia"/>
          <w:sz w:val="24"/>
        </w:rPr>
      </w:pPr>
      <w:r>
        <w:rPr>
          <w:rFonts w:hint="eastAsia" w:ascii="宋体" w:hAnsi="宋体" w:cs="宋体" w:eastAsiaTheme="minorEastAsia"/>
          <w:sz w:val="24"/>
        </w:rPr>
        <w:t>（1）符合参加政府采购活动应当具备的一般条件的承诺函……………（页码）</w:t>
      </w:r>
    </w:p>
    <w:p>
      <w:pPr>
        <w:snapToGrid w:val="0"/>
        <w:spacing w:line="360" w:lineRule="auto"/>
        <w:rPr>
          <w:rFonts w:ascii="宋体" w:hAnsi="宋体" w:cs="宋体" w:eastAsiaTheme="minorEastAsia"/>
          <w:sz w:val="24"/>
        </w:rPr>
      </w:pPr>
      <w:r>
        <w:rPr>
          <w:rFonts w:hint="eastAsia" w:ascii="宋体" w:hAnsi="宋体" w:cs="宋体" w:eastAsiaTheme="minorEastAsia"/>
          <w:snapToGrid w:val="0"/>
          <w:kern w:val="28"/>
          <w:sz w:val="24"/>
          <w:szCs w:val="20"/>
        </w:rPr>
        <w:t>（2）联合协议</w:t>
      </w:r>
      <w:r>
        <w:rPr>
          <w:rFonts w:hint="eastAsia" w:ascii="宋体" w:hAnsi="宋体" w:cs="宋体" w:eastAsiaTheme="minorEastAsia"/>
          <w:sz w:val="24"/>
        </w:rPr>
        <w:t>………………………………………………………………（页码）</w:t>
      </w:r>
    </w:p>
    <w:p>
      <w:pPr>
        <w:snapToGrid w:val="0"/>
        <w:spacing w:line="360" w:lineRule="auto"/>
        <w:rPr>
          <w:rFonts w:ascii="宋体" w:hAnsi="宋体" w:cs="宋体" w:eastAsiaTheme="minorEastAsia"/>
          <w:sz w:val="24"/>
        </w:rPr>
      </w:pPr>
      <w:r>
        <w:rPr>
          <w:rFonts w:hint="eastAsia" w:ascii="宋体" w:hAnsi="宋体" w:cs="宋体" w:eastAsiaTheme="minorEastAsia"/>
          <w:sz w:val="24"/>
        </w:rPr>
        <w:t>（</w:t>
      </w:r>
      <w:r>
        <w:rPr>
          <w:rFonts w:ascii="宋体" w:hAnsi="宋体" w:cs="宋体" w:eastAsiaTheme="minorEastAsia"/>
          <w:sz w:val="24"/>
        </w:rPr>
        <w:t>3</w:t>
      </w:r>
      <w:r>
        <w:rPr>
          <w:rFonts w:hint="eastAsia" w:ascii="宋体" w:hAnsi="宋体" w:cs="宋体" w:eastAsiaTheme="minorEastAsia"/>
          <w:sz w:val="24"/>
        </w:rPr>
        <w:t>）落实政府采购政策需满足的资格要求………………………………（页码）</w:t>
      </w:r>
    </w:p>
    <w:p>
      <w:pPr>
        <w:snapToGrid w:val="0"/>
        <w:spacing w:line="360" w:lineRule="auto"/>
        <w:rPr>
          <w:rFonts w:ascii="宋体" w:hAnsi="宋体" w:cs="宋体" w:eastAsiaTheme="minorEastAsia"/>
          <w:sz w:val="24"/>
        </w:rPr>
      </w:pPr>
      <w:r>
        <w:rPr>
          <w:rFonts w:hint="eastAsia" w:ascii="宋体" w:hAnsi="宋体" w:cs="宋体" w:eastAsiaTheme="minorEastAsia"/>
          <w:sz w:val="24"/>
        </w:rPr>
        <w:t>（</w:t>
      </w:r>
      <w:r>
        <w:rPr>
          <w:rFonts w:ascii="宋体" w:hAnsi="宋体" w:cs="宋体" w:eastAsiaTheme="minorEastAsia"/>
          <w:sz w:val="24"/>
        </w:rPr>
        <w:t>4</w:t>
      </w:r>
      <w:r>
        <w:rPr>
          <w:rFonts w:hint="eastAsia" w:ascii="宋体" w:hAnsi="宋体" w:cs="宋体" w:eastAsiaTheme="minorEastAsia"/>
          <w:sz w:val="24"/>
        </w:rPr>
        <w:t>）本项目的特定资格要求………………………………………………（页码）</w:t>
      </w:r>
    </w:p>
    <w:p>
      <w:pPr>
        <w:snapToGrid w:val="0"/>
        <w:spacing w:line="360" w:lineRule="auto"/>
        <w:ind w:firstLine="480" w:firstLineChars="200"/>
        <w:rPr>
          <w:rFonts w:ascii="宋体" w:hAnsi="宋体" w:cs="宋体" w:eastAsiaTheme="minorEastAsia"/>
          <w:sz w:val="24"/>
        </w:rPr>
      </w:pPr>
    </w:p>
    <w:p>
      <w:pPr>
        <w:spacing w:line="360" w:lineRule="auto"/>
        <w:ind w:firstLine="480" w:firstLineChars="200"/>
        <w:rPr>
          <w:rFonts w:ascii="宋体" w:hAnsi="宋体" w:cs="宋体" w:eastAsiaTheme="minorEastAsia"/>
          <w:sz w:val="24"/>
        </w:rPr>
      </w:pPr>
    </w:p>
    <w:p>
      <w:pPr>
        <w:snapToGrid w:val="0"/>
        <w:spacing w:line="360" w:lineRule="auto"/>
        <w:ind w:right="480"/>
        <w:jc w:val="center"/>
        <w:rPr>
          <w:rFonts w:ascii="宋体" w:hAnsi="宋体" w:cs="宋体" w:eastAsiaTheme="minorEastAsia"/>
          <w:b/>
          <w:kern w:val="0"/>
          <w:sz w:val="32"/>
          <w:szCs w:val="32"/>
        </w:rPr>
      </w:pPr>
      <w:r>
        <w:rPr>
          <w:rFonts w:hint="eastAsia" w:ascii="宋体" w:hAnsi="宋体" w:cs="宋体" w:eastAsiaTheme="minorEastAsia"/>
          <w:kern w:val="0"/>
          <w:sz w:val="24"/>
        </w:rPr>
        <w:br w:type="page"/>
      </w:r>
      <w:r>
        <w:rPr>
          <w:rFonts w:hint="eastAsia" w:ascii="宋体" w:hAnsi="宋体" w:cs="宋体" w:eastAsiaTheme="minorEastAsia"/>
          <w:b/>
          <w:kern w:val="0"/>
          <w:sz w:val="32"/>
          <w:szCs w:val="32"/>
        </w:rPr>
        <w:t xml:space="preserve">  一、 符合参加政府采购活动应当具备的一般条件的承诺函</w:t>
      </w:r>
    </w:p>
    <w:p>
      <w:pPr>
        <w:snapToGrid w:val="0"/>
        <w:spacing w:line="360" w:lineRule="auto"/>
        <w:rPr>
          <w:rFonts w:ascii="宋体" w:hAnsi="宋体" w:cs="宋体" w:eastAsiaTheme="minorEastAsia"/>
          <w:sz w:val="24"/>
        </w:rPr>
      </w:pPr>
      <w:r>
        <w:rPr>
          <w:rFonts w:hint="eastAsia" w:ascii="宋体" w:hAnsi="宋体" w:cs="宋体" w:eastAsiaTheme="minorEastAsia"/>
          <w:sz w:val="24"/>
          <w:lang w:eastAsia="zh-CN"/>
        </w:rPr>
        <w:t>建德市第一人民医院医共体</w:t>
      </w:r>
      <w:r>
        <w:rPr>
          <w:rFonts w:hint="eastAsia" w:ascii="宋体" w:hAnsi="宋体" w:cs="宋体" w:eastAsiaTheme="minorEastAsia"/>
          <w:sz w:val="24"/>
        </w:rPr>
        <w:t>、杭州市公共资源交易中心建德分中心：</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我方参与</w:t>
      </w:r>
      <w:r>
        <w:rPr>
          <w:rFonts w:hint="eastAsia" w:asciiTheme="minorEastAsia" w:hAnsiTheme="minorEastAsia" w:eastAsiaTheme="minorEastAsia"/>
          <w:sz w:val="24"/>
          <w:lang w:eastAsia="zh-CN"/>
        </w:rPr>
        <w:t>建德市第一人民医院医共体杂交手术室一套采购项目</w:t>
      </w:r>
      <w:r>
        <w:rPr>
          <w:rFonts w:hint="eastAsia" w:ascii="宋体" w:hAnsi="宋体" w:cs="宋体" w:eastAsiaTheme="minorEastAsia"/>
          <w:sz w:val="24"/>
        </w:rPr>
        <w:t>【招标编号：</w:t>
      </w:r>
      <w:r>
        <w:rPr>
          <w:rFonts w:hint="eastAsia" w:ascii="宋体" w:hAnsi="宋体" w:cs="宋体" w:eastAsiaTheme="minorEastAsia"/>
          <w:sz w:val="24"/>
          <w:lang w:eastAsia="zh-CN"/>
        </w:rPr>
        <w:t>JD2024BJ-003</w:t>
      </w:r>
      <w:r>
        <w:rPr>
          <w:rFonts w:hint="eastAsia" w:ascii="宋体" w:hAnsi="宋体" w:cs="宋体" w:eastAsiaTheme="minorEastAsia"/>
          <w:sz w:val="24"/>
        </w:rPr>
        <w:t>】政府采购活动，郑重承诺：</w:t>
      </w:r>
    </w:p>
    <w:p>
      <w:pPr>
        <w:snapToGrid w:val="0"/>
        <w:spacing w:line="360" w:lineRule="auto"/>
        <w:ind w:firstLine="360" w:firstLineChars="150"/>
        <w:rPr>
          <w:rFonts w:ascii="宋体" w:hAnsi="宋体" w:cs="宋体" w:eastAsiaTheme="minorEastAsia"/>
          <w:sz w:val="24"/>
        </w:rPr>
      </w:pPr>
      <w:r>
        <w:rPr>
          <w:rFonts w:hint="eastAsia" w:ascii="宋体" w:hAnsi="宋体" w:cs="宋体" w:eastAsiaTheme="minorEastAsia"/>
          <w:sz w:val="24"/>
        </w:rPr>
        <w:t>（一）具备《中华人民共和国政府采购法》第二十二条第一款规定的条件：</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1、具有独立承担民事责任的能力；</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 xml:space="preserve">2、具有良好的商业信誉和健全的财务会计制度； </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3、具有履行合同所必需的设备和专业技术能力；</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4、有依法缴纳税收和社会保障资金的良好记录；</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5、参加政府采购活动前三年内，在经营活动中没有重大违法记录；</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6、具有法律、行政法规规定的其他条件。</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（三）不存在以下情况：</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2、为采购项目提供整体设计、规范编制或者项目管理、监理、检测等服务后再参加该采购项目的其他采购活动的。</w:t>
      </w:r>
    </w:p>
    <w:p>
      <w:pPr>
        <w:pStyle w:val="2"/>
        <w:rPr>
          <w:rFonts w:eastAsiaTheme="minorEastAsia"/>
          <w:lang w:val="en-US"/>
        </w:rPr>
      </w:pPr>
    </w:p>
    <w:p>
      <w:pPr>
        <w:snapToGrid w:val="0"/>
        <w:spacing w:line="360" w:lineRule="auto"/>
        <w:ind w:firstLine="5520" w:firstLineChars="2300"/>
        <w:rPr>
          <w:rFonts w:ascii="宋体" w:hAnsi="宋体" w:cs="宋体" w:eastAsiaTheme="minorEastAsia"/>
          <w:kern w:val="0"/>
          <w:sz w:val="24"/>
        </w:rPr>
      </w:pPr>
      <w:r>
        <w:rPr>
          <w:rFonts w:hint="eastAsia" w:ascii="宋体" w:hAnsi="宋体" w:cs="宋体" w:eastAsiaTheme="minorEastAsia"/>
          <w:kern w:val="0"/>
          <w:sz w:val="24"/>
          <w:lang w:val="zh-CN"/>
        </w:rPr>
        <w:t>投标人名称(电子签名)：</w:t>
      </w:r>
    </w:p>
    <w:p>
      <w:pPr>
        <w:snapToGrid w:val="0"/>
        <w:spacing w:line="360" w:lineRule="auto"/>
        <w:ind w:firstLine="5520" w:firstLineChars="2300"/>
        <w:rPr>
          <w:rFonts w:ascii="宋体" w:hAnsi="宋体" w:cs="宋体" w:eastAsiaTheme="minorEastAsia"/>
          <w:kern w:val="0"/>
          <w:sz w:val="24"/>
        </w:rPr>
      </w:pPr>
      <w:r>
        <w:rPr>
          <w:rFonts w:hint="eastAsia" w:ascii="宋体" w:hAnsi="宋体" w:cs="宋体" w:eastAsiaTheme="minorEastAsia"/>
          <w:kern w:val="0"/>
          <w:sz w:val="24"/>
          <w:lang w:val="zh-CN"/>
        </w:rPr>
        <w:t>日期</w:t>
      </w:r>
      <w:r>
        <w:rPr>
          <w:rFonts w:hint="eastAsia" w:ascii="宋体" w:hAnsi="宋体" w:cs="宋体" w:eastAsiaTheme="minorEastAsia"/>
          <w:kern w:val="0"/>
          <w:sz w:val="24"/>
        </w:rPr>
        <w:t xml:space="preserve">：  年  </w:t>
      </w:r>
      <w:r>
        <w:rPr>
          <w:rFonts w:hint="eastAsia" w:ascii="宋体" w:hAnsi="宋体" w:cs="宋体" w:eastAsiaTheme="minorEastAsia"/>
          <w:kern w:val="0"/>
          <w:sz w:val="24"/>
          <w:lang w:val="zh-CN"/>
        </w:rPr>
        <w:t xml:space="preserve">月 </w:t>
      </w:r>
      <w:r>
        <w:rPr>
          <w:rFonts w:hint="eastAsia" w:ascii="宋体" w:hAnsi="宋体" w:cs="宋体" w:eastAsiaTheme="minorEastAsia"/>
          <w:kern w:val="0"/>
          <w:sz w:val="24"/>
          <w:lang w:val="en-US" w:eastAsia="zh-CN"/>
        </w:rPr>
        <w:t xml:space="preserve"> </w:t>
      </w:r>
      <w:r>
        <w:rPr>
          <w:rFonts w:hint="eastAsia" w:ascii="宋体" w:hAnsi="宋体" w:cs="宋体" w:eastAsiaTheme="minorEastAsia"/>
          <w:kern w:val="0"/>
          <w:sz w:val="24"/>
          <w:lang w:val="zh-CN"/>
        </w:rPr>
        <w:t>日</w:t>
      </w: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rPr>
          <w:rFonts w:ascii="宋体" w:hAnsi="宋体" w:cs="宋体" w:eastAsiaTheme="minorEastAsia"/>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widowControl/>
        <w:spacing w:line="360" w:lineRule="auto"/>
        <w:ind w:firstLine="643" w:firstLineChars="200"/>
        <w:jc w:val="center"/>
        <w:rPr>
          <w:rFonts w:ascii="宋体" w:hAnsi="宋体" w:cs="宋体" w:eastAsiaTheme="minorEastAsia"/>
          <w:b/>
          <w:kern w:val="0"/>
          <w:sz w:val="32"/>
          <w:szCs w:val="32"/>
        </w:rPr>
      </w:pPr>
    </w:p>
    <w:p>
      <w:pPr>
        <w:widowControl/>
        <w:spacing w:line="360" w:lineRule="auto"/>
        <w:ind w:firstLine="643" w:firstLineChars="200"/>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二、联合协议</w:t>
      </w:r>
      <w:r>
        <w:rPr>
          <w:rFonts w:hint="eastAsia" w:ascii="宋体" w:hAnsi="宋体" w:cs="宋体" w:eastAsiaTheme="minorEastAsia"/>
          <w:b/>
          <w:color w:val="000000" w:themeColor="text1"/>
          <w:kern w:val="0"/>
          <w:sz w:val="32"/>
          <w:szCs w:val="32"/>
        </w:rPr>
        <w:t>（如果有）</w:t>
      </w:r>
    </w:p>
    <w:p>
      <w:pPr>
        <w:widowControl/>
        <w:spacing w:line="360" w:lineRule="auto"/>
        <w:ind w:firstLine="482" w:firstLineChars="200"/>
        <w:jc w:val="left"/>
        <w:rPr>
          <w:rFonts w:ascii="宋体" w:hAnsi="宋体" w:cs="宋体" w:eastAsiaTheme="minorEastAsia"/>
          <w:b/>
          <w:sz w:val="24"/>
        </w:rPr>
      </w:pPr>
      <w:r>
        <w:rPr>
          <w:rFonts w:hint="eastAsia" w:ascii="宋体" w:hAnsi="宋体" w:cs="宋体" w:eastAsiaTheme="minorEastAsia"/>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eastAsiaTheme="minorEastAsia"/>
          <w:b/>
          <w:kern w:val="0"/>
          <w:sz w:val="32"/>
          <w:szCs w:val="32"/>
        </w:rPr>
      </w:pPr>
    </w:p>
    <w:p>
      <w:pPr>
        <w:widowControl/>
        <w:spacing w:line="360" w:lineRule="auto"/>
        <w:ind w:left="150"/>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四、本项目的特定资格要求</w:t>
      </w:r>
    </w:p>
    <w:p>
      <w:pPr>
        <w:spacing w:line="360" w:lineRule="auto"/>
        <w:jc w:val="center"/>
        <w:rPr>
          <w:rFonts w:ascii="宋体" w:hAnsi="宋体" w:cs="宋体" w:eastAsiaTheme="minorEastAsia"/>
          <w:sz w:val="24"/>
        </w:rPr>
      </w:pPr>
      <w:r>
        <w:rPr>
          <w:rFonts w:hint="eastAsia" w:ascii="宋体" w:hAnsi="宋体" w:cs="宋体" w:eastAsiaTheme="minorEastAsia"/>
          <w:sz w:val="24"/>
        </w:rPr>
        <w:t>（根据招标公告本项目的特定资格要求提供相应的材料；未要求的，无需提供）</w:t>
      </w:r>
    </w:p>
    <w:p>
      <w:pPr>
        <w:rPr>
          <w:rFonts w:ascii="宋体" w:hAnsi="宋体" w:cs="宋体" w:eastAsiaTheme="minorEastAsia"/>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spacing w:line="360" w:lineRule="auto"/>
        <w:ind w:right="420"/>
        <w:jc w:val="center"/>
        <w:rPr>
          <w:rFonts w:ascii="宋体" w:hAnsi="宋体" w:cs="宋体" w:eastAsiaTheme="minorEastAsia"/>
          <w:b/>
          <w:kern w:val="0"/>
          <w:sz w:val="36"/>
          <w:szCs w:val="36"/>
        </w:rPr>
      </w:pPr>
      <w:r>
        <w:rPr>
          <w:rFonts w:hint="eastAsia" w:ascii="宋体" w:hAnsi="宋体" w:cs="宋体" w:eastAsiaTheme="minorEastAsia"/>
          <w:b/>
          <w:kern w:val="0"/>
          <w:sz w:val="36"/>
          <w:szCs w:val="36"/>
        </w:rPr>
        <w:t>商务技术文件部分</w:t>
      </w:r>
    </w:p>
    <w:p>
      <w:pPr>
        <w:spacing w:line="360" w:lineRule="auto"/>
        <w:jc w:val="center"/>
        <w:outlineLvl w:val="0"/>
        <w:rPr>
          <w:rFonts w:ascii="宋体" w:hAnsi="宋体" w:cs="宋体" w:eastAsiaTheme="minorEastAsia"/>
          <w:b/>
          <w:kern w:val="0"/>
          <w:sz w:val="28"/>
          <w:szCs w:val="28"/>
        </w:rPr>
      </w:pPr>
      <w:r>
        <w:rPr>
          <w:rFonts w:hint="eastAsia" w:ascii="宋体" w:hAnsi="宋体" w:cs="宋体" w:eastAsiaTheme="minorEastAsia"/>
          <w:b/>
          <w:kern w:val="0"/>
          <w:sz w:val="28"/>
          <w:szCs w:val="28"/>
        </w:rPr>
        <w:t>目录</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rPr>
        <w:t>（1）投标函</w:t>
      </w:r>
      <w:r>
        <w:rPr>
          <w:rFonts w:hint="eastAsia" w:ascii="宋体" w:hAnsi="宋体" w:cs="宋体" w:eastAsiaTheme="minorEastAsia"/>
        </w:rPr>
        <w:t>…………………………………………………………………………………（页码）</w:t>
      </w:r>
      <w:r>
        <w:rPr>
          <w:rFonts w:hint="eastAsia" w:ascii="宋体" w:hAnsi="宋体" w:cs="宋体" w:eastAsiaTheme="minorEastAsia"/>
          <w:sz w:val="24"/>
        </w:rPr>
        <w:t>（2）授权委托书或法定代表人（单位负责人、自然人本人）身份证明</w:t>
      </w:r>
      <w:r>
        <w:rPr>
          <w:rFonts w:hint="eastAsia" w:ascii="宋体" w:hAnsi="宋体" w:cs="宋体" w:eastAsiaTheme="minorEastAsia"/>
        </w:rPr>
        <w:t>………（页码）</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rPr>
        <w:t>（</w:t>
      </w:r>
      <w:r>
        <w:rPr>
          <w:rFonts w:ascii="宋体" w:hAnsi="宋体" w:cs="宋体" w:eastAsiaTheme="minorEastAsia"/>
          <w:sz w:val="24"/>
        </w:rPr>
        <w:t>3</w:t>
      </w:r>
      <w:r>
        <w:rPr>
          <w:rFonts w:hint="eastAsia" w:ascii="宋体" w:hAnsi="宋体" w:cs="宋体" w:eastAsiaTheme="minorEastAsia"/>
          <w:sz w:val="24"/>
        </w:rPr>
        <w:t>）分包意向协议</w:t>
      </w:r>
      <w:r>
        <w:rPr>
          <w:rFonts w:hint="eastAsia" w:ascii="宋体" w:hAnsi="宋体" w:cs="宋体" w:eastAsiaTheme="minorEastAsia"/>
        </w:rPr>
        <w:t>…………………………………………………………………………（页码）</w:t>
      </w:r>
    </w:p>
    <w:p>
      <w:pPr>
        <w:snapToGrid w:val="0"/>
        <w:spacing w:line="360" w:lineRule="auto"/>
        <w:ind w:firstLine="480" w:firstLineChars="200"/>
        <w:rPr>
          <w:rFonts w:ascii="宋体" w:hAnsi="宋体" w:cs="宋体" w:eastAsiaTheme="minorEastAsia"/>
        </w:rPr>
      </w:pPr>
      <w:r>
        <w:rPr>
          <w:rFonts w:hint="eastAsia" w:ascii="宋体" w:hAnsi="宋体" w:cs="宋体" w:eastAsiaTheme="minorEastAsia"/>
          <w:sz w:val="24"/>
        </w:rPr>
        <w:t>（</w:t>
      </w:r>
      <w:r>
        <w:rPr>
          <w:rFonts w:ascii="宋体" w:hAnsi="宋体" w:cs="宋体" w:eastAsiaTheme="minorEastAsia"/>
          <w:sz w:val="24"/>
        </w:rPr>
        <w:t>4</w:t>
      </w:r>
      <w:r>
        <w:rPr>
          <w:rFonts w:hint="eastAsia" w:ascii="宋体" w:hAnsi="宋体" w:cs="宋体" w:eastAsiaTheme="minorEastAsia"/>
          <w:sz w:val="24"/>
        </w:rPr>
        <w:t>）符合性审查资料</w:t>
      </w:r>
      <w:r>
        <w:rPr>
          <w:rFonts w:hint="eastAsia" w:ascii="宋体" w:hAnsi="宋体" w:cs="宋体" w:eastAsiaTheme="minorEastAsia"/>
        </w:rPr>
        <w:t>………………………………………………………………………（页码）</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rPr>
        <w:t>（</w:t>
      </w:r>
      <w:r>
        <w:rPr>
          <w:rFonts w:ascii="宋体" w:hAnsi="宋体" w:cs="宋体" w:eastAsiaTheme="minorEastAsia"/>
          <w:sz w:val="24"/>
        </w:rPr>
        <w:t>5</w:t>
      </w:r>
      <w:r>
        <w:rPr>
          <w:rFonts w:hint="eastAsia" w:ascii="宋体" w:hAnsi="宋体" w:cs="宋体" w:eastAsiaTheme="minorEastAsia"/>
          <w:sz w:val="24"/>
        </w:rPr>
        <w:t>）评标标准相应的商务技术资料</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……………（页码）</w:t>
      </w:r>
      <w:r>
        <w:rPr>
          <w:rFonts w:hint="eastAsia" w:ascii="宋体" w:hAnsi="宋体" w:cs="宋体" w:eastAsiaTheme="minorEastAsia"/>
          <w:sz w:val="24"/>
        </w:rPr>
        <w:t>（</w:t>
      </w:r>
      <w:r>
        <w:rPr>
          <w:rFonts w:ascii="宋体" w:hAnsi="宋体" w:cs="宋体" w:eastAsiaTheme="minorEastAsia"/>
          <w:sz w:val="24"/>
        </w:rPr>
        <w:t>6</w:t>
      </w:r>
      <w:r>
        <w:rPr>
          <w:rFonts w:hint="eastAsia" w:ascii="宋体" w:hAnsi="宋体" w:cs="宋体" w:eastAsiaTheme="minorEastAsia"/>
          <w:sz w:val="24"/>
        </w:rPr>
        <w:t>）投标标的清单</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……………（页码）</w:t>
      </w:r>
      <w:r>
        <w:rPr>
          <w:rFonts w:hint="eastAsia" w:ascii="宋体" w:hAnsi="宋体" w:cs="宋体" w:eastAsiaTheme="minorEastAsia"/>
          <w:sz w:val="24"/>
        </w:rPr>
        <w:t>（</w:t>
      </w:r>
      <w:r>
        <w:rPr>
          <w:rFonts w:ascii="宋体" w:hAnsi="宋体" w:cs="宋体" w:eastAsiaTheme="minorEastAsia"/>
          <w:sz w:val="24"/>
        </w:rPr>
        <w:t>7</w:t>
      </w:r>
      <w:r>
        <w:rPr>
          <w:rFonts w:hint="eastAsia" w:ascii="宋体" w:hAnsi="宋体" w:cs="宋体" w:eastAsiaTheme="minorEastAsia"/>
          <w:sz w:val="24"/>
        </w:rPr>
        <w:t>）商务技术偏离表</w:t>
      </w:r>
      <w:r>
        <w:rPr>
          <w:rFonts w:hint="eastAsia" w:ascii="宋体" w:hAnsi="宋体" w:cs="宋体" w:eastAsiaTheme="minorEastAsia"/>
        </w:rPr>
        <w:t>………………………………………………………………………（页码）</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lang w:val="zh-CN"/>
        </w:rPr>
        <w:t>（</w:t>
      </w:r>
      <w:r>
        <w:rPr>
          <w:rFonts w:ascii="宋体" w:hAnsi="宋体" w:cs="宋体" w:eastAsiaTheme="minorEastAsia"/>
          <w:sz w:val="24"/>
        </w:rPr>
        <w:t>8</w:t>
      </w:r>
      <w:r>
        <w:rPr>
          <w:rFonts w:hint="eastAsia" w:ascii="宋体" w:hAnsi="宋体" w:cs="宋体" w:eastAsiaTheme="minorEastAsia"/>
          <w:sz w:val="24"/>
          <w:lang w:val="zh-CN"/>
        </w:rPr>
        <w:t>）政府采购供应商廉洁自律承诺书</w:t>
      </w:r>
      <w:r>
        <w:rPr>
          <w:rFonts w:hint="eastAsia" w:ascii="宋体" w:hAnsi="宋体" w:cs="宋体" w:eastAsiaTheme="minorEastAsia"/>
        </w:rPr>
        <w:t>…………………………………………………（页码）</w:t>
      </w: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outlineLvl w:val="0"/>
        <w:rPr>
          <w:rFonts w:ascii="宋体" w:hAnsi="宋体" w:cs="宋体" w:eastAsiaTheme="minorEastAsia"/>
          <w:b/>
          <w:kern w:val="0"/>
          <w:sz w:val="32"/>
          <w:szCs w:val="32"/>
        </w:rPr>
      </w:pPr>
    </w:p>
    <w:p>
      <w:pPr>
        <w:snapToGrid w:val="0"/>
        <w:spacing w:line="360" w:lineRule="auto"/>
        <w:jc w:val="center"/>
        <w:outlineLvl w:val="0"/>
        <w:rPr>
          <w:rFonts w:ascii="宋体" w:hAnsi="宋体" w:cs="宋体" w:eastAsiaTheme="minorEastAsia"/>
          <w:b/>
          <w:kern w:val="0"/>
          <w:sz w:val="32"/>
          <w:szCs w:val="32"/>
        </w:rPr>
      </w:pPr>
    </w:p>
    <w:p>
      <w:pPr>
        <w:rPr>
          <w:rFonts w:ascii="宋体" w:hAnsi="宋体" w:cs="宋体" w:eastAsiaTheme="minorEastAsia"/>
        </w:rPr>
      </w:pPr>
    </w:p>
    <w:p>
      <w:pPr>
        <w:snapToGrid w:val="0"/>
        <w:spacing w:line="360" w:lineRule="auto"/>
        <w:jc w:val="center"/>
        <w:outlineLvl w:val="0"/>
        <w:rPr>
          <w:rFonts w:ascii="宋体" w:hAnsi="宋体" w:cs="宋体" w:eastAsiaTheme="minorEastAsia"/>
          <w:b/>
          <w:kern w:val="0"/>
          <w:sz w:val="32"/>
          <w:szCs w:val="32"/>
        </w:rPr>
      </w:pPr>
    </w:p>
    <w:p>
      <w:pPr>
        <w:snapToGrid w:val="0"/>
        <w:spacing w:line="360" w:lineRule="auto"/>
        <w:jc w:val="center"/>
        <w:outlineLvl w:val="0"/>
        <w:rPr>
          <w:rFonts w:ascii="宋体" w:hAnsi="宋体" w:cs="宋体" w:eastAsiaTheme="minorEastAsia"/>
          <w:b/>
          <w:kern w:val="0"/>
          <w:sz w:val="32"/>
          <w:szCs w:val="32"/>
        </w:rPr>
      </w:pPr>
    </w:p>
    <w:p>
      <w:pPr>
        <w:pStyle w:val="2"/>
        <w:rPr>
          <w:rFonts w:eastAsiaTheme="minorEastAsia"/>
          <w:lang w:val="en-US"/>
        </w:rPr>
      </w:pPr>
    </w:p>
    <w:p>
      <w:pPr>
        <w:rPr>
          <w:rFonts w:eastAsiaTheme="minorEastAsia"/>
        </w:rPr>
      </w:pPr>
    </w:p>
    <w:p>
      <w:pPr>
        <w:snapToGrid w:val="0"/>
        <w:spacing w:line="360" w:lineRule="auto"/>
        <w:ind w:firstLine="3855" w:firstLineChars="1200"/>
        <w:outlineLvl w:val="0"/>
        <w:rPr>
          <w:rFonts w:ascii="宋体" w:hAnsi="宋体" w:cs="宋体" w:eastAsiaTheme="minorEastAsia"/>
          <w:b/>
          <w:kern w:val="0"/>
          <w:sz w:val="32"/>
          <w:szCs w:val="32"/>
        </w:rPr>
      </w:pPr>
    </w:p>
    <w:p>
      <w:pPr>
        <w:snapToGrid w:val="0"/>
        <w:spacing w:line="360" w:lineRule="auto"/>
        <w:ind w:firstLine="3855" w:firstLineChars="1200"/>
        <w:outlineLvl w:val="0"/>
        <w:rPr>
          <w:rFonts w:ascii="宋体" w:hAnsi="宋体" w:cs="宋体" w:eastAsiaTheme="minorEastAsia"/>
          <w:b/>
          <w:kern w:val="0"/>
          <w:sz w:val="32"/>
          <w:szCs w:val="32"/>
        </w:rPr>
      </w:pPr>
    </w:p>
    <w:p>
      <w:pPr>
        <w:snapToGrid w:val="0"/>
        <w:spacing w:line="360" w:lineRule="auto"/>
        <w:ind w:firstLine="3855" w:firstLineChars="1200"/>
        <w:outlineLvl w:val="0"/>
        <w:rPr>
          <w:rFonts w:ascii="宋体" w:hAnsi="宋体" w:cs="宋体" w:eastAsiaTheme="minorEastAsia"/>
          <w:b/>
          <w:kern w:val="0"/>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pStyle w:val="255"/>
        <w:numPr>
          <w:ilvl w:val="0"/>
          <w:numId w:val="1"/>
        </w:numPr>
        <w:snapToGrid w:val="0"/>
        <w:ind w:left="0" w:firstLine="21" w:firstLineChars="0"/>
        <w:jc w:val="center"/>
        <w:outlineLvl w:val="0"/>
        <w:rPr>
          <w:rFonts w:ascii="宋体" w:hAnsi="宋体" w:cs="宋体" w:eastAsiaTheme="minorEastAsia"/>
          <w:b/>
          <w:sz w:val="32"/>
          <w:szCs w:val="32"/>
        </w:rPr>
      </w:pPr>
      <w:r>
        <w:rPr>
          <w:rFonts w:hint="eastAsia" w:ascii="宋体" w:hAnsi="宋体" w:cs="宋体" w:eastAsiaTheme="minorEastAsia"/>
          <w:b/>
          <w:kern w:val="0"/>
          <w:sz w:val="32"/>
          <w:szCs w:val="32"/>
        </w:rPr>
        <w:t>投标</w:t>
      </w:r>
      <w:r>
        <w:rPr>
          <w:rFonts w:hint="eastAsia" w:ascii="宋体" w:hAnsi="宋体" w:cs="宋体" w:eastAsiaTheme="minorEastAsia"/>
          <w:b/>
          <w:sz w:val="32"/>
          <w:szCs w:val="32"/>
        </w:rPr>
        <w:t>函</w:t>
      </w:r>
    </w:p>
    <w:p>
      <w:pPr>
        <w:snapToGrid w:val="0"/>
        <w:spacing w:line="360" w:lineRule="auto"/>
        <w:rPr>
          <w:rFonts w:ascii="宋体" w:hAnsi="宋体" w:cs="宋体" w:eastAsiaTheme="minorEastAsia"/>
          <w:sz w:val="24"/>
        </w:rPr>
      </w:pPr>
      <w:r>
        <w:rPr>
          <w:rFonts w:hint="eastAsia" w:ascii="宋体" w:hAnsi="宋体" w:cs="宋体" w:eastAsiaTheme="minorEastAsia"/>
          <w:sz w:val="24"/>
          <w:lang w:eastAsia="zh-CN"/>
        </w:rPr>
        <w:t>建德市第一人民医院医共体</w:t>
      </w:r>
      <w:r>
        <w:rPr>
          <w:rFonts w:hint="eastAsia" w:ascii="宋体" w:hAnsi="宋体" w:cs="宋体" w:eastAsiaTheme="minorEastAsia"/>
          <w:sz w:val="24"/>
        </w:rPr>
        <w:t>、杭州市公共资源交易中心建德分中心：</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我方参加你方组织的</w:t>
      </w:r>
      <w:r>
        <w:rPr>
          <w:rFonts w:hint="eastAsia" w:asciiTheme="minorEastAsia" w:hAnsiTheme="minorEastAsia" w:eastAsiaTheme="minorEastAsia"/>
          <w:sz w:val="24"/>
          <w:lang w:eastAsia="zh-CN"/>
        </w:rPr>
        <w:t>建德市第一人民医院医共体杂交手术室一套采购项目</w:t>
      </w:r>
      <w:r>
        <w:rPr>
          <w:rFonts w:hint="eastAsia" w:ascii="宋体" w:hAnsi="宋体" w:cs="宋体" w:eastAsiaTheme="minorEastAsia"/>
          <w:sz w:val="24"/>
        </w:rPr>
        <w:t>【招标编号：</w:t>
      </w:r>
      <w:r>
        <w:rPr>
          <w:rFonts w:hint="eastAsia" w:ascii="宋体" w:hAnsi="宋体" w:cs="宋体" w:eastAsiaTheme="minorEastAsia"/>
          <w:sz w:val="24"/>
          <w:lang w:eastAsia="zh-CN"/>
        </w:rPr>
        <w:t>JD2024BJ-003</w:t>
      </w:r>
      <w:r>
        <w:rPr>
          <w:rFonts w:hint="eastAsia" w:ascii="宋体" w:hAnsi="宋体" w:cs="宋体" w:eastAsiaTheme="minorEastAsia"/>
          <w:sz w:val="24"/>
        </w:rPr>
        <w:t>】招标的有关活动，并对此项目进行投标。为此：</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1、我方承诺投标有效期从提交投标文件的截止之日起</w:t>
      </w:r>
      <w:r>
        <w:rPr>
          <w:rFonts w:hint="eastAsia" w:ascii="宋体" w:hAnsi="宋体" w:cs="宋体" w:eastAsiaTheme="minorEastAsia"/>
          <w:sz w:val="24"/>
          <w:u w:val="single"/>
        </w:rPr>
        <w:t xml:space="preserve">    </w:t>
      </w:r>
      <w:r>
        <w:rPr>
          <w:rFonts w:hint="eastAsia" w:ascii="宋体" w:hAnsi="宋体" w:cs="宋体" w:eastAsiaTheme="minorEastAsia"/>
          <w:sz w:val="24"/>
        </w:rPr>
        <w:t>天（不少于90天）</w:t>
      </w:r>
      <w:r>
        <w:rPr>
          <w:rFonts w:hint="eastAsia" w:ascii="宋体" w:hAnsi="宋体" w:cs="宋体" w:eastAsiaTheme="minorEastAsia"/>
        </w:rPr>
        <w:t>，</w:t>
      </w:r>
      <w:r>
        <w:rPr>
          <w:rFonts w:hint="eastAsia" w:ascii="宋体" w:hAnsi="宋体" w:cs="宋体" w:eastAsiaTheme="minorEastAsia"/>
          <w:sz w:val="24"/>
        </w:rPr>
        <w:t>本投标文件在投标有效期满之前均具有约束力。</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2、我方的投标文件包括以下内容：</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2.1资格文件：</w:t>
      </w:r>
    </w:p>
    <w:p>
      <w:pPr>
        <w:snapToGrid w:val="0"/>
        <w:spacing w:line="360" w:lineRule="auto"/>
        <w:ind w:left="420" w:leftChars="200" w:firstLine="480" w:firstLineChars="200"/>
        <w:rPr>
          <w:rFonts w:ascii="宋体" w:hAnsi="宋体" w:cs="宋体" w:eastAsiaTheme="minorEastAsia"/>
          <w:sz w:val="24"/>
        </w:rPr>
      </w:pPr>
      <w:r>
        <w:rPr>
          <w:rFonts w:hint="eastAsia" w:ascii="宋体" w:hAnsi="宋体" w:cs="宋体" w:eastAsiaTheme="minorEastAsia"/>
          <w:sz w:val="24"/>
        </w:rPr>
        <w:t>2.1.1承诺函；</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sz w:val="24"/>
        </w:rPr>
        <w:t>2.1.2</w:t>
      </w:r>
      <w:r>
        <w:rPr>
          <w:rFonts w:hint="eastAsia" w:ascii="宋体" w:hAnsi="宋体" w:cs="宋体" w:eastAsiaTheme="minorEastAsia"/>
          <w:snapToGrid w:val="0"/>
          <w:kern w:val="28"/>
          <w:sz w:val="24"/>
          <w:szCs w:val="20"/>
        </w:rPr>
        <w:t>联合协议</w:t>
      </w:r>
      <w:r>
        <w:rPr>
          <w:rFonts w:hint="eastAsia" w:ascii="宋体" w:hAnsi="宋体" w:cs="宋体" w:eastAsiaTheme="minorEastAsia"/>
          <w:snapToGrid w:val="0"/>
          <w:color w:val="000000" w:themeColor="text1"/>
          <w:kern w:val="28"/>
          <w:sz w:val="24"/>
          <w:szCs w:val="20"/>
        </w:rPr>
        <w:t>（如果有)；</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w:t>
      </w:r>
      <w:r>
        <w:rPr>
          <w:rFonts w:ascii="宋体" w:hAnsi="宋体" w:cs="宋体" w:eastAsiaTheme="minorEastAsia"/>
          <w:color w:val="000000" w:themeColor="text1"/>
          <w:sz w:val="24"/>
        </w:rPr>
        <w:t>.1.3</w:t>
      </w:r>
      <w:r>
        <w:rPr>
          <w:rFonts w:hint="eastAsia" w:ascii="宋体" w:hAnsi="宋体" w:cs="宋体" w:eastAsiaTheme="minorEastAsia"/>
          <w:color w:val="000000" w:themeColor="text1"/>
          <w:sz w:val="24"/>
        </w:rPr>
        <w:t>落实政府采购政策需满足的资格要求</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2.1.</w:t>
      </w:r>
      <w:r>
        <w:rPr>
          <w:rFonts w:ascii="宋体" w:hAnsi="宋体" w:cs="宋体" w:eastAsiaTheme="minorEastAsia"/>
          <w:color w:val="000000" w:themeColor="text1"/>
          <w:sz w:val="24"/>
        </w:rPr>
        <w:t>4</w:t>
      </w:r>
      <w:r>
        <w:rPr>
          <w:rFonts w:hint="eastAsia" w:ascii="宋体" w:hAnsi="宋体" w:cs="宋体" w:eastAsiaTheme="minorEastAsia"/>
          <w:color w:val="000000" w:themeColor="text1"/>
          <w:sz w:val="24"/>
        </w:rPr>
        <w:t>本项目的特定资格要求</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left="210" w:leftChars="100" w:firstLine="480" w:firstLineChars="200"/>
        <w:rPr>
          <w:rFonts w:ascii="宋体" w:hAnsi="宋体" w:cs="宋体" w:eastAsiaTheme="minorEastAsia"/>
          <w:color w:val="000000" w:themeColor="text1"/>
          <w:sz w:val="24"/>
          <w:lang w:val="zh-CN"/>
        </w:rPr>
      </w:pP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hint="eastAsia" w:ascii="宋体" w:hAnsi="宋体" w:cs="宋体" w:eastAsiaTheme="minorEastAsia"/>
          <w:color w:val="000000" w:themeColor="text1"/>
          <w:sz w:val="24"/>
        </w:rPr>
        <w:t>2商务技术</w:t>
      </w:r>
      <w:r>
        <w:rPr>
          <w:rFonts w:hint="eastAsia" w:ascii="宋体" w:hAnsi="宋体" w:cs="宋体" w:eastAsiaTheme="minorEastAsia"/>
          <w:color w:val="000000" w:themeColor="text1"/>
          <w:sz w:val="24"/>
          <w:lang w:val="zh-CN"/>
        </w:rPr>
        <w:t>文件：</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2.2.1投标函；</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2.2.2授权委托书或法定代表人（单位负责人）身份证明；</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3</w:t>
      </w:r>
      <w:r>
        <w:rPr>
          <w:rFonts w:hint="eastAsia" w:ascii="宋体" w:hAnsi="宋体" w:cs="宋体" w:eastAsiaTheme="minorEastAsia"/>
          <w:color w:val="000000" w:themeColor="text1"/>
          <w:sz w:val="24"/>
        </w:rPr>
        <w:t>分包意向协议</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4</w:t>
      </w:r>
      <w:r>
        <w:rPr>
          <w:rFonts w:hint="eastAsia" w:ascii="宋体" w:hAnsi="宋体" w:cs="宋体" w:eastAsiaTheme="minorEastAsia"/>
          <w:color w:val="000000" w:themeColor="text1"/>
          <w:sz w:val="24"/>
        </w:rPr>
        <w:t>符合性审查资料；</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5</w:t>
      </w:r>
      <w:r>
        <w:rPr>
          <w:rFonts w:hint="eastAsia" w:ascii="宋体" w:hAnsi="宋体" w:cs="宋体" w:eastAsiaTheme="minorEastAsia"/>
          <w:color w:val="000000" w:themeColor="text1"/>
          <w:sz w:val="24"/>
        </w:rPr>
        <w:t>评标标准相应的商务技术资料；</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6</w:t>
      </w:r>
      <w:r>
        <w:rPr>
          <w:rFonts w:hint="eastAsia" w:ascii="宋体" w:hAnsi="宋体" w:cs="宋体" w:eastAsiaTheme="minorEastAsia"/>
          <w:color w:val="000000" w:themeColor="text1"/>
          <w:sz w:val="24"/>
        </w:rPr>
        <w:t>投标标的清单；</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7</w:t>
      </w:r>
      <w:r>
        <w:rPr>
          <w:rFonts w:hint="eastAsia" w:ascii="宋体" w:hAnsi="宋体" w:cs="宋体" w:eastAsiaTheme="minorEastAsia"/>
          <w:color w:val="000000" w:themeColor="text1"/>
          <w:sz w:val="24"/>
        </w:rPr>
        <w:t>商务技术偏离表；</w:t>
      </w:r>
    </w:p>
    <w:p>
      <w:pPr>
        <w:snapToGrid w:val="0"/>
        <w:spacing w:line="360" w:lineRule="auto"/>
        <w:ind w:left="420" w:leftChars="200" w:firstLine="480" w:firstLineChars="200"/>
        <w:rPr>
          <w:rFonts w:ascii="宋体" w:hAnsi="宋体" w:cs="宋体" w:eastAsiaTheme="minorEastAsia"/>
          <w:color w:val="000000" w:themeColor="text1"/>
          <w:sz w:val="24"/>
          <w:lang w:val="zh-CN"/>
        </w:rPr>
      </w:pP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ascii="宋体" w:hAnsi="宋体" w:cs="宋体" w:eastAsiaTheme="minorEastAsia"/>
          <w:color w:val="000000" w:themeColor="text1"/>
          <w:sz w:val="24"/>
        </w:rPr>
        <w:t>8</w:t>
      </w:r>
      <w:r>
        <w:rPr>
          <w:rFonts w:hint="eastAsia" w:ascii="宋体" w:hAnsi="宋体" w:cs="宋体" w:eastAsiaTheme="minorEastAsia"/>
          <w:color w:val="000000" w:themeColor="text1"/>
          <w:sz w:val="24"/>
          <w:lang w:val="zh-CN"/>
        </w:rPr>
        <w:t>政府采购供应商廉洁自律承诺书；</w:t>
      </w:r>
    </w:p>
    <w:p>
      <w:pPr>
        <w:snapToGrid w:val="0"/>
        <w:spacing w:line="360" w:lineRule="auto"/>
        <w:ind w:left="210" w:leftChars="1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hint="eastAsia" w:ascii="宋体" w:hAnsi="宋体" w:cs="宋体" w:eastAsiaTheme="minorEastAsia"/>
          <w:color w:val="000000" w:themeColor="text1"/>
          <w:sz w:val="24"/>
        </w:rPr>
        <w:t>3报价文件</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2.3.1开标一览表（报价表）；</w:t>
      </w:r>
    </w:p>
    <w:p>
      <w:pPr>
        <w:snapToGrid w:val="0"/>
        <w:spacing w:line="360" w:lineRule="auto"/>
        <w:ind w:left="420" w:leftChars="200" w:firstLine="480" w:firstLineChars="200"/>
        <w:rPr>
          <w:rFonts w:ascii="宋体" w:hAnsi="宋体" w:cs="宋体" w:eastAsiaTheme="minorEastAsia"/>
          <w:color w:val="FF0000"/>
          <w:sz w:val="24"/>
        </w:rPr>
      </w:pPr>
      <w:r>
        <w:rPr>
          <w:rFonts w:hint="eastAsia" w:ascii="宋体" w:hAnsi="宋体" w:cs="宋体" w:eastAsiaTheme="minorEastAsia"/>
          <w:color w:val="000000" w:themeColor="text1"/>
          <w:sz w:val="24"/>
        </w:rPr>
        <w:t>2.3.2中小企业声明函（如果有）。</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3、我方承诺除商务技术偏离表列出的偏离外，我方响应招标文件的全部要求。</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4、如我方中标，我方承诺：</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4.2在签订合同时不向你方提出附加条件；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4.3按照招标文件要求提交履约保证金；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4.4在合同约定的期限内完成合同规定的全部义务。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5、其他补充说明:。</w:t>
      </w:r>
    </w:p>
    <w:p>
      <w:pPr>
        <w:spacing w:line="360" w:lineRule="auto"/>
        <w:ind w:firstLine="3600" w:firstLineChars="1500"/>
        <w:rPr>
          <w:rFonts w:ascii="宋体" w:hAnsi="宋体" w:cs="宋体" w:eastAsiaTheme="minorEastAsia"/>
          <w:sz w:val="24"/>
        </w:rPr>
      </w:pPr>
      <w:r>
        <w:rPr>
          <w:rFonts w:hint="eastAsia" w:ascii="宋体" w:hAnsi="宋体" w:cs="宋体" w:eastAsiaTheme="minorEastAsia"/>
          <w:sz w:val="24"/>
        </w:rPr>
        <w:t xml:space="preserve">投标人名称（电子签名）：                          </w:t>
      </w:r>
    </w:p>
    <w:p>
      <w:pPr>
        <w:spacing w:line="360" w:lineRule="auto"/>
        <w:jc w:val="center"/>
        <w:rPr>
          <w:rFonts w:ascii="宋体" w:hAnsi="宋体" w:cs="宋体" w:eastAsiaTheme="minorEastAsia"/>
          <w:sz w:val="24"/>
        </w:rPr>
      </w:pPr>
      <w:r>
        <w:rPr>
          <w:rFonts w:hint="eastAsia" w:ascii="宋体" w:hAnsi="宋体" w:cs="宋体" w:eastAsiaTheme="minorEastAsia"/>
          <w:sz w:val="24"/>
        </w:rPr>
        <w:t xml:space="preserve">     日期：  年   月   日</w:t>
      </w:r>
    </w:p>
    <w:p>
      <w:pPr>
        <w:snapToGrid w:val="0"/>
        <w:spacing w:line="360" w:lineRule="auto"/>
        <w:ind w:left="420" w:leftChars="200" w:firstLine="4200" w:firstLineChars="1750"/>
        <w:rPr>
          <w:rFonts w:ascii="宋体" w:hAnsi="宋体" w:cs="宋体" w:eastAsiaTheme="minorEastAsia"/>
          <w:kern w:val="0"/>
          <w:sz w:val="24"/>
          <w:u w:val="single"/>
        </w:rPr>
      </w:pP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snapToGrid w:val="0"/>
        <w:spacing w:line="360" w:lineRule="auto"/>
        <w:jc w:val="center"/>
        <w:rPr>
          <w:rFonts w:ascii="宋体" w:hAnsi="宋体" w:cs="宋体" w:eastAsiaTheme="minorEastAsia"/>
          <w:b/>
          <w:kern w:val="0"/>
          <w:sz w:val="32"/>
          <w:szCs w:val="32"/>
        </w:rPr>
      </w:pPr>
    </w:p>
    <w:p>
      <w:pPr>
        <w:snapToGrid w:val="0"/>
        <w:spacing w:line="360" w:lineRule="auto"/>
        <w:rPr>
          <w:rFonts w:ascii="宋体" w:hAnsi="宋体" w:cs="宋体" w:eastAsiaTheme="minorEastAsia"/>
          <w:sz w:val="24"/>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jc w:val="center"/>
        <w:rPr>
          <w:rFonts w:ascii="宋体" w:hAnsi="宋体" w:cs="宋体" w:eastAsiaTheme="minorEastAsia"/>
          <w:b/>
          <w:kern w:val="0"/>
          <w:sz w:val="32"/>
          <w:szCs w:val="32"/>
          <w:lang w:val="zh-CN"/>
        </w:rPr>
      </w:pPr>
      <w:r>
        <w:rPr>
          <w:rFonts w:hint="eastAsia" w:ascii="宋体" w:hAnsi="宋体" w:cs="宋体" w:eastAsiaTheme="minorEastAsia"/>
          <w:b/>
          <w:kern w:val="0"/>
          <w:sz w:val="32"/>
          <w:szCs w:val="32"/>
          <w:lang w:val="zh-CN"/>
        </w:rPr>
        <w:t>二、授权委托书或法定代表人（单位负责人、自然人本人）身份证明</w:t>
      </w:r>
    </w:p>
    <w:p>
      <w:pPr>
        <w:snapToGrid w:val="0"/>
        <w:spacing w:line="360" w:lineRule="auto"/>
        <w:rPr>
          <w:rFonts w:ascii="宋体" w:hAnsi="宋体" w:cs="宋体" w:eastAsiaTheme="minorEastAsia"/>
          <w:sz w:val="24"/>
        </w:rPr>
      </w:pPr>
    </w:p>
    <w:p>
      <w:pPr>
        <w:snapToGrid w:val="0"/>
        <w:spacing w:line="360" w:lineRule="auto"/>
        <w:ind w:firstLine="2872" w:firstLineChars="894"/>
        <w:rPr>
          <w:rFonts w:ascii="宋体" w:hAnsi="宋体" w:cs="宋体" w:eastAsiaTheme="minorEastAsia"/>
        </w:rPr>
      </w:pPr>
      <w:r>
        <w:rPr>
          <w:rFonts w:hint="eastAsia" w:ascii="宋体" w:hAnsi="宋体" w:cs="宋体" w:eastAsiaTheme="minorEastAsia"/>
          <w:b/>
          <w:kern w:val="0"/>
          <w:sz w:val="32"/>
          <w:szCs w:val="32"/>
          <w:lang w:val="zh-CN"/>
        </w:rPr>
        <w:t>授权委托书（适用于非联合体投标）</w:t>
      </w:r>
    </w:p>
    <w:p>
      <w:pPr>
        <w:snapToGrid w:val="0"/>
        <w:spacing w:line="360" w:lineRule="auto"/>
        <w:rPr>
          <w:rFonts w:ascii="宋体" w:hAnsi="宋体" w:cs="宋体" w:eastAsiaTheme="minorEastAsia"/>
          <w:kern w:val="0"/>
          <w:sz w:val="24"/>
        </w:rPr>
      </w:pPr>
      <w:r>
        <w:rPr>
          <w:rFonts w:hint="eastAsia" w:ascii="宋体" w:hAnsi="宋体" w:cs="宋体" w:eastAsiaTheme="minorEastAsia"/>
          <w:sz w:val="24"/>
          <w:lang w:eastAsia="zh-CN"/>
        </w:rPr>
        <w:t>建德市第一人民医院医共体</w:t>
      </w:r>
      <w:r>
        <w:rPr>
          <w:rFonts w:hint="eastAsia" w:ascii="宋体" w:hAnsi="宋体" w:cs="宋体" w:eastAsiaTheme="minorEastAsia"/>
          <w:kern w:val="0"/>
          <w:sz w:val="24"/>
        </w:rPr>
        <w:t>、杭州市公共资源交易中心建德分中心</w:t>
      </w:r>
      <w:r>
        <w:rPr>
          <w:rFonts w:hint="eastAsia" w:ascii="宋体" w:hAnsi="宋体" w:cs="宋体" w:eastAsiaTheme="minorEastAsia"/>
          <w:kern w:val="0"/>
          <w:sz w:val="24"/>
          <w:lang w:val="zh-CN"/>
        </w:rPr>
        <w:t>：</w:t>
      </w:r>
    </w:p>
    <w:p>
      <w:pPr>
        <w:snapToGrid w:val="0"/>
        <w:spacing w:line="360" w:lineRule="auto"/>
        <w:ind w:firstLine="576"/>
        <w:rPr>
          <w:rFonts w:ascii="宋体" w:hAnsi="宋体" w:cs="宋体" w:eastAsiaTheme="minorEastAsia"/>
          <w:kern w:val="0"/>
          <w:sz w:val="24"/>
        </w:rPr>
      </w:pPr>
      <w:r>
        <w:rPr>
          <w:rFonts w:hint="eastAsia" w:ascii="宋体" w:hAnsi="宋体" w:cs="宋体" w:eastAsiaTheme="minorEastAsia"/>
          <w:kern w:val="0"/>
          <w:sz w:val="24"/>
        </w:rPr>
        <w:t>现</w:t>
      </w:r>
      <w:r>
        <w:rPr>
          <w:rFonts w:hint="eastAsia" w:ascii="宋体" w:hAnsi="宋体" w:cs="宋体" w:eastAsiaTheme="minorEastAsia"/>
          <w:kern w:val="0"/>
          <w:sz w:val="24"/>
          <w:lang w:val="zh-CN"/>
        </w:rPr>
        <w:t>委托（姓名）为我方代理人（身份证号码：，手机：），以我方名义处理</w:t>
      </w:r>
      <w:r>
        <w:rPr>
          <w:rFonts w:hint="eastAsia" w:asciiTheme="minorEastAsia" w:hAnsiTheme="minorEastAsia" w:eastAsiaTheme="minorEastAsia"/>
          <w:sz w:val="24"/>
          <w:lang w:eastAsia="zh-CN"/>
        </w:rPr>
        <w:t>建德市第一人民医院医共体杂交手术室一套采购项目</w:t>
      </w:r>
      <w:r>
        <w:rPr>
          <w:rFonts w:hint="eastAsia" w:ascii="宋体" w:hAnsi="宋体" w:cs="宋体" w:eastAsiaTheme="minorEastAsia"/>
          <w:kern w:val="0"/>
          <w:sz w:val="24"/>
          <w:lang w:val="zh-CN"/>
        </w:rPr>
        <w:t>【招标编号：JD2024BJ-003】政府采购投标的一切事项，其法律后果由我方承担。</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委托期限</w:t>
      </w:r>
      <w:r>
        <w:rPr>
          <w:rFonts w:hint="eastAsia" w:ascii="宋体" w:hAnsi="宋体" w:cs="宋体" w:eastAsiaTheme="minorEastAsia"/>
          <w:kern w:val="0"/>
          <w:sz w:val="24"/>
        </w:rPr>
        <w:t>：</w:t>
      </w:r>
      <w:r>
        <w:rPr>
          <w:rFonts w:hint="eastAsia" w:ascii="宋体" w:hAnsi="宋体" w:cs="宋体" w:eastAsiaTheme="minorEastAsia"/>
          <w:kern w:val="0"/>
          <w:sz w:val="24"/>
          <w:lang w:val="zh-CN"/>
        </w:rPr>
        <w:t>自年月日起至年月日止。</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特此告知。</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 xml:space="preserve">                                                 投标人名称(电子签名)：</w:t>
      </w:r>
    </w:p>
    <w:p>
      <w:pPr>
        <w:snapToGrid w:val="0"/>
        <w:spacing w:line="360" w:lineRule="auto"/>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签发日期：  年  月   日</w:t>
      </w:r>
    </w:p>
    <w:p>
      <w:pPr>
        <w:snapToGrid w:val="0"/>
        <w:spacing w:line="360" w:lineRule="auto"/>
        <w:rPr>
          <w:rFonts w:ascii="宋体" w:hAnsi="宋体" w:cs="宋体" w:eastAsiaTheme="minorEastAsia"/>
          <w:sz w:val="24"/>
        </w:rPr>
      </w:pPr>
    </w:p>
    <w:p>
      <w:pPr>
        <w:snapToGrid w:val="0"/>
        <w:spacing w:line="360" w:lineRule="auto"/>
        <w:rPr>
          <w:rFonts w:ascii="宋体" w:hAnsi="宋体" w:cs="宋体" w:eastAsiaTheme="minorEastAsia"/>
          <w:sz w:val="24"/>
        </w:rPr>
      </w:pPr>
    </w:p>
    <w:p>
      <w:pPr>
        <w:snapToGrid w:val="0"/>
        <w:spacing w:line="360" w:lineRule="auto"/>
        <w:rPr>
          <w:rFonts w:ascii="宋体" w:hAnsi="宋体" w:cs="宋体" w:eastAsiaTheme="minorEastAsia"/>
          <w:sz w:val="24"/>
        </w:rPr>
      </w:pPr>
    </w:p>
    <w:p>
      <w:pPr>
        <w:jc w:val="center"/>
        <w:rPr>
          <w:rFonts w:ascii="宋体" w:hAnsi="宋体" w:cs="宋体" w:eastAsiaTheme="minorEastAsia"/>
          <w:b/>
          <w:kern w:val="0"/>
          <w:sz w:val="32"/>
          <w:szCs w:val="32"/>
        </w:rPr>
      </w:pPr>
      <w:r>
        <w:rPr>
          <w:rFonts w:hint="eastAsia" w:ascii="宋体" w:hAnsi="宋体" w:cs="宋体" w:eastAsiaTheme="minorEastAsia"/>
          <w:b/>
          <w:kern w:val="0"/>
          <w:sz w:val="32"/>
          <w:szCs w:val="32"/>
          <w:lang w:val="zh-CN"/>
        </w:rPr>
        <w:t>授权委托书（适用于联合体投标）</w:t>
      </w:r>
    </w:p>
    <w:p>
      <w:pPr>
        <w:snapToGrid w:val="0"/>
        <w:spacing w:line="360" w:lineRule="auto"/>
        <w:rPr>
          <w:rFonts w:ascii="宋体" w:hAnsi="宋体" w:cs="宋体" w:eastAsiaTheme="minorEastAsia"/>
          <w:kern w:val="0"/>
          <w:sz w:val="24"/>
        </w:rPr>
      </w:pPr>
      <w:r>
        <w:rPr>
          <w:rFonts w:hint="eastAsia" w:ascii="宋体" w:hAnsi="宋体" w:cs="宋体" w:eastAsiaTheme="minorEastAsia"/>
          <w:sz w:val="24"/>
          <w:lang w:eastAsia="zh-CN"/>
        </w:rPr>
        <w:t>建德市第一人民医院医共体</w:t>
      </w:r>
      <w:r>
        <w:rPr>
          <w:rFonts w:hint="eastAsia" w:ascii="宋体" w:hAnsi="宋体" w:cs="宋体" w:eastAsiaTheme="minorEastAsia"/>
          <w:kern w:val="0"/>
          <w:sz w:val="24"/>
        </w:rPr>
        <w:t>、杭州市公共资源交易中心建德分中心</w:t>
      </w:r>
      <w:r>
        <w:rPr>
          <w:rFonts w:hint="eastAsia" w:ascii="宋体" w:hAnsi="宋体" w:cs="宋体" w:eastAsiaTheme="minorEastAsia"/>
          <w:kern w:val="0"/>
          <w:sz w:val="24"/>
          <w:lang w:val="zh-CN"/>
        </w:rPr>
        <w:t>：</w:t>
      </w:r>
    </w:p>
    <w:p>
      <w:pPr>
        <w:snapToGrid w:val="0"/>
        <w:spacing w:line="360" w:lineRule="auto"/>
        <w:ind w:firstLine="576"/>
        <w:rPr>
          <w:rFonts w:ascii="宋体" w:hAnsi="宋体" w:cs="宋体" w:eastAsiaTheme="minorEastAsia"/>
          <w:kern w:val="0"/>
          <w:sz w:val="24"/>
        </w:rPr>
      </w:pPr>
      <w:r>
        <w:rPr>
          <w:rFonts w:hint="eastAsia" w:ascii="宋体" w:hAnsi="宋体" w:cs="宋体" w:eastAsiaTheme="minorEastAsia"/>
          <w:kern w:val="0"/>
          <w:sz w:val="24"/>
        </w:rPr>
        <w:t>现</w:t>
      </w:r>
      <w:r>
        <w:rPr>
          <w:rFonts w:hint="eastAsia" w:ascii="宋体" w:hAnsi="宋体" w:cs="宋体" w:eastAsiaTheme="minorEastAsia"/>
          <w:kern w:val="0"/>
          <w:sz w:val="24"/>
          <w:lang w:val="zh-CN"/>
        </w:rPr>
        <w:t>委托（姓名）为我方代理人（身份证号码：，手机：），以我方名义处理</w:t>
      </w:r>
      <w:r>
        <w:rPr>
          <w:rFonts w:hint="eastAsia" w:asciiTheme="minorEastAsia" w:hAnsiTheme="minorEastAsia" w:eastAsiaTheme="minorEastAsia"/>
          <w:sz w:val="24"/>
          <w:lang w:eastAsia="zh-CN"/>
        </w:rPr>
        <w:t>建德市第一人民医院医共体杂交手术室一套采购项目</w:t>
      </w:r>
      <w:r>
        <w:rPr>
          <w:rFonts w:hint="eastAsia" w:ascii="宋体" w:hAnsi="宋体" w:cs="宋体" w:eastAsiaTheme="minorEastAsia"/>
          <w:kern w:val="0"/>
          <w:sz w:val="24"/>
          <w:lang w:val="zh-CN"/>
        </w:rPr>
        <w:t>【招标编号：JD2024BJ-003】政府采购投标的一切事项，其法律后果由我方承担。</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委托期限</w:t>
      </w:r>
      <w:r>
        <w:rPr>
          <w:rFonts w:hint="eastAsia" w:ascii="宋体" w:hAnsi="宋体" w:cs="宋体" w:eastAsiaTheme="minorEastAsia"/>
          <w:kern w:val="0"/>
          <w:sz w:val="24"/>
        </w:rPr>
        <w:t>：</w:t>
      </w:r>
      <w:r>
        <w:rPr>
          <w:rFonts w:hint="eastAsia" w:ascii="宋体" w:hAnsi="宋体" w:cs="宋体" w:eastAsiaTheme="minorEastAsia"/>
          <w:kern w:val="0"/>
          <w:sz w:val="24"/>
          <w:lang w:val="zh-CN"/>
        </w:rPr>
        <w:t>自年月日起至年月日止。</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特此告知。</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rPr>
          <w:rFonts w:ascii="宋体" w:hAnsi="宋体" w:cs="宋体" w:eastAsiaTheme="minorEastAsia"/>
        </w:rPr>
      </w:pP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firstLine="5760" w:firstLineChars="2400"/>
        <w:rPr>
          <w:rFonts w:ascii="宋体" w:hAnsi="宋体" w:cs="宋体" w:eastAsiaTheme="minorEastAsia"/>
        </w:rPr>
      </w:pPr>
      <w:r>
        <w:rPr>
          <w:rFonts w:hint="eastAsia" w:ascii="宋体" w:hAnsi="宋体" w:cs="宋体" w:eastAsiaTheme="minorEastAsia"/>
          <w:kern w:val="0"/>
          <w:sz w:val="24"/>
          <w:lang w:val="zh-CN"/>
        </w:rPr>
        <w:t>……</w:t>
      </w:r>
    </w:p>
    <w:p>
      <w:pPr>
        <w:snapToGrid w:val="0"/>
        <w:spacing w:line="360" w:lineRule="auto"/>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  年  月   日</w:t>
      </w:r>
    </w:p>
    <w:p>
      <w:pPr>
        <w:autoSpaceDE w:val="0"/>
        <w:autoSpaceDN w:val="0"/>
        <w:spacing w:line="360" w:lineRule="auto"/>
        <w:jc w:val="center"/>
        <w:rPr>
          <w:rFonts w:ascii="宋体" w:hAnsi="宋体" w:cs="宋体" w:eastAsiaTheme="minorEastAsia"/>
          <w:b/>
          <w:sz w:val="24"/>
        </w:rPr>
      </w:pPr>
      <w:r>
        <w:rPr>
          <w:rFonts w:hint="eastAsia" w:ascii="宋体" w:hAnsi="宋体" w:cs="宋体" w:eastAsiaTheme="minorEastAsia"/>
          <w:b/>
          <w:kern w:val="0"/>
          <w:sz w:val="32"/>
          <w:szCs w:val="32"/>
          <w:lang w:val="zh-CN"/>
        </w:rPr>
        <w:t>法定代表人、单位负责人或自然人本人</w:t>
      </w:r>
      <w:r>
        <w:rPr>
          <w:rFonts w:hint="eastAsia" w:ascii="宋体" w:hAnsi="宋体" w:cs="宋体" w:eastAsiaTheme="minorEastAsia"/>
          <w:b/>
          <w:sz w:val="30"/>
          <w:szCs w:val="30"/>
        </w:rPr>
        <w:t>的身份证明（适用于法定代表人、单位负责人或者自然人本人代表投标人参加投标）</w:t>
      </w:r>
    </w:p>
    <w:p>
      <w:pPr>
        <w:pStyle w:val="146"/>
        <w:spacing w:line="360" w:lineRule="auto"/>
        <w:rPr>
          <w:rFonts w:hAnsi="宋体" w:cs="宋体" w:eastAsiaTheme="minorEastAsia"/>
          <w:bCs/>
          <w:sz w:val="24"/>
        </w:rPr>
      </w:pPr>
      <w:r>
        <w:rPr>
          <w:rFonts w:hint="eastAsia" w:hAnsi="宋体" w:cs="宋体" w:eastAsiaTheme="minorEastAsia"/>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6"/>
              <w:adjustRightInd w:val="0"/>
              <w:spacing w:line="360" w:lineRule="auto"/>
              <w:rPr>
                <w:rFonts w:hAnsi="宋体" w:cs="宋体" w:eastAsiaTheme="minorEastAsia"/>
                <w:bCs/>
                <w:sz w:val="24"/>
              </w:rPr>
            </w:pPr>
            <w:r>
              <w:rPr>
                <w:rFonts w:hint="eastAsia" w:hAnsi="宋体" w:cs="宋体" w:eastAsiaTheme="minorEastAsia"/>
                <w:bCs/>
                <w:sz w:val="24"/>
              </w:rPr>
              <w:t>正面：                                 反面：</w:t>
            </w:r>
          </w:p>
          <w:p>
            <w:pPr>
              <w:pStyle w:val="146"/>
              <w:adjustRightInd w:val="0"/>
              <w:spacing w:line="360" w:lineRule="auto"/>
              <w:rPr>
                <w:rFonts w:hAnsi="宋体" w:cs="宋体" w:eastAsiaTheme="minorEastAsia"/>
                <w:bCs/>
                <w:sz w:val="24"/>
              </w:rPr>
            </w:pPr>
          </w:p>
        </w:tc>
      </w:tr>
    </w:tbl>
    <w:p>
      <w:pPr>
        <w:snapToGrid w:val="0"/>
        <w:spacing w:line="360" w:lineRule="auto"/>
        <w:ind w:firstLine="576"/>
        <w:jc w:val="center"/>
        <w:rPr>
          <w:rFonts w:ascii="宋体" w:hAnsi="宋体" w:cs="宋体" w:eastAsiaTheme="minorEastAsia"/>
          <w:kern w:val="0"/>
          <w:sz w:val="24"/>
          <w:lang w:val="zh-CN"/>
        </w:rPr>
      </w:pPr>
    </w:p>
    <w:p>
      <w:pPr>
        <w:snapToGrid w:val="0"/>
        <w:spacing w:line="360" w:lineRule="auto"/>
        <w:ind w:firstLine="576"/>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投标人名称(电子签名)：                              </w:t>
      </w:r>
    </w:p>
    <w:p>
      <w:pPr>
        <w:spacing w:line="360" w:lineRule="auto"/>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  年  月  日</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snapToGrid w:val="0"/>
        <w:spacing w:line="360" w:lineRule="auto"/>
        <w:ind w:right="480"/>
        <w:rPr>
          <w:rFonts w:ascii="宋体" w:hAnsi="宋体" w:cs="宋体" w:eastAsiaTheme="minorEastAsia"/>
          <w:b/>
          <w:kern w:val="0"/>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三、分包意向协议</w:t>
      </w:r>
      <w:r>
        <w:rPr>
          <w:rFonts w:hint="eastAsia" w:ascii="宋体" w:hAnsi="宋体" w:cs="宋体" w:eastAsiaTheme="minorEastAsia"/>
          <w:b/>
          <w:color w:val="000000" w:themeColor="text1"/>
          <w:kern w:val="0"/>
          <w:sz w:val="32"/>
          <w:szCs w:val="32"/>
        </w:rPr>
        <w:t>（如果有）</w:t>
      </w:r>
    </w:p>
    <w:p>
      <w:pPr>
        <w:widowControl/>
        <w:spacing w:line="360" w:lineRule="auto"/>
        <w:ind w:firstLine="120" w:firstLineChars="50"/>
        <w:jc w:val="left"/>
        <w:rPr>
          <w:rFonts w:ascii="宋体" w:hAnsi="宋体" w:cs="宋体" w:eastAsiaTheme="minorEastAsia"/>
          <w:sz w:val="24"/>
        </w:rPr>
      </w:pPr>
      <w:bookmarkStart w:id="548" w:name="_Hlk101169080"/>
      <w:r>
        <w:rPr>
          <w:rFonts w:hint="eastAsia" w:ascii="宋体" w:hAnsi="宋体" w:cs="宋体" w:eastAsiaTheme="minorEastAsia"/>
          <w:sz w:val="24"/>
        </w:rPr>
        <w:t>[</w:t>
      </w:r>
      <w:r>
        <w:rPr>
          <w:rFonts w:hint="eastAsia" w:ascii="宋体" w:hAnsi="宋体" w:cs="宋体" w:eastAsiaTheme="minorEastAsia"/>
          <w:b/>
          <w:sz w:val="24"/>
        </w:rPr>
        <w:t>中标后以分包方式履行合同的，提供分包意向协议(附件6</w:t>
      </w:r>
      <w:r>
        <w:rPr>
          <w:rFonts w:ascii="宋体" w:hAnsi="宋体" w:cs="宋体" w:eastAsiaTheme="minorEastAsia"/>
          <w:b/>
          <w:sz w:val="24"/>
        </w:rPr>
        <w:t>)</w:t>
      </w:r>
      <w:r>
        <w:rPr>
          <w:rFonts w:hint="eastAsia" w:ascii="宋体" w:hAnsi="宋体" w:cs="宋体" w:eastAsiaTheme="minorEastAsia"/>
          <w:b/>
          <w:sz w:val="24"/>
        </w:rPr>
        <w:t>；采购人不同意分包或者投标人中标后不以分包方式履行合同的，则不需要提供。</w:t>
      </w:r>
      <w:r>
        <w:rPr>
          <w:rFonts w:hint="eastAsia" w:ascii="宋体" w:hAnsi="宋体" w:cs="宋体" w:eastAsiaTheme="minorEastAsia"/>
          <w:sz w:val="24"/>
        </w:rPr>
        <w:t>]</w:t>
      </w:r>
    </w:p>
    <w:bookmarkEnd w:id="548"/>
    <w:p>
      <w:pPr>
        <w:snapToGrid w:val="0"/>
        <w:spacing w:line="360" w:lineRule="auto"/>
        <w:rPr>
          <w:rFonts w:ascii="宋体" w:hAnsi="宋体" w:cs="宋体" w:eastAsiaTheme="minorEastAsia"/>
          <w:kern w:val="0"/>
          <w:sz w:val="24"/>
        </w:rPr>
      </w:pPr>
    </w:p>
    <w:p>
      <w:pPr>
        <w:jc w:val="center"/>
        <w:rPr>
          <w:rFonts w:ascii="宋体" w:hAnsi="宋体" w:cs="宋体" w:eastAsiaTheme="minorEastAsia"/>
          <w:b/>
          <w:kern w:val="0"/>
          <w:sz w:val="32"/>
          <w:szCs w:val="32"/>
        </w:rPr>
      </w:pPr>
    </w:p>
    <w:p>
      <w:pPr>
        <w:pStyle w:val="2"/>
        <w:rPr>
          <w:rFonts w:eastAsiaTheme="minorEastAsia"/>
          <w:lang w:val="en-US"/>
        </w:rPr>
      </w:pPr>
    </w:p>
    <w:p>
      <w:pPr>
        <w:rPr>
          <w:rFonts w:eastAsiaTheme="minorEastAsia"/>
        </w:rPr>
      </w:pPr>
    </w:p>
    <w:p>
      <w:pPr>
        <w:pStyle w:val="2"/>
        <w:rPr>
          <w:rFonts w:eastAsiaTheme="minorEastAsia"/>
          <w:lang w:val="en-US"/>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四、符合性审查资料</w:t>
      </w:r>
    </w:p>
    <w:p>
      <w:pPr>
        <w:jc w:val="center"/>
        <w:rPr>
          <w:rFonts w:ascii="宋体" w:hAnsi="宋体" w:cs="宋体" w:eastAsiaTheme="minorEastAsia"/>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序号</w:t>
            </w:r>
          </w:p>
        </w:tc>
        <w:tc>
          <w:tcPr>
            <w:tcW w:w="4991"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实质性要求</w:t>
            </w:r>
          </w:p>
        </w:tc>
        <w:tc>
          <w:tcPr>
            <w:tcW w:w="2551"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需要提供的符合性审查资料</w:t>
            </w:r>
          </w:p>
        </w:tc>
        <w:tc>
          <w:tcPr>
            <w:tcW w:w="1418"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投标文件中的</w:t>
            </w:r>
          </w:p>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eastAsiaTheme="minorEastAsia"/>
                <w:sz w:val="24"/>
              </w:rPr>
            </w:pPr>
            <w:r>
              <w:rPr>
                <w:rFonts w:hint="eastAsia" w:ascii="宋体" w:hAnsi="宋体" w:cs="宋体" w:eastAsiaTheme="minorEastAsia"/>
                <w:sz w:val="24"/>
              </w:rPr>
              <w:t>1</w:t>
            </w:r>
          </w:p>
        </w:tc>
        <w:tc>
          <w:tcPr>
            <w:tcW w:w="4991" w:type="dxa"/>
          </w:tcPr>
          <w:p>
            <w:pPr>
              <w:spacing w:line="360" w:lineRule="auto"/>
              <w:rPr>
                <w:rFonts w:ascii="宋体" w:hAnsi="宋体" w:cs="宋体" w:eastAsiaTheme="minorEastAsia"/>
                <w:sz w:val="24"/>
              </w:rPr>
            </w:pPr>
            <w:r>
              <w:rPr>
                <w:rFonts w:hint="eastAsia" w:ascii="宋体" w:hAnsi="宋体" w:cs="宋体" w:eastAsiaTheme="minorEastAsia"/>
                <w:sz w:val="24"/>
              </w:rPr>
              <w:t>投标文件按照招标文件要求签署、盖章。</w:t>
            </w:r>
          </w:p>
        </w:tc>
        <w:tc>
          <w:tcPr>
            <w:tcW w:w="2551" w:type="dxa"/>
            <w:vAlign w:val="center"/>
          </w:tcPr>
          <w:p>
            <w:pPr>
              <w:rPr>
                <w:rFonts w:ascii="宋体" w:hAnsi="宋体" w:cs="宋体" w:eastAsiaTheme="minorEastAsia"/>
                <w:sz w:val="24"/>
              </w:rPr>
            </w:pPr>
            <w:r>
              <w:rPr>
                <w:rFonts w:hint="eastAsia" w:ascii="宋体" w:hAnsi="宋体" w:cs="宋体" w:eastAsiaTheme="minorEastAsia"/>
                <w:sz w:val="24"/>
              </w:rPr>
              <w:t>需要使用电子签名或者签字盖章的投标文件的组成部分</w:t>
            </w:r>
          </w:p>
        </w:tc>
        <w:tc>
          <w:tcPr>
            <w:tcW w:w="1418" w:type="dxa"/>
          </w:tcPr>
          <w:p>
            <w:pPr>
              <w:rPr>
                <w:rFonts w:ascii="宋体" w:hAnsi="宋体" w:cs="宋体" w:eastAsiaTheme="minorEastAsia"/>
                <w:sz w:val="24"/>
              </w:rPr>
            </w:pPr>
          </w:p>
          <w:p>
            <w:pPr>
              <w:rPr>
                <w:rFonts w:ascii="宋体" w:hAnsi="宋体" w:cs="宋体" w:eastAsiaTheme="minorEastAsia"/>
                <w:sz w:val="24"/>
              </w:rPr>
            </w:pPr>
            <w:r>
              <w:rPr>
                <w:rFonts w:hint="eastAsia" w:ascii="宋体" w:hAnsi="宋体" w:cs="宋体" w:eastAsiaTheme="minorEastAsia"/>
                <w:sz w:val="24"/>
              </w:rPr>
              <w:t>见投标文件</w:t>
            </w:r>
          </w:p>
          <w:p>
            <w:pPr>
              <w:rPr>
                <w:rFonts w:ascii="宋体" w:hAnsi="宋体" w:cs="宋体" w:eastAsiaTheme="minorEastAsia"/>
              </w:rPr>
            </w:pPr>
            <w:r>
              <w:rPr>
                <w:rFonts w:hint="eastAsia" w:ascii="宋体" w:hAnsi="宋体" w:cs="宋体" w:eastAsiaTheme="minorEastAsia"/>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eastAsiaTheme="minorEastAsia"/>
                <w:sz w:val="24"/>
              </w:rPr>
            </w:pPr>
            <w:r>
              <w:rPr>
                <w:rFonts w:hint="eastAsia" w:ascii="宋体" w:hAnsi="宋体" w:cs="宋体" w:eastAsiaTheme="minorEastAsia"/>
                <w:sz w:val="24"/>
              </w:rPr>
              <w:t>2</w:t>
            </w:r>
          </w:p>
        </w:tc>
        <w:tc>
          <w:tcPr>
            <w:tcW w:w="4991" w:type="dxa"/>
          </w:tcPr>
          <w:p>
            <w:pPr>
              <w:spacing w:line="360" w:lineRule="auto"/>
              <w:rPr>
                <w:rFonts w:ascii="宋体" w:hAnsi="宋体" w:cs="宋体" w:eastAsiaTheme="minorEastAsia"/>
                <w:sz w:val="24"/>
              </w:rPr>
            </w:pPr>
            <w:r>
              <w:rPr>
                <w:rFonts w:hint="eastAsia" w:ascii="宋体" w:hAnsi="宋体" w:cs="宋体" w:eastAsiaTheme="minorEastAsia"/>
                <w:sz w:val="24"/>
              </w:rPr>
              <w:t>投标文件中承诺的投标有效期不少于招标文件中载明的投标有效期。</w:t>
            </w:r>
          </w:p>
        </w:tc>
        <w:tc>
          <w:tcPr>
            <w:tcW w:w="2551" w:type="dxa"/>
            <w:vAlign w:val="center"/>
          </w:tcPr>
          <w:p>
            <w:pPr>
              <w:rPr>
                <w:rFonts w:ascii="宋体" w:hAnsi="宋体" w:cs="宋体" w:eastAsiaTheme="minorEastAsia"/>
                <w:sz w:val="24"/>
              </w:rPr>
            </w:pPr>
            <w:r>
              <w:rPr>
                <w:rFonts w:hint="eastAsia" w:ascii="宋体" w:hAnsi="宋体" w:cs="宋体" w:eastAsiaTheme="minorEastAsia"/>
                <w:sz w:val="24"/>
              </w:rPr>
              <w:t>投标函</w:t>
            </w:r>
          </w:p>
        </w:tc>
        <w:tc>
          <w:tcPr>
            <w:tcW w:w="1418" w:type="dxa"/>
          </w:tcPr>
          <w:p>
            <w:pPr>
              <w:rPr>
                <w:rFonts w:ascii="宋体" w:hAnsi="宋体" w:cs="宋体" w:eastAsiaTheme="minorEastAsia"/>
              </w:rPr>
            </w:pPr>
            <w:r>
              <w:rPr>
                <w:rFonts w:hint="eastAsia" w:ascii="宋体" w:hAnsi="宋体" w:cs="宋体" w:eastAsiaTheme="minorEastAsia"/>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eastAsiaTheme="minorEastAsia"/>
                <w:sz w:val="24"/>
              </w:rPr>
            </w:pPr>
            <w:r>
              <w:rPr>
                <w:rFonts w:hint="eastAsia" w:ascii="宋体" w:hAnsi="宋体" w:cs="宋体" w:eastAsiaTheme="minorEastAsia"/>
                <w:sz w:val="24"/>
              </w:rPr>
              <w:t>3</w:t>
            </w:r>
          </w:p>
        </w:tc>
        <w:tc>
          <w:tcPr>
            <w:tcW w:w="4991" w:type="dxa"/>
          </w:tcPr>
          <w:p>
            <w:pPr>
              <w:spacing w:line="360" w:lineRule="auto"/>
              <w:rPr>
                <w:rFonts w:ascii="宋体" w:hAnsi="宋体" w:cs="宋体" w:eastAsiaTheme="minorEastAsia"/>
                <w:sz w:val="24"/>
              </w:rPr>
            </w:pPr>
            <w:r>
              <w:rPr>
                <w:rFonts w:hint="eastAsia" w:ascii="宋体" w:hAnsi="宋体" w:cs="宋体" w:eastAsiaTheme="minorEastAsia"/>
                <w:sz w:val="24"/>
              </w:rPr>
              <w:t>投标文件满足招标文件的其它实质性要求。</w:t>
            </w:r>
          </w:p>
        </w:tc>
        <w:tc>
          <w:tcPr>
            <w:tcW w:w="2551" w:type="dxa"/>
            <w:vAlign w:val="center"/>
          </w:tcPr>
          <w:p>
            <w:pPr>
              <w:rPr>
                <w:rFonts w:ascii="宋体" w:hAnsi="宋体" w:cs="宋体" w:eastAsiaTheme="minorEastAsia"/>
                <w:sz w:val="24"/>
              </w:rPr>
            </w:pPr>
            <w:r>
              <w:rPr>
                <w:rFonts w:hint="eastAsia" w:ascii="宋体" w:hAnsi="宋体" w:cs="宋体" w:eastAsiaTheme="minorEastAsia"/>
                <w:kern w:val="0"/>
                <w:sz w:val="24"/>
              </w:rPr>
              <w:t>招标文件其它实质性要求相应的材料（“▲” 系指实质性要求条款，招标文件无其它实质性要求的，无需提供）</w:t>
            </w:r>
          </w:p>
        </w:tc>
        <w:tc>
          <w:tcPr>
            <w:tcW w:w="1418" w:type="dxa"/>
          </w:tcPr>
          <w:p>
            <w:pPr>
              <w:rPr>
                <w:rFonts w:ascii="宋体" w:hAnsi="宋体" w:cs="宋体" w:eastAsiaTheme="minorEastAsia"/>
              </w:rPr>
            </w:pPr>
            <w:r>
              <w:rPr>
                <w:rFonts w:hint="eastAsia" w:ascii="宋体" w:hAnsi="宋体" w:cs="宋体" w:eastAsiaTheme="minorEastAsia"/>
                <w:sz w:val="24"/>
              </w:rPr>
              <w:t>见投标文件第页</w:t>
            </w:r>
          </w:p>
        </w:tc>
      </w:tr>
    </w:tbl>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jc w:val="center"/>
        <w:rPr>
          <w:rFonts w:ascii="宋体" w:hAnsi="宋体" w:cs="宋体" w:eastAsiaTheme="minorEastAsia"/>
        </w:rPr>
      </w:pPr>
      <w:r>
        <w:rPr>
          <w:rFonts w:hint="eastAsia" w:ascii="宋体" w:hAnsi="宋体" w:cs="宋体" w:eastAsiaTheme="minorEastAsia"/>
          <w:b/>
          <w:kern w:val="0"/>
          <w:sz w:val="32"/>
          <w:szCs w:val="32"/>
        </w:rPr>
        <w:t>五、评标标准相应的商务技术资料</w:t>
      </w:r>
    </w:p>
    <w:p>
      <w:pPr>
        <w:snapToGrid w:val="0"/>
        <w:spacing w:line="360" w:lineRule="auto"/>
        <w:jc w:val="left"/>
        <w:rPr>
          <w:rFonts w:ascii="宋体" w:hAnsi="宋体" w:cs="宋体" w:eastAsiaTheme="minorEastAsia"/>
          <w:b/>
          <w:sz w:val="24"/>
        </w:rPr>
      </w:pPr>
      <w:r>
        <w:rPr>
          <w:rFonts w:hint="eastAsia" w:ascii="宋体" w:hAnsi="宋体" w:cs="宋体" w:eastAsiaTheme="minorEastAsia"/>
          <w:b/>
          <w:sz w:val="24"/>
        </w:rPr>
        <w:t>（按招标文件第四部分评标办法前附表中“投标文件中评标标准相应的商务技术资料目录”提供资料。）</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ind w:firstLine="2891" w:firstLineChars="900"/>
        <w:rPr>
          <w:rFonts w:ascii="宋体" w:hAnsi="宋体" w:cs="宋体" w:eastAsiaTheme="minorEastAsia"/>
          <w:b/>
          <w:kern w:val="0"/>
          <w:sz w:val="32"/>
          <w:szCs w:val="32"/>
        </w:rPr>
      </w:pPr>
      <w:r>
        <w:rPr>
          <w:rFonts w:hint="eastAsia" w:ascii="宋体" w:hAnsi="宋体" w:cs="宋体" w:eastAsiaTheme="minorEastAsia"/>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r>
              <w:rPr>
                <w:rFonts w:hint="eastAsia" w:ascii="宋体" w:hAnsi="宋体" w:cs="宋体" w:eastAsia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r>
              <w:rPr>
                <w:rFonts w:hint="eastAsia" w:ascii="宋体" w:hAnsi="宋体" w:cs="宋体" w:eastAsia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r>
              <w:rPr>
                <w:rFonts w:hint="eastAsia" w:ascii="宋体" w:hAnsi="宋体" w:cs="宋体" w:eastAsia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r>
              <w:rPr>
                <w:rFonts w:hint="eastAsia" w:ascii="宋体" w:hAnsi="宋体" w:cs="宋体" w:eastAsia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r>
    </w:tbl>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b/>
                <w:bCs/>
                <w:sz w:val="24"/>
              </w:rPr>
            </w:pPr>
            <w:r>
              <w:rPr>
                <w:rFonts w:hint="eastAsia" w:ascii="宋体" w:hAnsi="宋体" w:cs="宋体" w:eastAsiaTheme="minorEastAsia"/>
                <w:b/>
                <w:bCs/>
                <w:sz w:val="24"/>
              </w:rPr>
              <w:t>序号</w:t>
            </w:r>
          </w:p>
        </w:tc>
        <w:tc>
          <w:tcPr>
            <w:tcW w:w="3683" w:type="dxa"/>
          </w:tcPr>
          <w:p>
            <w:pPr>
              <w:jc w:val="center"/>
              <w:rPr>
                <w:rFonts w:ascii="宋体" w:hAnsi="宋体" w:cs="宋体" w:eastAsiaTheme="minorEastAsia"/>
                <w:b/>
                <w:bCs/>
                <w:sz w:val="24"/>
              </w:rPr>
            </w:pPr>
            <w:r>
              <w:rPr>
                <w:rFonts w:hint="eastAsia" w:ascii="宋体" w:hAnsi="宋体" w:cs="宋体" w:eastAsiaTheme="minorEastAsia"/>
                <w:b/>
                <w:bCs/>
                <w:sz w:val="24"/>
              </w:rPr>
              <w:t>招标文件章节及具体内容</w:t>
            </w:r>
          </w:p>
        </w:tc>
        <w:tc>
          <w:tcPr>
            <w:tcW w:w="3546" w:type="dxa"/>
          </w:tcPr>
          <w:p>
            <w:pPr>
              <w:jc w:val="center"/>
              <w:rPr>
                <w:rFonts w:ascii="宋体" w:hAnsi="宋体" w:cs="宋体" w:eastAsiaTheme="minorEastAsia"/>
                <w:b/>
                <w:bCs/>
                <w:sz w:val="24"/>
              </w:rPr>
            </w:pPr>
            <w:r>
              <w:rPr>
                <w:rFonts w:hint="eastAsia" w:ascii="宋体" w:hAnsi="宋体" w:cs="宋体" w:eastAsiaTheme="minorEastAsia"/>
                <w:b/>
                <w:bCs/>
                <w:sz w:val="24"/>
              </w:rPr>
              <w:t>投标文件章节及具体内容</w:t>
            </w:r>
          </w:p>
        </w:tc>
        <w:tc>
          <w:tcPr>
            <w:tcW w:w="1276" w:type="dxa"/>
          </w:tcPr>
          <w:p>
            <w:pPr>
              <w:jc w:val="center"/>
              <w:rPr>
                <w:rFonts w:ascii="宋体" w:hAnsi="宋体" w:cs="宋体" w:eastAsiaTheme="minorEastAsia"/>
                <w:b/>
                <w:bCs/>
                <w:sz w:val="24"/>
              </w:rPr>
            </w:pPr>
            <w:r>
              <w:rPr>
                <w:rFonts w:hint="eastAsia" w:ascii="宋体" w:hAnsi="宋体" w:cs="宋体"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kern w:val="0"/>
                <w:sz w:val="24"/>
              </w:rPr>
            </w:pPr>
            <w:r>
              <w:rPr>
                <w:rFonts w:hint="eastAsia" w:ascii="宋体" w:hAnsi="宋体" w:cs="宋体" w:eastAsiaTheme="minorEastAsia"/>
                <w:kern w:val="0"/>
                <w:sz w:val="24"/>
              </w:rPr>
              <w:t>1</w:t>
            </w:r>
          </w:p>
        </w:tc>
        <w:tc>
          <w:tcPr>
            <w:tcW w:w="3683" w:type="dxa"/>
          </w:tcPr>
          <w:p>
            <w:pPr>
              <w:jc w:val="center"/>
              <w:rPr>
                <w:rFonts w:ascii="宋体" w:hAnsi="宋体" w:cs="宋体" w:eastAsiaTheme="minorEastAsia"/>
                <w:b/>
                <w:kern w:val="0"/>
                <w:sz w:val="32"/>
                <w:szCs w:val="32"/>
              </w:rPr>
            </w:pPr>
          </w:p>
        </w:tc>
        <w:tc>
          <w:tcPr>
            <w:tcW w:w="3546" w:type="dxa"/>
          </w:tcPr>
          <w:p>
            <w:pPr>
              <w:jc w:val="center"/>
              <w:rPr>
                <w:rFonts w:ascii="宋体" w:hAnsi="宋体" w:cs="宋体" w:eastAsiaTheme="minorEastAsia"/>
                <w:b/>
                <w:kern w:val="0"/>
                <w:sz w:val="32"/>
                <w:szCs w:val="32"/>
              </w:rPr>
            </w:pPr>
          </w:p>
        </w:tc>
        <w:tc>
          <w:tcPr>
            <w:tcW w:w="1276" w:type="dxa"/>
          </w:tcPr>
          <w:p>
            <w:pPr>
              <w:jc w:val="center"/>
              <w:rPr>
                <w:rFonts w:ascii="宋体" w:hAnsi="宋体" w:cs="宋体"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kern w:val="0"/>
                <w:sz w:val="24"/>
              </w:rPr>
            </w:pPr>
            <w:r>
              <w:rPr>
                <w:rFonts w:hint="eastAsia" w:ascii="宋体" w:hAnsi="宋体" w:cs="宋体" w:eastAsiaTheme="minorEastAsia"/>
                <w:kern w:val="0"/>
                <w:sz w:val="24"/>
              </w:rPr>
              <w:t>2</w:t>
            </w:r>
          </w:p>
        </w:tc>
        <w:tc>
          <w:tcPr>
            <w:tcW w:w="3683" w:type="dxa"/>
          </w:tcPr>
          <w:p>
            <w:pPr>
              <w:jc w:val="center"/>
              <w:rPr>
                <w:rFonts w:ascii="宋体" w:hAnsi="宋体" w:cs="宋体" w:eastAsiaTheme="minorEastAsia"/>
                <w:b/>
                <w:kern w:val="0"/>
                <w:sz w:val="32"/>
                <w:szCs w:val="32"/>
              </w:rPr>
            </w:pPr>
          </w:p>
        </w:tc>
        <w:tc>
          <w:tcPr>
            <w:tcW w:w="3546" w:type="dxa"/>
          </w:tcPr>
          <w:p>
            <w:pPr>
              <w:jc w:val="center"/>
              <w:rPr>
                <w:rFonts w:ascii="宋体" w:hAnsi="宋体" w:cs="宋体" w:eastAsiaTheme="minorEastAsia"/>
                <w:b/>
                <w:kern w:val="0"/>
                <w:sz w:val="32"/>
                <w:szCs w:val="32"/>
              </w:rPr>
            </w:pPr>
          </w:p>
        </w:tc>
        <w:tc>
          <w:tcPr>
            <w:tcW w:w="1276" w:type="dxa"/>
          </w:tcPr>
          <w:p>
            <w:pPr>
              <w:jc w:val="center"/>
              <w:rPr>
                <w:rFonts w:ascii="宋体" w:hAnsi="宋体" w:cs="宋体"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kern w:val="0"/>
                <w:sz w:val="24"/>
              </w:rPr>
            </w:pPr>
            <w:r>
              <w:rPr>
                <w:rFonts w:hint="eastAsia" w:ascii="宋体" w:hAnsi="宋体" w:cs="宋体" w:eastAsiaTheme="minorEastAsia"/>
                <w:kern w:val="0"/>
                <w:sz w:val="24"/>
              </w:rPr>
              <w:t>……</w:t>
            </w:r>
          </w:p>
        </w:tc>
        <w:tc>
          <w:tcPr>
            <w:tcW w:w="3683" w:type="dxa"/>
          </w:tcPr>
          <w:p>
            <w:pPr>
              <w:jc w:val="center"/>
              <w:rPr>
                <w:rFonts w:ascii="宋体" w:hAnsi="宋体" w:cs="宋体" w:eastAsiaTheme="minorEastAsia"/>
                <w:b/>
                <w:kern w:val="0"/>
                <w:sz w:val="32"/>
                <w:szCs w:val="32"/>
              </w:rPr>
            </w:pPr>
          </w:p>
        </w:tc>
        <w:tc>
          <w:tcPr>
            <w:tcW w:w="3546" w:type="dxa"/>
          </w:tcPr>
          <w:p>
            <w:pPr>
              <w:jc w:val="center"/>
              <w:rPr>
                <w:rFonts w:ascii="宋体" w:hAnsi="宋体" w:cs="宋体" w:eastAsiaTheme="minorEastAsia"/>
                <w:b/>
                <w:kern w:val="0"/>
                <w:sz w:val="32"/>
                <w:szCs w:val="32"/>
              </w:rPr>
            </w:pPr>
          </w:p>
        </w:tc>
        <w:tc>
          <w:tcPr>
            <w:tcW w:w="1276" w:type="dxa"/>
          </w:tcPr>
          <w:p>
            <w:pPr>
              <w:jc w:val="center"/>
              <w:rPr>
                <w:rFonts w:ascii="宋体" w:hAnsi="宋体" w:cs="宋体" w:eastAsiaTheme="minorEastAsia"/>
                <w:b/>
                <w:kern w:val="0"/>
                <w:sz w:val="32"/>
                <w:szCs w:val="32"/>
              </w:rPr>
            </w:pPr>
          </w:p>
        </w:tc>
      </w:tr>
    </w:tbl>
    <w:p>
      <w:pPr>
        <w:jc w:val="left"/>
        <w:rPr>
          <w:rFonts w:ascii="宋体" w:hAnsi="宋体" w:cs="宋体" w:eastAsiaTheme="minorEastAsia"/>
          <w:kern w:val="0"/>
          <w:sz w:val="24"/>
        </w:rPr>
      </w:pPr>
      <w:r>
        <w:rPr>
          <w:rFonts w:hint="eastAsia" w:ascii="宋体" w:hAnsi="宋体" w:cs="宋体" w:eastAsiaTheme="minorEastAsia"/>
          <w:kern w:val="0"/>
          <w:sz w:val="24"/>
        </w:rPr>
        <w:t>投标人保证：除商务技术偏离表列出的偏离外，投标人响应招标文件的全部要求</w:t>
      </w:r>
    </w:p>
    <w:p>
      <w:pPr>
        <w:jc w:val="center"/>
        <w:rPr>
          <w:rFonts w:ascii="宋体" w:hAnsi="宋体" w:cs="宋体" w:eastAsiaTheme="minorEastAsia"/>
          <w:b/>
          <w:kern w:val="0"/>
          <w:sz w:val="32"/>
          <w:szCs w:val="32"/>
        </w:rPr>
      </w:pP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widowControl/>
        <w:adjustRightInd/>
        <w:jc w:val="left"/>
        <w:rPr>
          <w:rFonts w:ascii="宋体" w:hAnsi="宋体" w:cs="宋体" w:eastAsiaTheme="minorEastAsia"/>
          <w:b/>
          <w:bCs/>
          <w:sz w:val="32"/>
          <w:szCs w:val="32"/>
        </w:rPr>
      </w:pPr>
      <w:r>
        <w:rPr>
          <w:rFonts w:ascii="宋体" w:hAnsi="宋体" w:cs="宋体" w:eastAsiaTheme="minorEastAsia"/>
          <w:b/>
          <w:bCs/>
          <w:sz w:val="32"/>
          <w:szCs w:val="32"/>
        </w:rPr>
        <w:br w:type="page"/>
      </w:r>
    </w:p>
    <w:p>
      <w:pPr>
        <w:jc w:val="center"/>
        <w:rPr>
          <w:rFonts w:ascii="宋体" w:hAnsi="宋体" w:cs="宋体" w:eastAsiaTheme="minorEastAsia"/>
          <w:b/>
          <w:kern w:val="0"/>
          <w:sz w:val="32"/>
          <w:szCs w:val="32"/>
        </w:rPr>
      </w:pPr>
      <w:r>
        <w:rPr>
          <w:rFonts w:hint="eastAsia" w:ascii="宋体" w:hAnsi="宋体" w:cs="宋体" w:eastAsiaTheme="minorEastAsia"/>
          <w:b/>
          <w:bCs/>
          <w:sz w:val="32"/>
          <w:szCs w:val="32"/>
        </w:rPr>
        <w:t>八</w:t>
      </w:r>
      <w:r>
        <w:rPr>
          <w:rFonts w:hint="eastAsia" w:ascii="宋体" w:hAnsi="宋体" w:cs="宋体" w:eastAsiaTheme="minorEastAsia"/>
          <w:b/>
          <w:kern w:val="0"/>
          <w:sz w:val="32"/>
          <w:szCs w:val="32"/>
        </w:rPr>
        <w:t>、</w:t>
      </w:r>
      <w:r>
        <w:rPr>
          <w:rFonts w:hint="eastAsia" w:ascii="宋体" w:hAnsi="宋体" w:cs="宋体" w:eastAsiaTheme="minorEastAsia"/>
          <w:b/>
          <w:kern w:val="0"/>
          <w:sz w:val="32"/>
          <w:szCs w:val="32"/>
          <w:lang w:val="zh-CN"/>
        </w:rPr>
        <w:t>政府采购供应商廉洁自律承诺书</w:t>
      </w:r>
    </w:p>
    <w:p>
      <w:pPr>
        <w:snapToGrid w:val="0"/>
        <w:spacing w:line="360" w:lineRule="auto"/>
        <w:rPr>
          <w:rFonts w:ascii="宋体" w:hAnsi="宋体" w:cs="宋体" w:eastAsiaTheme="minorEastAsia"/>
          <w:sz w:val="24"/>
        </w:rPr>
      </w:pPr>
    </w:p>
    <w:p>
      <w:pPr>
        <w:autoSpaceDE w:val="0"/>
        <w:autoSpaceDN w:val="0"/>
        <w:spacing w:line="360" w:lineRule="auto"/>
        <w:jc w:val="left"/>
        <w:rPr>
          <w:rFonts w:ascii="宋体" w:hAnsi="宋体" w:cs="宋体" w:eastAsiaTheme="minorEastAsia"/>
          <w:kern w:val="0"/>
          <w:sz w:val="24"/>
          <w:lang w:val="zh-CN"/>
        </w:rPr>
      </w:pPr>
      <w:r>
        <w:rPr>
          <w:rFonts w:hint="eastAsia" w:ascii="宋体" w:hAnsi="宋体" w:cs="宋体" w:eastAsiaTheme="minorEastAsia"/>
          <w:sz w:val="24"/>
          <w:lang w:eastAsia="zh-CN"/>
        </w:rPr>
        <w:t>建德市第一人民医院医共体</w:t>
      </w:r>
      <w:r>
        <w:rPr>
          <w:rFonts w:hint="eastAsia" w:ascii="宋体" w:hAnsi="宋体" w:cs="宋体" w:eastAsiaTheme="minorEastAsia"/>
          <w:kern w:val="0"/>
          <w:sz w:val="24"/>
          <w:lang w:val="zh-CN"/>
        </w:rPr>
        <w:t>、杭州市公共资源交易中心建德分中心：</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我单位响应你</w:t>
      </w:r>
      <w:r>
        <w:rPr>
          <w:rFonts w:hint="eastAsia" w:ascii="宋体" w:hAnsi="宋体" w:cs="宋体" w:eastAsiaTheme="minorEastAsia"/>
          <w:sz w:val="24"/>
        </w:rPr>
        <w:t>单位</w:t>
      </w:r>
      <w:r>
        <w:rPr>
          <w:rFonts w:hint="eastAsia" w:ascii="宋体" w:hAnsi="宋体" w:cs="宋体" w:eastAsia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eastAsiaTheme="minorEastAsia"/>
          <w:kern w:val="0"/>
          <w:sz w:val="24"/>
          <w:lang w:val="zh-CN"/>
        </w:rPr>
      </w:pPr>
      <w:r>
        <w:rPr>
          <w:rFonts w:hint="eastAsia" w:ascii="宋体" w:hAnsi="宋体" w:cs="宋体" w:eastAsiaTheme="minorEastAsia"/>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eastAsiaTheme="minorEastAsia"/>
          <w:kern w:val="0"/>
          <w:sz w:val="24"/>
          <w:lang w:val="zh-CN"/>
        </w:rPr>
      </w:pPr>
      <w:r>
        <w:rPr>
          <w:rFonts w:hint="eastAsia" w:ascii="宋体" w:hAnsi="宋体" w:cs="宋体" w:eastAsiaTheme="minorEastAsia"/>
          <w:kern w:val="0"/>
          <w:sz w:val="24"/>
          <w:lang w:val="zh-CN"/>
        </w:rPr>
        <w:t>好处；</w:t>
      </w:r>
    </w:p>
    <w:p>
      <w:pPr>
        <w:autoSpaceDE w:val="0"/>
        <w:autoSpaceDN w:val="0"/>
        <w:spacing w:line="360" w:lineRule="auto"/>
        <w:ind w:left="481" w:leftChars="229"/>
        <w:jc w:val="left"/>
        <w:rPr>
          <w:rFonts w:ascii="宋体" w:hAnsi="宋体" w:cs="宋体" w:eastAsiaTheme="minorEastAsia"/>
          <w:kern w:val="0"/>
          <w:sz w:val="24"/>
          <w:lang w:val="zh-CN"/>
        </w:rPr>
      </w:pPr>
      <w:r>
        <w:rPr>
          <w:rFonts w:hint="eastAsia" w:ascii="宋体" w:hAnsi="宋体" w:cs="宋体" w:eastAsiaTheme="minorEastAsia"/>
          <w:kern w:val="0"/>
          <w:sz w:val="24"/>
          <w:lang w:val="zh-CN"/>
        </w:rPr>
        <w:t>六、严格遵守《</w:t>
      </w:r>
      <w:r>
        <w:rPr>
          <w:rFonts w:hint="eastAsia" w:ascii="宋体" w:hAnsi="宋体" w:cs="宋体" w:eastAsiaTheme="minorEastAsia"/>
          <w:sz w:val="24"/>
          <w:lang w:val="zh-CN"/>
        </w:rPr>
        <w:t>中华人民共和国</w:t>
      </w:r>
      <w:r>
        <w:rPr>
          <w:rFonts w:hint="eastAsia" w:ascii="宋体" w:hAnsi="宋体" w:cs="宋体" w:eastAsiaTheme="minorEastAsia"/>
          <w:kern w:val="0"/>
          <w:sz w:val="24"/>
          <w:lang w:val="zh-CN"/>
        </w:rPr>
        <w:t>政府采购法》《</w:t>
      </w:r>
      <w:r>
        <w:rPr>
          <w:rFonts w:hint="eastAsia" w:ascii="宋体" w:hAnsi="宋体" w:cs="宋体" w:eastAsiaTheme="minorEastAsia"/>
          <w:sz w:val="24"/>
          <w:lang w:val="zh-CN"/>
        </w:rPr>
        <w:t>中华人民共和国</w:t>
      </w:r>
      <w:r>
        <w:rPr>
          <w:rFonts w:hint="eastAsia" w:ascii="宋体" w:hAnsi="宋体" w:cs="宋体" w:eastAsiaTheme="minorEastAsia"/>
          <w:kern w:val="0"/>
          <w:sz w:val="24"/>
          <w:lang w:val="zh-CN"/>
        </w:rPr>
        <w:t>招标投标</w:t>
      </w:r>
    </w:p>
    <w:p>
      <w:pPr>
        <w:autoSpaceDE w:val="0"/>
        <w:autoSpaceDN w:val="0"/>
        <w:spacing w:line="360" w:lineRule="auto"/>
        <w:jc w:val="left"/>
        <w:rPr>
          <w:rFonts w:ascii="宋体" w:hAnsi="宋体" w:cs="宋体" w:eastAsiaTheme="minorEastAsia"/>
          <w:kern w:val="0"/>
          <w:sz w:val="24"/>
          <w:lang w:val="zh-CN"/>
        </w:rPr>
      </w:pPr>
      <w:r>
        <w:rPr>
          <w:rFonts w:hint="eastAsia" w:ascii="宋体" w:hAnsi="宋体" w:cs="宋体" w:eastAsiaTheme="minorEastAsia"/>
          <w:kern w:val="0"/>
          <w:sz w:val="24"/>
          <w:lang w:val="zh-CN"/>
        </w:rPr>
        <w:t>法》</w:t>
      </w:r>
      <w:r>
        <w:rPr>
          <w:rFonts w:hint="eastAsia" w:ascii="宋体" w:hAnsi="宋体" w:cs="宋体" w:eastAsiaTheme="minorEastAsia"/>
          <w:sz w:val="24"/>
          <w:lang w:val="zh-CN"/>
        </w:rPr>
        <w:t>《中华人民共和国民法典》</w:t>
      </w:r>
      <w:r>
        <w:rPr>
          <w:rFonts w:hint="eastAsia" w:ascii="宋体" w:hAnsi="宋体" w:cs="宋体" w:eastAsia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如违反上述承诺，你</w:t>
      </w:r>
      <w:r>
        <w:rPr>
          <w:rFonts w:hint="eastAsia" w:ascii="宋体" w:hAnsi="宋体" w:cs="宋体" w:eastAsiaTheme="minorEastAsia"/>
          <w:sz w:val="24"/>
        </w:rPr>
        <w:t>单位</w:t>
      </w:r>
      <w:r>
        <w:rPr>
          <w:rFonts w:hint="eastAsia" w:ascii="宋体" w:hAnsi="宋体" w:cs="宋体" w:eastAsiaTheme="minorEastAsia"/>
          <w:kern w:val="0"/>
          <w:sz w:val="24"/>
          <w:lang w:val="zh-CN"/>
        </w:rPr>
        <w:t>有权立即取消我单位投标、中标或在建项目的建设资格，有权拒绝我单位在一定时期内进入你</w:t>
      </w:r>
      <w:r>
        <w:rPr>
          <w:rFonts w:hint="eastAsia" w:ascii="宋体" w:hAnsi="宋体" w:cs="宋体" w:eastAsiaTheme="minorEastAsia"/>
          <w:sz w:val="24"/>
        </w:rPr>
        <w:t>单位</w:t>
      </w:r>
      <w:r>
        <w:rPr>
          <w:rFonts w:hint="eastAsia" w:ascii="宋体" w:hAnsi="宋体" w:cs="宋体"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eastAsiaTheme="minorEastAsia"/>
          <w:kern w:val="0"/>
          <w:sz w:val="24"/>
          <w:lang w:val="zh-CN"/>
        </w:rPr>
      </w:pPr>
    </w:p>
    <w:p>
      <w:pPr>
        <w:autoSpaceDE w:val="0"/>
        <w:autoSpaceDN w:val="0"/>
        <w:spacing w:line="360" w:lineRule="auto"/>
        <w:ind w:left="2"/>
        <w:jc w:val="left"/>
        <w:rPr>
          <w:rFonts w:ascii="宋体" w:hAnsi="宋体" w:cs="宋体" w:eastAsiaTheme="minorEastAsia"/>
          <w:kern w:val="0"/>
          <w:sz w:val="24"/>
          <w:lang w:val="zh-CN"/>
        </w:rPr>
      </w:pPr>
    </w:p>
    <w:p>
      <w:pPr>
        <w:autoSpaceDE w:val="0"/>
        <w:autoSpaceDN w:val="0"/>
        <w:spacing w:line="360" w:lineRule="auto"/>
        <w:ind w:left="2"/>
        <w:jc w:val="left"/>
        <w:rPr>
          <w:rFonts w:ascii="宋体" w:hAnsi="宋体" w:cs="宋体" w:eastAsiaTheme="minorEastAsia"/>
          <w:kern w:val="0"/>
          <w:sz w:val="24"/>
          <w:lang w:val="zh-CN"/>
        </w:rPr>
      </w:pPr>
    </w:p>
    <w:p>
      <w:pPr>
        <w:autoSpaceDE w:val="0"/>
        <w:autoSpaceDN w:val="0"/>
        <w:spacing w:line="360" w:lineRule="auto"/>
        <w:ind w:left="2" w:leftChars="1" w:right="1120" w:firstLine="4560" w:firstLineChars="19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投标人名称（</w:t>
      </w:r>
      <w:r>
        <w:rPr>
          <w:rFonts w:hint="eastAsia" w:ascii="宋体" w:hAnsi="宋体" w:cs="宋体" w:eastAsiaTheme="minorEastAsia"/>
          <w:sz w:val="24"/>
        </w:rPr>
        <w:t>电子签名</w:t>
      </w:r>
      <w:r>
        <w:rPr>
          <w:rFonts w:hint="eastAsia" w:ascii="宋体" w:hAnsi="宋体" w:cs="宋体" w:eastAsiaTheme="minorEastAsia"/>
          <w:kern w:val="0"/>
          <w:sz w:val="24"/>
          <w:lang w:val="zh-CN"/>
        </w:rPr>
        <w:t xml:space="preserve">）：                                                                                                                                                                                                               </w:t>
      </w:r>
    </w:p>
    <w:p>
      <w:pPr>
        <w:spacing w:line="360" w:lineRule="auto"/>
        <w:ind w:left="4620" w:leftChars="2200"/>
        <w:rPr>
          <w:rFonts w:ascii="宋体" w:hAnsi="宋体" w:cs="宋体" w:eastAsiaTheme="minorEastAsia"/>
          <w:sz w:val="24"/>
        </w:rPr>
      </w:pPr>
      <w:r>
        <w:rPr>
          <w:rFonts w:hint="eastAsia" w:ascii="宋体" w:hAnsi="宋体" w:cs="宋体" w:eastAsiaTheme="minorEastAsia"/>
          <w:kern w:val="0"/>
          <w:sz w:val="24"/>
          <w:lang w:val="zh-CN"/>
        </w:rPr>
        <w:t>日期</w:t>
      </w:r>
      <w:r>
        <w:rPr>
          <w:rFonts w:hint="eastAsia" w:ascii="宋体" w:hAnsi="宋体" w:cs="宋体" w:eastAsiaTheme="minorEastAsia"/>
          <w:kern w:val="0"/>
          <w:sz w:val="24"/>
        </w:rPr>
        <w:t>：</w:t>
      </w:r>
      <w:r>
        <w:rPr>
          <w:rFonts w:hint="eastAsia" w:ascii="宋体" w:hAnsi="宋体" w:cs="宋体" w:eastAsiaTheme="minorEastAsia"/>
          <w:kern w:val="0"/>
          <w:sz w:val="24"/>
          <w:lang w:val="zh-CN"/>
        </w:rPr>
        <w:t xml:space="preserve">   年   月   日</w:t>
      </w:r>
    </w:p>
    <w:p>
      <w:pPr>
        <w:spacing w:line="360" w:lineRule="auto"/>
        <w:jc w:val="center"/>
        <w:rPr>
          <w:rFonts w:ascii="宋体" w:hAnsi="宋体" w:cs="宋体" w:eastAsiaTheme="minorEastAsia"/>
          <w:b/>
          <w:bCs/>
          <w:sz w:val="24"/>
        </w:rPr>
      </w:pP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spacing w:line="360" w:lineRule="auto"/>
        <w:jc w:val="center"/>
        <w:rPr>
          <w:rFonts w:ascii="宋体" w:hAnsi="宋体" w:cs="宋体" w:eastAsiaTheme="minorEastAsia"/>
          <w:b/>
          <w:bCs/>
          <w:sz w:val="24"/>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报价文件部分</w:t>
      </w: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目录</w:t>
      </w:r>
    </w:p>
    <w:p>
      <w:pPr>
        <w:spacing w:line="360" w:lineRule="auto"/>
        <w:jc w:val="center"/>
        <w:outlineLvl w:val="0"/>
        <w:rPr>
          <w:rFonts w:ascii="宋体" w:hAnsi="宋体" w:cs="宋体" w:eastAsiaTheme="minorEastAsia"/>
          <w:b/>
          <w:kern w:val="0"/>
          <w:sz w:val="36"/>
          <w:szCs w:val="36"/>
        </w:rPr>
      </w:pPr>
    </w:p>
    <w:p>
      <w:pPr>
        <w:snapToGrid w:val="0"/>
        <w:spacing w:line="360" w:lineRule="auto"/>
        <w:rPr>
          <w:rFonts w:ascii="宋体" w:hAnsi="宋体" w:cs="宋体" w:eastAsiaTheme="minorEastAsia"/>
          <w:sz w:val="24"/>
        </w:rPr>
      </w:pPr>
      <w:r>
        <w:rPr>
          <w:rFonts w:hint="eastAsia" w:ascii="宋体" w:hAnsi="宋体" w:cs="宋体" w:eastAsiaTheme="minorEastAsia"/>
          <w:sz w:val="24"/>
        </w:rPr>
        <w:t>（1）开标一览表（报价表）………………………………………………………（页码）</w:t>
      </w:r>
    </w:p>
    <w:p>
      <w:pPr>
        <w:snapToGrid w:val="0"/>
        <w:spacing w:line="360" w:lineRule="auto"/>
        <w:rPr>
          <w:rFonts w:ascii="宋体" w:hAnsi="宋体" w:cs="宋体" w:eastAsiaTheme="minorEastAsia"/>
          <w:sz w:val="24"/>
        </w:rPr>
      </w:pPr>
      <w:r>
        <w:rPr>
          <w:rFonts w:hint="eastAsia" w:ascii="宋体" w:hAnsi="宋体" w:cs="宋体" w:eastAsiaTheme="minorEastAsia"/>
          <w:sz w:val="24"/>
        </w:rPr>
        <w:t>（2）中小企业声明函………………………………………………………………（页码）</w:t>
      </w: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pPr>
      <w:r>
        <w:rPr>
          <w:rFonts w:hint="eastAsia" w:ascii="宋体" w:hAnsi="宋体" w:cs="宋体" w:eastAsiaTheme="minorEastAsia"/>
          <w:kern w:val="2"/>
          <w:sz w:val="32"/>
          <w:szCs w:val="32"/>
        </w:rPr>
        <w:t>一、开标一览表（报价表）</w:t>
      </w:r>
    </w:p>
    <w:p>
      <w:pPr>
        <w:snapToGrid w:val="0"/>
        <w:spacing w:line="360" w:lineRule="auto"/>
        <w:rPr>
          <w:rFonts w:ascii="宋体" w:hAnsi="宋体" w:cs="宋体" w:eastAsiaTheme="minorEastAsia"/>
          <w:kern w:val="0"/>
          <w:sz w:val="24"/>
        </w:rPr>
      </w:pPr>
      <w:r>
        <w:rPr>
          <w:rFonts w:hint="eastAsia" w:ascii="宋体" w:hAnsi="宋体" w:cs="宋体" w:eastAsiaTheme="minorEastAsia"/>
          <w:sz w:val="24"/>
          <w:lang w:eastAsia="zh-CN"/>
        </w:rPr>
        <w:t>建德市第一人民医院医共体</w:t>
      </w:r>
      <w:r>
        <w:rPr>
          <w:rFonts w:hint="eastAsia" w:ascii="宋体" w:hAnsi="宋体" w:cs="宋体" w:eastAsiaTheme="minorEastAsia"/>
          <w:kern w:val="0"/>
          <w:sz w:val="24"/>
        </w:rPr>
        <w:t>、杭州市公共资源交易中心建德分中心</w:t>
      </w:r>
      <w:r>
        <w:rPr>
          <w:rFonts w:hint="eastAsia" w:ascii="宋体" w:hAnsi="宋体" w:cs="宋体" w:eastAsiaTheme="minorEastAsia"/>
          <w:kern w:val="0"/>
          <w:sz w:val="24"/>
          <w:lang w:val="zh-CN"/>
        </w:rPr>
        <w:t>：</w:t>
      </w:r>
    </w:p>
    <w:p>
      <w:pPr>
        <w:snapToGrid w:val="0"/>
        <w:spacing w:line="360" w:lineRule="auto"/>
        <w:ind w:firstLine="482"/>
        <w:rPr>
          <w:rFonts w:ascii="宋体" w:hAnsi="宋体" w:cs="宋体" w:eastAsiaTheme="minorEastAsia"/>
          <w:b/>
          <w:kern w:val="0"/>
          <w:sz w:val="24"/>
          <w:lang w:val="zh-CN"/>
        </w:rPr>
      </w:pPr>
      <w:r>
        <w:rPr>
          <w:rFonts w:hint="eastAsia" w:ascii="宋体" w:hAnsi="宋体" w:cs="宋体"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asciiTheme="minorEastAsia" w:hAnsiTheme="minorEastAsia" w:eastAsiaTheme="minorEastAsia"/>
          <w:sz w:val="24"/>
          <w:lang w:eastAsia="zh-CN"/>
        </w:rPr>
        <w:t>建德市第一人民医院医共体杂交手术室一套采购项目</w:t>
      </w:r>
      <w:r>
        <w:rPr>
          <w:rFonts w:hint="eastAsia" w:ascii="宋体" w:hAnsi="宋体" w:cs="宋体" w:eastAsiaTheme="minorEastAsia"/>
          <w:kern w:val="0"/>
          <w:sz w:val="24"/>
          <w:lang w:val="zh-CN"/>
        </w:rPr>
        <w:t>【招标编号：JD2024BJ-003】</w:t>
      </w:r>
      <w:r>
        <w:rPr>
          <w:rFonts w:hint="eastAsia" w:ascii="宋体" w:hAnsi="宋体" w:cs="宋体" w:eastAsiaTheme="minorEastAsia"/>
          <w:sz w:val="24"/>
        </w:rPr>
        <w:t>的实施</w:t>
      </w:r>
      <w:r>
        <w:rPr>
          <w:rFonts w:hint="eastAsia" w:ascii="宋体" w:hAnsi="宋体" w:cs="宋体" w:eastAsiaTheme="minorEastAsia"/>
          <w:kern w:val="0"/>
          <w:sz w:val="24"/>
          <w:lang w:val="zh-CN"/>
        </w:rPr>
        <w:t>。</w:t>
      </w:r>
    </w:p>
    <w:p>
      <w:pPr>
        <w:spacing w:line="360" w:lineRule="auto"/>
        <w:jc w:val="center"/>
        <w:rPr>
          <w:rFonts w:ascii="宋体" w:hAnsi="宋体" w:cs="宋体" w:eastAsiaTheme="minorEastAsia"/>
          <w:b/>
          <w:kern w:val="0"/>
          <w:sz w:val="24"/>
          <w:lang w:val="zh-CN"/>
        </w:rPr>
      </w:pPr>
      <w:r>
        <w:rPr>
          <w:rFonts w:hint="eastAsia" w:ascii="宋体" w:hAnsi="宋体" w:cs="宋体" w:eastAsiaTheme="minorEastAsia"/>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序号</w:t>
            </w:r>
          </w:p>
        </w:tc>
        <w:tc>
          <w:tcPr>
            <w:tcW w:w="1417"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名称</w:t>
            </w:r>
          </w:p>
        </w:tc>
        <w:tc>
          <w:tcPr>
            <w:tcW w:w="1843" w:type="dxa"/>
          </w:tcPr>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r>
              <w:rPr>
                <w:rFonts w:hint="eastAsia" w:ascii="宋体" w:hAnsi="宋体" w:cs="宋体" w:eastAsiaTheme="minorEastAsia"/>
                <w:b/>
                <w:sz w:val="24"/>
              </w:rPr>
              <w:t>品牌（如果有）</w:t>
            </w:r>
          </w:p>
        </w:tc>
        <w:tc>
          <w:tcPr>
            <w:tcW w:w="3118"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规格型号</w:t>
            </w:r>
          </w:p>
        </w:tc>
        <w:tc>
          <w:tcPr>
            <w:tcW w:w="993"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数量</w:t>
            </w:r>
          </w:p>
        </w:tc>
        <w:tc>
          <w:tcPr>
            <w:tcW w:w="1559"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单价</w:t>
            </w:r>
          </w:p>
        </w:tc>
        <w:tc>
          <w:tcPr>
            <w:tcW w:w="1984"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合计</w:t>
            </w:r>
          </w:p>
        </w:tc>
        <w:tc>
          <w:tcPr>
            <w:tcW w:w="3119" w:type="dxa"/>
            <w:vAlign w:val="center"/>
          </w:tcPr>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r>
              <w:rPr>
                <w:rFonts w:hint="eastAsia" w:ascii="宋体" w:hAnsi="宋体" w:cs="宋体" w:eastAsiaTheme="minorEastAsia"/>
                <w:b/>
                <w:sz w:val="24"/>
              </w:rPr>
              <w:t>备注（如果有）</w:t>
            </w:r>
          </w:p>
          <w:p>
            <w:pPr>
              <w:spacing w:line="360" w:lineRule="auto"/>
              <w:jc w:val="center"/>
              <w:rPr>
                <w:rFonts w:ascii="宋体" w:hAnsi="宋体" w:cs="宋体"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w:t>
            </w:r>
          </w:p>
        </w:tc>
        <w:tc>
          <w:tcPr>
            <w:tcW w:w="1417" w:type="dxa"/>
            <w:vAlign w:val="center"/>
          </w:tcPr>
          <w:p>
            <w:pPr>
              <w:snapToGrid w:val="0"/>
              <w:spacing w:line="360" w:lineRule="auto"/>
              <w:jc w:val="center"/>
              <w:rPr>
                <w:rFonts w:ascii="宋体" w:hAnsi="宋体" w:cs="宋体" w:eastAsiaTheme="minorEastAsia"/>
                <w:color w:val="0000FF"/>
                <w:sz w:val="24"/>
              </w:rPr>
            </w:pPr>
          </w:p>
        </w:tc>
        <w:tc>
          <w:tcPr>
            <w:tcW w:w="1843" w:type="dxa"/>
            <w:vAlign w:val="center"/>
          </w:tcPr>
          <w:p>
            <w:pPr>
              <w:snapToGrid w:val="0"/>
              <w:spacing w:line="360" w:lineRule="auto"/>
              <w:jc w:val="center"/>
              <w:rPr>
                <w:rFonts w:ascii="宋体" w:hAnsi="宋体" w:cs="宋体" w:eastAsiaTheme="minorEastAsia"/>
                <w:color w:val="0000FF"/>
                <w:sz w:val="24"/>
              </w:rPr>
            </w:pPr>
          </w:p>
        </w:tc>
        <w:tc>
          <w:tcPr>
            <w:tcW w:w="3118" w:type="dxa"/>
            <w:vAlign w:val="center"/>
          </w:tcPr>
          <w:p>
            <w:pPr>
              <w:snapToGrid w:val="0"/>
              <w:spacing w:line="360" w:lineRule="auto"/>
              <w:jc w:val="center"/>
              <w:rPr>
                <w:rFonts w:ascii="宋体" w:hAnsi="宋体" w:cs="宋体" w:eastAsiaTheme="minorEastAsia"/>
                <w:color w:val="0000FF"/>
                <w:sz w:val="24"/>
              </w:rPr>
            </w:pPr>
          </w:p>
        </w:tc>
        <w:tc>
          <w:tcPr>
            <w:tcW w:w="993" w:type="dxa"/>
            <w:vAlign w:val="center"/>
          </w:tcPr>
          <w:p>
            <w:pPr>
              <w:snapToGrid w:val="0"/>
              <w:spacing w:line="360" w:lineRule="auto"/>
              <w:jc w:val="center"/>
              <w:rPr>
                <w:rFonts w:ascii="宋体" w:hAnsi="宋体" w:cs="宋体" w:eastAsiaTheme="minorEastAsia"/>
                <w:color w:val="0000FF"/>
                <w:sz w:val="24"/>
              </w:rPr>
            </w:pPr>
          </w:p>
        </w:tc>
        <w:tc>
          <w:tcPr>
            <w:tcW w:w="1559" w:type="dxa"/>
            <w:vAlign w:val="center"/>
          </w:tcPr>
          <w:p>
            <w:pPr>
              <w:spacing w:line="360" w:lineRule="auto"/>
              <w:jc w:val="center"/>
              <w:rPr>
                <w:rFonts w:ascii="宋体" w:hAnsi="宋体" w:cs="宋体" w:eastAsiaTheme="minorEastAsia"/>
                <w:color w:val="0000FF"/>
                <w:sz w:val="24"/>
              </w:rPr>
            </w:pPr>
          </w:p>
        </w:tc>
        <w:tc>
          <w:tcPr>
            <w:tcW w:w="1984" w:type="dxa"/>
            <w:vAlign w:val="center"/>
          </w:tcPr>
          <w:p>
            <w:pPr>
              <w:spacing w:line="360" w:lineRule="auto"/>
              <w:jc w:val="center"/>
              <w:rPr>
                <w:rFonts w:ascii="宋体" w:hAnsi="宋体" w:cs="宋体" w:eastAsiaTheme="minorEastAsia"/>
                <w:color w:val="0000FF"/>
                <w:sz w:val="24"/>
              </w:rPr>
            </w:pPr>
          </w:p>
        </w:tc>
        <w:tc>
          <w:tcPr>
            <w:tcW w:w="3119" w:type="dxa"/>
            <w:vAlign w:val="center"/>
          </w:tcPr>
          <w:p>
            <w:pPr>
              <w:spacing w:line="360" w:lineRule="auto"/>
              <w:jc w:val="center"/>
              <w:rPr>
                <w:rFonts w:ascii="宋体" w:hAnsi="宋体" w:cs="宋体"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w:t>
            </w:r>
          </w:p>
        </w:tc>
        <w:tc>
          <w:tcPr>
            <w:tcW w:w="1417" w:type="dxa"/>
            <w:vAlign w:val="center"/>
          </w:tcPr>
          <w:p>
            <w:pPr>
              <w:snapToGrid w:val="0"/>
              <w:spacing w:line="360" w:lineRule="auto"/>
              <w:jc w:val="center"/>
              <w:rPr>
                <w:rFonts w:ascii="宋体" w:hAnsi="宋体" w:cs="宋体" w:eastAsiaTheme="minorEastAsia"/>
                <w:color w:val="0000FF"/>
                <w:sz w:val="24"/>
              </w:rPr>
            </w:pPr>
          </w:p>
        </w:tc>
        <w:tc>
          <w:tcPr>
            <w:tcW w:w="1843" w:type="dxa"/>
            <w:vAlign w:val="center"/>
          </w:tcPr>
          <w:p>
            <w:pPr>
              <w:snapToGrid w:val="0"/>
              <w:spacing w:line="360" w:lineRule="auto"/>
              <w:jc w:val="center"/>
              <w:rPr>
                <w:rFonts w:ascii="宋体" w:hAnsi="宋体" w:cs="宋体" w:eastAsiaTheme="minorEastAsia"/>
                <w:color w:val="0000FF"/>
                <w:sz w:val="24"/>
              </w:rPr>
            </w:pPr>
          </w:p>
        </w:tc>
        <w:tc>
          <w:tcPr>
            <w:tcW w:w="3118" w:type="dxa"/>
            <w:vAlign w:val="center"/>
          </w:tcPr>
          <w:p>
            <w:pPr>
              <w:snapToGrid w:val="0"/>
              <w:spacing w:line="360" w:lineRule="auto"/>
              <w:jc w:val="center"/>
              <w:rPr>
                <w:rFonts w:ascii="宋体" w:hAnsi="宋体" w:cs="宋体" w:eastAsiaTheme="minorEastAsia"/>
                <w:color w:val="0000FF"/>
                <w:sz w:val="24"/>
              </w:rPr>
            </w:pPr>
          </w:p>
        </w:tc>
        <w:tc>
          <w:tcPr>
            <w:tcW w:w="993" w:type="dxa"/>
            <w:vAlign w:val="center"/>
          </w:tcPr>
          <w:p>
            <w:pPr>
              <w:snapToGrid w:val="0"/>
              <w:spacing w:line="360" w:lineRule="auto"/>
              <w:jc w:val="center"/>
              <w:rPr>
                <w:rFonts w:ascii="宋体" w:hAnsi="宋体" w:cs="宋体" w:eastAsiaTheme="minorEastAsia"/>
                <w:color w:val="0000FF"/>
                <w:sz w:val="24"/>
              </w:rPr>
            </w:pPr>
          </w:p>
        </w:tc>
        <w:tc>
          <w:tcPr>
            <w:tcW w:w="1559" w:type="dxa"/>
            <w:vAlign w:val="center"/>
          </w:tcPr>
          <w:p>
            <w:pPr>
              <w:spacing w:line="360" w:lineRule="auto"/>
              <w:jc w:val="center"/>
              <w:rPr>
                <w:rFonts w:ascii="宋体" w:hAnsi="宋体" w:cs="宋体" w:eastAsiaTheme="minorEastAsia"/>
                <w:color w:val="0000FF"/>
                <w:sz w:val="24"/>
              </w:rPr>
            </w:pPr>
          </w:p>
        </w:tc>
        <w:tc>
          <w:tcPr>
            <w:tcW w:w="1984" w:type="dxa"/>
            <w:vAlign w:val="center"/>
          </w:tcPr>
          <w:p>
            <w:pPr>
              <w:spacing w:line="360" w:lineRule="auto"/>
              <w:jc w:val="center"/>
              <w:rPr>
                <w:rFonts w:ascii="宋体" w:hAnsi="宋体" w:cs="宋体" w:eastAsiaTheme="minorEastAsia"/>
                <w:color w:val="0000FF"/>
                <w:sz w:val="24"/>
              </w:rPr>
            </w:pPr>
          </w:p>
        </w:tc>
        <w:tc>
          <w:tcPr>
            <w:tcW w:w="3119" w:type="dxa"/>
            <w:vAlign w:val="center"/>
          </w:tcPr>
          <w:p>
            <w:pPr>
              <w:spacing w:line="360" w:lineRule="auto"/>
              <w:jc w:val="center"/>
              <w:rPr>
                <w:rFonts w:ascii="宋体" w:hAnsi="宋体" w:cs="宋体"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w:t>
            </w:r>
          </w:p>
        </w:tc>
        <w:tc>
          <w:tcPr>
            <w:tcW w:w="1417" w:type="dxa"/>
            <w:vAlign w:val="center"/>
          </w:tcPr>
          <w:p>
            <w:pPr>
              <w:snapToGrid w:val="0"/>
              <w:spacing w:line="360" w:lineRule="auto"/>
              <w:jc w:val="center"/>
              <w:rPr>
                <w:rFonts w:ascii="宋体" w:hAnsi="宋体" w:cs="宋体" w:eastAsiaTheme="minorEastAsia"/>
                <w:color w:val="0000FF"/>
                <w:sz w:val="24"/>
              </w:rPr>
            </w:pPr>
          </w:p>
        </w:tc>
        <w:tc>
          <w:tcPr>
            <w:tcW w:w="1843" w:type="dxa"/>
            <w:vAlign w:val="center"/>
          </w:tcPr>
          <w:p>
            <w:pPr>
              <w:snapToGrid w:val="0"/>
              <w:spacing w:line="360" w:lineRule="auto"/>
              <w:jc w:val="center"/>
              <w:rPr>
                <w:rFonts w:ascii="宋体" w:hAnsi="宋体" w:cs="宋体" w:eastAsiaTheme="minorEastAsia"/>
                <w:color w:val="0000FF"/>
                <w:sz w:val="24"/>
              </w:rPr>
            </w:pPr>
          </w:p>
        </w:tc>
        <w:tc>
          <w:tcPr>
            <w:tcW w:w="3118" w:type="dxa"/>
            <w:vAlign w:val="center"/>
          </w:tcPr>
          <w:p>
            <w:pPr>
              <w:snapToGrid w:val="0"/>
              <w:spacing w:line="360" w:lineRule="auto"/>
              <w:jc w:val="center"/>
              <w:rPr>
                <w:rFonts w:ascii="宋体" w:hAnsi="宋体" w:cs="宋体" w:eastAsiaTheme="minorEastAsia"/>
                <w:color w:val="0000FF"/>
                <w:sz w:val="24"/>
              </w:rPr>
            </w:pPr>
          </w:p>
        </w:tc>
        <w:tc>
          <w:tcPr>
            <w:tcW w:w="993" w:type="dxa"/>
            <w:vAlign w:val="center"/>
          </w:tcPr>
          <w:p>
            <w:pPr>
              <w:snapToGrid w:val="0"/>
              <w:spacing w:line="360" w:lineRule="auto"/>
              <w:jc w:val="center"/>
              <w:rPr>
                <w:rFonts w:ascii="宋体" w:hAnsi="宋体" w:cs="宋体" w:eastAsiaTheme="minorEastAsia"/>
                <w:color w:val="0000FF"/>
                <w:sz w:val="24"/>
              </w:rPr>
            </w:pPr>
          </w:p>
        </w:tc>
        <w:tc>
          <w:tcPr>
            <w:tcW w:w="1559" w:type="dxa"/>
            <w:vAlign w:val="center"/>
          </w:tcPr>
          <w:p>
            <w:pPr>
              <w:spacing w:line="360" w:lineRule="auto"/>
              <w:jc w:val="center"/>
              <w:rPr>
                <w:rFonts w:ascii="宋体" w:hAnsi="宋体" w:cs="宋体" w:eastAsiaTheme="minorEastAsia"/>
                <w:color w:val="0000FF"/>
                <w:sz w:val="24"/>
              </w:rPr>
            </w:pPr>
          </w:p>
        </w:tc>
        <w:tc>
          <w:tcPr>
            <w:tcW w:w="1984" w:type="dxa"/>
            <w:vAlign w:val="center"/>
          </w:tcPr>
          <w:p>
            <w:pPr>
              <w:spacing w:line="360" w:lineRule="auto"/>
              <w:jc w:val="center"/>
              <w:rPr>
                <w:rFonts w:ascii="宋体" w:hAnsi="宋体" w:cs="宋体" w:eastAsiaTheme="minorEastAsia"/>
                <w:color w:val="0000FF"/>
                <w:sz w:val="24"/>
              </w:rPr>
            </w:pPr>
          </w:p>
        </w:tc>
        <w:tc>
          <w:tcPr>
            <w:tcW w:w="3119" w:type="dxa"/>
            <w:vAlign w:val="center"/>
          </w:tcPr>
          <w:p>
            <w:pPr>
              <w:spacing w:line="360" w:lineRule="auto"/>
              <w:jc w:val="center"/>
              <w:rPr>
                <w:rFonts w:ascii="宋体" w:hAnsi="宋体" w:cs="宋体"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sz w:val="24"/>
              </w:rPr>
            </w:pPr>
          </w:p>
        </w:tc>
        <w:tc>
          <w:tcPr>
            <w:tcW w:w="1417" w:type="dxa"/>
            <w:vAlign w:val="center"/>
          </w:tcPr>
          <w:p>
            <w:pPr>
              <w:snapToGrid w:val="0"/>
              <w:spacing w:line="360" w:lineRule="auto"/>
              <w:jc w:val="center"/>
              <w:rPr>
                <w:rFonts w:ascii="宋体" w:hAnsi="宋体" w:cs="宋体" w:eastAsiaTheme="minorEastAsia"/>
                <w:sz w:val="24"/>
              </w:rPr>
            </w:pPr>
          </w:p>
        </w:tc>
        <w:tc>
          <w:tcPr>
            <w:tcW w:w="1843" w:type="dxa"/>
            <w:vAlign w:val="center"/>
          </w:tcPr>
          <w:p>
            <w:pPr>
              <w:snapToGrid w:val="0"/>
              <w:spacing w:line="360" w:lineRule="auto"/>
              <w:jc w:val="center"/>
              <w:rPr>
                <w:rFonts w:ascii="宋体" w:hAnsi="宋体" w:cs="宋体" w:eastAsiaTheme="minorEastAsia"/>
                <w:sz w:val="24"/>
              </w:rPr>
            </w:pPr>
          </w:p>
        </w:tc>
        <w:tc>
          <w:tcPr>
            <w:tcW w:w="3118" w:type="dxa"/>
            <w:vAlign w:val="center"/>
          </w:tcPr>
          <w:p>
            <w:pPr>
              <w:snapToGrid w:val="0"/>
              <w:spacing w:line="360" w:lineRule="auto"/>
              <w:jc w:val="center"/>
              <w:rPr>
                <w:rFonts w:ascii="宋体" w:hAnsi="宋体" w:cs="宋体" w:eastAsiaTheme="minorEastAsia"/>
                <w:sz w:val="24"/>
              </w:rPr>
            </w:pPr>
          </w:p>
        </w:tc>
        <w:tc>
          <w:tcPr>
            <w:tcW w:w="993" w:type="dxa"/>
            <w:vAlign w:val="center"/>
          </w:tcPr>
          <w:p>
            <w:pPr>
              <w:snapToGrid w:val="0"/>
              <w:spacing w:line="360" w:lineRule="auto"/>
              <w:jc w:val="center"/>
              <w:rPr>
                <w:rFonts w:ascii="宋体" w:hAnsi="宋体" w:cs="宋体" w:eastAsiaTheme="minorEastAsia"/>
                <w:sz w:val="24"/>
              </w:rPr>
            </w:pPr>
          </w:p>
        </w:tc>
        <w:tc>
          <w:tcPr>
            <w:tcW w:w="1559" w:type="dxa"/>
            <w:vAlign w:val="center"/>
          </w:tcPr>
          <w:p>
            <w:pPr>
              <w:spacing w:line="360" w:lineRule="auto"/>
              <w:jc w:val="center"/>
              <w:rPr>
                <w:rFonts w:ascii="宋体" w:hAnsi="宋体" w:cs="宋体" w:eastAsiaTheme="minorEastAsia"/>
                <w:sz w:val="24"/>
              </w:rPr>
            </w:pPr>
          </w:p>
        </w:tc>
        <w:tc>
          <w:tcPr>
            <w:tcW w:w="1984" w:type="dxa"/>
            <w:vAlign w:val="center"/>
          </w:tcPr>
          <w:p>
            <w:pPr>
              <w:spacing w:line="360" w:lineRule="auto"/>
              <w:jc w:val="center"/>
              <w:rPr>
                <w:rFonts w:ascii="宋体" w:hAnsi="宋体" w:cs="宋体" w:eastAsiaTheme="minorEastAsia"/>
                <w:sz w:val="24"/>
              </w:rPr>
            </w:pPr>
          </w:p>
        </w:tc>
        <w:tc>
          <w:tcPr>
            <w:tcW w:w="3119" w:type="dxa"/>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sz w:val="24"/>
              </w:rPr>
            </w:pPr>
          </w:p>
        </w:tc>
        <w:tc>
          <w:tcPr>
            <w:tcW w:w="1417" w:type="dxa"/>
            <w:vAlign w:val="center"/>
          </w:tcPr>
          <w:p>
            <w:pPr>
              <w:snapToGrid w:val="0"/>
              <w:spacing w:line="360" w:lineRule="auto"/>
              <w:jc w:val="center"/>
              <w:rPr>
                <w:rFonts w:ascii="宋体" w:hAnsi="宋体" w:cs="宋体" w:eastAsiaTheme="minorEastAsia"/>
                <w:sz w:val="24"/>
              </w:rPr>
            </w:pPr>
          </w:p>
        </w:tc>
        <w:tc>
          <w:tcPr>
            <w:tcW w:w="1843" w:type="dxa"/>
            <w:vAlign w:val="center"/>
          </w:tcPr>
          <w:p>
            <w:pPr>
              <w:snapToGrid w:val="0"/>
              <w:spacing w:line="360" w:lineRule="auto"/>
              <w:jc w:val="center"/>
              <w:rPr>
                <w:rFonts w:ascii="宋体" w:hAnsi="宋体" w:cs="宋体" w:eastAsiaTheme="minorEastAsia"/>
                <w:sz w:val="24"/>
              </w:rPr>
            </w:pPr>
          </w:p>
        </w:tc>
        <w:tc>
          <w:tcPr>
            <w:tcW w:w="3118" w:type="dxa"/>
            <w:vAlign w:val="center"/>
          </w:tcPr>
          <w:p>
            <w:pPr>
              <w:snapToGrid w:val="0"/>
              <w:spacing w:line="360" w:lineRule="auto"/>
              <w:jc w:val="center"/>
              <w:rPr>
                <w:rFonts w:ascii="宋体" w:hAnsi="宋体" w:cs="宋体" w:eastAsiaTheme="minorEastAsia"/>
                <w:sz w:val="24"/>
              </w:rPr>
            </w:pPr>
          </w:p>
        </w:tc>
        <w:tc>
          <w:tcPr>
            <w:tcW w:w="993" w:type="dxa"/>
            <w:vAlign w:val="center"/>
          </w:tcPr>
          <w:p>
            <w:pPr>
              <w:snapToGrid w:val="0"/>
              <w:spacing w:line="360" w:lineRule="auto"/>
              <w:jc w:val="center"/>
              <w:rPr>
                <w:rFonts w:ascii="宋体" w:hAnsi="宋体" w:cs="宋体" w:eastAsiaTheme="minorEastAsia"/>
                <w:sz w:val="24"/>
              </w:rPr>
            </w:pPr>
          </w:p>
        </w:tc>
        <w:tc>
          <w:tcPr>
            <w:tcW w:w="1559" w:type="dxa"/>
            <w:vAlign w:val="center"/>
          </w:tcPr>
          <w:p>
            <w:pPr>
              <w:spacing w:line="360" w:lineRule="auto"/>
              <w:jc w:val="center"/>
              <w:rPr>
                <w:rFonts w:ascii="宋体" w:hAnsi="宋体" w:cs="宋体" w:eastAsiaTheme="minorEastAsia"/>
                <w:sz w:val="24"/>
              </w:rPr>
            </w:pPr>
          </w:p>
        </w:tc>
        <w:tc>
          <w:tcPr>
            <w:tcW w:w="1984" w:type="dxa"/>
            <w:vAlign w:val="center"/>
          </w:tcPr>
          <w:p>
            <w:pPr>
              <w:spacing w:line="360" w:lineRule="auto"/>
              <w:jc w:val="center"/>
              <w:rPr>
                <w:rFonts w:ascii="宋体" w:hAnsi="宋体" w:cs="宋体" w:eastAsiaTheme="minorEastAsia"/>
                <w:sz w:val="24"/>
              </w:rPr>
            </w:pPr>
          </w:p>
        </w:tc>
        <w:tc>
          <w:tcPr>
            <w:tcW w:w="3119" w:type="dxa"/>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投标报价（小写）</w:t>
            </w:r>
          </w:p>
        </w:tc>
        <w:tc>
          <w:tcPr>
            <w:tcW w:w="7655" w:type="dxa"/>
            <w:gridSpan w:val="4"/>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投标报价（大写）</w:t>
            </w:r>
          </w:p>
        </w:tc>
        <w:tc>
          <w:tcPr>
            <w:tcW w:w="7655" w:type="dxa"/>
            <w:gridSpan w:val="4"/>
            <w:vAlign w:val="center"/>
          </w:tcPr>
          <w:p>
            <w:pPr>
              <w:spacing w:line="360" w:lineRule="auto"/>
              <w:jc w:val="center"/>
              <w:rPr>
                <w:rFonts w:ascii="宋体" w:hAnsi="宋体" w:cs="宋体" w:eastAsiaTheme="minorEastAsia"/>
                <w:sz w:val="24"/>
              </w:rPr>
            </w:pPr>
          </w:p>
        </w:tc>
      </w:tr>
    </w:tbl>
    <w:p>
      <w:pPr>
        <w:snapToGrid w:val="0"/>
        <w:spacing w:line="360" w:lineRule="auto"/>
        <w:ind w:left="480"/>
        <w:rPr>
          <w:rFonts w:ascii="宋体" w:hAnsi="宋体" w:cs="宋体" w:eastAsiaTheme="minorEastAsia"/>
          <w:b/>
          <w:kern w:val="0"/>
          <w:sz w:val="24"/>
          <w:lang w:val="zh-CN"/>
        </w:rPr>
      </w:pPr>
      <w:r>
        <w:rPr>
          <w:rFonts w:hint="eastAsia" w:ascii="宋体" w:hAnsi="宋体" w:cs="宋体" w:eastAsiaTheme="minorEastAsia"/>
          <w:b/>
          <w:kern w:val="0"/>
          <w:sz w:val="24"/>
          <w:lang w:val="zh-CN"/>
        </w:rPr>
        <w:t>注：</w:t>
      </w:r>
    </w:p>
    <w:p>
      <w:pPr>
        <w:spacing w:line="360" w:lineRule="auto"/>
        <w:ind w:left="-2" w:leftChars="-1" w:firstLine="480" w:firstLineChars="200"/>
        <w:rPr>
          <w:rFonts w:ascii="宋体" w:hAnsi="宋体" w:cs="宋体" w:eastAsiaTheme="minorEastAsia"/>
          <w:kern w:val="0"/>
          <w:sz w:val="24"/>
          <w:lang w:val="zh-CN"/>
        </w:rPr>
      </w:pPr>
      <w:r>
        <w:rPr>
          <w:rFonts w:hint="eastAsia" w:ascii="宋体" w:hAnsi="宋体" w:cs="宋体" w:eastAsiaTheme="minorEastAsia"/>
          <w:kern w:val="0"/>
          <w:sz w:val="24"/>
          <w:lang w:val="zh-CN"/>
        </w:rPr>
        <w:t>1、投标人需按本表格式填写</w:t>
      </w:r>
      <w:r>
        <w:rPr>
          <w:rFonts w:hint="eastAsia" w:ascii="宋体" w:hAnsi="宋体" w:cs="宋体" w:eastAsiaTheme="minorEastAsia"/>
          <w:b/>
          <w:kern w:val="0"/>
          <w:sz w:val="24"/>
          <w:lang w:val="zh-CN"/>
        </w:rPr>
        <w:t>，</w:t>
      </w:r>
      <w:r>
        <w:rPr>
          <w:rFonts w:hint="eastAsia" w:ascii="宋体" w:hAnsi="宋体" w:cs="宋体" w:eastAsiaTheme="minorEastAsia"/>
          <w:b/>
          <w:kern w:val="0"/>
          <w:sz w:val="24"/>
        </w:rPr>
        <w:t>否则视为</w:t>
      </w:r>
      <w:r>
        <w:rPr>
          <w:rFonts w:hint="eastAsia" w:ascii="宋体" w:hAnsi="宋体" w:cs="宋体" w:eastAsiaTheme="minorEastAsia"/>
          <w:b/>
          <w:sz w:val="24"/>
        </w:rPr>
        <w:t>投标文件含有采购人不能接受的附加条件，投标无效</w:t>
      </w:r>
      <w:r>
        <w:rPr>
          <w:rFonts w:hint="eastAsia" w:ascii="宋体" w:hAnsi="宋体" w:cs="宋体" w:eastAsiaTheme="minorEastAsia"/>
          <w:kern w:val="0"/>
          <w:sz w:val="24"/>
          <w:lang w:val="zh-CN"/>
        </w:rPr>
        <w:t>。</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lang w:val="zh-CN"/>
        </w:rPr>
        <w:t>2、有关本项目实施所涉及的一切费用均计入报价。</w:t>
      </w:r>
      <w:r>
        <w:rPr>
          <w:rFonts w:hint="eastAsia" w:ascii="宋体" w:hAnsi="宋体" w:cs="宋体" w:eastAsiaTheme="minorEastAsia"/>
          <w:b/>
          <w:kern w:val="0"/>
          <w:sz w:val="24"/>
          <w:lang w:val="zh-CN"/>
        </w:rPr>
        <w:t>采购人将以合同形式有偿取得货物或服务，不接受投标人给予的赠品、回扣或者与采购无关的其他商品、服务</w:t>
      </w:r>
      <w:r>
        <w:rPr>
          <w:rFonts w:hint="eastAsia" w:ascii="宋体" w:hAnsi="宋体" w:cs="宋体" w:eastAsiaTheme="minorEastAsia"/>
          <w:kern w:val="0"/>
          <w:sz w:val="24"/>
          <w:lang w:val="zh-CN"/>
        </w:rPr>
        <w:t>，</w:t>
      </w:r>
      <w:r>
        <w:rPr>
          <w:rFonts w:hint="eastAsia" w:ascii="宋体" w:hAnsi="宋体" w:cs="宋体" w:eastAsiaTheme="minorEastAsia"/>
          <w:b/>
          <w:kern w:val="0"/>
          <w:sz w:val="24"/>
          <w:lang w:val="zh-CN"/>
        </w:rPr>
        <w:t>不得出现“0元”“免费赠送”等形式的无偿报价，</w:t>
      </w:r>
      <w:r>
        <w:rPr>
          <w:rFonts w:hint="eastAsia" w:ascii="宋体" w:hAnsi="宋体" w:cs="宋体" w:eastAsiaTheme="minorEastAsia"/>
          <w:b/>
          <w:kern w:val="0"/>
          <w:sz w:val="24"/>
        </w:rPr>
        <w:t>否则视为</w:t>
      </w:r>
      <w:r>
        <w:rPr>
          <w:rFonts w:hint="eastAsia" w:ascii="宋体" w:hAnsi="宋体" w:cs="宋体" w:eastAsiaTheme="minorEastAsia"/>
          <w:b/>
          <w:sz w:val="24"/>
        </w:rPr>
        <w:t>投标文件含有采购人不能接受的附加条件，投标无效</w:t>
      </w:r>
      <w:r>
        <w:rPr>
          <w:rFonts w:hint="eastAsia" w:ascii="宋体" w:hAnsi="宋体" w:cs="宋体" w:eastAsiaTheme="minorEastAsia"/>
          <w:b/>
          <w:kern w:val="0"/>
          <w:sz w:val="24"/>
          <w:lang w:val="zh-CN"/>
        </w:rPr>
        <w:t>；采购内容未包含在《开标一览表（报价表）》名称栏中，投标人不能作出合理解释的，</w:t>
      </w:r>
      <w:r>
        <w:rPr>
          <w:rFonts w:hint="eastAsia" w:ascii="宋体" w:hAnsi="宋体" w:cs="宋体" w:eastAsiaTheme="minorEastAsia"/>
          <w:b/>
          <w:kern w:val="0"/>
          <w:sz w:val="24"/>
        </w:rPr>
        <w:t>视为</w:t>
      </w:r>
      <w:r>
        <w:rPr>
          <w:rFonts w:hint="eastAsia" w:ascii="宋体" w:hAnsi="宋体" w:cs="宋体" w:eastAsiaTheme="minorEastAsia"/>
          <w:b/>
          <w:sz w:val="24"/>
        </w:rPr>
        <w:t>投标文件含有采购人不能接受的附加条件的，投标无效。</w:t>
      </w:r>
    </w:p>
    <w:p>
      <w:pPr>
        <w:snapToGrid w:val="0"/>
        <w:spacing w:line="360" w:lineRule="auto"/>
        <w:ind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eastAsiaTheme="minorEastAsia"/>
          <w:color w:val="FF0000"/>
          <w:kern w:val="0"/>
          <w:sz w:val="24"/>
          <w:lang w:val="zh-CN"/>
        </w:rPr>
      </w:pPr>
      <w:r>
        <w:rPr>
          <w:rFonts w:ascii="宋体" w:hAnsi="宋体" w:cs="宋体" w:eastAsiaTheme="minorEastAsia"/>
          <w:color w:val="000000" w:themeColor="text1"/>
          <w:kern w:val="0"/>
          <w:sz w:val="24"/>
          <w:szCs w:val="22"/>
          <w:lang w:val="zh-CN"/>
        </w:rPr>
        <w:t>4</w:t>
      </w:r>
      <w:r>
        <w:rPr>
          <w:rFonts w:hint="eastAsia" w:ascii="宋体" w:hAnsi="宋体" w:cs="宋体" w:eastAsiaTheme="minorEastAsia"/>
          <w:color w:val="000000" w:themeColor="text1"/>
          <w:kern w:val="0"/>
          <w:sz w:val="24"/>
          <w:szCs w:val="22"/>
          <w:lang w:val="zh-CN"/>
        </w:rPr>
        <w:t>、</w:t>
      </w:r>
      <w:r>
        <w:rPr>
          <w:rFonts w:hint="eastAsia" w:ascii="宋体" w:hAnsi="宋体" w:cs="宋体" w:eastAsiaTheme="minorEastAsia"/>
          <w:color w:val="000000" w:themeColor="text1"/>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eastAsiaTheme="minorEastAsia"/>
          <w:b/>
          <w:kern w:val="0"/>
          <w:sz w:val="24"/>
        </w:r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outlineLvl w:val="9"/>
        <w:rPr>
          <w:rFonts w:ascii="宋体" w:hAnsi="宋体" w:cs="宋体" w:eastAsiaTheme="minorEastAsia"/>
          <w:color w:val="000000" w:themeColor="text1"/>
          <w:sz w:val="32"/>
          <w:szCs w:val="32"/>
        </w:rPr>
      </w:pPr>
      <w:r>
        <w:rPr>
          <w:rFonts w:hint="eastAsia" w:ascii="宋体" w:hAnsi="宋体" w:cs="宋体" w:eastAsiaTheme="minorEastAsia"/>
          <w:color w:val="000000" w:themeColor="text1"/>
          <w:kern w:val="2"/>
          <w:sz w:val="32"/>
          <w:szCs w:val="32"/>
        </w:rPr>
        <w:t>二、</w:t>
      </w:r>
      <w:r>
        <w:rPr>
          <w:rFonts w:hint="eastAsia" w:ascii="宋体" w:hAnsi="宋体" w:cs="宋体" w:eastAsiaTheme="minorEastAsia"/>
          <w:color w:val="000000" w:themeColor="text1"/>
          <w:sz w:val="32"/>
          <w:szCs w:val="32"/>
        </w:rPr>
        <w:t>中小企业声明函</w:t>
      </w:r>
      <w:bookmarkStart w:id="549" w:name="_Hlk101259491"/>
      <w:r>
        <w:rPr>
          <w:rFonts w:hint="eastAsia" w:ascii="宋体" w:hAnsi="宋体" w:cs="宋体" w:eastAsiaTheme="minorEastAsia"/>
          <w:color w:val="000000" w:themeColor="text1"/>
          <w:sz w:val="32"/>
          <w:szCs w:val="32"/>
        </w:rPr>
        <w:t>（如果有）</w:t>
      </w:r>
      <w:bookmarkEnd w:id="549"/>
    </w:p>
    <w:p>
      <w:pPr>
        <w:widowControl/>
        <w:spacing w:line="360" w:lineRule="auto"/>
        <w:ind w:firstLine="120" w:firstLineChars="50"/>
        <w:jc w:val="left"/>
        <w:rPr>
          <w:rFonts w:ascii="宋体" w:hAnsi="宋体" w:cs="宋体" w:eastAsiaTheme="minorEastAsia"/>
          <w:b/>
          <w:color w:val="000000" w:themeColor="text1"/>
          <w:sz w:val="24"/>
        </w:rPr>
      </w:pPr>
      <w:r>
        <w:rPr>
          <w:rFonts w:hint="eastAsia" w:ascii="宋体" w:hAnsi="宋体" w:cs="宋体" w:eastAsiaTheme="minor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eastAsiaTheme="minorEastAsia"/>
          <w:b/>
          <w:color w:val="000000" w:themeColor="text1"/>
          <w:sz w:val="24"/>
        </w:rPr>
        <w:t>7</w:t>
      </w:r>
      <w:r>
        <w:rPr>
          <w:rFonts w:hint="eastAsia" w:ascii="宋体" w:hAnsi="宋体" w:cs="宋体" w:eastAsiaTheme="minorEastAsia"/>
          <w:b/>
          <w:color w:val="000000" w:themeColor="text1"/>
          <w:sz w:val="24"/>
        </w:rPr>
        <w:t>）。]</w:t>
      </w:r>
    </w:p>
    <w:p>
      <w:pPr>
        <w:pStyle w:val="690"/>
        <w:keepNext w:val="0"/>
        <w:pageBreakBefore w:val="0"/>
        <w:tabs>
          <w:tab w:val="clear" w:pos="720"/>
        </w:tabs>
        <w:snapToGrid w:val="0"/>
        <w:spacing w:before="120" w:after="120"/>
        <w:ind w:firstLine="643"/>
        <w:outlineLvl w:val="9"/>
        <w:rPr>
          <w:rFonts w:ascii="宋体" w:hAnsi="宋体" w:cs="宋体" w:eastAsiaTheme="minorEastAsia"/>
          <w:b w:val="0"/>
          <w:color w:val="FF0000"/>
          <w:sz w:val="32"/>
          <w:szCs w:val="32"/>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eastAsiaTheme="minorEastAsia"/>
        </w:rPr>
      </w:pPr>
      <w:bookmarkStart w:id="550" w:name="_Toc465665161"/>
      <w:r>
        <w:rPr>
          <w:rFonts w:hint="eastAsia" w:ascii="宋体" w:hAnsi="宋体" w:cs="宋体" w:eastAsiaTheme="minorEastAsia"/>
        </w:rPr>
        <w:t>附件</w:t>
      </w:r>
      <w:bookmarkEnd w:id="550"/>
    </w:p>
    <w:p>
      <w:pPr>
        <w:spacing w:line="360" w:lineRule="auto"/>
        <w:rPr>
          <w:rFonts w:ascii="宋体" w:hAnsi="宋体" w:cs="宋体" w:eastAsiaTheme="minorEastAsia"/>
          <w:b/>
          <w:spacing w:val="6"/>
          <w:sz w:val="32"/>
          <w:szCs w:val="32"/>
        </w:rPr>
      </w:pPr>
      <w:r>
        <w:rPr>
          <w:rFonts w:hint="eastAsia" w:ascii="宋体" w:hAnsi="宋体" w:cs="宋体" w:eastAsiaTheme="minorEastAsia"/>
          <w:b/>
          <w:spacing w:val="6"/>
          <w:sz w:val="32"/>
          <w:szCs w:val="32"/>
        </w:rPr>
        <w:t>附件1：</w:t>
      </w:r>
    </w:p>
    <w:p>
      <w:pPr>
        <w:spacing w:line="360" w:lineRule="auto"/>
        <w:jc w:val="center"/>
        <w:rPr>
          <w:rFonts w:ascii="宋体" w:hAnsi="宋体" w:cs="宋体" w:eastAsiaTheme="minorEastAsia"/>
          <w:b/>
          <w:spacing w:val="6"/>
          <w:sz w:val="32"/>
          <w:szCs w:val="32"/>
        </w:rPr>
      </w:pPr>
      <w:bookmarkStart w:id="551" w:name="OLE_LINK13"/>
      <w:bookmarkStart w:id="552" w:name="OLE_LINK14"/>
      <w:r>
        <w:rPr>
          <w:rFonts w:hint="eastAsia" w:ascii="宋体" w:hAnsi="宋体" w:cs="宋体" w:eastAsiaTheme="minorEastAsia"/>
          <w:b/>
          <w:spacing w:val="6"/>
          <w:sz w:val="32"/>
          <w:szCs w:val="32"/>
        </w:rPr>
        <w:t>残疾人福利性单位声明函</w:t>
      </w:r>
    </w:p>
    <w:bookmarkEnd w:id="551"/>
    <w:bookmarkEnd w:id="552"/>
    <w:p>
      <w:pPr>
        <w:spacing w:line="360" w:lineRule="auto"/>
        <w:rPr>
          <w:rFonts w:ascii="宋体" w:hAnsi="宋体" w:cs="宋体" w:eastAsiaTheme="minorEastAsia"/>
          <w:b/>
          <w:spacing w:val="6"/>
          <w:sz w:val="30"/>
          <w:szCs w:val="30"/>
        </w:rPr>
      </w:pP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eastAsiaTheme="minorEastAsia"/>
          <w:sz w:val="24"/>
          <w:u w:val="single"/>
          <w:lang w:eastAsia="zh-CN"/>
        </w:rPr>
        <w:t>建德市第一人民医院医共体</w:t>
      </w:r>
      <w:r>
        <w:rPr>
          <w:rFonts w:hint="eastAsia" w:ascii="宋体" w:hAnsi="宋体" w:cs="宋体" w:eastAsiaTheme="minorEastAsia"/>
          <w:sz w:val="24"/>
        </w:rPr>
        <w:t>单位的</w:t>
      </w:r>
      <w:r>
        <w:rPr>
          <w:rFonts w:hint="eastAsia" w:asciiTheme="minorEastAsia" w:hAnsiTheme="minorEastAsia" w:eastAsiaTheme="minorEastAsia"/>
          <w:sz w:val="24"/>
          <w:u w:val="single"/>
          <w:lang w:eastAsia="zh-CN"/>
        </w:rPr>
        <w:t>建德市第一人民医院医共体杂交手术室一套采购项目</w:t>
      </w:r>
      <w:r>
        <w:rPr>
          <w:rFonts w:hint="eastAsia" w:ascii="宋体" w:hAnsi="宋体" w:cs="宋体" w:eastAsiaTheme="minorEastAsia"/>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本单位对上述声明的真实性负责。如有虚假，将依法承担相应责任。</w:t>
      </w:r>
    </w:p>
    <w:p>
      <w:pPr>
        <w:spacing w:line="360" w:lineRule="auto"/>
        <w:ind w:firstLine="480" w:firstLineChars="200"/>
        <w:rPr>
          <w:rFonts w:ascii="宋体" w:hAnsi="宋体" w:cs="宋体" w:eastAsiaTheme="minorEastAsia"/>
          <w:sz w:val="24"/>
        </w:rPr>
      </w:pPr>
    </w:p>
    <w:p>
      <w:pPr>
        <w:spacing w:line="360" w:lineRule="auto"/>
        <w:ind w:firstLine="480" w:firstLineChars="200"/>
        <w:rPr>
          <w:rFonts w:ascii="宋体" w:hAnsi="宋体" w:cs="宋体" w:eastAsiaTheme="minorEastAsia"/>
          <w:sz w:val="24"/>
        </w:rPr>
      </w:pPr>
    </w:p>
    <w:p>
      <w:pPr>
        <w:tabs>
          <w:tab w:val="left" w:pos="4860"/>
        </w:tabs>
        <w:spacing w:line="360" w:lineRule="auto"/>
        <w:ind w:right="1560" w:firstLine="480" w:firstLineChars="200"/>
        <w:jc w:val="center"/>
        <w:rPr>
          <w:rFonts w:ascii="宋体" w:hAnsi="宋体" w:cs="宋体" w:eastAsiaTheme="minorEastAsia"/>
          <w:sz w:val="24"/>
        </w:rPr>
      </w:pPr>
      <w:r>
        <w:rPr>
          <w:rFonts w:hint="eastAsia" w:ascii="宋体" w:hAnsi="宋体" w:cs="宋体" w:eastAsiaTheme="minorEastAsia"/>
          <w:kern w:val="0"/>
          <w:sz w:val="24"/>
          <w:lang w:val="zh-CN"/>
        </w:rPr>
        <w:t>投标人名称（电子签名）</w:t>
      </w:r>
      <w:r>
        <w:rPr>
          <w:rFonts w:hint="eastAsia" w:ascii="宋体" w:hAnsi="宋体" w:cs="宋体" w:eastAsiaTheme="minorEastAsia"/>
          <w:sz w:val="24"/>
        </w:rPr>
        <w:t>：</w:t>
      </w:r>
    </w:p>
    <w:p>
      <w:pPr>
        <w:tabs>
          <w:tab w:val="left" w:pos="4860"/>
        </w:tabs>
        <w:spacing w:line="360" w:lineRule="auto"/>
        <w:ind w:right="1560" w:firstLine="480" w:firstLineChars="200"/>
        <w:jc w:val="center"/>
        <w:rPr>
          <w:rFonts w:ascii="宋体" w:hAnsi="宋体" w:cs="宋体" w:eastAsiaTheme="minorEastAsia"/>
          <w:sz w:val="24"/>
        </w:rPr>
      </w:pPr>
      <w:r>
        <w:rPr>
          <w:rFonts w:hint="eastAsia" w:ascii="宋体" w:hAnsi="宋体" w:cs="宋体" w:eastAsiaTheme="minorEastAsia"/>
          <w:sz w:val="24"/>
        </w:rPr>
        <w:t xml:space="preserve">       日  期：</w:t>
      </w:r>
    </w:p>
    <w:p>
      <w:pPr>
        <w:spacing w:line="360" w:lineRule="auto"/>
        <w:ind w:firstLine="480" w:firstLineChars="200"/>
        <w:rPr>
          <w:rFonts w:ascii="宋体" w:hAnsi="宋体" w:cs="宋体" w:eastAsiaTheme="minorEastAsia"/>
          <w:sz w:val="24"/>
        </w:rPr>
      </w:pPr>
    </w:p>
    <w:p>
      <w:pPr>
        <w:spacing w:line="360" w:lineRule="auto"/>
        <w:ind w:firstLine="420" w:firstLineChars="200"/>
        <w:rPr>
          <w:rFonts w:ascii="宋体" w:hAnsi="宋体" w:cs="宋体" w:eastAsiaTheme="minorEastAsia"/>
        </w:rPr>
      </w:pPr>
    </w:p>
    <w:p>
      <w:pPr>
        <w:spacing w:line="360" w:lineRule="auto"/>
        <w:ind w:firstLine="420" w:firstLineChars="200"/>
        <w:rPr>
          <w:rFonts w:ascii="宋体" w:hAnsi="宋体" w:cs="宋体" w:eastAsiaTheme="minorEastAsia"/>
        </w:rPr>
      </w:pPr>
    </w:p>
    <w:p>
      <w:pPr>
        <w:spacing w:line="360" w:lineRule="auto"/>
        <w:ind w:firstLine="420" w:firstLineChars="200"/>
        <w:rPr>
          <w:rFonts w:ascii="宋体" w:hAnsi="宋体" w:cs="宋体" w:eastAsiaTheme="minorEastAsia"/>
        </w:rPr>
      </w:pPr>
    </w:p>
    <w:p>
      <w:pPr>
        <w:spacing w:line="360" w:lineRule="auto"/>
        <w:ind w:firstLine="420" w:firstLineChars="200"/>
        <w:rPr>
          <w:rFonts w:ascii="宋体" w:hAnsi="宋体" w:cs="宋体" w:eastAsiaTheme="minorEastAsia"/>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jc w:val="left"/>
        <w:rPr>
          <w:rFonts w:ascii="宋体" w:hAnsi="宋体" w:cs="宋体" w:eastAsiaTheme="minorEastAsia"/>
          <w:b/>
          <w:spacing w:val="6"/>
          <w:sz w:val="32"/>
          <w:szCs w:val="32"/>
        </w:rPr>
      </w:pPr>
      <w:r>
        <w:rPr>
          <w:rFonts w:hint="eastAsia" w:ascii="宋体" w:hAnsi="宋体" w:cs="宋体" w:eastAsiaTheme="minorEastAsia"/>
          <w:b/>
          <w:spacing w:val="6"/>
          <w:sz w:val="32"/>
          <w:szCs w:val="32"/>
        </w:rPr>
        <w:t>附件2：质疑函范本及制作说明</w:t>
      </w:r>
    </w:p>
    <w:p>
      <w:pPr>
        <w:spacing w:line="360" w:lineRule="auto"/>
        <w:jc w:val="center"/>
        <w:rPr>
          <w:rFonts w:ascii="宋体" w:hAnsi="宋体" w:cs="宋体" w:eastAsiaTheme="minorEastAsia"/>
          <w:b/>
          <w:spacing w:val="6"/>
          <w:sz w:val="32"/>
          <w:szCs w:val="32"/>
        </w:rPr>
      </w:pPr>
      <w:r>
        <w:rPr>
          <w:rFonts w:hint="eastAsia" w:ascii="宋体" w:hAnsi="宋体" w:cs="宋体" w:eastAsiaTheme="minorEastAsia"/>
          <w:b/>
          <w:spacing w:val="6"/>
          <w:sz w:val="32"/>
          <w:szCs w:val="32"/>
        </w:rPr>
        <w:t>质疑函范本</w:t>
      </w:r>
    </w:p>
    <w:p>
      <w:pPr>
        <w:snapToGrid w:val="0"/>
        <w:spacing w:beforeLines="100" w:line="360" w:lineRule="auto"/>
        <w:rPr>
          <w:rFonts w:ascii="宋体" w:hAnsi="宋体" w:cs="宋体" w:eastAsiaTheme="minorEastAsia"/>
          <w:bCs/>
          <w:sz w:val="24"/>
        </w:rPr>
      </w:pPr>
      <w:r>
        <w:rPr>
          <w:rFonts w:hint="eastAsia" w:ascii="宋体" w:hAnsi="宋体" w:cs="宋体" w:eastAsiaTheme="minorEastAsia"/>
          <w:bCs/>
          <w:sz w:val="24"/>
        </w:rPr>
        <w:t>一、质疑供应商基本信息</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质疑供应商：</w:t>
      </w:r>
    </w:p>
    <w:p>
      <w:pPr>
        <w:snapToGrid w:val="0"/>
        <w:spacing w:line="360" w:lineRule="auto"/>
        <w:rPr>
          <w:rFonts w:ascii="宋体" w:hAnsi="宋体" w:cs="宋体" w:eastAsiaTheme="minorEastAsia"/>
          <w:sz w:val="24"/>
        </w:rPr>
      </w:pPr>
      <w:r>
        <w:rPr>
          <w:rFonts w:hint="eastAsia" w:ascii="宋体" w:hAnsi="宋体" w:cs="宋体" w:eastAsiaTheme="minorEastAsia"/>
          <w:sz w:val="24"/>
        </w:rPr>
        <w:t>地址：邮编：</w:t>
      </w:r>
    </w:p>
    <w:p>
      <w:pPr>
        <w:snapToGrid w:val="0"/>
        <w:spacing w:line="360" w:lineRule="auto"/>
        <w:rPr>
          <w:rFonts w:ascii="宋体" w:hAnsi="宋体" w:cs="宋体" w:eastAsiaTheme="minorEastAsia"/>
          <w:sz w:val="24"/>
        </w:rPr>
      </w:pPr>
      <w:r>
        <w:rPr>
          <w:rFonts w:hint="eastAsia" w:ascii="宋体" w:hAnsi="宋体" w:cs="宋体" w:eastAsiaTheme="minorEastAsia"/>
          <w:sz w:val="24"/>
        </w:rPr>
        <w:t>联系人：联系电话：</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授权代表：</w:t>
      </w:r>
    </w:p>
    <w:p>
      <w:pPr>
        <w:snapToGrid w:val="0"/>
        <w:spacing w:line="360" w:lineRule="auto"/>
        <w:rPr>
          <w:rFonts w:ascii="宋体" w:hAnsi="宋体" w:cs="宋体" w:eastAsiaTheme="minorEastAsia"/>
          <w:sz w:val="24"/>
        </w:rPr>
      </w:pPr>
      <w:r>
        <w:rPr>
          <w:rFonts w:hint="eastAsia" w:ascii="宋体" w:hAnsi="宋体" w:cs="宋体" w:eastAsiaTheme="minorEastAsia"/>
          <w:sz w:val="24"/>
        </w:rPr>
        <w:t>联系电话：</w:t>
      </w:r>
    </w:p>
    <w:p>
      <w:pPr>
        <w:snapToGrid w:val="0"/>
        <w:spacing w:line="360" w:lineRule="auto"/>
        <w:rPr>
          <w:rFonts w:ascii="宋体" w:hAnsi="宋体" w:cs="宋体" w:eastAsiaTheme="minorEastAsia"/>
          <w:sz w:val="24"/>
        </w:rPr>
      </w:pPr>
      <w:r>
        <w:rPr>
          <w:rFonts w:hint="eastAsia" w:ascii="宋体" w:hAnsi="宋体" w:cs="宋体" w:eastAsiaTheme="minorEastAsia"/>
          <w:sz w:val="24"/>
        </w:rPr>
        <w:t>地址： 邮编：</w:t>
      </w:r>
    </w:p>
    <w:p>
      <w:pPr>
        <w:snapToGrid w:val="0"/>
        <w:spacing w:line="360" w:lineRule="auto"/>
        <w:rPr>
          <w:rFonts w:ascii="宋体" w:hAnsi="宋体" w:cs="宋体" w:eastAsiaTheme="minorEastAsia"/>
          <w:bCs/>
          <w:sz w:val="24"/>
        </w:rPr>
      </w:pPr>
      <w:r>
        <w:rPr>
          <w:rFonts w:hint="eastAsia" w:ascii="宋体" w:hAnsi="宋体" w:cs="宋体" w:eastAsiaTheme="minorEastAsia"/>
          <w:bCs/>
          <w:sz w:val="24"/>
        </w:rPr>
        <w:t>二、质疑项目基本情况</w:t>
      </w:r>
    </w:p>
    <w:p>
      <w:pPr>
        <w:snapToGrid w:val="0"/>
        <w:spacing w:line="360" w:lineRule="auto"/>
        <w:rPr>
          <w:rFonts w:ascii="宋体" w:hAnsi="宋体" w:cs="宋体" w:eastAsiaTheme="minorEastAsia"/>
          <w:sz w:val="24"/>
        </w:rPr>
      </w:pPr>
      <w:r>
        <w:rPr>
          <w:rFonts w:hint="eastAsia" w:ascii="宋体" w:hAnsi="宋体" w:cs="宋体" w:eastAsiaTheme="minorEastAsia"/>
          <w:sz w:val="24"/>
        </w:rPr>
        <w:t>质疑项目的名称：</w:t>
      </w:r>
    </w:p>
    <w:p>
      <w:pPr>
        <w:snapToGrid w:val="0"/>
        <w:spacing w:line="360" w:lineRule="auto"/>
        <w:rPr>
          <w:rFonts w:ascii="宋体" w:hAnsi="宋体" w:cs="宋体" w:eastAsiaTheme="minorEastAsia"/>
          <w:sz w:val="24"/>
        </w:rPr>
      </w:pPr>
      <w:r>
        <w:rPr>
          <w:rFonts w:hint="eastAsia" w:ascii="宋体" w:hAnsi="宋体" w:cs="宋体" w:eastAsiaTheme="minorEastAsia"/>
          <w:sz w:val="24"/>
        </w:rPr>
        <w:t>质疑项目的编号：包号：</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采购人名称：</w:t>
      </w:r>
    </w:p>
    <w:p>
      <w:pPr>
        <w:snapToGrid w:val="0"/>
        <w:spacing w:line="360" w:lineRule="auto"/>
        <w:rPr>
          <w:rFonts w:ascii="宋体" w:hAnsi="宋体" w:cs="宋体" w:eastAsiaTheme="minorEastAsia"/>
          <w:sz w:val="24"/>
        </w:rPr>
      </w:pPr>
      <w:r>
        <w:rPr>
          <w:rFonts w:hint="eastAsia" w:ascii="宋体" w:hAnsi="宋体" w:cs="宋体" w:eastAsiaTheme="minorEastAsia"/>
          <w:sz w:val="24"/>
        </w:rPr>
        <w:t>采购文件获取日期：</w:t>
      </w:r>
    </w:p>
    <w:p>
      <w:pPr>
        <w:snapToGrid w:val="0"/>
        <w:spacing w:line="360" w:lineRule="auto"/>
        <w:rPr>
          <w:rFonts w:ascii="宋体" w:hAnsi="宋体" w:cs="宋体" w:eastAsiaTheme="minorEastAsia"/>
          <w:bCs/>
          <w:sz w:val="24"/>
        </w:rPr>
      </w:pPr>
      <w:r>
        <w:rPr>
          <w:rFonts w:hint="eastAsia" w:ascii="宋体" w:hAnsi="宋体" w:cs="宋体" w:eastAsiaTheme="minorEastAsia"/>
          <w:bCs/>
          <w:sz w:val="24"/>
        </w:rPr>
        <w:t>三、质疑事项具体内容</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质疑事项1：</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事实依据：</w:t>
      </w:r>
    </w:p>
    <w:p>
      <w:pPr>
        <w:snapToGrid w:val="0"/>
        <w:spacing w:line="360" w:lineRule="auto"/>
        <w:rPr>
          <w:rFonts w:ascii="宋体" w:hAnsi="宋体" w:cs="宋体" w:eastAsiaTheme="minorEastAsia"/>
          <w:sz w:val="24"/>
        </w:rPr>
      </w:pP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法律依据：</w:t>
      </w:r>
    </w:p>
    <w:p>
      <w:pPr>
        <w:snapToGrid w:val="0"/>
        <w:spacing w:line="360" w:lineRule="auto"/>
        <w:rPr>
          <w:rFonts w:ascii="宋体" w:hAnsi="宋体" w:cs="宋体" w:eastAsiaTheme="minorEastAsia"/>
          <w:sz w:val="24"/>
          <w:u w:val="dotted"/>
        </w:rPr>
      </w:pP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质疑事项2</w:t>
      </w:r>
    </w:p>
    <w:p>
      <w:pPr>
        <w:snapToGrid w:val="0"/>
        <w:spacing w:line="360" w:lineRule="auto"/>
        <w:rPr>
          <w:rFonts w:ascii="宋体" w:hAnsi="宋体" w:cs="宋体" w:eastAsiaTheme="minorEastAsia"/>
          <w:sz w:val="24"/>
        </w:rPr>
      </w:pPr>
      <w:r>
        <w:rPr>
          <w:rFonts w:hint="eastAsia" w:ascii="宋体" w:hAnsi="宋体" w:cs="宋体" w:eastAsiaTheme="minorEastAsia"/>
          <w:sz w:val="24"/>
        </w:rPr>
        <w:t>……</w:t>
      </w:r>
    </w:p>
    <w:p>
      <w:pPr>
        <w:snapToGrid w:val="0"/>
        <w:spacing w:line="360" w:lineRule="auto"/>
        <w:rPr>
          <w:rFonts w:ascii="宋体" w:hAnsi="宋体" w:cs="宋体" w:eastAsiaTheme="minorEastAsia"/>
          <w:bCs/>
          <w:sz w:val="24"/>
        </w:rPr>
      </w:pPr>
      <w:r>
        <w:rPr>
          <w:rFonts w:hint="eastAsia" w:ascii="宋体" w:hAnsi="宋体" w:cs="宋体" w:eastAsiaTheme="minorEastAsia"/>
          <w:bCs/>
          <w:sz w:val="24"/>
        </w:rPr>
        <w:t>四、与质疑事项相关的质疑请求</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请求：</w:t>
      </w:r>
    </w:p>
    <w:p>
      <w:pPr>
        <w:spacing w:line="360" w:lineRule="auto"/>
        <w:rPr>
          <w:rFonts w:ascii="宋体" w:hAnsi="宋体" w:cs="宋体" w:eastAsiaTheme="minorEastAsia"/>
          <w:sz w:val="24"/>
        </w:rPr>
      </w:pPr>
      <w:r>
        <w:rPr>
          <w:rFonts w:hint="eastAsia" w:ascii="宋体" w:hAnsi="宋体" w:cs="宋体" w:eastAsiaTheme="minorEastAsia"/>
          <w:sz w:val="24"/>
        </w:rPr>
        <w:t xml:space="preserve">签字(签章)：                   公章：                      </w:t>
      </w:r>
    </w:p>
    <w:p>
      <w:pPr>
        <w:spacing w:line="360" w:lineRule="auto"/>
        <w:rPr>
          <w:rFonts w:ascii="宋体" w:hAnsi="宋体" w:cs="宋体" w:eastAsiaTheme="minorEastAsia"/>
          <w:sz w:val="24"/>
        </w:rPr>
      </w:pPr>
      <w:r>
        <w:rPr>
          <w:rFonts w:hint="eastAsia" w:ascii="宋体" w:hAnsi="宋体" w:cs="宋体" w:eastAsiaTheme="minorEastAsia"/>
          <w:sz w:val="24"/>
        </w:rPr>
        <w:t xml:space="preserve">日期：    </w:t>
      </w:r>
    </w:p>
    <w:p>
      <w:pPr>
        <w:spacing w:line="360" w:lineRule="auto"/>
        <w:jc w:val="center"/>
        <w:rPr>
          <w:rFonts w:ascii="宋体" w:hAnsi="宋体" w:cs="宋体" w:eastAsiaTheme="minorEastAsia"/>
          <w:b/>
          <w:bCs/>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r>
        <w:rPr>
          <w:rFonts w:hint="eastAsia" w:ascii="宋体" w:hAnsi="宋体" w:cs="宋体" w:eastAsiaTheme="minorEastAsia"/>
          <w:b/>
          <w:sz w:val="24"/>
        </w:rPr>
        <w:t>质疑函制作说明：</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1.供应商提出质疑时，应提交质疑函和必要的证明材料。</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2.质疑供应商若委托代理人进行质疑的，质疑函应按要求列明“授权代表”的有关内容，并在附件中提交由质疑</w:t>
      </w:r>
      <w:r>
        <w:rPr>
          <w:rFonts w:hint="eastAsia" w:ascii="宋体" w:hAnsi="宋体" w:cs="宋体"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3.质疑供应商若对项目的某一分包进行质疑，质疑函中应列明具体分包号。</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4.质疑函的质疑事项应具体、明确，并有必要的事实依据和法律依据。</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5.质疑函的质疑请求应与质疑事项相关。</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eastAsiaTheme="minorEastAsia"/>
          <w:sz w:val="30"/>
          <w:szCs w:val="30"/>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left"/>
        <w:rPr>
          <w:rFonts w:ascii="宋体" w:hAnsi="宋体" w:cs="宋体" w:eastAsiaTheme="minorEastAsia"/>
          <w:b/>
          <w:spacing w:val="6"/>
          <w:sz w:val="32"/>
          <w:szCs w:val="32"/>
        </w:rPr>
      </w:pPr>
    </w:p>
    <w:p>
      <w:pPr>
        <w:spacing w:line="360" w:lineRule="auto"/>
        <w:jc w:val="left"/>
        <w:rPr>
          <w:rFonts w:ascii="宋体" w:hAnsi="宋体" w:cs="宋体" w:eastAsiaTheme="minorEastAsia"/>
          <w:b/>
          <w:spacing w:val="6"/>
          <w:sz w:val="32"/>
          <w:szCs w:val="32"/>
        </w:rPr>
      </w:pPr>
    </w:p>
    <w:p>
      <w:pPr>
        <w:spacing w:line="360" w:lineRule="auto"/>
        <w:jc w:val="left"/>
        <w:rPr>
          <w:rFonts w:ascii="宋体" w:hAnsi="宋体" w:cs="宋体" w:eastAsiaTheme="minorEastAsia"/>
          <w:b/>
          <w:spacing w:val="6"/>
          <w:sz w:val="32"/>
          <w:szCs w:val="32"/>
        </w:rPr>
      </w:pPr>
      <w:r>
        <w:rPr>
          <w:rFonts w:hint="eastAsia" w:ascii="宋体" w:hAnsi="宋体" w:cs="宋体" w:eastAsiaTheme="minorEastAsia"/>
          <w:b/>
          <w:spacing w:val="6"/>
          <w:sz w:val="32"/>
          <w:szCs w:val="32"/>
        </w:rPr>
        <w:t>附件3：投诉书范本及制作说明</w:t>
      </w:r>
    </w:p>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pacing w:val="6"/>
          <w:sz w:val="32"/>
          <w:szCs w:val="32"/>
        </w:rPr>
      </w:pPr>
      <w:r>
        <w:rPr>
          <w:rFonts w:hint="eastAsia" w:ascii="宋体" w:hAnsi="宋体" w:cs="宋体" w:eastAsiaTheme="minorEastAsia"/>
          <w:b/>
          <w:spacing w:val="6"/>
          <w:sz w:val="32"/>
          <w:szCs w:val="32"/>
        </w:rPr>
        <w:t>投诉书范本</w:t>
      </w:r>
    </w:p>
    <w:p>
      <w:pPr>
        <w:spacing w:line="360" w:lineRule="auto"/>
        <w:rPr>
          <w:rFonts w:ascii="宋体" w:hAnsi="宋体" w:cs="宋体" w:eastAsiaTheme="minorEastAsia"/>
          <w:sz w:val="24"/>
        </w:rPr>
      </w:pPr>
      <w:r>
        <w:rPr>
          <w:rFonts w:hint="eastAsia" w:ascii="宋体" w:hAnsi="宋体" w:cs="宋体" w:eastAsiaTheme="minorEastAsia"/>
          <w:sz w:val="24"/>
        </w:rPr>
        <w:t>一、投诉相关主体基本情况</w:t>
      </w:r>
    </w:p>
    <w:p>
      <w:pPr>
        <w:spacing w:line="360" w:lineRule="auto"/>
        <w:rPr>
          <w:rFonts w:ascii="宋体" w:hAnsi="宋体" w:cs="宋体" w:eastAsiaTheme="minorEastAsia"/>
          <w:sz w:val="24"/>
          <w:u w:val="dotted"/>
        </w:rPr>
      </w:pPr>
      <w:r>
        <w:rPr>
          <w:rFonts w:hint="eastAsia" w:ascii="宋体" w:hAnsi="宋体" w:cs="宋体" w:eastAsiaTheme="minorEastAsia"/>
          <w:sz w:val="24"/>
        </w:rPr>
        <w:t>投诉人：</w:t>
      </w:r>
    </w:p>
    <w:p>
      <w:pPr>
        <w:spacing w:line="360" w:lineRule="auto"/>
        <w:rPr>
          <w:rFonts w:ascii="宋体" w:hAnsi="宋体" w:cs="宋体" w:eastAsiaTheme="minorEastAsia"/>
          <w:sz w:val="24"/>
          <w:u w:val="single"/>
        </w:rPr>
      </w:pPr>
      <w:r>
        <w:rPr>
          <w:rFonts w:hint="eastAsia" w:ascii="宋体" w:hAnsi="宋体" w:cs="宋体" w:eastAsiaTheme="minorEastAsia"/>
          <w:sz w:val="24"/>
        </w:rPr>
        <w:t>地     址：邮编：</w:t>
      </w:r>
    </w:p>
    <w:p>
      <w:pPr>
        <w:tabs>
          <w:tab w:val="left" w:pos="6510"/>
        </w:tabs>
        <w:spacing w:line="360" w:lineRule="auto"/>
        <w:jc w:val="left"/>
        <w:rPr>
          <w:rFonts w:ascii="宋体" w:hAnsi="宋体" w:cs="宋体" w:eastAsiaTheme="minorEastAsia"/>
          <w:sz w:val="24"/>
        </w:rPr>
      </w:pPr>
      <w:r>
        <w:rPr>
          <w:rFonts w:hint="eastAsia" w:ascii="宋体" w:hAnsi="宋体" w:cs="宋体" w:eastAsiaTheme="minorEastAsia"/>
          <w:sz w:val="24"/>
        </w:rPr>
        <w:t>法定代表人/主要负责人：</w:t>
      </w:r>
    </w:p>
    <w:p>
      <w:pPr>
        <w:tabs>
          <w:tab w:val="left" w:pos="6510"/>
        </w:tabs>
        <w:spacing w:line="360" w:lineRule="auto"/>
        <w:rPr>
          <w:rFonts w:ascii="宋体" w:hAnsi="宋体" w:cs="宋体" w:eastAsiaTheme="minorEastAsia"/>
          <w:sz w:val="24"/>
          <w:u w:val="dotted"/>
        </w:rPr>
      </w:pPr>
      <w:r>
        <w:rPr>
          <w:rFonts w:hint="eastAsia" w:ascii="宋体" w:hAnsi="宋体" w:cs="宋体" w:eastAsiaTheme="minorEastAsia"/>
          <w:sz w:val="24"/>
        </w:rPr>
        <w:t>联系电话：</w:t>
      </w:r>
    </w:p>
    <w:p>
      <w:pPr>
        <w:spacing w:line="360" w:lineRule="auto"/>
        <w:rPr>
          <w:rFonts w:ascii="宋体" w:hAnsi="宋体" w:cs="宋体" w:eastAsiaTheme="minorEastAsia"/>
          <w:sz w:val="24"/>
          <w:u w:val="dotted"/>
        </w:rPr>
      </w:pPr>
      <w:r>
        <w:rPr>
          <w:rFonts w:hint="eastAsia" w:ascii="宋体" w:hAnsi="宋体" w:cs="宋体" w:eastAsiaTheme="minorEastAsia"/>
          <w:sz w:val="24"/>
        </w:rPr>
        <w:t>授权代表：联系电话</w:t>
      </w:r>
      <w:r>
        <w:rPr>
          <w:rFonts w:hint="eastAsia" w:ascii="宋体" w:hAnsi="宋体" w:cs="宋体" w:eastAsiaTheme="minorEastAsia"/>
          <w:sz w:val="24"/>
          <w:u w:val="dotted"/>
        </w:rPr>
        <w:t xml:space="preserve">：                  </w:t>
      </w:r>
    </w:p>
    <w:p>
      <w:pPr>
        <w:spacing w:line="360" w:lineRule="auto"/>
        <w:rPr>
          <w:rFonts w:ascii="宋体" w:hAnsi="宋体" w:cs="宋体" w:eastAsiaTheme="minorEastAsia"/>
          <w:sz w:val="24"/>
          <w:u w:val="dotted"/>
        </w:rPr>
      </w:pPr>
      <w:r>
        <w:rPr>
          <w:rFonts w:hint="eastAsia" w:ascii="宋体" w:hAnsi="宋体" w:cs="宋体" w:eastAsiaTheme="minorEastAsia"/>
          <w:sz w:val="24"/>
        </w:rPr>
        <w:t>地     址：邮编：</w:t>
      </w:r>
    </w:p>
    <w:p>
      <w:pPr>
        <w:spacing w:line="360" w:lineRule="auto"/>
        <w:rPr>
          <w:rFonts w:ascii="宋体" w:hAnsi="宋体" w:cs="宋体" w:eastAsiaTheme="minorEastAsia"/>
          <w:sz w:val="24"/>
          <w:u w:val="single"/>
        </w:rPr>
      </w:pPr>
      <w:r>
        <w:rPr>
          <w:rFonts w:hint="eastAsia" w:ascii="宋体" w:hAnsi="宋体" w:cs="宋体" w:eastAsiaTheme="minorEastAsia"/>
          <w:sz w:val="24"/>
        </w:rPr>
        <w:t>被投诉人1：</w:t>
      </w:r>
    </w:p>
    <w:p>
      <w:pPr>
        <w:spacing w:line="360" w:lineRule="auto"/>
        <w:rPr>
          <w:rFonts w:ascii="宋体" w:hAnsi="宋体" w:cs="宋体" w:eastAsiaTheme="minorEastAsia"/>
          <w:sz w:val="24"/>
          <w:u w:val="single"/>
        </w:rPr>
      </w:pPr>
      <w:r>
        <w:rPr>
          <w:rFonts w:hint="eastAsia" w:ascii="宋体" w:hAnsi="宋体" w:cs="宋体" w:eastAsiaTheme="minorEastAsia"/>
          <w:sz w:val="24"/>
        </w:rPr>
        <w:t>地     址：邮编：</w:t>
      </w:r>
    </w:p>
    <w:p>
      <w:pPr>
        <w:spacing w:line="360" w:lineRule="auto"/>
        <w:rPr>
          <w:rFonts w:ascii="宋体" w:hAnsi="宋体" w:cs="宋体" w:eastAsiaTheme="minorEastAsia"/>
          <w:sz w:val="24"/>
          <w:u w:val="single"/>
        </w:rPr>
      </w:pPr>
      <w:r>
        <w:rPr>
          <w:rFonts w:hint="eastAsia" w:ascii="宋体" w:hAnsi="宋体" w:cs="宋体" w:eastAsiaTheme="minorEastAsia"/>
          <w:sz w:val="24"/>
        </w:rPr>
        <w:t>联系人：联系电话：</w:t>
      </w:r>
    </w:p>
    <w:p>
      <w:pPr>
        <w:spacing w:line="360" w:lineRule="auto"/>
        <w:rPr>
          <w:rFonts w:ascii="宋体" w:hAnsi="宋体" w:cs="宋体" w:eastAsiaTheme="minorEastAsia"/>
          <w:sz w:val="24"/>
        </w:rPr>
      </w:pPr>
      <w:r>
        <w:rPr>
          <w:rFonts w:hint="eastAsia" w:ascii="宋体" w:hAnsi="宋体" w:cs="宋体" w:eastAsiaTheme="minorEastAsia"/>
          <w:sz w:val="24"/>
        </w:rPr>
        <w:t>被投诉人2</w:t>
      </w:r>
    </w:p>
    <w:p>
      <w:pPr>
        <w:spacing w:line="360" w:lineRule="auto"/>
        <w:rPr>
          <w:rFonts w:ascii="宋体" w:hAnsi="宋体" w:cs="宋体" w:eastAsiaTheme="minorEastAsia"/>
          <w:sz w:val="24"/>
          <w:u w:val="dotted"/>
        </w:rPr>
      </w:pPr>
      <w:r>
        <w:rPr>
          <w:rFonts w:hint="eastAsia" w:ascii="宋体" w:hAnsi="宋体" w:cs="宋体" w:eastAsiaTheme="minorEastAsia"/>
          <w:sz w:val="24"/>
        </w:rPr>
        <w:t>……</w:t>
      </w:r>
    </w:p>
    <w:p>
      <w:pPr>
        <w:spacing w:line="360" w:lineRule="auto"/>
        <w:rPr>
          <w:rFonts w:ascii="宋体" w:hAnsi="宋体" w:cs="宋体" w:eastAsiaTheme="minorEastAsia"/>
          <w:sz w:val="24"/>
          <w:u w:val="single"/>
        </w:rPr>
      </w:pPr>
      <w:r>
        <w:rPr>
          <w:rFonts w:hint="eastAsia" w:ascii="宋体" w:hAnsi="宋体" w:cs="宋体" w:eastAsiaTheme="minorEastAsia"/>
          <w:sz w:val="24"/>
        </w:rPr>
        <w:t>相关供应商：</w:t>
      </w:r>
    </w:p>
    <w:p>
      <w:pPr>
        <w:spacing w:line="360" w:lineRule="auto"/>
        <w:rPr>
          <w:rFonts w:ascii="宋体" w:hAnsi="宋体" w:cs="宋体" w:eastAsiaTheme="minorEastAsia"/>
          <w:sz w:val="24"/>
          <w:u w:val="single"/>
        </w:rPr>
      </w:pPr>
      <w:r>
        <w:rPr>
          <w:rFonts w:hint="eastAsia" w:ascii="宋体" w:hAnsi="宋体" w:cs="宋体" w:eastAsiaTheme="minorEastAsia"/>
          <w:sz w:val="24"/>
        </w:rPr>
        <w:t>地     址：邮编：</w:t>
      </w:r>
    </w:p>
    <w:p>
      <w:pPr>
        <w:spacing w:line="360" w:lineRule="auto"/>
        <w:rPr>
          <w:rFonts w:ascii="宋体" w:hAnsi="宋体" w:cs="宋体" w:eastAsiaTheme="minorEastAsia"/>
          <w:sz w:val="24"/>
          <w:u w:val="single"/>
        </w:rPr>
      </w:pPr>
      <w:r>
        <w:rPr>
          <w:rFonts w:hint="eastAsia" w:ascii="宋体" w:hAnsi="宋体" w:cs="宋体" w:eastAsiaTheme="minorEastAsia"/>
          <w:sz w:val="24"/>
        </w:rPr>
        <w:t>联系人：联系电话：</w:t>
      </w:r>
    </w:p>
    <w:p>
      <w:pPr>
        <w:spacing w:line="360" w:lineRule="auto"/>
        <w:rPr>
          <w:rFonts w:ascii="宋体" w:hAnsi="宋体" w:cs="宋体" w:eastAsiaTheme="minorEastAsia"/>
          <w:sz w:val="24"/>
        </w:rPr>
      </w:pPr>
      <w:r>
        <w:rPr>
          <w:rFonts w:hint="eastAsia" w:ascii="宋体" w:hAnsi="宋体" w:cs="宋体" w:eastAsiaTheme="minorEastAsia"/>
          <w:sz w:val="24"/>
        </w:rPr>
        <w:t>二、投诉项目基本情况</w:t>
      </w:r>
    </w:p>
    <w:p>
      <w:pPr>
        <w:spacing w:line="360" w:lineRule="auto"/>
        <w:rPr>
          <w:rFonts w:ascii="宋体" w:hAnsi="宋体" w:cs="宋体" w:eastAsiaTheme="minorEastAsia"/>
          <w:sz w:val="24"/>
          <w:u w:val="dotted"/>
        </w:rPr>
      </w:pPr>
      <w:r>
        <w:rPr>
          <w:rFonts w:hint="eastAsia" w:ascii="宋体" w:hAnsi="宋体" w:cs="宋体" w:eastAsiaTheme="minorEastAsia"/>
          <w:sz w:val="24"/>
        </w:rPr>
        <w:t>采购项目名称：</w:t>
      </w:r>
    </w:p>
    <w:p>
      <w:pPr>
        <w:spacing w:line="360" w:lineRule="auto"/>
        <w:rPr>
          <w:rFonts w:ascii="宋体" w:hAnsi="宋体" w:cs="宋体" w:eastAsiaTheme="minorEastAsia"/>
          <w:sz w:val="24"/>
          <w:u w:val="single"/>
        </w:rPr>
      </w:pPr>
      <w:r>
        <w:rPr>
          <w:rFonts w:hint="eastAsia" w:ascii="宋体" w:hAnsi="宋体" w:cs="宋体" w:eastAsiaTheme="minorEastAsia"/>
          <w:sz w:val="24"/>
        </w:rPr>
        <w:t>采购项目编号：包号：</w:t>
      </w:r>
    </w:p>
    <w:p>
      <w:pPr>
        <w:spacing w:line="360" w:lineRule="auto"/>
        <w:rPr>
          <w:rFonts w:ascii="宋体" w:hAnsi="宋体" w:cs="宋体" w:eastAsiaTheme="minorEastAsia"/>
          <w:sz w:val="24"/>
        </w:rPr>
      </w:pPr>
      <w:r>
        <w:rPr>
          <w:rFonts w:hint="eastAsia" w:ascii="宋体" w:hAnsi="宋体" w:cs="宋体" w:eastAsiaTheme="minorEastAsia"/>
          <w:sz w:val="24"/>
        </w:rPr>
        <w:t>采购人名称：</w:t>
      </w:r>
    </w:p>
    <w:p>
      <w:pPr>
        <w:spacing w:line="360" w:lineRule="auto"/>
        <w:rPr>
          <w:rFonts w:ascii="宋体" w:hAnsi="宋体" w:cs="宋体" w:eastAsiaTheme="minorEastAsia"/>
          <w:sz w:val="24"/>
          <w:u w:val="single"/>
        </w:rPr>
      </w:pPr>
      <w:r>
        <w:rPr>
          <w:rFonts w:hint="eastAsia" w:ascii="宋体" w:hAnsi="宋体" w:cs="宋体" w:eastAsiaTheme="minorEastAsia"/>
          <w:sz w:val="24"/>
        </w:rPr>
        <w:t>代理机构名称：</w:t>
      </w:r>
    </w:p>
    <w:p>
      <w:pPr>
        <w:spacing w:line="360" w:lineRule="auto"/>
        <w:rPr>
          <w:rFonts w:ascii="宋体" w:hAnsi="宋体" w:cs="宋体" w:eastAsiaTheme="minorEastAsia"/>
          <w:sz w:val="24"/>
          <w:u w:val="dotted"/>
        </w:rPr>
      </w:pPr>
      <w:r>
        <w:rPr>
          <w:rFonts w:hint="eastAsia" w:ascii="宋体" w:hAnsi="宋体" w:cs="宋体" w:eastAsiaTheme="minorEastAsia"/>
          <w:sz w:val="24"/>
        </w:rPr>
        <w:t>采购文件公告:</w:t>
      </w:r>
      <w:r>
        <w:rPr>
          <w:rFonts w:hint="eastAsia" w:ascii="宋体" w:hAnsi="宋体" w:cs="宋体" w:eastAsiaTheme="minorEastAsia"/>
          <w:sz w:val="24"/>
          <w:u w:val="dotted"/>
        </w:rPr>
        <w:t xml:space="preserve">是/否 </w:t>
      </w:r>
      <w:r>
        <w:rPr>
          <w:rFonts w:hint="eastAsia" w:ascii="宋体" w:hAnsi="宋体" w:cs="宋体" w:eastAsiaTheme="minorEastAsia"/>
          <w:sz w:val="24"/>
        </w:rPr>
        <w:t>公告期限：</w:t>
      </w:r>
    </w:p>
    <w:p>
      <w:pPr>
        <w:spacing w:line="360" w:lineRule="auto"/>
        <w:rPr>
          <w:rFonts w:ascii="宋体" w:hAnsi="宋体" w:cs="宋体" w:eastAsiaTheme="minorEastAsia"/>
          <w:sz w:val="24"/>
          <w:u w:val="single"/>
        </w:rPr>
      </w:pPr>
      <w:r>
        <w:rPr>
          <w:rFonts w:hint="eastAsia" w:ascii="宋体" w:hAnsi="宋体" w:cs="宋体" w:eastAsiaTheme="minorEastAsia"/>
          <w:sz w:val="24"/>
        </w:rPr>
        <w:t>采购结果公告:</w:t>
      </w:r>
      <w:r>
        <w:rPr>
          <w:rFonts w:hint="eastAsia" w:ascii="宋体" w:hAnsi="宋体" w:cs="宋体" w:eastAsiaTheme="minorEastAsia"/>
          <w:sz w:val="24"/>
          <w:u w:val="dotted"/>
        </w:rPr>
        <w:t xml:space="preserve">是/否 </w:t>
      </w:r>
      <w:r>
        <w:rPr>
          <w:rFonts w:hint="eastAsia" w:ascii="宋体" w:hAnsi="宋体" w:cs="宋体" w:eastAsiaTheme="minorEastAsia"/>
          <w:sz w:val="24"/>
        </w:rPr>
        <w:t>公告期限：</w:t>
      </w:r>
    </w:p>
    <w:p>
      <w:pPr>
        <w:spacing w:line="360" w:lineRule="auto"/>
        <w:rPr>
          <w:rFonts w:ascii="宋体" w:hAnsi="宋体" w:cs="宋体" w:eastAsiaTheme="minorEastAsia"/>
          <w:sz w:val="24"/>
        </w:rPr>
      </w:pPr>
      <w:r>
        <w:rPr>
          <w:rFonts w:hint="eastAsia" w:ascii="宋体" w:hAnsi="宋体" w:cs="宋体" w:eastAsiaTheme="minorEastAsia"/>
          <w:sz w:val="24"/>
        </w:rPr>
        <w:t>三、质疑基本情况</w:t>
      </w:r>
    </w:p>
    <w:p>
      <w:pPr>
        <w:spacing w:line="360" w:lineRule="auto"/>
        <w:ind w:firstLine="480" w:firstLineChars="200"/>
        <w:rPr>
          <w:rFonts w:ascii="宋体" w:hAnsi="宋体" w:cs="宋体" w:eastAsiaTheme="minorEastAsia"/>
          <w:sz w:val="24"/>
          <w:u w:val="dotted"/>
        </w:rPr>
      </w:pPr>
      <w:r>
        <w:rPr>
          <w:rFonts w:hint="eastAsia" w:ascii="宋体" w:hAnsi="宋体" w:cs="宋体" w:eastAsiaTheme="minorEastAsia"/>
          <w:sz w:val="24"/>
        </w:rPr>
        <w:t>投诉人于年月日,向提出质疑，质疑事项为：</w:t>
      </w:r>
    </w:p>
    <w:p>
      <w:pPr>
        <w:spacing w:line="360" w:lineRule="auto"/>
        <w:rPr>
          <w:rFonts w:ascii="宋体" w:hAnsi="宋体" w:cs="宋体" w:eastAsiaTheme="minorEastAsia"/>
          <w:sz w:val="24"/>
          <w:u w:val="dotted"/>
        </w:rPr>
      </w:pPr>
    </w:p>
    <w:p>
      <w:pPr>
        <w:spacing w:line="360" w:lineRule="auto"/>
        <w:ind w:firstLine="360" w:firstLineChars="150"/>
        <w:rPr>
          <w:rFonts w:ascii="宋体" w:hAnsi="宋体" w:cs="宋体" w:eastAsiaTheme="minorEastAsia"/>
          <w:sz w:val="24"/>
        </w:rPr>
      </w:pPr>
      <w:r>
        <w:rPr>
          <w:rFonts w:hint="eastAsia" w:ascii="宋体" w:hAnsi="宋体" w:cs="宋体" w:eastAsiaTheme="minorEastAsia"/>
          <w:sz w:val="24"/>
          <w:u w:val="dotted"/>
        </w:rPr>
        <w:t>采购人/代理机构</w:t>
      </w:r>
      <w:r>
        <w:rPr>
          <w:rFonts w:hint="eastAsia" w:ascii="宋体" w:hAnsi="宋体" w:cs="宋体" w:eastAsiaTheme="minorEastAsia"/>
          <w:sz w:val="24"/>
        </w:rPr>
        <w:t>于年月日,就质疑事项作出了答复/没有在法定期限内作出答复。</w:t>
      </w:r>
    </w:p>
    <w:p>
      <w:pPr>
        <w:spacing w:line="360" w:lineRule="auto"/>
        <w:rPr>
          <w:rFonts w:ascii="宋体" w:hAnsi="宋体" w:cs="宋体" w:eastAsiaTheme="minorEastAsia"/>
          <w:sz w:val="24"/>
        </w:rPr>
      </w:pPr>
      <w:r>
        <w:rPr>
          <w:rFonts w:hint="eastAsia" w:ascii="宋体" w:hAnsi="宋体" w:cs="宋体" w:eastAsiaTheme="minorEastAsia"/>
          <w:sz w:val="24"/>
        </w:rPr>
        <w:t>四、投诉事项具体内容</w:t>
      </w:r>
    </w:p>
    <w:p>
      <w:pPr>
        <w:spacing w:line="360" w:lineRule="auto"/>
        <w:rPr>
          <w:rFonts w:ascii="宋体" w:hAnsi="宋体" w:cs="宋体" w:eastAsiaTheme="minorEastAsia"/>
          <w:sz w:val="24"/>
          <w:u w:val="single"/>
        </w:rPr>
      </w:pPr>
      <w:r>
        <w:rPr>
          <w:rFonts w:hint="eastAsia" w:ascii="宋体" w:hAnsi="宋体" w:cs="宋体" w:eastAsiaTheme="minorEastAsia"/>
          <w:sz w:val="24"/>
        </w:rPr>
        <w:t>投诉事项 1：</w:t>
      </w:r>
    </w:p>
    <w:p>
      <w:pPr>
        <w:spacing w:line="360" w:lineRule="auto"/>
        <w:rPr>
          <w:rFonts w:ascii="宋体" w:hAnsi="宋体" w:cs="宋体" w:eastAsiaTheme="minorEastAsia"/>
          <w:sz w:val="24"/>
        </w:rPr>
      </w:pPr>
      <w:r>
        <w:rPr>
          <w:rFonts w:hint="eastAsia" w:ascii="宋体" w:hAnsi="宋体" w:cs="宋体" w:eastAsiaTheme="minorEastAsia"/>
          <w:sz w:val="24"/>
        </w:rPr>
        <w:t>事实依据：</w:t>
      </w:r>
    </w:p>
    <w:p>
      <w:pPr>
        <w:spacing w:line="360" w:lineRule="auto"/>
        <w:rPr>
          <w:rFonts w:ascii="宋体" w:hAnsi="宋体" w:cs="宋体" w:eastAsiaTheme="minorEastAsia"/>
          <w:sz w:val="24"/>
          <w:u w:val="dotted"/>
        </w:rPr>
      </w:pPr>
    </w:p>
    <w:p>
      <w:pPr>
        <w:spacing w:line="360" w:lineRule="auto"/>
        <w:rPr>
          <w:rFonts w:ascii="宋体" w:hAnsi="宋体" w:cs="宋体" w:eastAsiaTheme="minorEastAsia"/>
          <w:sz w:val="24"/>
          <w:u w:val="single"/>
        </w:rPr>
      </w:pPr>
      <w:r>
        <w:rPr>
          <w:rFonts w:hint="eastAsia" w:ascii="宋体" w:hAnsi="宋体" w:cs="宋体" w:eastAsiaTheme="minorEastAsia"/>
          <w:sz w:val="24"/>
        </w:rPr>
        <w:t>法律依据：</w:t>
      </w:r>
    </w:p>
    <w:p>
      <w:pPr>
        <w:spacing w:line="360" w:lineRule="auto"/>
        <w:rPr>
          <w:rFonts w:ascii="宋体" w:hAnsi="宋体" w:cs="宋体" w:eastAsiaTheme="minorEastAsia"/>
          <w:sz w:val="24"/>
          <w:u w:val="dotted"/>
        </w:rPr>
      </w:pPr>
    </w:p>
    <w:p>
      <w:pPr>
        <w:spacing w:line="360" w:lineRule="auto"/>
        <w:rPr>
          <w:rFonts w:ascii="宋体" w:hAnsi="宋体" w:cs="宋体" w:eastAsiaTheme="minorEastAsia"/>
          <w:sz w:val="24"/>
        </w:rPr>
      </w:pPr>
      <w:r>
        <w:rPr>
          <w:rFonts w:hint="eastAsia" w:ascii="宋体" w:hAnsi="宋体" w:cs="宋体" w:eastAsiaTheme="minorEastAsia"/>
          <w:sz w:val="24"/>
        </w:rPr>
        <w:t>投诉事项2</w:t>
      </w:r>
    </w:p>
    <w:p>
      <w:pPr>
        <w:spacing w:line="360" w:lineRule="auto"/>
        <w:rPr>
          <w:rFonts w:ascii="宋体" w:hAnsi="宋体" w:cs="宋体" w:eastAsiaTheme="minorEastAsia"/>
          <w:sz w:val="24"/>
          <w:u w:val="dotted"/>
        </w:rPr>
      </w:pPr>
      <w:r>
        <w:rPr>
          <w:rFonts w:hint="eastAsia" w:ascii="宋体" w:hAnsi="宋体" w:cs="宋体" w:eastAsiaTheme="minorEastAsia"/>
          <w:sz w:val="24"/>
        </w:rPr>
        <w:t>……</w:t>
      </w:r>
    </w:p>
    <w:p>
      <w:pPr>
        <w:spacing w:line="360" w:lineRule="auto"/>
        <w:rPr>
          <w:rFonts w:ascii="宋体" w:hAnsi="宋体" w:cs="宋体" w:eastAsiaTheme="minorEastAsia"/>
          <w:sz w:val="24"/>
        </w:rPr>
      </w:pPr>
      <w:r>
        <w:rPr>
          <w:rFonts w:hint="eastAsia" w:ascii="宋体" w:hAnsi="宋体" w:cs="宋体" w:eastAsiaTheme="minorEastAsia"/>
          <w:sz w:val="24"/>
        </w:rPr>
        <w:t>五、与投诉事项相关的投诉请求</w:t>
      </w:r>
    </w:p>
    <w:p>
      <w:pPr>
        <w:spacing w:line="360" w:lineRule="auto"/>
        <w:rPr>
          <w:rFonts w:ascii="宋体" w:hAnsi="宋体" w:cs="宋体" w:eastAsiaTheme="minorEastAsia"/>
          <w:sz w:val="24"/>
        </w:rPr>
      </w:pPr>
      <w:r>
        <w:rPr>
          <w:rFonts w:hint="eastAsia" w:ascii="宋体" w:hAnsi="宋体" w:cs="宋体" w:eastAsiaTheme="minorEastAsia"/>
          <w:sz w:val="24"/>
        </w:rPr>
        <w:t>请求：</w:t>
      </w:r>
    </w:p>
    <w:p>
      <w:pPr>
        <w:spacing w:line="360" w:lineRule="auto"/>
        <w:rPr>
          <w:rFonts w:ascii="宋体" w:hAnsi="宋体" w:cs="宋体" w:eastAsiaTheme="minorEastAsia"/>
          <w:sz w:val="24"/>
          <w:u w:val="single"/>
        </w:rPr>
      </w:pPr>
    </w:p>
    <w:p>
      <w:pPr>
        <w:spacing w:line="360" w:lineRule="auto"/>
        <w:rPr>
          <w:rFonts w:ascii="宋体" w:hAnsi="宋体" w:cs="宋体" w:eastAsiaTheme="minorEastAsia"/>
          <w:sz w:val="24"/>
        </w:rPr>
      </w:pPr>
      <w:r>
        <w:rPr>
          <w:rFonts w:hint="eastAsia" w:ascii="宋体" w:hAnsi="宋体" w:cs="宋体" w:eastAsiaTheme="minorEastAsia"/>
          <w:sz w:val="24"/>
        </w:rPr>
        <w:t xml:space="preserve">签字(签章)：                   公章：                      </w:t>
      </w:r>
    </w:p>
    <w:p>
      <w:pPr>
        <w:spacing w:line="360" w:lineRule="auto"/>
        <w:rPr>
          <w:rFonts w:ascii="宋体" w:hAnsi="宋体" w:cs="宋体" w:eastAsiaTheme="minorEastAsia"/>
          <w:sz w:val="24"/>
        </w:rPr>
      </w:pPr>
      <w:r>
        <w:rPr>
          <w:rFonts w:hint="eastAsia" w:ascii="宋体" w:hAnsi="宋体" w:cs="宋体" w:eastAsiaTheme="minorEastAsia"/>
          <w:sz w:val="24"/>
        </w:rPr>
        <w:t xml:space="preserve">日期：    </w:t>
      </w: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r>
        <w:rPr>
          <w:rFonts w:hint="eastAsia" w:ascii="宋体" w:hAnsi="宋体" w:cs="宋体" w:eastAsiaTheme="minorEastAsia"/>
          <w:b/>
          <w:sz w:val="24"/>
        </w:rPr>
        <w:t>投诉书制作说明：</w:t>
      </w:r>
    </w:p>
    <w:p>
      <w:pPr>
        <w:widowControl/>
        <w:spacing w:line="360" w:lineRule="auto"/>
        <w:ind w:firstLine="480" w:firstLineChars="200"/>
        <w:rPr>
          <w:rFonts w:ascii="宋体" w:hAnsi="宋体" w:cs="宋体" w:eastAsiaTheme="minorEastAsia"/>
          <w:kern w:val="0"/>
          <w:sz w:val="24"/>
        </w:rPr>
      </w:pPr>
      <w:r>
        <w:rPr>
          <w:rFonts w:hint="eastAsia" w:ascii="宋体" w:hAnsi="宋体" w:cs="宋体"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sz w:val="24"/>
        </w:rPr>
        <w:t>2.投诉人若委托代理人进行投诉的，投诉书应按照要求列明“授权代表”的有关内容，并在附件中提交由</w:t>
      </w:r>
      <w:r>
        <w:rPr>
          <w:rFonts w:hint="eastAsia" w:ascii="宋体" w:hAnsi="宋体" w:cs="宋体"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3.投诉人若对项目的某一分包进行投诉，投诉书应列明具体分包号。</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4.投诉书应简要列明质疑事项，质疑函、质疑答复等作为附件材料提供。</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5.投诉书的投诉事项应具体、明确，并有必要的事实依据和法律依据。</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6.投诉书的投诉请求应与投诉事项相关。</w:t>
      </w:r>
    </w:p>
    <w:p>
      <w:pPr>
        <w:widowControl/>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eastAsiaTheme="minorEastAsia"/>
          <w:b/>
          <w:sz w:val="24"/>
        </w:rPr>
      </w:pPr>
    </w:p>
    <w:p>
      <w:pPr>
        <w:autoSpaceDE w:val="0"/>
        <w:autoSpaceDN w:val="0"/>
        <w:jc w:val="center"/>
        <w:rPr>
          <w:rFonts w:ascii="宋体" w:hAnsi="宋体" w:cs="宋体" w:eastAsiaTheme="minorEastAsia"/>
          <w:b/>
          <w:spacing w:val="6"/>
          <w:sz w:val="32"/>
          <w:szCs w:val="32"/>
        </w:rPr>
      </w:pPr>
    </w:p>
    <w:p>
      <w:pPr>
        <w:pStyle w:val="23"/>
        <w:rPr>
          <w:lang w:val="en-US"/>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bCs/>
          <w:sz w:val="32"/>
          <w:szCs w:val="32"/>
        </w:rPr>
      </w:pPr>
      <w:r>
        <w:rPr>
          <w:rFonts w:hint="eastAsia" w:ascii="宋体" w:hAnsi="宋体" w:cs="宋体" w:eastAsiaTheme="minorEastAsia"/>
          <w:b/>
          <w:spacing w:val="6"/>
          <w:sz w:val="32"/>
          <w:szCs w:val="32"/>
        </w:rPr>
        <w:t>附件4：</w:t>
      </w:r>
      <w:r>
        <w:rPr>
          <w:rFonts w:hint="eastAsia" w:ascii="宋体" w:hAnsi="宋体" w:cs="宋体" w:eastAsiaTheme="minorEastAsia"/>
          <w:b/>
          <w:bCs/>
          <w:sz w:val="32"/>
          <w:szCs w:val="32"/>
        </w:rPr>
        <w:t>业务专用章使用说明函</w:t>
      </w:r>
    </w:p>
    <w:p>
      <w:pPr>
        <w:spacing w:line="360" w:lineRule="auto"/>
        <w:rPr>
          <w:rFonts w:ascii="宋体" w:hAnsi="宋体" w:cs="宋体" w:eastAsiaTheme="minorEastAsia"/>
          <w:color w:val="0000FF"/>
          <w:sz w:val="24"/>
          <w:u w:val="single"/>
        </w:rPr>
      </w:pPr>
    </w:p>
    <w:p>
      <w:pPr>
        <w:spacing w:line="360" w:lineRule="auto"/>
        <w:rPr>
          <w:rFonts w:ascii="宋体" w:hAnsi="宋体" w:cs="宋体" w:eastAsiaTheme="minorEastAsia"/>
          <w:kern w:val="0"/>
          <w:sz w:val="24"/>
          <w:u w:val="single"/>
          <w:lang w:val="zh-CN"/>
        </w:rPr>
      </w:pPr>
      <w:r>
        <w:rPr>
          <w:rFonts w:hint="eastAsia" w:ascii="宋体" w:hAnsi="宋体" w:cs="宋体" w:eastAsiaTheme="minorEastAsia"/>
          <w:sz w:val="24"/>
          <w:u w:val="single"/>
          <w:lang w:eastAsia="zh-CN"/>
        </w:rPr>
        <w:t>建德市第一人民医院医共体</w:t>
      </w:r>
      <w:r>
        <w:rPr>
          <w:rFonts w:hint="eastAsia" w:ascii="宋体" w:hAnsi="宋体" w:cs="宋体" w:eastAsiaTheme="minorEastAsia"/>
          <w:kern w:val="0"/>
          <w:sz w:val="24"/>
          <w:u w:val="single"/>
          <w:lang w:val="zh-CN"/>
        </w:rPr>
        <w:t>、杭州市公共资源交易中心建德分中心</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kern w:val="0"/>
          <w:sz w:val="24"/>
          <w:lang w:val="zh-CN"/>
        </w:rPr>
        <w:t>我方</w:t>
      </w:r>
      <w:r>
        <w:rPr>
          <w:rFonts w:hint="eastAsia" w:ascii="宋体" w:hAnsi="宋体" w:cs="宋体" w:eastAsiaTheme="minorEastAsia"/>
          <w:sz w:val="24"/>
        </w:rPr>
        <w:t>(投标人全称)是中华人民共和国依法登记注册的合法企业，</w:t>
      </w:r>
      <w:r>
        <w:rPr>
          <w:rFonts w:hint="eastAsia" w:ascii="宋体" w:hAnsi="宋体" w:cs="宋体" w:eastAsiaTheme="minorEastAsia"/>
          <w:bCs/>
          <w:sz w:val="24"/>
        </w:rPr>
        <w:t>在参加</w:t>
      </w:r>
      <w:r>
        <w:rPr>
          <w:rFonts w:hint="eastAsia" w:ascii="宋体" w:hAnsi="宋体" w:cs="宋体" w:eastAsiaTheme="minorEastAsia"/>
          <w:sz w:val="24"/>
        </w:rPr>
        <w:t>你方组织的</w:t>
      </w:r>
      <w:r>
        <w:rPr>
          <w:rFonts w:hint="eastAsia" w:asciiTheme="minorEastAsia" w:hAnsiTheme="minorEastAsia" w:eastAsiaTheme="minorEastAsia"/>
          <w:sz w:val="24"/>
          <w:lang w:eastAsia="zh-CN"/>
        </w:rPr>
        <w:t>建德市第一人民医院医共体杂交手术室一套采购项目</w:t>
      </w:r>
      <w:r>
        <w:rPr>
          <w:rFonts w:hint="eastAsia" w:ascii="宋体" w:hAnsi="宋体" w:cs="宋体" w:eastAsiaTheme="minorEastAsia"/>
          <w:sz w:val="24"/>
        </w:rPr>
        <w:t>【招标编号：</w:t>
      </w:r>
      <w:r>
        <w:rPr>
          <w:rFonts w:hint="eastAsia" w:ascii="宋体" w:hAnsi="宋体" w:cs="宋体" w:eastAsiaTheme="minorEastAsia"/>
          <w:sz w:val="24"/>
          <w:lang w:eastAsia="zh-CN"/>
        </w:rPr>
        <w:t>JD2024BJ-003</w:t>
      </w:r>
      <w:r>
        <w:rPr>
          <w:rFonts w:hint="eastAsia" w:ascii="宋体" w:hAnsi="宋体" w:cs="宋体" w:eastAsiaTheme="minorEastAsia"/>
          <w:sz w:val="24"/>
        </w:rPr>
        <w:t>】</w:t>
      </w:r>
      <w:r>
        <w:rPr>
          <w:rFonts w:hint="eastAsia" w:ascii="宋体" w:hAnsi="宋体" w:cs="宋体" w:eastAsiaTheme="minorEastAsia"/>
          <w:bCs/>
          <w:sz w:val="24"/>
        </w:rPr>
        <w:t>投标活动中作如下说明：</w:t>
      </w:r>
      <w:r>
        <w:rPr>
          <w:rFonts w:hint="eastAsia" w:ascii="宋体" w:hAnsi="宋体" w:cs="宋体" w:eastAsia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特此说明。</w:t>
      </w:r>
    </w:p>
    <w:p>
      <w:pPr>
        <w:spacing w:line="360" w:lineRule="auto"/>
        <w:ind w:firstLine="494"/>
        <w:rPr>
          <w:rFonts w:ascii="宋体" w:hAnsi="宋体" w:cs="宋体" w:eastAsiaTheme="minorEastAsia"/>
          <w:sz w:val="24"/>
        </w:rPr>
      </w:pPr>
    </w:p>
    <w:p>
      <w:pPr>
        <w:spacing w:line="360" w:lineRule="auto"/>
        <w:ind w:firstLine="494"/>
        <w:rPr>
          <w:rFonts w:ascii="宋体" w:hAnsi="宋体" w:cs="宋体" w:eastAsiaTheme="minorEastAsia"/>
          <w:sz w:val="24"/>
        </w:rPr>
      </w:pPr>
    </w:p>
    <w:p>
      <w:pPr>
        <w:spacing w:line="360" w:lineRule="auto"/>
        <w:ind w:firstLine="494"/>
        <w:rPr>
          <w:rFonts w:ascii="宋体" w:hAnsi="宋体" w:cs="宋体" w:eastAsiaTheme="minorEastAsia"/>
          <w:sz w:val="24"/>
        </w:rPr>
      </w:pPr>
    </w:p>
    <w:p>
      <w:pPr>
        <w:spacing w:line="360" w:lineRule="auto"/>
        <w:ind w:right="480" w:firstLine="4080" w:firstLineChars="1700"/>
        <w:rPr>
          <w:rFonts w:ascii="宋体" w:hAnsi="宋体" w:cs="宋体" w:eastAsiaTheme="minorEastAsia"/>
          <w:sz w:val="24"/>
        </w:rPr>
      </w:pPr>
      <w:r>
        <w:rPr>
          <w:rFonts w:hint="eastAsia" w:ascii="宋体" w:hAnsi="宋体" w:cs="宋体" w:eastAsiaTheme="minorEastAsia"/>
          <w:sz w:val="24"/>
        </w:rPr>
        <w:t>投标单位（法定名称章）：</w:t>
      </w:r>
    </w:p>
    <w:p>
      <w:pPr>
        <w:ind w:right="1440" w:firstLine="494"/>
        <w:jc w:val="center"/>
        <w:rPr>
          <w:rFonts w:ascii="宋体" w:hAnsi="宋体" w:cs="宋体" w:eastAsiaTheme="minorEastAsia"/>
          <w:sz w:val="24"/>
        </w:rPr>
      </w:pPr>
      <w:r>
        <w:rPr>
          <w:rFonts w:hint="eastAsia" w:ascii="宋体" w:hAnsi="宋体" w:cs="宋体" w:eastAsiaTheme="minorEastAsia"/>
          <w:sz w:val="24"/>
        </w:rPr>
        <w:t xml:space="preserve">                              日期：       年     月     日</w:t>
      </w:r>
    </w:p>
    <w:p>
      <w:pPr>
        <w:rPr>
          <w:rFonts w:ascii="宋体" w:hAnsi="宋体" w:cs="宋体" w:eastAsiaTheme="minorEastAsia"/>
          <w:sz w:val="24"/>
        </w:rPr>
      </w:pPr>
      <w:r>
        <w:rPr>
          <w:rFonts w:hint="eastAsia" w:ascii="宋体" w:hAnsi="宋体" w:cs="宋体" w:eastAsiaTheme="minorEastAsia"/>
          <w:b/>
          <w:bCs/>
          <w:sz w:val="24"/>
        </w:rPr>
        <w:t>附：</w:t>
      </w:r>
    </w:p>
    <w:p>
      <w:pPr>
        <w:spacing w:line="360" w:lineRule="auto"/>
        <w:rPr>
          <w:rFonts w:ascii="宋体" w:hAnsi="宋体" w:cs="宋体" w:eastAsiaTheme="minorEastAsia"/>
          <w:bCs/>
          <w:sz w:val="24"/>
        </w:rPr>
      </w:pPr>
      <w:r>
        <w:rPr>
          <w:rFonts w:ascii="宋体" w:hAnsi="宋体" w:cs="宋体" w:eastAsiaTheme="minorEastAsia"/>
          <w:b/>
          <w:bCs/>
          <w:sz w:val="24"/>
        </w:rPr>
        <w:pict>
          <v:rect id="Rectangle 17" o:spid="_x0000_s2051" o:spt="1" style="position:absolute;left:0pt;margin-left:238.9pt;margin-top:28.05pt;height:177.45pt;width:212.9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">
            <v:path/>
            <v:fill focussize="0,0"/>
            <v:stroke miterlimit="2"/>
            <v:imagedata o:title=""/>
            <o:lock v:ext="edit"/>
          </v:rect>
        </w:pict>
      </w:r>
      <w:r>
        <w:rPr>
          <w:rFonts w:ascii="宋体" w:hAnsi="宋体" w:cs="宋体" w:eastAsiaTheme="minorEastAsia"/>
          <w:b/>
          <w:bCs/>
          <w:sz w:val="24"/>
        </w:rPr>
        <w:pict>
          <v:rect id="Rectangle 16" o:spid="_x0000_s2050" o:spt="1" style="position:absolute;left:0pt;margin-left:-7.2pt;margin-top:30.3pt;height:177.45pt;width:208.5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">
            <v:path/>
            <v:fill focussize="0,0"/>
            <v:stroke miterlimit="2"/>
            <v:imagedata o:title=""/>
            <o:lock v:ext="edit"/>
          </v:rect>
        </w:pict>
      </w:r>
      <w:r>
        <w:rPr>
          <w:rFonts w:hint="eastAsia" w:ascii="宋体" w:hAnsi="宋体" w:cs="宋体" w:eastAsiaTheme="minorEastAsia"/>
          <w:sz w:val="24"/>
        </w:rPr>
        <w:t>投标单位法定名称章（印模）                投标单位“XX专用章”（印模）</w:t>
      </w: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snapToGrid w:val="0"/>
        <w:spacing w:line="360" w:lineRule="auto"/>
        <w:jc w:val="center"/>
        <w:outlineLvl w:val="0"/>
        <w:rPr>
          <w:rFonts w:ascii="宋体" w:hAnsi="宋体" w:cs="宋体" w:eastAsiaTheme="minorEastAsia"/>
          <w:b/>
          <w:kern w:val="0"/>
          <w:sz w:val="32"/>
          <w:szCs w:val="32"/>
        </w:rPr>
      </w:pPr>
      <w:r>
        <w:rPr>
          <w:rFonts w:hint="eastAsia" w:ascii="宋体" w:hAnsi="宋体" w:cs="宋体" w:eastAsiaTheme="minorEastAsia"/>
          <w:b/>
          <w:kern w:val="0"/>
          <w:sz w:val="32"/>
          <w:szCs w:val="32"/>
        </w:rPr>
        <w:t>附件</w:t>
      </w:r>
      <w:r>
        <w:rPr>
          <w:rFonts w:ascii="宋体" w:hAnsi="宋体" w:cs="宋体" w:eastAsiaTheme="minorEastAsia"/>
          <w:b/>
          <w:kern w:val="0"/>
          <w:sz w:val="32"/>
          <w:szCs w:val="32"/>
        </w:rPr>
        <w:t>5</w:t>
      </w:r>
      <w:r>
        <w:rPr>
          <w:rFonts w:hint="eastAsia" w:ascii="宋体" w:hAnsi="宋体" w:cs="宋体" w:eastAsiaTheme="minorEastAsia"/>
          <w:b/>
          <w:kern w:val="0"/>
          <w:sz w:val="32"/>
          <w:szCs w:val="32"/>
        </w:rPr>
        <w:t>：联合协议</w:t>
      </w:r>
    </w:p>
    <w:p>
      <w:pPr>
        <w:widowControl/>
        <w:spacing w:line="360" w:lineRule="auto"/>
        <w:ind w:firstLine="482" w:firstLineChars="200"/>
        <w:jc w:val="left"/>
        <w:rPr>
          <w:rFonts w:ascii="宋体" w:hAnsi="宋体" w:cs="宋体" w:eastAsiaTheme="minorEastAsia"/>
          <w:b/>
          <w:sz w:val="24"/>
        </w:rPr>
      </w:pPr>
      <w:r>
        <w:rPr>
          <w:rFonts w:hint="eastAsia" w:ascii="宋体" w:hAnsi="宋体" w:cs="宋体" w:eastAsiaTheme="minorEastAsia"/>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（联合体所有成员名称）</w:t>
      </w:r>
      <w:r>
        <w:rPr>
          <w:rFonts w:hint="eastAsia" w:ascii="宋体" w:hAnsi="宋体" w:cs="宋体" w:eastAsiaTheme="minorEastAsia"/>
          <w:kern w:val="0"/>
          <w:sz w:val="24"/>
        </w:rPr>
        <w:t>自愿</w:t>
      </w:r>
      <w:r>
        <w:rPr>
          <w:rFonts w:hint="eastAsia" w:ascii="宋体" w:hAnsi="宋体" w:cs="宋体" w:eastAsiaTheme="minorEastAsia"/>
          <w:kern w:val="0"/>
          <w:sz w:val="24"/>
          <w:lang w:val="zh-CN"/>
        </w:rPr>
        <w:t>组成一个联合体，以一个投标人的身份</w:t>
      </w:r>
      <w:r>
        <w:rPr>
          <w:rFonts w:hint="eastAsia" w:ascii="宋体" w:hAnsi="宋体" w:cs="宋体" w:eastAsiaTheme="minorEastAsia"/>
          <w:kern w:val="0"/>
          <w:sz w:val="24"/>
        </w:rPr>
        <w:t>参加</w:t>
      </w:r>
      <w:r>
        <w:rPr>
          <w:rFonts w:hint="eastAsia" w:asciiTheme="minorEastAsia" w:hAnsiTheme="minorEastAsia" w:eastAsiaTheme="minorEastAsia"/>
          <w:sz w:val="24"/>
          <w:lang w:eastAsia="zh-CN"/>
        </w:rPr>
        <w:t>建德市第一人民医院医共体杂交手术室一套采购项目</w:t>
      </w:r>
      <w:r>
        <w:rPr>
          <w:rFonts w:hint="eastAsia" w:ascii="宋体" w:hAnsi="宋体" w:cs="宋体" w:eastAsiaTheme="minorEastAsia"/>
          <w:sz w:val="24"/>
        </w:rPr>
        <w:t>【招标编号：</w:t>
      </w:r>
      <w:r>
        <w:rPr>
          <w:rFonts w:hint="eastAsia" w:ascii="宋体" w:hAnsi="宋体" w:cs="宋体" w:eastAsiaTheme="minorEastAsia"/>
          <w:sz w:val="24"/>
          <w:lang w:eastAsia="zh-CN"/>
        </w:rPr>
        <w:t>JD2024BJ-003</w:t>
      </w:r>
      <w:r>
        <w:rPr>
          <w:rFonts w:hint="eastAsia" w:ascii="宋体" w:hAnsi="宋体" w:cs="宋体" w:eastAsiaTheme="minorEastAsia"/>
          <w:sz w:val="24"/>
        </w:rPr>
        <w:t>】</w:t>
      </w:r>
      <w:r>
        <w:rPr>
          <w:rFonts w:hint="eastAsia" w:ascii="宋体" w:hAnsi="宋体" w:cs="宋体" w:eastAsiaTheme="minorEastAsia"/>
          <w:kern w:val="0"/>
          <w:sz w:val="24"/>
          <w:lang w:val="zh-CN"/>
        </w:rPr>
        <w:t xml:space="preserve">投标。 </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一、各方一致决定，</w:t>
      </w:r>
      <w:r>
        <w:rPr>
          <w:rFonts w:hint="eastAsia" w:ascii="宋体" w:hAnsi="宋体" w:cs="宋体" w:eastAsiaTheme="minorEastAsia"/>
          <w:kern w:val="0"/>
          <w:sz w:val="24"/>
          <w:u w:val="single"/>
        </w:rPr>
        <w:t>（某联合体成员名称）</w:t>
      </w:r>
      <w:r>
        <w:rPr>
          <w:rFonts w:hint="eastAsia" w:ascii="宋体" w:hAnsi="宋体" w:cs="宋体" w:eastAsiaTheme="minorEastAsia"/>
          <w:kern w:val="0"/>
          <w:sz w:val="24"/>
        </w:rPr>
        <w:t>为联合体</w:t>
      </w:r>
      <w:r>
        <w:rPr>
          <w:rFonts w:hint="eastAsia" w:ascii="宋体" w:hAnsi="宋体" w:cs="宋体" w:eastAsiaTheme="minorEastAsia"/>
          <w:kern w:val="0"/>
          <w:sz w:val="24"/>
          <w:lang w:val="zh-CN"/>
        </w:rPr>
        <w:t>牵头人</w:t>
      </w:r>
      <w:r>
        <w:rPr>
          <w:rFonts w:hint="eastAsia" w:ascii="宋体" w:hAnsi="宋体" w:cs="宋体" w:eastAsiaTheme="minorEastAsia"/>
          <w:sz w:val="24"/>
        </w:rPr>
        <w:t>，代表所有联合体成员负责投标和合同实施阶段的主办、协调工作</w:t>
      </w:r>
      <w:r>
        <w:rPr>
          <w:rFonts w:hint="eastAsia" w:ascii="宋体" w:hAnsi="宋体" w:cs="宋体" w:eastAsiaTheme="minorEastAsia"/>
          <w:kern w:val="0"/>
          <w:sz w:val="24"/>
          <w:lang w:val="zh-CN"/>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二、</w:t>
      </w:r>
      <w:r>
        <w:rPr>
          <w:rFonts w:hint="eastAsia" w:ascii="宋体" w:hAnsi="宋体" w:cs="宋体" w:eastAsiaTheme="minorEastAsia"/>
          <w:sz w:val="24"/>
        </w:rPr>
        <w:t>所有联合体成员各方签署授权书，授权书载明的</w:t>
      </w:r>
      <w:r>
        <w:rPr>
          <w:rFonts w:hint="eastAsia" w:ascii="宋体" w:hAnsi="宋体" w:cs="宋体" w:eastAsiaTheme="minorEastAsia"/>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三、本次联合投标中，分工如下：</w:t>
      </w:r>
    </w:p>
    <w:p>
      <w:pPr>
        <w:snapToGrid w:val="0"/>
        <w:spacing w:line="360" w:lineRule="auto"/>
        <w:ind w:firstLine="576"/>
        <w:rPr>
          <w:rFonts w:ascii="宋体" w:hAnsi="宋体" w:cs="宋体" w:eastAsiaTheme="minorEastAsia"/>
          <w:kern w:val="0"/>
          <w:sz w:val="24"/>
          <w:lang w:val="zh-CN"/>
        </w:rPr>
      </w:pPr>
      <w:bookmarkStart w:id="553" w:name="_Hlk101134295"/>
      <w:r>
        <w:rPr>
          <w:rFonts w:hint="eastAsia" w:ascii="宋体" w:hAnsi="宋体" w:cs="宋体" w:eastAsiaTheme="minorEastAsia"/>
          <w:kern w:val="0"/>
          <w:sz w:val="24"/>
          <w:u w:val="single"/>
        </w:rPr>
        <w:t>（联合体成员1）</w:t>
      </w:r>
      <w:r>
        <w:rPr>
          <w:rFonts w:hint="eastAsia" w:ascii="宋体" w:hAnsi="宋体" w:cs="宋体" w:eastAsiaTheme="minorEastAsia"/>
          <w:kern w:val="0"/>
          <w:sz w:val="24"/>
          <w:lang w:val="zh-CN"/>
        </w:rPr>
        <w:t>承担的工作和义务为：；</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（联合体成员</w:t>
      </w:r>
      <w:r>
        <w:rPr>
          <w:rFonts w:ascii="宋体" w:hAnsi="宋体" w:cs="宋体" w:eastAsiaTheme="minorEastAsia"/>
          <w:kern w:val="0"/>
          <w:sz w:val="24"/>
          <w:u w:val="single"/>
        </w:rPr>
        <w:t>2</w:t>
      </w:r>
      <w:r>
        <w:rPr>
          <w:rFonts w:hint="eastAsia" w:ascii="宋体" w:hAnsi="宋体" w:cs="宋体" w:eastAsiaTheme="minorEastAsia"/>
          <w:kern w:val="0"/>
          <w:sz w:val="24"/>
          <w:u w:val="single"/>
        </w:rPr>
        <w:t>）</w:t>
      </w:r>
      <w:r>
        <w:rPr>
          <w:rFonts w:hint="eastAsia" w:ascii="宋体" w:hAnsi="宋体" w:cs="宋体" w:eastAsiaTheme="minorEastAsia"/>
          <w:kern w:val="0"/>
          <w:sz w:val="24"/>
          <w:lang w:val="zh-CN"/>
        </w:rPr>
        <w:t>承担的工作和义务为：；</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w:t>
      </w:r>
    </w:p>
    <w:bookmarkEnd w:id="553"/>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四、联合体成员中小企业合同份额。</w:t>
      </w:r>
    </w:p>
    <w:p>
      <w:pPr>
        <w:snapToGrid w:val="0"/>
        <w:spacing w:line="360" w:lineRule="auto"/>
        <w:ind w:firstLine="576"/>
        <w:rPr>
          <w:rFonts w:ascii="宋体" w:hAnsi="宋体" w:cs="宋体" w:eastAsiaTheme="minorEastAsia"/>
          <w:b/>
          <w:kern w:val="0"/>
          <w:sz w:val="24"/>
          <w:lang w:val="zh-CN"/>
        </w:rPr>
      </w:pPr>
      <w:r>
        <w:rPr>
          <w:rFonts w:hint="eastAsia" w:ascii="宋体" w:hAnsi="宋体" w:cs="宋体" w:eastAsiaTheme="minorEastAsia"/>
          <w:kern w:val="0"/>
          <w:sz w:val="24"/>
          <w:lang w:val="zh-CN"/>
        </w:rPr>
        <w:t>1、</w:t>
      </w:r>
      <w:r>
        <w:rPr>
          <w:rFonts w:hint="eastAsia" w:ascii="宋体" w:hAnsi="宋体" w:cs="宋体" w:eastAsiaTheme="minorEastAsia"/>
          <w:kern w:val="0"/>
          <w:sz w:val="24"/>
          <w:u w:val="single"/>
        </w:rPr>
        <w:t>（联合体成员</w:t>
      </w:r>
      <w:r>
        <w:rPr>
          <w:rFonts w:ascii="宋体" w:hAnsi="宋体" w:cs="宋体" w:eastAsiaTheme="minorEastAsia"/>
          <w:kern w:val="0"/>
          <w:sz w:val="24"/>
          <w:u w:val="single"/>
        </w:rPr>
        <w:t>X,</w:t>
      </w:r>
      <w:r>
        <w:rPr>
          <w:rFonts w:hint="eastAsia" w:ascii="宋体" w:hAnsi="宋体" w:cs="宋体" w:eastAsiaTheme="minorEastAsia"/>
          <w:kern w:val="0"/>
          <w:sz w:val="24"/>
          <w:u w:val="single"/>
        </w:rPr>
        <w:t>……）</w:t>
      </w:r>
      <w:r>
        <w:rPr>
          <w:rFonts w:hint="eastAsia" w:ascii="宋体" w:hAnsi="宋体" w:cs="宋体" w:eastAsiaTheme="minorEastAsia"/>
          <w:kern w:val="0"/>
          <w:sz w:val="24"/>
        </w:rPr>
        <w:t>提供的全部货物由小微企业制造，其合同份额占到合同总金额%以上；</w:t>
      </w:r>
      <w:r>
        <w:rPr>
          <w:rFonts w:hint="eastAsia" w:ascii="宋体" w:hAnsi="宋体" w:cs="宋体" w:eastAsiaTheme="minorEastAsia"/>
          <w:kern w:val="0"/>
          <w:sz w:val="24"/>
          <w:lang w:val="zh-CN"/>
        </w:rPr>
        <w:t>……。</w:t>
      </w:r>
      <w:r>
        <w:rPr>
          <w:rFonts w:hint="eastAsia" w:ascii="宋体" w:hAnsi="宋体" w:cs="宋体" w:eastAsiaTheme="minor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eastAsiaTheme="minorEastAsia"/>
          <w:b/>
          <w:sz w:val="24"/>
        </w:rPr>
        <w:t>拟享受以上价格扣除政策的，填写有关内容。</w:t>
      </w:r>
      <w:r>
        <w:rPr>
          <w:rFonts w:hint="eastAsia" w:ascii="宋体" w:hAnsi="宋体" w:cs="宋体" w:eastAsiaTheme="minorEastAsia"/>
          <w:b/>
          <w:kern w:val="0"/>
          <w:sz w:val="24"/>
          <w:lang w:val="zh-CN"/>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sz w:val="24"/>
        </w:rPr>
        <w:t>2、中小企业合同金额达到%，其中小微企业合同金额达到%</w:t>
      </w:r>
      <w:r>
        <w:rPr>
          <w:rFonts w:hint="eastAsia" w:ascii="宋体" w:hAnsi="宋体" w:cs="宋体" w:eastAsiaTheme="minorEastAsia"/>
          <w:kern w:val="0"/>
          <w:sz w:val="24"/>
          <w:lang w:val="zh-CN"/>
        </w:rPr>
        <w:t>。</w:t>
      </w:r>
      <w:r>
        <w:rPr>
          <w:rFonts w:hint="eastAsia" w:ascii="宋体" w:hAnsi="宋体" w:cs="宋体" w:eastAsiaTheme="minorEastAsia"/>
          <w:b/>
          <w:bCs/>
          <w:kern w:val="0"/>
          <w:sz w:val="24"/>
          <w:lang w:val="zh-CN"/>
        </w:rPr>
        <w:t>（</w:t>
      </w:r>
      <w:r>
        <w:rPr>
          <w:rFonts w:hint="eastAsia" w:ascii="宋体" w:hAnsi="宋体" w:cs="宋体" w:eastAsiaTheme="minorEastAsia"/>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eastAsiaTheme="minorEastAsia"/>
          <w:b/>
          <w:bCs/>
          <w:kern w:val="0"/>
          <w:sz w:val="24"/>
          <w:lang w:val="zh-CN"/>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五、如果中标，</w:t>
      </w:r>
      <w:r>
        <w:rPr>
          <w:rFonts w:hint="eastAsia" w:ascii="宋体" w:hAnsi="宋体" w:cs="宋体" w:eastAsiaTheme="minorEastAsia"/>
          <w:sz w:val="24"/>
        </w:rPr>
        <w:t>联合体各成员方共同与采购人签订合同，并就采购合同约定的事项对采购人承担连带责任。</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六、有关本次联合投标的其他事宜：</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right="960"/>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w:t>
      </w:r>
    </w:p>
    <w:p>
      <w:pPr>
        <w:snapToGrid w:val="0"/>
        <w:spacing w:line="360" w:lineRule="auto"/>
        <w:jc w:val="right"/>
        <w:rPr>
          <w:rFonts w:ascii="宋体" w:hAnsi="宋体" w:cs="宋体" w:eastAsiaTheme="minorEastAsia"/>
          <w:kern w:val="0"/>
          <w:sz w:val="24"/>
          <w:lang w:val="zh-CN"/>
        </w:rPr>
      </w:pPr>
      <w:r>
        <w:rPr>
          <w:rFonts w:hint="eastAsia" w:ascii="宋体" w:hAnsi="宋体" w:cs="宋体" w:eastAsiaTheme="minorEastAsia"/>
          <w:kern w:val="0"/>
          <w:sz w:val="24"/>
          <w:lang w:val="zh-CN"/>
        </w:rPr>
        <w:t>日期：  年  月   日</w:t>
      </w: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pStyle w:val="23"/>
        <w:rPr>
          <w:lang w:val="en-US"/>
        </w:rPr>
      </w:pPr>
    </w:p>
    <w:p>
      <w:pPr>
        <w:pStyle w:val="23"/>
        <w:rPr>
          <w:lang w:val="en-US"/>
        </w:rPr>
      </w:pPr>
    </w:p>
    <w:p>
      <w:pPr>
        <w:autoSpaceDE w:val="0"/>
        <w:autoSpaceDN w:val="0"/>
        <w:jc w:val="center"/>
        <w:rPr>
          <w:rFonts w:ascii="宋体" w:hAnsi="宋体" w:cs="宋体" w:eastAsiaTheme="minorEastAsia"/>
          <w:b/>
          <w:spacing w:val="6"/>
          <w:sz w:val="32"/>
          <w:szCs w:val="32"/>
        </w:rPr>
      </w:pPr>
    </w:p>
    <w:p>
      <w:pPr>
        <w:snapToGrid w:val="0"/>
        <w:spacing w:line="360" w:lineRule="auto"/>
        <w:jc w:val="center"/>
        <w:outlineLvl w:val="0"/>
        <w:rPr>
          <w:rFonts w:ascii="宋体" w:hAnsi="宋体" w:cs="宋体" w:eastAsiaTheme="minorEastAsia"/>
          <w:b/>
          <w:kern w:val="0"/>
          <w:sz w:val="32"/>
          <w:szCs w:val="32"/>
        </w:rPr>
      </w:pPr>
      <w:r>
        <w:rPr>
          <w:rFonts w:hint="eastAsia" w:ascii="宋体" w:hAnsi="宋体" w:cs="宋体" w:eastAsiaTheme="minorEastAsia"/>
          <w:b/>
          <w:kern w:val="0"/>
          <w:sz w:val="32"/>
          <w:szCs w:val="32"/>
        </w:rPr>
        <w:t>附件</w:t>
      </w:r>
      <w:r>
        <w:rPr>
          <w:rFonts w:ascii="宋体" w:hAnsi="宋体" w:cs="宋体" w:eastAsiaTheme="minorEastAsia"/>
          <w:b/>
          <w:kern w:val="0"/>
          <w:sz w:val="32"/>
          <w:szCs w:val="32"/>
        </w:rPr>
        <w:t>6</w:t>
      </w:r>
      <w:r>
        <w:rPr>
          <w:rFonts w:hint="eastAsia" w:ascii="宋体" w:hAnsi="宋体" w:cs="宋体" w:eastAsiaTheme="minorEastAsia"/>
          <w:b/>
          <w:kern w:val="0"/>
          <w:sz w:val="32"/>
          <w:szCs w:val="32"/>
        </w:rPr>
        <w:t>：分包意向协议</w:t>
      </w:r>
    </w:p>
    <w:p>
      <w:pPr>
        <w:widowControl/>
        <w:spacing w:line="360" w:lineRule="auto"/>
        <w:ind w:firstLine="120" w:firstLineChars="50"/>
        <w:jc w:val="left"/>
        <w:rPr>
          <w:rFonts w:ascii="宋体" w:hAnsi="宋体" w:cs="宋体" w:eastAsiaTheme="minorEastAsia"/>
          <w:sz w:val="24"/>
        </w:rPr>
      </w:pPr>
      <w:r>
        <w:rPr>
          <w:rFonts w:hint="eastAsia" w:ascii="宋体" w:hAnsi="宋体" w:cs="宋体" w:eastAsiaTheme="minorEastAsia"/>
          <w:sz w:val="24"/>
        </w:rPr>
        <w:t>（</w:t>
      </w:r>
      <w:r>
        <w:rPr>
          <w:rFonts w:hint="eastAsia" w:ascii="宋体" w:hAnsi="宋体" w:cs="宋体" w:eastAsiaTheme="minorEastAsia"/>
          <w:b/>
          <w:sz w:val="24"/>
        </w:rPr>
        <w:t>中标后以分包方式履行合同的，提供分包意向协议；采购人不同意分包或者投标人中标后不以分包方式履行合同的，则不需要提供。</w:t>
      </w:r>
      <w:r>
        <w:rPr>
          <w:rFonts w:hint="eastAsia" w:ascii="宋体" w:hAnsi="宋体" w:cs="宋体" w:eastAsiaTheme="minorEastAsia"/>
          <w:sz w:val="24"/>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（投标人名称）</w:t>
      </w:r>
      <w:r>
        <w:rPr>
          <w:rFonts w:hint="eastAsia" w:ascii="宋体" w:hAnsi="宋体" w:cs="宋体" w:eastAsiaTheme="minorEastAsia"/>
          <w:kern w:val="0"/>
          <w:sz w:val="24"/>
          <w:lang w:val="zh-CN"/>
        </w:rPr>
        <w:t>若成为</w:t>
      </w:r>
      <w:r>
        <w:rPr>
          <w:rFonts w:hint="eastAsia" w:asciiTheme="minorEastAsia" w:hAnsiTheme="minorEastAsia" w:eastAsiaTheme="minorEastAsia"/>
          <w:sz w:val="24"/>
          <w:lang w:eastAsia="zh-CN"/>
        </w:rPr>
        <w:t>建德市第一人民医院医共体杂交手术室一套采购项目</w:t>
      </w:r>
      <w:r>
        <w:rPr>
          <w:rFonts w:hint="eastAsia" w:ascii="宋体" w:hAnsi="宋体" w:cs="宋体" w:eastAsiaTheme="minorEastAsia"/>
          <w:sz w:val="24"/>
        </w:rPr>
        <w:t>【招标编号：</w:t>
      </w:r>
      <w:r>
        <w:rPr>
          <w:rFonts w:hint="eastAsia" w:ascii="宋体" w:hAnsi="宋体" w:cs="宋体" w:eastAsiaTheme="minorEastAsia"/>
          <w:sz w:val="24"/>
          <w:lang w:eastAsia="zh-CN"/>
        </w:rPr>
        <w:t>JD2024BJ-003</w:t>
      </w:r>
      <w:r>
        <w:rPr>
          <w:rFonts w:hint="eastAsia" w:ascii="宋体" w:hAnsi="宋体" w:cs="宋体" w:eastAsiaTheme="minorEastAsia"/>
          <w:sz w:val="24"/>
        </w:rPr>
        <w:t>】</w:t>
      </w:r>
      <w:r>
        <w:rPr>
          <w:rFonts w:hint="eastAsia" w:ascii="宋体" w:hAnsi="宋体" w:cs="宋体" w:eastAsiaTheme="minorEastAsia"/>
          <w:kern w:val="0"/>
          <w:sz w:val="24"/>
          <w:lang w:val="zh-CN"/>
        </w:rPr>
        <w:t>的中标供应商，将依法采取分包方式履行合同。</w:t>
      </w:r>
      <w:r>
        <w:rPr>
          <w:rFonts w:hint="eastAsia" w:ascii="宋体" w:hAnsi="宋体" w:cs="宋体" w:eastAsiaTheme="minorEastAsia"/>
          <w:kern w:val="0"/>
          <w:sz w:val="24"/>
          <w:u w:val="single"/>
        </w:rPr>
        <w:t>（投标人名称）</w:t>
      </w:r>
      <w:r>
        <w:rPr>
          <w:rFonts w:hint="eastAsia" w:ascii="宋体" w:hAnsi="宋体" w:cs="宋体" w:eastAsiaTheme="minorEastAsia"/>
          <w:kern w:val="0"/>
          <w:sz w:val="24"/>
        </w:rPr>
        <w:t>与</w:t>
      </w:r>
      <w:r>
        <w:rPr>
          <w:rFonts w:hint="eastAsia" w:ascii="宋体" w:hAnsi="宋体" w:cs="宋体" w:eastAsiaTheme="minorEastAsia"/>
          <w:kern w:val="0"/>
          <w:sz w:val="24"/>
          <w:u w:val="single"/>
        </w:rPr>
        <w:t>（所有分包供应商名称）</w:t>
      </w:r>
      <w:r>
        <w:rPr>
          <w:rFonts w:hint="eastAsia" w:ascii="宋体" w:hAnsi="宋体" w:cs="宋体" w:eastAsiaTheme="minorEastAsia"/>
          <w:kern w:val="0"/>
          <w:sz w:val="24"/>
        </w:rPr>
        <w:t>达成分包意向协议</w:t>
      </w:r>
      <w:r>
        <w:rPr>
          <w:rFonts w:hint="eastAsia" w:ascii="宋体" w:hAnsi="宋体" w:cs="宋体" w:eastAsiaTheme="minorEastAsia"/>
          <w:kern w:val="0"/>
          <w:sz w:val="24"/>
          <w:lang w:val="zh-CN"/>
        </w:rPr>
        <w:t xml:space="preserve">。 </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一、分包标的及数量</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（投标人名称）</w:t>
      </w:r>
      <w:r>
        <w:rPr>
          <w:rFonts w:hint="eastAsia" w:ascii="宋体" w:hAnsi="宋体" w:cs="宋体" w:eastAsiaTheme="minorEastAsia"/>
          <w:kern w:val="0"/>
          <w:sz w:val="24"/>
          <w:lang w:val="zh-CN"/>
        </w:rPr>
        <w:t>将</w:t>
      </w:r>
      <w:r>
        <w:rPr>
          <w:rFonts w:ascii="宋体" w:hAnsi="宋体" w:cs="宋体" w:eastAsiaTheme="minorEastAsia"/>
          <w:kern w:val="0"/>
          <w:sz w:val="24"/>
          <w:u w:val="single"/>
        </w:rPr>
        <w:t xml:space="preserve">  XX工作内容   </w:t>
      </w:r>
      <w:r>
        <w:rPr>
          <w:rFonts w:hint="eastAsia" w:ascii="宋体" w:hAnsi="宋体" w:cs="宋体" w:eastAsiaTheme="minorEastAsia"/>
          <w:sz w:val="24"/>
        </w:rPr>
        <w:t>分包给</w:t>
      </w:r>
      <w:r>
        <w:rPr>
          <w:rFonts w:hint="eastAsia" w:ascii="宋体" w:hAnsi="宋体" w:cs="宋体" w:eastAsiaTheme="minorEastAsia"/>
          <w:kern w:val="0"/>
          <w:sz w:val="24"/>
          <w:u w:val="single"/>
        </w:rPr>
        <w:t>（分包供应商1名称）</w:t>
      </w:r>
      <w:r>
        <w:rPr>
          <w:rFonts w:hint="eastAsia" w:ascii="宋体" w:hAnsi="宋体" w:cs="宋体" w:eastAsiaTheme="minorEastAsia"/>
          <w:kern w:val="0"/>
          <w:sz w:val="24"/>
          <w:lang w:val="zh-CN"/>
        </w:rPr>
        <w:t>，</w:t>
      </w:r>
      <w:r>
        <w:rPr>
          <w:rFonts w:hint="eastAsia" w:ascii="宋体" w:hAnsi="宋体" w:cs="宋体" w:eastAsiaTheme="minorEastAsia"/>
          <w:kern w:val="0"/>
          <w:sz w:val="24"/>
          <w:u w:val="single"/>
        </w:rPr>
        <w:t>（分包供应商1名称），</w:t>
      </w:r>
      <w:r>
        <w:rPr>
          <w:rFonts w:hint="eastAsia" w:ascii="宋体" w:hAnsi="宋体" w:cs="宋体" w:eastAsiaTheme="minorEastAsia"/>
          <w:kern w:val="0"/>
          <w:sz w:val="24"/>
          <w:lang w:val="zh-CN"/>
        </w:rPr>
        <w:t>具备承</w:t>
      </w:r>
      <w:r>
        <w:rPr>
          <w:rFonts w:hint="eastAsia" w:ascii="宋体" w:hAnsi="宋体" w:cs="宋体" w:eastAsiaTheme="minorEastAsia"/>
          <w:kern w:val="0"/>
          <w:sz w:val="24"/>
        </w:rPr>
        <w:t>担</w:t>
      </w:r>
      <w:r>
        <w:rPr>
          <w:rFonts w:hint="eastAsia" w:ascii="宋体" w:hAnsi="宋体" w:cs="宋体" w:eastAsiaTheme="minorEastAsia"/>
          <w:kern w:val="0"/>
          <w:sz w:val="24"/>
          <w:u w:val="single"/>
          <w:lang w:val="zh-CN"/>
        </w:rPr>
        <w:t>XX工作内容</w:t>
      </w:r>
      <w:r>
        <w:rPr>
          <w:rFonts w:hint="eastAsia" w:ascii="宋体" w:hAnsi="宋体" w:cs="宋体" w:eastAsiaTheme="minorEastAsia"/>
          <w:kern w:val="0"/>
          <w:sz w:val="24"/>
          <w:lang w:val="zh-CN"/>
        </w:rPr>
        <w:t>相应资质条件且不得再次分包；</w:t>
      </w:r>
    </w:p>
    <w:p>
      <w:pPr>
        <w:pStyle w:val="2"/>
        <w:ind w:left="664" w:leftChars="316" w:firstLine="229" w:firstLineChars="95"/>
        <w:rPr>
          <w:rFonts w:ascii="宋体" w:hAnsi="宋体" w:cs="宋体" w:eastAsiaTheme="minorEastAsia"/>
          <w:kern w:val="0"/>
          <w:sz w:val="24"/>
          <w:szCs w:val="24"/>
        </w:rPr>
      </w:pPr>
      <w:r>
        <w:rPr>
          <w:rFonts w:hint="eastAsia" w:ascii="宋体" w:hAnsi="宋体" w:cs="宋体" w:eastAsiaTheme="minorEastAsia"/>
          <w:kern w:val="0"/>
          <w:sz w:val="24"/>
          <w:szCs w:val="24"/>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二、分包供应商中小企业合同份额</w:t>
      </w:r>
    </w:p>
    <w:p>
      <w:pPr>
        <w:snapToGrid w:val="0"/>
        <w:spacing w:line="360" w:lineRule="auto"/>
        <w:ind w:firstLine="576"/>
        <w:rPr>
          <w:rFonts w:ascii="宋体" w:hAnsi="宋体" w:cs="宋体" w:eastAsiaTheme="minorEastAsia"/>
          <w:b/>
          <w:kern w:val="0"/>
          <w:sz w:val="24"/>
          <w:lang w:val="zh-CN"/>
        </w:rPr>
      </w:pPr>
      <w:r>
        <w:rPr>
          <w:rFonts w:ascii="宋体" w:hAnsi="宋体" w:cs="宋体" w:eastAsiaTheme="minorEastAsia"/>
          <w:kern w:val="0"/>
          <w:sz w:val="24"/>
        </w:rPr>
        <w:t>1、</w:t>
      </w:r>
      <w:r>
        <w:rPr>
          <w:rFonts w:hint="eastAsia" w:ascii="宋体" w:hAnsi="宋体" w:cs="宋体" w:eastAsiaTheme="minorEastAsia"/>
          <w:kern w:val="0"/>
          <w:sz w:val="24"/>
          <w:u w:val="single"/>
        </w:rPr>
        <w:t>（分包供应商X</w:t>
      </w:r>
      <w:r>
        <w:rPr>
          <w:rFonts w:ascii="宋体" w:hAnsi="宋体" w:cs="宋体" w:eastAsiaTheme="minorEastAsia"/>
          <w:kern w:val="0"/>
          <w:sz w:val="24"/>
          <w:u w:val="single"/>
        </w:rPr>
        <w:t>,</w:t>
      </w:r>
      <w:r>
        <w:rPr>
          <w:rFonts w:hint="eastAsia" w:ascii="宋体" w:hAnsi="宋体" w:cs="宋体" w:eastAsiaTheme="minorEastAsia"/>
          <w:kern w:val="0"/>
          <w:sz w:val="24"/>
          <w:u w:val="single"/>
        </w:rPr>
        <w:t>……）提供的货物全部由小微企业制造，</w:t>
      </w:r>
      <w:r>
        <w:rPr>
          <w:rFonts w:hint="eastAsia" w:ascii="宋体" w:hAnsi="宋体" w:cs="宋体" w:eastAsiaTheme="minorEastAsia"/>
          <w:kern w:val="0"/>
          <w:sz w:val="24"/>
        </w:rPr>
        <w:t>其合同份额占到合同总金额%以上</w:t>
      </w:r>
      <w:r>
        <w:rPr>
          <w:rFonts w:hint="eastAsia" w:ascii="宋体" w:hAnsi="宋体" w:cs="宋体" w:eastAsiaTheme="minorEastAsia"/>
        </w:rPr>
        <w:t>。</w:t>
      </w:r>
      <w:r>
        <w:rPr>
          <w:rFonts w:hint="eastAsia" w:ascii="宋体" w:hAnsi="宋体" w:cs="宋体" w:eastAsiaTheme="minor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eastAsiaTheme="minorEastAsia"/>
          <w:b/>
          <w:sz w:val="24"/>
        </w:rPr>
        <w:t>拟享受以上价格扣除政策的，填写有关内容。</w:t>
      </w:r>
      <w:r>
        <w:rPr>
          <w:rFonts w:hint="eastAsia" w:ascii="宋体" w:hAnsi="宋体" w:cs="宋体" w:eastAsiaTheme="minorEastAsia"/>
          <w:b/>
          <w:kern w:val="0"/>
          <w:sz w:val="24"/>
          <w:lang w:val="zh-CN"/>
        </w:rPr>
        <w:t>）</w:t>
      </w:r>
    </w:p>
    <w:p>
      <w:pPr>
        <w:spacing w:line="360" w:lineRule="auto"/>
        <w:ind w:firstLine="480" w:firstLineChars="200"/>
        <w:rPr>
          <w:rFonts w:ascii="宋体" w:hAnsi="宋体" w:cs="宋体" w:eastAsiaTheme="minorEastAsia"/>
          <w:b/>
          <w:bCs/>
          <w:kern w:val="0"/>
          <w:sz w:val="24"/>
          <w:lang w:val="zh-CN"/>
        </w:rPr>
      </w:pPr>
      <w:r>
        <w:rPr>
          <w:rFonts w:hint="eastAsia" w:ascii="宋体" w:hAnsi="宋体" w:cs="宋体" w:eastAsiaTheme="minorEastAsia"/>
          <w:sz w:val="24"/>
        </w:rPr>
        <w:t>2、</w:t>
      </w:r>
      <w:bookmarkStart w:id="554" w:name="_Hlk101133173"/>
      <w:r>
        <w:rPr>
          <w:rFonts w:hint="eastAsia" w:ascii="宋体" w:hAnsi="宋体" w:cs="宋体" w:eastAsiaTheme="minorEastAsia"/>
          <w:sz w:val="24"/>
        </w:rPr>
        <w:t>中小企业合同金额达到%，其中小微企业合同金额达到%</w:t>
      </w:r>
      <w:r>
        <w:rPr>
          <w:rFonts w:hint="eastAsia" w:ascii="宋体" w:hAnsi="宋体" w:cs="宋体" w:eastAsiaTheme="minorEastAsia"/>
          <w:kern w:val="0"/>
          <w:sz w:val="24"/>
          <w:lang w:val="zh-CN"/>
        </w:rPr>
        <w:t>。</w:t>
      </w:r>
      <w:r>
        <w:rPr>
          <w:rFonts w:hint="eastAsia" w:ascii="宋体" w:hAnsi="宋体" w:cs="宋体" w:eastAsiaTheme="minorEastAsia"/>
          <w:b/>
          <w:bCs/>
          <w:kern w:val="0"/>
          <w:sz w:val="24"/>
          <w:lang w:val="zh-CN"/>
        </w:rPr>
        <w:t>（</w:t>
      </w:r>
      <w:r>
        <w:rPr>
          <w:rFonts w:hint="eastAsia" w:ascii="宋体" w:hAnsi="宋体" w:cs="宋体" w:eastAsiaTheme="minorEastAsia"/>
          <w:b/>
          <w:bCs/>
          <w:sz w:val="24"/>
        </w:rPr>
        <w:t>要求合同分包形式参加的项目或采购包，供应商按招标文件第一部分招标公告申请人的资格要求中规定的</w:t>
      </w:r>
      <w:r>
        <w:rPr>
          <w:rFonts w:hint="eastAsia" w:ascii="宋体" w:hAnsi="宋体" w:cs="宋体" w:eastAsiaTheme="minorEastAsia"/>
          <w:b/>
          <w:kern w:val="0"/>
          <w:sz w:val="24"/>
          <w:lang w:val="zh-CN"/>
        </w:rPr>
        <w:t>分包意向协议</w:t>
      </w:r>
      <w:r>
        <w:rPr>
          <w:rFonts w:hint="eastAsia" w:ascii="宋体" w:hAnsi="宋体" w:cs="宋体" w:eastAsiaTheme="minorEastAsia"/>
          <w:b/>
          <w:bCs/>
          <w:sz w:val="24"/>
        </w:rPr>
        <w:t>中中小企业、小微企业合同金额应当达到的比例要求填写。</w:t>
      </w:r>
      <w:r>
        <w:rPr>
          <w:rFonts w:hint="eastAsia" w:ascii="宋体" w:hAnsi="宋体" w:cs="宋体" w:eastAsiaTheme="minorEastAsia"/>
          <w:b/>
          <w:bCs/>
          <w:kern w:val="0"/>
          <w:sz w:val="24"/>
          <w:lang w:val="zh-CN"/>
        </w:rPr>
        <w:t>）</w:t>
      </w:r>
      <w:bookmarkEnd w:id="554"/>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三、分包工作履行期限、地点、方式</w:t>
      </w:r>
    </w:p>
    <w:p>
      <w:pPr>
        <w:snapToGrid w:val="0"/>
        <w:spacing w:line="360" w:lineRule="auto"/>
        <w:ind w:firstLine="576"/>
        <w:rPr>
          <w:rFonts w:ascii="宋体" w:hAnsi="宋体" w:cs="宋体" w:eastAsiaTheme="minorEastAsia"/>
          <w:u w:val="single"/>
        </w:rPr>
      </w:pP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四、质量</w:t>
      </w:r>
    </w:p>
    <w:p>
      <w:pPr>
        <w:snapToGrid w:val="0"/>
        <w:spacing w:line="360" w:lineRule="auto"/>
        <w:ind w:firstLine="576"/>
        <w:rPr>
          <w:rFonts w:ascii="宋体" w:hAnsi="宋体" w:cs="宋体" w:eastAsiaTheme="minorEastAsia"/>
          <w:kern w:val="0"/>
          <w:sz w:val="24"/>
          <w:lang w:val="zh-CN"/>
        </w:rPr>
      </w:pP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五、价款或者报酬</w:t>
      </w:r>
    </w:p>
    <w:p>
      <w:pPr>
        <w:snapToGrid w:val="0"/>
        <w:spacing w:line="360" w:lineRule="auto"/>
        <w:ind w:left="573" w:leftChars="273"/>
        <w:rPr>
          <w:rFonts w:ascii="宋体" w:hAnsi="宋体" w:cs="宋体" w:eastAsiaTheme="minorEastAsia"/>
          <w:kern w:val="0"/>
          <w:sz w:val="24"/>
          <w:lang w:val="zh-CN"/>
        </w:rPr>
      </w:pPr>
    </w:p>
    <w:p>
      <w:pPr>
        <w:snapToGrid w:val="0"/>
        <w:spacing w:line="360" w:lineRule="auto"/>
        <w:ind w:left="573" w:leftChars="273"/>
        <w:rPr>
          <w:rFonts w:ascii="宋体" w:hAnsi="宋体" w:cs="宋体" w:eastAsiaTheme="minorEastAsia"/>
          <w:kern w:val="0"/>
          <w:sz w:val="24"/>
          <w:lang w:val="zh-CN"/>
        </w:rPr>
      </w:pPr>
      <w:r>
        <w:rPr>
          <w:rFonts w:hint="eastAsia" w:ascii="宋体" w:hAnsi="宋体" w:cs="宋体" w:eastAsiaTheme="minorEastAsia"/>
          <w:kern w:val="0"/>
          <w:sz w:val="24"/>
          <w:lang w:val="zh-CN"/>
        </w:rPr>
        <w:t>六、违约责任</w:t>
      </w:r>
    </w:p>
    <w:p>
      <w:pPr>
        <w:snapToGrid w:val="0"/>
        <w:spacing w:line="360" w:lineRule="auto"/>
        <w:ind w:firstLine="576"/>
        <w:rPr>
          <w:rFonts w:ascii="宋体" w:hAnsi="宋体" w:cs="宋体" w:eastAsiaTheme="minorEastAsia"/>
          <w:kern w:val="0"/>
          <w:sz w:val="24"/>
          <w:lang w:val="zh-CN"/>
        </w:rPr>
      </w:pP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七、争议解决的办法</w:t>
      </w:r>
    </w:p>
    <w:p>
      <w:pPr>
        <w:snapToGrid w:val="0"/>
        <w:spacing w:line="360" w:lineRule="auto"/>
        <w:ind w:firstLine="576"/>
        <w:rPr>
          <w:rFonts w:ascii="宋体" w:hAnsi="宋体" w:cs="宋体" w:eastAsiaTheme="minorEastAsia"/>
          <w:kern w:val="0"/>
          <w:sz w:val="24"/>
          <w:lang w:val="zh-CN"/>
        </w:rPr>
      </w:pPr>
    </w:p>
    <w:p>
      <w:pPr>
        <w:snapToGrid w:val="0"/>
        <w:spacing w:line="360" w:lineRule="auto"/>
        <w:ind w:left="5758" w:leftChars="342" w:hanging="5040" w:hangingChars="2100"/>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投标人名称(电子签名)：</w:t>
      </w:r>
    </w:p>
    <w:p>
      <w:pPr>
        <w:snapToGrid w:val="0"/>
        <w:spacing w:line="360" w:lineRule="auto"/>
        <w:jc w:val="right"/>
        <w:rPr>
          <w:rFonts w:ascii="宋体" w:hAnsi="宋体" w:cs="宋体" w:eastAsiaTheme="minorEastAsia"/>
          <w:kern w:val="0"/>
          <w:sz w:val="24"/>
          <w:lang w:val="zh-CN"/>
        </w:rPr>
      </w:pPr>
      <w:r>
        <w:rPr>
          <w:rFonts w:hint="eastAsia" w:ascii="宋体" w:hAnsi="宋体" w:cs="宋体" w:eastAsiaTheme="minorEastAsia"/>
          <w:kern w:val="0"/>
          <w:sz w:val="24"/>
          <w:lang w:val="zh-CN"/>
        </w:rPr>
        <w:t>分包供应商名称(电子签名/公章)：</w:t>
      </w:r>
    </w:p>
    <w:p>
      <w:pPr>
        <w:snapToGrid w:val="0"/>
        <w:spacing w:line="360" w:lineRule="auto"/>
        <w:ind w:firstLine="5760" w:firstLineChars="2400"/>
        <w:rPr>
          <w:rFonts w:ascii="宋体" w:hAnsi="宋体" w:cs="宋体" w:eastAsiaTheme="minorEastAsia"/>
        </w:rPr>
      </w:pPr>
      <w:r>
        <w:rPr>
          <w:rFonts w:hint="eastAsia" w:ascii="宋体" w:hAnsi="宋体" w:cs="宋体" w:eastAsiaTheme="minorEastAsia"/>
          <w:kern w:val="0"/>
          <w:sz w:val="24"/>
          <w:lang w:val="zh-CN"/>
        </w:rPr>
        <w:t>……</w:t>
      </w:r>
    </w:p>
    <w:p>
      <w:pPr>
        <w:spacing w:line="360" w:lineRule="auto"/>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  年  月   日</w:t>
      </w: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snapToGrid w:val="0"/>
        <w:spacing w:line="360" w:lineRule="auto"/>
        <w:outlineLvl w:val="0"/>
        <w:rPr>
          <w:rFonts w:ascii="宋体" w:hAnsi="宋体" w:cs="宋体" w:eastAsiaTheme="minorEastAsia"/>
          <w:b/>
          <w:kern w:val="0"/>
          <w:sz w:val="44"/>
          <w:szCs w:val="44"/>
        </w:rPr>
      </w:pPr>
      <w:r>
        <w:rPr>
          <w:rFonts w:hint="eastAsia" w:ascii="宋体" w:hAnsi="宋体" w:cs="宋体" w:eastAsiaTheme="minorEastAsia"/>
          <w:b/>
          <w:kern w:val="0"/>
          <w:sz w:val="44"/>
          <w:szCs w:val="44"/>
        </w:rPr>
        <w:t>附件</w:t>
      </w:r>
      <w:r>
        <w:rPr>
          <w:rFonts w:ascii="宋体" w:hAnsi="宋体" w:cs="宋体" w:eastAsiaTheme="minorEastAsia"/>
          <w:b/>
          <w:kern w:val="0"/>
          <w:sz w:val="44"/>
          <w:szCs w:val="44"/>
        </w:rPr>
        <w:t>7</w:t>
      </w:r>
      <w:r>
        <w:rPr>
          <w:rFonts w:hint="eastAsia" w:ascii="宋体" w:hAnsi="宋体" w:cs="宋体" w:eastAsiaTheme="minorEastAsia"/>
          <w:b/>
          <w:kern w:val="0"/>
          <w:sz w:val="44"/>
          <w:szCs w:val="44"/>
        </w:rPr>
        <w:t>：中小企业声明函</w:t>
      </w:r>
    </w:p>
    <w:p>
      <w:pPr>
        <w:spacing w:line="360" w:lineRule="auto"/>
        <w:jc w:val="center"/>
        <w:rPr>
          <w:rFonts w:ascii="宋体" w:hAnsi="宋体" w:cs="宋体" w:eastAsiaTheme="minorEastAsia"/>
          <w:sz w:val="24"/>
          <w:u w:val="single"/>
        </w:rPr>
      </w:pPr>
    </w:p>
    <w:p>
      <w:pPr>
        <w:spacing w:line="360" w:lineRule="auto"/>
        <w:jc w:val="center"/>
        <w:rPr>
          <w:rFonts w:ascii="宋体" w:hAnsi="宋体" w:cs="宋体" w:eastAsiaTheme="minorEastAsia"/>
          <w:b/>
          <w:sz w:val="32"/>
          <w:szCs w:val="32"/>
        </w:rPr>
      </w:pPr>
      <w:r>
        <w:rPr>
          <w:rFonts w:hint="eastAsia" w:ascii="宋体" w:hAnsi="宋体" w:cs="宋体" w:eastAsiaTheme="minorEastAsia"/>
          <w:b/>
          <w:sz w:val="32"/>
          <w:szCs w:val="32"/>
        </w:rPr>
        <w:t>中小企业声明函（货物）</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本公司（联合体）郑重声明，根据《政府采购促进中小企业发展管理办法》（财库﹝2020﹞46 号）的规定，本公司（联合体）参加</w:t>
      </w:r>
      <w:r>
        <w:rPr>
          <w:rFonts w:hint="eastAsia" w:ascii="宋体" w:hAnsi="宋体" w:cs="宋体" w:eastAsiaTheme="minorEastAsia"/>
          <w:sz w:val="24"/>
          <w:u w:val="single"/>
          <w:lang w:eastAsia="zh-CN"/>
        </w:rPr>
        <w:t>建德市第一人民医院医共体</w:t>
      </w:r>
      <w:r>
        <w:rPr>
          <w:rFonts w:hint="eastAsia" w:ascii="宋体" w:hAnsi="宋体" w:cs="宋体" w:eastAsiaTheme="minorEastAsia"/>
          <w:sz w:val="24"/>
        </w:rPr>
        <w:t>的</w:t>
      </w:r>
      <w:r>
        <w:rPr>
          <w:rFonts w:hint="eastAsia" w:asciiTheme="minorEastAsia" w:hAnsiTheme="minorEastAsia" w:eastAsiaTheme="minorEastAsia"/>
          <w:sz w:val="24"/>
          <w:u w:val="single"/>
          <w:lang w:eastAsia="zh-CN"/>
        </w:rPr>
        <w:t>建德市第一人民医院医共体杂交手术室一套采购项目</w:t>
      </w:r>
      <w:r>
        <w:rPr>
          <w:rFonts w:hint="eastAsia" w:ascii="宋体" w:hAnsi="宋体" w:cs="宋体" w:eastAsiaTheme="minorEastAsia"/>
          <w:sz w:val="24"/>
        </w:rPr>
        <w:t>采购活动，提供的货物全部由符合政策要求的中小企业制造。相关企业（含联合体中的中小企业、签订分包意向协议的中小企业）的具体情况如下：</w:t>
      </w:r>
    </w:p>
    <w:p>
      <w:pPr>
        <w:numPr>
          <w:ilvl w:val="0"/>
          <w:numId w:val="2"/>
        </w:numPr>
        <w:spacing w:line="360" w:lineRule="auto"/>
        <w:ind w:firstLine="480" w:firstLineChars="200"/>
        <w:rPr>
          <w:rFonts w:hint="eastAsia" w:ascii="宋体" w:hAnsi="宋体" w:cs="宋体" w:eastAsiaTheme="minorEastAsia"/>
          <w:sz w:val="24"/>
        </w:rPr>
      </w:pPr>
      <w:r>
        <w:rPr>
          <w:rFonts w:hint="eastAsia" w:ascii="宋体" w:hAnsi="宋体" w:cs="宋体" w:eastAsiaTheme="minorEastAsia"/>
          <w:sz w:val="24"/>
          <w:lang w:val="en-US" w:eastAsia="zh-CN"/>
        </w:rPr>
        <w:t xml:space="preserve">复合手术室数字一体化系统 </w:t>
      </w:r>
      <w:r>
        <w:rPr>
          <w:rFonts w:hint="eastAsia" w:ascii="宋体" w:hAnsi="宋体" w:cs="宋体" w:eastAsiaTheme="minorEastAsia"/>
          <w:sz w:val="24"/>
        </w:rPr>
        <w:t>，属于</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工业</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行业 ；制造商为 （企业名称），从业人员</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人，营业收入为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万元，资产总额为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万元，属于（中型企业、小型企业、微型企业）；</w:t>
      </w:r>
    </w:p>
    <w:p>
      <w:pPr>
        <w:numPr>
          <w:ilvl w:val="0"/>
          <w:numId w:val="2"/>
        </w:numPr>
        <w:spacing w:line="360" w:lineRule="auto"/>
        <w:ind w:firstLine="480" w:firstLineChars="200"/>
        <w:rPr>
          <w:rFonts w:hint="eastAsia" w:ascii="宋体" w:hAnsi="宋体" w:cs="宋体" w:eastAsiaTheme="minorEastAsia"/>
          <w:sz w:val="24"/>
        </w:rPr>
      </w:pPr>
      <w:r>
        <w:rPr>
          <w:rFonts w:hint="eastAsia" w:ascii="宋体" w:hAnsi="宋体" w:cs="宋体" w:eastAsiaTheme="minorEastAsia"/>
          <w:sz w:val="24"/>
          <w:lang w:val="en-US" w:eastAsia="zh-CN"/>
        </w:rPr>
        <w:t>复合手术床系统</w:t>
      </w:r>
      <w:r>
        <w:rPr>
          <w:rFonts w:hint="eastAsia" w:ascii="宋体" w:hAnsi="宋体" w:cs="宋体" w:eastAsiaTheme="minorEastAsia"/>
          <w:sz w:val="24"/>
        </w:rPr>
        <w:t>，属于</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工业</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行业 ；制造商为 （企业名称），从业人员</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人，营业收入为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万元，资产总额为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万元，属于（中型企业、小型企业、微型企业）；</w:t>
      </w:r>
    </w:p>
    <w:p>
      <w:pPr>
        <w:numPr>
          <w:ilvl w:val="0"/>
          <w:numId w:val="2"/>
        </w:numPr>
        <w:spacing w:line="360" w:lineRule="auto"/>
        <w:ind w:firstLine="480" w:firstLineChars="200"/>
        <w:rPr>
          <w:rFonts w:hint="eastAsia" w:ascii="宋体" w:hAnsi="宋体" w:cs="宋体" w:eastAsiaTheme="minorEastAsia"/>
          <w:sz w:val="24"/>
        </w:rPr>
      </w:pPr>
      <w:r>
        <w:rPr>
          <w:rFonts w:hint="eastAsia" w:ascii="宋体" w:hAnsi="宋体" w:cs="宋体" w:eastAsiaTheme="minorEastAsia"/>
          <w:sz w:val="24"/>
          <w:lang w:val="en-US" w:eastAsia="zh-CN"/>
        </w:rPr>
        <w:t>复合手术室医用吊塔</w:t>
      </w:r>
      <w:r>
        <w:rPr>
          <w:rFonts w:hint="eastAsia" w:ascii="宋体" w:hAnsi="宋体" w:cs="宋体" w:eastAsiaTheme="minorEastAsia"/>
          <w:sz w:val="24"/>
        </w:rPr>
        <w:t>，属于</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工业</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行业 ；制造商为 （企业名称），从业人员</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人，营业收入为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万元，资产总额为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万元，属于（中型企业、小型企业、微型企业）；</w:t>
      </w:r>
    </w:p>
    <w:p>
      <w:pPr>
        <w:numPr>
          <w:ilvl w:val="0"/>
          <w:numId w:val="2"/>
        </w:numPr>
        <w:spacing w:line="360" w:lineRule="auto"/>
        <w:ind w:firstLine="480" w:firstLineChars="200"/>
        <w:rPr>
          <w:rFonts w:hint="eastAsia" w:ascii="宋体" w:hAnsi="宋体" w:cs="宋体" w:eastAsiaTheme="minorEastAsia"/>
          <w:sz w:val="24"/>
        </w:rPr>
      </w:pPr>
      <w:r>
        <w:rPr>
          <w:rFonts w:hint="eastAsia" w:ascii="宋体" w:hAnsi="宋体" w:cs="宋体" w:eastAsiaTheme="minorEastAsia"/>
          <w:sz w:val="24"/>
          <w:lang w:val="en-US" w:eastAsia="zh-CN"/>
        </w:rPr>
        <w:t>复合手术室高端LED无影灯</w:t>
      </w:r>
      <w:r>
        <w:rPr>
          <w:rFonts w:hint="eastAsia" w:ascii="宋体" w:hAnsi="宋体" w:cs="宋体" w:eastAsiaTheme="minorEastAsia"/>
          <w:sz w:val="24"/>
        </w:rPr>
        <w:t>，属于</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工业</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行业 ；制造商为 （企业名称），从业人员</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人，营业收入为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万元，资产总额为</w:t>
      </w:r>
      <w:r>
        <w:rPr>
          <w:rFonts w:hint="eastAsia" w:ascii="宋体" w:hAnsi="宋体" w:cs="宋体" w:eastAsiaTheme="minorEastAsia"/>
          <w:sz w:val="24"/>
          <w:lang w:val="en-US" w:eastAsia="zh-CN"/>
        </w:rPr>
        <w:t xml:space="preserve"> </w:t>
      </w:r>
      <w:r>
        <w:rPr>
          <w:rFonts w:hint="eastAsia" w:ascii="宋体" w:hAnsi="宋体" w:cs="宋体" w:eastAsiaTheme="minorEastAsia"/>
          <w:sz w:val="24"/>
        </w:rPr>
        <w:t>万元，属于（中型企业、小型企业、微型企业）；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本企业对上述声明内容的真实性负责。如有虚假，将依法承担相应责任。</w:t>
      </w:r>
    </w:p>
    <w:p>
      <w:pPr>
        <w:snapToGrid w:val="0"/>
        <w:spacing w:line="360" w:lineRule="auto"/>
        <w:ind w:firstLine="5160" w:firstLineChars="2150"/>
        <w:rPr>
          <w:rFonts w:ascii="宋体" w:hAnsi="宋体" w:cs="宋体" w:eastAsiaTheme="minorEastAsia"/>
          <w:kern w:val="0"/>
          <w:sz w:val="24"/>
        </w:rPr>
      </w:pPr>
      <w:r>
        <w:rPr>
          <w:rFonts w:hint="eastAsia" w:ascii="宋体" w:hAnsi="宋体" w:cs="宋体" w:eastAsiaTheme="minorEastAsia"/>
          <w:kern w:val="0"/>
          <w:sz w:val="24"/>
          <w:lang w:val="zh-CN"/>
        </w:rPr>
        <w:t>投标人名称(电子签名)：</w:t>
      </w:r>
    </w:p>
    <w:p>
      <w:pPr>
        <w:snapToGrid w:val="0"/>
        <w:spacing w:line="360" w:lineRule="auto"/>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w:t>
      </w:r>
      <w:r>
        <w:rPr>
          <w:rFonts w:hint="eastAsia" w:ascii="宋体" w:hAnsi="宋体" w:cs="宋体" w:eastAsiaTheme="minorEastAsia"/>
          <w:kern w:val="0"/>
          <w:sz w:val="24"/>
        </w:rPr>
        <w:t xml:space="preserve">：  年  </w:t>
      </w:r>
      <w:r>
        <w:rPr>
          <w:rFonts w:hint="eastAsia" w:ascii="宋体" w:hAnsi="宋体" w:cs="宋体" w:eastAsiaTheme="minorEastAsia"/>
          <w:kern w:val="0"/>
          <w:sz w:val="24"/>
          <w:lang w:val="zh-CN"/>
        </w:rPr>
        <w:t>月</w:t>
      </w:r>
      <w:r>
        <w:rPr>
          <w:rFonts w:hint="eastAsia" w:ascii="宋体" w:hAnsi="宋体" w:cs="宋体" w:eastAsiaTheme="minorEastAsia"/>
          <w:kern w:val="0"/>
          <w:sz w:val="24"/>
          <w:lang w:val="en-US" w:eastAsia="zh-CN"/>
        </w:rPr>
        <w:t xml:space="preserve">  </w:t>
      </w:r>
      <w:r>
        <w:rPr>
          <w:rFonts w:hint="eastAsia" w:ascii="宋体" w:hAnsi="宋体" w:cs="宋体" w:eastAsiaTheme="minorEastAsia"/>
          <w:kern w:val="0"/>
          <w:sz w:val="24"/>
          <w:lang w:val="zh-CN"/>
        </w:rPr>
        <w:t>日</w:t>
      </w:r>
    </w:p>
    <w:p>
      <w:pPr>
        <w:spacing w:line="360" w:lineRule="auto"/>
        <w:jc w:val="left"/>
        <w:rPr>
          <w:rFonts w:ascii="宋体" w:hAnsi="宋体" w:cs="宋体" w:eastAsiaTheme="minorEastAsia"/>
          <w:sz w:val="18"/>
          <w:szCs w:val="18"/>
        </w:rPr>
      </w:pPr>
    </w:p>
    <w:p>
      <w:pPr>
        <w:spacing w:line="360" w:lineRule="auto"/>
        <w:jc w:val="left"/>
        <w:rPr>
          <w:rFonts w:ascii="宋体" w:hAnsi="宋体" w:cs="宋体" w:eastAsiaTheme="minorEastAsia"/>
          <w:sz w:val="18"/>
          <w:szCs w:val="18"/>
        </w:rPr>
      </w:pPr>
      <w:r>
        <w:rPr>
          <w:rFonts w:hint="eastAsia" w:ascii="宋体" w:hAnsi="宋体" w:cs="宋体" w:eastAsiaTheme="minorEastAsia"/>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eastAsiaTheme="minorEastAsia"/>
          <w:sz w:val="24"/>
        </w:rPr>
      </w:pPr>
      <w:r>
        <w:rPr>
          <w:rFonts w:hint="eastAsia" w:ascii="宋体" w:hAnsi="宋体" w:cs="宋体" w:eastAsiaTheme="minorEastAsia"/>
          <w:sz w:val="24"/>
        </w:rPr>
        <w:t>注：</w:t>
      </w:r>
    </w:p>
    <w:p>
      <w:pPr>
        <w:spacing w:line="360" w:lineRule="auto"/>
        <w:ind w:right="420" w:firstLine="480" w:firstLineChars="200"/>
        <w:rPr>
          <w:rFonts w:ascii="宋体" w:hAnsi="宋体" w:cs="宋体" w:eastAsiaTheme="minorEastAsia"/>
          <w:sz w:val="24"/>
        </w:rPr>
      </w:pPr>
      <w:r>
        <w:rPr>
          <w:rFonts w:hint="eastAsia" w:ascii="宋体" w:hAnsi="宋体" w:cs="宋体" w:eastAsiaTheme="minor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eastAsiaTheme="minorEastAsia"/>
          <w:bCs/>
          <w:sz w:val="24"/>
        </w:rPr>
      </w:pPr>
      <w:r>
        <w:rPr>
          <w:rFonts w:hint="eastAsia" w:ascii="宋体" w:hAnsi="宋体" w:cs="宋体" w:eastAsiaTheme="minor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7" w:type="first"/>
      <w:footerReference r:id="rId30" w:type="first"/>
      <w:headerReference r:id="rId26" w:type="default"/>
      <w:footerReference r:id="rId28" w:type="default"/>
      <w:footerReference r:id="rId2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555" w:name="_Toc131845147"/>
    <w:bookmarkStart w:id="556" w:name="_Toc36110187"/>
    <w:bookmarkStart w:id="557" w:name="_Toc164085800"/>
    <w:bookmarkStart w:id="558" w:name="_Toc91899912"/>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p>
  <w:p>
    <w:pPr>
      <w:pStyle w:val="40"/>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 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C69E16"/>
    <w:multiLevelType w:val="singleLevel"/>
    <w:tmpl w:val="2EC69E16"/>
    <w:lvl w:ilvl="0" w:tentative="0">
      <w:start w:val="1"/>
      <w:numFmt w:val="decimal"/>
      <w:lvlText w:val="%1."/>
      <w:lvlJc w:val="left"/>
      <w:pPr>
        <w:tabs>
          <w:tab w:val="left" w:pos="312"/>
        </w:tabs>
      </w:pPr>
    </w:lvl>
  </w:abstractNum>
  <w:abstractNum w:abstractNumId="1">
    <w:nsid w:val="596D7354"/>
    <w:multiLevelType w:val="multilevel"/>
    <w:tmpl w:val="596D7354"/>
    <w:lvl w:ilvl="0" w:tentative="0">
      <w:start w:val="1"/>
      <w:numFmt w:val="japaneseCounting"/>
      <w:lvlText w:val="%1、"/>
      <w:lvlJc w:val="left"/>
      <w:pPr>
        <w:ind w:left="4515" w:hanging="660"/>
      </w:pPr>
      <w:rPr>
        <w:rFonts w:hint="default"/>
      </w:rPr>
    </w:lvl>
    <w:lvl w:ilvl="1" w:tentative="0">
      <w:start w:val="1"/>
      <w:numFmt w:val="lowerLetter"/>
      <w:lvlText w:val="%2)"/>
      <w:lvlJc w:val="left"/>
      <w:pPr>
        <w:ind w:left="4695" w:hanging="420"/>
      </w:pPr>
    </w:lvl>
    <w:lvl w:ilvl="2" w:tentative="0">
      <w:start w:val="1"/>
      <w:numFmt w:val="lowerRoman"/>
      <w:lvlText w:val="%3."/>
      <w:lvlJc w:val="right"/>
      <w:pPr>
        <w:ind w:left="5115" w:hanging="420"/>
      </w:pPr>
    </w:lvl>
    <w:lvl w:ilvl="3" w:tentative="0">
      <w:start w:val="1"/>
      <w:numFmt w:val="decimal"/>
      <w:lvlText w:val="%4."/>
      <w:lvlJc w:val="left"/>
      <w:pPr>
        <w:ind w:left="5535" w:hanging="420"/>
      </w:pPr>
    </w:lvl>
    <w:lvl w:ilvl="4" w:tentative="0">
      <w:start w:val="1"/>
      <w:numFmt w:val="lowerLetter"/>
      <w:lvlText w:val="%5)"/>
      <w:lvlJc w:val="left"/>
      <w:pPr>
        <w:ind w:left="5955" w:hanging="420"/>
      </w:pPr>
    </w:lvl>
    <w:lvl w:ilvl="5" w:tentative="0">
      <w:start w:val="1"/>
      <w:numFmt w:val="lowerRoman"/>
      <w:lvlText w:val="%6."/>
      <w:lvlJc w:val="right"/>
      <w:pPr>
        <w:ind w:left="6375" w:hanging="420"/>
      </w:pPr>
    </w:lvl>
    <w:lvl w:ilvl="6" w:tentative="0">
      <w:start w:val="1"/>
      <w:numFmt w:val="decimal"/>
      <w:lvlText w:val="%7."/>
      <w:lvlJc w:val="left"/>
      <w:pPr>
        <w:ind w:left="6795" w:hanging="420"/>
      </w:pPr>
    </w:lvl>
    <w:lvl w:ilvl="7" w:tentative="0">
      <w:start w:val="1"/>
      <w:numFmt w:val="lowerLetter"/>
      <w:lvlText w:val="%8)"/>
      <w:lvlJc w:val="left"/>
      <w:pPr>
        <w:ind w:left="7215" w:hanging="420"/>
      </w:pPr>
    </w:lvl>
    <w:lvl w:ilvl="8" w:tentative="0">
      <w:start w:val="1"/>
      <w:numFmt w:val="lowerRoman"/>
      <w:lvlText w:val="%9."/>
      <w:lvlJc w:val="right"/>
      <w:pPr>
        <w:ind w:left="7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zNTQzODIzY2ZlMmFjZGExZjE0YTYwMjA3ZGE0NT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2B27"/>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4C49"/>
    <w:rsid w:val="00025350"/>
    <w:rsid w:val="000253E5"/>
    <w:rsid w:val="00025776"/>
    <w:rsid w:val="00026EAC"/>
    <w:rsid w:val="000270F2"/>
    <w:rsid w:val="00027540"/>
    <w:rsid w:val="00030572"/>
    <w:rsid w:val="00030A97"/>
    <w:rsid w:val="00030CB3"/>
    <w:rsid w:val="0003206A"/>
    <w:rsid w:val="0003259B"/>
    <w:rsid w:val="000326A7"/>
    <w:rsid w:val="00032EA0"/>
    <w:rsid w:val="000331B0"/>
    <w:rsid w:val="0003353E"/>
    <w:rsid w:val="000336D4"/>
    <w:rsid w:val="00034FA7"/>
    <w:rsid w:val="0003533D"/>
    <w:rsid w:val="000357E4"/>
    <w:rsid w:val="00035ACA"/>
    <w:rsid w:val="000365B3"/>
    <w:rsid w:val="00036C29"/>
    <w:rsid w:val="00037B93"/>
    <w:rsid w:val="0004031B"/>
    <w:rsid w:val="00040447"/>
    <w:rsid w:val="00040494"/>
    <w:rsid w:val="00040B70"/>
    <w:rsid w:val="00042441"/>
    <w:rsid w:val="00042533"/>
    <w:rsid w:val="00042DBB"/>
    <w:rsid w:val="00042E65"/>
    <w:rsid w:val="0004347C"/>
    <w:rsid w:val="00043907"/>
    <w:rsid w:val="00044F48"/>
    <w:rsid w:val="000456B0"/>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298"/>
    <w:rsid w:val="00060C48"/>
    <w:rsid w:val="00061A3C"/>
    <w:rsid w:val="00061C48"/>
    <w:rsid w:val="00061DDC"/>
    <w:rsid w:val="00064278"/>
    <w:rsid w:val="000646CA"/>
    <w:rsid w:val="000665C4"/>
    <w:rsid w:val="00067821"/>
    <w:rsid w:val="0006785E"/>
    <w:rsid w:val="00067F92"/>
    <w:rsid w:val="00067FA7"/>
    <w:rsid w:val="0007038E"/>
    <w:rsid w:val="0007077C"/>
    <w:rsid w:val="00070825"/>
    <w:rsid w:val="00070FC6"/>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CC1"/>
    <w:rsid w:val="00080812"/>
    <w:rsid w:val="000808C1"/>
    <w:rsid w:val="00080970"/>
    <w:rsid w:val="00081671"/>
    <w:rsid w:val="00082AD4"/>
    <w:rsid w:val="00083E07"/>
    <w:rsid w:val="00084B8B"/>
    <w:rsid w:val="00084D27"/>
    <w:rsid w:val="00084ED6"/>
    <w:rsid w:val="0008580E"/>
    <w:rsid w:val="00085A0E"/>
    <w:rsid w:val="00085C4F"/>
    <w:rsid w:val="00086EFD"/>
    <w:rsid w:val="00086F8A"/>
    <w:rsid w:val="00087031"/>
    <w:rsid w:val="000873E3"/>
    <w:rsid w:val="00090243"/>
    <w:rsid w:val="000904F6"/>
    <w:rsid w:val="000907FE"/>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4F7E"/>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2C"/>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DE3"/>
    <w:rsid w:val="000B5FE8"/>
    <w:rsid w:val="000B666E"/>
    <w:rsid w:val="000C0A43"/>
    <w:rsid w:val="000C0CB1"/>
    <w:rsid w:val="000C1411"/>
    <w:rsid w:val="000C18AA"/>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174"/>
    <w:rsid w:val="000C725C"/>
    <w:rsid w:val="000C7BEB"/>
    <w:rsid w:val="000D0124"/>
    <w:rsid w:val="000D11E5"/>
    <w:rsid w:val="000D1307"/>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A95"/>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0E9"/>
    <w:rsid w:val="0011585B"/>
    <w:rsid w:val="00115B1A"/>
    <w:rsid w:val="001160FF"/>
    <w:rsid w:val="001164F4"/>
    <w:rsid w:val="001168F8"/>
    <w:rsid w:val="001176FF"/>
    <w:rsid w:val="00120F32"/>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746"/>
    <w:rsid w:val="00133B70"/>
    <w:rsid w:val="00133E97"/>
    <w:rsid w:val="001350F7"/>
    <w:rsid w:val="00135769"/>
    <w:rsid w:val="00135BE9"/>
    <w:rsid w:val="00135E5C"/>
    <w:rsid w:val="00136256"/>
    <w:rsid w:val="00136762"/>
    <w:rsid w:val="00136E33"/>
    <w:rsid w:val="0013773D"/>
    <w:rsid w:val="0014042F"/>
    <w:rsid w:val="0014050B"/>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2EC"/>
    <w:rsid w:val="00147EA7"/>
    <w:rsid w:val="00150B92"/>
    <w:rsid w:val="00151820"/>
    <w:rsid w:val="00151B2F"/>
    <w:rsid w:val="001524DC"/>
    <w:rsid w:val="001525E5"/>
    <w:rsid w:val="00153859"/>
    <w:rsid w:val="00153915"/>
    <w:rsid w:val="001539F0"/>
    <w:rsid w:val="00154BBA"/>
    <w:rsid w:val="00155B95"/>
    <w:rsid w:val="00156853"/>
    <w:rsid w:val="0015700D"/>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2FDE"/>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97C3C"/>
    <w:rsid w:val="001A06B5"/>
    <w:rsid w:val="001A07F8"/>
    <w:rsid w:val="001A0A23"/>
    <w:rsid w:val="001A0C98"/>
    <w:rsid w:val="001A128B"/>
    <w:rsid w:val="001A1475"/>
    <w:rsid w:val="001A1F0E"/>
    <w:rsid w:val="001A3335"/>
    <w:rsid w:val="001A473A"/>
    <w:rsid w:val="001A4977"/>
    <w:rsid w:val="001A4ED9"/>
    <w:rsid w:val="001A50FE"/>
    <w:rsid w:val="001A5785"/>
    <w:rsid w:val="001A5FD7"/>
    <w:rsid w:val="001A66A6"/>
    <w:rsid w:val="001A6BAF"/>
    <w:rsid w:val="001A6BBB"/>
    <w:rsid w:val="001A79A2"/>
    <w:rsid w:val="001A7FA5"/>
    <w:rsid w:val="001B06A6"/>
    <w:rsid w:val="001B0A46"/>
    <w:rsid w:val="001B0FE7"/>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222"/>
    <w:rsid w:val="001B6D58"/>
    <w:rsid w:val="001B6FA7"/>
    <w:rsid w:val="001B7A15"/>
    <w:rsid w:val="001B7B69"/>
    <w:rsid w:val="001B7DC1"/>
    <w:rsid w:val="001C0556"/>
    <w:rsid w:val="001C08DB"/>
    <w:rsid w:val="001C10BD"/>
    <w:rsid w:val="001C1E4E"/>
    <w:rsid w:val="001C1F01"/>
    <w:rsid w:val="001C2092"/>
    <w:rsid w:val="001C232F"/>
    <w:rsid w:val="001C2544"/>
    <w:rsid w:val="001C2A17"/>
    <w:rsid w:val="001C31F5"/>
    <w:rsid w:val="001C6047"/>
    <w:rsid w:val="001C6698"/>
    <w:rsid w:val="001C6C5B"/>
    <w:rsid w:val="001C7055"/>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1F7BBF"/>
    <w:rsid w:val="0020022C"/>
    <w:rsid w:val="00200386"/>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B51"/>
    <w:rsid w:val="00222CF6"/>
    <w:rsid w:val="00224037"/>
    <w:rsid w:val="002244E4"/>
    <w:rsid w:val="00224AFB"/>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4865"/>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460"/>
    <w:rsid w:val="00250870"/>
    <w:rsid w:val="0025151C"/>
    <w:rsid w:val="0025184F"/>
    <w:rsid w:val="00251967"/>
    <w:rsid w:val="002527CC"/>
    <w:rsid w:val="00252F48"/>
    <w:rsid w:val="002530C0"/>
    <w:rsid w:val="002534C5"/>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5412"/>
    <w:rsid w:val="00266045"/>
    <w:rsid w:val="002660C3"/>
    <w:rsid w:val="00266C21"/>
    <w:rsid w:val="00266DE1"/>
    <w:rsid w:val="00267A92"/>
    <w:rsid w:val="00267E43"/>
    <w:rsid w:val="00270282"/>
    <w:rsid w:val="00270780"/>
    <w:rsid w:val="00270CF6"/>
    <w:rsid w:val="00271097"/>
    <w:rsid w:val="00271C53"/>
    <w:rsid w:val="002723AE"/>
    <w:rsid w:val="0027244F"/>
    <w:rsid w:val="00273052"/>
    <w:rsid w:val="002739CE"/>
    <w:rsid w:val="00273C5F"/>
    <w:rsid w:val="002741D4"/>
    <w:rsid w:val="002743AC"/>
    <w:rsid w:val="0027499D"/>
    <w:rsid w:val="002751CA"/>
    <w:rsid w:val="0027544D"/>
    <w:rsid w:val="00277196"/>
    <w:rsid w:val="002775ED"/>
    <w:rsid w:val="002778AB"/>
    <w:rsid w:val="0027795E"/>
    <w:rsid w:val="002802A5"/>
    <w:rsid w:val="00280CFB"/>
    <w:rsid w:val="00280D24"/>
    <w:rsid w:val="002815C4"/>
    <w:rsid w:val="00281BCB"/>
    <w:rsid w:val="00281C76"/>
    <w:rsid w:val="0028316D"/>
    <w:rsid w:val="00283296"/>
    <w:rsid w:val="00284547"/>
    <w:rsid w:val="002849C4"/>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955"/>
    <w:rsid w:val="002A0CB3"/>
    <w:rsid w:val="002A1887"/>
    <w:rsid w:val="002A2001"/>
    <w:rsid w:val="002A28BA"/>
    <w:rsid w:val="002A35B3"/>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4A2"/>
    <w:rsid w:val="002B650C"/>
    <w:rsid w:val="002B68E6"/>
    <w:rsid w:val="002B6985"/>
    <w:rsid w:val="002B6D7A"/>
    <w:rsid w:val="002C02BA"/>
    <w:rsid w:val="002C0301"/>
    <w:rsid w:val="002C0326"/>
    <w:rsid w:val="002C0A9F"/>
    <w:rsid w:val="002C1AB3"/>
    <w:rsid w:val="002C1BB7"/>
    <w:rsid w:val="002C1F5E"/>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0F09"/>
    <w:rsid w:val="002F134F"/>
    <w:rsid w:val="002F1D0B"/>
    <w:rsid w:val="002F1E1D"/>
    <w:rsid w:val="002F1F02"/>
    <w:rsid w:val="002F2665"/>
    <w:rsid w:val="002F26B0"/>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32C"/>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D36"/>
    <w:rsid w:val="00310EDB"/>
    <w:rsid w:val="00311C51"/>
    <w:rsid w:val="00311D56"/>
    <w:rsid w:val="00312016"/>
    <w:rsid w:val="00312340"/>
    <w:rsid w:val="00312DFC"/>
    <w:rsid w:val="0031318C"/>
    <w:rsid w:val="00313683"/>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4CF5"/>
    <w:rsid w:val="00325FCC"/>
    <w:rsid w:val="00326106"/>
    <w:rsid w:val="00326805"/>
    <w:rsid w:val="003269B7"/>
    <w:rsid w:val="00326C0E"/>
    <w:rsid w:val="003272A3"/>
    <w:rsid w:val="003272E4"/>
    <w:rsid w:val="00327B71"/>
    <w:rsid w:val="00331461"/>
    <w:rsid w:val="003316A8"/>
    <w:rsid w:val="00331A73"/>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264"/>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476"/>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76"/>
    <w:rsid w:val="00372C89"/>
    <w:rsid w:val="00372E9A"/>
    <w:rsid w:val="003735B9"/>
    <w:rsid w:val="00373634"/>
    <w:rsid w:val="00374677"/>
    <w:rsid w:val="0037510C"/>
    <w:rsid w:val="003757EB"/>
    <w:rsid w:val="00375850"/>
    <w:rsid w:val="0037632F"/>
    <w:rsid w:val="00376C94"/>
    <w:rsid w:val="00377B26"/>
    <w:rsid w:val="00381014"/>
    <w:rsid w:val="00381604"/>
    <w:rsid w:val="00381C68"/>
    <w:rsid w:val="00381F60"/>
    <w:rsid w:val="00383204"/>
    <w:rsid w:val="00383AB0"/>
    <w:rsid w:val="00383E49"/>
    <w:rsid w:val="003847BB"/>
    <w:rsid w:val="00384814"/>
    <w:rsid w:val="00384C0A"/>
    <w:rsid w:val="00385B16"/>
    <w:rsid w:val="00385B96"/>
    <w:rsid w:val="003860BC"/>
    <w:rsid w:val="0038637D"/>
    <w:rsid w:val="00386653"/>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09F"/>
    <w:rsid w:val="003962E6"/>
    <w:rsid w:val="00396831"/>
    <w:rsid w:val="003971A1"/>
    <w:rsid w:val="003A0F6B"/>
    <w:rsid w:val="003A12B6"/>
    <w:rsid w:val="003A1804"/>
    <w:rsid w:val="003A1C44"/>
    <w:rsid w:val="003A1CB3"/>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D09"/>
    <w:rsid w:val="003C4EBE"/>
    <w:rsid w:val="003C62EC"/>
    <w:rsid w:val="003C685A"/>
    <w:rsid w:val="003C69FF"/>
    <w:rsid w:val="003C6E9C"/>
    <w:rsid w:val="003C746F"/>
    <w:rsid w:val="003C7570"/>
    <w:rsid w:val="003C76E6"/>
    <w:rsid w:val="003C7E59"/>
    <w:rsid w:val="003C7F12"/>
    <w:rsid w:val="003D03D6"/>
    <w:rsid w:val="003D075D"/>
    <w:rsid w:val="003D0EE2"/>
    <w:rsid w:val="003D1268"/>
    <w:rsid w:val="003D1283"/>
    <w:rsid w:val="003D14C8"/>
    <w:rsid w:val="003D1517"/>
    <w:rsid w:val="003D16C5"/>
    <w:rsid w:val="003D1CA9"/>
    <w:rsid w:val="003D2DA0"/>
    <w:rsid w:val="003D34C3"/>
    <w:rsid w:val="003D3D83"/>
    <w:rsid w:val="003D4685"/>
    <w:rsid w:val="003D4A41"/>
    <w:rsid w:val="003D4CDF"/>
    <w:rsid w:val="003D514A"/>
    <w:rsid w:val="003D5799"/>
    <w:rsid w:val="003D5ADB"/>
    <w:rsid w:val="003D6448"/>
    <w:rsid w:val="003D646C"/>
    <w:rsid w:val="003D663E"/>
    <w:rsid w:val="003D664B"/>
    <w:rsid w:val="003D6793"/>
    <w:rsid w:val="003D6B03"/>
    <w:rsid w:val="003D75D8"/>
    <w:rsid w:val="003E006E"/>
    <w:rsid w:val="003E06E5"/>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006"/>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680"/>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451"/>
    <w:rsid w:val="00426B2C"/>
    <w:rsid w:val="00426DAB"/>
    <w:rsid w:val="00427FA8"/>
    <w:rsid w:val="0043009D"/>
    <w:rsid w:val="0043026B"/>
    <w:rsid w:val="00430299"/>
    <w:rsid w:val="004303C4"/>
    <w:rsid w:val="004306D4"/>
    <w:rsid w:val="00431A2A"/>
    <w:rsid w:val="00432ECA"/>
    <w:rsid w:val="0043554E"/>
    <w:rsid w:val="004355D4"/>
    <w:rsid w:val="004357B1"/>
    <w:rsid w:val="00435821"/>
    <w:rsid w:val="0043583E"/>
    <w:rsid w:val="00436107"/>
    <w:rsid w:val="00436B47"/>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50B"/>
    <w:rsid w:val="00465A21"/>
    <w:rsid w:val="00465DE5"/>
    <w:rsid w:val="00466978"/>
    <w:rsid w:val="00466ABA"/>
    <w:rsid w:val="004672E3"/>
    <w:rsid w:val="0046774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1D2E"/>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094"/>
    <w:rsid w:val="0049333E"/>
    <w:rsid w:val="0049418F"/>
    <w:rsid w:val="00494E90"/>
    <w:rsid w:val="0049570D"/>
    <w:rsid w:val="00495B4A"/>
    <w:rsid w:val="00495C48"/>
    <w:rsid w:val="00495DC6"/>
    <w:rsid w:val="00496CCE"/>
    <w:rsid w:val="004978C1"/>
    <w:rsid w:val="00497AAD"/>
    <w:rsid w:val="00497BD7"/>
    <w:rsid w:val="00497D1A"/>
    <w:rsid w:val="004A00C9"/>
    <w:rsid w:val="004A03D0"/>
    <w:rsid w:val="004A1049"/>
    <w:rsid w:val="004A1988"/>
    <w:rsid w:val="004A1AFA"/>
    <w:rsid w:val="004A1EA7"/>
    <w:rsid w:val="004A26F5"/>
    <w:rsid w:val="004A2A47"/>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1F08"/>
    <w:rsid w:val="004B2463"/>
    <w:rsid w:val="004B2E9D"/>
    <w:rsid w:val="004B305F"/>
    <w:rsid w:val="004B34C4"/>
    <w:rsid w:val="004B34E8"/>
    <w:rsid w:val="004B3981"/>
    <w:rsid w:val="004B3A03"/>
    <w:rsid w:val="004B419F"/>
    <w:rsid w:val="004B4EA9"/>
    <w:rsid w:val="004B5C96"/>
    <w:rsid w:val="004B6124"/>
    <w:rsid w:val="004B6E50"/>
    <w:rsid w:val="004B6F65"/>
    <w:rsid w:val="004B728F"/>
    <w:rsid w:val="004B7317"/>
    <w:rsid w:val="004B75B2"/>
    <w:rsid w:val="004B75C6"/>
    <w:rsid w:val="004B7E08"/>
    <w:rsid w:val="004C02C5"/>
    <w:rsid w:val="004C0BF0"/>
    <w:rsid w:val="004C0D40"/>
    <w:rsid w:val="004C0D94"/>
    <w:rsid w:val="004C114F"/>
    <w:rsid w:val="004C11A9"/>
    <w:rsid w:val="004C27CF"/>
    <w:rsid w:val="004C2CA7"/>
    <w:rsid w:val="004C2E9B"/>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5A93"/>
    <w:rsid w:val="00505F42"/>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054"/>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93"/>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E70"/>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5B5"/>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38E"/>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5F7"/>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B86"/>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6BD"/>
    <w:rsid w:val="005A6875"/>
    <w:rsid w:val="005A7016"/>
    <w:rsid w:val="005A72BD"/>
    <w:rsid w:val="005A7703"/>
    <w:rsid w:val="005A7A32"/>
    <w:rsid w:val="005A7F85"/>
    <w:rsid w:val="005B00DD"/>
    <w:rsid w:val="005B03B1"/>
    <w:rsid w:val="005B07D5"/>
    <w:rsid w:val="005B0E0A"/>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3FB5"/>
    <w:rsid w:val="005C4E4D"/>
    <w:rsid w:val="005C58F2"/>
    <w:rsid w:val="005C5A97"/>
    <w:rsid w:val="005C5F77"/>
    <w:rsid w:val="005C6AAB"/>
    <w:rsid w:val="005C6D5D"/>
    <w:rsid w:val="005C6FD0"/>
    <w:rsid w:val="005C7743"/>
    <w:rsid w:val="005D01C3"/>
    <w:rsid w:val="005D05FF"/>
    <w:rsid w:val="005D0FB4"/>
    <w:rsid w:val="005D1176"/>
    <w:rsid w:val="005D1747"/>
    <w:rsid w:val="005D266D"/>
    <w:rsid w:val="005D306D"/>
    <w:rsid w:val="005D3327"/>
    <w:rsid w:val="005D4854"/>
    <w:rsid w:val="005D54B5"/>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0E99"/>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35F"/>
    <w:rsid w:val="005F745B"/>
    <w:rsid w:val="005F77F8"/>
    <w:rsid w:val="005F7CA8"/>
    <w:rsid w:val="00600DE1"/>
    <w:rsid w:val="00601506"/>
    <w:rsid w:val="00601596"/>
    <w:rsid w:val="00601C92"/>
    <w:rsid w:val="00601F66"/>
    <w:rsid w:val="00602764"/>
    <w:rsid w:val="00602B29"/>
    <w:rsid w:val="00602DAD"/>
    <w:rsid w:val="0060311D"/>
    <w:rsid w:val="00603373"/>
    <w:rsid w:val="006036D0"/>
    <w:rsid w:val="00603B1C"/>
    <w:rsid w:val="006042CD"/>
    <w:rsid w:val="00604933"/>
    <w:rsid w:val="00605217"/>
    <w:rsid w:val="006054A5"/>
    <w:rsid w:val="006059E4"/>
    <w:rsid w:val="00605D60"/>
    <w:rsid w:val="006062A0"/>
    <w:rsid w:val="00606AE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75"/>
    <w:rsid w:val="00634570"/>
    <w:rsid w:val="0063487C"/>
    <w:rsid w:val="00635404"/>
    <w:rsid w:val="00635B73"/>
    <w:rsid w:val="00635BB7"/>
    <w:rsid w:val="00636CB2"/>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1B9"/>
    <w:rsid w:val="0064653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081"/>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10C"/>
    <w:rsid w:val="00671480"/>
    <w:rsid w:val="006717E7"/>
    <w:rsid w:val="00671F29"/>
    <w:rsid w:val="00671FD5"/>
    <w:rsid w:val="006720BC"/>
    <w:rsid w:val="00672906"/>
    <w:rsid w:val="00672C73"/>
    <w:rsid w:val="00673B64"/>
    <w:rsid w:val="006746F6"/>
    <w:rsid w:val="006753AC"/>
    <w:rsid w:val="00675430"/>
    <w:rsid w:val="006755F0"/>
    <w:rsid w:val="00675749"/>
    <w:rsid w:val="006759FE"/>
    <w:rsid w:val="00675CBC"/>
    <w:rsid w:val="0067618C"/>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4D3F"/>
    <w:rsid w:val="00685033"/>
    <w:rsid w:val="0068517F"/>
    <w:rsid w:val="00685D65"/>
    <w:rsid w:val="00685FC8"/>
    <w:rsid w:val="00686780"/>
    <w:rsid w:val="00686E80"/>
    <w:rsid w:val="0068790B"/>
    <w:rsid w:val="00687AF2"/>
    <w:rsid w:val="006901AC"/>
    <w:rsid w:val="00690C8D"/>
    <w:rsid w:val="00691890"/>
    <w:rsid w:val="00691A41"/>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0A3"/>
    <w:rsid w:val="006A150D"/>
    <w:rsid w:val="006A1B00"/>
    <w:rsid w:val="006A2766"/>
    <w:rsid w:val="006A39D0"/>
    <w:rsid w:val="006A3E91"/>
    <w:rsid w:val="006A430B"/>
    <w:rsid w:val="006A4321"/>
    <w:rsid w:val="006A4E20"/>
    <w:rsid w:val="006A4F11"/>
    <w:rsid w:val="006A563C"/>
    <w:rsid w:val="006A5A6F"/>
    <w:rsid w:val="006A5D00"/>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259"/>
    <w:rsid w:val="006B6ED2"/>
    <w:rsid w:val="006B7124"/>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0FC"/>
    <w:rsid w:val="006D135C"/>
    <w:rsid w:val="006D2652"/>
    <w:rsid w:val="006D2F72"/>
    <w:rsid w:val="006D43C1"/>
    <w:rsid w:val="006D4C5A"/>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ADB"/>
    <w:rsid w:val="006E2F9D"/>
    <w:rsid w:val="006E37C6"/>
    <w:rsid w:val="006E3CF3"/>
    <w:rsid w:val="006E41ED"/>
    <w:rsid w:val="006E4667"/>
    <w:rsid w:val="006E46B7"/>
    <w:rsid w:val="006E475A"/>
    <w:rsid w:val="006E486D"/>
    <w:rsid w:val="006E4880"/>
    <w:rsid w:val="006E48BB"/>
    <w:rsid w:val="006E57B1"/>
    <w:rsid w:val="006E727B"/>
    <w:rsid w:val="006E76C8"/>
    <w:rsid w:val="006E7A92"/>
    <w:rsid w:val="006F01FF"/>
    <w:rsid w:val="006F0CB2"/>
    <w:rsid w:val="006F1DE9"/>
    <w:rsid w:val="006F2046"/>
    <w:rsid w:val="006F2F59"/>
    <w:rsid w:val="006F311E"/>
    <w:rsid w:val="006F3442"/>
    <w:rsid w:val="006F36A5"/>
    <w:rsid w:val="006F41F4"/>
    <w:rsid w:val="006F4576"/>
    <w:rsid w:val="006F4607"/>
    <w:rsid w:val="006F5813"/>
    <w:rsid w:val="006F59A8"/>
    <w:rsid w:val="006F5A1D"/>
    <w:rsid w:val="006F71A6"/>
    <w:rsid w:val="006F7974"/>
    <w:rsid w:val="006F7C2C"/>
    <w:rsid w:val="006F7FD5"/>
    <w:rsid w:val="00700405"/>
    <w:rsid w:val="007007DA"/>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AA9"/>
    <w:rsid w:val="00722BC6"/>
    <w:rsid w:val="00722C69"/>
    <w:rsid w:val="0072311F"/>
    <w:rsid w:val="007233F8"/>
    <w:rsid w:val="0072388C"/>
    <w:rsid w:val="0072454E"/>
    <w:rsid w:val="007249D1"/>
    <w:rsid w:val="00724FE4"/>
    <w:rsid w:val="00725829"/>
    <w:rsid w:val="00725D6A"/>
    <w:rsid w:val="007263A2"/>
    <w:rsid w:val="007266B9"/>
    <w:rsid w:val="00727351"/>
    <w:rsid w:val="00727AC5"/>
    <w:rsid w:val="00727C65"/>
    <w:rsid w:val="00727DA3"/>
    <w:rsid w:val="007300F0"/>
    <w:rsid w:val="00730904"/>
    <w:rsid w:val="007317FB"/>
    <w:rsid w:val="00731EDE"/>
    <w:rsid w:val="0073245C"/>
    <w:rsid w:val="00732493"/>
    <w:rsid w:val="00732FE9"/>
    <w:rsid w:val="007333EE"/>
    <w:rsid w:val="00733772"/>
    <w:rsid w:val="00733A43"/>
    <w:rsid w:val="00733AE4"/>
    <w:rsid w:val="00733D5F"/>
    <w:rsid w:val="00734932"/>
    <w:rsid w:val="00734AF7"/>
    <w:rsid w:val="007358E7"/>
    <w:rsid w:val="00735D53"/>
    <w:rsid w:val="0073618A"/>
    <w:rsid w:val="007364A3"/>
    <w:rsid w:val="00736740"/>
    <w:rsid w:val="007378FD"/>
    <w:rsid w:val="007403FE"/>
    <w:rsid w:val="007413EB"/>
    <w:rsid w:val="007413FB"/>
    <w:rsid w:val="00742CDB"/>
    <w:rsid w:val="00742D32"/>
    <w:rsid w:val="00742E9B"/>
    <w:rsid w:val="007444E6"/>
    <w:rsid w:val="00745271"/>
    <w:rsid w:val="0074592C"/>
    <w:rsid w:val="00745C91"/>
    <w:rsid w:val="00746098"/>
    <w:rsid w:val="00746D58"/>
    <w:rsid w:val="00747578"/>
    <w:rsid w:val="0074795F"/>
    <w:rsid w:val="00750ACA"/>
    <w:rsid w:val="00750D12"/>
    <w:rsid w:val="00751073"/>
    <w:rsid w:val="00751AF2"/>
    <w:rsid w:val="00751B1A"/>
    <w:rsid w:val="00751BD2"/>
    <w:rsid w:val="00751CE5"/>
    <w:rsid w:val="00752188"/>
    <w:rsid w:val="00752CC6"/>
    <w:rsid w:val="00752D33"/>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30"/>
    <w:rsid w:val="00760D96"/>
    <w:rsid w:val="0076124A"/>
    <w:rsid w:val="0076161B"/>
    <w:rsid w:val="0076182A"/>
    <w:rsid w:val="00761950"/>
    <w:rsid w:val="00761CB5"/>
    <w:rsid w:val="0076216B"/>
    <w:rsid w:val="00762948"/>
    <w:rsid w:val="00762A81"/>
    <w:rsid w:val="00763137"/>
    <w:rsid w:val="00763AED"/>
    <w:rsid w:val="00763F8B"/>
    <w:rsid w:val="00764017"/>
    <w:rsid w:val="007640F3"/>
    <w:rsid w:val="0076417E"/>
    <w:rsid w:val="0076497F"/>
    <w:rsid w:val="007660EC"/>
    <w:rsid w:val="007662C7"/>
    <w:rsid w:val="00766862"/>
    <w:rsid w:val="007675DD"/>
    <w:rsid w:val="007701A9"/>
    <w:rsid w:val="007702BF"/>
    <w:rsid w:val="007705F0"/>
    <w:rsid w:val="00771CAC"/>
    <w:rsid w:val="00772036"/>
    <w:rsid w:val="00773098"/>
    <w:rsid w:val="007739A3"/>
    <w:rsid w:val="00773BD9"/>
    <w:rsid w:val="00773CB0"/>
    <w:rsid w:val="00773D71"/>
    <w:rsid w:val="00775526"/>
    <w:rsid w:val="00775651"/>
    <w:rsid w:val="00775EA5"/>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4A"/>
    <w:rsid w:val="00785091"/>
    <w:rsid w:val="0078638C"/>
    <w:rsid w:val="007869F9"/>
    <w:rsid w:val="00786CBB"/>
    <w:rsid w:val="00786E21"/>
    <w:rsid w:val="00787639"/>
    <w:rsid w:val="0079038E"/>
    <w:rsid w:val="00790A4B"/>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6F97"/>
    <w:rsid w:val="007A7618"/>
    <w:rsid w:val="007A7FE6"/>
    <w:rsid w:val="007B00C9"/>
    <w:rsid w:val="007B02C7"/>
    <w:rsid w:val="007B0306"/>
    <w:rsid w:val="007B06E3"/>
    <w:rsid w:val="007B08E4"/>
    <w:rsid w:val="007B0D86"/>
    <w:rsid w:val="007B28C3"/>
    <w:rsid w:val="007B3A8E"/>
    <w:rsid w:val="007B3C9B"/>
    <w:rsid w:val="007B4253"/>
    <w:rsid w:val="007B4271"/>
    <w:rsid w:val="007B497D"/>
    <w:rsid w:val="007B4EE9"/>
    <w:rsid w:val="007B5234"/>
    <w:rsid w:val="007B530C"/>
    <w:rsid w:val="007B54C7"/>
    <w:rsid w:val="007B5637"/>
    <w:rsid w:val="007B5DC5"/>
    <w:rsid w:val="007B5F32"/>
    <w:rsid w:val="007B63FC"/>
    <w:rsid w:val="007B6708"/>
    <w:rsid w:val="007B6C20"/>
    <w:rsid w:val="007B6E8D"/>
    <w:rsid w:val="007B7B37"/>
    <w:rsid w:val="007C029E"/>
    <w:rsid w:val="007C0636"/>
    <w:rsid w:val="007C10E4"/>
    <w:rsid w:val="007C17B4"/>
    <w:rsid w:val="007C20F8"/>
    <w:rsid w:val="007C21C5"/>
    <w:rsid w:val="007C2229"/>
    <w:rsid w:val="007C2313"/>
    <w:rsid w:val="007C2D47"/>
    <w:rsid w:val="007C3561"/>
    <w:rsid w:val="007C3590"/>
    <w:rsid w:val="007C387A"/>
    <w:rsid w:val="007C3A0D"/>
    <w:rsid w:val="007C3EB0"/>
    <w:rsid w:val="007C4216"/>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C0E"/>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1EC6"/>
    <w:rsid w:val="00801FB8"/>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3C60"/>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28C4"/>
    <w:rsid w:val="008231F8"/>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835"/>
    <w:rsid w:val="00836211"/>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6E6"/>
    <w:rsid w:val="00853F7D"/>
    <w:rsid w:val="00854DC1"/>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6747"/>
    <w:rsid w:val="0086707F"/>
    <w:rsid w:val="00867501"/>
    <w:rsid w:val="00867D8E"/>
    <w:rsid w:val="008700C0"/>
    <w:rsid w:val="0087058B"/>
    <w:rsid w:val="0087099A"/>
    <w:rsid w:val="00870D79"/>
    <w:rsid w:val="00871333"/>
    <w:rsid w:val="00871952"/>
    <w:rsid w:val="00872006"/>
    <w:rsid w:val="00872386"/>
    <w:rsid w:val="0087262C"/>
    <w:rsid w:val="008726D7"/>
    <w:rsid w:val="00873128"/>
    <w:rsid w:val="008735BC"/>
    <w:rsid w:val="00873AAC"/>
    <w:rsid w:val="00873C61"/>
    <w:rsid w:val="00873DFD"/>
    <w:rsid w:val="00873E01"/>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0ED"/>
    <w:rsid w:val="00886112"/>
    <w:rsid w:val="008872B3"/>
    <w:rsid w:val="00887392"/>
    <w:rsid w:val="00890A64"/>
    <w:rsid w:val="00890C40"/>
    <w:rsid w:val="0089122E"/>
    <w:rsid w:val="008912A7"/>
    <w:rsid w:val="008914C2"/>
    <w:rsid w:val="0089183A"/>
    <w:rsid w:val="008920B4"/>
    <w:rsid w:val="008925EB"/>
    <w:rsid w:val="0089275E"/>
    <w:rsid w:val="00892B43"/>
    <w:rsid w:val="00893432"/>
    <w:rsid w:val="00893936"/>
    <w:rsid w:val="00893CE2"/>
    <w:rsid w:val="00893F41"/>
    <w:rsid w:val="00895144"/>
    <w:rsid w:val="008951C5"/>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D84"/>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999"/>
    <w:rsid w:val="008D720D"/>
    <w:rsid w:val="008D7247"/>
    <w:rsid w:val="008D7567"/>
    <w:rsid w:val="008E0EE4"/>
    <w:rsid w:val="008E109B"/>
    <w:rsid w:val="008E12BE"/>
    <w:rsid w:val="008E13FD"/>
    <w:rsid w:val="008E1C24"/>
    <w:rsid w:val="008E1FAF"/>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C38"/>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1FF4"/>
    <w:rsid w:val="00912850"/>
    <w:rsid w:val="009128B8"/>
    <w:rsid w:val="0091472C"/>
    <w:rsid w:val="00914DC9"/>
    <w:rsid w:val="00914F4F"/>
    <w:rsid w:val="00915351"/>
    <w:rsid w:val="00915679"/>
    <w:rsid w:val="009159C2"/>
    <w:rsid w:val="0091627F"/>
    <w:rsid w:val="00916E45"/>
    <w:rsid w:val="0092077A"/>
    <w:rsid w:val="009209AF"/>
    <w:rsid w:val="00920DC0"/>
    <w:rsid w:val="009219F3"/>
    <w:rsid w:val="009221CB"/>
    <w:rsid w:val="00922320"/>
    <w:rsid w:val="009234C4"/>
    <w:rsid w:val="00923643"/>
    <w:rsid w:val="00923E1A"/>
    <w:rsid w:val="009245CC"/>
    <w:rsid w:val="0092490A"/>
    <w:rsid w:val="00925A3E"/>
    <w:rsid w:val="009261DB"/>
    <w:rsid w:val="00926939"/>
    <w:rsid w:val="00926F4C"/>
    <w:rsid w:val="00927330"/>
    <w:rsid w:val="00927710"/>
    <w:rsid w:val="009278F9"/>
    <w:rsid w:val="009307CA"/>
    <w:rsid w:val="00930ADA"/>
    <w:rsid w:val="009312F9"/>
    <w:rsid w:val="00931445"/>
    <w:rsid w:val="00931AB8"/>
    <w:rsid w:val="00931C19"/>
    <w:rsid w:val="00931C63"/>
    <w:rsid w:val="00931D10"/>
    <w:rsid w:val="0093218A"/>
    <w:rsid w:val="00932540"/>
    <w:rsid w:val="0093386D"/>
    <w:rsid w:val="00934C8E"/>
    <w:rsid w:val="00935194"/>
    <w:rsid w:val="00936EA5"/>
    <w:rsid w:val="00937114"/>
    <w:rsid w:val="0094015D"/>
    <w:rsid w:val="00940916"/>
    <w:rsid w:val="009412B7"/>
    <w:rsid w:val="00941B13"/>
    <w:rsid w:val="0094215C"/>
    <w:rsid w:val="00942F8E"/>
    <w:rsid w:val="00943543"/>
    <w:rsid w:val="00943A1D"/>
    <w:rsid w:val="009441DB"/>
    <w:rsid w:val="00944834"/>
    <w:rsid w:val="00946128"/>
    <w:rsid w:val="0094633F"/>
    <w:rsid w:val="00947BA5"/>
    <w:rsid w:val="00950805"/>
    <w:rsid w:val="009516F4"/>
    <w:rsid w:val="009517E4"/>
    <w:rsid w:val="009518D4"/>
    <w:rsid w:val="009520BC"/>
    <w:rsid w:val="009521D2"/>
    <w:rsid w:val="00952403"/>
    <w:rsid w:val="00952589"/>
    <w:rsid w:val="00952BD8"/>
    <w:rsid w:val="0095315E"/>
    <w:rsid w:val="00953573"/>
    <w:rsid w:val="009537C0"/>
    <w:rsid w:val="00954C3D"/>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426"/>
    <w:rsid w:val="0097699F"/>
    <w:rsid w:val="00976BBE"/>
    <w:rsid w:val="00977349"/>
    <w:rsid w:val="0098055B"/>
    <w:rsid w:val="00980B30"/>
    <w:rsid w:val="009810BE"/>
    <w:rsid w:val="009817BC"/>
    <w:rsid w:val="009819A7"/>
    <w:rsid w:val="0098220A"/>
    <w:rsid w:val="00982E75"/>
    <w:rsid w:val="0098312E"/>
    <w:rsid w:val="00983337"/>
    <w:rsid w:val="009836AA"/>
    <w:rsid w:val="009846BF"/>
    <w:rsid w:val="00985003"/>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14E"/>
    <w:rsid w:val="009942F5"/>
    <w:rsid w:val="00994568"/>
    <w:rsid w:val="00994602"/>
    <w:rsid w:val="00995B01"/>
    <w:rsid w:val="00996055"/>
    <w:rsid w:val="00996EF4"/>
    <w:rsid w:val="00997044"/>
    <w:rsid w:val="00997BC9"/>
    <w:rsid w:val="009A113D"/>
    <w:rsid w:val="009A1ECA"/>
    <w:rsid w:val="009A2288"/>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5CF"/>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35"/>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AEF"/>
    <w:rsid w:val="009E3DF1"/>
    <w:rsid w:val="009E4194"/>
    <w:rsid w:val="009E514A"/>
    <w:rsid w:val="009E5177"/>
    <w:rsid w:val="009E5701"/>
    <w:rsid w:val="009E5711"/>
    <w:rsid w:val="009E5A37"/>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9F7297"/>
    <w:rsid w:val="00A000C5"/>
    <w:rsid w:val="00A007B4"/>
    <w:rsid w:val="00A00930"/>
    <w:rsid w:val="00A00CA0"/>
    <w:rsid w:val="00A00E00"/>
    <w:rsid w:val="00A01221"/>
    <w:rsid w:val="00A012A8"/>
    <w:rsid w:val="00A012F1"/>
    <w:rsid w:val="00A01511"/>
    <w:rsid w:val="00A016FF"/>
    <w:rsid w:val="00A01886"/>
    <w:rsid w:val="00A0207F"/>
    <w:rsid w:val="00A021AF"/>
    <w:rsid w:val="00A027B1"/>
    <w:rsid w:val="00A02E9B"/>
    <w:rsid w:val="00A0307A"/>
    <w:rsid w:val="00A03A7C"/>
    <w:rsid w:val="00A041FD"/>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6EC5"/>
    <w:rsid w:val="00A37309"/>
    <w:rsid w:val="00A37329"/>
    <w:rsid w:val="00A37558"/>
    <w:rsid w:val="00A3786A"/>
    <w:rsid w:val="00A4008C"/>
    <w:rsid w:val="00A402A8"/>
    <w:rsid w:val="00A40685"/>
    <w:rsid w:val="00A40E2F"/>
    <w:rsid w:val="00A41819"/>
    <w:rsid w:val="00A419FD"/>
    <w:rsid w:val="00A41C9A"/>
    <w:rsid w:val="00A41D73"/>
    <w:rsid w:val="00A42406"/>
    <w:rsid w:val="00A433E8"/>
    <w:rsid w:val="00A43A1D"/>
    <w:rsid w:val="00A43AB0"/>
    <w:rsid w:val="00A44854"/>
    <w:rsid w:val="00A44A45"/>
    <w:rsid w:val="00A46532"/>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3BFD"/>
    <w:rsid w:val="00A5468F"/>
    <w:rsid w:val="00A54909"/>
    <w:rsid w:val="00A54DC0"/>
    <w:rsid w:val="00A54F61"/>
    <w:rsid w:val="00A550C9"/>
    <w:rsid w:val="00A55228"/>
    <w:rsid w:val="00A55410"/>
    <w:rsid w:val="00A555AF"/>
    <w:rsid w:val="00A55A04"/>
    <w:rsid w:val="00A564DE"/>
    <w:rsid w:val="00A6054E"/>
    <w:rsid w:val="00A60799"/>
    <w:rsid w:val="00A6170B"/>
    <w:rsid w:val="00A61991"/>
    <w:rsid w:val="00A61B7F"/>
    <w:rsid w:val="00A61B91"/>
    <w:rsid w:val="00A61C3A"/>
    <w:rsid w:val="00A620E8"/>
    <w:rsid w:val="00A62C81"/>
    <w:rsid w:val="00A63335"/>
    <w:rsid w:val="00A634EB"/>
    <w:rsid w:val="00A635B2"/>
    <w:rsid w:val="00A63685"/>
    <w:rsid w:val="00A63EA5"/>
    <w:rsid w:val="00A63EFF"/>
    <w:rsid w:val="00A64545"/>
    <w:rsid w:val="00A645AC"/>
    <w:rsid w:val="00A64C79"/>
    <w:rsid w:val="00A654FA"/>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586"/>
    <w:rsid w:val="00A8073D"/>
    <w:rsid w:val="00A80D02"/>
    <w:rsid w:val="00A815FB"/>
    <w:rsid w:val="00A81AEB"/>
    <w:rsid w:val="00A824A9"/>
    <w:rsid w:val="00A82D32"/>
    <w:rsid w:val="00A82EAE"/>
    <w:rsid w:val="00A82FC7"/>
    <w:rsid w:val="00A847F9"/>
    <w:rsid w:val="00A84F27"/>
    <w:rsid w:val="00A8519C"/>
    <w:rsid w:val="00A855EE"/>
    <w:rsid w:val="00A8597A"/>
    <w:rsid w:val="00A85B87"/>
    <w:rsid w:val="00A85BA6"/>
    <w:rsid w:val="00A85F83"/>
    <w:rsid w:val="00A86019"/>
    <w:rsid w:val="00A861EE"/>
    <w:rsid w:val="00A86408"/>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5991"/>
    <w:rsid w:val="00A9686A"/>
    <w:rsid w:val="00A96B4A"/>
    <w:rsid w:val="00A97BDA"/>
    <w:rsid w:val="00AA043A"/>
    <w:rsid w:val="00AA0779"/>
    <w:rsid w:val="00AA08F3"/>
    <w:rsid w:val="00AA0A7E"/>
    <w:rsid w:val="00AA0F23"/>
    <w:rsid w:val="00AA0FCA"/>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6168"/>
    <w:rsid w:val="00AB759A"/>
    <w:rsid w:val="00AB7B06"/>
    <w:rsid w:val="00AB7EAA"/>
    <w:rsid w:val="00AC0432"/>
    <w:rsid w:val="00AC0770"/>
    <w:rsid w:val="00AC1683"/>
    <w:rsid w:val="00AC1D82"/>
    <w:rsid w:val="00AC2D5F"/>
    <w:rsid w:val="00AC4094"/>
    <w:rsid w:val="00AC42B6"/>
    <w:rsid w:val="00AC4AB7"/>
    <w:rsid w:val="00AC51E0"/>
    <w:rsid w:val="00AC55E0"/>
    <w:rsid w:val="00AC59AC"/>
    <w:rsid w:val="00AC6D24"/>
    <w:rsid w:val="00AC6E18"/>
    <w:rsid w:val="00AC7F64"/>
    <w:rsid w:val="00AD1065"/>
    <w:rsid w:val="00AD159E"/>
    <w:rsid w:val="00AD2AB1"/>
    <w:rsid w:val="00AD3132"/>
    <w:rsid w:val="00AD37DC"/>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0DD"/>
    <w:rsid w:val="00AE4546"/>
    <w:rsid w:val="00AE53D3"/>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5FA1"/>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07A"/>
    <w:rsid w:val="00B05107"/>
    <w:rsid w:val="00B05BA6"/>
    <w:rsid w:val="00B05CEB"/>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53A"/>
    <w:rsid w:val="00B26677"/>
    <w:rsid w:val="00B26A96"/>
    <w:rsid w:val="00B26F5E"/>
    <w:rsid w:val="00B2707D"/>
    <w:rsid w:val="00B274E3"/>
    <w:rsid w:val="00B2765C"/>
    <w:rsid w:val="00B27C4B"/>
    <w:rsid w:val="00B30563"/>
    <w:rsid w:val="00B3069E"/>
    <w:rsid w:val="00B30A76"/>
    <w:rsid w:val="00B30D59"/>
    <w:rsid w:val="00B31246"/>
    <w:rsid w:val="00B313E8"/>
    <w:rsid w:val="00B31783"/>
    <w:rsid w:val="00B32295"/>
    <w:rsid w:val="00B33AB5"/>
    <w:rsid w:val="00B33EF8"/>
    <w:rsid w:val="00B3412E"/>
    <w:rsid w:val="00B343E0"/>
    <w:rsid w:val="00B34478"/>
    <w:rsid w:val="00B35B6D"/>
    <w:rsid w:val="00B35D53"/>
    <w:rsid w:val="00B36707"/>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4CE"/>
    <w:rsid w:val="00B60613"/>
    <w:rsid w:val="00B606A5"/>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090"/>
    <w:rsid w:val="00B70200"/>
    <w:rsid w:val="00B702D7"/>
    <w:rsid w:val="00B70389"/>
    <w:rsid w:val="00B70E01"/>
    <w:rsid w:val="00B713F0"/>
    <w:rsid w:val="00B7165B"/>
    <w:rsid w:val="00B72101"/>
    <w:rsid w:val="00B72A0B"/>
    <w:rsid w:val="00B72BF9"/>
    <w:rsid w:val="00B72CF0"/>
    <w:rsid w:val="00B7380E"/>
    <w:rsid w:val="00B73A8A"/>
    <w:rsid w:val="00B740F6"/>
    <w:rsid w:val="00B74615"/>
    <w:rsid w:val="00B74789"/>
    <w:rsid w:val="00B75070"/>
    <w:rsid w:val="00B755B6"/>
    <w:rsid w:val="00B75977"/>
    <w:rsid w:val="00B75A48"/>
    <w:rsid w:val="00B75CC0"/>
    <w:rsid w:val="00B76021"/>
    <w:rsid w:val="00B76FCD"/>
    <w:rsid w:val="00B76FFF"/>
    <w:rsid w:val="00B77250"/>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489D"/>
    <w:rsid w:val="00B8537B"/>
    <w:rsid w:val="00B85586"/>
    <w:rsid w:val="00B859FB"/>
    <w:rsid w:val="00B86289"/>
    <w:rsid w:val="00B863B3"/>
    <w:rsid w:val="00B869D3"/>
    <w:rsid w:val="00B86CF8"/>
    <w:rsid w:val="00B86E44"/>
    <w:rsid w:val="00B87359"/>
    <w:rsid w:val="00B87F1C"/>
    <w:rsid w:val="00B90B65"/>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515"/>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C24"/>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548"/>
    <w:rsid w:val="00BB777D"/>
    <w:rsid w:val="00BB7EC0"/>
    <w:rsid w:val="00BB7F88"/>
    <w:rsid w:val="00BC0207"/>
    <w:rsid w:val="00BC089F"/>
    <w:rsid w:val="00BC0A0C"/>
    <w:rsid w:val="00BC0A5A"/>
    <w:rsid w:val="00BC0E64"/>
    <w:rsid w:val="00BC25D1"/>
    <w:rsid w:val="00BC2C49"/>
    <w:rsid w:val="00BC2DBD"/>
    <w:rsid w:val="00BC3BCB"/>
    <w:rsid w:val="00BC3CF1"/>
    <w:rsid w:val="00BC428A"/>
    <w:rsid w:val="00BC4361"/>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6B98"/>
    <w:rsid w:val="00BD734D"/>
    <w:rsid w:val="00BD7532"/>
    <w:rsid w:val="00BD76D5"/>
    <w:rsid w:val="00BD7941"/>
    <w:rsid w:val="00BE012F"/>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CEF"/>
    <w:rsid w:val="00BE7F4D"/>
    <w:rsid w:val="00BF03C0"/>
    <w:rsid w:val="00BF0EBF"/>
    <w:rsid w:val="00BF1534"/>
    <w:rsid w:val="00BF1A1C"/>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070"/>
    <w:rsid w:val="00C17AB5"/>
    <w:rsid w:val="00C17BDC"/>
    <w:rsid w:val="00C20051"/>
    <w:rsid w:val="00C2021B"/>
    <w:rsid w:val="00C20B6C"/>
    <w:rsid w:val="00C20B86"/>
    <w:rsid w:val="00C21145"/>
    <w:rsid w:val="00C215ED"/>
    <w:rsid w:val="00C22350"/>
    <w:rsid w:val="00C2302B"/>
    <w:rsid w:val="00C23615"/>
    <w:rsid w:val="00C2397E"/>
    <w:rsid w:val="00C23A83"/>
    <w:rsid w:val="00C242D9"/>
    <w:rsid w:val="00C24381"/>
    <w:rsid w:val="00C24801"/>
    <w:rsid w:val="00C24C2E"/>
    <w:rsid w:val="00C24C7A"/>
    <w:rsid w:val="00C24FFB"/>
    <w:rsid w:val="00C25560"/>
    <w:rsid w:val="00C25A7B"/>
    <w:rsid w:val="00C25CFF"/>
    <w:rsid w:val="00C25EA6"/>
    <w:rsid w:val="00C26164"/>
    <w:rsid w:val="00C261C1"/>
    <w:rsid w:val="00C26574"/>
    <w:rsid w:val="00C26DBF"/>
    <w:rsid w:val="00C27199"/>
    <w:rsid w:val="00C27204"/>
    <w:rsid w:val="00C304E9"/>
    <w:rsid w:val="00C30B0B"/>
    <w:rsid w:val="00C310D8"/>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0E9D"/>
    <w:rsid w:val="00C415AC"/>
    <w:rsid w:val="00C4297A"/>
    <w:rsid w:val="00C4360C"/>
    <w:rsid w:val="00C439B8"/>
    <w:rsid w:val="00C43A0B"/>
    <w:rsid w:val="00C43CE1"/>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323"/>
    <w:rsid w:val="00C53CE9"/>
    <w:rsid w:val="00C54B74"/>
    <w:rsid w:val="00C5531B"/>
    <w:rsid w:val="00C55375"/>
    <w:rsid w:val="00C5570F"/>
    <w:rsid w:val="00C56C98"/>
    <w:rsid w:val="00C56DE1"/>
    <w:rsid w:val="00C56DEE"/>
    <w:rsid w:val="00C57120"/>
    <w:rsid w:val="00C571D5"/>
    <w:rsid w:val="00C575D4"/>
    <w:rsid w:val="00C60441"/>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7DF"/>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3E58"/>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23B"/>
    <w:rsid w:val="00CD7544"/>
    <w:rsid w:val="00CD78D4"/>
    <w:rsid w:val="00CE0697"/>
    <w:rsid w:val="00CE14CB"/>
    <w:rsid w:val="00CE1F21"/>
    <w:rsid w:val="00CE28B6"/>
    <w:rsid w:val="00CE2E2E"/>
    <w:rsid w:val="00CE3A51"/>
    <w:rsid w:val="00CE41F9"/>
    <w:rsid w:val="00CE4EB4"/>
    <w:rsid w:val="00CE59F6"/>
    <w:rsid w:val="00CE66CD"/>
    <w:rsid w:val="00CE6906"/>
    <w:rsid w:val="00CE6BA9"/>
    <w:rsid w:val="00CE71C3"/>
    <w:rsid w:val="00CE727A"/>
    <w:rsid w:val="00CF029C"/>
    <w:rsid w:val="00CF05F8"/>
    <w:rsid w:val="00CF0AF0"/>
    <w:rsid w:val="00CF157E"/>
    <w:rsid w:val="00CF1631"/>
    <w:rsid w:val="00CF1834"/>
    <w:rsid w:val="00CF1AAA"/>
    <w:rsid w:val="00CF1EC2"/>
    <w:rsid w:val="00CF2ACF"/>
    <w:rsid w:val="00CF345B"/>
    <w:rsid w:val="00CF39E8"/>
    <w:rsid w:val="00CF45E2"/>
    <w:rsid w:val="00CF475F"/>
    <w:rsid w:val="00CF5008"/>
    <w:rsid w:val="00CF5069"/>
    <w:rsid w:val="00CF5E34"/>
    <w:rsid w:val="00CF6707"/>
    <w:rsid w:val="00CF7101"/>
    <w:rsid w:val="00CF7327"/>
    <w:rsid w:val="00CF7385"/>
    <w:rsid w:val="00CF7539"/>
    <w:rsid w:val="00CF75C6"/>
    <w:rsid w:val="00CF7B77"/>
    <w:rsid w:val="00CF7DF5"/>
    <w:rsid w:val="00D001D2"/>
    <w:rsid w:val="00D01643"/>
    <w:rsid w:val="00D02A80"/>
    <w:rsid w:val="00D0352D"/>
    <w:rsid w:val="00D038DC"/>
    <w:rsid w:val="00D04E2B"/>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290"/>
    <w:rsid w:val="00D11FE3"/>
    <w:rsid w:val="00D12393"/>
    <w:rsid w:val="00D12945"/>
    <w:rsid w:val="00D12CC0"/>
    <w:rsid w:val="00D12DA1"/>
    <w:rsid w:val="00D130C0"/>
    <w:rsid w:val="00D1343A"/>
    <w:rsid w:val="00D13D50"/>
    <w:rsid w:val="00D14101"/>
    <w:rsid w:val="00D144D8"/>
    <w:rsid w:val="00D14919"/>
    <w:rsid w:val="00D14E25"/>
    <w:rsid w:val="00D15470"/>
    <w:rsid w:val="00D15846"/>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5A3A"/>
    <w:rsid w:val="00D25EA8"/>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37CB9"/>
    <w:rsid w:val="00D401A1"/>
    <w:rsid w:val="00D40217"/>
    <w:rsid w:val="00D40385"/>
    <w:rsid w:val="00D404CE"/>
    <w:rsid w:val="00D40E3F"/>
    <w:rsid w:val="00D40E8F"/>
    <w:rsid w:val="00D412BF"/>
    <w:rsid w:val="00D417C6"/>
    <w:rsid w:val="00D417D0"/>
    <w:rsid w:val="00D420B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C05"/>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2FBE"/>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7AE"/>
    <w:rsid w:val="00D81A28"/>
    <w:rsid w:val="00D81BDE"/>
    <w:rsid w:val="00D81F7A"/>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675"/>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AD3"/>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1847"/>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A7B"/>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6C8"/>
    <w:rsid w:val="00E476D3"/>
    <w:rsid w:val="00E47DB1"/>
    <w:rsid w:val="00E50BDD"/>
    <w:rsid w:val="00E510CF"/>
    <w:rsid w:val="00E513D7"/>
    <w:rsid w:val="00E519FE"/>
    <w:rsid w:val="00E5206C"/>
    <w:rsid w:val="00E52AAB"/>
    <w:rsid w:val="00E537A9"/>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452"/>
    <w:rsid w:val="00E64B7B"/>
    <w:rsid w:val="00E6514D"/>
    <w:rsid w:val="00E65161"/>
    <w:rsid w:val="00E652C9"/>
    <w:rsid w:val="00E6593B"/>
    <w:rsid w:val="00E65D74"/>
    <w:rsid w:val="00E66E11"/>
    <w:rsid w:val="00E672C6"/>
    <w:rsid w:val="00E70192"/>
    <w:rsid w:val="00E70C35"/>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0CDF"/>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399B"/>
    <w:rsid w:val="00EA613D"/>
    <w:rsid w:val="00EA6744"/>
    <w:rsid w:val="00EA6775"/>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B7D33"/>
    <w:rsid w:val="00EC07F1"/>
    <w:rsid w:val="00EC1E8A"/>
    <w:rsid w:val="00EC27BE"/>
    <w:rsid w:val="00EC282C"/>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7DB"/>
    <w:rsid w:val="00ED18B1"/>
    <w:rsid w:val="00ED1ADE"/>
    <w:rsid w:val="00ED3692"/>
    <w:rsid w:val="00ED4A77"/>
    <w:rsid w:val="00ED4B6E"/>
    <w:rsid w:val="00ED4BBC"/>
    <w:rsid w:val="00ED4CFB"/>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9B5"/>
    <w:rsid w:val="00EE2A9D"/>
    <w:rsid w:val="00EE3384"/>
    <w:rsid w:val="00EE499F"/>
    <w:rsid w:val="00EE56E2"/>
    <w:rsid w:val="00EE5FCD"/>
    <w:rsid w:val="00EE63BF"/>
    <w:rsid w:val="00EE6D45"/>
    <w:rsid w:val="00EE6E89"/>
    <w:rsid w:val="00EF076C"/>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6E6"/>
    <w:rsid w:val="00F15A85"/>
    <w:rsid w:val="00F15C81"/>
    <w:rsid w:val="00F15D8C"/>
    <w:rsid w:val="00F15E15"/>
    <w:rsid w:val="00F15F18"/>
    <w:rsid w:val="00F16B86"/>
    <w:rsid w:val="00F16E1A"/>
    <w:rsid w:val="00F16F92"/>
    <w:rsid w:val="00F17C3E"/>
    <w:rsid w:val="00F20197"/>
    <w:rsid w:val="00F20369"/>
    <w:rsid w:val="00F20607"/>
    <w:rsid w:val="00F208BB"/>
    <w:rsid w:val="00F20996"/>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0595"/>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07AB"/>
    <w:rsid w:val="00F419B8"/>
    <w:rsid w:val="00F41C0F"/>
    <w:rsid w:val="00F42639"/>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499"/>
    <w:rsid w:val="00F55716"/>
    <w:rsid w:val="00F55810"/>
    <w:rsid w:val="00F559BE"/>
    <w:rsid w:val="00F56F7E"/>
    <w:rsid w:val="00F56FEF"/>
    <w:rsid w:val="00F57521"/>
    <w:rsid w:val="00F57E2D"/>
    <w:rsid w:val="00F60938"/>
    <w:rsid w:val="00F60C7E"/>
    <w:rsid w:val="00F60E0A"/>
    <w:rsid w:val="00F61606"/>
    <w:rsid w:val="00F61918"/>
    <w:rsid w:val="00F62151"/>
    <w:rsid w:val="00F62B5B"/>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6C3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47F"/>
    <w:rsid w:val="00F82928"/>
    <w:rsid w:val="00F829B9"/>
    <w:rsid w:val="00F83045"/>
    <w:rsid w:val="00F83615"/>
    <w:rsid w:val="00F83EC7"/>
    <w:rsid w:val="00F8421D"/>
    <w:rsid w:val="00F85329"/>
    <w:rsid w:val="00F85683"/>
    <w:rsid w:val="00F85841"/>
    <w:rsid w:val="00F85DAC"/>
    <w:rsid w:val="00F86079"/>
    <w:rsid w:val="00F8610A"/>
    <w:rsid w:val="00F87282"/>
    <w:rsid w:val="00F878CD"/>
    <w:rsid w:val="00F87905"/>
    <w:rsid w:val="00F87A66"/>
    <w:rsid w:val="00F90C1F"/>
    <w:rsid w:val="00F912D9"/>
    <w:rsid w:val="00F91A44"/>
    <w:rsid w:val="00F91BFA"/>
    <w:rsid w:val="00F91F8F"/>
    <w:rsid w:val="00F9217B"/>
    <w:rsid w:val="00F94016"/>
    <w:rsid w:val="00F95DE8"/>
    <w:rsid w:val="00F96B34"/>
    <w:rsid w:val="00F973FA"/>
    <w:rsid w:val="00F97A34"/>
    <w:rsid w:val="00F97E4A"/>
    <w:rsid w:val="00F97EA1"/>
    <w:rsid w:val="00FA003A"/>
    <w:rsid w:val="00FA05C8"/>
    <w:rsid w:val="00FA0678"/>
    <w:rsid w:val="00FA0DB6"/>
    <w:rsid w:val="00FA23F7"/>
    <w:rsid w:val="00FA27EB"/>
    <w:rsid w:val="00FA2F38"/>
    <w:rsid w:val="00FA35B6"/>
    <w:rsid w:val="00FA3EBC"/>
    <w:rsid w:val="00FA423C"/>
    <w:rsid w:val="00FA44D0"/>
    <w:rsid w:val="00FA4590"/>
    <w:rsid w:val="00FA55A2"/>
    <w:rsid w:val="00FA672F"/>
    <w:rsid w:val="00FA775E"/>
    <w:rsid w:val="00FA7792"/>
    <w:rsid w:val="00FA7AA8"/>
    <w:rsid w:val="00FA7F1D"/>
    <w:rsid w:val="00FB011C"/>
    <w:rsid w:val="00FB0D60"/>
    <w:rsid w:val="00FB1491"/>
    <w:rsid w:val="00FB18FD"/>
    <w:rsid w:val="00FB2088"/>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E7E"/>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E20"/>
    <w:rsid w:val="00FE33DB"/>
    <w:rsid w:val="00FE33F5"/>
    <w:rsid w:val="00FE352A"/>
    <w:rsid w:val="00FE37DD"/>
    <w:rsid w:val="00FE3C31"/>
    <w:rsid w:val="00FE3CB8"/>
    <w:rsid w:val="00FE4015"/>
    <w:rsid w:val="00FE41EF"/>
    <w:rsid w:val="00FE44F5"/>
    <w:rsid w:val="00FE4783"/>
    <w:rsid w:val="00FE480D"/>
    <w:rsid w:val="00FE4988"/>
    <w:rsid w:val="00FE4ACC"/>
    <w:rsid w:val="00FE4F80"/>
    <w:rsid w:val="00FE570E"/>
    <w:rsid w:val="00FE587C"/>
    <w:rsid w:val="00FE60B8"/>
    <w:rsid w:val="00FE6870"/>
    <w:rsid w:val="00FE713E"/>
    <w:rsid w:val="00FE743B"/>
    <w:rsid w:val="00FE7877"/>
    <w:rsid w:val="00FE7DD1"/>
    <w:rsid w:val="00FE7E22"/>
    <w:rsid w:val="00FF0B4F"/>
    <w:rsid w:val="00FF0F58"/>
    <w:rsid w:val="00FF183C"/>
    <w:rsid w:val="00FF1A06"/>
    <w:rsid w:val="00FF1AD3"/>
    <w:rsid w:val="00FF1B46"/>
    <w:rsid w:val="00FF219D"/>
    <w:rsid w:val="00FF2A7B"/>
    <w:rsid w:val="00FF3D2B"/>
    <w:rsid w:val="00FF49B4"/>
    <w:rsid w:val="00FF49F4"/>
    <w:rsid w:val="00FF5B8D"/>
    <w:rsid w:val="00FF5C6A"/>
    <w:rsid w:val="00FF622F"/>
    <w:rsid w:val="00FF651D"/>
    <w:rsid w:val="00FF6762"/>
    <w:rsid w:val="00FF6843"/>
    <w:rsid w:val="00FF6C25"/>
    <w:rsid w:val="010651D9"/>
    <w:rsid w:val="011F6449"/>
    <w:rsid w:val="01236AFB"/>
    <w:rsid w:val="019B3634"/>
    <w:rsid w:val="019F7441"/>
    <w:rsid w:val="01B37585"/>
    <w:rsid w:val="01B666C0"/>
    <w:rsid w:val="01D55165"/>
    <w:rsid w:val="01DF6BF8"/>
    <w:rsid w:val="01EC2C57"/>
    <w:rsid w:val="025F0711"/>
    <w:rsid w:val="0264611C"/>
    <w:rsid w:val="026B2E25"/>
    <w:rsid w:val="027B31A6"/>
    <w:rsid w:val="02824D4D"/>
    <w:rsid w:val="0284231A"/>
    <w:rsid w:val="02DC4B10"/>
    <w:rsid w:val="02DD76CE"/>
    <w:rsid w:val="02F36323"/>
    <w:rsid w:val="02F5619C"/>
    <w:rsid w:val="030F4F6A"/>
    <w:rsid w:val="0326446A"/>
    <w:rsid w:val="032D5555"/>
    <w:rsid w:val="03604B36"/>
    <w:rsid w:val="036634D2"/>
    <w:rsid w:val="039447DF"/>
    <w:rsid w:val="03DD35E4"/>
    <w:rsid w:val="04076900"/>
    <w:rsid w:val="041008DC"/>
    <w:rsid w:val="041A5A3B"/>
    <w:rsid w:val="042311BA"/>
    <w:rsid w:val="042B157A"/>
    <w:rsid w:val="04402271"/>
    <w:rsid w:val="04455AD9"/>
    <w:rsid w:val="048F763B"/>
    <w:rsid w:val="049A1AA6"/>
    <w:rsid w:val="049F330E"/>
    <w:rsid w:val="04AA775C"/>
    <w:rsid w:val="04AF1889"/>
    <w:rsid w:val="04F66F48"/>
    <w:rsid w:val="05173F1B"/>
    <w:rsid w:val="05251E14"/>
    <w:rsid w:val="05A16594"/>
    <w:rsid w:val="05A7762D"/>
    <w:rsid w:val="060E5941"/>
    <w:rsid w:val="06110FAF"/>
    <w:rsid w:val="06493CA7"/>
    <w:rsid w:val="065221E0"/>
    <w:rsid w:val="065A6178"/>
    <w:rsid w:val="066466EB"/>
    <w:rsid w:val="066E1317"/>
    <w:rsid w:val="066F1CF3"/>
    <w:rsid w:val="067601CC"/>
    <w:rsid w:val="067B3A34"/>
    <w:rsid w:val="06930BB8"/>
    <w:rsid w:val="06930D7E"/>
    <w:rsid w:val="06BA455D"/>
    <w:rsid w:val="070659F4"/>
    <w:rsid w:val="07245D42"/>
    <w:rsid w:val="07264C62"/>
    <w:rsid w:val="072E0AA7"/>
    <w:rsid w:val="073D0CEA"/>
    <w:rsid w:val="0779354C"/>
    <w:rsid w:val="0781151E"/>
    <w:rsid w:val="08061376"/>
    <w:rsid w:val="08452D77"/>
    <w:rsid w:val="08634780"/>
    <w:rsid w:val="086401F8"/>
    <w:rsid w:val="08751CAA"/>
    <w:rsid w:val="087E4C40"/>
    <w:rsid w:val="08803584"/>
    <w:rsid w:val="089F7EAE"/>
    <w:rsid w:val="08A871D0"/>
    <w:rsid w:val="08A90D2D"/>
    <w:rsid w:val="08C6543B"/>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D369A"/>
    <w:rsid w:val="09D771D4"/>
    <w:rsid w:val="09E0252C"/>
    <w:rsid w:val="09E04166"/>
    <w:rsid w:val="0A1C0718"/>
    <w:rsid w:val="0A381C0F"/>
    <w:rsid w:val="0A3E7710"/>
    <w:rsid w:val="0A5B7E63"/>
    <w:rsid w:val="0AA374A5"/>
    <w:rsid w:val="0AAB7649"/>
    <w:rsid w:val="0ABC5606"/>
    <w:rsid w:val="0ADB7197"/>
    <w:rsid w:val="0B020C07"/>
    <w:rsid w:val="0B30404E"/>
    <w:rsid w:val="0B4B1C27"/>
    <w:rsid w:val="0B4C6C14"/>
    <w:rsid w:val="0B547599"/>
    <w:rsid w:val="0B631A88"/>
    <w:rsid w:val="0B683D45"/>
    <w:rsid w:val="0B7F3F11"/>
    <w:rsid w:val="0B884417"/>
    <w:rsid w:val="0BAB0918"/>
    <w:rsid w:val="0BBA4988"/>
    <w:rsid w:val="0BBF6171"/>
    <w:rsid w:val="0BF6188C"/>
    <w:rsid w:val="0BF73C91"/>
    <w:rsid w:val="0C043964"/>
    <w:rsid w:val="0C170175"/>
    <w:rsid w:val="0C26093E"/>
    <w:rsid w:val="0C3C5A14"/>
    <w:rsid w:val="0C4F3999"/>
    <w:rsid w:val="0C571A41"/>
    <w:rsid w:val="0C5C1171"/>
    <w:rsid w:val="0C5E1CBC"/>
    <w:rsid w:val="0C615B50"/>
    <w:rsid w:val="0C6A2581"/>
    <w:rsid w:val="0C8445DA"/>
    <w:rsid w:val="0C87121B"/>
    <w:rsid w:val="0C915D60"/>
    <w:rsid w:val="0CC007F7"/>
    <w:rsid w:val="0CC04897"/>
    <w:rsid w:val="0CC617AC"/>
    <w:rsid w:val="0CE618DF"/>
    <w:rsid w:val="0CFE707A"/>
    <w:rsid w:val="0D063BDA"/>
    <w:rsid w:val="0D08375F"/>
    <w:rsid w:val="0D184CFB"/>
    <w:rsid w:val="0D4A7419"/>
    <w:rsid w:val="0D546BB5"/>
    <w:rsid w:val="0D827401"/>
    <w:rsid w:val="0D84094E"/>
    <w:rsid w:val="0D8A00E9"/>
    <w:rsid w:val="0D8D589E"/>
    <w:rsid w:val="0DA01C73"/>
    <w:rsid w:val="0DD63300"/>
    <w:rsid w:val="0DF50604"/>
    <w:rsid w:val="0DF702FE"/>
    <w:rsid w:val="0E060E51"/>
    <w:rsid w:val="0E3966AF"/>
    <w:rsid w:val="0E545297"/>
    <w:rsid w:val="0E5604B2"/>
    <w:rsid w:val="0E6D5D79"/>
    <w:rsid w:val="0E9D0089"/>
    <w:rsid w:val="0EA64563"/>
    <w:rsid w:val="0EB803EE"/>
    <w:rsid w:val="0EF94D4B"/>
    <w:rsid w:val="0F4958DC"/>
    <w:rsid w:val="0F515DF7"/>
    <w:rsid w:val="0F596BA8"/>
    <w:rsid w:val="0F6248D2"/>
    <w:rsid w:val="0F693536"/>
    <w:rsid w:val="0F7B0511"/>
    <w:rsid w:val="0F7B76D9"/>
    <w:rsid w:val="0F816ACD"/>
    <w:rsid w:val="0F9832DB"/>
    <w:rsid w:val="0FBF3FD2"/>
    <w:rsid w:val="0FBF7FF3"/>
    <w:rsid w:val="10233173"/>
    <w:rsid w:val="10646583"/>
    <w:rsid w:val="107D4B15"/>
    <w:rsid w:val="108A3C80"/>
    <w:rsid w:val="10C26171"/>
    <w:rsid w:val="10CD7582"/>
    <w:rsid w:val="10F33360"/>
    <w:rsid w:val="10FC16EA"/>
    <w:rsid w:val="110F1D40"/>
    <w:rsid w:val="111970F4"/>
    <w:rsid w:val="11266F33"/>
    <w:rsid w:val="117143B2"/>
    <w:rsid w:val="118963A1"/>
    <w:rsid w:val="11C6522A"/>
    <w:rsid w:val="11DA5AB3"/>
    <w:rsid w:val="11E104CC"/>
    <w:rsid w:val="11E20309"/>
    <w:rsid w:val="12255233"/>
    <w:rsid w:val="12530213"/>
    <w:rsid w:val="125515DD"/>
    <w:rsid w:val="127723A9"/>
    <w:rsid w:val="12862074"/>
    <w:rsid w:val="12883966"/>
    <w:rsid w:val="129E45B4"/>
    <w:rsid w:val="12B02CB8"/>
    <w:rsid w:val="12B10F0A"/>
    <w:rsid w:val="12D81596"/>
    <w:rsid w:val="1303728B"/>
    <w:rsid w:val="13072A44"/>
    <w:rsid w:val="131B45D5"/>
    <w:rsid w:val="133F25E2"/>
    <w:rsid w:val="135F4BE2"/>
    <w:rsid w:val="139B1A0A"/>
    <w:rsid w:val="139D25C7"/>
    <w:rsid w:val="13BF3CE4"/>
    <w:rsid w:val="141008D8"/>
    <w:rsid w:val="14125FE6"/>
    <w:rsid w:val="142C2815"/>
    <w:rsid w:val="146D271E"/>
    <w:rsid w:val="14982588"/>
    <w:rsid w:val="149A5AD9"/>
    <w:rsid w:val="14A7619D"/>
    <w:rsid w:val="14A95C11"/>
    <w:rsid w:val="150536C3"/>
    <w:rsid w:val="150C1963"/>
    <w:rsid w:val="151447A0"/>
    <w:rsid w:val="154A6454"/>
    <w:rsid w:val="154F4A0A"/>
    <w:rsid w:val="15762120"/>
    <w:rsid w:val="15B722EC"/>
    <w:rsid w:val="16A8729C"/>
    <w:rsid w:val="16B33777"/>
    <w:rsid w:val="16BC70A7"/>
    <w:rsid w:val="16C6339E"/>
    <w:rsid w:val="16CE195E"/>
    <w:rsid w:val="16D231FD"/>
    <w:rsid w:val="16D76A65"/>
    <w:rsid w:val="17084E70"/>
    <w:rsid w:val="17130A66"/>
    <w:rsid w:val="172F2D79"/>
    <w:rsid w:val="17393759"/>
    <w:rsid w:val="17555BDC"/>
    <w:rsid w:val="17557BEF"/>
    <w:rsid w:val="17C338FF"/>
    <w:rsid w:val="17C84600"/>
    <w:rsid w:val="17D349C1"/>
    <w:rsid w:val="17D47448"/>
    <w:rsid w:val="17D6189D"/>
    <w:rsid w:val="17FF5816"/>
    <w:rsid w:val="18244F26"/>
    <w:rsid w:val="1830729E"/>
    <w:rsid w:val="186B56B7"/>
    <w:rsid w:val="1870062C"/>
    <w:rsid w:val="18817102"/>
    <w:rsid w:val="18826EA4"/>
    <w:rsid w:val="18830A15"/>
    <w:rsid w:val="18852B28"/>
    <w:rsid w:val="188B5321"/>
    <w:rsid w:val="19932372"/>
    <w:rsid w:val="19A20DD5"/>
    <w:rsid w:val="19AE03F1"/>
    <w:rsid w:val="19D159ED"/>
    <w:rsid w:val="1A071A03"/>
    <w:rsid w:val="1A1F0E4F"/>
    <w:rsid w:val="1A1F16AE"/>
    <w:rsid w:val="1A3B5C77"/>
    <w:rsid w:val="1A984BAD"/>
    <w:rsid w:val="1AA2382E"/>
    <w:rsid w:val="1AB8220E"/>
    <w:rsid w:val="1ACB68E1"/>
    <w:rsid w:val="1AE4166C"/>
    <w:rsid w:val="1AF06CFB"/>
    <w:rsid w:val="1AF11B8D"/>
    <w:rsid w:val="1B102545"/>
    <w:rsid w:val="1B11359C"/>
    <w:rsid w:val="1B214484"/>
    <w:rsid w:val="1B2A271F"/>
    <w:rsid w:val="1B410951"/>
    <w:rsid w:val="1B530544"/>
    <w:rsid w:val="1B713184"/>
    <w:rsid w:val="1B854CE1"/>
    <w:rsid w:val="1BA209CF"/>
    <w:rsid w:val="1BAF6202"/>
    <w:rsid w:val="1BB4777D"/>
    <w:rsid w:val="1BD75AB8"/>
    <w:rsid w:val="1BE539D2"/>
    <w:rsid w:val="1C0459C2"/>
    <w:rsid w:val="1C1B3B4A"/>
    <w:rsid w:val="1C6A3ED7"/>
    <w:rsid w:val="1C88086E"/>
    <w:rsid w:val="1CAC44F0"/>
    <w:rsid w:val="1CF814E3"/>
    <w:rsid w:val="1D266CE1"/>
    <w:rsid w:val="1D3963AF"/>
    <w:rsid w:val="1D6A673C"/>
    <w:rsid w:val="1D9247AE"/>
    <w:rsid w:val="1DA63635"/>
    <w:rsid w:val="1DB567EC"/>
    <w:rsid w:val="1DC6338F"/>
    <w:rsid w:val="1DF51A98"/>
    <w:rsid w:val="1DF63C75"/>
    <w:rsid w:val="1E051CD9"/>
    <w:rsid w:val="1E2928EA"/>
    <w:rsid w:val="1E2C58E8"/>
    <w:rsid w:val="1E3D060F"/>
    <w:rsid w:val="1E3F7D2E"/>
    <w:rsid w:val="1E4134E4"/>
    <w:rsid w:val="1E5062B3"/>
    <w:rsid w:val="1E523514"/>
    <w:rsid w:val="1E622E3B"/>
    <w:rsid w:val="1E652BA8"/>
    <w:rsid w:val="1E714A66"/>
    <w:rsid w:val="1E7C4414"/>
    <w:rsid w:val="1E802593"/>
    <w:rsid w:val="1E8B6156"/>
    <w:rsid w:val="1EA703CC"/>
    <w:rsid w:val="1EB7330C"/>
    <w:rsid w:val="1ED1023E"/>
    <w:rsid w:val="1EE2069D"/>
    <w:rsid w:val="1F0A0FF3"/>
    <w:rsid w:val="1F5771FF"/>
    <w:rsid w:val="1F69491A"/>
    <w:rsid w:val="1F6B0692"/>
    <w:rsid w:val="1FD52574"/>
    <w:rsid w:val="1FE868A9"/>
    <w:rsid w:val="20034907"/>
    <w:rsid w:val="20173E4B"/>
    <w:rsid w:val="2039253E"/>
    <w:rsid w:val="204E48BC"/>
    <w:rsid w:val="20825C93"/>
    <w:rsid w:val="208921B3"/>
    <w:rsid w:val="20973DEB"/>
    <w:rsid w:val="20B26522"/>
    <w:rsid w:val="20B44310"/>
    <w:rsid w:val="20BD4F1E"/>
    <w:rsid w:val="20C242E2"/>
    <w:rsid w:val="20DB53A4"/>
    <w:rsid w:val="211116EB"/>
    <w:rsid w:val="216133FC"/>
    <w:rsid w:val="21A41C3A"/>
    <w:rsid w:val="21D56769"/>
    <w:rsid w:val="21E52EF3"/>
    <w:rsid w:val="21F75BAD"/>
    <w:rsid w:val="21FB5D7B"/>
    <w:rsid w:val="22015E94"/>
    <w:rsid w:val="220B1C3D"/>
    <w:rsid w:val="221D1D20"/>
    <w:rsid w:val="22334A87"/>
    <w:rsid w:val="22BE6801"/>
    <w:rsid w:val="23137077"/>
    <w:rsid w:val="232A43C0"/>
    <w:rsid w:val="233500BF"/>
    <w:rsid w:val="23377FF7"/>
    <w:rsid w:val="23490CEA"/>
    <w:rsid w:val="236B425F"/>
    <w:rsid w:val="23836192"/>
    <w:rsid w:val="23901F29"/>
    <w:rsid w:val="239C0061"/>
    <w:rsid w:val="23B908A4"/>
    <w:rsid w:val="23E12CD1"/>
    <w:rsid w:val="23E95BEF"/>
    <w:rsid w:val="23FD0064"/>
    <w:rsid w:val="245375B0"/>
    <w:rsid w:val="24642C0A"/>
    <w:rsid w:val="24973CD7"/>
    <w:rsid w:val="24B22173"/>
    <w:rsid w:val="24B30B11"/>
    <w:rsid w:val="24B95AD9"/>
    <w:rsid w:val="24BE24DA"/>
    <w:rsid w:val="24CF5825"/>
    <w:rsid w:val="24D663E6"/>
    <w:rsid w:val="24D77F2B"/>
    <w:rsid w:val="25494FD2"/>
    <w:rsid w:val="258B00E2"/>
    <w:rsid w:val="25A917A6"/>
    <w:rsid w:val="25BA7C7E"/>
    <w:rsid w:val="25BE27CC"/>
    <w:rsid w:val="25CD5C03"/>
    <w:rsid w:val="25F74A5C"/>
    <w:rsid w:val="26103D41"/>
    <w:rsid w:val="261E020C"/>
    <w:rsid w:val="2628662C"/>
    <w:rsid w:val="262D45DE"/>
    <w:rsid w:val="263A491A"/>
    <w:rsid w:val="26871DC8"/>
    <w:rsid w:val="26A53EF9"/>
    <w:rsid w:val="26A94201"/>
    <w:rsid w:val="26AC274F"/>
    <w:rsid w:val="27044A29"/>
    <w:rsid w:val="271D34C8"/>
    <w:rsid w:val="273932EA"/>
    <w:rsid w:val="276142BF"/>
    <w:rsid w:val="27783712"/>
    <w:rsid w:val="27907362"/>
    <w:rsid w:val="27FC457D"/>
    <w:rsid w:val="28333E1D"/>
    <w:rsid w:val="28454BD6"/>
    <w:rsid w:val="28455253"/>
    <w:rsid w:val="28551971"/>
    <w:rsid w:val="285B1C53"/>
    <w:rsid w:val="289F7086"/>
    <w:rsid w:val="28C32028"/>
    <w:rsid w:val="28CC490F"/>
    <w:rsid w:val="28DE40AA"/>
    <w:rsid w:val="28F039B6"/>
    <w:rsid w:val="290D6316"/>
    <w:rsid w:val="290F32B2"/>
    <w:rsid w:val="29233D8C"/>
    <w:rsid w:val="29345E77"/>
    <w:rsid w:val="294C65AD"/>
    <w:rsid w:val="29806583"/>
    <w:rsid w:val="298B3C4C"/>
    <w:rsid w:val="29DA08EE"/>
    <w:rsid w:val="29F26D24"/>
    <w:rsid w:val="2A076A69"/>
    <w:rsid w:val="2A15033F"/>
    <w:rsid w:val="2A1662C1"/>
    <w:rsid w:val="2A1C7367"/>
    <w:rsid w:val="2A1F4553"/>
    <w:rsid w:val="2A2815FA"/>
    <w:rsid w:val="2A306760"/>
    <w:rsid w:val="2A377AEF"/>
    <w:rsid w:val="2A6D6092"/>
    <w:rsid w:val="2A742AF1"/>
    <w:rsid w:val="2A7D76B4"/>
    <w:rsid w:val="2AD16DE9"/>
    <w:rsid w:val="2B0B4AD7"/>
    <w:rsid w:val="2B437463"/>
    <w:rsid w:val="2B746B21"/>
    <w:rsid w:val="2B7807EE"/>
    <w:rsid w:val="2BA50BF7"/>
    <w:rsid w:val="2BB1742D"/>
    <w:rsid w:val="2BBA09D7"/>
    <w:rsid w:val="2BBF00EC"/>
    <w:rsid w:val="2BC37CFD"/>
    <w:rsid w:val="2BCE6231"/>
    <w:rsid w:val="2BD5237F"/>
    <w:rsid w:val="2BE536CE"/>
    <w:rsid w:val="2BE758D9"/>
    <w:rsid w:val="2BF346BB"/>
    <w:rsid w:val="2C09049E"/>
    <w:rsid w:val="2C0A653C"/>
    <w:rsid w:val="2C191F85"/>
    <w:rsid w:val="2C29790B"/>
    <w:rsid w:val="2C772424"/>
    <w:rsid w:val="2C8E776E"/>
    <w:rsid w:val="2CC80ED2"/>
    <w:rsid w:val="2CDA6E57"/>
    <w:rsid w:val="2CE82D6F"/>
    <w:rsid w:val="2D343236"/>
    <w:rsid w:val="2D575011"/>
    <w:rsid w:val="2DD15014"/>
    <w:rsid w:val="2DF72DE4"/>
    <w:rsid w:val="2E0220AF"/>
    <w:rsid w:val="2E4B082A"/>
    <w:rsid w:val="2E5D4E86"/>
    <w:rsid w:val="2E5D790B"/>
    <w:rsid w:val="2E9A3C18"/>
    <w:rsid w:val="2EB616F0"/>
    <w:rsid w:val="2EBB0FEE"/>
    <w:rsid w:val="2EC63002"/>
    <w:rsid w:val="2EFD08C4"/>
    <w:rsid w:val="2F012479"/>
    <w:rsid w:val="2F0A6B38"/>
    <w:rsid w:val="2F4D3728"/>
    <w:rsid w:val="2F7022A5"/>
    <w:rsid w:val="2F946CCB"/>
    <w:rsid w:val="2FD25781"/>
    <w:rsid w:val="2FDC745C"/>
    <w:rsid w:val="2FFD7934"/>
    <w:rsid w:val="304C3BC8"/>
    <w:rsid w:val="30733ACD"/>
    <w:rsid w:val="308710A4"/>
    <w:rsid w:val="308C3862"/>
    <w:rsid w:val="309379D8"/>
    <w:rsid w:val="3095731D"/>
    <w:rsid w:val="30A270F7"/>
    <w:rsid w:val="30B11C7D"/>
    <w:rsid w:val="30DF1478"/>
    <w:rsid w:val="30EC586F"/>
    <w:rsid w:val="316118F5"/>
    <w:rsid w:val="319C6071"/>
    <w:rsid w:val="31AC537E"/>
    <w:rsid w:val="31E3679B"/>
    <w:rsid w:val="31E732FD"/>
    <w:rsid w:val="32517576"/>
    <w:rsid w:val="32BE5C2C"/>
    <w:rsid w:val="32C043F9"/>
    <w:rsid w:val="32FB6478"/>
    <w:rsid w:val="33263B3F"/>
    <w:rsid w:val="332E3A59"/>
    <w:rsid w:val="336963EB"/>
    <w:rsid w:val="33816EEB"/>
    <w:rsid w:val="33BF57AD"/>
    <w:rsid w:val="33EB55CD"/>
    <w:rsid w:val="33EC4C02"/>
    <w:rsid w:val="340D2360"/>
    <w:rsid w:val="3410665D"/>
    <w:rsid w:val="34211214"/>
    <w:rsid w:val="342D5ABF"/>
    <w:rsid w:val="342E63AB"/>
    <w:rsid w:val="34806536"/>
    <w:rsid w:val="34930017"/>
    <w:rsid w:val="34950E68"/>
    <w:rsid w:val="34986E94"/>
    <w:rsid w:val="34AF62C9"/>
    <w:rsid w:val="34B85CD0"/>
    <w:rsid w:val="34CB4388"/>
    <w:rsid w:val="34FA6E12"/>
    <w:rsid w:val="351B1DBB"/>
    <w:rsid w:val="354D7158"/>
    <w:rsid w:val="35505F08"/>
    <w:rsid w:val="3578720D"/>
    <w:rsid w:val="357A4D33"/>
    <w:rsid w:val="358D5588"/>
    <w:rsid w:val="35A3072E"/>
    <w:rsid w:val="363A3B40"/>
    <w:rsid w:val="36410B1F"/>
    <w:rsid w:val="365302AE"/>
    <w:rsid w:val="36607A0A"/>
    <w:rsid w:val="366E227C"/>
    <w:rsid w:val="366F2E0D"/>
    <w:rsid w:val="367B6A5C"/>
    <w:rsid w:val="369E2CA4"/>
    <w:rsid w:val="36A74ADA"/>
    <w:rsid w:val="36AD60D5"/>
    <w:rsid w:val="36B224F9"/>
    <w:rsid w:val="36EC0CC9"/>
    <w:rsid w:val="371A67CE"/>
    <w:rsid w:val="373F410B"/>
    <w:rsid w:val="375D7BAC"/>
    <w:rsid w:val="377305F9"/>
    <w:rsid w:val="37EE7094"/>
    <w:rsid w:val="37FE3956"/>
    <w:rsid w:val="3810197F"/>
    <w:rsid w:val="38296C89"/>
    <w:rsid w:val="383002EB"/>
    <w:rsid w:val="38586797"/>
    <w:rsid w:val="385D15DF"/>
    <w:rsid w:val="38B7004D"/>
    <w:rsid w:val="38BC0149"/>
    <w:rsid w:val="38D87D1C"/>
    <w:rsid w:val="39636459"/>
    <w:rsid w:val="396B7F6C"/>
    <w:rsid w:val="3971469F"/>
    <w:rsid w:val="39B417A9"/>
    <w:rsid w:val="39F94DC1"/>
    <w:rsid w:val="39FC5695"/>
    <w:rsid w:val="3A006D8E"/>
    <w:rsid w:val="3A2F07E2"/>
    <w:rsid w:val="3A3651E5"/>
    <w:rsid w:val="3A655EBA"/>
    <w:rsid w:val="3A744481"/>
    <w:rsid w:val="3A802DEC"/>
    <w:rsid w:val="3A8C7BEF"/>
    <w:rsid w:val="3A906246"/>
    <w:rsid w:val="3B2349B7"/>
    <w:rsid w:val="3B5B1163"/>
    <w:rsid w:val="3B616CFF"/>
    <w:rsid w:val="3B6259F6"/>
    <w:rsid w:val="3B7641EF"/>
    <w:rsid w:val="3B976654"/>
    <w:rsid w:val="3BB16FD5"/>
    <w:rsid w:val="3BC01EFC"/>
    <w:rsid w:val="3BCA786A"/>
    <w:rsid w:val="3BD31E2F"/>
    <w:rsid w:val="3BD43422"/>
    <w:rsid w:val="3BF15831"/>
    <w:rsid w:val="3C105946"/>
    <w:rsid w:val="3C123F18"/>
    <w:rsid w:val="3C2974B3"/>
    <w:rsid w:val="3C471448"/>
    <w:rsid w:val="3C5F759A"/>
    <w:rsid w:val="3C6C525A"/>
    <w:rsid w:val="3CA1529C"/>
    <w:rsid w:val="3CCE23CB"/>
    <w:rsid w:val="3CD17D17"/>
    <w:rsid w:val="3CEF6007"/>
    <w:rsid w:val="3D3C7F39"/>
    <w:rsid w:val="3D440F09"/>
    <w:rsid w:val="3D4504A0"/>
    <w:rsid w:val="3D8734BB"/>
    <w:rsid w:val="3D9A11D4"/>
    <w:rsid w:val="3DA16D89"/>
    <w:rsid w:val="3DA364BE"/>
    <w:rsid w:val="3DC96858"/>
    <w:rsid w:val="3DE041CB"/>
    <w:rsid w:val="3E0D48F6"/>
    <w:rsid w:val="3E1868B4"/>
    <w:rsid w:val="3E377251"/>
    <w:rsid w:val="3E42664B"/>
    <w:rsid w:val="3E5A7334"/>
    <w:rsid w:val="3E7B5D6B"/>
    <w:rsid w:val="3E843E66"/>
    <w:rsid w:val="3E8F51FE"/>
    <w:rsid w:val="3E926F87"/>
    <w:rsid w:val="3E9A59DE"/>
    <w:rsid w:val="3EAF4836"/>
    <w:rsid w:val="3EC139D3"/>
    <w:rsid w:val="3EC33DFA"/>
    <w:rsid w:val="3F060E16"/>
    <w:rsid w:val="3F1D1096"/>
    <w:rsid w:val="3F2F0234"/>
    <w:rsid w:val="3F6363FE"/>
    <w:rsid w:val="3F756B8F"/>
    <w:rsid w:val="3F95482B"/>
    <w:rsid w:val="3F9B1EFB"/>
    <w:rsid w:val="3FAC6431"/>
    <w:rsid w:val="4019356B"/>
    <w:rsid w:val="403326AF"/>
    <w:rsid w:val="40414DCB"/>
    <w:rsid w:val="40592157"/>
    <w:rsid w:val="406E1CAE"/>
    <w:rsid w:val="40A0133A"/>
    <w:rsid w:val="40BC6B48"/>
    <w:rsid w:val="40C31A53"/>
    <w:rsid w:val="40C61775"/>
    <w:rsid w:val="40D23C76"/>
    <w:rsid w:val="40DC4AF4"/>
    <w:rsid w:val="40F24318"/>
    <w:rsid w:val="40FF545D"/>
    <w:rsid w:val="410067C8"/>
    <w:rsid w:val="410A1661"/>
    <w:rsid w:val="418F0D2A"/>
    <w:rsid w:val="41CE268F"/>
    <w:rsid w:val="41D01505"/>
    <w:rsid w:val="41DF2AEE"/>
    <w:rsid w:val="42474939"/>
    <w:rsid w:val="424C3C57"/>
    <w:rsid w:val="42613FF3"/>
    <w:rsid w:val="42660D96"/>
    <w:rsid w:val="428667D2"/>
    <w:rsid w:val="42CD1CE0"/>
    <w:rsid w:val="42E1381E"/>
    <w:rsid w:val="42E44134"/>
    <w:rsid w:val="42ED6459"/>
    <w:rsid w:val="42FE58DD"/>
    <w:rsid w:val="43174B3D"/>
    <w:rsid w:val="434B790E"/>
    <w:rsid w:val="43556017"/>
    <w:rsid w:val="4360274F"/>
    <w:rsid w:val="43977AB6"/>
    <w:rsid w:val="43A3342B"/>
    <w:rsid w:val="43A7763B"/>
    <w:rsid w:val="43C77C27"/>
    <w:rsid w:val="43DE09EE"/>
    <w:rsid w:val="44002FAD"/>
    <w:rsid w:val="44150A49"/>
    <w:rsid w:val="4441183E"/>
    <w:rsid w:val="44451010"/>
    <w:rsid w:val="446A2417"/>
    <w:rsid w:val="448E07FB"/>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901135"/>
    <w:rsid w:val="46C4686E"/>
    <w:rsid w:val="46FA5CD4"/>
    <w:rsid w:val="477B778F"/>
    <w:rsid w:val="478203EC"/>
    <w:rsid w:val="47A3011A"/>
    <w:rsid w:val="47B025FA"/>
    <w:rsid w:val="4809698F"/>
    <w:rsid w:val="4811697D"/>
    <w:rsid w:val="487A3E25"/>
    <w:rsid w:val="488B5503"/>
    <w:rsid w:val="48937E21"/>
    <w:rsid w:val="489A0361"/>
    <w:rsid w:val="48A4239B"/>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553E21"/>
    <w:rsid w:val="4B707271"/>
    <w:rsid w:val="4B9739F7"/>
    <w:rsid w:val="4BAC3012"/>
    <w:rsid w:val="4BD74836"/>
    <w:rsid w:val="4BEE2503"/>
    <w:rsid w:val="4C245A30"/>
    <w:rsid w:val="4CAA5AA7"/>
    <w:rsid w:val="4CAB129C"/>
    <w:rsid w:val="4CB6685F"/>
    <w:rsid w:val="4CC367FE"/>
    <w:rsid w:val="4D077F3C"/>
    <w:rsid w:val="4D123355"/>
    <w:rsid w:val="4D292E6F"/>
    <w:rsid w:val="4D2A3B31"/>
    <w:rsid w:val="4D2E2B7B"/>
    <w:rsid w:val="4D312C52"/>
    <w:rsid w:val="4D7F0CE1"/>
    <w:rsid w:val="4D905305"/>
    <w:rsid w:val="4D964A72"/>
    <w:rsid w:val="4D9C1254"/>
    <w:rsid w:val="4DAB1AD6"/>
    <w:rsid w:val="4E013DEC"/>
    <w:rsid w:val="4E793892"/>
    <w:rsid w:val="4E800872"/>
    <w:rsid w:val="4E8F31A6"/>
    <w:rsid w:val="4EC569ED"/>
    <w:rsid w:val="4EC76DE4"/>
    <w:rsid w:val="4ED50EA1"/>
    <w:rsid w:val="4EEC050C"/>
    <w:rsid w:val="4F104EC3"/>
    <w:rsid w:val="4F47354A"/>
    <w:rsid w:val="4F911C54"/>
    <w:rsid w:val="4FE625E0"/>
    <w:rsid w:val="502142D2"/>
    <w:rsid w:val="5021480F"/>
    <w:rsid w:val="50962ECB"/>
    <w:rsid w:val="50A078EC"/>
    <w:rsid w:val="50A42E38"/>
    <w:rsid w:val="50A4577F"/>
    <w:rsid w:val="50B73D1F"/>
    <w:rsid w:val="50BD5BC9"/>
    <w:rsid w:val="50C11EEE"/>
    <w:rsid w:val="50E97CFC"/>
    <w:rsid w:val="50EC0D83"/>
    <w:rsid w:val="50ED0658"/>
    <w:rsid w:val="50FA4028"/>
    <w:rsid w:val="50FE0AB7"/>
    <w:rsid w:val="510D65B7"/>
    <w:rsid w:val="511157AB"/>
    <w:rsid w:val="5142540C"/>
    <w:rsid w:val="518832C8"/>
    <w:rsid w:val="519D3C50"/>
    <w:rsid w:val="51A0432A"/>
    <w:rsid w:val="51A86090"/>
    <w:rsid w:val="51B7396D"/>
    <w:rsid w:val="51FE5F02"/>
    <w:rsid w:val="52081BED"/>
    <w:rsid w:val="522E4CC3"/>
    <w:rsid w:val="5244713B"/>
    <w:rsid w:val="52615633"/>
    <w:rsid w:val="526D7CA2"/>
    <w:rsid w:val="526F4DE4"/>
    <w:rsid w:val="52977FD4"/>
    <w:rsid w:val="52A25790"/>
    <w:rsid w:val="52A96B6F"/>
    <w:rsid w:val="52B45975"/>
    <w:rsid w:val="52C13B4A"/>
    <w:rsid w:val="52D94AA4"/>
    <w:rsid w:val="52EA3A62"/>
    <w:rsid w:val="52F50BB8"/>
    <w:rsid w:val="53097272"/>
    <w:rsid w:val="53163E96"/>
    <w:rsid w:val="53544462"/>
    <w:rsid w:val="53601B6B"/>
    <w:rsid w:val="53605111"/>
    <w:rsid w:val="53933738"/>
    <w:rsid w:val="5397158E"/>
    <w:rsid w:val="54013861"/>
    <w:rsid w:val="54442C85"/>
    <w:rsid w:val="54487265"/>
    <w:rsid w:val="544D6070"/>
    <w:rsid w:val="54605E1E"/>
    <w:rsid w:val="54AE00FE"/>
    <w:rsid w:val="54B3506A"/>
    <w:rsid w:val="54CA0D16"/>
    <w:rsid w:val="54DD4057"/>
    <w:rsid w:val="54E7490F"/>
    <w:rsid w:val="550764A4"/>
    <w:rsid w:val="550B2BF6"/>
    <w:rsid w:val="55214EB5"/>
    <w:rsid w:val="55364EFD"/>
    <w:rsid w:val="55486565"/>
    <w:rsid w:val="555D4828"/>
    <w:rsid w:val="557A4C8B"/>
    <w:rsid w:val="558931E1"/>
    <w:rsid w:val="55923347"/>
    <w:rsid w:val="55925180"/>
    <w:rsid w:val="55983B1B"/>
    <w:rsid w:val="55A82D9F"/>
    <w:rsid w:val="55A8376B"/>
    <w:rsid w:val="55DC29B6"/>
    <w:rsid w:val="55DD4241"/>
    <w:rsid w:val="55F67FAE"/>
    <w:rsid w:val="566B6D1E"/>
    <w:rsid w:val="56780F70"/>
    <w:rsid w:val="56972D92"/>
    <w:rsid w:val="57032A2C"/>
    <w:rsid w:val="570F5219"/>
    <w:rsid w:val="575D12B5"/>
    <w:rsid w:val="57610A87"/>
    <w:rsid w:val="577B1140"/>
    <w:rsid w:val="577B7F21"/>
    <w:rsid w:val="577F181B"/>
    <w:rsid w:val="578C0BCA"/>
    <w:rsid w:val="57921984"/>
    <w:rsid w:val="579737F0"/>
    <w:rsid w:val="57AB7B30"/>
    <w:rsid w:val="57AF5251"/>
    <w:rsid w:val="57B26373"/>
    <w:rsid w:val="57B63F04"/>
    <w:rsid w:val="57CD20C2"/>
    <w:rsid w:val="57D64006"/>
    <w:rsid w:val="57D675AB"/>
    <w:rsid w:val="57D73717"/>
    <w:rsid w:val="57D95FDD"/>
    <w:rsid w:val="58917D2F"/>
    <w:rsid w:val="5894085C"/>
    <w:rsid w:val="58AE4F0C"/>
    <w:rsid w:val="58B85899"/>
    <w:rsid w:val="58CA7BFC"/>
    <w:rsid w:val="58E363A9"/>
    <w:rsid w:val="59166304"/>
    <w:rsid w:val="595E1678"/>
    <w:rsid w:val="596D5BD4"/>
    <w:rsid w:val="597C07CB"/>
    <w:rsid w:val="597E3DD8"/>
    <w:rsid w:val="59B461B6"/>
    <w:rsid w:val="59F80043"/>
    <w:rsid w:val="5A09252F"/>
    <w:rsid w:val="5A0B2778"/>
    <w:rsid w:val="5A2A7C7B"/>
    <w:rsid w:val="5A3A490E"/>
    <w:rsid w:val="5A3E2560"/>
    <w:rsid w:val="5A5D3B6E"/>
    <w:rsid w:val="5A637A76"/>
    <w:rsid w:val="5A6D33BA"/>
    <w:rsid w:val="5A792B1F"/>
    <w:rsid w:val="5A874767"/>
    <w:rsid w:val="5AA85BE2"/>
    <w:rsid w:val="5AAD6F28"/>
    <w:rsid w:val="5AB126F6"/>
    <w:rsid w:val="5AD63A24"/>
    <w:rsid w:val="5B182775"/>
    <w:rsid w:val="5B264E92"/>
    <w:rsid w:val="5B2E1A1D"/>
    <w:rsid w:val="5B646ED1"/>
    <w:rsid w:val="5B843A1C"/>
    <w:rsid w:val="5B873E3F"/>
    <w:rsid w:val="5C02690E"/>
    <w:rsid w:val="5C196DA7"/>
    <w:rsid w:val="5C210309"/>
    <w:rsid w:val="5C2A048C"/>
    <w:rsid w:val="5C80234E"/>
    <w:rsid w:val="5C8A680C"/>
    <w:rsid w:val="5D0C4701"/>
    <w:rsid w:val="5D0F0395"/>
    <w:rsid w:val="5D221076"/>
    <w:rsid w:val="5D397964"/>
    <w:rsid w:val="5D5A391C"/>
    <w:rsid w:val="5D5F10C0"/>
    <w:rsid w:val="5D6677C8"/>
    <w:rsid w:val="5D891B7B"/>
    <w:rsid w:val="5DAD38EE"/>
    <w:rsid w:val="5E006862"/>
    <w:rsid w:val="5E0207B9"/>
    <w:rsid w:val="5E033269"/>
    <w:rsid w:val="5E1834A1"/>
    <w:rsid w:val="5E261785"/>
    <w:rsid w:val="5E4A7017"/>
    <w:rsid w:val="5E552BBA"/>
    <w:rsid w:val="5E611C10"/>
    <w:rsid w:val="5E7A0F3F"/>
    <w:rsid w:val="5EFC7377"/>
    <w:rsid w:val="5F06174D"/>
    <w:rsid w:val="5F3A3602"/>
    <w:rsid w:val="5F45733B"/>
    <w:rsid w:val="5F6277C6"/>
    <w:rsid w:val="5F6361DD"/>
    <w:rsid w:val="5F6D0B1D"/>
    <w:rsid w:val="5F7C1524"/>
    <w:rsid w:val="5F7F1015"/>
    <w:rsid w:val="5F8D0B82"/>
    <w:rsid w:val="5FCC5339"/>
    <w:rsid w:val="5FE34A5B"/>
    <w:rsid w:val="5FFE1E36"/>
    <w:rsid w:val="60232584"/>
    <w:rsid w:val="603E67DA"/>
    <w:rsid w:val="60634492"/>
    <w:rsid w:val="607330CE"/>
    <w:rsid w:val="60825176"/>
    <w:rsid w:val="609F2AC4"/>
    <w:rsid w:val="60E05AE3"/>
    <w:rsid w:val="60FA2EE8"/>
    <w:rsid w:val="61054A27"/>
    <w:rsid w:val="610A52BC"/>
    <w:rsid w:val="611D2366"/>
    <w:rsid w:val="61421856"/>
    <w:rsid w:val="615227C4"/>
    <w:rsid w:val="61654E3F"/>
    <w:rsid w:val="6182292A"/>
    <w:rsid w:val="619F7F92"/>
    <w:rsid w:val="61C75926"/>
    <w:rsid w:val="61D03DA9"/>
    <w:rsid w:val="61F94C26"/>
    <w:rsid w:val="62000E56"/>
    <w:rsid w:val="624F3E49"/>
    <w:rsid w:val="62632286"/>
    <w:rsid w:val="62885958"/>
    <w:rsid w:val="62F40B65"/>
    <w:rsid w:val="62F87114"/>
    <w:rsid w:val="62FC2CFE"/>
    <w:rsid w:val="6300246C"/>
    <w:rsid w:val="63024505"/>
    <w:rsid w:val="635600A5"/>
    <w:rsid w:val="635B1DB5"/>
    <w:rsid w:val="636B1FDC"/>
    <w:rsid w:val="63711FED"/>
    <w:rsid w:val="63880DDC"/>
    <w:rsid w:val="638906B4"/>
    <w:rsid w:val="638D750D"/>
    <w:rsid w:val="63AC6CC0"/>
    <w:rsid w:val="64055776"/>
    <w:rsid w:val="64240056"/>
    <w:rsid w:val="643E143A"/>
    <w:rsid w:val="64491666"/>
    <w:rsid w:val="648B6EEF"/>
    <w:rsid w:val="64C158BF"/>
    <w:rsid w:val="64CE2EAA"/>
    <w:rsid w:val="64F72019"/>
    <w:rsid w:val="653C3090"/>
    <w:rsid w:val="6551678F"/>
    <w:rsid w:val="65624D19"/>
    <w:rsid w:val="65766A16"/>
    <w:rsid w:val="65854376"/>
    <w:rsid w:val="658767BE"/>
    <w:rsid w:val="65892531"/>
    <w:rsid w:val="65E16585"/>
    <w:rsid w:val="65F20792"/>
    <w:rsid w:val="65F87C3B"/>
    <w:rsid w:val="66195831"/>
    <w:rsid w:val="662B15AE"/>
    <w:rsid w:val="662E75B1"/>
    <w:rsid w:val="66342C2E"/>
    <w:rsid w:val="663E784C"/>
    <w:rsid w:val="668B6A45"/>
    <w:rsid w:val="669058B5"/>
    <w:rsid w:val="672F3F24"/>
    <w:rsid w:val="6739419F"/>
    <w:rsid w:val="673E055F"/>
    <w:rsid w:val="67551CE3"/>
    <w:rsid w:val="67A22552"/>
    <w:rsid w:val="67B22DCC"/>
    <w:rsid w:val="67BE71AA"/>
    <w:rsid w:val="67D90273"/>
    <w:rsid w:val="67DE5875"/>
    <w:rsid w:val="67E55852"/>
    <w:rsid w:val="67EB1AB4"/>
    <w:rsid w:val="67FA1285"/>
    <w:rsid w:val="681B0B04"/>
    <w:rsid w:val="68551F4F"/>
    <w:rsid w:val="687C10C9"/>
    <w:rsid w:val="68840C16"/>
    <w:rsid w:val="68876EFB"/>
    <w:rsid w:val="68884654"/>
    <w:rsid w:val="689F444F"/>
    <w:rsid w:val="68B96DBB"/>
    <w:rsid w:val="68CA2805"/>
    <w:rsid w:val="68D43146"/>
    <w:rsid w:val="68DC1286"/>
    <w:rsid w:val="68E937A3"/>
    <w:rsid w:val="693E15D3"/>
    <w:rsid w:val="69627681"/>
    <w:rsid w:val="69765236"/>
    <w:rsid w:val="6977531D"/>
    <w:rsid w:val="69CC2BFF"/>
    <w:rsid w:val="69FD55B8"/>
    <w:rsid w:val="6A0B1C62"/>
    <w:rsid w:val="6A2406C8"/>
    <w:rsid w:val="6A794FDE"/>
    <w:rsid w:val="6ABC311D"/>
    <w:rsid w:val="6ADE0BD1"/>
    <w:rsid w:val="6AE96859"/>
    <w:rsid w:val="6B147746"/>
    <w:rsid w:val="6B24787C"/>
    <w:rsid w:val="6B364C7D"/>
    <w:rsid w:val="6B573233"/>
    <w:rsid w:val="6B5B6274"/>
    <w:rsid w:val="6B817ABA"/>
    <w:rsid w:val="6B935D53"/>
    <w:rsid w:val="6C196F71"/>
    <w:rsid w:val="6C226FCB"/>
    <w:rsid w:val="6C31226F"/>
    <w:rsid w:val="6C552F0B"/>
    <w:rsid w:val="6C8C67B7"/>
    <w:rsid w:val="6C9D744C"/>
    <w:rsid w:val="6CA125CA"/>
    <w:rsid w:val="6CD504C6"/>
    <w:rsid w:val="6CE1330F"/>
    <w:rsid w:val="6D167928"/>
    <w:rsid w:val="6D26299B"/>
    <w:rsid w:val="6D4772EC"/>
    <w:rsid w:val="6D88378A"/>
    <w:rsid w:val="6D9078AF"/>
    <w:rsid w:val="6DAA3FEF"/>
    <w:rsid w:val="6DC0172B"/>
    <w:rsid w:val="6DC26C9C"/>
    <w:rsid w:val="6DC347C2"/>
    <w:rsid w:val="6DCB690C"/>
    <w:rsid w:val="6DD41A5B"/>
    <w:rsid w:val="6DE97683"/>
    <w:rsid w:val="6DF43C2E"/>
    <w:rsid w:val="6DF51CA3"/>
    <w:rsid w:val="6E1F7C4B"/>
    <w:rsid w:val="6E432668"/>
    <w:rsid w:val="6E4753F3"/>
    <w:rsid w:val="6E533D98"/>
    <w:rsid w:val="6E712470"/>
    <w:rsid w:val="6E777A87"/>
    <w:rsid w:val="6E8335BD"/>
    <w:rsid w:val="6E8E12EF"/>
    <w:rsid w:val="6E922B12"/>
    <w:rsid w:val="6E972936"/>
    <w:rsid w:val="6EAB14DE"/>
    <w:rsid w:val="6EB04D47"/>
    <w:rsid w:val="6ED446C5"/>
    <w:rsid w:val="6F2A7D94"/>
    <w:rsid w:val="6F3040D9"/>
    <w:rsid w:val="6F3A0AB4"/>
    <w:rsid w:val="6F40431D"/>
    <w:rsid w:val="6F5002D8"/>
    <w:rsid w:val="6F5558EE"/>
    <w:rsid w:val="6F6873CF"/>
    <w:rsid w:val="6F8331F1"/>
    <w:rsid w:val="6FAE1A09"/>
    <w:rsid w:val="6FB24AEE"/>
    <w:rsid w:val="6FC860C0"/>
    <w:rsid w:val="6FD75BF8"/>
    <w:rsid w:val="6FE93B3A"/>
    <w:rsid w:val="6FEF5D43"/>
    <w:rsid w:val="70117A67"/>
    <w:rsid w:val="707723D0"/>
    <w:rsid w:val="70F5661B"/>
    <w:rsid w:val="71153587"/>
    <w:rsid w:val="71360107"/>
    <w:rsid w:val="713B688E"/>
    <w:rsid w:val="713E2ADE"/>
    <w:rsid w:val="71900E5F"/>
    <w:rsid w:val="71D43752"/>
    <w:rsid w:val="71F1796A"/>
    <w:rsid w:val="71F4319C"/>
    <w:rsid w:val="72062ED0"/>
    <w:rsid w:val="72154626"/>
    <w:rsid w:val="72262B5D"/>
    <w:rsid w:val="72283FF7"/>
    <w:rsid w:val="722E7212"/>
    <w:rsid w:val="723A0474"/>
    <w:rsid w:val="725923E4"/>
    <w:rsid w:val="72864BF7"/>
    <w:rsid w:val="729023FC"/>
    <w:rsid w:val="72A76461"/>
    <w:rsid w:val="72E90827"/>
    <w:rsid w:val="737C7606"/>
    <w:rsid w:val="7395275D"/>
    <w:rsid w:val="73C0646E"/>
    <w:rsid w:val="73E21E46"/>
    <w:rsid w:val="73E52F22"/>
    <w:rsid w:val="73E7745D"/>
    <w:rsid w:val="742222F5"/>
    <w:rsid w:val="74476126"/>
    <w:rsid w:val="74706664"/>
    <w:rsid w:val="747F3682"/>
    <w:rsid w:val="749C4185"/>
    <w:rsid w:val="74E41BEE"/>
    <w:rsid w:val="75067759"/>
    <w:rsid w:val="752E6DCD"/>
    <w:rsid w:val="7551380D"/>
    <w:rsid w:val="75600BE5"/>
    <w:rsid w:val="7564475C"/>
    <w:rsid w:val="75720FA8"/>
    <w:rsid w:val="7583797F"/>
    <w:rsid w:val="75D20F1D"/>
    <w:rsid w:val="75DA2C18"/>
    <w:rsid w:val="75F54412"/>
    <w:rsid w:val="760A7432"/>
    <w:rsid w:val="761D08E0"/>
    <w:rsid w:val="765D347C"/>
    <w:rsid w:val="768216BE"/>
    <w:rsid w:val="76826699"/>
    <w:rsid w:val="76C87133"/>
    <w:rsid w:val="76CD08D5"/>
    <w:rsid w:val="76DB4B92"/>
    <w:rsid w:val="76DF266D"/>
    <w:rsid w:val="77052AA4"/>
    <w:rsid w:val="77136511"/>
    <w:rsid w:val="7718792D"/>
    <w:rsid w:val="771C566F"/>
    <w:rsid w:val="772B3B04"/>
    <w:rsid w:val="772C162A"/>
    <w:rsid w:val="77340A39"/>
    <w:rsid w:val="77351FD0"/>
    <w:rsid w:val="77472422"/>
    <w:rsid w:val="777F31F2"/>
    <w:rsid w:val="77866F8C"/>
    <w:rsid w:val="77BE6726"/>
    <w:rsid w:val="77D1700D"/>
    <w:rsid w:val="77E912C9"/>
    <w:rsid w:val="77EB4D73"/>
    <w:rsid w:val="77EC04CC"/>
    <w:rsid w:val="78012BEE"/>
    <w:rsid w:val="78202F3D"/>
    <w:rsid w:val="78324A1E"/>
    <w:rsid w:val="78775729"/>
    <w:rsid w:val="78857244"/>
    <w:rsid w:val="78A42DB0"/>
    <w:rsid w:val="78A656AB"/>
    <w:rsid w:val="78B2245C"/>
    <w:rsid w:val="78E172CC"/>
    <w:rsid w:val="78EA1D1F"/>
    <w:rsid w:val="7904172F"/>
    <w:rsid w:val="790F7E27"/>
    <w:rsid w:val="792A231A"/>
    <w:rsid w:val="79316829"/>
    <w:rsid w:val="795A422D"/>
    <w:rsid w:val="797E66A9"/>
    <w:rsid w:val="798518A4"/>
    <w:rsid w:val="79A97383"/>
    <w:rsid w:val="79E27E8B"/>
    <w:rsid w:val="79F850CE"/>
    <w:rsid w:val="79FA674E"/>
    <w:rsid w:val="79FD443C"/>
    <w:rsid w:val="7A1D1975"/>
    <w:rsid w:val="7A252A8D"/>
    <w:rsid w:val="7A3D1AF3"/>
    <w:rsid w:val="7A3E5150"/>
    <w:rsid w:val="7A4628AA"/>
    <w:rsid w:val="7A462A03"/>
    <w:rsid w:val="7A4670D6"/>
    <w:rsid w:val="7A4F7B0A"/>
    <w:rsid w:val="7A534B63"/>
    <w:rsid w:val="7A615382"/>
    <w:rsid w:val="7A67303B"/>
    <w:rsid w:val="7AAB1D04"/>
    <w:rsid w:val="7ABA4368"/>
    <w:rsid w:val="7AD05746"/>
    <w:rsid w:val="7B257FFD"/>
    <w:rsid w:val="7B343476"/>
    <w:rsid w:val="7B5A2978"/>
    <w:rsid w:val="7B5A7E4C"/>
    <w:rsid w:val="7B667AF9"/>
    <w:rsid w:val="7B7468F8"/>
    <w:rsid w:val="7B933A26"/>
    <w:rsid w:val="7BB93978"/>
    <w:rsid w:val="7BEE0103"/>
    <w:rsid w:val="7C0A0FE4"/>
    <w:rsid w:val="7C254906"/>
    <w:rsid w:val="7C3F770A"/>
    <w:rsid w:val="7C590818"/>
    <w:rsid w:val="7C5B2333"/>
    <w:rsid w:val="7C7C10F6"/>
    <w:rsid w:val="7C8415C1"/>
    <w:rsid w:val="7C853BEA"/>
    <w:rsid w:val="7C881368"/>
    <w:rsid w:val="7C9712F4"/>
    <w:rsid w:val="7CE27788"/>
    <w:rsid w:val="7D0C32F1"/>
    <w:rsid w:val="7D0F408D"/>
    <w:rsid w:val="7D1D0D5C"/>
    <w:rsid w:val="7D491C6C"/>
    <w:rsid w:val="7D5429C0"/>
    <w:rsid w:val="7D6E6D43"/>
    <w:rsid w:val="7DAE0FEB"/>
    <w:rsid w:val="7DB57A34"/>
    <w:rsid w:val="7DE60973"/>
    <w:rsid w:val="7DEF0916"/>
    <w:rsid w:val="7E1E5218"/>
    <w:rsid w:val="7E682F48"/>
    <w:rsid w:val="7E775881"/>
    <w:rsid w:val="7E9A4E1F"/>
    <w:rsid w:val="7EA7723A"/>
    <w:rsid w:val="7EF56FBB"/>
    <w:rsid w:val="7EFE1AFE"/>
    <w:rsid w:val="7F0768EB"/>
    <w:rsid w:val="7F143BEC"/>
    <w:rsid w:val="7F715AF2"/>
    <w:rsid w:val="7F886E69"/>
    <w:rsid w:val="7FC20D7E"/>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autoRedefine/>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6"/>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199"/>
    <w:autoRedefine/>
    <w:qFormat/>
    <w:uiPriority w:val="0"/>
    <w:pPr>
      <w:shd w:val="clear" w:color="auto" w:fill="000080"/>
    </w:pPr>
  </w:style>
  <w:style w:type="paragraph" w:styleId="19">
    <w:name w:val="annotation text"/>
    <w:basedOn w:val="1"/>
    <w:link w:val="341"/>
    <w:autoRedefine/>
    <w:qFormat/>
    <w:uiPriority w:val="99"/>
    <w:pPr>
      <w:jc w:val="left"/>
    </w:pPr>
  </w:style>
  <w:style w:type="paragraph" w:styleId="20">
    <w:name w:val="Salutation"/>
    <w:basedOn w:val="1"/>
    <w:next w:val="1"/>
    <w:link w:val="295"/>
    <w:autoRedefine/>
    <w:qFormat/>
    <w:uiPriority w:val="0"/>
    <w:rPr>
      <w:rFonts w:ascii="仿宋_GB2312" w:eastAsia="仿宋_GB2312"/>
      <w:sz w:val="28"/>
      <w:szCs w:val="20"/>
    </w:rPr>
  </w:style>
  <w:style w:type="paragraph" w:styleId="21">
    <w:name w:val="Body Text 3"/>
    <w:basedOn w:val="1"/>
    <w:link w:val="327"/>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2"/>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22"/>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78"/>
    <w:autoRedefine/>
    <w:qFormat/>
    <w:uiPriority w:val="0"/>
    <w:pPr>
      <w:ind w:left="100" w:leftChars="2500"/>
    </w:pPr>
    <w:rPr>
      <w:rFonts w:ascii="宋体"/>
      <w:sz w:val="24"/>
      <w:szCs w:val="21"/>
      <w:lang w:val="zh-CN"/>
    </w:rPr>
  </w:style>
  <w:style w:type="paragraph" w:styleId="36">
    <w:name w:val="Body Text Indent 2"/>
    <w:basedOn w:val="1"/>
    <w:link w:val="305"/>
    <w:autoRedefine/>
    <w:qFormat/>
    <w:uiPriority w:val="99"/>
    <w:pPr>
      <w:spacing w:line="360" w:lineRule="auto"/>
      <w:ind w:firstLine="601"/>
      <w:textAlignment w:val="baseline"/>
    </w:pPr>
    <w:rPr>
      <w:rFonts w:ascii="宋体"/>
      <w:kern w:val="0"/>
      <w:sz w:val="28"/>
      <w:szCs w:val="20"/>
    </w:rPr>
  </w:style>
  <w:style w:type="paragraph" w:styleId="37">
    <w:name w:val="endnote text"/>
    <w:basedOn w:val="1"/>
    <w:link w:val="929"/>
    <w:autoRedefine/>
    <w:qFormat/>
    <w:uiPriority w:val="0"/>
    <w:rPr>
      <w:lang w:val="zh-CN"/>
    </w:rPr>
  </w:style>
  <w:style w:type="paragraph" w:styleId="38">
    <w:name w:val="Balloon Text"/>
    <w:basedOn w:val="1"/>
    <w:link w:val="185"/>
    <w:autoRedefine/>
    <w:qFormat/>
    <w:uiPriority w:val="0"/>
    <w:rPr>
      <w:sz w:val="18"/>
      <w:szCs w:val="18"/>
    </w:rPr>
  </w:style>
  <w:style w:type="paragraph" w:styleId="39">
    <w:name w:val="footer"/>
    <w:basedOn w:val="1"/>
    <w:link w:val="380"/>
    <w:autoRedefine/>
    <w:qFormat/>
    <w:uiPriority w:val="99"/>
    <w:pPr>
      <w:tabs>
        <w:tab w:val="center" w:pos="4153"/>
        <w:tab w:val="right" w:pos="8306"/>
      </w:tabs>
      <w:snapToGrid w:val="0"/>
      <w:jc w:val="left"/>
    </w:pPr>
    <w:rPr>
      <w:sz w:val="18"/>
      <w:szCs w:val="18"/>
    </w:rPr>
  </w:style>
  <w:style w:type="paragraph" w:styleId="40">
    <w:name w:val="header"/>
    <w:basedOn w:val="1"/>
    <w:link w:val="389"/>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2"/>
    <w:autoRedefine/>
    <w:qFormat/>
    <w:uiPriority w:val="99"/>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299"/>
    <w:autoRedefine/>
    <w:qFormat/>
    <w:uiPriority w:val="0"/>
    <w:pPr>
      <w:spacing w:after="120" w:line="480" w:lineRule="auto"/>
    </w:pPr>
  </w:style>
  <w:style w:type="paragraph" w:styleId="56">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autoRedefine/>
    <w:qFormat/>
    <w:uiPriority w:val="0"/>
    <w:rPr>
      <w:b/>
      <w:bCs/>
    </w:rPr>
  </w:style>
  <w:style w:type="paragraph" w:styleId="60">
    <w:name w:val="Body Text First Indent"/>
    <w:basedOn w:val="23"/>
    <w:next w:val="50"/>
    <w:link w:val="318"/>
    <w:autoRedefine/>
    <w:qFormat/>
    <w:uiPriority w:val="0"/>
    <w:pPr>
      <w:ind w:firstLine="420"/>
    </w:pPr>
    <w:rPr>
      <w:rFonts w:hAnsi="Calibri" w:cs="Times New Roman"/>
      <w:snapToGrid/>
      <w:szCs w:val="20"/>
    </w:rPr>
  </w:style>
  <w:style w:type="paragraph" w:styleId="61">
    <w:name w:val="Body Text First Indent 2"/>
    <w:basedOn w:val="24"/>
    <w:next w:val="60"/>
    <w:link w:val="118"/>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Char1"/>
    <w:link w:val="59"/>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首行缩进 2 Char"/>
    <w:link w:val="61"/>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Char"/>
    <w:link w:val="46"/>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Char"/>
    <w:link w:val="8"/>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99"/>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2"/>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Char"/>
    <w:link w:val="35"/>
    <w:autoRedefine/>
    <w:qFormat/>
    <w:uiPriority w:val="0"/>
    <w:rPr>
      <w:rFonts w:ascii="宋体"/>
      <w:kern w:val="2"/>
      <w:sz w:val="24"/>
      <w:szCs w:val="21"/>
      <w:lang w:val="zh-CN"/>
    </w:rPr>
  </w:style>
  <w:style w:type="character" w:customStyle="1" w:styleId="179">
    <w:name w:val="标题 9 Char"/>
    <w:link w:val="11"/>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0"/>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Char"/>
    <w:link w:val="38"/>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Char"/>
    <w:link w:val="29"/>
    <w:autoRedefine/>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Char"/>
    <w:link w:val="16"/>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Char3"/>
    <w:link w:val="24"/>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Char"/>
    <w:link w:val="3"/>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Char2"/>
    <w:link w:val="58"/>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Char"/>
    <w:link w:val="7"/>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Char"/>
    <w:link w:val="20"/>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Char"/>
    <w:link w:val="56"/>
    <w:autoRedefine/>
    <w:qFormat/>
    <w:uiPriority w:val="0"/>
    <w:rPr>
      <w:rFonts w:ascii="黑体" w:hAnsi="Courier New" w:eastAsia="黑体"/>
    </w:rPr>
  </w:style>
  <w:style w:type="character" w:customStyle="1" w:styleId="299">
    <w:name w:val="正文文本 2 Char1"/>
    <w:link w:val="55"/>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6"/>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Char"/>
    <w:link w:val="9"/>
    <w:autoRedefine/>
    <w:qFormat/>
    <w:uiPriority w:val="0"/>
    <w:rPr>
      <w:b/>
      <w:bCs/>
      <w:kern w:val="2"/>
      <w:sz w:val="24"/>
      <w:szCs w:val="24"/>
    </w:rPr>
  </w:style>
  <w:style w:type="character" w:customStyle="1" w:styleId="305">
    <w:name w:val="正文文本缩进 2 Char"/>
    <w:link w:val="36"/>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Char"/>
    <w:link w:val="49"/>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Char"/>
    <w:link w:val="60"/>
    <w:autoRedefine/>
    <w:qFormat/>
    <w:uiPriority w:val="99"/>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Char2"/>
    <w:link w:val="6"/>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Char"/>
    <w:link w:val="21"/>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99"/>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autoRedefine/>
    <w:qFormat/>
    <w:uiPriority w:val="0"/>
    <w:rPr>
      <w:kern w:val="2"/>
      <w:sz w:val="21"/>
      <w:szCs w:val="24"/>
    </w:rPr>
  </w:style>
  <w:style w:type="character" w:customStyle="1" w:styleId="342">
    <w:name w:val="签名 Char"/>
    <w:link w:val="41"/>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Char"/>
    <w:link w:val="52"/>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Char2"/>
    <w:link w:val="39"/>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Char2"/>
    <w:link w:val="40"/>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outlineLvl w:val="5"/>
    </w:pPr>
  </w:style>
  <w:style w:type="paragraph" w:customStyle="1" w:styleId="471">
    <w:name w:val="5级标题"/>
    <w:basedOn w:val="472"/>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7"/>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autoRedefine/>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autoRedefine/>
    <w:qFormat/>
    <w:uiPriority w:val="0"/>
    <w:rPr>
      <w:rFonts w:ascii="宋体" w:eastAsia="宋体" w:cs="Times New Roman"/>
      <w:color w:val="auto"/>
    </w:rPr>
  </w:style>
  <w:style w:type="paragraph" w:customStyle="1" w:styleId="547">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3"/>
    <w:autoRedefine/>
    <w:qFormat/>
    <w:uiPriority w:val="0"/>
    <w:pPr>
      <w:tabs>
        <w:tab w:val="left" w:pos="840"/>
      </w:tabs>
      <w:adjustRightInd/>
      <w:ind w:left="840" w:hanging="420"/>
    </w:pPr>
  </w:style>
  <w:style w:type="paragraph" w:customStyle="1" w:styleId="623">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Lines="0" w:afterLines="0"/>
      <w:ind w:left="1680"/>
      <w:outlineLvl w:val="2"/>
    </w:pPr>
  </w:style>
  <w:style w:type="paragraph" w:customStyle="1" w:styleId="655">
    <w:name w:val="章标题"/>
    <w:next w:val="637"/>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autoRedefine/>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List2"/>
    <w:basedOn w:val="1"/>
    <w:qFormat/>
    <w:uiPriority w:val="0"/>
    <w:pPr>
      <w:widowControl/>
      <w:ind w:left="100" w:leftChars="200" w:hanging="200" w:hangingChars="200"/>
      <w:textAlignment w:val="baseline"/>
    </w:pPr>
    <w:rPr>
      <w:rFonts w:ascii="宋体" w:hAnsi="宋体"/>
      <w:kern w:val="0"/>
      <w:sz w:val="28"/>
      <w:szCs w:val="22"/>
    </w:rPr>
  </w:style>
  <w:style w:type="character" w:customStyle="1" w:styleId="963">
    <w:name w:val="NormalCharacter"/>
    <w:semiHidden/>
    <w:qFormat/>
    <w:uiPriority w:val="0"/>
  </w:style>
  <w:style w:type="paragraph" w:customStyle="1" w:styleId="96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965">
    <w:name w:val="font122"/>
    <w:basedOn w:val="69"/>
    <w:qFormat/>
    <w:uiPriority w:val="0"/>
    <w:rPr>
      <w:rFonts w:hint="eastAsia" w:ascii="宋体" w:hAnsi="宋体" w:eastAsia="宋体" w:cs="宋体"/>
      <w:b/>
      <w:bCs/>
      <w:color w:val="FF0000"/>
      <w:sz w:val="24"/>
      <w:szCs w:val="24"/>
      <w:u w:val="none"/>
    </w:rPr>
  </w:style>
  <w:style w:type="character" w:customStyle="1" w:styleId="966">
    <w:name w:val="font151"/>
    <w:basedOn w:val="69"/>
    <w:qFormat/>
    <w:uiPriority w:val="0"/>
    <w:rPr>
      <w:rFonts w:ascii="微软雅黑" w:hAnsi="微软雅黑" w:eastAsia="微软雅黑" w:cs="微软雅黑"/>
      <w:color w:val="000000"/>
      <w:sz w:val="28"/>
      <w:szCs w:val="28"/>
      <w:u w:val="none"/>
    </w:rPr>
  </w:style>
  <w:style w:type="paragraph" w:customStyle="1" w:styleId="967">
    <w:name w:val="正文首行缩进 21"/>
    <w:basedOn w:val="1"/>
    <w:qFormat/>
    <w:uiPriority w:val="0"/>
    <w:pPr>
      <w:adjustRightInd/>
      <w:spacing w:after="120"/>
      <w:ind w:left="420" w:leftChars="200" w:firstLine="420"/>
    </w:pPr>
    <w:rPr>
      <w:rFonts w:cs="宋体"/>
      <w:color w:val="000000"/>
      <w:szCs w:val="21"/>
    </w:rPr>
  </w:style>
  <w:style w:type="paragraph" w:customStyle="1" w:styleId="968">
    <w:name w:val="修订5"/>
    <w:hidden/>
    <w:unhideWhenUsed/>
    <w:uiPriority w:val="99"/>
    <w:rPr>
      <w:rFonts w:ascii="Times New Roman" w:hAnsi="Times New Roman" w:eastAsia="宋体" w:cs="Times New Roman"/>
      <w:kern w:val="2"/>
      <w:sz w:val="21"/>
      <w:szCs w:val="24"/>
      <w:lang w:val="en-US" w:eastAsia="zh-CN" w:bidi="ar-SA"/>
    </w:rPr>
  </w:style>
  <w:style w:type="paragraph" w:customStyle="1" w:styleId="969">
    <w:name w:val="mergefieldswithtooltip-item-base"/>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970">
    <w:name w:val="[Normal]"/>
    <w:qFormat/>
    <w:uiPriority w:val="0"/>
    <w:rPr>
      <w:rFonts w:ascii="宋体" w:hAnsi="宋体" w:eastAsia="宋体" w:cs="Times New Roman"/>
      <w:sz w:val="24"/>
      <w:szCs w:val="22"/>
      <w:lang w:val="zh-CN" w:eastAsia="zh-CN" w:bidi="ar-SA"/>
    </w:rPr>
  </w:style>
  <w:style w:type="paragraph" w:customStyle="1" w:styleId="971">
    <w:name w:val="列表段落2"/>
    <w:basedOn w:val="1"/>
    <w:qFormat/>
    <w:uiPriority w:val="34"/>
    <w:pPr>
      <w:adjustRightInd/>
      <w:ind w:firstLine="420" w:firstLineChars="200"/>
    </w:pPr>
  </w:style>
  <w:style w:type="character" w:customStyle="1" w:styleId="972">
    <w:name w:val="font161"/>
    <w:basedOn w:val="69"/>
    <w:autoRedefine/>
    <w:qFormat/>
    <w:uiPriority w:val="0"/>
    <w:rPr>
      <w:rFonts w:hint="default" w:ascii="Times New Roman" w:hAnsi="Times New Roman" w:cs="Times New Roman"/>
      <w:b/>
      <w:bCs/>
      <w:color w:val="4874CB"/>
      <w:sz w:val="22"/>
      <w:szCs w:val="22"/>
      <w:u w:val="none"/>
    </w:rPr>
  </w:style>
  <w:style w:type="character" w:customStyle="1" w:styleId="973">
    <w:name w:val="font171"/>
    <w:basedOn w:val="69"/>
    <w:autoRedefine/>
    <w:qFormat/>
    <w:uiPriority w:val="0"/>
    <w:rPr>
      <w:rFonts w:hint="eastAsia" w:ascii="宋体" w:hAnsi="宋体" w:eastAsia="宋体" w:cs="宋体"/>
      <w:b/>
      <w:bCs/>
      <w:color w:val="4874CB"/>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4D3BC-66B6-479F-BA72-0FC1469C034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78</Pages>
  <Words>7170</Words>
  <Characters>40875</Characters>
  <Lines>340</Lines>
  <Paragraphs>95</Paragraphs>
  <TotalTime>5</TotalTime>
  <ScaleCrop>false</ScaleCrop>
  <LinksUpToDate>false</LinksUpToDate>
  <CharactersWithSpaces>47950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2023-09-20T01:25:00Z</dcterms:created>
  <dc:creator>玥</dc:creator>
  <cp:lastModifiedBy>徐赛明</cp:lastModifiedBy>
  <cp:lastPrinted>2023-09-21T01:22:00Z</cp:lastPrinted>
  <dcterms:modified xsi:type="dcterms:W3CDTF">2024-02-07T02:14:42Z</dcterms:modified>
  <dc:title>杭州市市民卡扩大发卡工程</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4A8D397C5C7D447CBFCFF00EE1988D12</vt:lpwstr>
  </property>
</Properties>
</file>