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p>
    <w:p>
      <w:pPr>
        <w:adjustRightInd/>
        <w:spacing w:line="360" w:lineRule="auto"/>
        <w:jc w:val="center"/>
        <w:rPr>
          <w:rFonts w:hint="eastAsia" w:ascii="宋体" w:hAnsi="宋体" w:cs="宋体" w:eastAsiaTheme="minorEastAsia"/>
          <w:sz w:val="48"/>
          <w:szCs w:val="48"/>
          <w:lang w:eastAsia="zh-CN"/>
        </w:rPr>
      </w:pPr>
      <w:r>
        <w:rPr>
          <w:rFonts w:hint="eastAsia" w:ascii="宋体" w:hAnsi="宋体" w:cs="宋体" w:eastAsiaTheme="minorEastAsia"/>
          <w:sz w:val="48"/>
          <w:szCs w:val="48"/>
          <w:lang w:eastAsia="zh-CN"/>
        </w:rPr>
        <w:t>公安局水上***营房迁建-大屏电视音响等设备采购项目</w:t>
      </w:r>
    </w:p>
    <w:p>
      <w:pPr>
        <w:pStyle w:val="3"/>
      </w:pPr>
    </w:p>
    <w:p>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pPr>
        <w:snapToGrid w:val="0"/>
        <w:spacing w:line="360" w:lineRule="auto"/>
        <w:jc w:val="center"/>
        <w:rPr>
          <w:rFonts w:hint="eastAsia" w:ascii="宋体" w:hAnsi="宋体" w:cs="宋体" w:eastAsiaTheme="minorEastAsia"/>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JD2023BJ-047</w:t>
      </w:r>
    </w:p>
    <w:p>
      <w:pPr>
        <w:adjustRightInd/>
        <w:spacing w:line="360" w:lineRule="auto"/>
        <w:rPr>
          <w:rFonts w:ascii="宋体" w:hAnsi="宋体" w:cs="宋体" w:eastAsiaTheme="minorEastAsia"/>
          <w:sz w:val="28"/>
          <w:szCs w:val="20"/>
        </w:rPr>
      </w:pPr>
    </w:p>
    <w:p>
      <w:pPr>
        <w:spacing w:line="360" w:lineRule="auto"/>
        <w:jc w:val="center"/>
        <w:rPr>
          <w:rFonts w:ascii="宋体" w:hAnsi="宋体" w:cs="宋体" w:eastAsiaTheme="minorEastAsia"/>
          <w:b/>
          <w:sz w:val="44"/>
          <w:szCs w:val="44"/>
        </w:rPr>
      </w:pPr>
    </w:p>
    <w:p>
      <w:pPr>
        <w:spacing w:line="360" w:lineRule="auto"/>
        <w:jc w:val="center"/>
        <w:rPr>
          <w:rFonts w:ascii="宋体" w:hAnsi="宋体" w:cs="宋体" w:eastAsiaTheme="minorEastAsia"/>
          <w:b/>
          <w:sz w:val="44"/>
          <w:szCs w:val="44"/>
        </w:rPr>
      </w:pPr>
    </w:p>
    <w:p>
      <w:pPr>
        <w:spacing w:line="360" w:lineRule="auto"/>
        <w:jc w:val="center"/>
        <w:rPr>
          <w:rFonts w:ascii="宋体" w:hAnsi="宋体" w:cs="宋体" w:eastAsiaTheme="minorEastAsia"/>
          <w:sz w:val="24"/>
        </w:rPr>
      </w:pPr>
    </w:p>
    <w:p>
      <w:pPr>
        <w:spacing w:line="360" w:lineRule="auto"/>
        <w:jc w:val="center"/>
        <w:rPr>
          <w:rFonts w:ascii="宋体" w:hAnsi="宋体" w:cs="宋体" w:eastAsiaTheme="minorEastAsia"/>
          <w:sz w:val="24"/>
        </w:rPr>
      </w:pPr>
    </w:p>
    <w:p>
      <w:pPr>
        <w:spacing w:line="360" w:lineRule="auto"/>
        <w:rPr>
          <w:rFonts w:ascii="宋体" w:hAnsi="宋体" w:cs="宋体" w:eastAsiaTheme="minorEastAsia"/>
          <w:sz w:val="32"/>
          <w:szCs w:val="32"/>
        </w:rPr>
      </w:pPr>
    </w:p>
    <w:p>
      <w:pPr>
        <w:spacing w:line="360" w:lineRule="auto"/>
        <w:jc w:val="center"/>
        <w:rPr>
          <w:rFonts w:hint="eastAsia" w:ascii="仿宋" w:hAnsi="仿宋" w:cs="仿宋" w:eastAsiaTheme="minorEastAsia"/>
          <w:sz w:val="32"/>
          <w:szCs w:val="32"/>
          <w:lang w:eastAsia="zh-CN"/>
        </w:rPr>
      </w:pPr>
      <w:r>
        <w:rPr>
          <w:rFonts w:hint="eastAsia" w:ascii="仿宋" w:hAnsi="仿宋" w:cs="仿宋" w:eastAsiaTheme="minorEastAsia"/>
          <w:sz w:val="32"/>
          <w:szCs w:val="32"/>
        </w:rPr>
        <w:t>采购人：</w:t>
      </w:r>
      <w:r>
        <w:rPr>
          <w:rFonts w:hint="eastAsia" w:ascii="仿宋" w:hAnsi="仿宋" w:cs="仿宋" w:eastAsiaTheme="minorEastAsia"/>
          <w:sz w:val="32"/>
          <w:szCs w:val="32"/>
          <w:lang w:eastAsia="zh-CN"/>
        </w:rPr>
        <w:t>建德市梅城镇人民政府</w:t>
      </w:r>
    </w:p>
    <w:p>
      <w:pPr>
        <w:spacing w:line="360" w:lineRule="auto"/>
        <w:jc w:val="center"/>
        <w:rPr>
          <w:rFonts w:ascii="仿宋" w:hAnsi="仿宋" w:cs="仿宋" w:eastAsiaTheme="minorEastAsia"/>
          <w:bCs/>
          <w:sz w:val="32"/>
          <w:szCs w:val="32"/>
        </w:rPr>
      </w:pPr>
      <w:r>
        <w:rPr>
          <w:rFonts w:hint="eastAsia" w:ascii="仿宋" w:hAnsi="仿宋" w:cs="仿宋" w:eastAsiaTheme="minorEastAsia"/>
          <w:bCs/>
          <w:sz w:val="32"/>
          <w:szCs w:val="32"/>
        </w:rPr>
        <w:t>采购代理机构：杭州市公共资源交易中心建德分中心</w:t>
      </w:r>
    </w:p>
    <w:p>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二〇二三年</w:t>
      </w:r>
      <w:r>
        <w:rPr>
          <w:rFonts w:hint="eastAsia" w:ascii="宋体" w:hAnsi="宋体" w:cs="宋体" w:eastAsiaTheme="minorEastAsia"/>
          <w:bCs/>
          <w:sz w:val="32"/>
          <w:szCs w:val="32"/>
          <w:lang w:val="en-US" w:eastAsia="zh-CN"/>
        </w:rPr>
        <w:t>九</w:t>
      </w:r>
      <w:r>
        <w:rPr>
          <w:rFonts w:hint="eastAsia" w:ascii="宋体" w:hAnsi="宋体" w:cs="宋体" w:eastAsiaTheme="minorEastAsia"/>
          <w:bCs/>
          <w:sz w:val="32"/>
          <w:szCs w:val="32"/>
        </w:rPr>
        <w:t>月</w:t>
      </w:r>
      <w:r>
        <w:rPr>
          <w:rFonts w:hint="eastAsia" w:ascii="宋体" w:hAnsi="宋体" w:cs="宋体" w:eastAsiaTheme="minorEastAsia"/>
          <w:bCs/>
          <w:sz w:val="32"/>
          <w:szCs w:val="32"/>
          <w:lang w:val="en-US" w:eastAsia="zh-CN"/>
        </w:rPr>
        <w:t>二十八</w:t>
      </w:r>
      <w:r>
        <w:rPr>
          <w:rFonts w:hint="eastAsia" w:ascii="宋体" w:hAnsi="宋体" w:cs="宋体" w:eastAsiaTheme="minorEastAsia"/>
          <w:bCs/>
          <w:sz w:val="32"/>
          <w:szCs w:val="32"/>
        </w:rPr>
        <w:t>日</w:t>
      </w:r>
    </w:p>
    <w:p>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pPr>
        <w:spacing w:line="360" w:lineRule="auto"/>
        <w:jc w:val="center"/>
        <w:rPr>
          <w:rFonts w:ascii="宋体" w:hAnsi="宋体" w:cs="宋体" w:eastAsiaTheme="minorEastAsia"/>
          <w:sz w:val="24"/>
        </w:rPr>
      </w:pPr>
    </w:p>
    <w:p>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pPr>
        <w:spacing w:line="360" w:lineRule="auto"/>
        <w:rPr>
          <w:rFonts w:ascii="宋体" w:hAnsi="宋体" w:cs="宋体" w:eastAsiaTheme="minorEastAsia"/>
          <w:sz w:val="32"/>
          <w:szCs w:val="32"/>
        </w:rPr>
      </w:pPr>
    </w:p>
    <w:p>
      <w:pPr>
        <w:spacing w:line="360" w:lineRule="auto"/>
        <w:rPr>
          <w:rFonts w:ascii="宋体" w:hAnsi="宋体" w:cs="宋体" w:eastAsiaTheme="minorEastAsia"/>
          <w:sz w:val="32"/>
          <w:szCs w:val="32"/>
        </w:rPr>
      </w:pP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pPr>
        <w:spacing w:line="360" w:lineRule="auto"/>
        <w:ind w:firstLine="549" w:firstLineChars="229"/>
        <w:rPr>
          <w:rFonts w:ascii="宋体" w:hAnsi="宋体" w:cs="宋体" w:eastAsiaTheme="minorEastAsia"/>
          <w:sz w:val="24"/>
        </w:rPr>
      </w:pPr>
      <w:bookmarkStart w:id="1" w:name="_Hlt91233176"/>
      <w:bookmarkEnd w:id="1"/>
      <w:bookmarkStart w:id="2" w:name="_Toc91899869"/>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ind w:firstLine="549" w:firstLineChars="229"/>
        <w:rPr>
          <w:rFonts w:ascii="宋体" w:hAnsi="宋体" w:cs="宋体" w:eastAsiaTheme="minorEastAsia"/>
          <w:sz w:val="24"/>
        </w:rPr>
      </w:pPr>
    </w:p>
    <w:p>
      <w:pPr>
        <w:spacing w:line="360" w:lineRule="auto"/>
        <w:rPr>
          <w:rFonts w:ascii="宋体" w:hAnsi="宋体" w:cs="宋体" w:eastAsiaTheme="minorEastAsia"/>
          <w:sz w:val="24"/>
        </w:rPr>
      </w:pPr>
    </w:p>
    <w:p>
      <w:pPr>
        <w:adjustRightInd/>
        <w:spacing w:line="360" w:lineRule="auto"/>
        <w:jc w:val="center"/>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eastAsiaTheme="minorEastAsia"/>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公安局水上***营房迁建-大屏电视音响等设备采购项目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2023</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10</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25</w:t>
      </w:r>
      <w:r>
        <w:rPr>
          <w:rStyle w:val="77"/>
          <w:rFonts w:hint="eastAsia" w:cs="Times New Roman" w:asciiTheme="minorEastAsia" w:hAnsiTheme="minorEastAsia" w:eastAsiaTheme="minorEastAsia"/>
          <w:snapToGrid/>
          <w:color w:val="auto"/>
          <w:kern w:val="2"/>
          <w:sz w:val="24"/>
          <w:szCs w:val="24"/>
        </w:rPr>
        <w:t>日9点30分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宋体" w:hAnsi="宋体" w:cs="宋体" w:eastAsiaTheme="minorEastAsia"/>
          <w:sz w:val="24"/>
          <w:lang w:eastAsia="zh-CN"/>
        </w:rPr>
        <w:t>JD2023BJ-047</w:t>
      </w:r>
    </w:p>
    <w:p>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项目名称：</w:t>
      </w:r>
      <w:r>
        <w:rPr>
          <w:rFonts w:hint="eastAsia" w:ascii="宋体" w:hAnsi="宋体" w:cs="宋体" w:eastAsiaTheme="minorEastAsia"/>
          <w:sz w:val="24"/>
          <w:lang w:eastAsia="zh-CN"/>
        </w:rPr>
        <w:t>公安局水上***营房迁建-大屏电视音响等设备采购项目</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预算金额（元）：5456</w:t>
      </w:r>
      <w:r>
        <w:rPr>
          <w:rFonts w:hint="eastAsia" w:ascii="宋体" w:hAnsi="宋体" w:cs="宋体" w:eastAsiaTheme="minorEastAsia"/>
          <w:b/>
          <w:sz w:val="24"/>
          <w:lang w:val="en-US" w:eastAsia="zh-CN"/>
        </w:rPr>
        <w:t>00</w:t>
      </w:r>
      <w:r>
        <w:rPr>
          <w:rFonts w:hint="eastAsia" w:ascii="宋体" w:hAnsi="宋体" w:cs="宋体" w:eastAsiaTheme="minorEastAsia"/>
          <w:b/>
          <w:sz w:val="24"/>
        </w:rPr>
        <w:t>.00元</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最高限价（元）：5456</w:t>
      </w:r>
      <w:r>
        <w:rPr>
          <w:rFonts w:hint="eastAsia" w:ascii="宋体" w:hAnsi="宋体" w:cs="宋体" w:eastAsiaTheme="minorEastAsia"/>
          <w:b/>
          <w:sz w:val="24"/>
          <w:lang w:val="en-US" w:eastAsia="zh-CN"/>
        </w:rPr>
        <w:t>00</w:t>
      </w:r>
      <w:r>
        <w:rPr>
          <w:rFonts w:hint="eastAsia" w:ascii="宋体" w:hAnsi="宋体" w:cs="宋体" w:eastAsiaTheme="minorEastAsia"/>
          <w:b/>
          <w:sz w:val="24"/>
        </w:rPr>
        <w:t>.00元</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lang w:val="zh-CN"/>
        </w:rPr>
        <w:t>公安局水上***营房迁建-大屏电视音响等设备采购，</w:t>
      </w:r>
      <w:r>
        <w:rPr>
          <w:rFonts w:hint="eastAsia" w:ascii="宋体" w:hAnsi="宋体" w:cs="宋体" w:eastAsiaTheme="minorEastAsia"/>
          <w:sz w:val="24"/>
        </w:rPr>
        <w:t>具体以招标文件第三部分采购需求为准，供应商可点击本公告下方“浏览采购文件”查看采购需求。</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合同履约期限：</w:t>
      </w:r>
      <w:r>
        <w:rPr>
          <w:rFonts w:hint="eastAsia" w:ascii="宋体" w:hAnsi="宋体" w:cs="宋体" w:eastAsiaTheme="minorEastAsia"/>
          <w:b w:val="0"/>
          <w:bCs/>
          <w:sz w:val="24"/>
        </w:rPr>
        <w:t>签订合同后20日历天内送达并安装调试完成</w:t>
      </w:r>
      <w:r>
        <w:rPr>
          <w:rFonts w:hint="eastAsia" w:ascii="宋体" w:hAnsi="宋体" w:cs="宋体" w:eastAsiaTheme="minorEastAsia"/>
          <w:b w:val="0"/>
          <w:bCs/>
          <w:sz w:val="24"/>
          <w:lang w:val="zh-CN"/>
        </w:rPr>
        <w:t>。</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本项目接受联合体投标：</w:t>
      </w:r>
      <w:r>
        <w:rPr>
          <w:rFonts w:hint="eastAsia" w:ascii="宋体" w:hAnsi="宋体" w:cs="宋体" w:eastAsiaTheme="minorEastAsia"/>
          <w:b/>
          <w:sz w:val="24"/>
        </w:rPr>
        <w:sym w:font="Wingdings" w:char="00A8"/>
      </w:r>
      <w:r>
        <w:rPr>
          <w:rFonts w:hint="eastAsia" w:ascii="宋体" w:hAnsi="宋体" w:cs="宋体" w:eastAsiaTheme="minorEastAsia"/>
          <w:b/>
          <w:sz w:val="24"/>
        </w:rPr>
        <w:t>是；</w:t>
      </w:r>
      <w:sdt>
        <w:sdtPr>
          <w:rPr>
            <w:rFonts w:hint="eastAsia" w:ascii="宋体" w:hAnsi="宋体" w:cs="宋体" w:eastAsiaTheme="minorEastAsia"/>
            <w:b/>
            <w:sz w:val="24"/>
          </w:rPr>
          <w:id w:val="-1765526721"/>
        </w:sdtPr>
        <w:sdtEndPr>
          <w:rPr>
            <w:rFonts w:hint="eastAsia" w:ascii="宋体" w:hAnsi="宋体" w:cs="宋体" w:eastAsiaTheme="minorEastAsia"/>
            <w:b/>
            <w:sz w:val="24"/>
          </w:rPr>
        </w:sdtEndPr>
        <w:sdtContent>
          <w:sdt>
            <w:sdtPr>
              <w:rPr>
                <w:rFonts w:hint="eastAsia" w:ascii="宋体" w:hAnsi="宋体" w:cs="宋体" w:eastAsiaTheme="minorEastAsia"/>
                <w:b/>
                <w:sz w:val="24"/>
              </w:rPr>
              <w:id w:val="2035453831"/>
            </w:sdtPr>
            <w:sdtEndPr>
              <w:rPr>
                <w:rFonts w:hint="eastAsia" w:ascii="宋体" w:hAnsi="宋体" w:cs="宋体" w:eastAsiaTheme="minorEastAsia"/>
                <w:b/>
                <w:sz w:val="24"/>
              </w:rPr>
            </w:sdtEndPr>
            <w:sdtContent>
              <w:r>
                <w:rPr>
                  <w:rFonts w:hint="eastAsia" w:ascii="宋体" w:hAnsi="宋体" w:cs="宋体" w:eastAsiaTheme="minorEastAsia"/>
                  <w:b/>
                  <w:sz w:val="24"/>
                </w:rPr>
                <w:sym w:font="Wingdings" w:char="00FE"/>
              </w:r>
            </w:sdtContent>
          </w:sdt>
        </w:sdtContent>
      </w:sdt>
      <w:r>
        <w:rPr>
          <w:rFonts w:hint="eastAsia" w:ascii="宋体" w:hAnsi="宋体" w:cs="宋体" w:eastAsiaTheme="minorEastAsia"/>
          <w:b/>
          <w:sz w:val="24"/>
        </w:rPr>
        <w:t>否。</w:t>
      </w:r>
    </w:p>
    <w:p>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pPr>
        <w:spacing w:line="360" w:lineRule="auto"/>
        <w:ind w:firstLine="48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.落实政府采购政策需满足的资格要求：</w:t>
      </w:r>
    </w:p>
    <w:p>
      <w:pPr>
        <w:spacing w:line="360" w:lineRule="auto"/>
        <w:ind w:firstLine="480"/>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1024704304"/>
        </w:sdtPr>
        <w:sdtEndPr>
          <w:rPr>
            <w:rFonts w:hint="eastAsia" w:ascii="宋体" w:hAnsi="宋体" w:cs="宋体" w:eastAsiaTheme="minorEastAsia"/>
            <w:snapToGrid w:val="0"/>
            <w:kern w:val="28"/>
            <w:sz w:val="24"/>
            <w:szCs w:val="20"/>
          </w:rPr>
        </w:sdtEndPr>
        <w:sdtContent>
          <w:r>
            <w:rPr>
              <w:rFonts w:ascii="宋体" w:hAnsi="宋体" w:cs="宋体" w:eastAsiaTheme="minorEastAsia"/>
              <w:snapToGrid w:val="0"/>
              <w:kern w:val="28"/>
              <w:sz w:val="24"/>
              <w:szCs w:val="20"/>
            </w:rPr>
            <w:sym w:font="Wingdings" w:char="00A8"/>
          </w:r>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无；</w:t>
      </w:r>
    </w:p>
    <w:p>
      <w:pPr>
        <w:spacing w:line="360" w:lineRule="auto"/>
        <w:ind w:firstLine="480" w:firstLineChars="200"/>
        <w:rPr>
          <w:rFonts w:ascii="宋体" w:hAnsi="宋体" w:cs="宋体" w:eastAsiaTheme="minorEastAsia"/>
          <w:sz w:val="24"/>
        </w:rPr>
      </w:pPr>
      <w:r>
        <w:rPr>
          <w:rFonts w:ascii="宋体" w:hAnsi="宋体" w:cs="宋体" w:eastAsiaTheme="minorEastAsia"/>
          <w:sz w:val="24"/>
        </w:rPr>
        <w:sym w:font="Wingdings" w:char="00FE"/>
      </w:r>
      <w:sdt>
        <w:sdtPr>
          <w:rPr>
            <w:rFonts w:hint="eastAsia" w:ascii="宋体" w:hAnsi="宋体" w:cs="宋体" w:eastAsiaTheme="minorEastAsia"/>
            <w:sz w:val="24"/>
          </w:rPr>
          <w:id w:val="1928616923"/>
        </w:sdtPr>
        <w:sdtEndPr>
          <w:rPr>
            <w:rFonts w:hint="eastAsia" w:ascii="宋体" w:hAnsi="宋体" w:cs="宋体" w:eastAsiaTheme="minorEastAsia"/>
            <w:sz w:val="24"/>
          </w:rPr>
        </w:sdtEndPr>
        <w:sdtContent>
          <w:sdt>
            <w:sdtPr>
              <w:rPr>
                <w:rFonts w:hint="eastAsia" w:ascii="宋体" w:hAnsi="宋体" w:cs="宋体" w:eastAsiaTheme="minorEastAsia"/>
                <w:sz w:val="24"/>
              </w:rPr>
              <w:id w:val="515496243"/>
              <w:showingPlcHdr/>
            </w:sdtPr>
            <w:sdtEndPr>
              <w:rPr>
                <w:rFonts w:hint="eastAsia" w:ascii="宋体" w:hAnsi="宋体" w:cs="宋体" w:eastAsiaTheme="minorEastAsia"/>
                <w:sz w:val="24"/>
              </w:rPr>
            </w:sdtEndPr>
            <w:sdtContent/>
          </w:sdt>
        </w:sdtContent>
      </w:sdt>
      <w:r>
        <w:rPr>
          <w:rFonts w:hint="eastAsia" w:ascii="宋体" w:hAnsi="宋体" w:cs="宋体" w:eastAsiaTheme="minorEastAsia"/>
          <w:sz w:val="24"/>
        </w:rPr>
        <w:t>专门面向中小企业</w:t>
      </w:r>
    </w:p>
    <w:p>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924730588"/>
        </w:sdtPr>
        <w:sdtEndPr>
          <w:rPr>
            <w:rFonts w:hint="eastAsia" w:ascii="宋体" w:hAnsi="宋体" w:cs="宋体" w:eastAsiaTheme="minorEastAsia"/>
            <w:sz w:val="24"/>
          </w:rPr>
        </w:sdtEndPr>
        <w:sdtContent>
          <w:sdt>
            <w:sdtPr>
              <w:rPr>
                <w:rFonts w:hint="eastAsia" w:ascii="宋体" w:hAnsi="宋体" w:cs="宋体" w:eastAsiaTheme="minorEastAsia"/>
                <w:sz w:val="24"/>
              </w:rPr>
              <w:id w:val="180948283"/>
            </w:sdtPr>
            <w:sdtEndPr>
              <w:rPr>
                <w:rFonts w:hint="eastAsia" w:ascii="宋体" w:hAnsi="宋体" w:cs="宋体" w:eastAsiaTheme="minorEastAsia"/>
                <w:sz w:val="24"/>
              </w:rPr>
            </w:sdtEndPr>
            <w:sdtContent>
              <w:r>
                <w:rPr>
                  <w:rFonts w:ascii="宋体" w:hAnsi="宋体" w:cs="宋体" w:eastAsiaTheme="minorEastAsia"/>
                  <w:sz w:val="24"/>
                </w:rPr>
                <w:sym w:font="Wingdings" w:char="00FE"/>
              </w:r>
              <w:sdt>
                <w:sdtPr>
                  <w:rPr>
                    <w:rFonts w:hint="eastAsia" w:ascii="宋体" w:hAnsi="宋体" w:cs="宋体" w:eastAsiaTheme="minorEastAsia"/>
                    <w:sz w:val="24"/>
                  </w:rPr>
                  <w:id w:val="991598151"/>
                </w:sdtPr>
                <w:sdtEndPr>
                  <w:rPr>
                    <w:rFonts w:hint="eastAsia" w:ascii="宋体" w:hAnsi="宋体" w:cs="宋体" w:eastAsiaTheme="minorEastAsia"/>
                    <w:sz w:val="24"/>
                  </w:rPr>
                </w:sdtEndPr>
                <w:sdtContent>
                  <w:sdt>
                    <w:sdtPr>
                      <w:rPr>
                        <w:rFonts w:hint="eastAsia" w:ascii="宋体" w:hAnsi="宋体" w:cs="宋体" w:eastAsiaTheme="minorEastAsia"/>
                        <w:sz w:val="24"/>
                      </w:rPr>
                      <w:id w:val="-1813556610"/>
                      <w:showingPlcHdr/>
                    </w:sdtPr>
                    <w:sdtEndPr>
                      <w:rPr>
                        <w:rFonts w:hint="eastAsia" w:ascii="宋体" w:hAnsi="宋体" w:cs="宋体" w:eastAsiaTheme="minorEastAsia"/>
                        <w:sz w:val="24"/>
                      </w:rPr>
                    </w:sdtEndPr>
                    <w:sdtContent/>
                  </w:sdt>
                </w:sdtContent>
              </w:sdt>
            </w:sdtContent>
          </w:sdt>
        </w:sdtContent>
      </w:sdt>
      <w:r>
        <w:rPr>
          <w:rFonts w:hint="eastAsia" w:ascii="宋体" w:hAnsi="宋体" w:cs="宋体" w:eastAsiaTheme="minorEastAsia"/>
          <w:sz w:val="24"/>
        </w:rPr>
        <w:t>货物全部由符合政策要求的中小企业制造，提供中小企业声明函；</w:t>
      </w:r>
    </w:p>
    <w:p>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152604937"/>
        </w:sdtPr>
        <w:sdtEndPr>
          <w:rPr>
            <w:rFonts w:hint="eastAsia" w:ascii="宋体" w:hAnsi="宋体" w:cs="宋体" w:eastAsiaTheme="minorEastAsia"/>
            <w:sz w:val="24"/>
          </w:rPr>
        </w:sdtEndPr>
        <w:sdtContent>
          <w:r>
            <w:rPr>
              <w:rFonts w:ascii="宋体" w:hAnsi="宋体" w:cs="宋体" w:eastAsiaTheme="minorEastAsia"/>
              <w:sz w:val="24"/>
            </w:rPr>
            <w:t>☐</w:t>
          </w:r>
        </w:sdtContent>
      </w:sdt>
      <w:r>
        <w:rPr>
          <w:rFonts w:hint="eastAsia" w:ascii="宋体" w:hAnsi="宋体" w:cs="宋体" w:eastAsiaTheme="minorEastAsia"/>
          <w:sz w:val="24"/>
        </w:rPr>
        <w:t>货物全部由符合政策要求的小微企业制造，提供中小企业声明函；</w:t>
      </w:r>
    </w:p>
    <w:p>
      <w:pPr>
        <w:spacing w:line="360" w:lineRule="auto"/>
        <w:ind w:firstLine="991" w:firstLineChars="413"/>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41"/>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/至2023年</w:t>
      </w:r>
      <w:r>
        <w:rPr>
          <w:rFonts w:hint="eastAsia" w:ascii="宋体" w:hAnsi="宋体" w:cs="宋体" w:eastAsiaTheme="minorEastAsia"/>
          <w:sz w:val="24"/>
          <w:lang w:val="en-US" w:eastAsia="zh-CN"/>
        </w:rPr>
        <w:t>10</w:t>
      </w:r>
      <w:r>
        <w:rPr>
          <w:rFonts w:hint="eastAsia" w:ascii="宋体" w:hAnsi="宋体" w:cs="宋体" w:eastAsiaTheme="minorEastAsia"/>
          <w:sz w:val="24"/>
        </w:rPr>
        <w:t>月</w:t>
      </w:r>
      <w:r>
        <w:rPr>
          <w:rFonts w:hint="eastAsia" w:ascii="宋体" w:hAnsi="宋体" w:cs="宋体" w:eastAsiaTheme="minorEastAsia"/>
          <w:sz w:val="24"/>
          <w:lang w:val="en-US" w:eastAsia="zh-CN"/>
        </w:rPr>
        <w:t>25</w:t>
      </w:r>
      <w:r>
        <w:rPr>
          <w:rFonts w:hint="eastAsia" w:ascii="宋体" w:hAnsi="宋体" w:cs="宋体" w:eastAsiaTheme="minorEastAsia"/>
          <w:sz w:val="24"/>
        </w:rPr>
        <w:t>日，每天上午00:00至12:00 ，下午12:00至23:59（北京时间，线上获取法定节假日均可，线下获取文件法定节假日除外）</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2023年</w:t>
      </w:r>
      <w:r>
        <w:rPr>
          <w:rFonts w:hint="eastAsia" w:ascii="宋体" w:hAnsi="宋体" w:cs="宋体" w:eastAsiaTheme="minorEastAsia"/>
          <w:sz w:val="24"/>
          <w:lang w:val="en-US" w:eastAsia="zh-CN"/>
        </w:rPr>
        <w:t>10</w:t>
      </w:r>
      <w:r>
        <w:rPr>
          <w:rFonts w:hint="eastAsia" w:ascii="宋体" w:hAnsi="宋体" w:cs="宋体" w:eastAsiaTheme="minorEastAsia"/>
          <w:sz w:val="24"/>
        </w:rPr>
        <w:t>月</w:t>
      </w:r>
      <w:r>
        <w:rPr>
          <w:rFonts w:hint="eastAsia" w:ascii="宋体" w:hAnsi="宋体" w:cs="宋体" w:eastAsiaTheme="minorEastAsia"/>
          <w:sz w:val="24"/>
          <w:lang w:val="en-US" w:eastAsia="zh-CN"/>
        </w:rPr>
        <w:t>25</w:t>
      </w:r>
      <w:r>
        <w:rPr>
          <w:rFonts w:hint="eastAsia" w:ascii="宋体" w:hAnsi="宋体" w:cs="宋体" w:eastAsiaTheme="minorEastAsia"/>
          <w:sz w:val="24"/>
        </w:rPr>
        <w:t>日9点30分00秒（北京时间）</w:t>
      </w:r>
    </w:p>
    <w:p>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2023年</w:t>
      </w:r>
      <w:r>
        <w:rPr>
          <w:rFonts w:hint="eastAsia" w:ascii="宋体" w:hAnsi="宋体" w:cs="宋体" w:eastAsiaTheme="minorEastAsia"/>
          <w:sz w:val="24"/>
          <w:lang w:val="en-US" w:eastAsia="zh-CN"/>
        </w:rPr>
        <w:t>10</w:t>
      </w:r>
      <w:r>
        <w:rPr>
          <w:rFonts w:hint="eastAsia" w:ascii="宋体" w:hAnsi="宋体" w:cs="宋体" w:eastAsiaTheme="minorEastAsia"/>
          <w:sz w:val="24"/>
        </w:rPr>
        <w:t>月</w:t>
      </w:r>
      <w:r>
        <w:rPr>
          <w:rFonts w:hint="eastAsia" w:ascii="宋体" w:hAnsi="宋体" w:cs="宋体" w:eastAsiaTheme="minorEastAsia"/>
          <w:sz w:val="24"/>
          <w:lang w:val="en-US" w:eastAsia="zh-CN"/>
        </w:rPr>
        <w:t>25</w:t>
      </w:r>
      <w:r>
        <w:rPr>
          <w:rFonts w:hint="eastAsia" w:ascii="宋体" w:hAnsi="宋体" w:cs="宋体" w:eastAsiaTheme="minorEastAsia"/>
          <w:sz w:val="24"/>
        </w:rPr>
        <w:t>日9点30分00秒</w:t>
      </w: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1.采购人信息</w:t>
      </w:r>
    </w:p>
    <w:p>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名    称：</w:t>
      </w:r>
      <w:r>
        <w:rPr>
          <w:rFonts w:hint="eastAsia" w:ascii="宋体" w:hAnsi="宋体" w:cs="宋体" w:eastAsiaTheme="minorEastAsia"/>
          <w:sz w:val="24"/>
          <w:lang w:eastAsia="zh-CN"/>
        </w:rPr>
        <w:t>建德市梅城镇人民政府</w:t>
      </w:r>
    </w:p>
    <w:p>
      <w:pPr>
        <w:spacing w:line="360" w:lineRule="auto"/>
        <w:ind w:firstLine="424" w:firstLineChars="177"/>
        <w:rPr>
          <w:rFonts w:hint="default" w:ascii="宋体" w:hAnsi="宋体" w:cs="宋体" w:eastAsiaTheme="minorEastAsia"/>
          <w:sz w:val="24"/>
          <w:lang w:val="en-US" w:eastAsia="zh-CN"/>
        </w:rPr>
      </w:pPr>
      <w:r>
        <w:rPr>
          <w:rFonts w:hint="eastAsia" w:ascii="宋体" w:hAnsi="宋体" w:cs="宋体" w:eastAsiaTheme="minorEastAsia"/>
          <w:sz w:val="24"/>
        </w:rPr>
        <w:t>地    址：</w:t>
      </w:r>
      <w:r>
        <w:rPr>
          <w:rFonts w:hint="eastAsia" w:ascii="宋体" w:hAnsi="宋体" w:cs="宋体" w:eastAsiaTheme="minorEastAsia"/>
          <w:sz w:val="24"/>
          <w:lang w:eastAsia="zh-CN"/>
        </w:rPr>
        <w:t>建德市梅城镇总府后街</w:t>
      </w:r>
      <w:r>
        <w:rPr>
          <w:rFonts w:hint="eastAsia" w:ascii="宋体" w:hAnsi="宋体" w:cs="宋体" w:eastAsiaTheme="minorEastAsia"/>
          <w:sz w:val="24"/>
          <w:lang w:val="en-US" w:eastAsia="zh-CN"/>
        </w:rPr>
        <w:t>39号</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传    真： /</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项目联系人（询问）：陈明芳</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项目联系方式（询问）：0571-64140950</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质疑联系人：夏兰芳</w:t>
      </w:r>
    </w:p>
    <w:p>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质疑联系方式：15967180085</w:t>
      </w:r>
    </w:p>
    <w:p>
      <w:pPr>
        <w:spacing w:line="360" w:lineRule="auto"/>
        <w:ind w:firstLine="424" w:firstLineChars="177"/>
        <w:rPr>
          <w:rFonts w:ascii="宋体" w:hAnsi="宋体" w:cs="宋体" w:eastAsiaTheme="minorEastAsia"/>
          <w:sz w:val="24"/>
        </w:rPr>
      </w:pPr>
    </w:p>
    <w:p>
      <w:pPr>
        <w:spacing w:line="360" w:lineRule="auto"/>
        <w:rPr>
          <w:rFonts w:ascii="宋体" w:hAnsi="宋体" w:cs="宋体" w:eastAsiaTheme="minorEastAsia"/>
          <w:sz w:val="24"/>
        </w:rPr>
      </w:pPr>
      <w:r>
        <w:rPr>
          <w:rFonts w:hint="eastAsia" w:ascii="宋体" w:hAnsi="宋体" w:cs="宋体" w:eastAsiaTheme="minorEastAsia"/>
          <w:sz w:val="24"/>
        </w:rPr>
        <w:t xml:space="preserve">    2.采购代理机构信息            </w:t>
      </w:r>
    </w:p>
    <w:p>
      <w:pPr>
        <w:spacing w:line="360" w:lineRule="auto"/>
        <w:ind w:firstLine="480"/>
        <w:rPr>
          <w:rFonts w:ascii="宋体" w:hAnsi="宋体" w:cs="宋体" w:eastAsiaTheme="minorEastAsia"/>
          <w:sz w:val="24"/>
        </w:rPr>
      </w:pPr>
      <w:r>
        <w:rPr>
          <w:rFonts w:hint="eastAsia" w:ascii="宋体" w:hAnsi="宋体" w:cs="宋体" w:eastAsiaTheme="minorEastAsia"/>
          <w:sz w:val="24"/>
        </w:rPr>
        <w:t>名    称：杭州市公共资源交易中心建德分中心</w:t>
      </w:r>
    </w:p>
    <w:p>
      <w:pPr>
        <w:spacing w:line="360" w:lineRule="auto"/>
        <w:ind w:firstLine="480"/>
        <w:rPr>
          <w:rFonts w:ascii="宋体" w:hAnsi="宋体" w:cs="宋体" w:eastAsiaTheme="minorEastAsia"/>
          <w:sz w:val="24"/>
        </w:rPr>
      </w:pPr>
      <w:r>
        <w:rPr>
          <w:rFonts w:hint="eastAsia" w:ascii="宋体" w:hAnsi="宋体" w:cs="宋体" w:eastAsiaTheme="minorEastAsia"/>
          <w:sz w:val="24"/>
        </w:rPr>
        <w:t>地    址：浙江省建德市洋溪街道荷映路113号</w:t>
      </w:r>
    </w:p>
    <w:p>
      <w:pPr>
        <w:spacing w:line="360" w:lineRule="auto"/>
        <w:rPr>
          <w:rFonts w:ascii="宋体" w:hAnsi="宋体" w:cs="宋体" w:eastAsiaTheme="minorEastAsia"/>
          <w:sz w:val="24"/>
        </w:rPr>
      </w:pPr>
      <w:r>
        <w:rPr>
          <w:rFonts w:hint="eastAsia" w:ascii="宋体" w:hAnsi="宋体" w:cs="宋体" w:eastAsiaTheme="minorEastAsia"/>
          <w:sz w:val="24"/>
        </w:rPr>
        <w:t xml:space="preserve">    传    真： </w:t>
      </w:r>
      <w:r>
        <w:rPr>
          <w:rFonts w:hint="eastAsia" w:ascii="仿宋" w:hAnsi="仿宋" w:cs="仿宋" w:eastAsiaTheme="minorEastAsia"/>
          <w:sz w:val="24"/>
        </w:rPr>
        <w:t>/</w:t>
      </w:r>
    </w:p>
    <w:p>
      <w:pPr>
        <w:spacing w:line="360" w:lineRule="auto"/>
        <w:rPr>
          <w:rFonts w:ascii="宋体" w:hAnsi="宋体" w:cs="宋体" w:eastAsiaTheme="minorEastAsia"/>
          <w:sz w:val="24"/>
        </w:rPr>
      </w:pPr>
      <w:r>
        <w:rPr>
          <w:rFonts w:hint="eastAsia" w:ascii="宋体" w:hAnsi="宋体" w:cs="宋体" w:eastAsiaTheme="minorEastAsia"/>
          <w:sz w:val="24"/>
        </w:rPr>
        <w:t xml:space="preserve">    项目联系人（询问）： 徐赛明</w:t>
      </w:r>
    </w:p>
    <w:p>
      <w:pPr>
        <w:spacing w:line="360" w:lineRule="auto"/>
        <w:rPr>
          <w:rFonts w:ascii="宋体" w:hAnsi="宋体" w:cs="宋体" w:eastAsiaTheme="minorEastAsia"/>
          <w:sz w:val="24"/>
        </w:rPr>
      </w:pPr>
      <w:r>
        <w:rPr>
          <w:rFonts w:hint="eastAsia" w:ascii="宋体" w:hAnsi="宋体" w:cs="宋体" w:eastAsiaTheme="minorEastAsia"/>
          <w:sz w:val="24"/>
        </w:rPr>
        <w:t xml:space="preserve">    项目联系方式（询问）：0571-64780093</w:t>
      </w:r>
    </w:p>
    <w:p>
      <w:pPr>
        <w:spacing w:line="360" w:lineRule="auto"/>
        <w:rPr>
          <w:rFonts w:ascii="宋体" w:hAnsi="宋体" w:cs="宋体" w:eastAsiaTheme="minorEastAsia"/>
          <w:sz w:val="24"/>
        </w:rPr>
      </w:pPr>
      <w:r>
        <w:rPr>
          <w:rFonts w:hint="eastAsia" w:ascii="宋体" w:hAnsi="宋体" w:cs="宋体" w:eastAsiaTheme="minorEastAsia"/>
          <w:sz w:val="24"/>
        </w:rPr>
        <w:t xml:space="preserve">    质疑联系人：王雪凤</w:t>
      </w:r>
    </w:p>
    <w:p>
      <w:pPr>
        <w:spacing w:line="360" w:lineRule="auto"/>
        <w:rPr>
          <w:rFonts w:ascii="宋体" w:hAnsi="宋体" w:cs="宋体" w:eastAsiaTheme="minorEastAsia"/>
          <w:sz w:val="24"/>
        </w:rPr>
      </w:pPr>
      <w:r>
        <w:rPr>
          <w:rFonts w:hint="eastAsia" w:ascii="宋体" w:hAnsi="宋体" w:cs="宋体" w:eastAsiaTheme="minorEastAsia"/>
          <w:sz w:val="24"/>
        </w:rPr>
        <w:t xml:space="preserve">    质疑联系方式：0571-64780093</w:t>
      </w:r>
    </w:p>
    <w:p>
      <w:pPr>
        <w:spacing w:line="360" w:lineRule="auto"/>
        <w:rPr>
          <w:rFonts w:ascii="宋体" w:hAnsi="宋体" w:cs="宋体" w:eastAsiaTheme="minorEastAsia"/>
          <w:sz w:val="24"/>
        </w:rPr>
      </w:pPr>
      <w:r>
        <w:rPr>
          <w:rFonts w:hint="eastAsia" w:ascii="宋体" w:hAnsi="宋体" w:cs="宋体" w:eastAsiaTheme="minorEastAsia"/>
          <w:sz w:val="24"/>
        </w:rPr>
        <w:t xml:space="preserve">    3.同级政府采购监督管理部门            </w:t>
      </w:r>
    </w:p>
    <w:p>
      <w:pPr>
        <w:spacing w:line="360" w:lineRule="auto"/>
        <w:ind w:firstLine="480"/>
        <w:rPr>
          <w:rFonts w:ascii="宋体" w:hAnsi="宋体" w:cs="宋体" w:eastAsiaTheme="minorEastAsia"/>
          <w:sz w:val="24"/>
        </w:rPr>
      </w:pPr>
      <w:r>
        <w:rPr>
          <w:rFonts w:hint="eastAsia" w:ascii="宋体" w:hAnsi="宋体" w:cs="宋体" w:eastAsiaTheme="minorEastAsia"/>
          <w:sz w:val="24"/>
        </w:rPr>
        <w:t>名    称：建德市采购办</w:t>
      </w:r>
    </w:p>
    <w:p>
      <w:pPr>
        <w:spacing w:line="360" w:lineRule="auto"/>
        <w:ind w:firstLine="480"/>
        <w:rPr>
          <w:rFonts w:ascii="宋体" w:hAnsi="宋体" w:cs="宋体" w:eastAsiaTheme="minorEastAsia"/>
          <w:sz w:val="24"/>
        </w:rPr>
      </w:pPr>
      <w:r>
        <w:rPr>
          <w:rFonts w:hint="eastAsia" w:ascii="宋体" w:hAnsi="宋体" w:cs="宋体" w:eastAsiaTheme="minorEastAsia"/>
          <w:sz w:val="24"/>
        </w:rPr>
        <w:t xml:space="preserve">地    址：建德市新安江街道严州大道1089号 </w:t>
      </w:r>
    </w:p>
    <w:p>
      <w:pPr>
        <w:spacing w:line="360" w:lineRule="auto"/>
        <w:rPr>
          <w:rFonts w:ascii="宋体" w:hAnsi="宋体" w:cs="宋体" w:eastAsiaTheme="minorEastAsia"/>
          <w:sz w:val="24"/>
        </w:rPr>
      </w:pPr>
      <w:r>
        <w:rPr>
          <w:rFonts w:hint="eastAsia" w:ascii="宋体" w:hAnsi="宋体" w:cs="宋体" w:eastAsiaTheme="minorEastAsia"/>
          <w:sz w:val="24"/>
        </w:rPr>
        <w:t xml:space="preserve">    传    真： /</w:t>
      </w:r>
    </w:p>
    <w:p>
      <w:pPr>
        <w:spacing w:line="360" w:lineRule="auto"/>
        <w:rPr>
          <w:rFonts w:ascii="宋体" w:hAnsi="宋体" w:cs="宋体" w:eastAsiaTheme="minorEastAsia"/>
          <w:sz w:val="24"/>
        </w:rPr>
      </w:pPr>
      <w:r>
        <w:rPr>
          <w:rFonts w:hint="eastAsia" w:ascii="宋体" w:hAnsi="宋体" w:cs="宋体" w:eastAsiaTheme="minorEastAsia"/>
          <w:sz w:val="24"/>
        </w:rPr>
        <w:t xml:space="preserve">    联系人 ：邵菁</w:t>
      </w:r>
    </w:p>
    <w:p>
      <w:pPr>
        <w:spacing w:line="360" w:lineRule="auto"/>
        <w:ind w:firstLine="480"/>
        <w:rPr>
          <w:rFonts w:ascii="宋体" w:hAnsi="宋体" w:cs="宋体" w:eastAsiaTheme="minorEastAsia"/>
          <w:sz w:val="24"/>
        </w:rPr>
      </w:pPr>
      <w:r>
        <w:rPr>
          <w:rFonts w:hint="eastAsia" w:ascii="宋体" w:hAnsi="宋体" w:cs="宋体" w:eastAsiaTheme="minorEastAsia"/>
          <w:sz w:val="24"/>
        </w:rPr>
        <w:t>监督投诉电话：0571-89606885</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pPr>
        <w:pStyle w:val="35"/>
        <w:spacing w:line="360" w:lineRule="auto"/>
        <w:rPr>
          <w:rFonts w:hAnsi="宋体" w:cs="宋体" w:eastAsiaTheme="minorEastAsia"/>
          <w:b/>
          <w:sz w:val="36"/>
          <w:szCs w:val="20"/>
        </w:rPr>
      </w:pPr>
    </w:p>
    <w:p>
      <w:pPr>
        <w:pStyle w:val="4"/>
        <w:rPr>
          <w:rFonts w:ascii="宋体" w:eastAsiaTheme="minorEastAsia"/>
          <w:snapToGrid w:val="0"/>
        </w:rPr>
      </w:pPr>
      <w:r>
        <w:rPr>
          <w:rFonts w:eastAsiaTheme="minorEastAsia"/>
        </w:rPr>
        <w:br w:type="page"/>
      </w:r>
    </w:p>
    <w:p>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w:t>
            </w:r>
          </w:p>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widowControl/>
              <w:jc w:val="left"/>
              <w:textAlignment w:val="center"/>
              <w:rPr>
                <w:rFonts w:hint="eastAsia" w:ascii="宋体" w:hAnsi="宋体" w:cs="宋体" w:eastAsiaTheme="minorEastAsia"/>
                <w:color w:val="FF0000"/>
                <w:sz w:val="24"/>
                <w:szCs w:val="32"/>
                <w:lang w:eastAsia="zh-CN"/>
              </w:rPr>
            </w:pPr>
            <w:r>
              <w:rPr>
                <w:rFonts w:hint="eastAsia" w:ascii="宋体" w:hAnsi="宋体" w:cs="宋体" w:eastAsiaTheme="minorEastAsia"/>
                <w:sz w:val="24"/>
              </w:rPr>
              <w:t>货物类，单一产品或核心产品为：65英寸大屏</w:t>
            </w:r>
            <w:r>
              <w:rPr>
                <w:rFonts w:hint="eastAsia" w:ascii="宋体" w:hAnsi="宋体" w:cs="宋体" w:eastAsiaTheme="minorEastAsia"/>
                <w:sz w:val="24"/>
                <w:lang w:eastAsia="zh-CN"/>
              </w:rPr>
              <w:t>、55英寸LCD大屏、B31综合平台一体机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after="120"/>
              <w:jc w:val="left"/>
              <w:rPr>
                <w:rFonts w:ascii="仿宋" w:cs="仿宋" w:eastAsiaTheme="minorEastAsia"/>
                <w:kern w:val="0"/>
                <w:sz w:val="24"/>
              </w:rPr>
            </w:pPr>
            <w:r>
              <w:rPr>
                <w:rFonts w:hint="eastAsia" w:ascii="仿宋" w:cs="仿宋" w:eastAsiaTheme="minorEastAsia"/>
                <w:kern w:val="0"/>
                <w:sz w:val="24"/>
              </w:rPr>
              <w:t>采购标的：</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w:t>
            </w:r>
            <w:r>
              <w:rPr>
                <w:rFonts w:hint="eastAsia" w:ascii="宋体" w:hAnsi="宋体" w:cs="宋体"/>
                <w:sz w:val="24"/>
              </w:rPr>
              <w:t>、65英寸大屏</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w:t>
            </w:r>
            <w:r>
              <w:rPr>
                <w:rFonts w:hint="eastAsia" w:ascii="宋体" w:hAnsi="宋体" w:cs="宋体"/>
                <w:sz w:val="24"/>
              </w:rPr>
              <w:t>、55英寸LCD大屏</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w:t>
            </w:r>
            <w:r>
              <w:rPr>
                <w:rFonts w:hint="eastAsia" w:ascii="宋体" w:hAnsi="宋体" w:cs="宋体"/>
                <w:sz w:val="24"/>
              </w:rPr>
              <w:t>、一体化支架</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4</w:t>
            </w:r>
            <w:r>
              <w:rPr>
                <w:rFonts w:hint="eastAsia" w:ascii="宋体" w:hAnsi="宋体" w:cs="宋体"/>
                <w:sz w:val="24"/>
              </w:rPr>
              <w:t>、HDMI光纤视频线</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5</w:t>
            </w:r>
            <w:r>
              <w:rPr>
                <w:rFonts w:hint="eastAsia" w:ascii="宋体" w:hAnsi="宋体" w:cs="宋体"/>
                <w:sz w:val="24"/>
              </w:rPr>
              <w:t>、B31综合平台一体机</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6</w:t>
            </w:r>
            <w:r>
              <w:rPr>
                <w:rFonts w:hint="eastAsia" w:ascii="宋体" w:hAnsi="宋体" w:cs="宋体"/>
                <w:sz w:val="24"/>
              </w:rPr>
              <w:t>、LED 单色显示屏</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7</w:t>
            </w:r>
            <w:r>
              <w:rPr>
                <w:rFonts w:hint="eastAsia" w:ascii="宋体" w:hAnsi="宋体" w:cs="宋体"/>
                <w:sz w:val="24"/>
              </w:rPr>
              <w:t>、操作台</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8</w:t>
            </w:r>
            <w:r>
              <w:rPr>
                <w:rFonts w:hint="eastAsia" w:ascii="宋体" w:hAnsi="宋体" w:cs="宋体"/>
                <w:sz w:val="24"/>
              </w:rPr>
              <w:t>、会议音箱</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9</w:t>
            </w:r>
            <w:r>
              <w:rPr>
                <w:rFonts w:hint="eastAsia" w:ascii="宋体" w:hAnsi="宋体" w:cs="宋体"/>
                <w:sz w:val="24"/>
              </w:rPr>
              <w:t>、两通道数字功放机</w:t>
            </w:r>
            <w:r>
              <w:rPr>
                <w:rFonts w:hint="eastAsia" w:ascii="宋体" w:hAnsi="宋体" w:cs="宋体" w:eastAsiaTheme="minorEastAsia"/>
                <w:sz w:val="24"/>
              </w:rPr>
              <w:t>，属于（工业）行业 ；</w:t>
            </w:r>
          </w:p>
          <w:p>
            <w:pPr>
              <w:widowControl/>
              <w:spacing w:line="460" w:lineRule="exact"/>
              <w:ind w:firstLine="564" w:firstLineChars="235"/>
            </w:pPr>
            <w:r>
              <w:rPr>
                <w:rFonts w:hint="eastAsia" w:ascii="宋体" w:hAnsi="宋体" w:cs="宋体" w:eastAsiaTheme="minorEastAsia"/>
                <w:sz w:val="24"/>
              </w:rPr>
              <w:t>10、吸顶式返听音箱，属于（工业）行业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11</w:t>
            </w:r>
            <w:r>
              <w:rPr>
                <w:rFonts w:ascii="宋体" w:hAnsi="宋体" w:cs="宋体"/>
                <w:sz w:val="24"/>
              </w:rPr>
              <w:t>、</w:t>
            </w:r>
            <w:r>
              <w:rPr>
                <w:rFonts w:hint="eastAsia" w:ascii="宋体" w:hAnsi="宋体" w:cs="宋体"/>
                <w:sz w:val="24"/>
              </w:rPr>
              <w:t>返听功放</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12</w:t>
            </w:r>
            <w:r>
              <w:rPr>
                <w:rFonts w:hint="eastAsia" w:ascii="宋体" w:hAnsi="宋体" w:cs="宋体"/>
                <w:sz w:val="24"/>
              </w:rPr>
              <w:t>、返馈抑制器</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13</w:t>
            </w:r>
            <w:r>
              <w:rPr>
                <w:rFonts w:hint="eastAsia" w:ascii="宋体" w:hAnsi="宋体" w:cs="宋体"/>
                <w:sz w:val="24"/>
              </w:rPr>
              <w:t>、音频矩阵</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14</w:t>
            </w:r>
            <w:r>
              <w:rPr>
                <w:rFonts w:hint="eastAsia" w:ascii="宋体" w:hAnsi="宋体" w:cs="宋体"/>
                <w:sz w:val="24"/>
              </w:rPr>
              <w:t>、电源时序器</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15</w:t>
            </w:r>
            <w:r>
              <w:rPr>
                <w:rFonts w:hint="eastAsia" w:ascii="宋体" w:hAnsi="宋体" w:cs="宋体"/>
                <w:sz w:val="24"/>
              </w:rPr>
              <w:t>、数字会议主机</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16</w:t>
            </w:r>
            <w:r>
              <w:rPr>
                <w:rFonts w:hint="eastAsia" w:ascii="宋体" w:hAnsi="宋体" w:cs="宋体"/>
                <w:sz w:val="24"/>
              </w:rPr>
              <w:t>、数字会议主席单元</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17</w:t>
            </w:r>
            <w:r>
              <w:rPr>
                <w:rFonts w:hint="eastAsia" w:ascii="宋体" w:hAnsi="宋体" w:cs="宋体"/>
                <w:sz w:val="24"/>
              </w:rPr>
              <w:t>、数字会议代表单元</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18</w:t>
            </w:r>
            <w:r>
              <w:rPr>
                <w:rFonts w:hint="eastAsia" w:ascii="宋体" w:hAnsi="宋体" w:cs="宋体"/>
                <w:sz w:val="24"/>
              </w:rPr>
              <w:t>、无线真分集手持麦克风</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19</w:t>
            </w:r>
            <w:r>
              <w:rPr>
                <w:rFonts w:hint="eastAsia" w:ascii="宋体" w:hAnsi="宋体" w:cs="宋体"/>
                <w:sz w:val="24"/>
              </w:rPr>
              <w:t>、触摸屏控制面板</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20</w:t>
            </w:r>
            <w:r>
              <w:rPr>
                <w:rFonts w:hint="eastAsia" w:ascii="宋体" w:hAnsi="宋体" w:cs="宋体"/>
                <w:sz w:val="24"/>
              </w:rPr>
              <w:t>、可编程逻辑模块</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21</w:t>
            </w:r>
            <w:r>
              <w:rPr>
                <w:rFonts w:hint="eastAsia" w:ascii="宋体" w:hAnsi="宋体" w:cs="宋体"/>
                <w:sz w:val="24"/>
              </w:rPr>
              <w:t>、HDMI矩阵</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22</w:t>
            </w:r>
            <w:r>
              <w:rPr>
                <w:rFonts w:ascii="宋体" w:hAnsi="宋体" w:cs="宋体"/>
                <w:sz w:val="24"/>
              </w:rPr>
              <w:t>、</w:t>
            </w:r>
            <w:r>
              <w:rPr>
                <w:rFonts w:hint="eastAsia" w:ascii="宋体" w:hAnsi="宋体" w:cs="宋体"/>
                <w:sz w:val="24"/>
              </w:rPr>
              <w:t>施工安装线材及辅材</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23</w:t>
            </w:r>
            <w:r>
              <w:rPr>
                <w:rFonts w:hint="eastAsia" w:ascii="宋体" w:hAnsi="宋体" w:cs="宋体"/>
                <w:sz w:val="24"/>
              </w:rPr>
              <w:t>、网络机柜</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eastAsiaTheme="minorEastAsia"/>
                <w:sz w:val="24"/>
              </w:rPr>
            </w:pPr>
            <w:r>
              <w:rPr>
                <w:rFonts w:hint="eastAsia" w:ascii="宋体" w:hAnsi="宋体" w:cs="宋体" w:eastAsiaTheme="minorEastAsia"/>
                <w:sz w:val="24"/>
              </w:rPr>
              <w:t>24、人体工学椅，属于（工业）行业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25</w:t>
            </w:r>
            <w:r>
              <w:rPr>
                <w:rFonts w:hint="eastAsia" w:ascii="宋体" w:hAnsi="宋体" w:cs="宋体"/>
                <w:sz w:val="24"/>
              </w:rPr>
              <w:t>、86寸会议平板</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26</w:t>
            </w:r>
            <w:r>
              <w:rPr>
                <w:rFonts w:hint="eastAsia" w:ascii="宋体" w:hAnsi="宋体" w:cs="宋体"/>
                <w:sz w:val="24"/>
              </w:rPr>
              <w:t>、75寸会议平板</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27</w:t>
            </w:r>
            <w:r>
              <w:rPr>
                <w:rFonts w:hint="eastAsia" w:ascii="宋体" w:hAnsi="宋体" w:cs="宋体"/>
                <w:sz w:val="24"/>
              </w:rPr>
              <w:t>、大屏控制终端</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28</w:t>
            </w:r>
            <w:r>
              <w:rPr>
                <w:rFonts w:hint="eastAsia" w:ascii="宋体" w:hAnsi="宋体" w:cs="宋体"/>
                <w:sz w:val="24"/>
              </w:rPr>
              <w:t>、客户端操作终端</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29</w:t>
            </w:r>
            <w:r>
              <w:rPr>
                <w:rFonts w:hint="eastAsia" w:ascii="宋体" w:hAnsi="宋体" w:cs="宋体"/>
                <w:sz w:val="24"/>
              </w:rPr>
              <w:t>、75寸电视机</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30</w:t>
            </w:r>
            <w:r>
              <w:rPr>
                <w:rFonts w:hint="eastAsia" w:ascii="宋体" w:hAnsi="宋体" w:cs="宋体"/>
                <w:sz w:val="24"/>
              </w:rPr>
              <w:t>、55寸电视机</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31</w:t>
            </w:r>
            <w:r>
              <w:rPr>
                <w:rFonts w:hint="eastAsia" w:ascii="宋体" w:hAnsi="宋体" w:cs="宋体"/>
                <w:sz w:val="24"/>
              </w:rPr>
              <w:t>、43寸电视机</w:t>
            </w:r>
            <w:r>
              <w:rPr>
                <w:rFonts w:hint="eastAsia" w:ascii="宋体" w:hAnsi="宋体" w:cs="宋体" w:eastAsiaTheme="minorEastAsia"/>
                <w:sz w:val="24"/>
              </w:rPr>
              <w:t>，属于（工业）行业 ；</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32</w:t>
            </w:r>
            <w:r>
              <w:rPr>
                <w:rFonts w:hint="eastAsia" w:ascii="宋体" w:hAnsi="宋体" w:cs="宋体"/>
                <w:sz w:val="24"/>
              </w:rPr>
              <w:t>、双基色LED</w:t>
            </w:r>
            <w:r>
              <w:rPr>
                <w:rFonts w:hint="eastAsia" w:ascii="宋体" w:hAnsi="宋体" w:cs="宋体" w:eastAsiaTheme="minorEastAsia"/>
                <w:sz w:val="24"/>
              </w:rPr>
              <w:t>，属于（工业）行业 ；</w:t>
            </w:r>
          </w:p>
          <w:p>
            <w:pPr>
              <w:spacing w:after="120"/>
              <w:jc w:val="left"/>
              <w:rPr>
                <w:rFonts w:hint="eastAsia" w:ascii="仿宋" w:cs="仿宋" w:eastAsiaTheme="minorEastAsia"/>
                <w:kern w:val="0"/>
                <w:sz w:val="24"/>
              </w:rPr>
            </w:pPr>
          </w:p>
          <w:p>
            <w:pPr>
              <w:spacing w:after="120"/>
              <w:jc w:val="left"/>
              <w:rPr>
                <w:rFonts w:ascii="宋体" w:hAnsi="宋体" w:cs="宋体" w:eastAsiaTheme="minorEastAsia"/>
              </w:rPr>
            </w:pPr>
            <w:r>
              <w:rPr>
                <w:rFonts w:hint="eastAsia" w:ascii="仿宋" w:cs="仿宋" w:eastAsiaTheme="minorEastAsia"/>
                <w:kern w:val="0"/>
                <w:sz w:val="24"/>
              </w:rPr>
              <w:t>注：请各供应商严格按照中小企业声明函要求填写。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pPr>
              <w:spacing w:line="360" w:lineRule="auto"/>
              <w:rPr>
                <w:rFonts w:ascii="仿宋" w:hAnsi="仿宋" w:cs="仿宋" w:eastAsiaTheme="minorEastAsia"/>
                <w:sz w:val="24"/>
              </w:rPr>
            </w:pPr>
            <w:sdt>
              <w:sdtPr>
                <w:rPr>
                  <w:rFonts w:hint="eastAsia" w:ascii="宋体" w:hAnsi="宋体" w:cs="宋体" w:eastAsiaTheme="minorEastAsia"/>
                  <w:kern w:val="0"/>
                  <w:sz w:val="24"/>
                  <w:highlight w:val="yellow"/>
                </w:rPr>
                <w:id w:val="-1828425707"/>
              </w:sdtPr>
              <w:sdtEndPr>
                <w:rPr>
                  <w:rFonts w:hint="eastAsia" w:ascii="仿宋" w:hAnsi="仿宋" w:cs="仿宋" w:eastAsiaTheme="minorEastAsia"/>
                  <w:kern w:val="2"/>
                  <w:sz w:val="24"/>
                  <w:highlight w:val="none"/>
                </w:rPr>
              </w:sdtEndPr>
              <w:sdtContent>
                <w:sdt>
                  <w:sdtPr>
                    <w:rPr>
                      <w:rFonts w:hint="eastAsia" w:ascii="宋体" w:hAnsi="宋体" w:cs="宋体" w:eastAsiaTheme="minorEastAsia"/>
                      <w:kern w:val="0"/>
                      <w:sz w:val="24"/>
                    </w:rPr>
                    <w:id w:val="515496251"/>
                  </w:sdtPr>
                  <w:sdtEndPr>
                    <w:rPr>
                      <w:rFonts w:hint="eastAsia" w:ascii="仿宋" w:hAnsi="仿宋" w:cs="仿宋" w:eastAsiaTheme="minorEastAsia"/>
                      <w:kern w:val="2"/>
                      <w:sz w:val="24"/>
                    </w:rPr>
                  </w:sdtEndPr>
                  <w:sdtContent>
                    <w:sdt>
                      <w:sdtPr>
                        <w:rPr>
                          <w:rFonts w:hint="eastAsia" w:ascii="宋体" w:hAnsi="宋体" w:cs="宋体" w:eastAsiaTheme="minorEastAsia"/>
                          <w:kern w:val="0"/>
                          <w:sz w:val="24"/>
                        </w:rPr>
                        <w:id w:val="515496264"/>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sdtContent>
            </w:sdt>
            <w:r>
              <w:rPr>
                <w:rFonts w:hint="eastAsia" w:ascii="仿宋" w:hAnsi="仿宋" w:cs="仿宋" w:eastAsiaTheme="minorEastAsia"/>
                <w:sz w:val="24"/>
              </w:rPr>
              <w:t>本项目不允许采购进口产品。</w:t>
            </w:r>
          </w:p>
          <w:p>
            <w:pPr>
              <w:spacing w:line="360" w:lineRule="auto"/>
              <w:rPr>
                <w:rFonts w:ascii="宋体" w:hAnsi="宋体" w:cs="宋体" w:eastAsiaTheme="minorEastAsia"/>
                <w:highlight w:val="yellow"/>
              </w:rPr>
            </w:pPr>
            <w:sdt>
              <w:sdtPr>
                <w:rPr>
                  <w:rFonts w:hint="eastAsia" w:ascii="仿宋" w:hAnsi="仿宋" w:cs="仿宋" w:eastAsiaTheme="minorEastAsia"/>
                  <w:sz w:val="24"/>
                </w:rPr>
                <w:id w:val="-52852824"/>
              </w:sdtPr>
              <w:sdtEndPr>
                <w:rPr>
                  <w:rFonts w:hint="eastAsia" w:ascii="仿宋" w:hAnsi="仿宋" w:cs="仿宋" w:eastAsiaTheme="minorEastAsia"/>
                  <w:sz w:val="24"/>
                </w:rPr>
              </w:sdtEndPr>
              <w:sdtContent>
                <w:r>
                  <w:rPr>
                    <w:rFonts w:ascii="Segoe UI Symbol" w:hAnsi="Segoe UI Symbol" w:cs="Segoe UI Symbol" w:eastAsiaTheme="minorEastAsia"/>
                    <w:sz w:val="24"/>
                  </w:rPr>
                  <w:t>☐</w:t>
                </w:r>
              </w:sdtContent>
            </w:sdt>
            <w:r>
              <w:rPr>
                <w:rFonts w:hint="eastAsia" w:ascii="仿宋" w:hAnsi="仿宋" w:cs="仿宋" w:eastAsiaTheme="minorEastAsia"/>
                <w:sz w:val="24"/>
              </w:rPr>
              <w:t>可以就采购进产品。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同意将非主体、非关键性的工作分包。</w:t>
            </w: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 xml:space="preserve"> B</w:t>
            </w:r>
            <w:r>
              <w:rPr>
                <w:rFonts w:hint="eastAsia" w:ascii="宋体" w:hAnsi="宋体" w:cs="宋体" w:eastAsiaTheme="minorEastAsia"/>
                <w:sz w:val="24"/>
              </w:rPr>
              <w:t>不同意分包。</w:t>
            </w:r>
          </w:p>
          <w:p>
            <w:pPr>
              <w:spacing w:line="360" w:lineRule="auto"/>
              <w:rPr>
                <w:rFonts w:ascii="宋体" w:hAnsi="宋体" w:cs="宋体" w:eastAsiaTheme="minorEastAsia"/>
                <w:sz w:val="24"/>
              </w:rPr>
            </w:pPr>
            <w:r>
              <w:rPr>
                <w:rFonts w:hint="eastAsia" w:ascii="宋体" w:hAnsi="宋体" w:cs="宋体"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sdt>
              <w:sdtPr>
                <w:rPr>
                  <w:rFonts w:hint="eastAsia" w:ascii="宋体" w:hAnsi="宋体" w:cs="宋体" w:eastAsiaTheme="minorEastAsia"/>
                  <w:kern w:val="0"/>
                  <w:sz w:val="24"/>
                </w:rPr>
                <w:id w:val="146547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r>
              <w:rPr>
                <w:rFonts w:hint="eastAsia" w:ascii="宋体" w:hAnsi="宋体" w:cs="宋体" w:eastAsiaTheme="minorEastAsia"/>
                <w:kern w:val="0"/>
                <w:sz w:val="24"/>
              </w:rPr>
              <w:t xml:space="preserve"> A</w:t>
            </w:r>
            <w:r>
              <w:rPr>
                <w:rFonts w:hint="eastAsia" w:ascii="宋体" w:hAnsi="宋体" w:cs="宋体" w:eastAsiaTheme="minorEastAsia"/>
                <w:sz w:val="24"/>
              </w:rPr>
              <w:t>不组织。</w:t>
            </w:r>
          </w:p>
          <w:p>
            <w:pPr>
              <w:spacing w:line="360" w:lineRule="auto"/>
              <w:rPr>
                <w:rFonts w:ascii="宋体" w:hAnsi="宋体" w:cs="宋体" w:eastAsiaTheme="minorEastAsia"/>
                <w:sz w:val="24"/>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B组织。</w:t>
            </w:r>
            <w:r>
              <w:rPr>
                <w:rFonts w:hint="eastAsia" w:ascii="宋体" w:hAnsi="宋体" w:cs="宋体" w:eastAsiaTheme="minorEastAsia"/>
                <w:sz w:val="24"/>
              </w:rPr>
              <w:t>招标公告期间自行联系采购单位</w:t>
            </w:r>
          </w:p>
          <w:p>
            <w:pPr>
              <w:spacing w:line="360" w:lineRule="auto"/>
              <w:rPr>
                <w:rFonts w:ascii="宋体" w:hAnsi="宋体" w:cs="宋体" w:eastAsiaTheme="minorEastAsia"/>
                <w:sz w:val="24"/>
              </w:rPr>
            </w:pPr>
            <w:r>
              <w:rPr>
                <w:rFonts w:hint="eastAsia" w:ascii="宋体" w:hAnsi="宋体" w:cs="宋体" w:eastAsiaTheme="minorEastAsia"/>
                <w:sz w:val="24"/>
              </w:rPr>
              <w:t>地点：</w:t>
            </w:r>
          </w:p>
          <w:p>
            <w:pPr>
              <w:spacing w:line="360" w:lineRule="auto"/>
              <w:rPr>
                <w:rFonts w:ascii="宋体" w:hAnsi="宋体" w:cs="宋体" w:eastAsiaTheme="minorEastAsia"/>
                <w:sz w:val="24"/>
              </w:rPr>
            </w:pPr>
            <w:r>
              <w:rPr>
                <w:rFonts w:hint="eastAsia" w:ascii="宋体" w:hAnsi="宋体" w:cs="宋体" w:eastAsiaTheme="minorEastAsia"/>
                <w:sz w:val="24"/>
              </w:rPr>
              <w:t>项目联系人：</w:t>
            </w:r>
          </w:p>
          <w:p>
            <w:pPr>
              <w:spacing w:line="360" w:lineRule="auto"/>
              <w:rPr>
                <w:rFonts w:ascii="宋体" w:hAnsi="宋体" w:cs="宋体" w:eastAsiaTheme="minorEastAsia"/>
                <w:sz w:val="24"/>
                <w:szCs w:val="20"/>
              </w:rPr>
            </w:pPr>
            <w:r>
              <w:rPr>
                <w:rFonts w:hint="eastAsia" w:ascii="宋体" w:hAnsi="宋体" w:cs="宋体" w:eastAsiaTheme="minorEastAsia"/>
                <w:sz w:val="24"/>
              </w:rPr>
              <w:t>项目联系方式：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pPr>
              <w:spacing w:line="360" w:lineRule="auto"/>
              <w:rPr>
                <w:rFonts w:ascii="宋体" w:hAnsi="宋体" w:cs="宋体" w:eastAsiaTheme="minorEastAsia"/>
                <w:kern w:val="0"/>
                <w:sz w:val="24"/>
                <w:highlight w:val="yellow"/>
              </w:rPr>
            </w:pPr>
            <w:r>
              <w:rPr>
                <w:rFonts w:hint="eastAsia" w:ascii="宋体" w:hAnsi="宋体" w:cs="宋体" w:eastAsiaTheme="minorEastAsia"/>
                <w:kern w:val="0"/>
                <w:sz w:val="24"/>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tcPr>
          <w:p>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kern w:val="0"/>
                        <w:sz w:val="24"/>
                      </w:rPr>
                      <w:sym w:font="Wingdings" w:char="00FE"/>
                    </w:r>
                  </w:sdtContent>
                </w:sdt>
              </w:sdtContent>
            </w:sdt>
            <w:r>
              <w:rPr>
                <w:rFonts w:hint="eastAsia" w:ascii="宋体" w:hAnsi="宋体" w:cs="宋体"/>
                <w:kern w:val="0"/>
                <w:sz w:val="24"/>
              </w:rPr>
              <w:t xml:space="preserve"> A 不组织。</w:t>
            </w:r>
          </w:p>
          <w:p>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B </w:t>
            </w:r>
            <w:r>
              <w:rPr>
                <w:rFonts w:hint="eastAsia" w:ascii="宋体" w:hAnsi="宋体" w:cs="宋体"/>
                <w:sz w:val="24"/>
              </w:rPr>
              <w:t>组织。</w:t>
            </w:r>
          </w:p>
          <w:p>
            <w:pPr>
              <w:spacing w:line="360" w:lineRule="auto"/>
              <w:rPr>
                <w:rFonts w:ascii="宋体" w:hAnsi="宋体" w:cs="宋体" w:eastAsiaTheme="minorEastAsia"/>
                <w:sz w:val="24"/>
              </w:rPr>
            </w:pPr>
            <w:r>
              <w:rPr>
                <w:rFonts w:hint="eastAsia" w:ascii="宋体" w:hAnsi="宋体" w:cs="宋体" w:eastAsiaTheme="minorEastAsia"/>
                <w:sz w:val="24"/>
              </w:rPr>
              <w:t>产品演示注意事项：</w:t>
            </w:r>
          </w:p>
          <w:p>
            <w:pPr>
              <w:spacing w:line="360" w:lineRule="auto"/>
              <w:rPr>
                <w:rFonts w:ascii="宋体" w:hAnsi="宋体" w:cs="宋体" w:eastAsiaTheme="minorEastAsia"/>
                <w:sz w:val="24"/>
              </w:rPr>
            </w:pPr>
            <w:r>
              <w:rPr>
                <w:rFonts w:hint="eastAsia" w:ascii="宋体" w:hAnsi="宋体" w:cs="宋体" w:eastAsiaTheme="minorEastAsia"/>
                <w:sz w:val="24"/>
              </w:rPr>
              <w:t>（1）演示产品为：。</w:t>
            </w:r>
          </w:p>
          <w:p>
            <w:pPr>
              <w:spacing w:line="360" w:lineRule="auto"/>
              <w:rPr>
                <w:rFonts w:ascii="宋体" w:hAnsi="宋体" w:cs="宋体" w:eastAsiaTheme="minorEastAsia"/>
                <w:sz w:val="24"/>
              </w:rPr>
            </w:pPr>
            <w:r>
              <w:rPr>
                <w:rFonts w:ascii="宋体" w:hAnsi="宋体" w:cs="宋体" w:eastAsiaTheme="minorEastAsia"/>
                <w:sz w:val="24"/>
              </w:rPr>
              <w:t>（</w:t>
            </w:r>
            <w:r>
              <w:rPr>
                <w:rFonts w:hint="eastAsia" w:ascii="宋体" w:hAnsi="宋体" w:cs="宋体" w:eastAsiaTheme="minorEastAsia"/>
                <w:sz w:val="24"/>
              </w:rPr>
              <w:t>2</w:t>
            </w:r>
            <w:r>
              <w:rPr>
                <w:rFonts w:ascii="宋体" w:hAnsi="宋体" w:cs="宋体" w:eastAsiaTheme="minorEastAsia"/>
                <w:sz w:val="24"/>
              </w:rPr>
              <w:t>）</w:t>
            </w:r>
            <w:r>
              <w:rPr>
                <w:rFonts w:hint="eastAsia" w:ascii="宋体" w:hAnsi="宋体" w:cs="宋体" w:eastAsiaTheme="minorEastAsia"/>
                <w:sz w:val="24"/>
              </w:rPr>
              <w:t>本项目须进行产品演示，具体要求见招标文件“招标需求”、“评标办法及评分标准”演示相关内容。</w:t>
            </w:r>
          </w:p>
          <w:p>
            <w:pPr>
              <w:snapToGrid w:val="0"/>
              <w:spacing w:line="360" w:lineRule="auto"/>
              <w:rPr>
                <w:rFonts w:ascii="宋体" w:hAnsi="宋体" w:cs="宋体"/>
                <w:kern w:val="0"/>
                <w:sz w:val="24"/>
              </w:rPr>
            </w:pPr>
            <w:r>
              <w:rPr>
                <w:rFonts w:ascii="宋体" w:hAnsi="宋体" w:cs="宋体" w:eastAsiaTheme="minorEastAsia"/>
                <w:sz w:val="24"/>
              </w:rPr>
              <w:t>（</w:t>
            </w:r>
            <w:r>
              <w:rPr>
                <w:rFonts w:hint="eastAsia" w:ascii="宋体" w:hAnsi="宋体" w:cs="宋体" w:eastAsiaTheme="minorEastAsia"/>
                <w:sz w:val="24"/>
              </w:rPr>
              <w:t>3</w:t>
            </w:r>
            <w:r>
              <w:rPr>
                <w:rFonts w:ascii="宋体" w:hAnsi="宋体" w:cs="宋体" w:eastAsiaTheme="minorEastAsia"/>
                <w:sz w:val="24"/>
              </w:rPr>
              <w:t>）</w:t>
            </w:r>
            <w:r>
              <w:rPr>
                <w:rFonts w:hint="eastAsia" w:ascii="宋体" w:hAnsi="宋体" w:cs="宋体"/>
                <w:kern w:val="0"/>
                <w:sz w:val="24"/>
              </w:rPr>
              <w:t>在评标时安排每个投标人进行方案讲解演示。每个投标人时间不超过</w:t>
            </w:r>
            <w:r>
              <w:rPr>
                <w:rFonts w:hint="eastAsia" w:ascii="宋体" w:hAnsi="宋体" w:cs="宋体"/>
                <w:kern w:val="0"/>
                <w:sz w:val="24"/>
                <w:lang w:val="en-US" w:eastAsia="zh-CN"/>
              </w:rPr>
              <w:t xml:space="preserve"> </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（4）方案讲解演示按以下方式：采云平台在线讲解演示。政采云平台在线讲解需投标人根据政采云平台操作要求做好准备工作，提前完善软硬件配置环境。</w:t>
            </w:r>
          </w:p>
          <w:p>
            <w:pPr>
              <w:snapToGrid w:val="0"/>
              <w:spacing w:line="360" w:lineRule="auto"/>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有关本项目实施所需的所有费用（含税费）均计入报价。</w:t>
            </w:r>
          </w:p>
          <w:p>
            <w:pPr>
              <w:snapToGrid w:val="0"/>
              <w:spacing w:line="360" w:lineRule="auto"/>
              <w:jc w:val="left"/>
              <w:rPr>
                <w:rFonts w:ascii="宋体" w:hAnsi="宋体" w:cs="宋体" w:eastAsiaTheme="minorEastAsia"/>
                <w:kern w:val="0"/>
                <w:sz w:val="24"/>
                <w:lang w:val="zh-CN"/>
              </w:rPr>
            </w:pP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提醒：验收时检测费用由采购人承担，不包含在投标总价中。</w:t>
            </w:r>
          </w:p>
          <w:p>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具体可咨询建德市财政局采购办，联系电话：0571-</w:t>
            </w:r>
            <w:r>
              <w:rPr>
                <w:rFonts w:hint="eastAsia" w:cs="宋体" w:asciiTheme="minorEastAsia" w:hAnsiTheme="minorEastAsia" w:eastAsiaTheme="minorEastAsia"/>
                <w:snapToGrid w:val="0"/>
                <w:kern w:val="28"/>
                <w:sz w:val="24"/>
                <w:lang w:val="en-US" w:eastAsia="zh-CN"/>
              </w:rPr>
              <w:t>89606885</w:t>
            </w:r>
            <w:r>
              <w:rPr>
                <w:rFonts w:hint="eastAsia" w:cs="宋体" w:asciiTheme="minorEastAsia" w:hAnsiTheme="minorEastAsia" w:eastAsiaTheme="minorEastAsia"/>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eastAsiaTheme="minorEastAsia"/>
                <w:kern w:val="28"/>
                <w:sz w:val="24"/>
              </w:rPr>
            </w:pPr>
            <w:r>
              <w:rPr>
                <w:rFonts w:hint="eastAsia" w:hAnsi="宋体" w:cs="宋体" w:eastAsiaTheme="minorEastAsia"/>
                <w:kern w:val="28"/>
                <w:sz w:val="24"/>
                <w:szCs w:val="24"/>
              </w:rPr>
              <w:t>备份投标文件送达地点：</w:t>
            </w:r>
            <w:r>
              <w:rPr>
                <w:rFonts w:hint="eastAsia" w:hAnsi="宋体" w:cs="宋体" w:eastAsiaTheme="minorEastAsia"/>
                <w:kern w:val="28"/>
                <w:sz w:val="24"/>
                <w:szCs w:val="24"/>
                <w:u w:val="single"/>
              </w:rPr>
              <w:t>浙江省杭州市建德市洋溪街道洋安社区荷映路113号3003办公室</w:t>
            </w:r>
            <w:r>
              <w:rPr>
                <w:rFonts w:hint="eastAsia" w:hAnsi="宋体" w:cs="宋体" w:eastAsiaTheme="minorEastAsia"/>
                <w:kern w:val="28"/>
                <w:sz w:val="24"/>
                <w:szCs w:val="24"/>
              </w:rPr>
              <w:t>；备份投标文件签收人员</w:t>
            </w:r>
            <w:r>
              <w:rPr>
                <w:rFonts w:hint="eastAsia" w:ascii="仿宋" w:hAnsi="仿宋" w:cs="仿宋" w:eastAsiaTheme="minorEastAsia"/>
                <w:kern w:val="28"/>
                <w:sz w:val="24"/>
                <w:szCs w:val="24"/>
              </w:rPr>
              <w:t>：</w:t>
            </w:r>
            <w:r>
              <w:rPr>
                <w:rFonts w:hint="eastAsia" w:ascii="仿宋" w:hAnsi="仿宋" w:cs="仿宋" w:eastAsiaTheme="minorEastAsia"/>
                <w:kern w:val="28"/>
                <w:sz w:val="24"/>
                <w:szCs w:val="24"/>
                <w:u w:val="single"/>
              </w:rPr>
              <w:t>徐赛明</w:t>
            </w:r>
            <w:r>
              <w:rPr>
                <w:rFonts w:hint="eastAsia" w:ascii="仿宋" w:hAnsi="仿宋" w:cs="仿宋" w:eastAsiaTheme="minorEastAsia"/>
                <w:kern w:val="28"/>
                <w:sz w:val="24"/>
                <w:szCs w:val="24"/>
              </w:rPr>
              <w:t>；</w:t>
            </w:r>
            <w:r>
              <w:rPr>
                <w:rFonts w:hint="eastAsia" w:hAnsi="宋体" w:cs="宋体" w:eastAsiaTheme="minorEastAsia"/>
                <w:kern w:val="28"/>
                <w:sz w:val="24"/>
                <w:szCs w:val="24"/>
              </w:rPr>
              <w:t>联系电话：</w:t>
            </w:r>
            <w:r>
              <w:rPr>
                <w:rFonts w:hint="eastAsia" w:hAnsi="宋体" w:cs="宋体" w:eastAsiaTheme="minorEastAsia"/>
                <w:kern w:val="28"/>
                <w:sz w:val="24"/>
                <w:szCs w:val="24"/>
                <w:u w:val="single"/>
              </w:rPr>
              <w:t>0571-64780093</w:t>
            </w:r>
            <w:r>
              <w:rPr>
                <w:rFonts w:hint="eastAsia" w:hAnsi="宋体" w:cs="宋体" w:eastAsiaTheme="minorEastAsia"/>
                <w:sz w:val="24"/>
                <w:szCs w:val="24"/>
              </w:rPr>
              <w:t>。</w:t>
            </w:r>
            <w:r>
              <w:rPr>
                <w:rFonts w:hint="eastAsia" w:hAnsi="宋体" w:cs="宋体" w:eastAsiaTheme="minorEastAsia"/>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ascii="宋体" w:hAnsi="宋体" w:cs="宋体" w:eastAsiaTheme="minorEastAsia"/>
                  <w:kern w:val="0"/>
                  <w:sz w:val="24"/>
                </w:rPr>
                <w:id w:val="515496258"/>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pStyle w:val="35"/>
              <w:spacing w:line="360" w:lineRule="auto"/>
              <w:rPr>
                <w:rFonts w:hAnsi="宋体" w:cs="宋体" w:eastAsiaTheme="minorEastAsia"/>
                <w:kern w:val="28"/>
                <w:sz w:val="24"/>
                <w:szCs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hAnsi="宋体" w:cs="宋体" w:eastAsiaTheme="minorEastAsia"/>
                <w:kern w:val="28"/>
                <w:sz w:val="24"/>
              </w:rPr>
              <w:t>响应总报价应包含采购服务费，采购服务费按收费标准（</w:t>
            </w:r>
            <w:r>
              <w:rPr>
                <w:rFonts w:hint="eastAsia" w:cs="宋体" w:asciiTheme="minorEastAsia" w:hAnsiTheme="minorEastAsia" w:eastAsiaTheme="minorEastAsia"/>
                <w:sz w:val="24"/>
                <w:u w:val="single"/>
              </w:rPr>
              <w:t>货物</w:t>
            </w:r>
            <w:r>
              <w:rPr>
                <w:rFonts w:hint="eastAsia" w:hAnsi="宋体" w:cs="宋体" w:eastAsiaTheme="minorEastAsia"/>
                <w:kern w:val="28"/>
                <w:sz w:val="24"/>
              </w:rPr>
              <w:t>类）计取，人民币</w:t>
            </w:r>
            <w:r>
              <w:rPr>
                <w:rFonts w:hint="eastAsia" w:hAnsi="宋体" w:cs="宋体" w:eastAsiaTheme="minorEastAsia"/>
                <w:kern w:val="28"/>
                <w:sz w:val="24"/>
              </w:rPr>
              <w:fldChar w:fldCharType="begin"/>
            </w:r>
            <w:r>
              <w:rPr>
                <w:rFonts w:hint="eastAsia" w:hAnsi="宋体" w:cs="宋体" w:eastAsiaTheme="minorEastAsia"/>
                <w:kern w:val="28"/>
                <w:sz w:val="24"/>
              </w:rPr>
              <w:instrText xml:space="preserve"> = 6900 \* CHINESENUM4 \* MERGEFORMAT </w:instrText>
            </w:r>
            <w:r>
              <w:rPr>
                <w:rFonts w:hint="eastAsia" w:hAnsi="宋体" w:cs="宋体" w:eastAsiaTheme="minorEastAsia"/>
                <w:kern w:val="28"/>
                <w:sz w:val="24"/>
              </w:rPr>
              <w:fldChar w:fldCharType="separate"/>
            </w:r>
            <w:r>
              <w:rPr>
                <w:rFonts w:hint="eastAsia" w:hAnsi="宋体" w:cs="宋体" w:eastAsiaTheme="minorEastAsia"/>
                <w:kern w:val="28"/>
                <w:sz w:val="24"/>
              </w:rPr>
              <w:t>元整</w:t>
            </w:r>
            <w:r>
              <w:rPr>
                <w:rFonts w:hint="eastAsia" w:hAnsi="宋体" w:cs="宋体" w:eastAsiaTheme="minorEastAsia"/>
                <w:kern w:val="28"/>
                <w:sz w:val="24"/>
              </w:rPr>
              <w:fldChar w:fldCharType="end"/>
            </w:r>
            <w:r>
              <w:rPr>
                <w:rFonts w:hint="eastAsia" w:hAnsi="宋体" w:cs="宋体" w:eastAsiaTheme="minorEastAsia"/>
                <w:kern w:val="28"/>
                <w:sz w:val="24"/>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eastAsiaTheme="minorEastAsia"/>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 w:hRule="atLeast"/>
        </w:trPr>
        <w:tc>
          <w:tcPr>
            <w:tcW w:w="629" w:type="dxa"/>
            <w:vMerge w:val="continue"/>
            <w:tcBorders>
              <w:left w:val="single" w:color="000000" w:sz="8" w:space="0"/>
              <w:bottom w:val="single" w:color="auto" w:sz="4" w:space="0"/>
              <w:right w:val="single" w:color="000000" w:sz="2" w:space="0"/>
            </w:tcBorders>
            <w:vAlign w:val="center"/>
          </w:tcPr>
          <w:p>
            <w:pPr>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eastAsiaTheme="minorEastAsia"/>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cs="宋体" w:eastAsiaTheme="minorEastAsia"/>
          <w:b/>
          <w:sz w:val="32"/>
          <w:szCs w:val="20"/>
        </w:rPr>
      </w:pPr>
    </w:p>
    <w:bookmarkEnd w:id="10"/>
    <w:p>
      <w:pPr>
        <w:adjustRightInd/>
        <w:spacing w:line="360" w:lineRule="auto"/>
        <w:ind w:firstLine="3845" w:firstLineChars="1197"/>
        <w:outlineLvl w:val="0"/>
        <w:rPr>
          <w:rFonts w:ascii="宋体" w:hAnsi="宋体" w:cs="宋体" w:eastAsiaTheme="minorEastAsia"/>
          <w:b/>
          <w:sz w:val="32"/>
          <w:szCs w:val="20"/>
        </w:rPr>
      </w:pPr>
      <w:bookmarkStart w:id="13" w:name="_Toc164416483"/>
      <w:bookmarkStart w:id="14" w:name="第三部分"/>
      <w:r>
        <w:rPr>
          <w:rFonts w:hint="eastAsia" w:ascii="宋体" w:hAnsi="宋体" w:cs="宋体" w:eastAsiaTheme="minorEastAsia"/>
          <w:b/>
          <w:sz w:val="32"/>
          <w:szCs w:val="20"/>
        </w:rPr>
        <w:t>一、总则</w:t>
      </w:r>
    </w:p>
    <w:p>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ascii="宋体" w:hAnsi="宋体" w:cs="宋体" w:eastAsiaTheme="minorEastAsia"/>
          <w:sz w:val="24"/>
        </w:rPr>
        <w:t>20</w:t>
      </w:r>
      <w:r>
        <w:rPr>
          <w:rFonts w:hint="eastAsia" w:ascii="宋体" w:hAnsi="宋体" w:cs="宋体" w:eastAsiaTheme="minorEastAsia"/>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pPr>
        <w:pStyle w:val="35"/>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pPr>
        <w:pStyle w:val="35"/>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pPr>
        <w:pStyle w:val="35"/>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pPr>
        <w:pStyle w:val="129"/>
        <w:snapToGrid w:val="0"/>
        <w:spacing w:before="0"/>
        <w:ind w:firstLine="360"/>
        <w:rPr>
          <w:rFonts w:ascii="宋体" w:hAnsi="宋体" w:cs="宋体" w:eastAsiaTheme="minorEastAsia"/>
          <w:sz w:val="18"/>
          <w:szCs w:val="18"/>
        </w:rPr>
      </w:pPr>
    </w:p>
    <w:p>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pPr>
        <w:pStyle w:val="35"/>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pPr>
        <w:pStyle w:val="129"/>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eastAsiaTheme="minorEastAsia"/>
          <w:sz w:val="18"/>
          <w:szCs w:val="18"/>
          <w:lang w:val="en-US"/>
        </w:rPr>
      </w:pPr>
    </w:p>
    <w:p>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pPr>
        <w:pStyle w:val="6"/>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kern w:val="28"/>
          <w:sz w:val="24"/>
          <w:szCs w:val="20"/>
        </w:rPr>
        <w:t>（如果有)；</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11.1.</w:t>
      </w:r>
      <w:r>
        <w:rPr>
          <w:rFonts w:ascii="宋体" w:hAnsi="宋体" w:cs="宋体" w:eastAsiaTheme="minorEastAsia"/>
          <w:sz w:val="24"/>
        </w:rPr>
        <w:t>3</w:t>
      </w:r>
      <w:r>
        <w:rPr>
          <w:rFonts w:hint="eastAsia" w:ascii="宋体" w:hAnsi="宋体" w:cs="宋体" w:eastAsiaTheme="minorEastAsia"/>
          <w:sz w:val="24"/>
        </w:rPr>
        <w:t>落实政府采购政策需满足的资格要求：中小企业声明函；</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11.1.</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rPr>
        <w:t>（如果有)</w:t>
      </w:r>
      <w:r>
        <w:rPr>
          <w:rFonts w:hint="eastAsia" w:ascii="宋体" w:hAnsi="宋体" w:cs="宋体" w:eastAsiaTheme="minorEastAsia"/>
          <w:sz w:val="24"/>
        </w:rPr>
        <w:t>。</w:t>
      </w:r>
    </w:p>
    <w:p>
      <w:pPr>
        <w:snapToGrid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2商务技术</w:t>
      </w:r>
      <w:r>
        <w:rPr>
          <w:rFonts w:hint="eastAsia" w:ascii="宋体" w:hAnsi="宋体" w:cs="宋体" w:eastAsiaTheme="minorEastAsia"/>
          <w:sz w:val="24"/>
          <w:lang w:val="zh-CN"/>
        </w:rPr>
        <w:t>文件：</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11.2.1投标函；</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11.2.2授权委托书或法定代表人（单位负责人、自然人本人）身份证明；</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snapToGrid w:val="0"/>
          <w:kern w:val="28"/>
          <w:sz w:val="24"/>
          <w:szCs w:val="20"/>
        </w:rPr>
        <w:t>（如果有)</w:t>
      </w:r>
      <w:r>
        <w:rPr>
          <w:rFonts w:hint="eastAsia" w:ascii="宋体" w:hAnsi="宋体" w:cs="宋体" w:eastAsiaTheme="minorEastAsia"/>
          <w:sz w:val="24"/>
        </w:rPr>
        <w:t>；</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pPr>
        <w:snapToGrid w:val="0"/>
        <w:spacing w:line="360" w:lineRule="auto"/>
        <w:ind w:firstLine="960" w:firstLineChars="400"/>
        <w:rPr>
          <w:rFonts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11.3.1开标一览表（报价表）；</w:t>
      </w:r>
    </w:p>
    <w:p>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11.3.2中小企业声明函。</w:t>
      </w:r>
    </w:p>
    <w:p>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pPr>
        <w:pStyle w:val="129"/>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pPr>
        <w:pStyle w:val="129"/>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pPr>
        <w:pStyle w:val="129"/>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pPr>
        <w:pStyle w:val="129"/>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pPr>
        <w:pStyle w:val="35"/>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pPr>
        <w:pStyle w:val="35"/>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pPr>
        <w:pStyle w:val="27"/>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pPr>
        <w:pStyle w:val="129"/>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pPr>
        <w:pStyle w:val="129"/>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eastAsiaTheme="minorEastAsia"/>
          <w:b/>
          <w:sz w:val="32"/>
        </w:rPr>
      </w:pPr>
    </w:p>
    <w:p>
      <w:pPr>
        <w:pStyle w:val="129"/>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pPr>
        <w:pStyle w:val="555"/>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pPr>
        <w:pStyle w:val="555"/>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pPr>
        <w:pStyle w:val="129"/>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eastAsiaTheme="minorEastAsia"/>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pPr>
        <w:pStyle w:val="129"/>
        <w:spacing w:before="0"/>
        <w:ind w:firstLine="0" w:firstLineChars="0"/>
        <w:rPr>
          <w:rFonts w:ascii="宋体" w:hAnsi="宋体" w:cs="宋体" w:eastAsiaTheme="minorEastAsia"/>
          <w:kern w:val="0"/>
          <w:szCs w:val="24"/>
        </w:rPr>
      </w:pPr>
    </w:p>
    <w:p>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pPr>
        <w:pStyle w:val="27"/>
        <w:spacing w:line="360" w:lineRule="auto"/>
        <w:ind w:left="479" w:hanging="479" w:hangingChars="199"/>
        <w:rPr>
          <w:rFonts w:cs="宋体" w:eastAsiaTheme="minorEastAsia"/>
          <w:b/>
        </w:rPr>
      </w:pPr>
      <w:r>
        <w:rPr>
          <w:rFonts w:hint="eastAsia" w:cs="宋体" w:eastAsiaTheme="minorEastAsia"/>
          <w:b/>
        </w:rPr>
        <w:t>22. 确定中标供应商</w:t>
      </w:r>
    </w:p>
    <w:p>
      <w:pPr>
        <w:pStyle w:val="129"/>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23.3公告期限为1个工作日。</w:t>
      </w:r>
    </w:p>
    <w:p>
      <w:pPr>
        <w:snapToGrid w:val="0"/>
        <w:spacing w:line="360" w:lineRule="auto"/>
        <w:ind w:left="120" w:leftChars="57" w:firstLine="482" w:firstLineChars="150"/>
        <w:jc w:val="center"/>
        <w:rPr>
          <w:rFonts w:ascii="宋体" w:hAnsi="宋体" w:cs="宋体" w:eastAsiaTheme="minorEastAsia"/>
          <w:b/>
          <w:sz w:val="32"/>
        </w:rPr>
      </w:pPr>
    </w:p>
    <w:p>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pPr>
        <w:pStyle w:val="27"/>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pPr>
        <w:pStyle w:val="27"/>
        <w:spacing w:line="360" w:lineRule="auto"/>
        <w:ind w:left="479" w:hanging="479" w:hangingChars="199"/>
        <w:rPr>
          <w:rFonts w:cs="宋体" w:eastAsiaTheme="minorEastAsia"/>
          <w:b/>
        </w:rPr>
      </w:pPr>
      <w:r>
        <w:rPr>
          <w:rFonts w:hint="eastAsia" w:cs="宋体" w:eastAsiaTheme="minorEastAsia"/>
          <w:b/>
        </w:rPr>
        <w:t>25. 合同的签订</w:t>
      </w:r>
    </w:p>
    <w:p>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eastAsiaTheme="minorEastAsia"/>
          <w:b/>
        </w:rPr>
      </w:pPr>
      <w:r>
        <w:rPr>
          <w:rFonts w:hint="eastAsia" w:cs="宋体" w:eastAsiaTheme="minorEastAsia"/>
          <w:b/>
        </w:rPr>
        <w:t>26. 履约保证金</w:t>
      </w:r>
    </w:p>
    <w:p>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pPr>
        <w:pStyle w:val="4"/>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eastAsiaTheme="minorEastAsia"/>
        </w:rPr>
      </w:pPr>
      <w:r>
        <w:rPr>
          <w:rFonts w:ascii="宋体" w:hAnsi="宋体" w:eastAsiaTheme="minorEastAsia"/>
          <w:sz w:val="24"/>
          <w:lang w:val="en-US"/>
        </w:rPr>
        <w:t>27.预付款</w:t>
      </w:r>
    </w:p>
    <w:p>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pPr>
        <w:rPr>
          <w:rFonts w:eastAsiaTheme="minorEastAsia"/>
        </w:rPr>
      </w:pPr>
    </w:p>
    <w:p>
      <w:pPr>
        <w:snapToGrid w:val="0"/>
        <w:spacing w:line="360" w:lineRule="auto"/>
        <w:ind w:firstLine="3357" w:firstLineChars="1045"/>
        <w:rPr>
          <w:rFonts w:ascii="宋体" w:hAnsi="宋体" w:cs="宋体" w:eastAsiaTheme="minorEastAsia"/>
          <w:b/>
          <w:sz w:val="32"/>
        </w:rPr>
      </w:pPr>
    </w:p>
    <w:p>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pPr>
        <w:pStyle w:val="129"/>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pPr>
        <w:pStyle w:val="129"/>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pPr>
        <w:pStyle w:val="129"/>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pPr>
        <w:pStyle w:val="129"/>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pPr>
        <w:pStyle w:val="129"/>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eastAsiaTheme="minorEastAsia"/>
          <w:sz w:val="24"/>
        </w:rPr>
      </w:pPr>
    </w:p>
    <w:p>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pPr>
        <w:pStyle w:val="27"/>
        <w:spacing w:line="360" w:lineRule="auto"/>
        <w:ind w:firstLine="0" w:firstLineChars="0"/>
        <w:rPr>
          <w:rFonts w:cs="宋体" w:eastAsiaTheme="minorEastAsia"/>
          <w:b/>
        </w:rPr>
      </w:pPr>
      <w:r>
        <w:rPr>
          <w:rFonts w:hint="eastAsia" w:cs="宋体" w:eastAsiaTheme="minorEastAsia"/>
          <w:b/>
        </w:rPr>
        <w:t>30.验收</w:t>
      </w:r>
    </w:p>
    <w:p>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74729768"/>
      <w:bookmarkEnd w:id="20"/>
      <w:bookmarkStart w:id="21" w:name="_Hlt68403820"/>
      <w:bookmarkEnd w:id="21"/>
      <w:bookmarkStart w:id="22" w:name="_Hlt75236011"/>
      <w:bookmarkEnd w:id="22"/>
      <w:bookmarkStart w:id="23" w:name="_Hlt74707468"/>
      <w:bookmarkEnd w:id="23"/>
      <w:bookmarkStart w:id="24" w:name="_Hlt68072990"/>
      <w:bookmarkEnd w:id="24"/>
      <w:bookmarkStart w:id="25" w:name="_Hlt68072998"/>
      <w:bookmarkEnd w:id="25"/>
      <w:bookmarkStart w:id="26" w:name="_Hlt68057669"/>
      <w:bookmarkEnd w:id="26"/>
      <w:bookmarkStart w:id="27" w:name="_Hlt74730295"/>
      <w:bookmarkEnd w:id="27"/>
      <w:bookmarkStart w:id="28" w:name="_Hlt75236290"/>
      <w:bookmarkEnd w:id="28"/>
      <w:bookmarkStart w:id="29" w:name="_Hlt75236101"/>
      <w:bookmarkEnd w:id="29"/>
      <w:bookmarkStart w:id="30" w:name="_Hlt74714665"/>
      <w:bookmarkEnd w:id="30"/>
    </w:p>
    <w:bookmarkEnd w:id="13"/>
    <w:bookmarkEnd w:id="14"/>
    <w:p>
      <w:pPr>
        <w:spacing w:line="360" w:lineRule="auto"/>
        <w:jc w:val="center"/>
        <w:outlineLvl w:val="0"/>
        <w:rPr>
          <w:rFonts w:ascii="宋体" w:hAnsi="宋体" w:cs="宋体" w:eastAsiaTheme="minorEastAsia"/>
          <w:b/>
          <w:sz w:val="36"/>
          <w:szCs w:val="36"/>
        </w:rPr>
      </w:pPr>
      <w:bookmarkStart w:id="31" w:name="第四部分"/>
      <w:r>
        <w:rPr>
          <w:rFonts w:hint="eastAsia" w:ascii="宋体" w:hAnsi="宋体" w:cs="宋体" w:eastAsiaTheme="minorEastAsia"/>
          <w:b/>
          <w:sz w:val="36"/>
          <w:szCs w:val="36"/>
        </w:rPr>
        <w:t>第三部分   采购需求</w:t>
      </w:r>
    </w:p>
    <w:p>
      <w:pPr>
        <w:pStyle w:val="3"/>
        <w:spacing w:line="440" w:lineRule="exact"/>
        <w:ind w:left="-240" w:firstLine="0"/>
        <w:rPr>
          <w:rFonts w:ascii="宋体" w:hAnsi="宋体" w:cs="宋体"/>
          <w:sz w:val="24"/>
          <w:szCs w:val="24"/>
        </w:rPr>
      </w:pPr>
      <w:r>
        <w:rPr>
          <w:rFonts w:hint="eastAsia" w:ascii="宋体" w:hAnsi="宋体" w:cs="宋体"/>
          <w:sz w:val="24"/>
          <w:szCs w:val="24"/>
        </w:rPr>
        <w:t>一、采购内容及数量：</w:t>
      </w:r>
    </w:p>
    <w:tbl>
      <w:tblPr>
        <w:tblStyle w:val="63"/>
        <w:tblW w:w="10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2268"/>
        <w:gridCol w:w="1001"/>
        <w:gridCol w:w="993"/>
        <w:gridCol w:w="1275"/>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4" w:type="dxa"/>
            <w:vAlign w:val="center"/>
          </w:tcPr>
          <w:p>
            <w:pPr>
              <w:widowControl/>
              <w:tabs>
                <w:tab w:val="left" w:pos="360"/>
              </w:tabs>
              <w:jc w:val="center"/>
              <w:rPr>
                <w:rFonts w:ascii="宋体" w:hAnsi="宋体" w:cs="宋体"/>
                <w:b/>
                <w:sz w:val="24"/>
              </w:rPr>
            </w:pPr>
            <w:r>
              <w:rPr>
                <w:rFonts w:hint="eastAsia" w:ascii="宋体" w:hAnsi="宋体" w:cs="宋体"/>
                <w:b/>
                <w:sz w:val="24"/>
              </w:rPr>
              <w:t>序号</w:t>
            </w:r>
          </w:p>
        </w:tc>
        <w:tc>
          <w:tcPr>
            <w:tcW w:w="2268" w:type="dxa"/>
            <w:vAlign w:val="center"/>
          </w:tcPr>
          <w:p>
            <w:pPr>
              <w:widowControl/>
              <w:tabs>
                <w:tab w:val="left" w:pos="360"/>
              </w:tabs>
              <w:jc w:val="center"/>
              <w:rPr>
                <w:rFonts w:ascii="宋体" w:hAnsi="宋体" w:cs="宋体"/>
                <w:b/>
                <w:sz w:val="24"/>
              </w:rPr>
            </w:pPr>
            <w:r>
              <w:rPr>
                <w:rFonts w:hint="eastAsia" w:ascii="宋体" w:hAnsi="宋体" w:cs="宋体"/>
                <w:b/>
                <w:sz w:val="24"/>
              </w:rPr>
              <w:t>项目名称</w:t>
            </w:r>
          </w:p>
        </w:tc>
        <w:tc>
          <w:tcPr>
            <w:tcW w:w="2268" w:type="dxa"/>
            <w:vAlign w:val="center"/>
          </w:tcPr>
          <w:p>
            <w:pPr>
              <w:widowControl/>
              <w:tabs>
                <w:tab w:val="left" w:pos="360"/>
              </w:tabs>
              <w:jc w:val="center"/>
              <w:rPr>
                <w:rFonts w:ascii="宋体" w:hAnsi="宋体" w:cs="宋体"/>
                <w:b/>
                <w:sz w:val="24"/>
              </w:rPr>
            </w:pPr>
            <w:r>
              <w:rPr>
                <w:rFonts w:hint="eastAsia" w:ascii="宋体" w:hAnsi="宋体" w:cs="宋体"/>
                <w:b/>
                <w:sz w:val="24"/>
              </w:rPr>
              <w:t>主要服务技术要求</w:t>
            </w:r>
          </w:p>
        </w:tc>
        <w:tc>
          <w:tcPr>
            <w:tcW w:w="1001" w:type="dxa"/>
            <w:vAlign w:val="center"/>
          </w:tcPr>
          <w:p>
            <w:pPr>
              <w:widowControl/>
              <w:tabs>
                <w:tab w:val="left" w:pos="360"/>
              </w:tabs>
              <w:jc w:val="center"/>
              <w:rPr>
                <w:rFonts w:ascii="宋体" w:hAnsi="宋体" w:cs="宋体"/>
                <w:b/>
                <w:sz w:val="24"/>
              </w:rPr>
            </w:pPr>
            <w:r>
              <w:rPr>
                <w:rFonts w:hint="eastAsia" w:ascii="宋体" w:hAnsi="宋体" w:cs="宋体"/>
                <w:b/>
                <w:sz w:val="24"/>
              </w:rPr>
              <w:t>单位</w:t>
            </w:r>
          </w:p>
        </w:tc>
        <w:tc>
          <w:tcPr>
            <w:tcW w:w="993" w:type="dxa"/>
            <w:vAlign w:val="center"/>
          </w:tcPr>
          <w:p>
            <w:pPr>
              <w:widowControl/>
              <w:tabs>
                <w:tab w:val="left" w:pos="360"/>
              </w:tabs>
              <w:jc w:val="center"/>
              <w:rPr>
                <w:rFonts w:ascii="宋体" w:hAnsi="宋体" w:cs="宋体"/>
                <w:b/>
                <w:sz w:val="24"/>
              </w:rPr>
            </w:pPr>
            <w:r>
              <w:rPr>
                <w:rFonts w:hint="eastAsia" w:ascii="宋体" w:hAnsi="宋体" w:cs="宋体"/>
                <w:b/>
                <w:sz w:val="24"/>
              </w:rPr>
              <w:t>数量</w:t>
            </w:r>
          </w:p>
        </w:tc>
        <w:tc>
          <w:tcPr>
            <w:tcW w:w="1275" w:type="dxa"/>
          </w:tcPr>
          <w:p>
            <w:pPr>
              <w:widowControl/>
              <w:tabs>
                <w:tab w:val="left" w:pos="360"/>
              </w:tabs>
              <w:jc w:val="center"/>
              <w:rPr>
                <w:rFonts w:ascii="宋体" w:hAnsi="宋体" w:cs="宋体"/>
                <w:b/>
                <w:sz w:val="24"/>
              </w:rPr>
            </w:pPr>
            <w:r>
              <w:rPr>
                <w:rFonts w:hint="eastAsia" w:ascii="宋体" w:hAnsi="宋体" w:cs="宋体"/>
                <w:b/>
                <w:sz w:val="24"/>
              </w:rPr>
              <w:t>预算单价</w:t>
            </w:r>
          </w:p>
          <w:p>
            <w:pPr>
              <w:widowControl/>
              <w:tabs>
                <w:tab w:val="left" w:pos="360"/>
              </w:tabs>
              <w:jc w:val="center"/>
              <w:rPr>
                <w:rFonts w:ascii="宋体" w:hAnsi="宋体" w:cs="宋体"/>
                <w:b/>
                <w:sz w:val="24"/>
              </w:rPr>
            </w:pPr>
            <w:r>
              <w:rPr>
                <w:rFonts w:hint="eastAsia" w:ascii="宋体" w:hAnsi="宋体" w:cs="宋体"/>
                <w:b/>
                <w:sz w:val="24"/>
              </w:rPr>
              <w:t>（元）</w:t>
            </w:r>
          </w:p>
        </w:tc>
        <w:tc>
          <w:tcPr>
            <w:tcW w:w="1276" w:type="dxa"/>
            <w:vAlign w:val="center"/>
          </w:tcPr>
          <w:p>
            <w:pPr>
              <w:widowControl/>
              <w:tabs>
                <w:tab w:val="left" w:pos="360"/>
              </w:tabs>
              <w:jc w:val="center"/>
              <w:rPr>
                <w:rFonts w:ascii="宋体" w:hAnsi="宋体" w:cs="宋体"/>
                <w:b/>
                <w:sz w:val="24"/>
              </w:rPr>
            </w:pPr>
            <w:r>
              <w:rPr>
                <w:rFonts w:hint="eastAsia" w:ascii="宋体" w:hAnsi="宋体" w:cs="宋体"/>
                <w:b/>
                <w:sz w:val="24"/>
              </w:rPr>
              <w:t>预算总价</w:t>
            </w:r>
          </w:p>
          <w:p>
            <w:pPr>
              <w:widowControl/>
              <w:tabs>
                <w:tab w:val="left" w:pos="360"/>
              </w:tabs>
              <w:jc w:val="center"/>
              <w:rPr>
                <w:rFonts w:ascii="宋体" w:hAnsi="宋体" w:cs="宋体"/>
                <w:b/>
                <w:sz w:val="24"/>
              </w:rPr>
            </w:pPr>
            <w:r>
              <w:rPr>
                <w:rFonts w:hint="eastAsia" w:ascii="宋体" w:hAnsi="宋体" w:cs="宋体"/>
                <w:b/>
                <w:sz w:val="24"/>
              </w:rPr>
              <w:t>（元）</w:t>
            </w:r>
          </w:p>
        </w:tc>
        <w:tc>
          <w:tcPr>
            <w:tcW w:w="709" w:type="dxa"/>
            <w:vAlign w:val="center"/>
          </w:tcPr>
          <w:p>
            <w:pPr>
              <w:widowControl/>
              <w:tabs>
                <w:tab w:val="left" w:pos="360"/>
              </w:tabs>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4" w:type="dxa"/>
            <w:vAlign w:val="center"/>
          </w:tcPr>
          <w:p>
            <w:pPr>
              <w:widowControl/>
              <w:tabs>
                <w:tab w:val="left" w:pos="360"/>
              </w:tabs>
              <w:jc w:val="center"/>
              <w:rPr>
                <w:rFonts w:ascii="宋体" w:hAnsi="宋体" w:cs="宋体"/>
                <w:color w:val="000000" w:themeColor="text1"/>
                <w:sz w:val="24"/>
              </w:rPr>
            </w:pPr>
            <w:r>
              <w:rPr>
                <w:rFonts w:hint="eastAsia" w:ascii="宋体" w:hAnsi="宋体" w:cs="宋体"/>
                <w:color w:val="000000" w:themeColor="text1"/>
                <w:sz w:val="24"/>
              </w:rPr>
              <w:t>1</w:t>
            </w:r>
          </w:p>
        </w:tc>
        <w:tc>
          <w:tcPr>
            <w:tcW w:w="2268" w:type="dxa"/>
            <w:vAlign w:val="center"/>
          </w:tcPr>
          <w:p>
            <w:pPr>
              <w:widowControl/>
              <w:tabs>
                <w:tab w:val="left" w:pos="360"/>
              </w:tabs>
              <w:jc w:val="left"/>
              <w:rPr>
                <w:rFonts w:ascii="宋体" w:hAnsi="宋体" w:cs="宋体"/>
                <w:color w:val="000000" w:themeColor="text1"/>
                <w:sz w:val="24"/>
              </w:rPr>
            </w:pPr>
            <w:r>
              <w:rPr>
                <w:rFonts w:hint="eastAsia" w:ascii="宋体" w:hAnsi="宋体" w:cs="宋体"/>
                <w:b/>
                <w:color w:val="000000" w:themeColor="text1"/>
                <w:sz w:val="24"/>
              </w:rPr>
              <w:t>建德市公安局水上***营房迁建大屏及扩声系统采购项目</w:t>
            </w:r>
          </w:p>
        </w:tc>
        <w:tc>
          <w:tcPr>
            <w:tcW w:w="2268" w:type="dxa"/>
            <w:vAlign w:val="center"/>
          </w:tcPr>
          <w:p>
            <w:pPr>
              <w:widowControl/>
              <w:tabs>
                <w:tab w:val="left" w:pos="360"/>
              </w:tabs>
              <w:jc w:val="center"/>
              <w:rPr>
                <w:rFonts w:ascii="宋体" w:hAnsi="宋体" w:cs="宋体"/>
                <w:color w:val="000000" w:themeColor="text1"/>
                <w:sz w:val="24"/>
              </w:rPr>
            </w:pPr>
            <w:r>
              <w:rPr>
                <w:rFonts w:hint="eastAsia" w:ascii="宋体" w:hAnsi="宋体" w:cs="宋体"/>
                <w:color w:val="000000" w:themeColor="text1"/>
                <w:sz w:val="24"/>
              </w:rPr>
              <w:t>详见“二、采购需求”</w:t>
            </w:r>
          </w:p>
        </w:tc>
        <w:tc>
          <w:tcPr>
            <w:tcW w:w="1001" w:type="dxa"/>
            <w:vAlign w:val="center"/>
          </w:tcPr>
          <w:p>
            <w:pPr>
              <w:widowControl/>
              <w:tabs>
                <w:tab w:val="left" w:pos="360"/>
              </w:tabs>
              <w:jc w:val="center"/>
              <w:rPr>
                <w:rFonts w:ascii="宋体" w:hAnsi="宋体" w:cs="宋体"/>
                <w:color w:val="000000" w:themeColor="text1"/>
                <w:sz w:val="24"/>
              </w:rPr>
            </w:pPr>
            <w:r>
              <w:rPr>
                <w:rFonts w:hint="eastAsia" w:ascii="宋体" w:hAnsi="宋体" w:cs="宋体"/>
                <w:color w:val="000000" w:themeColor="text1"/>
                <w:sz w:val="24"/>
              </w:rPr>
              <w:t>批</w:t>
            </w:r>
          </w:p>
        </w:tc>
        <w:tc>
          <w:tcPr>
            <w:tcW w:w="993" w:type="dxa"/>
            <w:vAlign w:val="center"/>
          </w:tcPr>
          <w:p>
            <w:pPr>
              <w:widowControl/>
              <w:tabs>
                <w:tab w:val="left" w:pos="360"/>
              </w:tabs>
              <w:jc w:val="center"/>
              <w:rPr>
                <w:rFonts w:ascii="宋体" w:hAnsi="宋体" w:cs="宋体"/>
                <w:color w:val="000000" w:themeColor="text1"/>
                <w:sz w:val="24"/>
              </w:rPr>
            </w:pPr>
            <w:r>
              <w:rPr>
                <w:rFonts w:hint="eastAsia" w:ascii="宋体" w:hAnsi="宋体" w:cs="宋体"/>
                <w:color w:val="000000" w:themeColor="text1"/>
                <w:sz w:val="24"/>
              </w:rPr>
              <w:t>1</w:t>
            </w:r>
          </w:p>
        </w:tc>
        <w:tc>
          <w:tcPr>
            <w:tcW w:w="1275" w:type="dxa"/>
            <w:vAlign w:val="center"/>
          </w:tcPr>
          <w:p>
            <w:pPr>
              <w:widowControl/>
              <w:tabs>
                <w:tab w:val="left" w:pos="360"/>
              </w:tabs>
              <w:jc w:val="center"/>
              <w:rPr>
                <w:rFonts w:ascii="宋体" w:hAnsi="宋体" w:cs="宋体"/>
                <w:color w:val="000000" w:themeColor="text1"/>
                <w:sz w:val="24"/>
              </w:rPr>
            </w:pPr>
            <w:r>
              <w:rPr>
                <w:rFonts w:ascii="宋体" w:hAnsi="宋体" w:cs="宋体"/>
                <w:color w:val="000000" w:themeColor="text1"/>
                <w:szCs w:val="21"/>
              </w:rPr>
              <w:t>545600</w:t>
            </w:r>
          </w:p>
        </w:tc>
        <w:tc>
          <w:tcPr>
            <w:tcW w:w="1276" w:type="dxa"/>
            <w:vAlign w:val="center"/>
          </w:tcPr>
          <w:p>
            <w:pPr>
              <w:widowControl/>
              <w:tabs>
                <w:tab w:val="left" w:pos="360"/>
              </w:tabs>
              <w:jc w:val="center"/>
              <w:rPr>
                <w:rFonts w:ascii="宋体" w:hAnsi="宋体" w:cs="宋体"/>
                <w:b/>
                <w:color w:val="000000" w:themeColor="text1"/>
                <w:sz w:val="24"/>
              </w:rPr>
            </w:pPr>
            <w:r>
              <w:rPr>
                <w:rFonts w:ascii="宋体" w:hAnsi="宋体" w:cs="宋体"/>
                <w:color w:val="000000"/>
                <w:kern w:val="0"/>
                <w:sz w:val="22"/>
                <w:szCs w:val="22"/>
              </w:rPr>
              <w:t>545600</w:t>
            </w:r>
          </w:p>
        </w:tc>
        <w:tc>
          <w:tcPr>
            <w:tcW w:w="709" w:type="dxa"/>
            <w:vAlign w:val="center"/>
          </w:tcPr>
          <w:p>
            <w:pPr>
              <w:widowControl/>
              <w:tabs>
                <w:tab w:val="left" w:pos="360"/>
              </w:tabs>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4" w:type="dxa"/>
          </w:tcPr>
          <w:p>
            <w:pPr>
              <w:widowControl/>
              <w:tabs>
                <w:tab w:val="left" w:pos="360"/>
              </w:tabs>
              <w:jc w:val="left"/>
              <w:rPr>
                <w:rFonts w:ascii="宋体" w:hAnsi="宋体" w:cs="宋体"/>
                <w:b/>
                <w:color w:val="000000" w:themeColor="text1"/>
                <w:sz w:val="24"/>
                <w:u w:val="single"/>
              </w:rPr>
            </w:pPr>
          </w:p>
        </w:tc>
        <w:tc>
          <w:tcPr>
            <w:tcW w:w="9790" w:type="dxa"/>
            <w:gridSpan w:val="7"/>
            <w:vAlign w:val="center"/>
          </w:tcPr>
          <w:p>
            <w:pPr>
              <w:widowControl/>
              <w:tabs>
                <w:tab w:val="left" w:pos="360"/>
              </w:tabs>
              <w:jc w:val="center"/>
              <w:rPr>
                <w:rFonts w:ascii="宋体" w:hAnsi="宋体" w:cs="宋体"/>
                <w:color w:val="000000" w:themeColor="text1"/>
                <w:sz w:val="24"/>
                <w:u w:val="single"/>
              </w:rPr>
            </w:pPr>
            <w:r>
              <w:rPr>
                <w:rFonts w:hint="eastAsia" w:ascii="宋体" w:hAnsi="宋体" w:cs="宋体"/>
                <w:b/>
                <w:color w:val="000000" w:themeColor="text1"/>
                <w:sz w:val="24"/>
                <w:u w:val="single"/>
              </w:rPr>
              <w:t>最高限价：人民币（大写）：</w:t>
            </w:r>
            <w:r>
              <w:rPr>
                <w:rFonts w:hint="eastAsia" w:ascii="宋体" w:hAnsi="宋体" w:cs="宋体"/>
                <w:b/>
                <w:color w:val="000000" w:themeColor="text1"/>
                <w:sz w:val="24"/>
                <w:u w:val="single"/>
                <w:lang w:eastAsia="zh-CN"/>
              </w:rPr>
              <w:t>伍</w:t>
            </w:r>
            <w:r>
              <w:rPr>
                <w:rFonts w:hint="eastAsia" w:ascii="宋体" w:hAnsi="宋体" w:cs="宋体"/>
                <w:b/>
                <w:color w:val="000000" w:themeColor="text1"/>
                <w:sz w:val="24"/>
                <w:u w:val="single"/>
              </w:rPr>
              <w:t>拾</w:t>
            </w:r>
            <w:r>
              <w:rPr>
                <w:rFonts w:hint="eastAsia" w:ascii="宋体" w:hAnsi="宋体" w:cs="宋体"/>
                <w:b/>
                <w:color w:val="000000" w:themeColor="text1"/>
                <w:sz w:val="24"/>
                <w:u w:val="single"/>
                <w:lang w:eastAsia="zh-CN"/>
              </w:rPr>
              <w:t>肆</w:t>
            </w:r>
            <w:r>
              <w:rPr>
                <w:rFonts w:hint="eastAsia" w:ascii="宋体" w:hAnsi="宋体" w:cs="宋体"/>
                <w:b/>
                <w:color w:val="000000" w:themeColor="text1"/>
                <w:sz w:val="24"/>
                <w:u w:val="single"/>
              </w:rPr>
              <w:t>万</w:t>
            </w:r>
            <w:r>
              <w:rPr>
                <w:rFonts w:hint="eastAsia" w:ascii="宋体" w:hAnsi="宋体" w:cs="宋体"/>
                <w:b/>
                <w:color w:val="000000" w:themeColor="text1"/>
                <w:sz w:val="24"/>
                <w:u w:val="single"/>
                <w:lang w:eastAsia="zh-CN"/>
              </w:rPr>
              <w:t>伍仟陆佰</w:t>
            </w:r>
            <w:r>
              <w:rPr>
                <w:rFonts w:hint="eastAsia" w:ascii="宋体" w:hAnsi="宋体" w:cs="宋体"/>
                <w:b/>
                <w:color w:val="000000" w:themeColor="text1"/>
                <w:sz w:val="24"/>
                <w:u w:val="single"/>
              </w:rPr>
              <w:t>元整</w:t>
            </w:r>
            <w:r>
              <w:rPr>
                <w:rFonts w:hint="eastAsia" w:ascii="宋体" w:hAnsi="宋体" w:cs="宋体"/>
                <w:color w:val="000000" w:themeColor="text1"/>
                <w:sz w:val="24"/>
                <w:u w:val="single"/>
              </w:rPr>
              <w:t>（</w:t>
            </w:r>
            <w:r>
              <w:rPr>
                <w:rFonts w:hint="eastAsia" w:ascii="宋体" w:hAnsi="宋体" w:cs="宋体"/>
                <w:b/>
                <w:bCs/>
                <w:color w:val="000000" w:themeColor="text1"/>
                <w:kern w:val="0"/>
                <w:sz w:val="24"/>
                <w:u w:val="single"/>
              </w:rPr>
              <w:t>￥</w:t>
            </w:r>
            <w:r>
              <w:rPr>
                <w:rFonts w:ascii="宋体" w:hAnsi="宋体" w:cs="宋体"/>
                <w:b/>
                <w:bCs/>
                <w:color w:val="000000" w:themeColor="text1"/>
                <w:kern w:val="0"/>
                <w:sz w:val="24"/>
                <w:u w:val="single"/>
              </w:rPr>
              <w:t>545600</w:t>
            </w:r>
            <w:r>
              <w:rPr>
                <w:rFonts w:hint="eastAsia" w:ascii="宋体" w:hAnsi="宋体" w:cs="宋体"/>
                <w:b/>
                <w:bCs/>
                <w:color w:val="000000" w:themeColor="text1"/>
                <w:kern w:val="0"/>
                <w:sz w:val="24"/>
                <w:u w:val="single"/>
              </w:rPr>
              <w:t>.00元</w:t>
            </w:r>
            <w:r>
              <w:rPr>
                <w:rFonts w:hint="eastAsia" w:ascii="宋体" w:hAnsi="宋体" w:cs="宋体"/>
                <w:color w:val="000000" w:themeColor="text1"/>
                <w:sz w:val="24"/>
                <w:u w:val="single"/>
              </w:rPr>
              <w:t>）</w:t>
            </w:r>
          </w:p>
        </w:tc>
      </w:tr>
    </w:tbl>
    <w:p>
      <w:pPr>
        <w:pStyle w:val="62"/>
        <w:ind w:left="0" w:leftChars="0" w:firstLine="0" w:firstLineChars="0"/>
        <w:jc w:val="left"/>
        <w:rPr>
          <w:rFonts w:ascii="宋体" w:hAnsi="宋体" w:cs="宋体"/>
          <w:color w:val="000000" w:themeColor="text1"/>
          <w:sz w:val="24"/>
        </w:rPr>
      </w:pPr>
      <w:r>
        <w:rPr>
          <w:rFonts w:hint="eastAsia" w:ascii="宋体" w:hAnsi="宋体" w:cs="宋体"/>
          <w:color w:val="000000" w:themeColor="text1"/>
          <w:sz w:val="24"/>
        </w:rPr>
        <w:t>注：</w:t>
      </w:r>
      <w:r>
        <w:rPr>
          <w:rFonts w:hint="eastAsia" w:ascii="仿宋" w:hAnsi="仿宋" w:eastAsia="仿宋" w:cs="仿宋"/>
          <w:sz w:val="24"/>
        </w:rPr>
        <w:t>1、</w:t>
      </w:r>
      <w:r>
        <w:rPr>
          <w:rFonts w:hint="eastAsia" w:ascii="宋体" w:hAnsi="宋体" w:cs="宋体"/>
          <w:color w:val="000000" w:themeColor="text1"/>
          <w:sz w:val="24"/>
        </w:rPr>
        <w:t>此报价应包括本项目整个服务期所需的一切货物、人工、售后服务、交通运输、利润、税金（包含须由投标人承担的各种税费）、其它需投标人承担的费用及潜在可能涉及的一切费用。未计入报价而应该发生的费用的，视为已含在其他分项投标报价中。投标人应认真计算可能发生的各相关费用并计入投标报价内，在项目实施过程中不得藉此要求增加任何费用。</w:t>
      </w:r>
    </w:p>
    <w:p>
      <w:pPr>
        <w:pStyle w:val="62"/>
        <w:ind w:left="0" w:leftChars="0" w:firstLine="0" w:firstLineChars="0"/>
        <w:jc w:val="left"/>
        <w:rPr>
          <w:rFonts w:ascii="宋体" w:hAnsi="宋体" w:cs="宋体"/>
          <w:sz w:val="24"/>
        </w:rPr>
      </w:pPr>
      <w:r>
        <w:rPr>
          <w:rFonts w:hint="eastAsia" w:cs="宋体"/>
          <w:color w:val="000000" w:themeColor="text1"/>
          <w:sz w:val="24"/>
        </w:rPr>
        <w:t>2</w:t>
      </w:r>
      <w:r>
        <w:rPr>
          <w:rFonts w:hint="eastAsia" w:ascii="宋体" w:hAnsi="宋体" w:cs="宋体"/>
          <w:color w:val="000000" w:themeColor="text1"/>
          <w:sz w:val="24"/>
        </w:rPr>
        <w:t>、该项目中标人有义务保证采购人项目的完整性，以实际</w:t>
      </w:r>
      <w:r>
        <w:rPr>
          <w:rFonts w:hint="eastAsia" w:cs="宋体"/>
          <w:color w:val="000000" w:themeColor="text1"/>
          <w:sz w:val="24"/>
        </w:rPr>
        <w:t>项目</w:t>
      </w:r>
      <w:r>
        <w:rPr>
          <w:rFonts w:hint="eastAsia" w:ascii="宋体" w:hAnsi="宋体" w:cs="宋体"/>
          <w:color w:val="000000" w:themeColor="text1"/>
          <w:sz w:val="24"/>
        </w:rPr>
        <w:t>辅材为准，如项</w:t>
      </w:r>
      <w:r>
        <w:rPr>
          <w:rFonts w:hint="eastAsia" w:ascii="宋体" w:hAnsi="宋体" w:cs="宋体"/>
          <w:sz w:val="24"/>
        </w:rPr>
        <w:t>目实施过程中因缺少设备、配件或服务导致采购人系统无法正常运行，中标人须承诺免费提供。</w:t>
      </w:r>
    </w:p>
    <w:p>
      <w:pPr>
        <w:pStyle w:val="3"/>
        <w:numPr>
          <w:ilvl w:val="0"/>
          <w:numId w:val="1"/>
        </w:numPr>
        <w:spacing w:line="240" w:lineRule="auto"/>
        <w:ind w:left="642"/>
        <w:rPr>
          <w:rFonts w:ascii="宋体" w:hAnsi="宋体" w:cs="宋体"/>
          <w:sz w:val="24"/>
          <w:szCs w:val="24"/>
        </w:rPr>
      </w:pPr>
      <w:r>
        <w:rPr>
          <w:rFonts w:hint="eastAsia" w:ascii="宋体" w:hAnsi="宋体" w:cs="宋体"/>
          <w:sz w:val="24"/>
          <w:szCs w:val="24"/>
        </w:rPr>
        <w:t>采购需求：</w:t>
      </w:r>
    </w:p>
    <w:p>
      <w:pPr>
        <w:numPr>
          <w:ilvl w:val="0"/>
          <w:numId w:val="1"/>
        </w:numPr>
        <w:ind w:firstLine="758"/>
        <w:jc w:val="center"/>
        <w:rPr>
          <w:rFonts w:ascii="宋体" w:hAnsi="宋体" w:cs="宋体"/>
          <w:b/>
          <w:color w:val="000000"/>
          <w:sz w:val="32"/>
          <w:szCs w:val="32"/>
        </w:rPr>
      </w:pPr>
      <w:r>
        <w:rPr>
          <w:rFonts w:hint="eastAsia" w:ascii="宋体" w:hAnsi="宋体" w:cs="宋体"/>
          <w:b/>
          <w:color w:val="000000"/>
          <w:sz w:val="32"/>
          <w:szCs w:val="32"/>
        </w:rPr>
        <w:t>水上***营房迁建大屏及扩声系统采购项目设备清单</w:t>
      </w:r>
    </w:p>
    <w:tbl>
      <w:tblPr>
        <w:tblStyle w:val="63"/>
        <w:tblW w:w="14208" w:type="dxa"/>
        <w:jc w:val="center"/>
        <w:tblLayout w:type="fixed"/>
        <w:tblCellMar>
          <w:top w:w="0" w:type="dxa"/>
          <w:left w:w="108" w:type="dxa"/>
          <w:bottom w:w="0" w:type="dxa"/>
          <w:right w:w="108" w:type="dxa"/>
        </w:tblCellMar>
      </w:tblPr>
      <w:tblGrid>
        <w:gridCol w:w="926"/>
        <w:gridCol w:w="17"/>
        <w:gridCol w:w="182"/>
        <w:gridCol w:w="1926"/>
        <w:gridCol w:w="7225"/>
        <w:gridCol w:w="851"/>
        <w:gridCol w:w="59"/>
        <w:gridCol w:w="795"/>
        <w:gridCol w:w="992"/>
        <w:gridCol w:w="1235"/>
      </w:tblGrid>
      <w:tr>
        <w:tblPrEx>
          <w:tblCellMar>
            <w:top w:w="0" w:type="dxa"/>
            <w:left w:w="108" w:type="dxa"/>
            <w:bottom w:w="0" w:type="dxa"/>
            <w:right w:w="108" w:type="dxa"/>
          </w:tblCellMar>
        </w:tblPrEx>
        <w:trPr>
          <w:trHeight w:val="990" w:hRule="atLeast"/>
          <w:jc w:val="center"/>
        </w:trPr>
        <w:tc>
          <w:tcPr>
            <w:tcW w:w="1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 w:firstLineChars="13"/>
              <w:jc w:val="center"/>
              <w:rPr>
                <w:rFonts w:ascii="宋体" w:hAnsi="宋体" w:cs="宋体"/>
                <w:b/>
                <w:kern w:val="0"/>
                <w:sz w:val="24"/>
              </w:rPr>
            </w:pPr>
            <w:r>
              <w:rPr>
                <w:rFonts w:hint="eastAsia" w:ascii="宋体" w:hAnsi="宋体" w:cs="宋体"/>
                <w:b/>
                <w:kern w:val="0"/>
                <w:sz w:val="24"/>
              </w:rPr>
              <w:t>序号</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 w:firstLineChars="13"/>
              <w:jc w:val="center"/>
              <w:rPr>
                <w:rFonts w:ascii="宋体" w:hAnsi="宋体" w:cs="宋体"/>
                <w:b/>
                <w:kern w:val="0"/>
                <w:sz w:val="24"/>
              </w:rPr>
            </w:pPr>
            <w:r>
              <w:rPr>
                <w:rFonts w:hint="eastAsia" w:ascii="宋体" w:hAnsi="宋体" w:cs="宋体"/>
                <w:b/>
                <w:kern w:val="0"/>
                <w:sz w:val="24"/>
              </w:rPr>
              <w:t>设备名称</w:t>
            </w:r>
          </w:p>
        </w:tc>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 w:firstLineChars="13"/>
              <w:jc w:val="center"/>
              <w:rPr>
                <w:rFonts w:ascii="宋体" w:hAnsi="宋体" w:cs="宋体"/>
                <w:b/>
                <w:kern w:val="0"/>
                <w:sz w:val="24"/>
              </w:rPr>
            </w:pPr>
            <w:r>
              <w:rPr>
                <w:rFonts w:hint="eastAsia" w:ascii="宋体" w:hAnsi="宋体" w:cs="宋体"/>
                <w:b/>
                <w:kern w:val="0"/>
                <w:sz w:val="24"/>
              </w:rPr>
              <w:t>主要技术参数及要求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 w:firstLineChars="5"/>
              <w:jc w:val="center"/>
              <w:rPr>
                <w:rFonts w:ascii="宋体" w:hAnsi="宋体" w:cs="宋体"/>
                <w:b/>
                <w:kern w:val="0"/>
                <w:sz w:val="24"/>
              </w:rPr>
            </w:pPr>
            <w:r>
              <w:rPr>
                <w:rFonts w:hint="eastAsia" w:ascii="宋体" w:hAnsi="宋体" w:cs="宋体"/>
                <w:b/>
                <w:kern w:val="0"/>
                <w:sz w:val="24"/>
              </w:rPr>
              <w:t>单位</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 w:firstLineChars="13"/>
              <w:jc w:val="center"/>
              <w:rPr>
                <w:rFonts w:ascii="宋体" w:hAnsi="宋体" w:cs="宋体"/>
                <w:b/>
                <w:kern w:val="0"/>
                <w:sz w:val="24"/>
              </w:rPr>
            </w:pPr>
            <w:r>
              <w:rPr>
                <w:rFonts w:hint="eastAsia" w:ascii="宋体" w:hAnsi="宋体" w:cs="宋体"/>
                <w:b/>
                <w:kern w:val="0"/>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 w:firstLineChars="13"/>
              <w:jc w:val="center"/>
              <w:rPr>
                <w:rFonts w:ascii="宋体" w:hAnsi="宋体" w:cs="宋体"/>
                <w:b/>
                <w:kern w:val="0"/>
                <w:sz w:val="24"/>
              </w:rPr>
            </w:pPr>
            <w:r>
              <w:rPr>
                <w:rFonts w:hint="eastAsia" w:ascii="宋体" w:hAnsi="宋体" w:cs="宋体"/>
                <w:b/>
                <w:kern w:val="0"/>
                <w:sz w:val="24"/>
              </w:rPr>
              <w:t>单价(元）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 w:firstLineChars="13"/>
              <w:jc w:val="center"/>
              <w:rPr>
                <w:rFonts w:ascii="宋体" w:hAnsi="宋体" w:cs="宋体"/>
                <w:b/>
                <w:kern w:val="0"/>
                <w:sz w:val="24"/>
              </w:rPr>
            </w:pPr>
            <w:r>
              <w:rPr>
                <w:rFonts w:hint="eastAsia" w:ascii="宋体" w:hAnsi="宋体" w:cs="宋体"/>
                <w:b/>
                <w:kern w:val="0"/>
                <w:sz w:val="24"/>
              </w:rPr>
              <w:t>合计(元）</w:t>
            </w:r>
          </w:p>
        </w:tc>
      </w:tr>
      <w:tr>
        <w:tblPrEx>
          <w:tblCellMar>
            <w:top w:w="0" w:type="dxa"/>
            <w:left w:w="108" w:type="dxa"/>
            <w:bottom w:w="0" w:type="dxa"/>
            <w:right w:w="108" w:type="dxa"/>
          </w:tblCellMar>
        </w:tblPrEx>
        <w:trPr>
          <w:trHeight w:val="661" w:hRule="atLeast"/>
          <w:jc w:val="center"/>
        </w:trPr>
        <w:tc>
          <w:tcPr>
            <w:tcW w:w="1420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bCs/>
                <w:kern w:val="0"/>
                <w:sz w:val="24"/>
              </w:rPr>
              <w:t>一、接</w:t>
            </w:r>
            <w:r>
              <w:rPr>
                <w:rFonts w:ascii="宋体" w:hAnsi="宋体" w:cs="宋体"/>
                <w:b/>
                <w:bCs/>
                <w:kern w:val="0"/>
                <w:sz w:val="24"/>
              </w:rPr>
              <w:t>处警大厅</w:t>
            </w:r>
            <w:r>
              <w:rPr>
                <w:rFonts w:hint="eastAsia" w:ascii="宋体" w:hAnsi="宋体" w:cs="宋体"/>
                <w:b/>
                <w:bCs/>
                <w:kern w:val="0"/>
                <w:sz w:val="24"/>
              </w:rPr>
              <w:t>及综合勤务室大</w:t>
            </w:r>
            <w:r>
              <w:rPr>
                <w:rFonts w:ascii="宋体" w:hAnsi="宋体" w:cs="宋体"/>
                <w:b/>
                <w:bCs/>
                <w:kern w:val="0"/>
                <w:sz w:val="24"/>
              </w:rPr>
              <w:t>屏系统</w:t>
            </w:r>
          </w:p>
        </w:tc>
      </w:tr>
      <w:tr>
        <w:tblPrEx>
          <w:tblCellMar>
            <w:top w:w="0" w:type="dxa"/>
            <w:left w:w="108" w:type="dxa"/>
            <w:bottom w:w="0" w:type="dxa"/>
            <w:right w:w="108" w:type="dxa"/>
          </w:tblCellMar>
        </w:tblPrEx>
        <w:trPr>
          <w:trHeight w:val="99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1</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65英寸大屏</w:t>
            </w:r>
          </w:p>
        </w:tc>
        <w:tc>
          <w:tcPr>
            <w:tcW w:w="7225" w:type="dxa"/>
            <w:tcBorders>
              <w:top w:val="single" w:color="auto" w:sz="4" w:space="0"/>
              <w:left w:val="single" w:color="auto" w:sz="4" w:space="0"/>
              <w:bottom w:val="single" w:color="auto" w:sz="4" w:space="0"/>
              <w:right w:val="single" w:color="auto" w:sz="4" w:space="0"/>
            </w:tcBorders>
            <w:shd w:val="clear" w:color="auto" w:fill="auto"/>
          </w:tcPr>
          <w:p>
            <w:pPr>
              <w:ind w:left="2" w:leftChars="1" w:firstLine="28" w:firstLineChars="12"/>
              <w:jc w:val="left"/>
              <w:rPr>
                <w:rFonts w:ascii="仿宋" w:hAnsi="仿宋" w:eastAsia="仿宋" w:cs="仿宋"/>
                <w:color w:val="000000"/>
                <w:sz w:val="24"/>
              </w:rPr>
            </w:pPr>
            <w:r>
              <w:rPr>
                <w:rFonts w:ascii="仿宋" w:hAnsi="仿宋" w:eastAsia="仿宋" w:cs="仿宋"/>
                <w:color w:val="000000"/>
                <w:sz w:val="24"/>
              </w:rPr>
              <w:t>65</w:t>
            </w:r>
            <w:r>
              <w:rPr>
                <w:rFonts w:hint="eastAsia" w:ascii="仿宋" w:hAnsi="仿宋" w:eastAsia="仿宋" w:cs="仿宋"/>
                <w:color w:val="000000"/>
                <w:sz w:val="24"/>
              </w:rPr>
              <w:t>英寸镜系列拼接屏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屏幕尺寸65寸，LED光源；</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rPr>
              <w:t>分辨率：≥3840*2160，边框宽度：≤</w:t>
            </w:r>
            <w:r>
              <w:rPr>
                <w:rFonts w:ascii="仿宋" w:hAnsi="仿宋" w:eastAsia="仿宋" w:cs="仿宋"/>
                <w:color w:val="000000"/>
                <w:sz w:val="24"/>
              </w:rPr>
              <w:t>1.8</w:t>
            </w:r>
            <w:r>
              <w:rPr>
                <w:rFonts w:hint="eastAsia" w:ascii="仿宋" w:hAnsi="仿宋" w:eastAsia="仿宋" w:cs="仿宋"/>
                <w:color w:val="000000"/>
                <w:sz w:val="24"/>
              </w:rPr>
              <w:t xml:space="preserve"> mm，亮度不低于</w:t>
            </w:r>
            <w:r>
              <w:rPr>
                <w:rFonts w:ascii="仿宋" w:hAnsi="仿宋" w:eastAsia="仿宋" w:cs="仿宋"/>
                <w:color w:val="000000"/>
                <w:sz w:val="24"/>
              </w:rPr>
              <w:t>6</w:t>
            </w:r>
            <w:r>
              <w:rPr>
                <w:rFonts w:hint="eastAsia" w:ascii="仿宋" w:hAnsi="仿宋" w:eastAsia="仿宋" w:cs="仿宋"/>
                <w:color w:val="000000"/>
                <w:sz w:val="24"/>
              </w:rPr>
              <w:t>00cd/m2，对比度不低于1</w:t>
            </w:r>
            <w:r>
              <w:rPr>
                <w:rFonts w:ascii="仿宋" w:hAnsi="仿宋" w:eastAsia="仿宋" w:cs="仿宋"/>
                <w:color w:val="000000"/>
                <w:sz w:val="24"/>
              </w:rPr>
              <w:t>8</w:t>
            </w:r>
            <w:r>
              <w:rPr>
                <w:rFonts w:hint="eastAsia" w:ascii="仿宋" w:hAnsi="仿宋" w:eastAsia="仿宋" w:cs="仿宋"/>
                <w:color w:val="000000"/>
                <w:sz w:val="24"/>
              </w:rPr>
              <w:t>00:1。</w:t>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液晶拼接产生均匀稳定知觉的闪烁频率，符合GB/T40230.2-2021视疲劳测试要求</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LCD显示单元达到绿色设计产品技术规范符合T/CESA1018-2018标准；</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LCD显示单元边缘采用抗热材质，保证高温条件下拼缝效果</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拼接单元具有便捷的拼接方法及装置，利于装拆和售后维护。</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液晶拼接必须采用分体式结构设计，支持屏体与驱动单元分开安装及拆卸，整体美观大方的同时最大程度降低项目后期运营维护成本及难度。提供现场演示或实物照片（结构+屏体）。</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液晶显示单元符合中华人民共和国环境保护部颁发的环境标志产品技术要求HJ2536-2014</w:t>
            </w:r>
            <w:r>
              <w:rPr>
                <w:rFonts w:hint="eastAsia" w:ascii="仿宋" w:hAnsi="仿宋" w:eastAsia="仿宋" w:cs="仿宋"/>
                <w:color w:val="000000"/>
                <w:sz w:val="24"/>
              </w:rPr>
              <w:tab/>
            </w:r>
            <w:r>
              <w:rPr>
                <w:rFonts w:hint="eastAsia" w:ascii="仿宋" w:hAnsi="仿宋" w:eastAsia="仿宋" w:cs="仿宋"/>
                <w:color w:val="000000"/>
                <w:sz w:val="24"/>
              </w:rPr>
              <w:t>，考虑系统兼容稳定性，显示单元必须与图像拼接控制器、控制软件采用同一厂家产品；</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液晶显示单元通过GB/T18313-2001测量，距离屏幕水平0.5米/垂直0.45米时的工作噪音≤8dB</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液晶拼接单元光学拼缝符合SJ/T11710-2018液晶拼接系统验收规范标准工程检查要求</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液晶拼接单元光学性能（偏振度、透过率、色调）符合GB/T25275-2010规范要求</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液晶拼接单元采用防磕碰设计，整机防碰撞力≤10KG</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液晶拼接单元采用后壳传导散热方式，具有导热柱设计，屏体内部元器件热量可传导至后壳进行散热</w:t>
            </w:r>
          </w:p>
          <w:p>
            <w:pPr>
              <w:ind w:left="2" w:leftChars="1" w:firstLine="28" w:firstLineChars="12"/>
              <w:jc w:val="left"/>
              <w:rPr>
                <w:rFonts w:hint="eastAsia" w:ascii="仿宋" w:hAnsi="仿宋" w:eastAsia="仿宋" w:cs="仿宋"/>
                <w:color w:val="000000"/>
                <w:sz w:val="24"/>
              </w:rPr>
            </w:pPr>
            <w:r>
              <w:rPr>
                <w:rFonts w:hint="eastAsia" w:ascii="仿宋" w:hAnsi="仿宋" w:eastAsia="仿宋" w:cs="仿宋"/>
                <w:color w:val="000000"/>
                <w:sz w:val="24"/>
              </w:rPr>
              <w:t>液晶拼接单元具有十一级灰阶色度、亮度校正功能，使各灰阶整墙一致性达到85%</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pPr>
            <w:r>
              <w:rPr>
                <w:rFonts w:hint="eastAsia" w:ascii="仿宋" w:hAnsi="仿宋" w:eastAsia="仿宋" w:cs="仿宋"/>
                <w:color w:val="000000"/>
                <w:sz w:val="24"/>
              </w:rPr>
              <w:t xml:space="preserve">音视频输入接口：HDMI × 1，DVI × 1，VGA × 1，CVBS × 1，USB × 1音视频输出接口：HDMI × 1, VGA × 1, CVBS × 1控制接口：RS232 IN × 1，RS232 OUT × 1 电源：100～240 VAC，50/60 Hz功耗：≤ 240W 机功耗：≤ 0.5 W  装孔距：580 (H) mm × 460 (V) mm  </w:t>
            </w:r>
            <w:r>
              <w:rPr>
                <w:rFonts w:ascii="仿宋" w:hAnsi="仿宋" w:eastAsia="仿宋" w:cs="仿宋"/>
                <w:color w:val="000000"/>
                <w:sz w:val="24"/>
              </w:rPr>
              <w:t xml:space="preserve">00 (H) mm × 400 (V) mm </w:t>
            </w:r>
            <w:r>
              <w:rPr>
                <w:rFonts w:hint="eastAsia" w:ascii="仿宋" w:hAnsi="仿宋" w:eastAsia="仿宋" w:cs="仿宋"/>
                <w:color w:val="000000"/>
                <w:sz w:val="24"/>
              </w:rPr>
              <w:t>产品尺寸：1210.81 (W) mm × 681.76 (H) mm × 68.9 (D) mm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套</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5000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4</w:t>
            </w:r>
            <w:r>
              <w:rPr>
                <w:rFonts w:ascii="宋体" w:hAnsi="宋体"/>
                <w:szCs w:val="21"/>
              </w:rPr>
              <w:t>5000</w:t>
            </w:r>
          </w:p>
        </w:tc>
      </w:tr>
      <w:tr>
        <w:tblPrEx>
          <w:tblCellMar>
            <w:top w:w="0" w:type="dxa"/>
            <w:left w:w="108" w:type="dxa"/>
            <w:bottom w:w="0" w:type="dxa"/>
            <w:right w:w="108" w:type="dxa"/>
          </w:tblCellMar>
        </w:tblPrEx>
        <w:trPr>
          <w:trHeight w:val="99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2</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55英寸LCD大屏</w:t>
            </w:r>
          </w:p>
        </w:tc>
        <w:tc>
          <w:tcPr>
            <w:tcW w:w="7225" w:type="dxa"/>
            <w:tcBorders>
              <w:top w:val="single" w:color="auto" w:sz="4" w:space="0"/>
              <w:left w:val="single" w:color="auto" w:sz="4" w:space="0"/>
              <w:bottom w:val="single" w:color="auto" w:sz="4" w:space="0"/>
              <w:right w:val="single" w:color="auto" w:sz="4" w:space="0"/>
            </w:tcBorders>
            <w:shd w:val="clear" w:color="auto" w:fill="auto"/>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55英寸镜系列拼接屏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色彩一致性高、亮度一致性高。;</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支持安防、汇报、广告三种场景模式切换。;</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屏幕尺寸55寸，LED光源；</w:t>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rPr>
              <w:t>分辨率：≥1920*1080，拼缝≦0.88mm；亮度不低于</w:t>
            </w:r>
            <w:r>
              <w:rPr>
                <w:rFonts w:ascii="仿宋" w:hAnsi="仿宋" w:eastAsia="仿宋" w:cs="仿宋"/>
                <w:color w:val="000000"/>
                <w:sz w:val="24"/>
              </w:rPr>
              <w:t>8</w:t>
            </w:r>
            <w:r>
              <w:rPr>
                <w:rFonts w:hint="eastAsia" w:ascii="仿宋" w:hAnsi="仿宋" w:eastAsia="仿宋" w:cs="仿宋"/>
                <w:color w:val="000000"/>
                <w:sz w:val="24"/>
              </w:rPr>
              <w:t>00cd/m2，对比度不低于1</w:t>
            </w:r>
            <w:r>
              <w:rPr>
                <w:rFonts w:ascii="仿宋" w:hAnsi="仿宋" w:eastAsia="仿宋" w:cs="仿宋"/>
                <w:color w:val="000000"/>
                <w:sz w:val="24"/>
              </w:rPr>
              <w:t>8</w:t>
            </w:r>
            <w:r>
              <w:rPr>
                <w:rFonts w:hint="eastAsia" w:ascii="仿宋" w:hAnsi="仿宋" w:eastAsia="仿宋" w:cs="仿宋"/>
                <w:color w:val="000000"/>
                <w:sz w:val="24"/>
              </w:rPr>
              <w:t>00:1；图像显示清晰度≥950TVL，亮度鉴别等级≥11级； 液晶拼接产生均匀稳定知觉的闪烁频率，符GB/T40230.2-2021视疲劳测试要求。</w:t>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LCD显示单元达到绿色设计产品技术规范。</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液晶拼接单元不造成对视网膜的蓝光危害；</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LCD显示单元边缘采用抗热材质，保证高温条件下拼缝效果</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拼接单元具有便捷的拼接方法及装置，利于装拆和售后维护。</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液晶拼接必须采用分体式结构设计，支持屏体与驱动单元分开安装及拆卸，整体美观大方的同时最大程度降低项目后期运营维护成本及难度。提供现场演示或实物照片（结构+屏体）。</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液晶显示单元通过GB/T18313-2001测量，距离屏幕水平0.5米/垂直0.45米时的工作噪音≤8dB</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液晶拼接单元采用防磕碰设计，整机防碰撞力≤10KG</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液晶拼接单元采用后壳传导散热方式，具有导热柱设计，屏体内部元器件热量可传导至后壳进行散热</w:t>
            </w:r>
            <w:r>
              <w:rPr>
                <w:rFonts w:hint="eastAsia" w:ascii="仿宋" w:hAnsi="仿宋" w:eastAsia="仿宋" w:cs="仿宋"/>
                <w:color w:val="000000"/>
                <w:sz w:val="24"/>
              </w:rPr>
              <w:tab/>
            </w:r>
            <w:r>
              <w:rPr>
                <w:rFonts w:ascii="仿宋" w:hAnsi="仿宋" w:eastAsia="仿宋" w:cs="仿宋"/>
                <w:color w:val="000000"/>
                <w:sz w:val="24"/>
              </w:rPr>
              <w:t xml:space="preserve"> </w:t>
            </w:r>
            <w:r>
              <w:rPr>
                <w:rFonts w:hint="eastAsia" w:ascii="仿宋" w:hAnsi="仿宋" w:eastAsia="仿宋" w:cs="仿宋"/>
                <w:color w:val="000000"/>
                <w:sz w:val="24"/>
              </w:rPr>
              <w:tab/>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液晶拼接单元具有十一级灰阶色度、亮度校正功能，使各灰阶整墙一致性达到85%</w:t>
            </w:r>
            <w:r>
              <w:rPr>
                <w:rFonts w:hint="eastAsia" w:ascii="仿宋" w:hAnsi="仿宋" w:eastAsia="仿宋" w:cs="仿宋"/>
                <w:color w:val="000000"/>
                <w:sz w:val="24"/>
              </w:rPr>
              <w:tab/>
            </w:r>
            <w:r>
              <w:rPr>
                <w:rFonts w:hint="eastAsia" w:ascii="仿宋" w:hAnsi="仿宋" w:eastAsia="仿宋" w:cs="仿宋"/>
                <w:color w:val="000000"/>
                <w:sz w:val="24"/>
              </w:rPr>
              <w:tab/>
            </w:r>
          </w:p>
          <w:p>
            <w:pPr>
              <w:jc w:val="left"/>
              <w:rPr>
                <w:rFonts w:ascii="仿宋" w:hAnsi="仿宋" w:eastAsia="仿宋" w:cs="仿宋"/>
                <w:color w:val="000000"/>
                <w:sz w:val="24"/>
              </w:rPr>
            </w:pPr>
            <w:r>
              <w:rPr>
                <w:rFonts w:hint="eastAsia" w:ascii="仿宋" w:hAnsi="仿宋" w:eastAsia="仿宋" w:cs="仿宋"/>
                <w:color w:val="000000"/>
                <w:sz w:val="24"/>
              </w:rPr>
              <w:t>电击保护：液晶拼接单元具备电击和能量危险的防护。</w:t>
            </w:r>
          </w:p>
          <w:p>
            <w:pPr>
              <w:jc w:val="left"/>
              <w:rPr>
                <w:rFonts w:ascii="仿宋" w:hAnsi="仿宋" w:eastAsia="仿宋" w:cs="仿宋"/>
                <w:color w:val="000000"/>
                <w:sz w:val="24"/>
              </w:rPr>
            </w:pPr>
            <w:r>
              <w:rPr>
                <w:rFonts w:hint="eastAsia" w:ascii="仿宋" w:hAnsi="仿宋" w:eastAsia="仿宋" w:cs="仿宋"/>
                <w:color w:val="000000"/>
                <w:sz w:val="24"/>
              </w:rPr>
              <w:t>接口要求：</w:t>
            </w:r>
          </w:p>
          <w:p>
            <w:pPr>
              <w:jc w:val="left"/>
              <w:rPr>
                <w:rFonts w:ascii="仿宋" w:hAnsi="仿宋" w:eastAsia="仿宋" w:cs="仿宋"/>
                <w:color w:val="000000"/>
                <w:sz w:val="24"/>
              </w:rPr>
            </w:pPr>
            <w:r>
              <w:rPr>
                <w:rFonts w:hint="eastAsia" w:ascii="仿宋" w:hAnsi="仿宋" w:eastAsia="仿宋" w:cs="仿宋"/>
                <w:color w:val="000000"/>
                <w:sz w:val="24"/>
              </w:rPr>
              <w:t>音视频输入接口：HDMI ×</w:t>
            </w:r>
            <w:r>
              <w:rPr>
                <w:rFonts w:ascii="仿宋" w:hAnsi="仿宋" w:eastAsia="仿宋" w:cs="仿宋"/>
                <w:color w:val="000000"/>
                <w:sz w:val="24"/>
              </w:rPr>
              <w:t>2</w:t>
            </w:r>
            <w:r>
              <w:rPr>
                <w:rFonts w:hint="eastAsia" w:ascii="仿宋" w:hAnsi="仿宋" w:eastAsia="仿宋" w:cs="仿宋"/>
                <w:color w:val="000000"/>
                <w:sz w:val="24"/>
              </w:rPr>
              <w:t xml:space="preserve">，DVI × 1，VGA × 1，CVBS × 1，USB × 1音视频输出接口：HDMI × 1, VGA × 1, CVBS × 1控制接口：RS232 IN × 1，RS232 OUT × 1 电源：100～240 VAC，50/60 Hz功耗：≤ 240W 机功耗：≤ 0.5 W  装孔距：≥580 (H) mm × 460 (V) mm  </w:t>
            </w:r>
            <w:r>
              <w:rPr>
                <w:rFonts w:ascii="仿宋" w:hAnsi="仿宋" w:eastAsia="仿宋" w:cs="仿宋"/>
                <w:color w:val="000000"/>
                <w:sz w:val="24"/>
              </w:rPr>
              <w:t xml:space="preserve">00 (H) mm × 400 (V) mm </w:t>
            </w:r>
            <w:r>
              <w:rPr>
                <w:rFonts w:hint="eastAsia" w:ascii="仿宋" w:hAnsi="仿宋" w:eastAsia="仿宋" w:cs="仿宋"/>
                <w:color w:val="000000"/>
                <w:sz w:val="24"/>
              </w:rPr>
              <w:t>产品尺寸：≥1210.81 (W) mm × 681.76 (H) mm × 68.9 (D) mm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块</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1</w:t>
            </w:r>
            <w:r>
              <w:rPr>
                <w:rFonts w:ascii="宋体" w:hAnsi="宋体"/>
                <w:szCs w:val="21"/>
              </w:rPr>
              <w:t>3950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1</w:t>
            </w:r>
            <w:r>
              <w:rPr>
                <w:rFonts w:ascii="宋体" w:hAnsi="宋体"/>
                <w:szCs w:val="21"/>
              </w:rPr>
              <w:t>67400</w:t>
            </w:r>
          </w:p>
        </w:tc>
      </w:tr>
      <w:tr>
        <w:tblPrEx>
          <w:tblCellMar>
            <w:top w:w="0" w:type="dxa"/>
            <w:left w:w="108" w:type="dxa"/>
            <w:bottom w:w="0" w:type="dxa"/>
            <w:right w:w="108" w:type="dxa"/>
          </w:tblCellMar>
        </w:tblPrEx>
        <w:trPr>
          <w:trHeight w:val="99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3</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一体化支架</w:t>
            </w:r>
          </w:p>
        </w:tc>
        <w:tc>
          <w:tcPr>
            <w:tcW w:w="7225"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color w:val="000000"/>
                <w:sz w:val="24"/>
              </w:rPr>
            </w:pPr>
            <w:r>
              <w:rPr>
                <w:rFonts w:hint="eastAsia" w:ascii="仿宋" w:hAnsi="仿宋" w:eastAsia="仿宋" w:cs="仿宋"/>
                <w:color w:val="000000"/>
                <w:sz w:val="24"/>
              </w:rPr>
              <w:t>颜色：黑色。</w:t>
            </w:r>
          </w:p>
          <w:p>
            <w:pPr>
              <w:jc w:val="left"/>
              <w:rPr>
                <w:rFonts w:ascii="仿宋" w:hAnsi="仿宋" w:eastAsia="仿宋" w:cs="仿宋"/>
                <w:color w:val="000000"/>
                <w:sz w:val="24"/>
              </w:rPr>
            </w:pPr>
            <w:r>
              <w:rPr>
                <w:rFonts w:hint="eastAsia" w:ascii="仿宋" w:hAnsi="仿宋" w:eastAsia="仿宋" w:cs="仿宋"/>
                <w:color w:val="000000"/>
                <w:sz w:val="24"/>
              </w:rPr>
              <w:t>后拉杆长度：需求定制。</w:t>
            </w:r>
          </w:p>
          <w:p>
            <w:pPr>
              <w:jc w:val="left"/>
              <w:rPr>
                <w:rFonts w:ascii="仿宋" w:hAnsi="仿宋" w:eastAsia="仿宋" w:cs="仿宋"/>
                <w:color w:val="000000"/>
                <w:sz w:val="24"/>
              </w:rPr>
            </w:pPr>
            <w:r>
              <w:rPr>
                <w:rFonts w:hint="eastAsia" w:ascii="仿宋" w:hAnsi="仿宋" w:eastAsia="仿宋" w:cs="仿宋"/>
                <w:color w:val="000000"/>
                <w:sz w:val="24"/>
              </w:rPr>
              <w:t>弧度：0</w:t>
            </w:r>
            <w:r>
              <w:rPr>
                <w:rFonts w:ascii="仿宋" w:hAnsi="仿宋" w:eastAsia="仿宋" w:cs="仿宋"/>
                <w:color w:val="000000"/>
                <w:sz w:val="24"/>
              </w:rPr>
              <w:t>-1</w:t>
            </w:r>
            <w:r>
              <w:rPr>
                <w:rFonts w:hint="eastAsia" w:ascii="仿宋" w:hAnsi="仿宋" w:eastAsia="仿宋" w:cs="仿宋"/>
                <w:color w:val="000000"/>
                <w:sz w:val="24"/>
              </w:rPr>
              <w:t>°。</w:t>
            </w:r>
          </w:p>
          <w:p>
            <w:pPr>
              <w:jc w:val="left"/>
              <w:rPr>
                <w:rFonts w:ascii="仿宋" w:hAnsi="仿宋" w:eastAsia="仿宋" w:cs="仿宋"/>
                <w:color w:val="000000"/>
                <w:sz w:val="24"/>
              </w:rPr>
            </w:pPr>
            <w:r>
              <w:rPr>
                <w:rFonts w:hint="eastAsia" w:ascii="仿宋" w:hAnsi="仿宋" w:eastAsia="仿宋" w:cs="仿宋"/>
                <w:color w:val="000000"/>
                <w:sz w:val="24"/>
              </w:rPr>
              <w:t>表面处理：静电喷塑。</w:t>
            </w:r>
          </w:p>
          <w:p>
            <w:pPr>
              <w:jc w:val="left"/>
              <w:rPr>
                <w:rFonts w:ascii="仿宋" w:hAnsi="仿宋" w:eastAsia="仿宋" w:cs="仿宋"/>
                <w:color w:val="000000"/>
                <w:sz w:val="24"/>
              </w:rPr>
            </w:pPr>
            <w:r>
              <w:rPr>
                <w:rFonts w:hint="eastAsia" w:ascii="仿宋" w:hAnsi="仿宋" w:eastAsia="仿宋" w:cs="仿宋"/>
                <w:color w:val="000000"/>
                <w:sz w:val="24"/>
              </w:rPr>
              <w:t>材料：SPCC高强度钢板。</w:t>
            </w:r>
          </w:p>
          <w:p>
            <w:pPr>
              <w:jc w:val="left"/>
              <w:rPr>
                <w:rFonts w:ascii="仿宋" w:hAnsi="仿宋" w:eastAsia="仿宋" w:cs="仿宋"/>
                <w:color w:val="000000"/>
                <w:sz w:val="24"/>
              </w:rPr>
            </w:pPr>
            <w:r>
              <w:rPr>
                <w:rFonts w:hint="eastAsia" w:ascii="仿宋" w:hAnsi="仿宋" w:eastAsia="仿宋" w:cs="仿宋"/>
                <w:color w:val="000000"/>
                <w:sz w:val="24"/>
              </w:rPr>
              <w:t>厚度：90mm+屏厚。</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定制参数：需满足</w:t>
            </w:r>
            <w:r>
              <w:rPr>
                <w:rFonts w:ascii="仿宋" w:hAnsi="仿宋" w:eastAsia="仿宋" w:cs="仿宋"/>
                <w:color w:val="000000"/>
                <w:sz w:val="24"/>
              </w:rPr>
              <w:t>12</w:t>
            </w:r>
            <w:r>
              <w:rPr>
                <w:rFonts w:hint="eastAsia" w:ascii="仿宋" w:hAnsi="仿宋" w:eastAsia="仿宋" w:cs="仿宋"/>
                <w:color w:val="000000"/>
                <w:sz w:val="24"/>
              </w:rPr>
              <w:t>块拼接屏和4块会议平板背靠背安装，保证结构稳定性，不出现晃动等问题。</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套</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2</w:t>
            </w:r>
            <w:r>
              <w:rPr>
                <w:rFonts w:ascii="宋体" w:hAnsi="宋体"/>
                <w:szCs w:val="21"/>
              </w:rPr>
              <w:t>5500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2</w:t>
            </w:r>
            <w:r>
              <w:rPr>
                <w:rFonts w:ascii="宋体" w:hAnsi="宋体"/>
                <w:szCs w:val="21"/>
              </w:rPr>
              <w:t>5500</w:t>
            </w:r>
          </w:p>
        </w:tc>
      </w:tr>
      <w:tr>
        <w:tblPrEx>
          <w:tblCellMar>
            <w:top w:w="0" w:type="dxa"/>
            <w:left w:w="108" w:type="dxa"/>
            <w:bottom w:w="0" w:type="dxa"/>
            <w:right w:w="108" w:type="dxa"/>
          </w:tblCellMar>
        </w:tblPrEx>
        <w:trPr>
          <w:trHeight w:val="99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4</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HDMI光纤视频线</w:t>
            </w:r>
          </w:p>
        </w:tc>
        <w:tc>
          <w:tcPr>
            <w:tcW w:w="7225" w:type="dxa"/>
            <w:tcBorders>
              <w:top w:val="single" w:color="auto" w:sz="4" w:space="0"/>
              <w:left w:val="single" w:color="auto" w:sz="4" w:space="0"/>
              <w:bottom w:val="single" w:color="auto" w:sz="4" w:space="0"/>
              <w:right w:val="single" w:color="auto" w:sz="4" w:space="0"/>
            </w:tcBorders>
            <w:shd w:val="clear" w:color="auto" w:fill="auto"/>
          </w:tcPr>
          <w:p>
            <w:pPr>
              <w:ind w:left="2" w:leftChars="1" w:firstLine="28" w:firstLineChars="12"/>
              <w:jc w:val="left"/>
              <w:rPr>
                <w:rFonts w:ascii="仿宋" w:hAnsi="仿宋" w:eastAsia="仿宋" w:cs="仿宋"/>
                <w:color w:val="000000"/>
                <w:sz w:val="24"/>
              </w:rPr>
            </w:pPr>
            <w:r>
              <w:rPr>
                <w:rFonts w:ascii="仿宋" w:hAnsi="仿宋" w:eastAsia="仿宋" w:cs="仿宋"/>
                <w:color w:val="000000"/>
                <w:sz w:val="24"/>
              </w:rPr>
              <w:t>30</w:t>
            </w:r>
            <w:r>
              <w:rPr>
                <w:rFonts w:hint="eastAsia" w:ascii="仿宋" w:hAnsi="仿宋" w:eastAsia="仿宋" w:cs="仿宋"/>
                <w:color w:val="000000"/>
                <w:sz w:val="24"/>
              </w:rPr>
              <w:t>米HDMI光纤视频线</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支持最大传输距离100米。</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支持HDMI </w:t>
            </w:r>
            <w:r>
              <w:rPr>
                <w:rFonts w:ascii="仿宋" w:hAnsi="仿宋" w:eastAsia="仿宋" w:cs="仿宋"/>
                <w:color w:val="000000"/>
                <w:sz w:val="24"/>
              </w:rPr>
              <w:t>3</w:t>
            </w:r>
            <w:r>
              <w:rPr>
                <w:rFonts w:hint="eastAsia" w:ascii="仿宋" w:hAnsi="仿宋" w:eastAsia="仿宋" w:cs="仿宋"/>
                <w:color w:val="000000"/>
                <w:sz w:val="24"/>
              </w:rPr>
              <w:t>.0标准，最高支持4K@60Hz超高清显示。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支持HDCP 2.2。</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即插即用，无需驱动程序。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无需任何外部供电。</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线缆更轻、更细，重量和体积较传统铜缆减少70%。</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辐射低，抗电磁干扰强。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线缆类型（音视频线）：AOC</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视频版本：HDMI</w:t>
            </w:r>
            <w:r>
              <w:rPr>
                <w:rFonts w:ascii="仿宋" w:hAnsi="仿宋" w:eastAsia="仿宋" w:cs="仿宋"/>
                <w:color w:val="000000"/>
                <w:sz w:val="24"/>
              </w:rPr>
              <w:t>3</w:t>
            </w:r>
            <w:r>
              <w:rPr>
                <w:rFonts w:hint="eastAsia" w:ascii="仿宋" w:hAnsi="仿宋" w:eastAsia="仿宋" w:cs="仿宋"/>
                <w:color w:val="000000"/>
                <w:sz w:val="24"/>
              </w:rPr>
              <w:t>.0</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支持最大分辨率：4K 60Hz</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接口类型：HDMI</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条</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ascii="宋体" w:hAnsi="宋体" w:cs="宋体"/>
                <w:kern w:val="0"/>
                <w:szCs w:val="21"/>
              </w:rPr>
              <w:t>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3</w:t>
            </w:r>
            <w:r>
              <w:rPr>
                <w:rFonts w:ascii="宋体" w:hAnsi="宋体"/>
                <w:szCs w:val="21"/>
              </w:rPr>
              <w:t>00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3</w:t>
            </w:r>
            <w:r>
              <w:rPr>
                <w:rFonts w:ascii="宋体" w:hAnsi="宋体"/>
                <w:szCs w:val="21"/>
              </w:rPr>
              <w:t>600</w:t>
            </w:r>
          </w:p>
        </w:tc>
      </w:tr>
      <w:tr>
        <w:tblPrEx>
          <w:tblCellMar>
            <w:top w:w="0" w:type="dxa"/>
            <w:left w:w="108" w:type="dxa"/>
            <w:bottom w:w="0" w:type="dxa"/>
            <w:right w:w="108" w:type="dxa"/>
          </w:tblCellMar>
        </w:tblPrEx>
        <w:trPr>
          <w:trHeight w:val="99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5</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 w:firstLineChars="13"/>
              <w:jc w:val="left"/>
              <w:rPr>
                <w:rFonts w:ascii="宋体" w:hAnsi="宋体" w:cs="宋体"/>
                <w:b/>
                <w:kern w:val="0"/>
                <w:szCs w:val="21"/>
              </w:rPr>
            </w:pPr>
            <w:r>
              <w:rPr>
                <w:rFonts w:hint="eastAsia" w:ascii="宋体" w:hAnsi="宋体" w:cs="宋体"/>
                <w:b/>
                <w:kern w:val="0"/>
                <w:szCs w:val="21"/>
              </w:rPr>
              <w:t>B</w:t>
            </w:r>
            <w:r>
              <w:rPr>
                <w:rFonts w:ascii="宋体" w:hAnsi="宋体" w:cs="宋体"/>
                <w:b/>
                <w:kern w:val="0"/>
                <w:szCs w:val="21"/>
              </w:rPr>
              <w:t>3</w:t>
            </w:r>
            <w:r>
              <w:rPr>
                <w:rFonts w:hint="eastAsia" w:ascii="宋体" w:hAnsi="宋体" w:cs="宋体"/>
                <w:b/>
                <w:kern w:val="0"/>
                <w:szCs w:val="21"/>
              </w:rPr>
              <w:t>1综合平台一体机</w:t>
            </w:r>
          </w:p>
        </w:tc>
        <w:tc>
          <w:tcPr>
            <w:tcW w:w="7225" w:type="dxa"/>
            <w:tcBorders>
              <w:top w:val="single" w:color="auto" w:sz="4" w:space="0"/>
              <w:left w:val="single" w:color="auto" w:sz="4" w:space="0"/>
              <w:bottom w:val="single" w:color="auto" w:sz="4" w:space="0"/>
              <w:right w:val="single" w:color="auto" w:sz="4" w:space="0"/>
            </w:tcBorders>
            <w:shd w:val="clear" w:color="auto" w:fill="auto"/>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rPr>
              <w:t>支持≥</w:t>
            </w:r>
            <w:r>
              <w:rPr>
                <w:rFonts w:ascii="仿宋" w:hAnsi="仿宋" w:eastAsia="仿宋" w:cs="仿宋"/>
                <w:color w:val="000000"/>
                <w:sz w:val="24"/>
              </w:rPr>
              <w:t>8</w:t>
            </w:r>
            <w:r>
              <w:rPr>
                <w:rFonts w:hint="eastAsia" w:ascii="仿宋" w:hAnsi="仿宋" w:eastAsia="仿宋" w:cs="仿宋"/>
                <w:color w:val="000000"/>
                <w:sz w:val="24"/>
              </w:rPr>
              <w:t>路DVI或DP输入+</w:t>
            </w:r>
            <w:r>
              <w:rPr>
                <w:rFonts w:ascii="仿宋" w:hAnsi="仿宋" w:eastAsia="仿宋" w:cs="仿宋"/>
                <w:color w:val="000000"/>
                <w:sz w:val="24"/>
              </w:rPr>
              <w:t>16</w:t>
            </w:r>
            <w:r>
              <w:rPr>
                <w:rFonts w:hint="eastAsia" w:ascii="仿宋" w:hAnsi="仿宋" w:eastAsia="仿宋" w:cs="仿宋"/>
                <w:color w:val="000000"/>
                <w:sz w:val="24"/>
              </w:rPr>
              <w:t>路HDMI或DP输出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5U标准机箱，满足中小规模的监控需求</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标准机架式设计，运营级ATCA机箱系统</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插拔式模块化设计，可根据需求灵活选择机型。</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业务模块支持热插拔、智能风扇自动调温，确保系统稳定可靠</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双高速无阻塞背板设计，满足大容量视频数据高速交换的需求</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采用H.264、H.26</w:t>
            </w:r>
            <w:r>
              <w:rPr>
                <w:rFonts w:ascii="仿宋" w:hAnsi="仿宋" w:eastAsia="仿宋" w:cs="仿宋"/>
                <w:color w:val="000000"/>
                <w:sz w:val="24"/>
              </w:rPr>
              <w:t>5</w:t>
            </w:r>
            <w:r>
              <w:rPr>
                <w:rFonts w:hint="eastAsia" w:ascii="仿宋" w:hAnsi="仿宋" w:eastAsia="仿宋" w:cs="仿宋"/>
                <w:color w:val="000000"/>
                <w:sz w:val="24"/>
              </w:rPr>
              <w:t>视频压缩标准</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支持DVI/HDMI/DP/VGA/TVI/3G-SDI/HD-SDI/BNC视频信号接入编码</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支持DVI、HDMI输出显示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单输出口支持1/4/6/8/9/16画面分割显示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支持H.265、H.264、MPEG4、MJPEG等主流的编码格式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支持PS、TS、ES、RTP、HIK等主流封装格式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支持ONVIF协议接入设备解码</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支持开窗和漫游功能</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窗口支持1/4/6/8/9/16画面分割</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最大支持64个预设场景，用户可以自定义每个场景电视墙布局</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支持场景预案</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机箱高度：5U</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总线类型：PCIE</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信号采样质量：YUV420</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配置主控板数量：1</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配置电源数量：1</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整机解码能力：96路1080P</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整机编码能力：4路1080P</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整机拼接能力：12</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热插拔：支持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整机功耗：＜800W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电视墙规模：</w:t>
            </w:r>
            <w:r>
              <w:rPr>
                <w:rFonts w:ascii="仿宋" w:hAnsi="仿宋" w:eastAsia="仿宋" w:cs="仿宋"/>
                <w:color w:val="000000"/>
                <w:sz w:val="24"/>
              </w:rPr>
              <w:t>16</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虚拟分屏：支持</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开窗数量：≥</w:t>
            </w:r>
            <w:r>
              <w:rPr>
                <w:rFonts w:ascii="仿宋" w:hAnsi="仿宋" w:eastAsia="仿宋" w:cs="仿宋"/>
                <w:color w:val="000000"/>
                <w:sz w:val="24"/>
              </w:rPr>
              <w:t>64</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单口画面分割数：1/4/6/8/9/16/25/36/49/64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工作湿度：10％--90％</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工作温度：0℃--＋50℃</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产品尺寸（宽×高×深）：≥482.6mm(宽)×221.5mm（高）×520.4m（深）</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重量：≤63.5Kg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视频输入接口类型：DVI-I(18+5)</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视频输入接口数：</w:t>
            </w:r>
            <w:r>
              <w:rPr>
                <w:rFonts w:ascii="仿宋" w:hAnsi="仿宋" w:eastAsia="仿宋" w:cs="仿宋"/>
                <w:color w:val="000000"/>
                <w:sz w:val="24"/>
              </w:rPr>
              <w:t>8</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视频输入分辨率：DVI：1280 × 720P@50/60Hz、1280 × 960@60Hz、1680 × 1050@60Hz、1440 × 900@60Hz、1366 × 768@60Hz、 1280 × 1024@60Hz、1024 × 768@60Hz、1600 × 1200@60Hz、1920 × 1080I@50/60Hz、1920 ×1080P@50/60Hz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视频编码格式：H264/smart 264</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视频编码通道数：</w:t>
            </w:r>
            <w:r>
              <w:rPr>
                <w:rFonts w:ascii="仿宋" w:hAnsi="仿宋" w:eastAsia="仿宋" w:cs="仿宋"/>
                <w:color w:val="000000"/>
                <w:sz w:val="24"/>
              </w:rPr>
              <w:t>8</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视频编码能力：</w:t>
            </w:r>
            <w:r>
              <w:rPr>
                <w:rFonts w:ascii="仿宋" w:hAnsi="仿宋" w:eastAsia="仿宋" w:cs="仿宋"/>
                <w:color w:val="000000"/>
                <w:sz w:val="24"/>
              </w:rPr>
              <w:t>16</w:t>
            </w:r>
            <w:r>
              <w:rPr>
                <w:rFonts w:hint="eastAsia" w:ascii="仿宋" w:hAnsi="仿宋" w:eastAsia="仿宋" w:cs="仿宋"/>
                <w:color w:val="000000"/>
                <w:sz w:val="24"/>
              </w:rPr>
              <w:t>路1080P@30Hz</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视频编码分辨率：</w:t>
            </w:r>
            <w:r>
              <w:rPr>
                <w:rFonts w:ascii="仿宋" w:hAnsi="仿宋" w:eastAsia="仿宋" w:cs="仿宋"/>
                <w:color w:val="000000"/>
                <w:sz w:val="24"/>
              </w:rPr>
              <w:t>16</w:t>
            </w:r>
            <w:r>
              <w:rPr>
                <w:rFonts w:hint="eastAsia" w:ascii="仿宋" w:hAnsi="仿宋" w:eastAsia="仿宋" w:cs="仿宋"/>
                <w:color w:val="000000"/>
                <w:sz w:val="24"/>
              </w:rPr>
              <w:t xml:space="preserve">路1080P@30Hz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音频输入接口数：</w:t>
            </w:r>
            <w:r>
              <w:rPr>
                <w:rFonts w:ascii="仿宋" w:hAnsi="仿宋" w:eastAsia="仿宋" w:cs="仿宋"/>
                <w:color w:val="000000"/>
                <w:sz w:val="24"/>
              </w:rPr>
              <w:t>2</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音频输入接口类型：不支持音频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音频编码格式：g711.a、g711.u、g722.1</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音频编码通道数：</w:t>
            </w:r>
            <w:r>
              <w:rPr>
                <w:rFonts w:ascii="仿宋" w:hAnsi="仿宋" w:eastAsia="仿宋" w:cs="仿宋"/>
                <w:color w:val="000000"/>
                <w:sz w:val="24"/>
              </w:rPr>
              <w:t>2</w:t>
            </w:r>
            <w:r>
              <w:rPr>
                <w:rFonts w:hint="eastAsia" w:ascii="仿宋" w:hAnsi="仿宋" w:eastAsia="仿宋" w:cs="仿宋"/>
                <w:color w:val="000000"/>
                <w:sz w:val="24"/>
              </w:rPr>
              <w:t xml:space="preserve">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视频输出接口类型：HDMI 1.4</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视频输出接口数：12</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视频输出分辨率：≥3840x2160@30Hz（仅奇数口）、1600*1200@60Hz（仅奇数口）、1920×1080@60Hz、1920×1080@50Hz、1680×1050@60Hz、1280×720@60Hz、1280×720@50Hz、1280×1024@60Hz、1024×768@60Hz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视频解码格式：H.264、H.265</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视频解码通道：</w:t>
            </w:r>
            <w:r>
              <w:rPr>
                <w:rFonts w:ascii="仿宋" w:hAnsi="仿宋" w:eastAsia="仿宋" w:cs="仿宋"/>
                <w:color w:val="000000"/>
                <w:sz w:val="24"/>
              </w:rPr>
              <w:t>128</w:t>
            </w:r>
            <w:r>
              <w:rPr>
                <w:rFonts w:hint="eastAsia" w:ascii="仿宋" w:hAnsi="仿宋" w:eastAsia="仿宋" w:cs="仿宋"/>
                <w:color w:val="000000"/>
                <w:sz w:val="24"/>
              </w:rPr>
              <w:t>个</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视频解码能力：</w:t>
            </w:r>
            <w:r>
              <w:rPr>
                <w:rFonts w:ascii="仿宋" w:hAnsi="仿宋" w:eastAsia="仿宋" w:cs="仿宋"/>
                <w:color w:val="000000"/>
                <w:sz w:val="24"/>
              </w:rPr>
              <w:t>128</w:t>
            </w:r>
            <w:r>
              <w:rPr>
                <w:rFonts w:hint="eastAsia" w:ascii="仿宋" w:hAnsi="仿宋" w:eastAsia="仿宋" w:cs="仿宋"/>
                <w:color w:val="000000"/>
                <w:sz w:val="24"/>
              </w:rPr>
              <w:t>路1080P</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视频解码分辨率：支持176*120 - 4096*4096分辨率解码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音频输出接口类型：内嵌</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音频输出接口数：</w:t>
            </w:r>
            <w:r>
              <w:rPr>
                <w:rFonts w:ascii="仿宋" w:hAnsi="仿宋" w:eastAsia="仿宋" w:cs="仿宋"/>
                <w:color w:val="000000"/>
                <w:sz w:val="24"/>
              </w:rPr>
              <w:t>16</w:t>
            </w:r>
            <w:r>
              <w:rPr>
                <w:rFonts w:hint="eastAsia" w:ascii="仿宋" w:hAnsi="仿宋" w:eastAsia="仿宋" w:cs="仿宋"/>
                <w:color w:val="000000"/>
                <w:sz w:val="24"/>
              </w:rPr>
              <w:t xml:space="preserve">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音频解码格式：G711A、G711U、G722、AAC、G726、MPEG</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音频解码通道数：</w:t>
            </w:r>
            <w:r>
              <w:rPr>
                <w:rFonts w:ascii="仿宋" w:hAnsi="仿宋" w:eastAsia="仿宋" w:cs="仿宋"/>
                <w:color w:val="000000"/>
                <w:sz w:val="24"/>
              </w:rPr>
              <w:t>256</w:t>
            </w:r>
            <w:r>
              <w:rPr>
                <w:rFonts w:hint="eastAsia" w:ascii="仿宋" w:hAnsi="仿宋" w:eastAsia="仿宋" w:cs="仿宋"/>
                <w:color w:val="000000"/>
                <w:sz w:val="24"/>
              </w:rPr>
              <w:t>个需提供满足此功能。</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台</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3</w:t>
            </w:r>
            <w:r>
              <w:rPr>
                <w:rFonts w:ascii="宋体" w:hAnsi="宋体"/>
                <w:szCs w:val="21"/>
              </w:rPr>
              <w:t>4500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3</w:t>
            </w:r>
            <w:r>
              <w:rPr>
                <w:rFonts w:ascii="宋体" w:hAnsi="宋体"/>
                <w:szCs w:val="21"/>
              </w:rPr>
              <w:t>4500</w:t>
            </w:r>
          </w:p>
        </w:tc>
      </w:tr>
      <w:tr>
        <w:tblPrEx>
          <w:tblCellMar>
            <w:top w:w="0" w:type="dxa"/>
            <w:left w:w="108" w:type="dxa"/>
            <w:bottom w:w="0" w:type="dxa"/>
            <w:right w:w="108" w:type="dxa"/>
          </w:tblCellMar>
        </w:tblPrEx>
        <w:trPr>
          <w:trHeight w:val="99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6</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LED 单色显示屏</w:t>
            </w:r>
          </w:p>
        </w:tc>
        <w:tc>
          <w:tcPr>
            <w:tcW w:w="7225" w:type="dxa"/>
            <w:tcBorders>
              <w:top w:val="single" w:color="auto" w:sz="4" w:space="0"/>
              <w:left w:val="single" w:color="auto" w:sz="4" w:space="0"/>
              <w:bottom w:val="single" w:color="auto" w:sz="4" w:space="0"/>
              <w:right w:val="single" w:color="auto" w:sz="4" w:space="0"/>
            </w:tcBorders>
            <w:shd w:val="clear" w:color="auto" w:fill="auto"/>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DS-CK47SI为LED单红显示屏模组，像素间距4.75mm，主要用来显示文字，传播信息，做门头屏使用，能在各个角度均能获得优质的显示效果。（含电源支架等配套装置）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平方</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500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9</w:t>
            </w:r>
            <w:r>
              <w:rPr>
                <w:rFonts w:ascii="微软雅黑" w:hAnsi="微软雅黑" w:eastAsia="微软雅黑"/>
                <w:szCs w:val="21"/>
              </w:rPr>
              <w:t>000</w:t>
            </w:r>
          </w:p>
        </w:tc>
      </w:tr>
      <w:tr>
        <w:tblPrEx>
          <w:tblCellMar>
            <w:top w:w="0" w:type="dxa"/>
            <w:left w:w="108" w:type="dxa"/>
            <w:bottom w:w="0" w:type="dxa"/>
            <w:right w:w="108" w:type="dxa"/>
          </w:tblCellMar>
        </w:tblPrEx>
        <w:trPr>
          <w:trHeight w:val="990"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7</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center"/>
              <w:rPr>
                <w:rFonts w:ascii="微软雅黑" w:hAnsi="微软雅黑" w:eastAsia="微软雅黑"/>
                <w:szCs w:val="21"/>
              </w:rPr>
            </w:pPr>
            <w:r>
              <w:rPr>
                <w:rFonts w:hint="eastAsia" w:ascii="微软雅黑" w:hAnsi="微软雅黑" w:eastAsia="微软雅黑"/>
                <w:szCs w:val="21"/>
              </w:rPr>
              <w:t>操作台</w:t>
            </w:r>
          </w:p>
        </w:tc>
        <w:tc>
          <w:tcPr>
            <w:tcW w:w="7225" w:type="dxa"/>
            <w:tcBorders>
              <w:top w:val="single" w:color="auto" w:sz="4" w:space="0"/>
              <w:left w:val="single" w:color="auto" w:sz="4" w:space="0"/>
              <w:bottom w:val="single" w:color="auto" w:sz="4" w:space="0"/>
              <w:right w:val="single" w:color="auto" w:sz="4" w:space="0"/>
            </w:tcBorders>
            <w:shd w:val="clear" w:color="auto" w:fill="auto"/>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指挥中心5席位异型控制台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Y异形带弧度造型，具体参考现场深化设计方案图纸和现场实际要求定制，最终以采购方认定为准；</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主框架为优质碳素结构钢板侧板艺术造型，采用（钢木结构、抗倍特板与碳素结构钢板经连接件连接/优质富美家抗倍特板搭配LED发光灯带以及10mm亚克力发光板/前后门板为带网孔优质碳素结构钢板/每席位包含抽拉式键盘托1个/专业强弱电理线槽/拉铝型材背墙板/亚克力声光报警屏风红、蓝、1.5席位直列，规格尺寸：≥3000*850*750 台面深度≥850mm,距地面高≥750mm；</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2.主体框架：内部主框架为2.0mm冷轧钢板喷塑处理。</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3.主体框架前后门板：框架前后门板使用1.5mm厚的冷轧钢板。含PDU</w:t>
            </w:r>
            <w:r>
              <w:rPr>
                <w:rFonts w:ascii="仿宋" w:hAnsi="仿宋" w:eastAsia="仿宋" w:cs="仿宋"/>
                <w:color w:val="000000"/>
                <w:sz w:val="24"/>
              </w:rPr>
              <w:t xml:space="preserve"> </w:t>
            </w:r>
            <w:r>
              <w:rPr>
                <w:rFonts w:hint="eastAsia" w:ascii="仿宋" w:hAnsi="仿宋" w:eastAsia="仿宋" w:cs="仿宋"/>
                <w:color w:val="000000"/>
                <w:sz w:val="24"/>
              </w:rPr>
              <w:t>配件等</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套</w:t>
            </w:r>
          </w:p>
        </w:tc>
        <w:tc>
          <w:tcPr>
            <w:tcW w:w="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ascii="微软雅黑" w:hAnsi="微软雅黑" w:eastAsia="微软雅黑"/>
                <w:szCs w:val="21"/>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ascii="微软雅黑" w:hAnsi="微软雅黑" w:eastAsia="微软雅黑"/>
                <w:szCs w:val="21"/>
              </w:rPr>
              <w:t>10000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ascii="微软雅黑" w:hAnsi="微软雅黑" w:eastAsia="微软雅黑"/>
                <w:szCs w:val="21"/>
              </w:rPr>
              <w:t>20000</w:t>
            </w:r>
          </w:p>
        </w:tc>
      </w:tr>
      <w:tr>
        <w:tblPrEx>
          <w:tblCellMar>
            <w:top w:w="0" w:type="dxa"/>
            <w:left w:w="108" w:type="dxa"/>
            <w:bottom w:w="0" w:type="dxa"/>
            <w:right w:w="108" w:type="dxa"/>
          </w:tblCellMar>
        </w:tblPrEx>
        <w:trPr>
          <w:trHeight w:val="707" w:hRule="atLeast"/>
          <w:jc w:val="center"/>
        </w:trPr>
        <w:tc>
          <w:tcPr>
            <w:tcW w:w="1297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b/>
                <w:szCs w:val="21"/>
              </w:rPr>
            </w:pPr>
            <w:r>
              <w:rPr>
                <w:rFonts w:hint="eastAsia" w:ascii="宋体" w:hAnsi="宋体"/>
                <w:b/>
                <w:szCs w:val="21"/>
              </w:rPr>
              <w:t>小</w:t>
            </w:r>
            <w:r>
              <w:rPr>
                <w:rFonts w:ascii="宋体" w:hAnsi="宋体"/>
                <w:b/>
                <w:szCs w:val="21"/>
              </w:rPr>
              <w:t>计（元）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szCs w:val="21"/>
              </w:rPr>
            </w:pPr>
            <w:r>
              <w:rPr>
                <w:rFonts w:ascii="宋体" w:hAnsi="宋体"/>
                <w:b/>
                <w:szCs w:val="21"/>
              </w:rPr>
              <w:fldChar w:fldCharType="begin"/>
            </w:r>
            <w:r>
              <w:rPr>
                <w:rFonts w:ascii="宋体" w:hAnsi="宋体"/>
                <w:b/>
                <w:szCs w:val="21"/>
              </w:rPr>
              <w:instrText xml:space="preserve"> =SUM(ABOVE) </w:instrText>
            </w:r>
            <w:r>
              <w:rPr>
                <w:rFonts w:ascii="宋体" w:hAnsi="宋体"/>
                <w:b/>
                <w:szCs w:val="21"/>
              </w:rPr>
              <w:fldChar w:fldCharType="separate"/>
            </w:r>
            <w:r>
              <w:rPr>
                <w:rFonts w:ascii="宋体" w:hAnsi="宋体"/>
                <w:b/>
                <w:szCs w:val="21"/>
              </w:rPr>
              <w:t>305000</w:t>
            </w:r>
            <w:r>
              <w:rPr>
                <w:rFonts w:ascii="宋体" w:hAnsi="宋体"/>
                <w:b/>
                <w:szCs w:val="21"/>
              </w:rPr>
              <w:fldChar w:fldCharType="end"/>
            </w:r>
          </w:p>
        </w:tc>
      </w:tr>
      <w:tr>
        <w:tblPrEx>
          <w:tblCellMar>
            <w:top w:w="0" w:type="dxa"/>
            <w:left w:w="108" w:type="dxa"/>
            <w:bottom w:w="0" w:type="dxa"/>
            <w:right w:w="108" w:type="dxa"/>
          </w:tblCellMar>
        </w:tblPrEx>
        <w:trPr>
          <w:trHeight w:val="841" w:hRule="atLeast"/>
          <w:jc w:val="center"/>
        </w:trPr>
        <w:tc>
          <w:tcPr>
            <w:tcW w:w="1420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b/>
                <w:bCs/>
                <w:kern w:val="0"/>
                <w:szCs w:val="21"/>
              </w:rPr>
              <w:t>二</w:t>
            </w:r>
            <w:r>
              <w:rPr>
                <w:rFonts w:ascii="宋体" w:hAnsi="宋体" w:cs="宋体"/>
                <w:b/>
                <w:bCs/>
                <w:kern w:val="0"/>
                <w:szCs w:val="21"/>
              </w:rPr>
              <w:t>、</w:t>
            </w:r>
            <w:r>
              <w:rPr>
                <w:rFonts w:hint="eastAsia" w:ascii="宋体" w:hAnsi="宋体" w:cs="宋体"/>
                <w:b/>
                <w:bCs/>
                <w:kern w:val="0"/>
                <w:szCs w:val="21"/>
              </w:rPr>
              <w:t>3楼大</w:t>
            </w:r>
            <w:r>
              <w:rPr>
                <w:rFonts w:ascii="宋体" w:hAnsi="宋体" w:cs="宋体"/>
                <w:b/>
                <w:bCs/>
                <w:kern w:val="0"/>
                <w:szCs w:val="21"/>
              </w:rPr>
              <w:t>会议室扩声系统</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会议音箱</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音柱扬声器</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支持不少于3只模块垂直叠加。</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颜色:黑白可选。</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频率范围(-10dB)不劣于:100~16000(Hz)。</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灵敏度≥88dB。</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最大声压级≥119dB。</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水平覆盖角度范围: 145°±10°。</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垂直覆盖角度范围: 20°±5°。</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额定功率≥300W。</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单元规格≥12x2.25寸中高音单元。</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扬声器宽度≤110mm。</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扬声器净重≤9kg。                                                                                                                      采用垂直线性列阵设计，配备12 只2.25 英寸(57 毫米) 中/ 高频驱动单元。</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特别适用用于对语言清晰度要求较高的室内扩声场所。对于全频段音乐表现，可加配低音扬声器。</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不小于145° 宽广的水平声音扩散角，20度垂直扩散角，具备极佳的角度控制。</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可多个叠加使用。</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输入接口包含两个并联的Neutrik SpeakonNL4 接口和一个两针的裸线接口。</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只</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4</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2390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9560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2</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两通道数字功放机</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带DSP数字功放。</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可在所有输出中不对称地共享总功率。</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支持定压及定阻模式。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双电压和电流反馈回路设计。</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支持自动待机。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背面板旋钮支持输出电平控制。</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可通过拨盘设置不少于10种扬声器均衡。</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支持消防静音强切。</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支持软件实时控制。</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支持控制面板分区音量控制。</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总谐波失真+噪声（THD+N）&lt;0.04%。</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信噪比≥100dB(A)。                                                                                                   要求功放总功率至少能满足本项目中3个≥300w音柱（本项目采购的音柱）以及1个≥125w吸顶音箱（本项目采购的吸顶音箱）设备功率负载要求。</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输出与负载无关 – 每个通道都可以针对低阻抗（4-8 欧姆）或高阻抗（70/100 伏）应用进行配置，而无需使用桥接、跳线或软件设置。</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数字信号输入 -- 内置 AmpLink，可支持多达 24 路通道数字信号输入，并且支持环出，能够以菊花链方式将 24 路数字音频声道连接至其他的 Bose AmpLink 产品。</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功放系列继承的双反馈回路系统，可通过连续监控输出到每个负载的电流和电压，改善功放的性能和可靠性。这种组合可改善线性度并降低失真，同时可以保护扬声器。</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配置实现集成扬声器处理 – 对于需要额外信号处理的应用，软件支持通过 USB 连接实时选择和控制扬声器均衡器、9 段参量均衡器 (PEQ)、标准混音、分频、延时以及静音/输出极性。在不使用 PC 进行基本设置时，安装人员可以借助后面板设置，逐输出通道恢复 Bose 扬声器均衡和保护。凭借这些特性，在许多应用中都无需使用外部信号处理器。</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自动待机 – 设计用于在不使用时节省功耗。</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台</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2</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1950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3900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ascii="微软雅黑" w:hAnsi="微软雅黑" w:eastAsia="微软雅黑"/>
                <w:szCs w:val="21"/>
              </w:rPr>
              <w:t>3</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吸顶式返听音箱</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 xml:space="preserve">系统 ： 3" </w:t>
            </w:r>
            <w:r>
              <w:rPr>
                <w:rFonts w:hint="eastAsia" w:ascii="仿宋" w:hAnsi="仿宋" w:eastAsia="仿宋" w:cs="仿宋"/>
                <w:color w:val="000000"/>
                <w:sz w:val="24"/>
              </w:rPr>
              <w:br w:type="textWrapping"/>
            </w:r>
            <w:r>
              <w:rPr>
                <w:rFonts w:hint="eastAsia" w:ascii="仿宋" w:hAnsi="仿宋" w:eastAsia="仿宋" w:cs="仿宋"/>
                <w:color w:val="000000"/>
                <w:sz w:val="24"/>
              </w:rPr>
              <w:t>设计 ：可调指向性</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频率响应 ： 100Hz-18KHz </w:t>
            </w:r>
            <w:r>
              <w:rPr>
                <w:rFonts w:ascii="仿宋" w:hAnsi="仿宋" w:eastAsia="仿宋" w:cs="仿宋"/>
                <w:color w:val="000000"/>
                <w:sz w:val="24"/>
              </w:rPr>
              <w:t xml:space="preserve"> </w:t>
            </w:r>
            <w:r>
              <w:rPr>
                <w:rFonts w:hint="eastAsia" w:ascii="仿宋" w:hAnsi="仿宋" w:eastAsia="仿宋" w:cs="仿宋"/>
                <w:color w:val="000000"/>
                <w:sz w:val="24"/>
              </w:rPr>
              <w:t>标称阻抗 ： 8Ω</w:t>
            </w:r>
            <w:r>
              <w:rPr>
                <w:rFonts w:hint="eastAsia" w:ascii="仿宋" w:hAnsi="仿宋" w:eastAsia="仿宋" w:cs="仿宋"/>
                <w:color w:val="000000"/>
                <w:sz w:val="24"/>
              </w:rPr>
              <w:br w:type="textWrapping"/>
            </w:r>
            <w:r>
              <w:rPr>
                <w:rFonts w:hint="eastAsia" w:ascii="仿宋" w:hAnsi="仿宋" w:eastAsia="仿宋" w:cs="仿宋"/>
                <w:color w:val="000000"/>
                <w:sz w:val="24"/>
              </w:rPr>
              <w:t>承受功率 ： 25W~50W</w:t>
            </w:r>
            <w:r>
              <w:rPr>
                <w:rFonts w:ascii="仿宋" w:hAnsi="仿宋" w:eastAsia="仿宋" w:cs="仿宋"/>
                <w:color w:val="000000"/>
                <w:sz w:val="24"/>
              </w:rPr>
              <w:t xml:space="preserve"> </w:t>
            </w:r>
            <w:r>
              <w:rPr>
                <w:rFonts w:hint="eastAsia" w:ascii="仿宋" w:hAnsi="仿宋" w:eastAsia="仿宋" w:cs="仿宋"/>
                <w:color w:val="000000"/>
                <w:sz w:val="24"/>
              </w:rPr>
              <w:t>灵敏度级 ： 88dB</w:t>
            </w:r>
            <w:r>
              <w:rPr>
                <w:rFonts w:hint="eastAsia" w:ascii="仿宋" w:hAnsi="仿宋" w:eastAsia="仿宋" w:cs="仿宋"/>
                <w:color w:val="000000"/>
                <w:sz w:val="24"/>
              </w:rPr>
              <w:br w:type="textWrapping"/>
            </w:r>
            <w:r>
              <w:rPr>
                <w:rFonts w:hint="eastAsia" w:ascii="仿宋" w:hAnsi="仿宋" w:eastAsia="仿宋" w:cs="仿宋"/>
                <w:color w:val="000000"/>
                <w:sz w:val="24"/>
              </w:rPr>
              <w:t>覆盖角度：水平覆盖100°，垂直覆盖120°</w:t>
            </w:r>
            <w:r>
              <w:rPr>
                <w:rFonts w:hint="eastAsia" w:ascii="仿宋" w:hAnsi="仿宋" w:eastAsia="仿宋" w:cs="仿宋"/>
                <w:color w:val="000000"/>
                <w:sz w:val="24"/>
              </w:rPr>
              <w:br w:type="textWrapping"/>
            </w:r>
            <w:r>
              <w:rPr>
                <w:rFonts w:hint="eastAsia" w:ascii="仿宋" w:hAnsi="仿宋" w:eastAsia="仿宋" w:cs="仿宋"/>
                <w:color w:val="000000"/>
                <w:sz w:val="24"/>
              </w:rPr>
              <w:t>*可调覆盖指向性：扬声器上下摆动角度：0°-32°</w:t>
            </w:r>
            <w:r>
              <w:rPr>
                <w:rFonts w:hint="eastAsia" w:ascii="仿宋" w:hAnsi="仿宋" w:eastAsia="仿宋" w:cs="仿宋"/>
                <w:color w:val="000000"/>
                <w:sz w:val="24"/>
              </w:rPr>
              <w:br w:type="textWrapping"/>
            </w:r>
            <w:r>
              <w:rPr>
                <w:rFonts w:hint="eastAsia" w:ascii="仿宋" w:hAnsi="仿宋" w:eastAsia="仿宋" w:cs="仿宋"/>
                <w:color w:val="000000"/>
                <w:sz w:val="24"/>
              </w:rPr>
              <w:t>外壳材质 ： ABS Plastic</w:t>
            </w:r>
            <w:r>
              <w:rPr>
                <w:rFonts w:ascii="仿宋" w:hAnsi="仿宋" w:eastAsia="仿宋" w:cs="仿宋"/>
                <w:color w:val="000000"/>
                <w:sz w:val="24"/>
              </w:rPr>
              <w:t xml:space="preserve"> </w:t>
            </w:r>
            <w:r>
              <w:rPr>
                <w:rFonts w:hint="eastAsia" w:ascii="仿宋" w:hAnsi="仿宋" w:eastAsia="仿宋" w:cs="仿宋"/>
                <w:color w:val="000000"/>
                <w:sz w:val="24"/>
              </w:rPr>
              <w:t xml:space="preserve">嵌入式设计 ：嵌入式带底盒 </w:t>
            </w:r>
            <w:r>
              <w:rPr>
                <w:rFonts w:hint="eastAsia" w:ascii="仿宋" w:hAnsi="仿宋" w:eastAsia="仿宋" w:cs="仿宋"/>
                <w:color w:val="000000"/>
                <w:sz w:val="24"/>
              </w:rPr>
              <w:br w:type="textWrapping"/>
            </w:r>
            <w:r>
              <w:rPr>
                <w:rFonts w:hint="eastAsia" w:ascii="仿宋" w:hAnsi="仿宋" w:eastAsia="仿宋" w:cs="仿宋"/>
                <w:color w:val="000000"/>
                <w:sz w:val="24"/>
              </w:rPr>
              <w:t>外　　观 ：白色</w:t>
            </w:r>
            <w:r>
              <w:rPr>
                <w:rFonts w:hint="eastAsia" w:ascii="仿宋" w:hAnsi="仿宋" w:eastAsia="仿宋" w:cs="仿宋"/>
                <w:color w:val="000000"/>
                <w:sz w:val="24"/>
              </w:rPr>
              <w:br w:type="textWrapping"/>
            </w:r>
            <w:r>
              <w:rPr>
                <w:rFonts w:hint="eastAsia" w:ascii="仿宋" w:hAnsi="仿宋" w:eastAsia="仿宋" w:cs="仿宋"/>
                <w:color w:val="000000"/>
                <w:sz w:val="24"/>
              </w:rPr>
              <w:t>尺寸（宽x高x深） ： ≥158 x 238 x 150 mm</w:t>
            </w:r>
            <w:r>
              <w:rPr>
                <w:rFonts w:hint="eastAsia" w:ascii="仿宋" w:hAnsi="仿宋" w:eastAsia="仿宋" w:cs="仿宋"/>
                <w:color w:val="000000"/>
                <w:sz w:val="24"/>
              </w:rPr>
              <w:br w:type="textWrapping"/>
            </w:r>
            <w:r>
              <w:rPr>
                <w:rFonts w:hint="eastAsia" w:ascii="仿宋" w:hAnsi="仿宋" w:eastAsia="仿宋" w:cs="仿宋"/>
                <w:color w:val="000000"/>
                <w:sz w:val="24"/>
              </w:rPr>
              <w:t>开孔尺寸（长x宽） ： ≥130 x 205 mm</w:t>
            </w:r>
            <w:r>
              <w:rPr>
                <w:rFonts w:hint="eastAsia" w:ascii="仿宋" w:hAnsi="仿宋" w:eastAsia="仿宋" w:cs="仿宋"/>
                <w:color w:val="000000"/>
                <w:sz w:val="24"/>
              </w:rPr>
              <w:br w:type="textWrapping"/>
            </w:r>
            <w:r>
              <w:rPr>
                <w:rFonts w:hint="eastAsia" w:ascii="仿宋" w:hAnsi="仿宋" w:eastAsia="仿宋" w:cs="仿宋"/>
                <w:color w:val="000000"/>
                <w:sz w:val="24"/>
              </w:rPr>
              <w:t>净　　重 ： ≥1.37 Kg/ 1 Pcs</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只</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4</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500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2000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4</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返听功放</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主要特点：</w:t>
            </w:r>
            <w:r>
              <w:rPr>
                <w:rFonts w:hint="eastAsia" w:ascii="仿宋" w:hAnsi="仿宋" w:eastAsia="仿宋" w:cs="仿宋"/>
                <w:color w:val="000000"/>
                <w:sz w:val="24"/>
              </w:rPr>
              <w:br w:type="textWrapping"/>
            </w:r>
            <w:r>
              <w:rPr>
                <w:rFonts w:hint="eastAsia" w:ascii="仿宋" w:hAnsi="仿宋" w:eastAsia="仿宋" w:cs="仿宋"/>
                <w:color w:val="000000"/>
                <w:sz w:val="24"/>
              </w:rPr>
              <w:t>1、采用最新Class D类核心技术，中高音更细腻明亮，低频更丰厚！</w:t>
            </w:r>
            <w:r>
              <w:rPr>
                <w:rFonts w:hint="eastAsia" w:ascii="仿宋" w:hAnsi="仿宋" w:eastAsia="仿宋" w:cs="仿宋"/>
                <w:color w:val="000000"/>
                <w:sz w:val="24"/>
              </w:rPr>
              <w:br w:type="textWrapping"/>
            </w:r>
            <w:r>
              <w:rPr>
                <w:rFonts w:hint="eastAsia" w:ascii="仿宋" w:hAnsi="仿宋" w:eastAsia="仿宋" w:cs="仿宋"/>
                <w:color w:val="000000"/>
                <w:sz w:val="24"/>
              </w:rPr>
              <w:t>2、输出功率强劲，稳定驱动2欧姆负载；</w:t>
            </w:r>
            <w:r>
              <w:rPr>
                <w:rFonts w:hint="eastAsia" w:ascii="仿宋" w:hAnsi="仿宋" w:eastAsia="仿宋" w:cs="仿宋"/>
                <w:color w:val="000000"/>
                <w:sz w:val="24"/>
              </w:rPr>
              <w:br w:type="textWrapping"/>
            </w:r>
            <w:r>
              <w:rPr>
                <w:rFonts w:hint="eastAsia" w:ascii="仿宋" w:hAnsi="仿宋" w:eastAsia="仿宋" w:cs="仿宋"/>
                <w:color w:val="000000"/>
                <w:sz w:val="24"/>
              </w:rPr>
              <w:t>3、温控风机，运行安静；</w:t>
            </w:r>
            <w:r>
              <w:rPr>
                <w:rFonts w:hint="eastAsia" w:ascii="仿宋" w:hAnsi="仿宋" w:eastAsia="仿宋" w:cs="仿宋"/>
                <w:color w:val="000000"/>
                <w:sz w:val="24"/>
              </w:rPr>
              <w:br w:type="textWrapping"/>
            </w:r>
            <w:r>
              <w:rPr>
                <w:rFonts w:hint="eastAsia" w:ascii="仿宋" w:hAnsi="仿宋" w:eastAsia="仿宋" w:cs="仿宋"/>
                <w:color w:val="000000"/>
                <w:sz w:val="24"/>
              </w:rPr>
              <w:t>4、带1.8英寸液晶显示屏，可显示音量大小，工作温度和工作模式，</w:t>
            </w:r>
            <w:r>
              <w:rPr>
                <w:rFonts w:hint="eastAsia" w:ascii="仿宋" w:hAnsi="仿宋" w:eastAsia="仿宋" w:cs="仿宋"/>
                <w:color w:val="000000"/>
                <w:sz w:val="24"/>
              </w:rPr>
              <w:br w:type="textWrapping"/>
            </w:r>
            <w:r>
              <w:rPr>
                <w:rFonts w:hint="eastAsia" w:ascii="仿宋" w:hAnsi="仿宋" w:eastAsia="仿宋" w:cs="仿宋"/>
                <w:color w:val="000000"/>
                <w:sz w:val="24"/>
              </w:rPr>
              <w:t>5、工作模式包括立体声、单通道、桥接三种工作模式；</w:t>
            </w:r>
            <w:r>
              <w:rPr>
                <w:rFonts w:hint="eastAsia" w:ascii="仿宋" w:hAnsi="仿宋" w:eastAsia="仿宋" w:cs="仿宋"/>
                <w:color w:val="000000"/>
                <w:sz w:val="24"/>
              </w:rPr>
              <w:br w:type="textWrapping"/>
            </w:r>
            <w:r>
              <w:rPr>
                <w:rFonts w:hint="eastAsia" w:ascii="仿宋" w:hAnsi="仿宋" w:eastAsia="仿宋" w:cs="仿宋"/>
                <w:color w:val="000000"/>
                <w:sz w:val="24"/>
              </w:rPr>
              <w:t>6、输出过载、短路保护；功放输出直流保护；</w:t>
            </w:r>
            <w:r>
              <w:rPr>
                <w:rFonts w:hint="eastAsia" w:ascii="仿宋" w:hAnsi="仿宋" w:eastAsia="仿宋" w:cs="仿宋"/>
                <w:color w:val="000000"/>
                <w:sz w:val="24"/>
              </w:rPr>
              <w:br w:type="textWrapping"/>
            </w:r>
            <w:r>
              <w:rPr>
                <w:rFonts w:hint="eastAsia" w:ascii="仿宋" w:hAnsi="仿宋" w:eastAsia="仿宋" w:cs="仿宋"/>
                <w:color w:val="000000"/>
                <w:sz w:val="24"/>
              </w:rPr>
              <w:t>7、70℃高温功率压缩；过温保护；过温指示。</w:t>
            </w:r>
            <w:r>
              <w:rPr>
                <w:rFonts w:hint="eastAsia" w:ascii="仿宋" w:hAnsi="仿宋" w:eastAsia="仿宋" w:cs="仿宋"/>
                <w:color w:val="000000"/>
                <w:sz w:val="24"/>
              </w:rPr>
              <w:br w:type="textWrapping"/>
            </w:r>
            <w:r>
              <w:rPr>
                <w:rFonts w:hint="eastAsia" w:ascii="仿宋" w:hAnsi="仿宋" w:eastAsia="仿宋" w:cs="仿宋"/>
                <w:color w:val="000000"/>
                <w:sz w:val="24"/>
              </w:rPr>
              <w:t>输出功率：≥8Ω  400W×2；输出功率：≥4Ω  600W×2；2Ω 632W×2；桥接：≥8Ω 1200W;桥接：≥4Ω 1300W;频率响应：≥20Hz-20KHz，+0，-1dB，at 1 watt/8；RMS输出电压：60V,谐波失真：&lt;0.05%  at 1KHz；上升斜率：50V/μs；阻尼系数：≥500；输入阻抗：20K Ohms 平衡输入，10K Ohms 不平衡输入；信噪比（A计权）：≥90dB；声道分离度：&gt;88dB；输入插座：XLR卡侬插座；输出插座：Neutrik扬声器插座和接线柱；散热：温控排气扇；保护线路：过载保护，过热保护，温度功率控制，输出直流保护；电源范围：160~240VAC,机体尺寸：1.5U（≥483mm*66mm*330mm</w:t>
            </w:r>
            <w:r>
              <w:rPr>
                <w:rFonts w:ascii="仿宋" w:hAnsi="仿宋" w:eastAsia="仿宋" w:cs="仿宋"/>
                <w:color w:val="000000"/>
                <w:sz w:val="24"/>
              </w:rPr>
              <w:t xml:space="preserve"> </w:t>
            </w:r>
            <w:r>
              <w:rPr>
                <w:rFonts w:hint="eastAsia" w:ascii="仿宋" w:hAnsi="仿宋" w:eastAsia="仿宋" w:cs="仿宋"/>
                <w:color w:val="000000"/>
                <w:sz w:val="24"/>
              </w:rPr>
              <w:t>≤4</w:t>
            </w:r>
            <w:r>
              <w:rPr>
                <w:rFonts w:ascii="仿宋" w:hAnsi="仿宋" w:eastAsia="仿宋" w:cs="仿宋"/>
                <w:color w:val="000000"/>
                <w:sz w:val="24"/>
              </w:rPr>
              <w:t>9</w:t>
            </w:r>
            <w:r>
              <w:rPr>
                <w:rFonts w:hint="eastAsia" w:ascii="仿宋" w:hAnsi="仿宋" w:eastAsia="仿宋" w:cs="仿宋"/>
                <w:color w:val="000000"/>
                <w:sz w:val="24"/>
              </w:rPr>
              <w:t>3mm*</w:t>
            </w:r>
            <w:r>
              <w:rPr>
                <w:rFonts w:ascii="仿宋" w:hAnsi="仿宋" w:eastAsia="仿宋" w:cs="仿宋"/>
                <w:color w:val="000000"/>
                <w:sz w:val="24"/>
              </w:rPr>
              <w:t>7</w:t>
            </w:r>
            <w:r>
              <w:rPr>
                <w:rFonts w:hint="eastAsia" w:ascii="仿宋" w:hAnsi="仿宋" w:eastAsia="仿宋" w:cs="仿宋"/>
                <w:color w:val="000000"/>
                <w:sz w:val="24"/>
              </w:rPr>
              <w:t>6mm*3</w:t>
            </w:r>
            <w:r>
              <w:rPr>
                <w:rFonts w:ascii="仿宋" w:hAnsi="仿宋" w:eastAsia="仿宋" w:cs="仿宋"/>
                <w:color w:val="000000"/>
                <w:sz w:val="24"/>
              </w:rPr>
              <w:t>5</w:t>
            </w:r>
            <w:r>
              <w:rPr>
                <w:rFonts w:hint="eastAsia" w:ascii="仿宋" w:hAnsi="仿宋" w:eastAsia="仿宋" w:cs="仿宋"/>
                <w:color w:val="000000"/>
                <w:sz w:val="24"/>
              </w:rPr>
              <w:t>0mm ）；净重：≥9kg</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台</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1980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1980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5</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返馈抑制器</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1、两通道自动混音器，一键智能式操作，不需要复杂流程。                                                                                                                                                                                                    2、每通道提供压缩、限幅、噪声门、功能设置                                                                                                                                                                   3、96KHz采样频率，32-bit DSP处理器，24-bit A/D及D/A转换</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4、数字信号输入输出通道提供coaxial，AES及光纤接口                                                                                                                                                                         5、采用全自动式陷波方式急速寻找与抑制啸叫频点                                                                                                                                                                 6、独立24个滤波器每通道，自动抑制啸叫点                                                                         </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7、每通道24个led灯可显示啸叫点数量 </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8、可切换工作模式为直通或反馈抑制 </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9、可一键清除找到的啸叫点 </w:t>
            </w:r>
            <w:r>
              <w:rPr>
                <w:rFonts w:hint="eastAsia" w:ascii="仿宋" w:hAnsi="仿宋" w:eastAsia="仿宋" w:cs="仿宋"/>
                <w:color w:val="000000"/>
                <w:sz w:val="24"/>
              </w:rPr>
              <w:br w:type="textWrapping"/>
            </w:r>
            <w:r>
              <w:rPr>
                <w:rFonts w:hint="eastAsia" w:ascii="仿宋" w:hAnsi="仿宋" w:eastAsia="仿宋" w:cs="仿宋"/>
                <w:color w:val="000000"/>
                <w:sz w:val="24"/>
              </w:rPr>
              <w:t>10、单机可存储30组用户程序</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11、采用LCD显示屏显示功能设定≥144*32，提供6段led显示输出电平 </w:t>
            </w:r>
            <w:r>
              <w:rPr>
                <w:rFonts w:hint="eastAsia" w:ascii="仿宋" w:hAnsi="仿宋" w:eastAsia="仿宋" w:cs="仿宋"/>
                <w:color w:val="000000"/>
                <w:sz w:val="24"/>
              </w:rPr>
              <w:br w:type="textWrapping"/>
            </w:r>
            <w:r>
              <w:rPr>
                <w:rFonts w:hint="eastAsia" w:ascii="仿宋" w:hAnsi="仿宋" w:eastAsia="仿宋" w:cs="仿宋"/>
                <w:color w:val="000000"/>
                <w:sz w:val="24"/>
              </w:rPr>
              <w:t>主要技术参数：</w:t>
            </w:r>
            <w:r>
              <w:rPr>
                <w:rFonts w:hint="eastAsia" w:ascii="仿宋" w:hAnsi="仿宋" w:eastAsia="仿宋" w:cs="仿宋"/>
                <w:color w:val="000000"/>
                <w:sz w:val="24"/>
              </w:rPr>
              <w:br w:type="textWrapping"/>
            </w:r>
            <w:r>
              <w:rPr>
                <w:rFonts w:hint="eastAsia" w:ascii="仿宋" w:hAnsi="仿宋" w:eastAsia="仿宋" w:cs="仿宋"/>
                <w:color w:val="000000"/>
                <w:sz w:val="24"/>
              </w:rPr>
              <w:t>入阻抗：平衡20KΩ                                                                                                                                                                                           输出阻抗：平衡100Ω                                                                                                                                                                                             输入共模拟制比：≥70dB(1KHz)                                                                                                                                                                                     输出范围：≤25dBu                                                                                                                                                                                                频率相应：20Hz-20KHz(-0.5dB)                                                                                                                                                                                        信噪比：&gt;110dB@1KHz 0dBu                                                                                                                                                                                           失真度：﹤0.01% OUTPUT=0dBu/1KHz                                                                                                                                                                             信道分离度：&gt;110dB（1KHz）                                                                                                                                                                                 功耗：≤15W                                                                                                                                                                                                       电源:AC110V/220V  50/60Hz                                                                                                                                                                                            产品尺寸（宽×深×高）:≥482mm×190mm×44mm                                                                                                                                                                        净重：3.6KG</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台</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2300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2300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6</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音频矩阵</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矩阵功能是将多路输入信号任意切换输出到多路显示设备中。                                                                     1、输入容量≥</w:t>
            </w:r>
            <w:r>
              <w:rPr>
                <w:rFonts w:ascii="仿宋" w:hAnsi="仿宋" w:eastAsia="仿宋" w:cs="仿宋"/>
                <w:color w:val="000000"/>
                <w:sz w:val="24"/>
              </w:rPr>
              <w:t>10</w:t>
            </w:r>
            <w:r>
              <w:rPr>
                <w:rFonts w:hint="eastAsia" w:ascii="仿宋" w:hAnsi="仿宋" w:eastAsia="仿宋" w:cs="仿宋"/>
                <w:color w:val="000000"/>
                <w:sz w:val="24"/>
              </w:rPr>
              <w:t>路、输出容量不少于</w:t>
            </w:r>
            <w:r>
              <w:rPr>
                <w:rFonts w:ascii="仿宋" w:hAnsi="仿宋" w:eastAsia="仿宋" w:cs="仿宋"/>
                <w:color w:val="000000"/>
                <w:sz w:val="24"/>
              </w:rPr>
              <w:t>10</w:t>
            </w:r>
            <w:r>
              <w:rPr>
                <w:rFonts w:hint="eastAsia" w:ascii="仿宋" w:hAnsi="仿宋" w:eastAsia="仿宋" w:cs="仿宋"/>
                <w:color w:val="000000"/>
                <w:sz w:val="24"/>
              </w:rPr>
              <w:t>路。并按实际需求配满板卡。</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2、支持0秒无缝切换，切换过程无黑场、无抖动、无裂屏。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3、信号板卡结构：每块板卡由独立模块组成，支持独立的EDID控制，板卡上具有拨码开关，兼容性强，可根据输入设备和输出设备手动拨码调节分辨率。</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4、支持音频解嵌/加嵌功能。</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5、双绞线(HDBaseT)输入板卡，配合双绞线传输器可通过双绞线延长输入的信号传输距离到150M。</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6、对各个输入通道采用纯硬件处理技术，采用独享带宽方式为每个输入通道分配带宽，切换过程对其他信号无影响，实现了对输入通道的实时处理功能。</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7、支持在输入通道上叠加任意字符、动态时间，可自定义字体、颜色、大小、位置、背景色、透明度等参数。</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8、设备应支持SDI、HDMI、VGA、CVBS、YPbPr、DVI、HDBaseT等信号的混合输入输出。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9、双绞线(HDBaseT)输入板卡，配合双绞线传输器可通过双绞线延长输入的信号传输距离到150M。</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10、支持HDCI信号输入输出。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11、支持数字模拟信号自检测，桌插VGA和HDMI信号自动切换，无需人工操作。</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12、支持RGBHV传输功能：支持传统VGA/RGB线路传输HDMI高清数字信号达100米。</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13、支持VGA、HDMI可固定26种分辨率显示。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14、支持CVBS信号NAL、PAL可调显示模式。</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15、支持前面板触摸控制、RS232指令控制。</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16、最高分辨率支持≥1920×1080@60Hz并向下兼容其他分辨率。</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17、支持光纤信号输入输出，兼容单模多模，传输距离最远可达80km。</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18、采用模块化双串口双网口控制热备份。</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19、设备本身不少于8组场景保存、调用。</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20、板卡支持输入信号检测，丢失信号大屏显示提示。</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21、支持板卡热插拔功能。</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22、自带≥</w:t>
            </w:r>
            <w:r>
              <w:rPr>
                <w:rFonts w:ascii="仿宋" w:hAnsi="仿宋" w:eastAsia="仿宋" w:cs="仿宋"/>
                <w:color w:val="000000"/>
                <w:sz w:val="24"/>
              </w:rPr>
              <w:t>8</w:t>
            </w:r>
            <w:r>
              <w:rPr>
                <w:rFonts w:hint="eastAsia" w:ascii="仿宋" w:hAnsi="仿宋" w:eastAsia="仿宋" w:cs="仿宋"/>
                <w:color w:val="000000"/>
                <w:sz w:val="24"/>
              </w:rPr>
              <w:t>寸触摸屏控制；支持CS客户端控制，需提供软件著作权证书。</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台</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5500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5500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7</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电源时序器</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1、采用ARM核32位处理器控制，使时间更精确性能更稳定；</w:t>
            </w:r>
            <w:r>
              <w:rPr>
                <w:rFonts w:hint="eastAsia" w:ascii="仿宋" w:hAnsi="仿宋" w:eastAsia="仿宋" w:cs="仿宋"/>
                <w:color w:val="000000"/>
                <w:sz w:val="24"/>
              </w:rPr>
              <w:br w:type="textWrapping"/>
            </w:r>
            <w:r>
              <w:rPr>
                <w:rFonts w:hint="eastAsia" w:ascii="仿宋" w:hAnsi="仿宋" w:eastAsia="仿宋" w:cs="仿宋"/>
                <w:color w:val="000000"/>
                <w:sz w:val="24"/>
              </w:rPr>
              <w:t>2、8路通道总承受功率为8KW电源，拥有高性能RFI/EMI电源滤波器，为用户的设备提供干净而稳定的电源；</w:t>
            </w:r>
            <w:r>
              <w:rPr>
                <w:rFonts w:hint="eastAsia" w:ascii="仿宋" w:hAnsi="仿宋" w:eastAsia="仿宋" w:cs="仿宋"/>
                <w:color w:val="000000"/>
                <w:sz w:val="24"/>
              </w:rPr>
              <w:br w:type="textWrapping"/>
            </w:r>
            <w:r>
              <w:rPr>
                <w:rFonts w:hint="eastAsia" w:ascii="仿宋" w:hAnsi="仿宋" w:eastAsia="仿宋" w:cs="仿宋"/>
                <w:color w:val="000000"/>
                <w:sz w:val="24"/>
              </w:rPr>
              <w:t>3、2×24 LCD蓝色背光显示功能设置操作界面使设备操作变得更加直观；</w:t>
            </w:r>
            <w:r>
              <w:rPr>
                <w:rFonts w:hint="eastAsia" w:ascii="仿宋" w:hAnsi="仿宋" w:eastAsia="仿宋" w:cs="仿宋"/>
                <w:color w:val="000000"/>
                <w:sz w:val="24"/>
              </w:rPr>
              <w:br w:type="textWrapping"/>
            </w:r>
            <w:r>
              <w:rPr>
                <w:rFonts w:hint="eastAsia" w:ascii="仿宋" w:hAnsi="仿宋" w:eastAsia="仿宋" w:cs="仿宋"/>
                <w:color w:val="000000"/>
                <w:sz w:val="24"/>
              </w:rPr>
              <w:t>4、每通道设立独立的硬件紧急关闭开关，可以通过开关紧急关闭某一路的电源输出；</w:t>
            </w:r>
            <w:r>
              <w:rPr>
                <w:rFonts w:hint="eastAsia" w:ascii="仿宋" w:hAnsi="仿宋" w:eastAsia="仿宋" w:cs="仿宋"/>
                <w:color w:val="000000"/>
                <w:sz w:val="24"/>
              </w:rPr>
              <w:br w:type="textWrapping"/>
            </w:r>
            <w:r>
              <w:rPr>
                <w:rFonts w:hint="eastAsia" w:ascii="仿宋" w:hAnsi="仿宋" w:eastAsia="仿宋" w:cs="仿宋"/>
                <w:color w:val="000000"/>
                <w:sz w:val="24"/>
              </w:rPr>
              <w:t>5、可设置密码功能，更好的保护系统用电安全管理；</w:t>
            </w:r>
            <w:r>
              <w:rPr>
                <w:rFonts w:hint="eastAsia" w:ascii="仿宋" w:hAnsi="仿宋" w:eastAsia="仿宋" w:cs="仿宋"/>
                <w:color w:val="000000"/>
                <w:sz w:val="24"/>
              </w:rPr>
              <w:br w:type="textWrapping"/>
            </w:r>
            <w:r>
              <w:rPr>
                <w:rFonts w:hint="eastAsia" w:ascii="仿宋" w:hAnsi="仿宋" w:eastAsia="仿宋" w:cs="仿宋"/>
                <w:color w:val="000000"/>
                <w:sz w:val="24"/>
              </w:rPr>
              <w:t>6、软件编辑功能，可独立调整通道开机及关机的延时时间；</w:t>
            </w:r>
            <w:r>
              <w:rPr>
                <w:rFonts w:hint="eastAsia" w:ascii="仿宋" w:hAnsi="仿宋" w:eastAsia="仿宋" w:cs="仿宋"/>
                <w:color w:val="000000"/>
                <w:sz w:val="24"/>
              </w:rPr>
              <w:br w:type="textWrapping"/>
            </w:r>
            <w:r>
              <w:rPr>
                <w:rFonts w:hint="eastAsia" w:ascii="仿宋" w:hAnsi="仿宋" w:eastAsia="仿宋" w:cs="仿宋"/>
                <w:color w:val="000000"/>
                <w:sz w:val="24"/>
              </w:rPr>
              <w:t>7、设备内置定时开关机功能，最长可达365天的定时时间设置，或者每周循环时间设置；</w:t>
            </w:r>
            <w:r>
              <w:rPr>
                <w:rFonts w:hint="eastAsia" w:ascii="仿宋" w:hAnsi="仿宋" w:eastAsia="仿宋" w:cs="仿宋"/>
                <w:color w:val="000000"/>
                <w:sz w:val="24"/>
              </w:rPr>
              <w:br w:type="textWrapping"/>
            </w:r>
            <w:r>
              <w:rPr>
                <w:rFonts w:hint="eastAsia" w:ascii="仿宋" w:hAnsi="仿宋" w:eastAsia="仿宋" w:cs="仿宋"/>
                <w:color w:val="000000"/>
                <w:sz w:val="24"/>
              </w:rPr>
              <w:t>8、设备内置中控代码生成器，可以软件上自动导出，方便第三方设备进行代码控制；</w:t>
            </w:r>
            <w:r>
              <w:rPr>
                <w:rFonts w:hint="eastAsia" w:ascii="仿宋" w:hAnsi="仿宋" w:eastAsia="仿宋" w:cs="仿宋"/>
                <w:color w:val="000000"/>
                <w:sz w:val="24"/>
              </w:rPr>
              <w:br w:type="textWrapping"/>
            </w:r>
            <w:r>
              <w:rPr>
                <w:rFonts w:hint="eastAsia" w:ascii="仿宋" w:hAnsi="仿宋" w:eastAsia="仿宋" w:cs="仿宋"/>
                <w:color w:val="000000"/>
                <w:sz w:val="24"/>
              </w:rPr>
              <w:t>9、可在局域网内对设备进行远程控制，让用户能随时随地的对设备进行开启关闭操作；</w:t>
            </w:r>
            <w:r>
              <w:rPr>
                <w:rFonts w:hint="eastAsia" w:ascii="仿宋" w:hAnsi="仿宋" w:eastAsia="仿宋" w:cs="仿宋"/>
                <w:color w:val="000000"/>
                <w:sz w:val="24"/>
              </w:rPr>
              <w:br w:type="textWrapping"/>
            </w:r>
            <w:r>
              <w:rPr>
                <w:rFonts w:hint="eastAsia" w:ascii="仿宋" w:hAnsi="仿宋" w:eastAsia="仿宋" w:cs="仿宋"/>
                <w:color w:val="000000"/>
                <w:sz w:val="24"/>
              </w:rPr>
              <w:t>10、能与同型号的电源时序器进行多台扩展及级联设置，而无需再购置其它控制器件；</w:t>
            </w:r>
            <w:r>
              <w:rPr>
                <w:rFonts w:hint="eastAsia" w:ascii="仿宋" w:hAnsi="仿宋" w:eastAsia="仿宋" w:cs="仿宋"/>
                <w:color w:val="000000"/>
                <w:sz w:val="24"/>
              </w:rPr>
              <w:br w:type="textWrapping"/>
            </w:r>
            <w:r>
              <w:rPr>
                <w:rFonts w:hint="eastAsia" w:ascii="仿宋" w:hAnsi="仿宋" w:eastAsia="仿宋" w:cs="仿宋"/>
                <w:color w:val="000000"/>
                <w:sz w:val="24"/>
              </w:rPr>
              <w:t>11、设备受控控制方式多样，TCP/IP、WIFI、USB，RS485，RS232联机控制加上外部（远程）控制能控制复杂的电源系统。</w:t>
            </w:r>
            <w:r>
              <w:rPr>
                <w:rFonts w:hint="eastAsia" w:ascii="仿宋" w:hAnsi="仿宋" w:eastAsia="仿宋" w:cs="仿宋"/>
                <w:color w:val="000000"/>
                <w:sz w:val="24"/>
              </w:rPr>
              <w:br w:type="textWrapping"/>
            </w:r>
            <w:r>
              <w:rPr>
                <w:rFonts w:hint="eastAsia" w:ascii="仿宋" w:hAnsi="仿宋" w:eastAsia="仿宋" w:cs="仿宋"/>
                <w:color w:val="000000"/>
                <w:sz w:val="24"/>
              </w:rPr>
              <w:t>12、设备内置5个红外学习预置位，可通过红外学习功能及IO控制功能，通过设置对任一时序联动开时序对第三方设备进行控制。</w:t>
            </w:r>
            <w:r>
              <w:rPr>
                <w:rFonts w:hint="eastAsia" w:ascii="仿宋" w:hAnsi="仿宋" w:eastAsia="仿宋" w:cs="仿宋"/>
                <w:color w:val="000000"/>
                <w:sz w:val="24"/>
              </w:rPr>
              <w:br w:type="textWrapping"/>
            </w:r>
            <w:r>
              <w:rPr>
                <w:rFonts w:hint="eastAsia" w:ascii="仿宋" w:hAnsi="仿宋" w:eastAsia="仿宋" w:cs="仿宋"/>
                <w:color w:val="000000"/>
                <w:sz w:val="24"/>
              </w:rPr>
              <w:t>13、前四个插座支持10A电流，后四个16A电流，满足功放机等大电流设备使用。</w:t>
            </w:r>
            <w:r>
              <w:rPr>
                <w:rFonts w:hint="eastAsia" w:ascii="仿宋" w:hAnsi="仿宋" w:eastAsia="仿宋" w:cs="仿宋"/>
                <w:color w:val="000000"/>
                <w:sz w:val="24"/>
              </w:rPr>
              <w:br w:type="textWrapping"/>
            </w:r>
            <w:r>
              <w:rPr>
                <w:rFonts w:hint="eastAsia" w:ascii="仿宋" w:hAnsi="仿宋" w:eastAsia="仿宋" w:cs="仿宋"/>
                <w:color w:val="000000"/>
                <w:sz w:val="24"/>
              </w:rPr>
              <w:t>14、采用新国家标准的10A通用安全划盖插座，使得用电安全更加有保障。</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台</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1300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1300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8</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数字会议主机</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合IEC60914国际标准，采用高性能ARM Cortex A8的32位工业级嵌入式处理器，主频高达800MHz，256M内存，系统稳定性强，运算速度快。</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独创的 DCP/MOVE 数字化处理和传输技术，再多的设备也不受干扰，全数字传输，克服长距离传输的衰减问题，传输距离可达250米，长距离传输对音质不会有任何影响，可达CD级音质。</w:t>
            </w:r>
            <w:r>
              <w:rPr>
                <w:rFonts w:hint="eastAsia" w:ascii="仿宋" w:hAnsi="仿宋" w:eastAsia="仿宋" w:cs="仿宋"/>
                <w:color w:val="000000"/>
                <w:sz w:val="24"/>
              </w:rPr>
              <w:br w:type="textWrapping"/>
            </w:r>
            <w:r>
              <w:rPr>
                <w:rFonts w:hint="eastAsia" w:ascii="仿宋" w:hAnsi="仿宋" w:eastAsia="仿宋" w:cs="仿宋"/>
                <w:color w:val="000000"/>
                <w:sz w:val="24"/>
              </w:rPr>
              <w:t>内置环境噪音消除器(AEC)，可有效消除本地噪声。</w:t>
            </w:r>
            <w:r>
              <w:rPr>
                <w:rFonts w:hint="eastAsia" w:ascii="仿宋" w:hAnsi="仿宋" w:eastAsia="仿宋" w:cs="仿宋"/>
                <w:color w:val="000000"/>
                <w:sz w:val="24"/>
              </w:rPr>
              <w:br w:type="textWrapping"/>
            </w:r>
            <w:r>
              <w:rPr>
                <w:rFonts w:hint="eastAsia" w:ascii="仿宋" w:hAnsi="仿宋" w:eastAsia="仿宋" w:cs="仿宋"/>
                <w:color w:val="000000"/>
                <w:sz w:val="24"/>
              </w:rPr>
              <w:t>内置数字均衡电路，可大幅提升会场声压级。</w:t>
            </w:r>
            <w:r>
              <w:rPr>
                <w:rFonts w:hint="eastAsia" w:ascii="仿宋" w:hAnsi="仿宋" w:eastAsia="仿宋" w:cs="仿宋"/>
                <w:color w:val="000000"/>
                <w:sz w:val="24"/>
              </w:rPr>
              <w:br w:type="textWrapping"/>
            </w:r>
            <w:r>
              <w:rPr>
                <w:rFonts w:hint="eastAsia" w:ascii="仿宋" w:hAnsi="仿宋" w:eastAsia="仿宋" w:cs="仿宋"/>
                <w:color w:val="000000"/>
                <w:sz w:val="24"/>
              </w:rPr>
              <w:t>内置自适应反馈抑器(AFC),可有效防止啸叫。</w:t>
            </w:r>
            <w:r>
              <w:rPr>
                <w:rFonts w:hint="eastAsia" w:ascii="仿宋" w:hAnsi="仿宋" w:eastAsia="仿宋" w:cs="仿宋"/>
                <w:color w:val="000000"/>
                <w:sz w:val="24"/>
              </w:rPr>
              <w:br w:type="textWrapping"/>
            </w:r>
            <w:r>
              <w:rPr>
                <w:rFonts w:hint="eastAsia" w:ascii="仿宋" w:hAnsi="仿宋" w:eastAsia="仿宋" w:cs="仿宋"/>
                <w:color w:val="000000"/>
                <w:sz w:val="24"/>
              </w:rPr>
              <w:t>采用6芯DIN带屏蔽线缆，可有效防止对线路的电磁干扰。</w:t>
            </w:r>
            <w:r>
              <w:rPr>
                <w:rFonts w:hint="eastAsia" w:ascii="仿宋" w:hAnsi="仿宋" w:eastAsia="仿宋" w:cs="仿宋"/>
                <w:color w:val="000000"/>
                <w:sz w:val="24"/>
              </w:rPr>
              <w:br w:type="textWrapping"/>
            </w:r>
            <w:r>
              <w:rPr>
                <w:rFonts w:hint="eastAsia" w:ascii="仿宋" w:hAnsi="仿宋" w:eastAsia="仿宋" w:cs="仿宋"/>
                <w:color w:val="000000"/>
                <w:sz w:val="24"/>
              </w:rPr>
              <w:t>系统主机支持双机热备份，系统稳定性强，适合大型会议中心应用。</w:t>
            </w:r>
            <w:r>
              <w:rPr>
                <w:rFonts w:hint="eastAsia" w:ascii="仿宋" w:hAnsi="仿宋" w:eastAsia="仿宋" w:cs="仿宋"/>
                <w:color w:val="000000"/>
                <w:sz w:val="24"/>
              </w:rPr>
              <w:br w:type="textWrapping"/>
            </w:r>
            <w:r>
              <w:rPr>
                <w:rFonts w:hint="eastAsia" w:ascii="仿宋" w:hAnsi="仿宋" w:eastAsia="仿宋" w:cs="仿宋"/>
                <w:color w:val="000000"/>
                <w:sz w:val="24"/>
              </w:rPr>
              <w:t>开机单元自动检测，可自定义编号。</w:t>
            </w:r>
            <w:r>
              <w:rPr>
                <w:rFonts w:hint="eastAsia" w:ascii="仿宋" w:hAnsi="仿宋" w:eastAsia="仿宋" w:cs="仿宋"/>
                <w:color w:val="000000"/>
                <w:sz w:val="24"/>
              </w:rPr>
              <w:br w:type="textWrapping"/>
            </w:r>
            <w:r>
              <w:rPr>
                <w:rFonts w:hint="eastAsia" w:ascii="仿宋" w:hAnsi="仿宋" w:eastAsia="仿宋" w:cs="仿宋"/>
                <w:color w:val="000000"/>
                <w:sz w:val="24"/>
              </w:rPr>
              <w:t>首创2.5英寸寸全彩屏，具备中、英文双语信息显示，具有系统导航显示和集中控制双重功能。（提供功能界面截图）支持执行主席和副主席功能设计，系统可接入150个主席终端，可设置一个执行主席和若干个副主席。 支持48kHz音频采样频率，通道频率响应可达20 Hz~20 kHz。</w:t>
            </w:r>
            <w:r>
              <w:rPr>
                <w:rFonts w:hint="eastAsia" w:ascii="仿宋" w:hAnsi="仿宋" w:eastAsia="仿宋" w:cs="仿宋"/>
                <w:color w:val="000000"/>
                <w:sz w:val="24"/>
              </w:rPr>
              <w:br w:type="textWrapping"/>
            </w:r>
            <w:r>
              <w:rPr>
                <w:rFonts w:hint="eastAsia" w:ascii="仿宋" w:hAnsi="仿宋" w:eastAsia="仿宋" w:cs="仿宋"/>
                <w:color w:val="000000"/>
                <w:sz w:val="24"/>
              </w:rPr>
              <w:t>主机可以集中调节会议单元的输出增益，并可设定设置音频调节锁定。</w:t>
            </w:r>
            <w:r>
              <w:rPr>
                <w:rFonts w:hint="eastAsia" w:ascii="仿宋" w:hAnsi="仿宋" w:eastAsia="仿宋" w:cs="仿宋"/>
                <w:color w:val="000000"/>
                <w:sz w:val="24"/>
              </w:rPr>
              <w:br w:type="textWrapping"/>
            </w:r>
            <w:r>
              <w:rPr>
                <w:rFonts w:hint="eastAsia" w:ascii="仿宋" w:hAnsi="仿宋" w:eastAsia="仿宋" w:cs="仿宋"/>
                <w:color w:val="000000"/>
                <w:sz w:val="24"/>
              </w:rPr>
              <w:t>主机与电脑用TCP/IP连接方式，主机与主机之间采用超五类网线连接，RJ45接口。</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可实现会议系统的远程控制，远程诊断和升级。无须达到项目现场即可完成售后与技术支持工作。 </w:t>
            </w:r>
            <w:r>
              <w:rPr>
                <w:rFonts w:hint="eastAsia" w:ascii="仿宋" w:hAnsi="仿宋" w:eastAsia="仿宋" w:cs="仿宋"/>
                <w:color w:val="000000"/>
                <w:sz w:val="24"/>
              </w:rPr>
              <w:br w:type="textWrapping"/>
            </w:r>
            <w:r>
              <w:rPr>
                <w:rFonts w:hint="eastAsia" w:ascii="仿宋" w:hAnsi="仿宋" w:eastAsia="仿宋" w:cs="仿宋"/>
                <w:color w:val="000000"/>
                <w:sz w:val="24"/>
              </w:rPr>
              <w:t>内置多路的内部通讯功能。</w:t>
            </w:r>
            <w:r>
              <w:rPr>
                <w:rFonts w:hint="eastAsia" w:ascii="仿宋" w:hAnsi="仿宋" w:eastAsia="仿宋" w:cs="仿宋"/>
                <w:color w:val="000000"/>
                <w:sz w:val="24"/>
              </w:rPr>
              <w:br w:type="textWrapping"/>
            </w:r>
            <w:r>
              <w:rPr>
                <w:rFonts w:hint="eastAsia" w:ascii="仿宋" w:hAnsi="仿宋" w:eastAsia="仿宋" w:cs="仿宋"/>
                <w:color w:val="000000"/>
                <w:sz w:val="24"/>
              </w:rPr>
              <w:t>内置时钟修改功能。系统可通过中控系统、会议管理软件进行集中控制管理。</w:t>
            </w:r>
            <w:r>
              <w:rPr>
                <w:rFonts w:hint="eastAsia" w:ascii="仿宋" w:hAnsi="仿宋" w:eastAsia="仿宋" w:cs="仿宋"/>
                <w:color w:val="000000"/>
                <w:sz w:val="24"/>
              </w:rPr>
              <w:br w:type="textWrapping"/>
            </w:r>
            <w:r>
              <w:rPr>
                <w:rFonts w:hint="eastAsia" w:ascii="仿宋" w:hAnsi="仿宋" w:eastAsia="仿宋" w:cs="仿宋"/>
                <w:color w:val="000000"/>
                <w:sz w:val="24"/>
              </w:rPr>
              <w:t>多种方式的会议室合并/拆分功能。</w:t>
            </w:r>
            <w:r>
              <w:rPr>
                <w:rFonts w:hint="eastAsia" w:ascii="仿宋" w:hAnsi="仿宋" w:eastAsia="仿宋" w:cs="仿宋"/>
                <w:color w:val="000000"/>
                <w:sz w:val="24"/>
              </w:rPr>
              <w:br w:type="textWrapping"/>
            </w:r>
            <w:r>
              <w:rPr>
                <w:rFonts w:hint="eastAsia" w:ascii="仿宋" w:hAnsi="仿宋" w:eastAsia="仿宋" w:cs="仿宋"/>
                <w:color w:val="000000"/>
                <w:sz w:val="24"/>
              </w:rPr>
              <w:t>具备线路带电“热插拔”功能，让系统的安全性得到更大的保障。系统可接入其它电容麦克风或动圈麦克风，为用户提供更多选择。</w:t>
            </w:r>
            <w:r>
              <w:rPr>
                <w:rFonts w:hint="eastAsia" w:ascii="仿宋" w:hAnsi="仿宋" w:eastAsia="仿宋" w:cs="仿宋"/>
                <w:color w:val="000000"/>
                <w:sz w:val="24"/>
              </w:rPr>
              <w:br w:type="textWrapping"/>
            </w:r>
            <w:r>
              <w:rPr>
                <w:rFonts w:hint="eastAsia" w:ascii="仿宋" w:hAnsi="仿宋" w:eastAsia="仿宋" w:cs="仿宋"/>
                <w:color w:val="000000"/>
                <w:sz w:val="24"/>
              </w:rPr>
              <w:t>主机有（6芯4，RJ45、6）路话筒输出，每路可接驳30个会议发言单元，单台主机可接驳90个会议单元。</w:t>
            </w:r>
            <w:r>
              <w:rPr>
                <w:rFonts w:hint="eastAsia" w:ascii="仿宋" w:hAnsi="仿宋" w:eastAsia="仿宋" w:cs="仿宋"/>
                <w:color w:val="000000"/>
                <w:sz w:val="24"/>
              </w:rPr>
              <w:br w:type="textWrapping"/>
            </w:r>
            <w:r>
              <w:rPr>
                <w:rFonts w:hint="eastAsia" w:ascii="仿宋" w:hAnsi="仿宋" w:eastAsia="仿宋" w:cs="仿宋"/>
                <w:color w:val="000000"/>
                <w:sz w:val="24"/>
              </w:rPr>
              <w:t>系统主机可连接扩展主机增容扩展，最多接驳512台主机，系统最大容量76800个单元，且相互无干扰。</w:t>
            </w:r>
            <w:r>
              <w:rPr>
                <w:rFonts w:hint="eastAsia" w:ascii="仿宋" w:hAnsi="仿宋" w:eastAsia="仿宋" w:cs="仿宋"/>
                <w:color w:val="000000"/>
                <w:sz w:val="24"/>
              </w:rPr>
              <w:br w:type="textWrapping"/>
            </w:r>
            <w:r>
              <w:rPr>
                <w:rFonts w:hint="eastAsia" w:ascii="仿宋" w:hAnsi="仿宋" w:eastAsia="仿宋" w:cs="仿宋"/>
                <w:color w:val="000000"/>
                <w:sz w:val="24"/>
              </w:rPr>
              <w:t>具备“手拉手”连接和环路连接多种方式，便于安装和维护。</w:t>
            </w:r>
            <w:r>
              <w:rPr>
                <w:rFonts w:hint="eastAsia" w:ascii="仿宋" w:hAnsi="仿宋" w:eastAsia="仿宋" w:cs="仿宋"/>
                <w:color w:val="000000"/>
                <w:sz w:val="24"/>
              </w:rPr>
              <w:br w:type="textWrapping"/>
            </w:r>
            <w:r>
              <w:rPr>
                <w:rFonts w:hint="eastAsia" w:ascii="仿宋" w:hAnsi="仿宋" w:eastAsia="仿宋" w:cs="仿宋"/>
                <w:color w:val="000000"/>
                <w:sz w:val="24"/>
              </w:rPr>
              <w:t>具有RCA和卡依侬音频输入接口，可输入外部音频信号（如背景音乐、无线麦克风）。</w:t>
            </w:r>
            <w:r>
              <w:rPr>
                <w:rFonts w:hint="eastAsia" w:ascii="仿宋" w:hAnsi="仿宋" w:eastAsia="仿宋" w:cs="仿宋"/>
                <w:color w:val="000000"/>
                <w:sz w:val="24"/>
              </w:rPr>
              <w:br w:type="textWrapping"/>
            </w:r>
            <w:r>
              <w:rPr>
                <w:rFonts w:hint="eastAsia" w:ascii="仿宋" w:hAnsi="仿宋" w:eastAsia="仿宋" w:cs="仿宋"/>
                <w:color w:val="000000"/>
                <w:sz w:val="24"/>
              </w:rPr>
              <w:t>具有多组音频通道输出，可连接PA功放对发言者的讲话进行放大输出，也可连接录音系统、电话会议系统等。</w:t>
            </w:r>
            <w:r>
              <w:rPr>
                <w:rFonts w:hint="eastAsia" w:ascii="仿宋" w:hAnsi="仿宋" w:eastAsia="仿宋" w:cs="仿宋"/>
                <w:color w:val="000000"/>
                <w:sz w:val="24"/>
              </w:rPr>
              <w:br w:type="textWrapping"/>
            </w:r>
            <w:r>
              <w:rPr>
                <w:rFonts w:hint="eastAsia" w:ascii="仿宋" w:hAnsi="仿宋" w:eastAsia="仿宋" w:cs="仿宋"/>
                <w:color w:val="000000"/>
                <w:sz w:val="24"/>
              </w:rPr>
              <w:t>发言人数限制功能：限定当前最多发言单元，当发言单元达到定值时，要打开其它发言单元，必须先关闭已打开的发言单元，发言单元数量1/2/3/4/5/6可调，执行主席不受限制。</w:t>
            </w:r>
            <w:r>
              <w:rPr>
                <w:rFonts w:hint="eastAsia" w:ascii="仿宋" w:hAnsi="仿宋" w:eastAsia="仿宋" w:cs="仿宋"/>
                <w:color w:val="000000"/>
                <w:sz w:val="24"/>
              </w:rPr>
              <w:br w:type="textWrapping"/>
            </w:r>
            <w:r>
              <w:rPr>
                <w:rFonts w:hint="eastAsia" w:ascii="仿宋" w:hAnsi="仿宋" w:eastAsia="仿宋" w:cs="仿宋"/>
                <w:color w:val="000000"/>
                <w:sz w:val="24"/>
              </w:rPr>
              <w:t>具有中控接口，PC接口，触控屏接口，可实现管理软件、中控、触控屏、ipad、手机等设备控制指令及状态读取，体现现代科技会议时代。（提供设备接口图）</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配合电话耦合器可以进行远程电话会议。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技术参数</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电源：  AC100-240V 50/60Hz </w:t>
            </w:r>
            <w:r>
              <w:rPr>
                <w:rFonts w:hint="eastAsia" w:ascii="仿宋" w:hAnsi="仿宋" w:eastAsia="仿宋" w:cs="仿宋"/>
                <w:color w:val="000000"/>
                <w:sz w:val="24"/>
              </w:rPr>
              <w:br w:type="textWrapping"/>
            </w:r>
            <w:r>
              <w:rPr>
                <w:rFonts w:hint="eastAsia" w:ascii="仿宋" w:hAnsi="仿宋" w:eastAsia="仿宋" w:cs="仿宋"/>
                <w:color w:val="000000"/>
                <w:sz w:val="24"/>
              </w:rPr>
              <w:t>静态功耗： 10W</w:t>
            </w:r>
            <w:r>
              <w:rPr>
                <w:rFonts w:hint="eastAsia" w:ascii="仿宋" w:hAnsi="仿宋" w:eastAsia="仿宋" w:cs="仿宋"/>
                <w:color w:val="000000"/>
                <w:sz w:val="24"/>
              </w:rPr>
              <w:br w:type="textWrapping"/>
            </w:r>
            <w:r>
              <w:rPr>
                <w:rFonts w:hint="eastAsia" w:ascii="仿宋" w:hAnsi="仿宋" w:eastAsia="仿宋" w:cs="仿宋"/>
                <w:color w:val="000000"/>
                <w:sz w:val="24"/>
              </w:rPr>
              <w:t>最大功率： 250W≤50W/24V每路</w:t>
            </w:r>
            <w:r>
              <w:rPr>
                <w:rFonts w:hint="eastAsia" w:ascii="仿宋" w:hAnsi="仿宋" w:eastAsia="仿宋" w:cs="仿宋"/>
                <w:color w:val="000000"/>
                <w:sz w:val="24"/>
              </w:rPr>
              <w:br w:type="textWrapping"/>
            </w:r>
            <w:r>
              <w:rPr>
                <w:rFonts w:hint="eastAsia" w:ascii="仿宋" w:hAnsi="仿宋" w:eastAsia="仿宋" w:cs="仿宋"/>
                <w:color w:val="000000"/>
                <w:sz w:val="24"/>
              </w:rPr>
              <w:t>音频输出阻抗： 47KΩ；方式： 平衡及非平衡</w:t>
            </w:r>
            <w:r>
              <w:rPr>
                <w:rFonts w:hint="eastAsia" w:ascii="仿宋" w:hAnsi="仿宋" w:eastAsia="仿宋" w:cs="仿宋"/>
                <w:color w:val="000000"/>
                <w:sz w:val="24"/>
              </w:rPr>
              <w:br w:type="textWrapping"/>
            </w:r>
            <w:r>
              <w:rPr>
                <w:rFonts w:hint="eastAsia" w:ascii="仿宋" w:hAnsi="仿宋" w:eastAsia="仿宋" w:cs="仿宋"/>
                <w:color w:val="000000"/>
                <w:sz w:val="24"/>
              </w:rPr>
              <w:t>音频输入阻抗： 47kΩ；电平： 2V p-p；方式： 平衡及非平衡</w:t>
            </w:r>
            <w:r>
              <w:rPr>
                <w:rFonts w:hint="eastAsia" w:ascii="仿宋" w:hAnsi="仿宋" w:eastAsia="仿宋" w:cs="仿宋"/>
                <w:color w:val="000000"/>
                <w:sz w:val="24"/>
              </w:rPr>
              <w:br w:type="textWrapping"/>
            </w:r>
            <w:r>
              <w:rPr>
                <w:rFonts w:hint="eastAsia" w:ascii="仿宋" w:hAnsi="仿宋" w:eastAsia="仿宋" w:cs="仿宋"/>
                <w:color w:val="000000"/>
                <w:sz w:val="24"/>
              </w:rPr>
              <w:t>音频频率响应 20~20000 Hz</w:t>
            </w:r>
            <w:r>
              <w:rPr>
                <w:rFonts w:hint="eastAsia" w:ascii="仿宋" w:hAnsi="仿宋" w:eastAsia="仿宋" w:cs="仿宋"/>
                <w:color w:val="000000"/>
                <w:sz w:val="24"/>
              </w:rPr>
              <w:br w:type="textWrapping"/>
            </w:r>
            <w:r>
              <w:rPr>
                <w:rFonts w:hint="eastAsia" w:ascii="仿宋" w:hAnsi="仿宋" w:eastAsia="仿宋" w:cs="仿宋"/>
                <w:color w:val="000000"/>
                <w:sz w:val="24"/>
              </w:rPr>
              <w:t>话筒频率响应 70~18000 Hz</w:t>
            </w:r>
            <w:r>
              <w:rPr>
                <w:rFonts w:hint="eastAsia" w:ascii="仿宋" w:hAnsi="仿宋" w:eastAsia="仿宋" w:cs="仿宋"/>
                <w:color w:val="000000"/>
                <w:sz w:val="24"/>
              </w:rPr>
              <w:br w:type="textWrapping"/>
            </w:r>
            <w:r>
              <w:rPr>
                <w:rFonts w:hint="eastAsia" w:ascii="仿宋" w:hAnsi="仿宋" w:eastAsia="仿宋" w:cs="仿宋"/>
                <w:color w:val="000000"/>
                <w:sz w:val="24"/>
              </w:rPr>
              <w:t>信噪比： &gt; 82dB</w:t>
            </w:r>
            <w:r>
              <w:rPr>
                <w:rFonts w:hint="eastAsia" w:ascii="仿宋" w:hAnsi="仿宋" w:eastAsia="仿宋" w:cs="仿宋"/>
                <w:color w:val="000000"/>
                <w:sz w:val="24"/>
              </w:rPr>
              <w:br w:type="textWrapping"/>
            </w:r>
            <w:r>
              <w:rPr>
                <w:rFonts w:hint="eastAsia" w:ascii="仿宋" w:hAnsi="仿宋" w:eastAsia="仿宋" w:cs="仿宋"/>
                <w:color w:val="000000"/>
                <w:sz w:val="24"/>
              </w:rPr>
              <w:t>谐波失真： &lt; 0.45%</w:t>
            </w:r>
            <w:r>
              <w:rPr>
                <w:rFonts w:hint="eastAsia" w:ascii="仿宋" w:hAnsi="仿宋" w:eastAsia="仿宋" w:cs="仿宋"/>
                <w:color w:val="000000"/>
                <w:sz w:val="24"/>
              </w:rPr>
              <w:br w:type="textWrapping"/>
            </w:r>
            <w:r>
              <w:rPr>
                <w:rFonts w:hint="eastAsia" w:ascii="仿宋" w:hAnsi="仿宋" w:eastAsia="仿宋" w:cs="仿宋"/>
                <w:color w:val="000000"/>
                <w:sz w:val="24"/>
              </w:rPr>
              <w:t>通道分离度：&gt;80dB</w:t>
            </w:r>
            <w:r>
              <w:rPr>
                <w:rFonts w:hint="eastAsia" w:ascii="仿宋" w:hAnsi="仿宋" w:eastAsia="仿宋" w:cs="仿宋"/>
                <w:color w:val="000000"/>
                <w:sz w:val="24"/>
              </w:rPr>
              <w:br w:type="textWrapping"/>
            </w:r>
            <w:r>
              <w:rPr>
                <w:rFonts w:hint="eastAsia" w:ascii="仿宋" w:hAnsi="仿宋" w:eastAsia="仿宋" w:cs="仿宋"/>
                <w:color w:val="000000"/>
                <w:sz w:val="24"/>
              </w:rPr>
              <w:t>安装方式： 机柜安装</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台</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3900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3900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9</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数字会议主席单元</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符合人体工程学，话筒采用短咪杆，高灵敏度设计，外观简洁大气强大的功能，豪华的外观，尽显现代气息。</w:t>
            </w:r>
            <w:r>
              <w:rPr>
                <w:rFonts w:hint="eastAsia" w:ascii="仿宋" w:hAnsi="仿宋" w:eastAsia="仿宋" w:cs="仿宋"/>
                <w:color w:val="000000"/>
                <w:sz w:val="24"/>
              </w:rPr>
              <w:br w:type="textWrapping"/>
            </w:r>
            <w:r>
              <w:rPr>
                <w:rFonts w:hint="eastAsia" w:ascii="仿宋" w:hAnsi="仿宋" w:eastAsia="仿宋" w:cs="仿宋"/>
                <w:color w:val="000000"/>
                <w:sz w:val="24"/>
              </w:rPr>
              <w:t>采用6芯带屏蔽DIN线材，能有效防止电磁波对线材的干扰，会议讨论，低噪声麦克风放大，开关话筒噪声消除，带3.5寸TFT显示屏，大容量信息互动UI存储，可编程会标显示及待机画面显示，四种麦克风管理模式（数量限制、先进先出、声控模式、发言申请），下带2米6芯电缆，预留数据接口，可免拆机升级及维护。</w:t>
            </w:r>
            <w:r>
              <w:rPr>
                <w:rFonts w:hint="eastAsia" w:ascii="仿宋" w:hAnsi="仿宋" w:eastAsia="仿宋" w:cs="仿宋"/>
                <w:color w:val="000000"/>
                <w:sz w:val="24"/>
              </w:rPr>
              <w:br w:type="textWrapping"/>
            </w:r>
            <w:r>
              <w:rPr>
                <w:rFonts w:hint="eastAsia" w:ascii="仿宋" w:hAnsi="仿宋" w:eastAsia="仿宋" w:cs="仿宋"/>
                <w:color w:val="000000"/>
                <w:sz w:val="24"/>
              </w:rPr>
              <w:t>首创采用安卓系统平台数字会议系统，可方便应用功能的升级。</w:t>
            </w:r>
            <w:r>
              <w:rPr>
                <w:rFonts w:hint="eastAsia" w:ascii="仿宋" w:hAnsi="仿宋" w:eastAsia="仿宋" w:cs="仿宋"/>
                <w:color w:val="000000"/>
                <w:sz w:val="24"/>
              </w:rPr>
              <w:br w:type="textWrapping"/>
            </w:r>
            <w:r>
              <w:rPr>
                <w:rFonts w:hint="eastAsia" w:ascii="仿宋" w:hAnsi="仿宋" w:eastAsia="仿宋" w:cs="仿宋"/>
                <w:color w:val="000000"/>
                <w:sz w:val="24"/>
              </w:rPr>
              <w:t>会议单元采用工业级300MHZ主频的CPU，256Mb内存，系统稳定，使用流畅。驻极体超心形指向性麦克风，确保拾音距离及声音质量。</w:t>
            </w:r>
            <w:r>
              <w:rPr>
                <w:rFonts w:hint="eastAsia" w:ascii="仿宋" w:hAnsi="仿宋" w:eastAsia="仿宋" w:cs="仿宋"/>
                <w:color w:val="000000"/>
                <w:sz w:val="24"/>
              </w:rPr>
              <w:br w:type="textWrapping"/>
            </w:r>
            <w:r>
              <w:rPr>
                <w:rFonts w:hint="eastAsia" w:ascii="仿宋" w:hAnsi="仿宋" w:eastAsia="仿宋" w:cs="仿宋"/>
                <w:color w:val="000000"/>
                <w:sz w:val="24"/>
              </w:rPr>
              <w:t>单元之间具备线路带电“热插拔”功能，让系统的安全性得到更大的保障。</w:t>
            </w:r>
            <w:r>
              <w:rPr>
                <w:rFonts w:hint="eastAsia" w:ascii="仿宋" w:hAnsi="仿宋" w:eastAsia="仿宋" w:cs="仿宋"/>
                <w:color w:val="000000"/>
                <w:sz w:val="24"/>
              </w:rPr>
              <w:br w:type="textWrapping"/>
            </w:r>
            <w:r>
              <w:rPr>
                <w:rFonts w:hint="eastAsia" w:ascii="仿宋" w:hAnsi="仿宋" w:eastAsia="仿宋" w:cs="仿宋"/>
                <w:color w:val="000000"/>
                <w:sz w:val="24"/>
              </w:rPr>
              <w:t>超短全金属短咪杆设计芯阵列会议咪杆，方便应用于多个不用场合。</w:t>
            </w:r>
            <w:r>
              <w:rPr>
                <w:rFonts w:hint="eastAsia" w:ascii="仿宋" w:hAnsi="仿宋" w:eastAsia="仿宋" w:cs="仿宋"/>
                <w:color w:val="000000"/>
                <w:sz w:val="24"/>
              </w:rPr>
              <w:br w:type="textWrapping"/>
            </w:r>
            <w:r>
              <w:rPr>
                <w:rFonts w:hint="eastAsia" w:ascii="仿宋" w:hAnsi="仿宋" w:eastAsia="仿宋" w:cs="仿宋"/>
                <w:color w:val="000000"/>
                <w:sz w:val="24"/>
              </w:rPr>
              <w:t>话筒杆在休会期间可以拆卸，方便设备维护。</w:t>
            </w:r>
            <w:r>
              <w:rPr>
                <w:rFonts w:hint="eastAsia" w:ascii="仿宋" w:hAnsi="仿宋" w:eastAsia="仿宋" w:cs="仿宋"/>
                <w:color w:val="000000"/>
                <w:sz w:val="24"/>
              </w:rPr>
              <w:br w:type="textWrapping"/>
            </w:r>
            <w:r>
              <w:rPr>
                <w:rFonts w:hint="eastAsia" w:ascii="仿宋" w:hAnsi="仿宋" w:eastAsia="仿宋" w:cs="仿宋"/>
                <w:color w:val="000000"/>
                <w:sz w:val="24"/>
              </w:rPr>
              <w:t>话筒杆带有开启指示灯圈，可显示正在发言、设置视频、表决按键提示、未编ID等状态。采用静电隔离技术设计，即使在干燥地区也可以避免产生静电。</w:t>
            </w:r>
            <w:r>
              <w:rPr>
                <w:rFonts w:hint="eastAsia" w:ascii="仿宋" w:hAnsi="仿宋" w:eastAsia="仿宋" w:cs="仿宋"/>
                <w:color w:val="000000"/>
                <w:sz w:val="24"/>
              </w:rPr>
              <w:br w:type="textWrapping"/>
            </w:r>
            <w:r>
              <w:rPr>
                <w:rFonts w:hint="eastAsia" w:ascii="仿宋" w:hAnsi="仿宋" w:eastAsia="仿宋" w:cs="仿宋"/>
                <w:color w:val="000000"/>
                <w:sz w:val="24"/>
              </w:rPr>
              <w:t>支持执行主席和副主席功能设计，系统可接入150个主席终端，可设置一个执行主席和若干个副主席。执行主机有控制权和优先权，副主席有优先权。</w:t>
            </w:r>
            <w:r>
              <w:rPr>
                <w:rFonts w:hint="eastAsia" w:ascii="仿宋" w:hAnsi="仿宋" w:eastAsia="仿宋" w:cs="仿宋"/>
                <w:color w:val="000000"/>
                <w:sz w:val="24"/>
              </w:rPr>
              <w:br w:type="textWrapping"/>
            </w:r>
            <w:r>
              <w:rPr>
                <w:rFonts w:hint="eastAsia" w:ascii="仿宋" w:hAnsi="仿宋" w:eastAsia="仿宋" w:cs="仿宋"/>
                <w:color w:val="000000"/>
                <w:sz w:val="24"/>
              </w:rPr>
              <w:t>可接在环境控制主机中作为操作单元使用，为音控室中的操作员提供便捷性的控制服务，在音控室内也可对会场设备进行控制。作为操作单元使用时，具备对现场会议寻呼功能。</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支持更换主界面自定义，可以为客户提供定制化界面，                           </w:t>
            </w:r>
            <w:r>
              <w:rPr>
                <w:rFonts w:hint="eastAsia" w:ascii="仿宋" w:hAnsi="仿宋" w:eastAsia="仿宋" w:cs="仿宋"/>
                <w:color w:val="000000"/>
                <w:sz w:val="24"/>
              </w:rPr>
              <w:br w:type="textWrapping"/>
            </w:r>
            <w:r>
              <w:rPr>
                <w:rFonts w:hint="eastAsia" w:ascii="仿宋" w:hAnsi="仿宋" w:eastAsia="仿宋" w:cs="仿宋"/>
                <w:color w:val="000000"/>
                <w:sz w:val="24"/>
              </w:rPr>
              <w:t>单元支持4种发言管理模式：</w:t>
            </w:r>
            <w:r>
              <w:rPr>
                <w:rFonts w:hint="eastAsia" w:ascii="仿宋" w:hAnsi="仿宋" w:eastAsia="仿宋" w:cs="仿宋"/>
                <w:color w:val="000000"/>
                <w:sz w:val="24"/>
              </w:rPr>
              <w:br w:type="textWrapping"/>
            </w:r>
            <w:r>
              <w:rPr>
                <w:rFonts w:hint="eastAsia" w:ascii="仿宋" w:hAnsi="仿宋" w:eastAsia="仿宋" w:cs="仿宋"/>
                <w:color w:val="000000"/>
                <w:sz w:val="24"/>
              </w:rPr>
              <w:t>1. 开启限制模式：达到发言人数限制数量后，其它话筒无法开启；</w:t>
            </w:r>
            <w:r>
              <w:rPr>
                <w:rFonts w:hint="eastAsia" w:ascii="仿宋" w:hAnsi="仿宋" w:eastAsia="仿宋" w:cs="仿宋"/>
                <w:color w:val="000000"/>
                <w:sz w:val="24"/>
              </w:rPr>
              <w:br w:type="textWrapping"/>
            </w:r>
            <w:r>
              <w:rPr>
                <w:rFonts w:hint="eastAsia" w:ascii="仿宋" w:hAnsi="仿宋" w:eastAsia="仿宋" w:cs="仿宋"/>
                <w:color w:val="000000"/>
                <w:sz w:val="24"/>
              </w:rPr>
              <w:t>2. 自动关闭模式：达到发言人数限制数量后，如再有话筒开启，自动关闭最先开启的话筒；</w:t>
            </w:r>
            <w:r>
              <w:rPr>
                <w:rFonts w:hint="eastAsia" w:ascii="仿宋" w:hAnsi="仿宋" w:eastAsia="仿宋" w:cs="仿宋"/>
                <w:color w:val="000000"/>
                <w:sz w:val="24"/>
              </w:rPr>
              <w:br w:type="textWrapping"/>
            </w:r>
            <w:r>
              <w:rPr>
                <w:rFonts w:hint="eastAsia" w:ascii="仿宋" w:hAnsi="仿宋" w:eastAsia="仿宋" w:cs="仿宋"/>
                <w:color w:val="000000"/>
                <w:sz w:val="24"/>
              </w:rPr>
              <w:t>3. 声控开启模式：声控开启话筒；</w:t>
            </w:r>
            <w:r>
              <w:rPr>
                <w:rFonts w:hint="eastAsia" w:ascii="仿宋" w:hAnsi="仿宋" w:eastAsia="仿宋" w:cs="仿宋"/>
                <w:color w:val="000000"/>
                <w:sz w:val="24"/>
              </w:rPr>
              <w:br w:type="textWrapping"/>
            </w:r>
            <w:r>
              <w:rPr>
                <w:rFonts w:hint="eastAsia" w:ascii="仿宋" w:hAnsi="仿宋" w:eastAsia="仿宋" w:cs="仿宋"/>
                <w:color w:val="000000"/>
                <w:sz w:val="24"/>
              </w:rPr>
              <w:t>4. 申请发言模式：由系统中设置成执行主席的主席单元批准或否决代表的发言申请。</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2个3.5 mm 的耳机插口可连接耳机，可自由调节音量。 </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会议服务功能，可以在会议中有笔纸、茶水等需求时通知服务员。                                                                                                                                                                       该系统具备背景通过软件后台随时更新可以达到任意DIY制作需提供满足此功能第三方检测机构出具的报告证明。单元自带 2米6P-DIN标准公插头电缆，可手拉手连接，也可T型连接。</w:t>
            </w:r>
            <w:r>
              <w:rPr>
                <w:rFonts w:hint="eastAsia" w:ascii="仿宋" w:hAnsi="仿宋" w:eastAsia="仿宋" w:cs="仿宋"/>
                <w:color w:val="000000"/>
                <w:sz w:val="24"/>
              </w:rPr>
              <w:br w:type="textWrapping"/>
            </w:r>
            <w:r>
              <w:rPr>
                <w:rFonts w:hint="eastAsia" w:ascii="仿宋" w:hAnsi="仿宋" w:eastAsia="仿宋" w:cs="仿宋"/>
                <w:color w:val="000000"/>
                <w:sz w:val="24"/>
              </w:rPr>
              <w:t>会议单元自带DSP数字音频处理芯片，可单独调节话筒增益，根据个人喜好调整拾音距离，可单独调节每个单元的高中低音。</w:t>
            </w:r>
            <w:r>
              <w:rPr>
                <w:rFonts w:hint="eastAsia" w:ascii="仿宋" w:hAnsi="仿宋" w:eastAsia="仿宋" w:cs="仿宋"/>
                <w:color w:val="000000"/>
                <w:sz w:val="24"/>
              </w:rPr>
              <w:br w:type="textWrapping"/>
            </w:r>
            <w:r>
              <w:rPr>
                <w:rFonts w:hint="eastAsia" w:ascii="仿宋" w:hAnsi="仿宋" w:eastAsia="仿宋" w:cs="仿宋"/>
                <w:color w:val="000000"/>
                <w:sz w:val="24"/>
              </w:rPr>
              <w:t>具有恢复出厂值功能，可初始化音频调节，防止声音调乱。</w:t>
            </w:r>
            <w:r>
              <w:rPr>
                <w:rFonts w:hint="eastAsia" w:ascii="仿宋" w:hAnsi="仿宋" w:eastAsia="仿宋" w:cs="仿宋"/>
                <w:color w:val="000000"/>
                <w:sz w:val="24"/>
              </w:rPr>
              <w:br w:type="textWrapping"/>
            </w:r>
            <w:r>
              <w:rPr>
                <w:rFonts w:hint="eastAsia" w:ascii="仿宋" w:hAnsi="仿宋" w:eastAsia="仿宋" w:cs="仿宋"/>
                <w:color w:val="000000"/>
                <w:sz w:val="24"/>
              </w:rPr>
              <w:t>连接方式 6P-DIN专用电缆</w:t>
            </w:r>
            <w:r>
              <w:rPr>
                <w:rFonts w:hint="eastAsia" w:ascii="仿宋" w:hAnsi="仿宋" w:eastAsia="仿宋" w:cs="仿宋"/>
                <w:color w:val="000000"/>
                <w:sz w:val="24"/>
              </w:rPr>
              <w:br w:type="textWrapping"/>
            </w:r>
            <w:r>
              <w:rPr>
                <w:rFonts w:hint="eastAsia" w:ascii="仿宋" w:hAnsi="仿宋" w:eastAsia="仿宋" w:cs="仿宋"/>
                <w:color w:val="000000"/>
                <w:sz w:val="24"/>
              </w:rPr>
              <w:t>安装方式 桌面式</w:t>
            </w:r>
            <w:r>
              <w:rPr>
                <w:rFonts w:hint="eastAsia" w:ascii="仿宋" w:hAnsi="仿宋" w:eastAsia="仿宋" w:cs="仿宋"/>
                <w:color w:val="000000"/>
                <w:sz w:val="24"/>
              </w:rPr>
              <w:br w:type="textWrapping"/>
            </w:r>
            <w:r>
              <w:rPr>
                <w:rFonts w:hint="eastAsia" w:ascii="仿宋" w:hAnsi="仿宋" w:eastAsia="仿宋" w:cs="仿宋"/>
                <w:color w:val="000000"/>
                <w:sz w:val="24"/>
              </w:rPr>
              <w:t>颜色 棕灰色</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重量 1.2 kg </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麦克风类型 心形指向性电容式驻极体 </w:t>
            </w:r>
            <w:r>
              <w:rPr>
                <w:rFonts w:hint="eastAsia" w:ascii="仿宋" w:hAnsi="仿宋" w:eastAsia="仿宋" w:cs="仿宋"/>
                <w:color w:val="000000"/>
                <w:sz w:val="24"/>
              </w:rPr>
              <w:br w:type="textWrapping"/>
            </w:r>
            <w:r>
              <w:rPr>
                <w:rFonts w:hint="eastAsia" w:ascii="仿宋" w:hAnsi="仿宋" w:eastAsia="仿宋" w:cs="仿宋"/>
                <w:color w:val="000000"/>
                <w:sz w:val="24"/>
              </w:rPr>
              <w:t>灵敏度 -47 dBV/Pa</w:t>
            </w:r>
            <w:r>
              <w:rPr>
                <w:rFonts w:hint="eastAsia" w:ascii="仿宋" w:hAnsi="仿宋" w:eastAsia="仿宋" w:cs="仿宋"/>
                <w:color w:val="000000"/>
                <w:sz w:val="24"/>
              </w:rPr>
              <w:br w:type="textWrapping"/>
            </w:r>
            <w:r>
              <w:rPr>
                <w:rFonts w:hint="eastAsia" w:ascii="仿宋" w:hAnsi="仿宋" w:eastAsia="仿宋" w:cs="仿宋"/>
                <w:color w:val="000000"/>
                <w:sz w:val="24"/>
              </w:rPr>
              <w:t>频率响应 70~18000 Hz</w:t>
            </w:r>
            <w:r>
              <w:rPr>
                <w:rFonts w:hint="eastAsia" w:ascii="仿宋" w:hAnsi="仿宋" w:eastAsia="仿宋" w:cs="仿宋"/>
                <w:color w:val="000000"/>
                <w:sz w:val="24"/>
              </w:rPr>
              <w:br w:type="textWrapping"/>
            </w:r>
            <w:r>
              <w:rPr>
                <w:rFonts w:hint="eastAsia" w:ascii="仿宋" w:hAnsi="仿宋" w:eastAsia="仿宋" w:cs="仿宋"/>
                <w:color w:val="000000"/>
                <w:sz w:val="24"/>
              </w:rPr>
              <w:t>输入阻抗 1.2 k</w:t>
            </w:r>
            <w:r>
              <w:rPr>
                <w:rFonts w:hint="eastAsia" w:ascii="微软雅黑" w:hAnsi="微软雅黑" w:eastAsia="微软雅黑" w:cs="微软雅黑"/>
                <w:color w:val="000000"/>
                <w:sz w:val="24"/>
              </w:rPr>
              <w:t>Ω</w:t>
            </w:r>
            <w:r>
              <w:rPr>
                <w:rFonts w:hint="eastAsia" w:ascii="仿宋" w:hAnsi="仿宋" w:eastAsia="仿宋" w:cs="仿宋"/>
                <w:color w:val="000000"/>
                <w:sz w:val="24"/>
              </w:rPr>
              <w:br w:type="textWrapping"/>
            </w:r>
            <w:r>
              <w:rPr>
                <w:rFonts w:hint="eastAsia" w:ascii="仿宋" w:hAnsi="仿宋" w:eastAsia="仿宋" w:cs="仿宋"/>
                <w:color w:val="000000"/>
                <w:sz w:val="24"/>
              </w:rPr>
              <w:t>方向性0°/180° &gt; 20 dB (1 kHz)</w:t>
            </w:r>
            <w:r>
              <w:rPr>
                <w:rFonts w:hint="eastAsia" w:ascii="仿宋" w:hAnsi="仿宋" w:eastAsia="仿宋" w:cs="仿宋"/>
                <w:color w:val="000000"/>
                <w:sz w:val="24"/>
              </w:rPr>
              <w:br w:type="textWrapping"/>
            </w:r>
            <w:r>
              <w:rPr>
                <w:rFonts w:hint="eastAsia" w:ascii="仿宋" w:hAnsi="仿宋" w:eastAsia="仿宋" w:cs="仿宋"/>
                <w:color w:val="000000"/>
                <w:sz w:val="24"/>
              </w:rPr>
              <w:t>信噪比（S/N）：&gt;80dB</w:t>
            </w:r>
            <w:r>
              <w:rPr>
                <w:rFonts w:hint="eastAsia" w:ascii="仿宋" w:hAnsi="仿宋" w:eastAsia="仿宋" w:cs="仿宋"/>
                <w:color w:val="000000"/>
                <w:sz w:val="24"/>
              </w:rPr>
              <w:br w:type="textWrapping"/>
            </w:r>
            <w:r>
              <w:rPr>
                <w:rFonts w:hint="eastAsia" w:ascii="仿宋" w:hAnsi="仿宋" w:eastAsia="仿宋" w:cs="仿宋"/>
                <w:color w:val="000000"/>
                <w:sz w:val="24"/>
              </w:rPr>
              <w:t>最大声压级 125 dB (THD&lt;3%)</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只</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1500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1500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0</w:t>
            </w:r>
          </w:p>
        </w:tc>
        <w:tc>
          <w:tcPr>
            <w:tcW w:w="2125" w:type="dxa"/>
            <w:gridSpan w:val="3"/>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数字会议代表单元</w:t>
            </w:r>
          </w:p>
        </w:tc>
        <w:tc>
          <w:tcPr>
            <w:tcW w:w="7225" w:type="dxa"/>
            <w:tcBorders>
              <w:top w:val="nil"/>
              <w:left w:val="nil"/>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符合人体工程学，话筒采用短咪杆，高灵敏度设计，外观简洁大气强大的功能，豪华的外观，尽显现代气息。</w:t>
            </w:r>
            <w:r>
              <w:rPr>
                <w:rFonts w:hint="eastAsia" w:ascii="仿宋" w:hAnsi="仿宋" w:eastAsia="仿宋" w:cs="仿宋"/>
                <w:color w:val="000000"/>
                <w:sz w:val="24"/>
              </w:rPr>
              <w:br w:type="textWrapping"/>
            </w:r>
            <w:r>
              <w:rPr>
                <w:rFonts w:hint="eastAsia" w:ascii="仿宋" w:hAnsi="仿宋" w:eastAsia="仿宋" w:cs="仿宋"/>
                <w:color w:val="000000"/>
                <w:sz w:val="24"/>
              </w:rPr>
              <w:t>采用6芯带屏蔽DIN线材，能有效防止电磁波对线材的干扰。 会议讨论，低噪声麦克风放大，开关话筒噪声消除，带3.5寸TFT显示屏，大容量信息互动UI存储，可编程会标显示及待机画面显示，四种麦克风管理模式（数量限制、先进先出、声控模式、发言申请），下带2米6芯电缆.预留数据接口，可免拆机升级及维护。 首创采用安卓系统平台数字会议系统，可方便应用功能的升级。</w:t>
            </w:r>
            <w:r>
              <w:rPr>
                <w:rFonts w:hint="eastAsia" w:ascii="仿宋" w:hAnsi="仿宋" w:eastAsia="仿宋" w:cs="仿宋"/>
                <w:color w:val="000000"/>
                <w:sz w:val="24"/>
              </w:rPr>
              <w:br w:type="textWrapping"/>
            </w:r>
            <w:r>
              <w:rPr>
                <w:rFonts w:hint="eastAsia" w:ascii="仿宋" w:hAnsi="仿宋" w:eastAsia="仿宋" w:cs="仿宋"/>
                <w:color w:val="000000"/>
                <w:sz w:val="24"/>
              </w:rPr>
              <w:t>会议单元采用工业级300MHZ主频的CPU，256Mb内存，系统稳定，使用流畅。驻极体超心形指向性麦克风，确保拾音距离及声音质量。</w:t>
            </w:r>
            <w:r>
              <w:rPr>
                <w:rFonts w:hint="eastAsia" w:ascii="仿宋" w:hAnsi="仿宋" w:eastAsia="仿宋" w:cs="仿宋"/>
                <w:color w:val="000000"/>
                <w:sz w:val="24"/>
              </w:rPr>
              <w:br w:type="textWrapping"/>
            </w:r>
            <w:r>
              <w:rPr>
                <w:rFonts w:hint="eastAsia" w:ascii="仿宋" w:hAnsi="仿宋" w:eastAsia="仿宋" w:cs="仿宋"/>
                <w:color w:val="000000"/>
                <w:sz w:val="24"/>
              </w:rPr>
              <w:t>单元之间具备线路带电“热插拔”功能，让系统的安全性得到更保障。</w:t>
            </w:r>
            <w:r>
              <w:rPr>
                <w:rFonts w:hint="eastAsia" w:ascii="仿宋" w:hAnsi="仿宋" w:eastAsia="仿宋" w:cs="仿宋"/>
                <w:color w:val="000000"/>
                <w:sz w:val="24"/>
              </w:rPr>
              <w:br w:type="textWrapping"/>
            </w:r>
            <w:r>
              <w:rPr>
                <w:rFonts w:hint="eastAsia" w:ascii="仿宋" w:hAnsi="仿宋" w:eastAsia="仿宋" w:cs="仿宋"/>
                <w:color w:val="000000"/>
                <w:sz w:val="24"/>
              </w:rPr>
              <w:t>超短全金属短咪杆设计芯阵列会议咪杆，方便应用于多个不用场合。</w:t>
            </w:r>
            <w:r>
              <w:rPr>
                <w:rFonts w:hint="eastAsia" w:ascii="仿宋" w:hAnsi="仿宋" w:eastAsia="仿宋" w:cs="仿宋"/>
                <w:color w:val="000000"/>
                <w:sz w:val="24"/>
              </w:rPr>
              <w:br w:type="textWrapping"/>
            </w:r>
            <w:r>
              <w:rPr>
                <w:rFonts w:hint="eastAsia" w:ascii="仿宋" w:hAnsi="仿宋" w:eastAsia="仿宋" w:cs="仿宋"/>
                <w:color w:val="000000"/>
                <w:sz w:val="24"/>
              </w:rPr>
              <w:t>话筒杆在休会期间可以拆卸，方便设备维护。</w:t>
            </w:r>
            <w:r>
              <w:rPr>
                <w:rFonts w:hint="eastAsia" w:ascii="仿宋" w:hAnsi="仿宋" w:eastAsia="仿宋" w:cs="仿宋"/>
                <w:color w:val="000000"/>
                <w:sz w:val="24"/>
              </w:rPr>
              <w:br w:type="textWrapping"/>
            </w:r>
            <w:r>
              <w:rPr>
                <w:rFonts w:hint="eastAsia" w:ascii="仿宋" w:hAnsi="仿宋" w:eastAsia="仿宋" w:cs="仿宋"/>
                <w:color w:val="000000"/>
                <w:sz w:val="24"/>
              </w:rPr>
              <w:t>话筒杆带有开启指示灯圈，可显示正在发言、设置视频、表决按键提示、未编ID等状态。 采用静电隔离技术设计，即使在干燥地区也可以避免产生静电。</w:t>
            </w:r>
            <w:r>
              <w:rPr>
                <w:rFonts w:hint="eastAsia" w:ascii="仿宋" w:hAnsi="仿宋" w:eastAsia="仿宋" w:cs="仿宋"/>
                <w:color w:val="000000"/>
                <w:sz w:val="24"/>
              </w:rPr>
              <w:br w:type="textWrapping"/>
            </w:r>
            <w:r>
              <w:rPr>
                <w:rFonts w:hint="eastAsia" w:ascii="仿宋" w:hAnsi="仿宋" w:eastAsia="仿宋" w:cs="仿宋"/>
                <w:color w:val="000000"/>
                <w:sz w:val="24"/>
              </w:rPr>
              <w:t>支持执行主席和副主席功能设计，系统可接入150个主席终端，可设置一个执行主席和若干个副主席。执行主机有控制权和优先权，副主席有优先权。</w:t>
            </w:r>
            <w:r>
              <w:rPr>
                <w:rFonts w:hint="eastAsia" w:ascii="仿宋" w:hAnsi="仿宋" w:eastAsia="仿宋" w:cs="仿宋"/>
                <w:color w:val="000000"/>
                <w:sz w:val="24"/>
              </w:rPr>
              <w:br w:type="textWrapping"/>
            </w:r>
            <w:r>
              <w:rPr>
                <w:rFonts w:hint="eastAsia" w:ascii="仿宋" w:hAnsi="仿宋" w:eastAsia="仿宋" w:cs="仿宋"/>
                <w:color w:val="000000"/>
                <w:sz w:val="24"/>
              </w:rPr>
              <w:t>可接在环境控制主机中作为操作单元使用，为音控室中的操作员提供便捷性的控制服务，在音控室内也可对会场设备进行控制。 作为操作单元使用时，具备对现场会议寻呼功能。</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支持更换主界面自定义，可以为客户提供定制化界面， </w:t>
            </w:r>
            <w:r>
              <w:rPr>
                <w:rFonts w:hint="eastAsia" w:ascii="仿宋" w:hAnsi="仿宋" w:eastAsia="仿宋" w:cs="仿宋"/>
                <w:color w:val="000000"/>
                <w:sz w:val="24"/>
              </w:rPr>
              <w:br w:type="textWrapping"/>
            </w:r>
            <w:r>
              <w:rPr>
                <w:rFonts w:hint="eastAsia" w:ascii="仿宋" w:hAnsi="仿宋" w:eastAsia="仿宋" w:cs="仿宋"/>
                <w:color w:val="000000"/>
                <w:sz w:val="24"/>
              </w:rPr>
              <w:t>单元支持4种发言管理模式：</w:t>
            </w:r>
            <w:r>
              <w:rPr>
                <w:rFonts w:hint="eastAsia" w:ascii="仿宋" w:hAnsi="仿宋" w:eastAsia="仿宋" w:cs="仿宋"/>
                <w:color w:val="000000"/>
                <w:sz w:val="24"/>
              </w:rPr>
              <w:br w:type="textWrapping"/>
            </w:r>
            <w:r>
              <w:rPr>
                <w:rFonts w:hint="eastAsia" w:ascii="仿宋" w:hAnsi="仿宋" w:eastAsia="仿宋" w:cs="仿宋"/>
                <w:color w:val="000000"/>
                <w:sz w:val="24"/>
              </w:rPr>
              <w:t>1. 开启限制模式：达到发言人数限制数量后，其它话筒无法开启；</w:t>
            </w:r>
            <w:r>
              <w:rPr>
                <w:rFonts w:hint="eastAsia" w:ascii="仿宋" w:hAnsi="仿宋" w:eastAsia="仿宋" w:cs="仿宋"/>
                <w:color w:val="000000"/>
                <w:sz w:val="24"/>
              </w:rPr>
              <w:br w:type="textWrapping"/>
            </w:r>
            <w:r>
              <w:rPr>
                <w:rFonts w:hint="eastAsia" w:ascii="仿宋" w:hAnsi="仿宋" w:eastAsia="仿宋" w:cs="仿宋"/>
                <w:color w:val="000000"/>
                <w:sz w:val="24"/>
              </w:rPr>
              <w:t>2. 自动关闭模式：达到发言人数限制数量后，如再有话筒开启，自动关闭最先开启的话筒；</w:t>
            </w:r>
            <w:r>
              <w:rPr>
                <w:rFonts w:hint="eastAsia" w:ascii="仿宋" w:hAnsi="仿宋" w:eastAsia="仿宋" w:cs="仿宋"/>
                <w:color w:val="000000"/>
                <w:sz w:val="24"/>
              </w:rPr>
              <w:br w:type="textWrapping"/>
            </w:r>
            <w:r>
              <w:rPr>
                <w:rFonts w:hint="eastAsia" w:ascii="仿宋" w:hAnsi="仿宋" w:eastAsia="仿宋" w:cs="仿宋"/>
                <w:color w:val="000000"/>
                <w:sz w:val="24"/>
              </w:rPr>
              <w:t>3. 声控开启模式：声控开启话筒；</w:t>
            </w:r>
            <w:r>
              <w:rPr>
                <w:rFonts w:hint="eastAsia" w:ascii="仿宋" w:hAnsi="仿宋" w:eastAsia="仿宋" w:cs="仿宋"/>
                <w:color w:val="000000"/>
                <w:sz w:val="24"/>
              </w:rPr>
              <w:br w:type="textWrapping"/>
            </w:r>
            <w:r>
              <w:rPr>
                <w:rFonts w:hint="eastAsia" w:ascii="仿宋" w:hAnsi="仿宋" w:eastAsia="仿宋" w:cs="仿宋"/>
                <w:color w:val="000000"/>
                <w:sz w:val="24"/>
              </w:rPr>
              <w:t>4. 申请发言模式：由系统中设置成执行主席的主席单元批准或否决代表的发言申请。2个3.5 mm 的耳机插口可连接耳机，可自由调节音量。</w:t>
            </w:r>
            <w:r>
              <w:rPr>
                <w:rFonts w:hint="eastAsia" w:ascii="仿宋" w:hAnsi="仿宋" w:eastAsia="仿宋" w:cs="仿宋"/>
                <w:color w:val="000000"/>
                <w:sz w:val="24"/>
              </w:rPr>
              <w:br w:type="textWrapping"/>
            </w:r>
            <w:r>
              <w:rPr>
                <w:rFonts w:hint="eastAsia" w:ascii="仿宋" w:hAnsi="仿宋" w:eastAsia="仿宋" w:cs="仿宋"/>
                <w:color w:val="000000"/>
                <w:sz w:val="24"/>
              </w:rPr>
              <w:t>会议服务功能，可以在会议中有笔纸、茶水等需求时通知服务员。                                                                                                                                                                          该系统具备背景通过软件后台随时更新可以达到任意DIY制作单元自带 2米6P-DIN标准公插头电缆，可手拉手连接，也可T型连接。</w:t>
            </w:r>
            <w:r>
              <w:rPr>
                <w:rFonts w:hint="eastAsia" w:ascii="仿宋" w:hAnsi="仿宋" w:eastAsia="仿宋" w:cs="仿宋"/>
                <w:color w:val="000000"/>
                <w:sz w:val="24"/>
              </w:rPr>
              <w:br w:type="textWrapping"/>
            </w:r>
            <w:r>
              <w:rPr>
                <w:rFonts w:hint="eastAsia" w:ascii="仿宋" w:hAnsi="仿宋" w:eastAsia="仿宋" w:cs="仿宋"/>
                <w:color w:val="000000"/>
                <w:sz w:val="24"/>
              </w:rPr>
              <w:t>会议单元自带DSP数字音频处理芯片，可单独调节话筒增益，根据个人喜好调整拾音距离，可单独调节每个单元的高中低音。</w:t>
            </w:r>
            <w:r>
              <w:rPr>
                <w:rFonts w:hint="eastAsia" w:ascii="仿宋" w:hAnsi="仿宋" w:eastAsia="仿宋" w:cs="仿宋"/>
                <w:color w:val="000000"/>
                <w:sz w:val="24"/>
              </w:rPr>
              <w:br w:type="textWrapping"/>
            </w:r>
            <w:r>
              <w:rPr>
                <w:rFonts w:hint="eastAsia" w:ascii="仿宋" w:hAnsi="仿宋" w:eastAsia="仿宋" w:cs="仿宋"/>
                <w:color w:val="000000"/>
                <w:sz w:val="24"/>
              </w:rPr>
              <w:t>具有恢复出厂值功能，可初始化音频调节，防止声音调乱。</w:t>
            </w:r>
            <w:r>
              <w:rPr>
                <w:rFonts w:hint="eastAsia" w:ascii="仿宋" w:hAnsi="仿宋" w:eastAsia="仿宋" w:cs="仿宋"/>
                <w:color w:val="000000"/>
                <w:sz w:val="24"/>
              </w:rPr>
              <w:br w:type="textWrapping"/>
            </w:r>
            <w:r>
              <w:rPr>
                <w:rFonts w:hint="eastAsia" w:ascii="仿宋" w:hAnsi="仿宋" w:eastAsia="仿宋" w:cs="仿宋"/>
                <w:color w:val="000000"/>
                <w:sz w:val="24"/>
              </w:rPr>
              <w:t>连接方式 6P-DIN专用电缆安装方式 桌面式颜色 棕灰色重量 1.2 kg 麦克风类型 心形指向性电容式驻极体 灵敏度 -47 dBV/Pa</w:t>
            </w:r>
            <w:r>
              <w:rPr>
                <w:rFonts w:hint="eastAsia" w:ascii="仿宋" w:hAnsi="仿宋" w:eastAsia="仿宋" w:cs="仿宋"/>
                <w:color w:val="000000"/>
                <w:sz w:val="24"/>
              </w:rPr>
              <w:br w:type="textWrapping"/>
            </w:r>
            <w:r>
              <w:rPr>
                <w:rFonts w:hint="eastAsia" w:ascii="仿宋" w:hAnsi="仿宋" w:eastAsia="仿宋" w:cs="仿宋"/>
                <w:color w:val="000000"/>
                <w:sz w:val="24"/>
              </w:rPr>
              <w:t>频率响应 70~18000 Hz</w:t>
            </w:r>
            <w:r>
              <w:rPr>
                <w:rFonts w:ascii="仿宋" w:hAnsi="仿宋" w:eastAsia="仿宋" w:cs="仿宋"/>
                <w:color w:val="000000"/>
                <w:sz w:val="24"/>
              </w:rPr>
              <w:t xml:space="preserve"> </w:t>
            </w:r>
            <w:r>
              <w:rPr>
                <w:rFonts w:ascii="Calibri" w:hAnsi="Calibri" w:eastAsia="仿宋" w:cs="Calibri"/>
                <w:color w:val="000000"/>
                <w:sz w:val="24"/>
              </w:rPr>
              <w:t>Ø</w:t>
            </w:r>
            <w:r>
              <w:rPr>
                <w:rFonts w:hint="eastAsia" w:ascii="仿宋" w:hAnsi="仿宋" w:eastAsia="仿宋" w:cs="仿宋"/>
                <w:color w:val="000000"/>
                <w:sz w:val="24"/>
              </w:rPr>
              <w:t xml:space="preserve"> 输入阻抗 1.2 k</w:t>
            </w:r>
            <w:r>
              <w:rPr>
                <w:rFonts w:hint="eastAsia" w:ascii="微软雅黑" w:hAnsi="微软雅黑" w:eastAsia="微软雅黑" w:cs="微软雅黑"/>
                <w:color w:val="000000"/>
                <w:sz w:val="24"/>
              </w:rPr>
              <w:t>Ω</w:t>
            </w:r>
            <w:r>
              <w:rPr>
                <w:rFonts w:hint="eastAsia" w:ascii="仿宋" w:hAnsi="仿宋" w:eastAsia="仿宋" w:cs="仿宋"/>
                <w:color w:val="000000"/>
                <w:sz w:val="24"/>
              </w:rPr>
              <w:br w:type="textWrapping"/>
            </w:r>
            <w:r>
              <w:rPr>
                <w:rFonts w:ascii="Calibri" w:hAnsi="Calibri" w:eastAsia="仿宋" w:cs="Calibri"/>
                <w:color w:val="000000"/>
                <w:sz w:val="24"/>
              </w:rPr>
              <w:t>Ø</w:t>
            </w:r>
            <w:r>
              <w:rPr>
                <w:rFonts w:hint="eastAsia" w:ascii="仿宋" w:hAnsi="仿宋" w:eastAsia="仿宋" w:cs="仿宋"/>
                <w:color w:val="000000"/>
                <w:sz w:val="24"/>
              </w:rPr>
              <w:t xml:space="preserve"> 方向性0°/180° &gt; 20 dB (1 kHz)</w:t>
            </w:r>
            <w:r>
              <w:rPr>
                <w:rFonts w:hint="eastAsia" w:ascii="仿宋" w:hAnsi="仿宋" w:eastAsia="仿宋" w:cs="仿宋"/>
                <w:color w:val="000000"/>
                <w:sz w:val="24"/>
              </w:rPr>
              <w:br w:type="textWrapping"/>
            </w:r>
            <w:r>
              <w:rPr>
                <w:rFonts w:ascii="Calibri" w:hAnsi="Calibri" w:eastAsia="仿宋" w:cs="Calibri"/>
                <w:color w:val="000000"/>
                <w:sz w:val="24"/>
              </w:rPr>
              <w:t>Ø</w:t>
            </w:r>
            <w:r>
              <w:rPr>
                <w:rFonts w:hint="eastAsia" w:ascii="仿宋" w:hAnsi="仿宋" w:eastAsia="仿宋" w:cs="仿宋"/>
                <w:color w:val="000000"/>
                <w:sz w:val="24"/>
              </w:rPr>
              <w:t xml:space="preserve"> 信噪比（S/N）：&gt;80dB</w:t>
            </w:r>
            <w:r>
              <w:rPr>
                <w:rFonts w:hint="eastAsia" w:ascii="仿宋" w:hAnsi="仿宋" w:eastAsia="仿宋" w:cs="仿宋"/>
                <w:color w:val="000000"/>
                <w:sz w:val="24"/>
              </w:rPr>
              <w:br w:type="textWrapping"/>
            </w:r>
            <w:r>
              <w:rPr>
                <w:rFonts w:ascii="Calibri" w:hAnsi="Calibri" w:eastAsia="仿宋" w:cs="Calibri"/>
                <w:color w:val="000000"/>
                <w:sz w:val="24"/>
              </w:rPr>
              <w:t>Ø</w:t>
            </w:r>
            <w:r>
              <w:rPr>
                <w:rFonts w:hint="eastAsia" w:ascii="仿宋" w:hAnsi="仿宋" w:eastAsia="仿宋" w:cs="仿宋"/>
                <w:color w:val="000000"/>
                <w:sz w:val="24"/>
              </w:rPr>
              <w:t xml:space="preserve"> 最大声压级 125 dB (THD&lt;3%)</w:t>
            </w:r>
          </w:p>
        </w:tc>
        <w:tc>
          <w:tcPr>
            <w:tcW w:w="851"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只</w:t>
            </w:r>
          </w:p>
        </w:tc>
        <w:tc>
          <w:tcPr>
            <w:tcW w:w="854" w:type="dxa"/>
            <w:gridSpan w:val="2"/>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6</w:t>
            </w:r>
          </w:p>
        </w:tc>
        <w:tc>
          <w:tcPr>
            <w:tcW w:w="992"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1500</w:t>
            </w:r>
          </w:p>
        </w:tc>
        <w:tc>
          <w:tcPr>
            <w:tcW w:w="1235" w:type="dxa"/>
            <w:tcBorders>
              <w:top w:val="nil"/>
              <w:left w:val="nil"/>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9000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1</w:t>
            </w:r>
          </w:p>
        </w:tc>
        <w:tc>
          <w:tcPr>
            <w:tcW w:w="2125"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无线真分集手持麦克风</w:t>
            </w:r>
          </w:p>
        </w:tc>
        <w:tc>
          <w:tcPr>
            <w:tcW w:w="722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 xml:space="preserve">功能特点：                                                                                                                                                                                                                            </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1.采用全新设计的金属机箱，双通道真分集接收机。面板采用LED显示窗口，一目了然的显示各项功能与数据并以易于操作的电子音量旋钮取代传统复杂的按键操作。独家开发的高频高动态范围电路，提升互调动态之性能，数字导频,动态独立ID码大幅降低谐波干扰，以增加更多机器同时使用互不干扰的频道数。接收距离(空旷环境下) 约120-180米,具体距离示实际使用环境而定.带8级射频电平显示，8级音频电平显示，频道菜单显示，静音显示；具有SCAN 自动扫频功能，使用前按SET功能键自动找一个环境最干净的频点处停下来，此频率作为接收机的使用频率。                                                                                                                                                                                                               </w:t>
            </w:r>
            <w:r>
              <w:rPr>
                <w:rFonts w:hint="eastAsia" w:ascii="仿宋" w:hAnsi="仿宋" w:eastAsia="仿宋" w:cs="仿宋"/>
                <w:color w:val="000000"/>
                <w:sz w:val="24"/>
              </w:rPr>
              <w:br w:type="textWrapping"/>
            </w:r>
            <w:r>
              <w:rPr>
                <w:rFonts w:ascii="仿宋" w:hAnsi="仿宋" w:eastAsia="仿宋" w:cs="仿宋"/>
                <w:color w:val="000000"/>
                <w:sz w:val="24"/>
              </w:rPr>
              <w:t>2</w:t>
            </w:r>
            <w:r>
              <w:rPr>
                <w:rFonts w:hint="eastAsia" w:ascii="仿宋" w:hAnsi="仿宋" w:eastAsia="仿宋" w:cs="仿宋"/>
                <w:color w:val="000000"/>
                <w:sz w:val="24"/>
              </w:rPr>
              <w:t xml:space="preserve">.接收机技术参数: </w:t>
            </w:r>
            <w:r>
              <w:rPr>
                <w:rFonts w:hint="eastAsia" w:ascii="仿宋" w:hAnsi="仿宋" w:eastAsia="仿宋" w:cs="仿宋"/>
                <w:color w:val="000000"/>
                <w:sz w:val="24"/>
              </w:rPr>
              <w:br w:type="textWrapping"/>
            </w:r>
            <w:r>
              <w:rPr>
                <w:rFonts w:ascii="仿宋" w:hAnsi="仿宋" w:eastAsia="仿宋" w:cs="仿宋"/>
                <w:color w:val="000000"/>
                <w:sz w:val="24"/>
              </w:rPr>
              <w:t>3</w:t>
            </w:r>
            <w:r>
              <w:rPr>
                <w:rFonts w:hint="eastAsia" w:ascii="仿宋" w:hAnsi="仿宋" w:eastAsia="仿宋" w:cs="仿宋"/>
                <w:color w:val="000000"/>
                <w:sz w:val="24"/>
              </w:rPr>
              <w:t>.载波频段：UHF520~940MHz（选配）</w:t>
            </w:r>
            <w:r>
              <w:rPr>
                <w:rFonts w:hint="eastAsia" w:ascii="仿宋" w:hAnsi="仿宋" w:eastAsia="仿宋" w:cs="仿宋"/>
                <w:color w:val="000000"/>
                <w:sz w:val="24"/>
              </w:rPr>
              <w:br w:type="textWrapping"/>
            </w:r>
            <w:r>
              <w:rPr>
                <w:rFonts w:ascii="仿宋" w:hAnsi="仿宋" w:eastAsia="仿宋" w:cs="仿宋"/>
                <w:color w:val="000000"/>
                <w:sz w:val="24"/>
              </w:rPr>
              <w:t>4</w:t>
            </w:r>
            <w:r>
              <w:rPr>
                <w:rFonts w:hint="eastAsia" w:ascii="仿宋" w:hAnsi="仿宋" w:eastAsia="仿宋" w:cs="仿宋"/>
                <w:color w:val="000000"/>
                <w:sz w:val="24"/>
              </w:rPr>
              <w:t>.通道数：单通道／双通道／四通道</w:t>
            </w:r>
            <w:r>
              <w:rPr>
                <w:rFonts w:hint="eastAsia" w:ascii="仿宋" w:hAnsi="仿宋" w:eastAsia="仿宋" w:cs="仿宋"/>
                <w:color w:val="000000"/>
                <w:sz w:val="24"/>
              </w:rPr>
              <w:br w:type="textWrapping"/>
            </w:r>
            <w:r>
              <w:rPr>
                <w:rFonts w:ascii="仿宋" w:hAnsi="仿宋" w:eastAsia="仿宋" w:cs="仿宋"/>
                <w:color w:val="000000"/>
                <w:sz w:val="24"/>
              </w:rPr>
              <w:t>5</w:t>
            </w:r>
            <w:r>
              <w:rPr>
                <w:rFonts w:hint="eastAsia" w:ascii="仿宋" w:hAnsi="仿宋" w:eastAsia="仿宋" w:cs="仿宋"/>
                <w:color w:val="000000"/>
                <w:sz w:val="24"/>
              </w:rPr>
              <w:t>.调制方式：FM</w:t>
            </w:r>
            <w:r>
              <w:rPr>
                <w:rFonts w:hint="eastAsia" w:ascii="仿宋" w:hAnsi="仿宋" w:eastAsia="仿宋" w:cs="仿宋"/>
                <w:color w:val="000000"/>
                <w:sz w:val="24"/>
              </w:rPr>
              <w:br w:type="textWrapping"/>
            </w:r>
            <w:r>
              <w:rPr>
                <w:rFonts w:ascii="仿宋" w:hAnsi="仿宋" w:eastAsia="仿宋" w:cs="仿宋"/>
                <w:color w:val="000000"/>
                <w:sz w:val="24"/>
              </w:rPr>
              <w:t>6</w:t>
            </w:r>
            <w:r>
              <w:rPr>
                <w:rFonts w:hint="eastAsia" w:ascii="仿宋" w:hAnsi="仿宋" w:eastAsia="仿宋" w:cs="仿宋"/>
                <w:color w:val="000000"/>
                <w:sz w:val="24"/>
              </w:rPr>
              <w:t xml:space="preserve">.灵敏度：输入6dBv时，S/N&gt;60Db </w:t>
            </w:r>
            <w:r>
              <w:rPr>
                <w:rFonts w:hint="eastAsia" w:ascii="仿宋" w:hAnsi="仿宋" w:eastAsia="仿宋" w:cs="仿宋"/>
                <w:color w:val="000000"/>
                <w:sz w:val="24"/>
              </w:rPr>
              <w:br w:type="textWrapping"/>
            </w:r>
            <w:r>
              <w:rPr>
                <w:rFonts w:ascii="仿宋" w:hAnsi="仿宋" w:eastAsia="仿宋" w:cs="仿宋"/>
                <w:color w:val="000000"/>
                <w:sz w:val="24"/>
              </w:rPr>
              <w:t>7</w:t>
            </w:r>
            <w:r>
              <w:rPr>
                <w:rFonts w:hint="eastAsia" w:ascii="仿宋" w:hAnsi="仿宋" w:eastAsia="仿宋" w:cs="仿宋"/>
                <w:color w:val="000000"/>
                <w:sz w:val="24"/>
              </w:rPr>
              <w:t>.频带宽度：≥30MHz</w:t>
            </w:r>
            <w:r>
              <w:rPr>
                <w:rFonts w:hint="eastAsia" w:ascii="仿宋" w:hAnsi="仿宋" w:eastAsia="仿宋" w:cs="仿宋"/>
                <w:color w:val="000000"/>
                <w:sz w:val="24"/>
              </w:rPr>
              <w:br w:type="textWrapping"/>
            </w:r>
            <w:r>
              <w:rPr>
                <w:rFonts w:ascii="仿宋" w:hAnsi="仿宋" w:eastAsia="仿宋" w:cs="仿宋"/>
                <w:color w:val="000000"/>
                <w:sz w:val="24"/>
              </w:rPr>
              <w:t>8</w:t>
            </w:r>
            <w:r>
              <w:rPr>
                <w:rFonts w:hint="eastAsia" w:ascii="仿宋" w:hAnsi="仿宋" w:eastAsia="仿宋" w:cs="仿宋"/>
                <w:color w:val="000000"/>
                <w:sz w:val="24"/>
              </w:rPr>
              <w:t xml:space="preserve">.最大偏移度：±45KHz </w:t>
            </w:r>
            <w:r>
              <w:rPr>
                <w:rFonts w:hint="eastAsia" w:ascii="仿宋" w:hAnsi="仿宋" w:eastAsia="仿宋" w:cs="仿宋"/>
                <w:color w:val="000000"/>
                <w:sz w:val="24"/>
              </w:rPr>
              <w:br w:type="textWrapping"/>
            </w:r>
            <w:r>
              <w:rPr>
                <w:rFonts w:ascii="仿宋" w:hAnsi="仿宋" w:eastAsia="仿宋" w:cs="仿宋"/>
                <w:color w:val="000000"/>
                <w:sz w:val="24"/>
              </w:rPr>
              <w:t>9</w:t>
            </w:r>
            <w:r>
              <w:rPr>
                <w:rFonts w:hint="eastAsia" w:ascii="仿宋" w:hAnsi="仿宋" w:eastAsia="仿宋" w:cs="仿宋"/>
                <w:color w:val="000000"/>
                <w:sz w:val="24"/>
              </w:rPr>
              <w:t>.综合S/N比：&gt;105dB</w:t>
            </w:r>
            <w:r>
              <w:rPr>
                <w:rFonts w:hint="eastAsia" w:ascii="仿宋" w:hAnsi="仿宋" w:eastAsia="仿宋" w:cs="仿宋"/>
                <w:color w:val="000000"/>
                <w:sz w:val="24"/>
              </w:rPr>
              <w:br w:type="textWrapping"/>
            </w:r>
            <w:r>
              <w:rPr>
                <w:rFonts w:hint="eastAsia" w:ascii="仿宋" w:hAnsi="仿宋" w:eastAsia="仿宋" w:cs="仿宋"/>
                <w:color w:val="000000"/>
                <w:sz w:val="24"/>
              </w:rPr>
              <w:t>1</w:t>
            </w:r>
            <w:r>
              <w:rPr>
                <w:rFonts w:ascii="仿宋" w:hAnsi="仿宋" w:eastAsia="仿宋" w:cs="仿宋"/>
                <w:color w:val="000000"/>
                <w:sz w:val="24"/>
              </w:rPr>
              <w:t>0</w:t>
            </w:r>
            <w:r>
              <w:rPr>
                <w:rFonts w:hint="eastAsia" w:ascii="仿宋" w:hAnsi="仿宋" w:eastAsia="仿宋" w:cs="仿宋"/>
                <w:color w:val="000000"/>
                <w:sz w:val="24"/>
              </w:rPr>
              <w:t xml:space="preserve">.综合T.H.D:&lt;0.7% @1KHz </w:t>
            </w:r>
            <w:r>
              <w:rPr>
                <w:rFonts w:hint="eastAsia" w:ascii="仿宋" w:hAnsi="仿宋" w:eastAsia="仿宋" w:cs="仿宋"/>
                <w:color w:val="000000"/>
                <w:sz w:val="24"/>
              </w:rPr>
              <w:br w:type="textWrapping"/>
            </w:r>
            <w:r>
              <w:rPr>
                <w:rFonts w:hint="eastAsia" w:ascii="仿宋" w:hAnsi="仿宋" w:eastAsia="仿宋" w:cs="仿宋"/>
                <w:color w:val="000000"/>
                <w:sz w:val="24"/>
              </w:rPr>
              <w:t>1</w:t>
            </w:r>
            <w:r>
              <w:rPr>
                <w:rFonts w:ascii="仿宋" w:hAnsi="仿宋" w:eastAsia="仿宋" w:cs="仿宋"/>
                <w:color w:val="000000"/>
                <w:sz w:val="24"/>
              </w:rPr>
              <w:t>1</w:t>
            </w:r>
            <w:r>
              <w:rPr>
                <w:rFonts w:hint="eastAsia" w:ascii="仿宋" w:hAnsi="仿宋" w:eastAsia="仿宋" w:cs="仿宋"/>
                <w:color w:val="000000"/>
                <w:sz w:val="24"/>
              </w:rPr>
              <w:t>.综合频率响应：45Hz~18KHZ ±3dB</w:t>
            </w:r>
            <w:r>
              <w:rPr>
                <w:rFonts w:hint="eastAsia" w:ascii="仿宋" w:hAnsi="仿宋" w:eastAsia="仿宋" w:cs="仿宋"/>
                <w:color w:val="000000"/>
                <w:sz w:val="24"/>
              </w:rPr>
              <w:br w:type="textWrapping"/>
            </w:r>
            <w:r>
              <w:rPr>
                <w:rFonts w:hint="eastAsia" w:ascii="仿宋" w:hAnsi="仿宋" w:eastAsia="仿宋" w:cs="仿宋"/>
                <w:color w:val="000000"/>
                <w:sz w:val="24"/>
              </w:rPr>
              <w:t>1</w:t>
            </w:r>
            <w:r>
              <w:rPr>
                <w:rFonts w:ascii="仿宋" w:hAnsi="仿宋" w:eastAsia="仿宋" w:cs="仿宋"/>
                <w:color w:val="000000"/>
                <w:sz w:val="24"/>
              </w:rPr>
              <w:t>2</w:t>
            </w:r>
            <w:r>
              <w:rPr>
                <w:rFonts w:hint="eastAsia" w:ascii="仿宋" w:hAnsi="仿宋" w:eastAsia="仿宋" w:cs="仿宋"/>
                <w:color w:val="000000"/>
                <w:sz w:val="24"/>
              </w:rPr>
              <w:t xml:space="preserve">.供电：DC 12V~16V 10W </w:t>
            </w:r>
            <w:r>
              <w:rPr>
                <w:rFonts w:hint="eastAsia" w:ascii="仿宋" w:hAnsi="仿宋" w:eastAsia="仿宋" w:cs="仿宋"/>
                <w:color w:val="000000"/>
                <w:sz w:val="24"/>
              </w:rPr>
              <w:br w:type="textWrapping"/>
            </w:r>
            <w:r>
              <w:rPr>
                <w:rFonts w:hint="eastAsia" w:ascii="仿宋" w:hAnsi="仿宋" w:eastAsia="仿宋" w:cs="仿宋"/>
                <w:color w:val="000000"/>
                <w:sz w:val="24"/>
              </w:rPr>
              <w:t>1</w:t>
            </w:r>
            <w:r>
              <w:rPr>
                <w:rFonts w:ascii="仿宋" w:hAnsi="仿宋" w:eastAsia="仿宋" w:cs="仿宋"/>
                <w:color w:val="000000"/>
                <w:sz w:val="24"/>
              </w:rPr>
              <w:t>3</w:t>
            </w:r>
            <w:r>
              <w:rPr>
                <w:rFonts w:hint="eastAsia" w:ascii="仿宋" w:hAnsi="仿宋" w:eastAsia="仿宋" w:cs="仿宋"/>
                <w:color w:val="000000"/>
                <w:sz w:val="24"/>
              </w:rPr>
              <w:t>.输出插座：XLR平行式及6.3非平行式插座</w:t>
            </w:r>
            <w:r>
              <w:rPr>
                <w:rFonts w:hint="eastAsia" w:ascii="仿宋" w:hAnsi="仿宋" w:eastAsia="仿宋" w:cs="仿宋"/>
                <w:color w:val="000000"/>
                <w:sz w:val="24"/>
              </w:rPr>
              <w:br w:type="textWrapping"/>
            </w:r>
            <w:r>
              <w:rPr>
                <w:rFonts w:hint="eastAsia" w:ascii="仿宋" w:hAnsi="仿宋" w:eastAsia="仿宋" w:cs="仿宋"/>
                <w:color w:val="000000"/>
                <w:sz w:val="24"/>
              </w:rPr>
              <w:t>1</w:t>
            </w:r>
            <w:r>
              <w:rPr>
                <w:rFonts w:ascii="仿宋" w:hAnsi="仿宋" w:eastAsia="仿宋" w:cs="仿宋"/>
                <w:color w:val="000000"/>
                <w:sz w:val="24"/>
              </w:rPr>
              <w:t>4</w:t>
            </w:r>
            <w:r>
              <w:rPr>
                <w:rFonts w:hint="eastAsia" w:ascii="仿宋" w:hAnsi="仿宋" w:eastAsia="仿宋" w:cs="仿宋"/>
                <w:color w:val="000000"/>
                <w:sz w:val="24"/>
              </w:rPr>
              <w:t xml:space="preserve">.工作有效距离：≥120M                                                                                                                                                                                                                                                                                                              </w:t>
            </w:r>
            <w:r>
              <w:rPr>
                <w:rFonts w:hint="eastAsia" w:ascii="仿宋" w:hAnsi="仿宋" w:eastAsia="仿宋" w:cs="仿宋"/>
                <w:color w:val="000000"/>
                <w:sz w:val="24"/>
              </w:rPr>
              <w:br w:type="textWrapping"/>
            </w:r>
            <w:r>
              <w:rPr>
                <w:rFonts w:hint="eastAsia" w:ascii="仿宋" w:hAnsi="仿宋" w:eastAsia="仿宋" w:cs="仿宋"/>
                <w:color w:val="000000"/>
                <w:sz w:val="24"/>
              </w:rPr>
              <w:t>手持式技术参数：</w:t>
            </w:r>
            <w:r>
              <w:rPr>
                <w:rFonts w:hint="eastAsia" w:ascii="仿宋" w:hAnsi="仿宋" w:eastAsia="仿宋" w:cs="仿宋"/>
                <w:color w:val="000000"/>
                <w:sz w:val="24"/>
              </w:rPr>
              <w:br w:type="textWrapping"/>
            </w:r>
            <w:r>
              <w:rPr>
                <w:rFonts w:hint="eastAsia" w:ascii="仿宋" w:hAnsi="仿宋" w:eastAsia="仿宋" w:cs="仿宋"/>
                <w:color w:val="000000"/>
                <w:sz w:val="24"/>
              </w:rPr>
              <w:t>1</w:t>
            </w:r>
            <w:r>
              <w:rPr>
                <w:rFonts w:ascii="仿宋" w:hAnsi="仿宋" w:eastAsia="仿宋" w:cs="仿宋"/>
                <w:color w:val="000000"/>
                <w:sz w:val="24"/>
              </w:rPr>
              <w:t>5</w:t>
            </w:r>
            <w:r>
              <w:rPr>
                <w:rFonts w:hint="eastAsia" w:ascii="仿宋" w:hAnsi="仿宋" w:eastAsia="仿宋" w:cs="仿宋"/>
                <w:color w:val="000000"/>
                <w:sz w:val="24"/>
              </w:rPr>
              <w:t>.载波频段：UHF520~940MHz（选配）</w:t>
            </w:r>
            <w:r>
              <w:rPr>
                <w:rFonts w:hint="eastAsia" w:ascii="仿宋" w:hAnsi="仿宋" w:eastAsia="仿宋" w:cs="仿宋"/>
                <w:color w:val="000000"/>
                <w:sz w:val="24"/>
              </w:rPr>
              <w:br w:type="textWrapping"/>
            </w:r>
            <w:r>
              <w:rPr>
                <w:rFonts w:hint="eastAsia" w:ascii="仿宋" w:hAnsi="仿宋" w:eastAsia="仿宋" w:cs="仿宋"/>
                <w:color w:val="000000"/>
                <w:sz w:val="24"/>
              </w:rPr>
              <w:t>1</w:t>
            </w:r>
            <w:r>
              <w:rPr>
                <w:rFonts w:ascii="仿宋" w:hAnsi="仿宋" w:eastAsia="仿宋" w:cs="仿宋"/>
                <w:color w:val="000000"/>
                <w:sz w:val="24"/>
              </w:rPr>
              <w:t>6</w:t>
            </w:r>
            <w:r>
              <w:rPr>
                <w:rFonts w:hint="eastAsia" w:ascii="仿宋" w:hAnsi="仿宋" w:eastAsia="仿宋" w:cs="仿宋"/>
                <w:color w:val="000000"/>
                <w:sz w:val="24"/>
              </w:rPr>
              <w:t>.振荡方式：PLL相位锁定频率合成</w:t>
            </w:r>
            <w:r>
              <w:rPr>
                <w:rFonts w:hint="eastAsia" w:ascii="仿宋" w:hAnsi="仿宋" w:eastAsia="仿宋" w:cs="仿宋"/>
                <w:color w:val="000000"/>
                <w:sz w:val="24"/>
              </w:rPr>
              <w:br w:type="textWrapping"/>
            </w:r>
            <w:r>
              <w:rPr>
                <w:rFonts w:ascii="仿宋" w:hAnsi="仿宋" w:eastAsia="仿宋" w:cs="仿宋"/>
                <w:color w:val="000000"/>
                <w:sz w:val="24"/>
              </w:rPr>
              <w:t>17</w:t>
            </w:r>
            <w:r>
              <w:rPr>
                <w:rFonts w:hint="eastAsia" w:ascii="仿宋" w:hAnsi="仿宋" w:eastAsia="仿宋" w:cs="仿宋"/>
                <w:color w:val="000000"/>
                <w:sz w:val="24"/>
              </w:rPr>
              <w:t>.谐波幅射：&lt;-65dBm</w:t>
            </w:r>
            <w:r>
              <w:rPr>
                <w:rFonts w:hint="eastAsia" w:ascii="仿宋" w:hAnsi="仿宋" w:eastAsia="仿宋" w:cs="仿宋"/>
                <w:color w:val="000000"/>
                <w:sz w:val="24"/>
              </w:rPr>
              <w:br w:type="textWrapping"/>
            </w:r>
            <w:r>
              <w:rPr>
                <w:rFonts w:ascii="仿宋" w:hAnsi="仿宋" w:eastAsia="仿宋" w:cs="仿宋"/>
                <w:color w:val="000000"/>
                <w:sz w:val="24"/>
              </w:rPr>
              <w:t>18</w:t>
            </w:r>
            <w:r>
              <w:rPr>
                <w:rFonts w:hint="eastAsia" w:ascii="仿宋" w:hAnsi="仿宋" w:eastAsia="仿宋" w:cs="仿宋"/>
                <w:color w:val="000000"/>
                <w:sz w:val="24"/>
              </w:rPr>
              <w:t xml:space="preserve">.最大偏移度：±45KHz </w:t>
            </w:r>
            <w:r>
              <w:rPr>
                <w:rFonts w:hint="eastAsia" w:ascii="仿宋" w:hAnsi="仿宋" w:eastAsia="仿宋" w:cs="仿宋"/>
                <w:color w:val="000000"/>
                <w:sz w:val="24"/>
              </w:rPr>
              <w:br w:type="textWrapping"/>
            </w:r>
            <w:r>
              <w:rPr>
                <w:rFonts w:ascii="仿宋" w:hAnsi="仿宋" w:eastAsia="仿宋" w:cs="仿宋"/>
                <w:color w:val="000000"/>
                <w:sz w:val="24"/>
              </w:rPr>
              <w:t>19</w:t>
            </w:r>
            <w:r>
              <w:rPr>
                <w:rFonts w:hint="eastAsia" w:ascii="仿宋" w:hAnsi="仿宋" w:eastAsia="仿宋" w:cs="仿宋"/>
                <w:color w:val="000000"/>
                <w:sz w:val="24"/>
              </w:rPr>
              <w:t>.频率响应：45Hz~18KHZ ±3dB</w:t>
            </w:r>
            <w:r>
              <w:rPr>
                <w:rFonts w:hint="eastAsia" w:ascii="仿宋" w:hAnsi="仿宋" w:eastAsia="仿宋" w:cs="仿宋"/>
                <w:color w:val="000000"/>
                <w:sz w:val="24"/>
              </w:rPr>
              <w:br w:type="textWrapping"/>
            </w:r>
            <w:r>
              <w:rPr>
                <w:rFonts w:hint="eastAsia" w:ascii="仿宋" w:hAnsi="仿宋" w:eastAsia="仿宋" w:cs="仿宋"/>
                <w:color w:val="000000"/>
                <w:sz w:val="24"/>
              </w:rPr>
              <w:t>2</w:t>
            </w:r>
            <w:r>
              <w:rPr>
                <w:rFonts w:ascii="仿宋" w:hAnsi="仿宋" w:eastAsia="仿宋" w:cs="仿宋"/>
                <w:color w:val="000000"/>
                <w:sz w:val="24"/>
              </w:rPr>
              <w:t>0</w:t>
            </w:r>
            <w:r>
              <w:rPr>
                <w:rFonts w:hint="eastAsia" w:ascii="仿宋" w:hAnsi="仿宋" w:eastAsia="仿宋" w:cs="仿宋"/>
                <w:color w:val="000000"/>
                <w:sz w:val="24"/>
              </w:rPr>
              <w:t>.频带宽度：≥120MHz</w:t>
            </w:r>
            <w:r>
              <w:rPr>
                <w:rFonts w:hint="eastAsia" w:ascii="仿宋" w:hAnsi="仿宋" w:eastAsia="仿宋" w:cs="仿宋"/>
                <w:color w:val="000000"/>
                <w:sz w:val="24"/>
              </w:rPr>
              <w:br w:type="textWrapping"/>
            </w:r>
            <w:r>
              <w:rPr>
                <w:rFonts w:hint="eastAsia" w:ascii="仿宋" w:hAnsi="仿宋" w:eastAsia="仿宋" w:cs="仿宋"/>
                <w:color w:val="000000"/>
                <w:sz w:val="24"/>
              </w:rPr>
              <w:t>2</w:t>
            </w:r>
            <w:r>
              <w:rPr>
                <w:rFonts w:ascii="仿宋" w:hAnsi="仿宋" w:eastAsia="仿宋" w:cs="仿宋"/>
                <w:color w:val="000000"/>
                <w:sz w:val="24"/>
              </w:rPr>
              <w:t>1</w:t>
            </w:r>
            <w:r>
              <w:rPr>
                <w:rFonts w:hint="eastAsia" w:ascii="仿宋" w:hAnsi="仿宋" w:eastAsia="仿宋" w:cs="仿宋"/>
                <w:color w:val="000000"/>
                <w:sz w:val="24"/>
              </w:rPr>
              <w:t>.音头：动圈式</w:t>
            </w:r>
            <w:r>
              <w:rPr>
                <w:rFonts w:hint="eastAsia" w:ascii="仿宋" w:hAnsi="仿宋" w:eastAsia="仿宋" w:cs="仿宋"/>
                <w:color w:val="000000"/>
                <w:sz w:val="24"/>
              </w:rPr>
              <w:br w:type="textWrapping"/>
            </w:r>
            <w:r>
              <w:rPr>
                <w:rFonts w:hint="eastAsia" w:ascii="仿宋" w:hAnsi="仿宋" w:eastAsia="仿宋" w:cs="仿宋"/>
                <w:color w:val="000000"/>
                <w:sz w:val="24"/>
              </w:rPr>
              <w:t>2</w:t>
            </w:r>
            <w:r>
              <w:rPr>
                <w:rFonts w:ascii="仿宋" w:hAnsi="仿宋" w:eastAsia="仿宋" w:cs="仿宋"/>
                <w:color w:val="000000"/>
                <w:sz w:val="24"/>
              </w:rPr>
              <w:t>2</w:t>
            </w:r>
            <w:r>
              <w:rPr>
                <w:rFonts w:hint="eastAsia" w:ascii="仿宋" w:hAnsi="仿宋" w:eastAsia="仿宋" w:cs="仿宋"/>
                <w:color w:val="000000"/>
                <w:sz w:val="24"/>
              </w:rPr>
              <w:t>.RF功率输出：≥15MW</w:t>
            </w:r>
            <w:r>
              <w:rPr>
                <w:rFonts w:hint="eastAsia" w:ascii="仿宋" w:hAnsi="仿宋" w:eastAsia="仿宋" w:cs="仿宋"/>
                <w:color w:val="000000"/>
                <w:sz w:val="24"/>
              </w:rPr>
              <w:br w:type="textWrapping"/>
            </w:r>
            <w:r>
              <w:rPr>
                <w:rFonts w:hint="eastAsia" w:ascii="仿宋" w:hAnsi="仿宋" w:eastAsia="仿宋" w:cs="仿宋"/>
                <w:color w:val="000000"/>
                <w:sz w:val="24"/>
              </w:rPr>
              <w:t>2</w:t>
            </w:r>
            <w:r>
              <w:rPr>
                <w:rFonts w:ascii="仿宋" w:hAnsi="仿宋" w:eastAsia="仿宋" w:cs="仿宋"/>
                <w:color w:val="000000"/>
                <w:sz w:val="24"/>
              </w:rPr>
              <w:t>3</w:t>
            </w:r>
            <w:r>
              <w:rPr>
                <w:rFonts w:hint="eastAsia" w:ascii="仿宋" w:hAnsi="仿宋" w:eastAsia="仿宋" w:cs="仿宋"/>
                <w:color w:val="000000"/>
                <w:sz w:val="24"/>
              </w:rPr>
              <w:t>.电池：AA*2</w:t>
            </w:r>
            <w:r>
              <w:rPr>
                <w:rFonts w:hint="eastAsia" w:ascii="仿宋" w:hAnsi="仿宋" w:eastAsia="仿宋" w:cs="仿宋"/>
                <w:color w:val="000000"/>
                <w:sz w:val="24"/>
              </w:rPr>
              <w:br w:type="textWrapping"/>
            </w:r>
            <w:r>
              <w:rPr>
                <w:rFonts w:hint="eastAsia" w:ascii="仿宋" w:hAnsi="仿宋" w:eastAsia="仿宋" w:cs="仿宋"/>
                <w:color w:val="000000"/>
                <w:sz w:val="24"/>
              </w:rPr>
              <w:t>2</w:t>
            </w:r>
            <w:r>
              <w:rPr>
                <w:rFonts w:ascii="仿宋" w:hAnsi="仿宋" w:eastAsia="仿宋" w:cs="仿宋"/>
                <w:color w:val="000000"/>
                <w:sz w:val="24"/>
              </w:rPr>
              <w:t>4</w:t>
            </w:r>
            <w:r>
              <w:rPr>
                <w:rFonts w:hint="eastAsia" w:ascii="仿宋" w:hAnsi="仿宋" w:eastAsia="仿宋" w:cs="仿宋"/>
                <w:color w:val="000000"/>
                <w:sz w:val="24"/>
              </w:rPr>
              <w:t xml:space="preserve">.电流消耗:&lt;90mA  </w:t>
            </w:r>
            <w:r>
              <w:rPr>
                <w:rFonts w:hint="eastAsia" w:ascii="仿宋" w:hAnsi="仿宋" w:eastAsia="仿宋" w:cs="仿宋"/>
                <w:color w:val="000000"/>
                <w:sz w:val="24"/>
              </w:rPr>
              <w:br w:type="textWrapping"/>
            </w:r>
            <w:r>
              <w:rPr>
                <w:rFonts w:hint="eastAsia" w:ascii="仿宋" w:hAnsi="仿宋" w:eastAsia="仿宋" w:cs="仿宋"/>
                <w:color w:val="000000"/>
                <w:sz w:val="24"/>
              </w:rPr>
              <w:t>2</w:t>
            </w:r>
            <w:r>
              <w:rPr>
                <w:rFonts w:ascii="仿宋" w:hAnsi="仿宋" w:eastAsia="仿宋" w:cs="仿宋"/>
                <w:color w:val="000000"/>
                <w:sz w:val="24"/>
              </w:rPr>
              <w:t>5</w:t>
            </w:r>
            <w:r>
              <w:rPr>
                <w:rFonts w:hint="eastAsia" w:ascii="仿宋" w:hAnsi="仿宋" w:eastAsia="仿宋" w:cs="仿宋"/>
                <w:color w:val="000000"/>
                <w:sz w:val="24"/>
              </w:rPr>
              <w:t>.连续工作时间:12小时</w:t>
            </w:r>
          </w:p>
        </w:tc>
        <w:tc>
          <w:tcPr>
            <w:tcW w:w="85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套</w:t>
            </w:r>
          </w:p>
        </w:tc>
        <w:tc>
          <w:tcPr>
            <w:tcW w:w="85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2300</w:t>
            </w:r>
          </w:p>
        </w:tc>
        <w:tc>
          <w:tcPr>
            <w:tcW w:w="12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2300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ind w:left="2" w:leftChars="1" w:firstLine="25" w:firstLineChars="12"/>
              <w:jc w:val="lef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2</w:t>
            </w:r>
          </w:p>
        </w:tc>
        <w:tc>
          <w:tcPr>
            <w:tcW w:w="2125"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触摸屏控制面板</w:t>
            </w:r>
          </w:p>
        </w:tc>
        <w:tc>
          <w:tcPr>
            <w:tcW w:w="722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K8控制面板使用≥</w:t>
            </w:r>
            <w:r>
              <w:rPr>
                <w:rFonts w:ascii="仿宋" w:hAnsi="仿宋" w:eastAsia="仿宋" w:cs="仿宋"/>
                <w:color w:val="000000"/>
                <w:sz w:val="24"/>
              </w:rPr>
              <w:t>4</w:t>
            </w:r>
            <w:r>
              <w:rPr>
                <w:rFonts w:hint="eastAsia" w:ascii="仿宋" w:hAnsi="仿宋" w:eastAsia="仿宋" w:cs="仿宋"/>
                <w:color w:val="000000"/>
                <w:sz w:val="24"/>
              </w:rPr>
              <w:t>寸电阻触摸屏，连接到处理器的RS485接口，支持8路通道的静音、音量调节及场景切换功能。</w:t>
            </w:r>
            <w:r>
              <w:rPr>
                <w:rFonts w:hint="eastAsia" w:ascii="仿宋" w:hAnsi="仿宋" w:eastAsia="仿宋" w:cs="仿宋"/>
                <w:color w:val="000000"/>
                <w:sz w:val="24"/>
              </w:rPr>
              <w:br w:type="textWrapping"/>
            </w:r>
            <w:r>
              <w:rPr>
                <w:rFonts w:hint="eastAsia" w:ascii="仿宋" w:hAnsi="仿宋" w:eastAsia="仿宋" w:cs="仿宋"/>
                <w:color w:val="000000"/>
                <w:sz w:val="24"/>
              </w:rPr>
              <w:t>技术参数</w:t>
            </w:r>
            <w:r>
              <w:rPr>
                <w:rFonts w:hint="eastAsia" w:ascii="仿宋" w:hAnsi="仿宋" w:eastAsia="仿宋" w:cs="仿宋"/>
                <w:color w:val="000000"/>
                <w:sz w:val="24"/>
              </w:rPr>
              <w:br w:type="textWrapping"/>
            </w:r>
            <w:r>
              <w:rPr>
                <w:rFonts w:hint="eastAsia" w:ascii="仿宋" w:hAnsi="仿宋" w:eastAsia="仿宋" w:cs="仿宋"/>
                <w:color w:val="000000"/>
                <w:sz w:val="24"/>
              </w:rPr>
              <w:t>产品类型: 86盒系列</w:t>
            </w:r>
            <w:r>
              <w:rPr>
                <w:rFonts w:hint="eastAsia" w:ascii="仿宋" w:hAnsi="仿宋" w:eastAsia="仿宋" w:cs="仿宋"/>
                <w:color w:val="000000"/>
                <w:sz w:val="24"/>
              </w:rPr>
              <w:br w:type="textWrapping"/>
            </w:r>
            <w:r>
              <w:rPr>
                <w:rFonts w:hint="eastAsia" w:ascii="仿宋" w:hAnsi="仿宋" w:eastAsia="仿宋" w:cs="仿宋"/>
                <w:color w:val="000000"/>
                <w:sz w:val="24"/>
              </w:rPr>
              <w:t>核心处理器: CORTEX-M3内核+高速FPGA</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尺寸: </w:t>
            </w:r>
            <w:r>
              <w:rPr>
                <w:rFonts w:ascii="仿宋" w:hAnsi="仿宋" w:eastAsia="仿宋" w:cs="仿宋"/>
                <w:color w:val="000000"/>
                <w:sz w:val="24"/>
              </w:rPr>
              <w:t>4</w:t>
            </w:r>
            <w:r>
              <w:rPr>
                <w:rFonts w:hint="eastAsia" w:ascii="仿宋" w:hAnsi="仿宋" w:eastAsia="仿宋" w:cs="仿宋"/>
                <w:color w:val="000000"/>
                <w:sz w:val="24"/>
              </w:rPr>
              <w:t>”</w:t>
            </w:r>
            <w:r>
              <w:rPr>
                <w:rFonts w:hint="eastAsia" w:ascii="仿宋" w:hAnsi="仿宋" w:eastAsia="仿宋" w:cs="仿宋"/>
                <w:color w:val="000000"/>
                <w:sz w:val="24"/>
              </w:rPr>
              <w:br w:type="textWrapping"/>
            </w:r>
            <w:r>
              <w:rPr>
                <w:rFonts w:hint="eastAsia" w:ascii="仿宋" w:hAnsi="仿宋" w:eastAsia="仿宋" w:cs="仿宋"/>
                <w:color w:val="000000"/>
                <w:sz w:val="24"/>
              </w:rPr>
              <w:t>分辨率:≥ 320*240</w:t>
            </w:r>
            <w:r>
              <w:rPr>
                <w:rFonts w:hint="eastAsia" w:ascii="仿宋" w:hAnsi="仿宋" w:eastAsia="仿宋" w:cs="仿宋"/>
                <w:color w:val="000000"/>
                <w:sz w:val="24"/>
              </w:rPr>
              <w:br w:type="textWrapping"/>
            </w:r>
            <w:r>
              <w:rPr>
                <w:rFonts w:hint="eastAsia" w:ascii="仿宋" w:hAnsi="仿宋" w:eastAsia="仿宋" w:cs="仿宋"/>
                <w:color w:val="000000"/>
                <w:sz w:val="24"/>
              </w:rPr>
              <w:t>颜色: 64K色，16位RGB</w:t>
            </w:r>
            <w:r>
              <w:rPr>
                <w:rFonts w:hint="eastAsia" w:ascii="仿宋" w:hAnsi="仿宋" w:eastAsia="仿宋" w:cs="仿宋"/>
                <w:color w:val="000000"/>
                <w:sz w:val="24"/>
              </w:rPr>
              <w:br w:type="textWrapping"/>
            </w:r>
            <w:r>
              <w:rPr>
                <w:rFonts w:hint="eastAsia" w:ascii="仿宋" w:hAnsi="仿宋" w:eastAsia="仿宋" w:cs="仿宋"/>
                <w:color w:val="000000"/>
                <w:sz w:val="24"/>
              </w:rPr>
              <w:t>通讯接口: RS485</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图层: </w:t>
            </w:r>
            <w:r>
              <w:rPr>
                <w:rFonts w:ascii="仿宋" w:hAnsi="仿宋" w:eastAsia="仿宋" w:cs="仿宋"/>
                <w:color w:val="000000"/>
                <w:sz w:val="24"/>
              </w:rPr>
              <w:t>16</w:t>
            </w:r>
            <w:r>
              <w:rPr>
                <w:rFonts w:hint="eastAsia" w:ascii="仿宋" w:hAnsi="仿宋" w:eastAsia="仿宋" w:cs="仿宋"/>
                <w:color w:val="000000"/>
                <w:sz w:val="24"/>
              </w:rPr>
              <w:t>个图层</w:t>
            </w:r>
            <w:r>
              <w:rPr>
                <w:rFonts w:hint="eastAsia" w:ascii="仿宋" w:hAnsi="仿宋" w:eastAsia="仿宋" w:cs="仿宋"/>
                <w:color w:val="000000"/>
                <w:sz w:val="24"/>
              </w:rPr>
              <w:br w:type="textWrapping"/>
            </w:r>
            <w:r>
              <w:rPr>
                <w:rFonts w:hint="eastAsia" w:ascii="仿宋" w:hAnsi="仿宋" w:eastAsia="仿宋" w:cs="仿宋"/>
                <w:color w:val="000000"/>
                <w:sz w:val="24"/>
              </w:rPr>
              <w:t>触摸: 电阻式</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全屏图片更新时间:≥ </w:t>
            </w:r>
            <w:r>
              <w:rPr>
                <w:rFonts w:ascii="仿宋" w:hAnsi="仿宋" w:eastAsia="仿宋" w:cs="仿宋"/>
                <w:color w:val="000000"/>
                <w:sz w:val="24"/>
              </w:rPr>
              <w:t>6</w:t>
            </w:r>
            <w:r>
              <w:rPr>
                <w:rFonts w:hint="eastAsia" w:ascii="仿宋" w:hAnsi="仿宋" w:eastAsia="仿宋" w:cs="仿宋"/>
                <w:color w:val="000000"/>
                <w:sz w:val="24"/>
              </w:rPr>
              <w:t>ms</w:t>
            </w:r>
            <w:r>
              <w:rPr>
                <w:rFonts w:hint="eastAsia" w:ascii="仿宋" w:hAnsi="仿宋" w:eastAsia="仿宋" w:cs="仿宋"/>
                <w:color w:val="000000"/>
                <w:sz w:val="24"/>
              </w:rPr>
              <w:br w:type="textWrapping"/>
            </w:r>
            <w:r>
              <w:rPr>
                <w:rFonts w:hint="eastAsia" w:ascii="仿宋" w:hAnsi="仿宋" w:eastAsia="仿宋" w:cs="仿宋"/>
                <w:color w:val="000000"/>
                <w:sz w:val="24"/>
              </w:rPr>
              <w:t>单一颜色清屏时间: ≥2.5ms</w:t>
            </w:r>
            <w:r>
              <w:rPr>
                <w:rFonts w:hint="eastAsia" w:ascii="仿宋" w:hAnsi="仿宋" w:eastAsia="仿宋" w:cs="仿宋"/>
                <w:color w:val="000000"/>
                <w:sz w:val="24"/>
              </w:rPr>
              <w:br w:type="textWrapping"/>
            </w:r>
            <w:r>
              <w:rPr>
                <w:rFonts w:hint="eastAsia" w:ascii="仿宋" w:hAnsi="仿宋" w:eastAsia="仿宋" w:cs="仿宋"/>
                <w:color w:val="000000"/>
                <w:sz w:val="24"/>
              </w:rPr>
              <w:t>文本显示速度: 16*16点阵：0.35ms</w:t>
            </w:r>
            <w:r>
              <w:rPr>
                <w:rFonts w:hint="eastAsia" w:ascii="仿宋" w:hAnsi="仿宋" w:eastAsia="仿宋" w:cs="仿宋"/>
                <w:color w:val="000000"/>
                <w:sz w:val="24"/>
              </w:rPr>
              <w:br w:type="textWrapping"/>
            </w:r>
            <w:r>
              <w:rPr>
                <w:rFonts w:hint="eastAsia" w:ascii="仿宋" w:hAnsi="仿宋" w:eastAsia="仿宋" w:cs="仿宋"/>
                <w:color w:val="000000"/>
                <w:sz w:val="24"/>
              </w:rPr>
              <w:t>显示类型: TFT  LCD</w:t>
            </w:r>
            <w:r>
              <w:rPr>
                <w:rFonts w:hint="eastAsia" w:ascii="仿宋" w:hAnsi="仿宋" w:eastAsia="仿宋" w:cs="仿宋"/>
                <w:color w:val="000000"/>
                <w:sz w:val="24"/>
              </w:rPr>
              <w:br w:type="textWrapping"/>
            </w:r>
            <w:r>
              <w:rPr>
                <w:rFonts w:hint="eastAsia" w:ascii="仿宋" w:hAnsi="仿宋" w:eastAsia="仿宋" w:cs="仿宋"/>
                <w:color w:val="000000"/>
                <w:sz w:val="24"/>
              </w:rPr>
              <w:t>亮度（cd/㎡）:≥</w:t>
            </w:r>
            <w:r>
              <w:rPr>
                <w:rFonts w:ascii="仿宋" w:hAnsi="仿宋" w:eastAsia="仿宋" w:cs="仿宋"/>
                <w:color w:val="000000"/>
                <w:sz w:val="24"/>
              </w:rPr>
              <w:t>5</w:t>
            </w:r>
            <w:r>
              <w:rPr>
                <w:rFonts w:hint="eastAsia" w:ascii="仿宋" w:hAnsi="仿宋" w:eastAsia="仿宋" w:cs="仿宋"/>
                <w:color w:val="000000"/>
                <w:sz w:val="24"/>
              </w:rPr>
              <w:t>00</w:t>
            </w:r>
            <w:r>
              <w:rPr>
                <w:rFonts w:hint="eastAsia" w:ascii="仿宋" w:hAnsi="仿宋" w:eastAsia="仿宋" w:cs="仿宋"/>
                <w:color w:val="000000"/>
                <w:sz w:val="24"/>
              </w:rPr>
              <w:br w:type="textWrapping"/>
            </w:r>
            <w:r>
              <w:rPr>
                <w:rFonts w:hint="eastAsia" w:ascii="仿宋" w:hAnsi="仿宋" w:eastAsia="仿宋" w:cs="仿宋"/>
                <w:color w:val="000000"/>
                <w:sz w:val="24"/>
              </w:rPr>
              <w:t>背光灯管: LED</w:t>
            </w:r>
            <w:r>
              <w:rPr>
                <w:rFonts w:hint="eastAsia" w:ascii="仿宋" w:hAnsi="仿宋" w:eastAsia="仿宋" w:cs="仿宋"/>
                <w:color w:val="000000"/>
                <w:sz w:val="24"/>
              </w:rPr>
              <w:br w:type="textWrapping"/>
            </w:r>
            <w:r>
              <w:rPr>
                <w:rFonts w:hint="eastAsia" w:ascii="仿宋" w:hAnsi="仿宋" w:eastAsia="仿宋" w:cs="仿宋"/>
                <w:color w:val="000000"/>
                <w:sz w:val="24"/>
              </w:rPr>
              <w:t>背光灯寿命（平均）: &gt;30,000小时</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输入电压: 5~15V                        </w:t>
            </w:r>
            <w:r>
              <w:rPr>
                <w:rFonts w:hint="eastAsia" w:ascii="仿宋" w:hAnsi="仿宋" w:eastAsia="仿宋" w:cs="仿宋"/>
                <w:color w:val="000000"/>
                <w:sz w:val="24"/>
              </w:rPr>
              <w:br w:type="textWrapping"/>
            </w:r>
            <w:r>
              <w:rPr>
                <w:rFonts w:hint="eastAsia" w:ascii="仿宋" w:hAnsi="仿宋" w:eastAsia="仿宋" w:cs="仿宋"/>
                <w:color w:val="000000"/>
                <w:sz w:val="24"/>
              </w:rPr>
              <w:t>功耗: 开背光：≥170mA@5V    关背光：≥71mA@5V</w:t>
            </w:r>
            <w:r>
              <w:rPr>
                <w:rFonts w:hint="eastAsia" w:ascii="仿宋" w:hAnsi="仿宋" w:eastAsia="仿宋" w:cs="仿宋"/>
                <w:color w:val="000000"/>
                <w:sz w:val="24"/>
              </w:rPr>
              <w:br w:type="textWrapping"/>
            </w:r>
            <w:r>
              <w:rPr>
                <w:rFonts w:hint="eastAsia" w:ascii="仿宋" w:hAnsi="仿宋" w:eastAsia="仿宋" w:cs="仿宋"/>
                <w:color w:val="000000"/>
                <w:sz w:val="24"/>
              </w:rPr>
              <w:t>屏有效显示尺寸: 长*宽≥=70.1mm*52.6mm</w:t>
            </w:r>
            <w:r>
              <w:rPr>
                <w:rFonts w:hint="eastAsia" w:ascii="仿宋" w:hAnsi="仿宋" w:eastAsia="仿宋" w:cs="仿宋"/>
                <w:color w:val="000000"/>
                <w:sz w:val="24"/>
              </w:rPr>
              <w:br w:type="textWrapping"/>
            </w:r>
            <w:r>
              <w:rPr>
                <w:rFonts w:hint="eastAsia" w:ascii="仿宋" w:hAnsi="仿宋" w:eastAsia="仿宋" w:cs="仿宋"/>
                <w:color w:val="000000"/>
                <w:sz w:val="24"/>
              </w:rPr>
              <w:t>产品尺寸: 长*宽*高≥86.0mm*86.0mm*27.0mm</w:t>
            </w:r>
            <w:r>
              <w:rPr>
                <w:rFonts w:hint="eastAsia" w:ascii="仿宋" w:hAnsi="仿宋" w:eastAsia="仿宋" w:cs="仿宋"/>
                <w:color w:val="000000"/>
                <w:sz w:val="24"/>
              </w:rPr>
              <w:br w:type="textWrapping"/>
            </w:r>
            <w:r>
              <w:rPr>
                <w:rFonts w:hint="eastAsia" w:ascii="仿宋" w:hAnsi="仿宋" w:eastAsia="仿宋" w:cs="仿宋"/>
                <w:color w:val="000000"/>
                <w:sz w:val="24"/>
              </w:rPr>
              <w:t>产品净重: ≥90g</w:t>
            </w:r>
          </w:p>
        </w:tc>
        <w:tc>
          <w:tcPr>
            <w:tcW w:w="85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85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1100</w:t>
            </w:r>
          </w:p>
        </w:tc>
        <w:tc>
          <w:tcPr>
            <w:tcW w:w="12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1100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3</w:t>
            </w:r>
          </w:p>
        </w:tc>
        <w:tc>
          <w:tcPr>
            <w:tcW w:w="2125"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可编程逻辑模块</w:t>
            </w:r>
          </w:p>
        </w:tc>
        <w:tc>
          <w:tcPr>
            <w:tcW w:w="722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技术参数</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电源: DC12-24V500ma</w:t>
            </w:r>
            <w:r>
              <w:rPr>
                <w:rFonts w:ascii="仿宋" w:hAnsi="仿宋" w:eastAsia="仿宋" w:cs="仿宋"/>
                <w:color w:val="000000"/>
                <w:sz w:val="24"/>
              </w:rPr>
              <w:t xml:space="preserve">  </w:t>
            </w:r>
            <w:r>
              <w:rPr>
                <w:rFonts w:hint="eastAsia" w:ascii="仿宋" w:hAnsi="仿宋" w:eastAsia="仿宋" w:cs="仿宋"/>
                <w:color w:val="000000"/>
                <w:sz w:val="24"/>
              </w:rPr>
              <w:t>功耗：0.1W</w:t>
            </w:r>
            <w:r>
              <w:rPr>
                <w:rFonts w:ascii="仿宋" w:hAnsi="仿宋" w:eastAsia="仿宋" w:cs="仿宋"/>
                <w:color w:val="000000"/>
                <w:sz w:val="24"/>
              </w:rPr>
              <w:t xml:space="preserve"> </w:t>
            </w:r>
            <w:r>
              <w:rPr>
                <w:rFonts w:hint="eastAsia" w:ascii="仿宋" w:hAnsi="仿宋" w:eastAsia="仿宋" w:cs="仿宋"/>
                <w:color w:val="000000"/>
                <w:sz w:val="24"/>
              </w:rPr>
              <w:t>接口数量：IO*8， RS485*2</w:t>
            </w:r>
            <w:r>
              <w:rPr>
                <w:rFonts w:hint="eastAsia" w:ascii="仿宋" w:hAnsi="仿宋" w:eastAsia="仿宋" w:cs="仿宋"/>
                <w:color w:val="000000"/>
                <w:sz w:val="24"/>
              </w:rPr>
              <w:br w:type="textWrapping"/>
            </w:r>
            <w:r>
              <w:rPr>
                <w:rFonts w:hint="eastAsia" w:ascii="仿宋" w:hAnsi="仿宋" w:eastAsia="仿宋" w:cs="仿宋"/>
                <w:color w:val="000000"/>
                <w:sz w:val="24"/>
              </w:rPr>
              <w:t>产品尺寸: ≥160mm*88mm*59mm</w:t>
            </w:r>
            <w:r>
              <w:rPr>
                <w:rFonts w:ascii="仿宋" w:hAnsi="仿宋" w:eastAsia="仿宋" w:cs="仿宋"/>
                <w:color w:val="000000"/>
                <w:sz w:val="24"/>
              </w:rPr>
              <w:t xml:space="preserve"> </w:t>
            </w:r>
            <w:r>
              <w:rPr>
                <w:rFonts w:hint="eastAsia" w:ascii="仿宋" w:hAnsi="仿宋" w:eastAsia="仿宋" w:cs="仿宋"/>
                <w:color w:val="000000"/>
                <w:sz w:val="24"/>
              </w:rPr>
              <w:t>安装方式：导轨式安装</w:t>
            </w:r>
            <w:r>
              <w:rPr>
                <w:rFonts w:hint="eastAsia" w:ascii="仿宋" w:hAnsi="仿宋" w:eastAsia="仿宋" w:cs="仿宋"/>
                <w:color w:val="000000"/>
                <w:sz w:val="24"/>
              </w:rPr>
              <w:br w:type="textWrapping"/>
            </w:r>
            <w:r>
              <w:rPr>
                <w:rFonts w:hint="eastAsia" w:ascii="仿宋" w:hAnsi="仿宋" w:eastAsia="仿宋" w:cs="仿宋"/>
                <w:color w:val="000000"/>
                <w:sz w:val="24"/>
              </w:rPr>
              <w:t>重量: 0.5kg</w:t>
            </w:r>
            <w:r>
              <w:rPr>
                <w:rFonts w:ascii="仿宋" w:hAnsi="仿宋" w:eastAsia="仿宋" w:cs="仿宋"/>
                <w:color w:val="000000"/>
                <w:sz w:val="24"/>
              </w:rPr>
              <w:t xml:space="preserve"> </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产品说明</w:t>
            </w:r>
            <w:r>
              <w:rPr>
                <w:rFonts w:ascii="仿宋" w:hAnsi="仿宋" w:eastAsia="仿宋" w:cs="仿宋"/>
                <w:color w:val="000000"/>
                <w:sz w:val="24"/>
              </w:rPr>
              <w:t xml:space="preserve"> </w:t>
            </w:r>
            <w:r>
              <w:rPr>
                <w:rFonts w:hint="eastAsia" w:ascii="仿宋" w:hAnsi="仿宋" w:eastAsia="仿宋" w:cs="仿宋"/>
                <w:color w:val="000000"/>
                <w:sz w:val="24"/>
              </w:rPr>
              <w:t>输入：红外感应器、雷达探测器、门磁等各类干接点输出设备</w:t>
            </w:r>
            <w:r>
              <w:rPr>
                <w:rFonts w:hint="eastAsia" w:ascii="仿宋" w:hAnsi="仿宋" w:eastAsia="仿宋" w:cs="仿宋"/>
                <w:color w:val="000000"/>
                <w:sz w:val="24"/>
              </w:rPr>
              <w:br w:type="textWrapping"/>
            </w:r>
            <w:r>
              <w:rPr>
                <w:rFonts w:hint="eastAsia" w:ascii="仿宋" w:hAnsi="仿宋" w:eastAsia="仿宋" w:cs="仿宋"/>
                <w:color w:val="000000"/>
                <w:sz w:val="24"/>
              </w:rPr>
              <w:t>输出：RS485，通过编程自定义指令</w:t>
            </w:r>
          </w:p>
        </w:tc>
        <w:tc>
          <w:tcPr>
            <w:tcW w:w="85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85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2000</w:t>
            </w:r>
          </w:p>
        </w:tc>
        <w:tc>
          <w:tcPr>
            <w:tcW w:w="12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2000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4</w:t>
            </w:r>
          </w:p>
        </w:tc>
        <w:tc>
          <w:tcPr>
            <w:tcW w:w="2125"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HDMI矩阵</w:t>
            </w:r>
          </w:p>
        </w:tc>
        <w:tc>
          <w:tcPr>
            <w:tcW w:w="722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支持8路HDMI视频输入，8路HDMI输出与及嵌入式多通道数字音频信号的交叉切换；</w:t>
            </w:r>
            <w:r>
              <w:rPr>
                <w:rFonts w:hint="eastAsia" w:ascii="仿宋" w:hAnsi="仿宋" w:eastAsia="仿宋" w:cs="仿宋"/>
                <w:color w:val="000000"/>
                <w:sz w:val="24"/>
              </w:rPr>
              <w:br w:type="textWrapping"/>
            </w:r>
            <w:r>
              <w:rPr>
                <w:rFonts w:hint="eastAsia" w:ascii="仿宋" w:hAnsi="仿宋" w:eastAsia="仿宋" w:cs="仿宋"/>
                <w:color w:val="000000"/>
                <w:sz w:val="24"/>
              </w:rPr>
              <w:t>长线输入自动均衡-确保能对每个输入进行独立的自动的补偿由于长距离传输或者使用低质量线材造成的信号损耗；</w:t>
            </w:r>
            <w:r>
              <w:rPr>
                <w:rFonts w:hint="eastAsia" w:ascii="仿宋" w:hAnsi="仿宋" w:eastAsia="仿宋" w:cs="仿宋"/>
                <w:color w:val="000000"/>
                <w:sz w:val="24"/>
              </w:rPr>
              <w:br w:type="textWrapping"/>
            </w:r>
            <w:r>
              <w:rPr>
                <w:rFonts w:hint="eastAsia" w:ascii="仿宋" w:hAnsi="仿宋" w:eastAsia="仿宋" w:cs="仿宋"/>
                <w:color w:val="000000"/>
                <w:sz w:val="24"/>
              </w:rPr>
              <w:t>HDCP兼容-确保有内容保护的媒体能正常显示与其它HDCP兼容设备的协同使用；</w:t>
            </w:r>
            <w:r>
              <w:rPr>
                <w:rFonts w:hint="eastAsia" w:ascii="仿宋" w:hAnsi="仿宋" w:eastAsia="仿宋" w:cs="仿宋"/>
                <w:color w:val="000000"/>
                <w:sz w:val="24"/>
              </w:rPr>
              <w:br w:type="textWrapping"/>
            </w:r>
            <w:r>
              <w:rPr>
                <w:rFonts w:hint="eastAsia" w:ascii="仿宋" w:hAnsi="仿宋" w:eastAsia="仿宋" w:cs="仿宋"/>
                <w:color w:val="000000"/>
                <w:sz w:val="24"/>
              </w:rPr>
              <w:t>具有掉电记忆功能，带有断电现场保护功能；</w:t>
            </w:r>
            <w:r>
              <w:rPr>
                <w:rFonts w:hint="eastAsia" w:ascii="仿宋" w:hAnsi="仿宋" w:eastAsia="仿宋" w:cs="仿宋"/>
                <w:color w:val="000000"/>
                <w:sz w:val="24"/>
              </w:rPr>
              <w:br w:type="textWrapping"/>
            </w:r>
            <w:r>
              <w:rPr>
                <w:rFonts w:hint="eastAsia" w:ascii="仿宋" w:hAnsi="仿宋" w:eastAsia="仿宋" w:cs="仿宋"/>
                <w:color w:val="000000"/>
                <w:sz w:val="24"/>
              </w:rPr>
              <w:t>具有1路网络接口，可通过以太网远程控制；</w:t>
            </w:r>
            <w:r>
              <w:rPr>
                <w:rFonts w:hint="eastAsia" w:ascii="仿宋" w:hAnsi="仿宋" w:eastAsia="仿宋" w:cs="仿宋"/>
                <w:color w:val="000000"/>
                <w:sz w:val="24"/>
              </w:rPr>
              <w:br w:type="textWrapping"/>
            </w:r>
            <w:r>
              <w:rPr>
                <w:rFonts w:hint="eastAsia" w:ascii="仿宋" w:hAnsi="仿宋" w:eastAsia="仿宋" w:cs="仿宋"/>
                <w:color w:val="000000"/>
                <w:sz w:val="24"/>
              </w:rPr>
              <w:t>每路信号具有独立4级增益调节功能，解决信号衰减或画面发白问题；</w:t>
            </w:r>
            <w:r>
              <w:rPr>
                <w:rFonts w:hint="eastAsia" w:ascii="仿宋" w:hAnsi="仿宋" w:eastAsia="仿宋" w:cs="仿宋"/>
                <w:color w:val="000000"/>
                <w:sz w:val="24"/>
              </w:rPr>
              <w:br w:type="textWrapping"/>
            </w:r>
            <w:r>
              <w:rPr>
                <w:rFonts w:hint="eastAsia" w:ascii="仿宋" w:hAnsi="仿宋" w:eastAsia="仿宋" w:cs="仿宋"/>
                <w:color w:val="000000"/>
                <w:sz w:val="24"/>
              </w:rPr>
              <w:t>PC控制软件，适用于WINDQWS XP/10系统，可通过电脑进行信号切换；</w:t>
            </w:r>
            <w:r>
              <w:rPr>
                <w:rFonts w:hint="eastAsia" w:ascii="仿宋" w:hAnsi="仿宋" w:eastAsia="仿宋" w:cs="仿宋"/>
                <w:color w:val="000000"/>
                <w:sz w:val="24"/>
              </w:rPr>
              <w:br w:type="textWrapping"/>
            </w:r>
            <w:r>
              <w:rPr>
                <w:rFonts w:hint="eastAsia" w:ascii="仿宋" w:hAnsi="仿宋" w:eastAsia="仿宋" w:cs="仿宋"/>
                <w:color w:val="000000"/>
                <w:sz w:val="24"/>
              </w:rPr>
              <w:t>先进的管理系统，保障更大的兼容性</w:t>
            </w:r>
          </w:p>
        </w:tc>
        <w:tc>
          <w:tcPr>
            <w:tcW w:w="85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85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1500</w:t>
            </w:r>
          </w:p>
        </w:tc>
        <w:tc>
          <w:tcPr>
            <w:tcW w:w="12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1500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5</w:t>
            </w:r>
          </w:p>
        </w:tc>
        <w:tc>
          <w:tcPr>
            <w:tcW w:w="2125"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施工安装线材及辅材</w:t>
            </w:r>
          </w:p>
        </w:tc>
        <w:tc>
          <w:tcPr>
            <w:tcW w:w="722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项目施工安装及设备预埋部分 含安装调试等相关HDMI线2条，音箱线1卷，音箱安装支架</w:t>
            </w:r>
          </w:p>
        </w:tc>
        <w:tc>
          <w:tcPr>
            <w:tcW w:w="85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项</w:t>
            </w:r>
          </w:p>
        </w:tc>
        <w:tc>
          <w:tcPr>
            <w:tcW w:w="85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15000</w:t>
            </w:r>
          </w:p>
        </w:tc>
        <w:tc>
          <w:tcPr>
            <w:tcW w:w="12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15000</w:t>
            </w:r>
          </w:p>
        </w:tc>
      </w:tr>
      <w:tr>
        <w:tblPrEx>
          <w:tblCellMar>
            <w:top w:w="0" w:type="dxa"/>
            <w:left w:w="108" w:type="dxa"/>
            <w:bottom w:w="0" w:type="dxa"/>
            <w:right w:w="108" w:type="dxa"/>
          </w:tblCellMar>
        </w:tblPrEx>
        <w:trPr>
          <w:trHeight w:val="522" w:hRule="atLeast"/>
          <w:jc w:val="center"/>
        </w:trPr>
        <w:tc>
          <w:tcPr>
            <w:tcW w:w="9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6</w:t>
            </w:r>
          </w:p>
        </w:tc>
        <w:tc>
          <w:tcPr>
            <w:tcW w:w="2125"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网络机柜</w:t>
            </w:r>
          </w:p>
        </w:tc>
        <w:tc>
          <w:tcPr>
            <w:tcW w:w="7225" w:type="dxa"/>
            <w:tcBorders>
              <w:top w:val="nil"/>
              <w:left w:val="nil"/>
              <w:bottom w:val="single" w:color="auto" w:sz="4" w:space="0"/>
              <w:right w:val="single" w:color="auto" w:sz="4" w:space="0"/>
            </w:tcBorders>
            <w:shd w:val="clear" w:color="auto" w:fill="auto"/>
          </w:tcPr>
          <w:p>
            <w:pPr>
              <w:pStyle w:val="975"/>
              <w:widowControl/>
              <w:spacing w:line="360" w:lineRule="auto"/>
              <w:ind w:firstLine="0" w:firstLineChars="0"/>
              <w:jc w:val="left"/>
              <w:textAlignment w:val="center"/>
              <w:rPr>
                <w:rFonts w:ascii="仿宋" w:hAnsi="仿宋" w:eastAsia="仿宋" w:cs="仿宋"/>
                <w:color w:val="000000"/>
                <w:szCs w:val="20"/>
              </w:rPr>
            </w:pPr>
            <w:r>
              <w:rPr>
                <w:rFonts w:ascii="仿宋" w:hAnsi="仿宋" w:eastAsia="仿宋" w:cs="仿宋"/>
                <w:color w:val="000000"/>
                <w:szCs w:val="20"/>
              </w:rPr>
              <w:t>42</w:t>
            </w:r>
            <w:r>
              <w:rPr>
                <w:rFonts w:hint="eastAsia" w:ascii="仿宋" w:hAnsi="仿宋" w:eastAsia="仿宋" w:cs="仿宋"/>
                <w:color w:val="000000"/>
                <w:szCs w:val="20"/>
              </w:rPr>
              <w:t>U</w:t>
            </w:r>
            <w:r>
              <w:rPr>
                <w:rFonts w:ascii="仿宋" w:hAnsi="仿宋" w:eastAsia="仿宋" w:cs="仿宋"/>
                <w:color w:val="000000"/>
                <w:szCs w:val="20"/>
              </w:rPr>
              <w:t xml:space="preserve"> </w:t>
            </w:r>
            <w:r>
              <w:rPr>
                <w:rFonts w:hint="eastAsia" w:ascii="仿宋" w:hAnsi="仿宋" w:eastAsia="仿宋" w:cs="仿宋"/>
                <w:color w:val="000000"/>
                <w:sz w:val="24"/>
              </w:rPr>
              <w:t>≥</w:t>
            </w:r>
            <w:r>
              <w:rPr>
                <w:rFonts w:hint="eastAsia" w:ascii="仿宋" w:hAnsi="仿宋" w:eastAsia="仿宋" w:cs="仿宋"/>
                <w:color w:val="000000"/>
                <w:szCs w:val="20"/>
              </w:rPr>
              <w:t>600*800*2000 网络机柜</w:t>
            </w:r>
          </w:p>
        </w:tc>
        <w:tc>
          <w:tcPr>
            <w:tcW w:w="85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85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160</w:t>
            </w:r>
          </w:p>
        </w:tc>
        <w:tc>
          <w:tcPr>
            <w:tcW w:w="12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160</w:t>
            </w:r>
          </w:p>
        </w:tc>
      </w:tr>
      <w:tr>
        <w:tblPrEx>
          <w:tblCellMar>
            <w:top w:w="0" w:type="dxa"/>
            <w:left w:w="108" w:type="dxa"/>
            <w:bottom w:w="0" w:type="dxa"/>
            <w:right w:w="108" w:type="dxa"/>
          </w:tblCellMar>
        </w:tblPrEx>
        <w:trPr>
          <w:trHeight w:val="522" w:hRule="atLeast"/>
          <w:jc w:val="center"/>
        </w:trPr>
        <w:tc>
          <w:tcPr>
            <w:tcW w:w="12973" w:type="dxa"/>
            <w:gridSpan w:val="9"/>
            <w:tcBorders>
              <w:top w:val="nil"/>
              <w:left w:val="single" w:color="auto" w:sz="4" w:space="0"/>
              <w:bottom w:val="single" w:color="auto" w:sz="4" w:space="0"/>
              <w:right w:val="single" w:color="auto" w:sz="4" w:space="0"/>
            </w:tcBorders>
            <w:shd w:val="clear" w:color="auto" w:fill="auto"/>
            <w:vAlign w:val="center"/>
          </w:tcPr>
          <w:p>
            <w:pPr>
              <w:widowControl/>
              <w:ind w:left="20" w:leftChars="-26" w:hanging="75" w:hangingChars="31"/>
              <w:jc w:val="right"/>
              <w:rPr>
                <w:rFonts w:ascii="宋体" w:hAnsi="宋体" w:cs="宋体"/>
                <w:b/>
                <w:bCs/>
                <w:kern w:val="0"/>
                <w:sz w:val="24"/>
              </w:rPr>
            </w:pPr>
            <w:r>
              <w:rPr>
                <w:rFonts w:hint="eastAsia" w:ascii="宋体" w:hAnsi="宋体" w:cs="宋体"/>
                <w:b/>
                <w:bCs/>
                <w:kern w:val="0"/>
                <w:sz w:val="24"/>
              </w:rPr>
              <w:t>小计</w:t>
            </w:r>
            <w:r>
              <w:rPr>
                <w:rFonts w:ascii="宋体" w:hAnsi="宋体"/>
                <w:b/>
                <w:sz w:val="24"/>
              </w:rPr>
              <w:t>（元）</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ascii="宋体" w:hAnsi="宋体" w:cs="宋体"/>
                <w:b/>
                <w:kern w:val="0"/>
                <w:sz w:val="24"/>
              </w:rPr>
              <w:fldChar w:fldCharType="begin"/>
            </w:r>
            <w:r>
              <w:rPr>
                <w:rFonts w:ascii="宋体" w:hAnsi="宋体" w:cs="宋体"/>
                <w:b/>
                <w:kern w:val="0"/>
                <w:sz w:val="24"/>
              </w:rPr>
              <w:instrText xml:space="preserve"> =SUM(ABOVE) </w:instrText>
            </w:r>
            <w:r>
              <w:rPr>
                <w:rFonts w:ascii="宋体" w:hAnsi="宋体" w:cs="宋体"/>
                <w:b/>
                <w:kern w:val="0"/>
                <w:sz w:val="24"/>
              </w:rPr>
              <w:fldChar w:fldCharType="separate"/>
            </w:r>
            <w:r>
              <w:rPr>
                <w:rFonts w:ascii="宋体" w:hAnsi="宋体" w:cs="宋体"/>
                <w:b/>
                <w:kern w:val="0"/>
                <w:sz w:val="24"/>
              </w:rPr>
              <w:t>66000</w:t>
            </w:r>
            <w:r>
              <w:rPr>
                <w:rFonts w:ascii="宋体" w:hAnsi="宋体" w:cs="宋体"/>
                <w:b/>
                <w:kern w:val="0"/>
                <w:sz w:val="24"/>
              </w:rPr>
              <w:fldChar w:fldCharType="end"/>
            </w:r>
          </w:p>
        </w:tc>
      </w:tr>
      <w:tr>
        <w:tblPrEx>
          <w:tblCellMar>
            <w:top w:w="0" w:type="dxa"/>
            <w:left w:w="108" w:type="dxa"/>
            <w:bottom w:w="0" w:type="dxa"/>
            <w:right w:w="108" w:type="dxa"/>
          </w:tblCellMar>
        </w:tblPrEx>
        <w:trPr>
          <w:trHeight w:val="522" w:hRule="atLeast"/>
          <w:jc w:val="center"/>
        </w:trPr>
        <w:tc>
          <w:tcPr>
            <w:tcW w:w="14208"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四</w:t>
            </w:r>
            <w:r>
              <w:rPr>
                <w:rFonts w:ascii="宋体" w:hAnsi="宋体" w:cs="宋体"/>
                <w:b/>
                <w:kern w:val="0"/>
                <w:sz w:val="24"/>
              </w:rPr>
              <w:t>、会议平板、</w:t>
            </w:r>
            <w:r>
              <w:rPr>
                <w:rFonts w:hint="eastAsia" w:ascii="宋体" w:hAnsi="宋体" w:cs="宋体"/>
                <w:b/>
                <w:kern w:val="0"/>
                <w:sz w:val="24"/>
              </w:rPr>
              <w:t>显示</w:t>
            </w:r>
            <w:r>
              <w:rPr>
                <w:rFonts w:ascii="宋体" w:hAnsi="宋体" w:cs="宋体"/>
                <w:b/>
                <w:kern w:val="0"/>
                <w:sz w:val="24"/>
              </w:rPr>
              <w:t>器、电视机等其它设备</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1</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ind w:left="10" w:leftChars="-26" w:hanging="65" w:hangingChars="31"/>
              <w:jc w:val="left"/>
              <w:rPr>
                <w:rFonts w:ascii="微软雅黑" w:hAnsi="微软雅黑" w:eastAsia="微软雅黑"/>
                <w:szCs w:val="21"/>
              </w:rPr>
            </w:pPr>
            <w:r>
              <w:rPr>
                <w:rFonts w:hint="eastAsia" w:ascii="微软雅黑" w:hAnsi="微软雅黑" w:eastAsia="微软雅黑"/>
                <w:szCs w:val="21"/>
              </w:rPr>
              <w:t>人</w:t>
            </w:r>
            <w:r>
              <w:rPr>
                <w:rFonts w:ascii="微软雅黑" w:hAnsi="微软雅黑" w:eastAsia="微软雅黑"/>
                <w:szCs w:val="21"/>
              </w:rPr>
              <w:t>体工学椅</w:t>
            </w:r>
          </w:p>
        </w:tc>
        <w:tc>
          <w:tcPr>
            <w:tcW w:w="7225" w:type="dxa"/>
            <w:tcBorders>
              <w:top w:val="nil"/>
              <w:left w:val="single" w:color="auto" w:sz="4" w:space="0"/>
              <w:bottom w:val="single" w:color="auto" w:sz="4" w:space="0"/>
              <w:right w:val="single" w:color="auto" w:sz="4" w:space="0"/>
            </w:tcBorders>
            <w:shd w:val="clear" w:color="auto" w:fill="auto"/>
            <w:vAlign w:val="center"/>
          </w:tcPr>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综合指挥室操作台控制台及人工4张，每张2工位 含8张人体工学椅及显示屏支架</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Y异形带弧度造型，具体参考现场深化设计方案图纸和现场实际要求定制，最终以采购方认定为准；</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主框架为优质碳素结构钢板侧板艺术造型，采用（钢木结构、抗倍特板与碳素结构钢板经连接件连接/优质富美家抗倍特板搭配LED发光灯带以及10mm亚克力发光板/前后门板为带网孔优质碳素结构钢板/每席位包含抽拉式键盘托1个/专业强弱电理线槽/拉铝型材背墙板/亚克力声光报警屏风红、蓝、1.5席位直列，规格尺寸：≥3000*850*750 台面深度≥850mm,距地面高≥750mm；</w:t>
            </w:r>
          </w:p>
          <w:p>
            <w:pPr>
              <w:ind w:left="2" w:leftChars="1" w:firstLine="28" w:firstLineChars="12"/>
              <w:jc w:val="left"/>
              <w:rPr>
                <w:rFonts w:ascii="仿宋" w:hAnsi="仿宋" w:eastAsia="仿宋" w:cs="仿宋"/>
                <w:color w:val="000000"/>
                <w:sz w:val="24"/>
              </w:rPr>
            </w:pPr>
            <w:r>
              <w:rPr>
                <w:rFonts w:hint="eastAsia" w:ascii="仿宋" w:hAnsi="仿宋" w:eastAsia="仿宋" w:cs="仿宋"/>
                <w:color w:val="000000"/>
                <w:sz w:val="24"/>
              </w:rPr>
              <w:t>2.主体框架：内部主框架为2.0mm冷轧钢板喷塑处理。</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3.主体框架前后门板：框架前后门板使用1.5mm厚的冷轧钢板。含PDU</w:t>
            </w:r>
            <w:r>
              <w:rPr>
                <w:rFonts w:ascii="仿宋" w:hAnsi="仿宋" w:eastAsia="仿宋" w:cs="仿宋"/>
                <w:color w:val="000000"/>
                <w:sz w:val="24"/>
              </w:rPr>
              <w:t xml:space="preserve"> </w:t>
            </w:r>
            <w:r>
              <w:rPr>
                <w:rFonts w:hint="eastAsia" w:ascii="仿宋" w:hAnsi="仿宋" w:eastAsia="仿宋" w:cs="仿宋"/>
                <w:color w:val="000000"/>
                <w:sz w:val="24"/>
              </w:rPr>
              <w:t>配件等 尺寸约</w:t>
            </w:r>
            <w:r>
              <w:rPr>
                <w:rFonts w:ascii="仿宋" w:hAnsi="仿宋" w:eastAsia="仿宋" w:cs="仿宋"/>
                <w:color w:val="000000"/>
                <w:sz w:val="24"/>
              </w:rPr>
              <w:t>680*520*1140</w:t>
            </w:r>
            <w:r>
              <w:rPr>
                <w:rFonts w:hint="eastAsia" w:ascii="仿宋" w:hAnsi="仿宋" w:eastAsia="仿宋" w:cs="仿宋"/>
                <w:color w:val="000000"/>
                <w:sz w:val="24"/>
              </w:rPr>
              <w:t>。</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材料：靠背采用环保优质高弹性网，透气耐磨，亲肤舒适，阻燃、撕裂和拉伸性能均符合国家标准；座垫优质环保针织布料，透气耐磨，亲肤舒适，阻燃、撕裂和拉伸性能均符合国家标准。</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头枕：头枕骨架采用PA材质加高强度玻璃纤维，面料为环保透气优质高弹性网，阻燃性能符合国家标准。</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椅背：永艺专利开模靠背骨架采用PA材质加高强度玻璃纤维，面料为环保透气优质高弹性网布，阻燃性能符合国家标准。</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腰靠：旋转式四维调节定型棉-升降、前后动态旋转。</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 xml:space="preserve">扶手：扶手主体采用高强度PA加玻璃纤维材质加PU面，1D扶手升降功能，垂直测试115公斤，水平测试68公斤。      </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座垫：坐垫骨架采用9层13毫米高强度层压胶合板，填充物高密度海绵组合，面料为环保透气布料。</w:t>
            </w:r>
            <w:r>
              <w:rPr>
                <w:rFonts w:ascii="仿宋" w:hAnsi="仿宋" w:eastAsia="仿宋" w:cs="仿宋"/>
                <w:color w:val="000000"/>
                <w:sz w:val="24"/>
              </w:rPr>
              <w:t xml:space="preserve"> </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搁脚：永艺实用新型专利脚踏，双杆隐藏式抽拉，脚搁加定型棉7度弧度调节。</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底盘：采用同步倾仰底盘，三档倾仰锁定调节,采用2.5MM加厚钢板，材质Q235,倾仰角度25度，倾仰机构底盘，承载109公斤30万次倾斜耐久测试，机构运动无干涉，无噪音。</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气杆：气杆棒芯采用2.5MM的优质无缝钢管，3级气杆标准，德国TUV认证制作，通过施加载荷循环测试 10 万次旋转、升降测试。</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椅脚：采用PA+30%玻璃纤维材料，注塑一体成型，椅脚直径≥700mm；静压测试≥1136kg 、冲击测试≥136公斤，符合BIFMA和QB2280标准。</w:t>
            </w:r>
          </w:p>
          <w:p>
            <w:pPr>
              <w:widowControl/>
              <w:ind w:left="19" w:leftChars="-26" w:hanging="74" w:hangingChars="31"/>
              <w:jc w:val="left"/>
              <w:rPr>
                <w:rFonts w:ascii="微软雅黑" w:hAnsi="微软雅黑" w:eastAsia="微软雅黑"/>
                <w:szCs w:val="21"/>
              </w:rPr>
            </w:pPr>
            <w:r>
              <w:rPr>
                <w:rFonts w:hint="eastAsia" w:ascii="仿宋" w:hAnsi="仿宋" w:eastAsia="仿宋" w:cs="仿宋"/>
                <w:color w:val="000000"/>
                <w:sz w:val="24"/>
              </w:rPr>
              <w:t>脚轮：采用PA+30%玻璃纤维材料，组装后经过高温热处理，轮片直径50mm。经10万次行走循环测试和136公斤冲击测试。</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widowControl/>
              <w:ind w:left="10" w:leftChars="-26" w:hanging="65" w:hangingChars="31"/>
              <w:jc w:val="center"/>
              <w:rPr>
                <w:rFonts w:ascii="微软雅黑" w:hAnsi="微软雅黑" w:eastAsia="微软雅黑"/>
                <w:szCs w:val="21"/>
              </w:rPr>
            </w:pPr>
            <w:r>
              <w:rPr>
                <w:rFonts w:hint="eastAsia" w:ascii="微软雅黑" w:hAnsi="微软雅黑" w:eastAsia="微软雅黑"/>
                <w:szCs w:val="21"/>
              </w:rPr>
              <w:t>张</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ind w:left="10" w:leftChars="-26" w:hanging="65" w:hangingChars="31"/>
              <w:jc w:val="center"/>
              <w:rPr>
                <w:rFonts w:ascii="微软雅黑" w:hAnsi="微软雅黑" w:eastAsia="微软雅黑"/>
                <w:szCs w:val="21"/>
              </w:rPr>
            </w:pPr>
            <w:r>
              <w:rPr>
                <w:rFonts w:ascii="微软雅黑" w:hAnsi="微软雅黑" w:eastAsia="微软雅黑"/>
                <w:szCs w:val="21"/>
              </w:rPr>
              <w:t>4</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ind w:left="10" w:leftChars="-26" w:hanging="65" w:hangingChars="31"/>
              <w:jc w:val="center"/>
              <w:rPr>
                <w:rFonts w:ascii="微软雅黑" w:hAnsi="微软雅黑" w:eastAsia="微软雅黑"/>
                <w:szCs w:val="21"/>
              </w:rPr>
            </w:pPr>
            <w:r>
              <w:rPr>
                <w:rFonts w:ascii="微软雅黑" w:hAnsi="微软雅黑" w:eastAsia="微软雅黑"/>
                <w:szCs w:val="21"/>
              </w:rPr>
              <w:t>7500</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szCs w:val="21"/>
              </w:rPr>
            </w:pPr>
            <w:r>
              <w:rPr>
                <w:rFonts w:ascii="微软雅黑" w:hAnsi="微软雅黑" w:eastAsia="微软雅黑"/>
                <w:szCs w:val="21"/>
              </w:rPr>
              <w:t>30000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2</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86</w:t>
            </w:r>
            <w:r>
              <w:rPr>
                <w:rFonts w:hint="eastAsia" w:ascii="仿宋" w:hAnsi="仿宋" w:eastAsia="仿宋" w:cs="仿宋"/>
                <w:color w:val="000000"/>
                <w:sz w:val="24"/>
              </w:rPr>
              <w:t>寸</w:t>
            </w:r>
            <w:r>
              <w:rPr>
                <w:rFonts w:ascii="仿宋" w:hAnsi="仿宋" w:eastAsia="仿宋" w:cs="仿宋"/>
                <w:color w:val="000000"/>
                <w:sz w:val="24"/>
              </w:rPr>
              <w:t>会议平板</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1.整机屏幕采用≥86英寸UHD超高清LCD液晶屏，显示比例16:9，屏幕图像分辨率达≥3840*2160，色彩度10bit ,可视角度178°，全高清4K系统图标显示；</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2.整机外边框采用弧形转角设计，边框和背壳采用金属材质，防止塑料老化；</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3.色域达到 90%NTSC， 可显示更真实更鲜艳的色；支持≥5种色彩空间选择；</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4.在色彩空间sRGB模式下达到△E≤1.5</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5.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6.内置8个麦克风，8米有效拾音距离，内置独立4核高性能独立DSP，AI降噪+混响抑制，声音清晰通透；</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7.采用2.1声道，2*10W（中高音）+20W（低音）缝隙发声扬声器；</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8.I/O接口:≥</w:t>
            </w:r>
            <w:r>
              <w:rPr>
                <w:rFonts w:ascii="仿宋" w:hAnsi="仿宋" w:eastAsia="仿宋" w:cs="仿宋"/>
                <w:color w:val="000000"/>
                <w:sz w:val="24"/>
              </w:rPr>
              <w:t>3</w:t>
            </w:r>
            <w:r>
              <w:rPr>
                <w:rFonts w:hint="eastAsia" w:ascii="仿宋" w:hAnsi="仿宋" w:eastAsia="仿宋" w:cs="仿宋"/>
                <w:color w:val="000000"/>
                <w:sz w:val="24"/>
              </w:rPr>
              <w:t>路HDMI IN；≥1路 USB 2.0；≥2路USB 3.0；≥1路Type-C；≥1路TOUCH；≥1路AUDIO OUT；≥1路RS232；</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9.产品必须符合强制性产品认证制度，并提供CCC证书。</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10.产品必须符合GB21520-2015中规定的1级能效节能，并提供节能认证。</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11.采用红外触控技术，支持20点或以上触控，支持高精度红外被动笔书写，书写精度可达±1mm。</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12、超薄插拔式模块化电脑，采用英特尔酷睿第10代处理器，Windows 10 企业版系统，≥Intel Core i5</w:t>
            </w:r>
            <w:r>
              <w:rPr>
                <w:rFonts w:ascii="仿宋" w:hAnsi="仿宋" w:eastAsia="仿宋" w:cs="仿宋"/>
                <w:color w:val="000000"/>
                <w:sz w:val="24"/>
              </w:rPr>
              <w:t xml:space="preserve"> 10</w:t>
            </w:r>
            <w:r>
              <w:rPr>
                <w:rFonts w:hint="eastAsia" w:ascii="仿宋" w:hAnsi="仿宋" w:eastAsia="仿宋" w:cs="仿宋"/>
                <w:color w:val="000000"/>
                <w:sz w:val="24"/>
              </w:rPr>
              <w:t>带处理器，≥8G运行内存，≥128G固态硬盘存储， Intel HD Graphics 630核显，集成高清晰立体音效声卡，输入端子：≥3路USB3.0；1路USB2.0；1路麦克风输入；1路LAN，输出端子：1路HDMI输出</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1</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25</w:t>
            </w:r>
            <w:r>
              <w:rPr>
                <w:rFonts w:hint="eastAsia" w:ascii="仿宋" w:hAnsi="仿宋" w:eastAsia="仿宋" w:cs="仿宋"/>
                <w:color w:val="000000"/>
                <w:sz w:val="24"/>
              </w:rPr>
              <w:t>000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25000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3</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75</w:t>
            </w:r>
            <w:r>
              <w:rPr>
                <w:rFonts w:hint="eastAsia" w:ascii="仿宋" w:hAnsi="仿宋" w:eastAsia="仿宋" w:cs="仿宋"/>
                <w:color w:val="000000"/>
                <w:sz w:val="24"/>
              </w:rPr>
              <w:t>寸</w:t>
            </w:r>
            <w:r>
              <w:rPr>
                <w:rFonts w:ascii="仿宋" w:hAnsi="仿宋" w:eastAsia="仿宋" w:cs="仿宋"/>
                <w:color w:val="000000"/>
                <w:sz w:val="24"/>
              </w:rPr>
              <w:t>会议平板</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1.整机屏幕采用≥</w:t>
            </w:r>
            <w:r>
              <w:rPr>
                <w:rFonts w:ascii="仿宋" w:hAnsi="仿宋" w:eastAsia="仿宋" w:cs="仿宋"/>
                <w:color w:val="000000"/>
                <w:sz w:val="24"/>
              </w:rPr>
              <w:t>75</w:t>
            </w:r>
            <w:r>
              <w:rPr>
                <w:rFonts w:hint="eastAsia" w:ascii="仿宋" w:hAnsi="仿宋" w:eastAsia="仿宋" w:cs="仿宋"/>
                <w:color w:val="000000"/>
                <w:sz w:val="24"/>
              </w:rPr>
              <w:t>英寸UHD超高清LCD液晶屏，显示比例16:9，屏幕图像分辨率达≥3840*2160，色彩度10bit ,可视角度178°，全高清4K系统图标显示；</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2.整机外边框采用弧形转角设计，边框和背壳采用金属材质，防止塑料老化；</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3.色域达到 90%NTSC， 可显示更真实更鲜艳的色；支持≥5种色彩空间选择；</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4.在色彩空间sRGB模式下达到△E≤1.5</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5.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6.内置8个麦克风，8米有效拾音距离，内置独立4核高性能独立DSP，AI降噪+混响抑制，声音清晰通透；</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7.采用2.1声道，2*10W（中高音）+20W（低音）缝隙发声扬声器；</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8.I/O接口:≥</w:t>
            </w:r>
            <w:r>
              <w:rPr>
                <w:rFonts w:ascii="仿宋" w:hAnsi="仿宋" w:eastAsia="仿宋" w:cs="仿宋"/>
                <w:color w:val="000000"/>
                <w:sz w:val="24"/>
              </w:rPr>
              <w:t>3</w:t>
            </w:r>
            <w:r>
              <w:rPr>
                <w:rFonts w:hint="eastAsia" w:ascii="仿宋" w:hAnsi="仿宋" w:eastAsia="仿宋" w:cs="仿宋"/>
                <w:color w:val="000000"/>
                <w:sz w:val="24"/>
              </w:rPr>
              <w:t>路HDMI IN；≥1路 USB 2.0；≥2路USB 3.0；≥1路Type-C；≥1路TOUCH；≥1路AUDIO OUT；≥1路RS232；</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9.产品必须符合强制性产品认证制度，并提供CCC证书。</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10.产品必须符合GB21520-2015中规定的1级能效节能，并提供节能认证。</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11.采用红外触控技术，支持20点或以上触控，支持高精度红外被动笔书写，书写精度可达±1mm。</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12、超薄插拔式模块化电脑，采用英特尔酷睿第10代处理器，Windows 10 企业版系统，≥Intel Core i5</w:t>
            </w:r>
            <w:r>
              <w:rPr>
                <w:rFonts w:ascii="仿宋" w:hAnsi="仿宋" w:eastAsia="仿宋" w:cs="仿宋"/>
                <w:color w:val="000000"/>
                <w:sz w:val="24"/>
              </w:rPr>
              <w:t xml:space="preserve"> 10</w:t>
            </w:r>
            <w:r>
              <w:rPr>
                <w:rFonts w:hint="eastAsia" w:ascii="仿宋" w:hAnsi="仿宋" w:eastAsia="仿宋" w:cs="仿宋"/>
                <w:color w:val="000000"/>
                <w:sz w:val="24"/>
              </w:rPr>
              <w:t>代处理器，≥8G运行内存，128G固态硬盘存储， Intel HD Graphics 630核显，集成高清晰立体音效声卡，输入端子：3路USB3.0；1路USB2.0；1路麦克风输入；1路LAN，输出端子：1路HDMI输出</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19</w:t>
            </w:r>
            <w:r>
              <w:rPr>
                <w:rFonts w:hint="eastAsia" w:ascii="仿宋" w:hAnsi="仿宋" w:eastAsia="仿宋" w:cs="仿宋"/>
                <w:color w:val="000000"/>
                <w:sz w:val="24"/>
              </w:rPr>
              <w:t>000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19000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4</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大屏控制</w:t>
            </w:r>
            <w:r>
              <w:rPr>
                <w:rFonts w:ascii="仿宋" w:hAnsi="仿宋" w:eastAsia="仿宋" w:cs="仿宋"/>
                <w:color w:val="000000"/>
                <w:sz w:val="24"/>
              </w:rPr>
              <w:t>终端</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CPU</w:t>
            </w:r>
            <w:r>
              <w:rPr>
                <w:rFonts w:hint="eastAsia" w:ascii="仿宋" w:hAnsi="仿宋" w:eastAsia="仿宋" w:cs="仿宋"/>
                <w:color w:val="000000"/>
                <w:sz w:val="24"/>
              </w:rPr>
              <w:tab/>
            </w:r>
            <w:r>
              <w:rPr>
                <w:rFonts w:hint="eastAsia" w:ascii="仿宋" w:hAnsi="仿宋" w:eastAsia="仿宋" w:cs="仿宋"/>
                <w:color w:val="000000"/>
                <w:sz w:val="24"/>
              </w:rPr>
              <w:t>英特尔酷睿≥1</w:t>
            </w:r>
            <w:r>
              <w:rPr>
                <w:rFonts w:ascii="仿宋" w:hAnsi="仿宋" w:eastAsia="仿宋" w:cs="仿宋"/>
                <w:color w:val="000000"/>
                <w:sz w:val="24"/>
              </w:rPr>
              <w:t>0</w:t>
            </w:r>
            <w:r>
              <w:rPr>
                <w:rFonts w:hint="eastAsia" w:ascii="仿宋" w:hAnsi="仿宋" w:eastAsia="仿宋" w:cs="仿宋"/>
                <w:color w:val="000000"/>
                <w:sz w:val="24"/>
              </w:rPr>
              <w:t>代i</w:t>
            </w:r>
            <w:r>
              <w:rPr>
                <w:rFonts w:ascii="仿宋" w:hAnsi="仿宋" w:eastAsia="仿宋" w:cs="仿宋"/>
                <w:color w:val="000000"/>
                <w:sz w:val="24"/>
              </w:rPr>
              <w:t>7</w:t>
            </w:r>
            <w:r>
              <w:rPr>
                <w:rFonts w:hint="eastAsia" w:ascii="仿宋" w:hAnsi="仿宋" w:eastAsia="仿宋" w:cs="仿宋"/>
                <w:color w:val="000000"/>
                <w:sz w:val="24"/>
              </w:rPr>
              <w:t>处理器</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内存</w:t>
            </w:r>
            <w:r>
              <w:rPr>
                <w:rFonts w:hint="eastAsia" w:ascii="仿宋" w:hAnsi="仿宋" w:eastAsia="仿宋" w:cs="仿宋"/>
                <w:color w:val="000000"/>
                <w:sz w:val="24"/>
              </w:rPr>
              <w:tab/>
            </w:r>
            <w:r>
              <w:rPr>
                <w:rFonts w:hint="eastAsia" w:ascii="仿宋" w:hAnsi="仿宋" w:eastAsia="仿宋" w:cs="仿宋"/>
                <w:color w:val="000000"/>
                <w:sz w:val="24"/>
              </w:rPr>
              <w:t>≥16GB （2 SO-DIMM）</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存储</w:t>
            </w:r>
            <w:r>
              <w:rPr>
                <w:rFonts w:hint="eastAsia" w:ascii="仿宋" w:hAnsi="仿宋" w:eastAsia="仿宋" w:cs="仿宋"/>
                <w:color w:val="000000"/>
                <w:sz w:val="24"/>
              </w:rPr>
              <w:tab/>
            </w:r>
            <w:r>
              <w:rPr>
                <w:rFonts w:hint="eastAsia" w:ascii="仿宋" w:hAnsi="仿宋" w:eastAsia="仿宋" w:cs="仿宋"/>
                <w:color w:val="000000"/>
                <w:sz w:val="24"/>
              </w:rPr>
              <w:t>m.2国产主控及采用SM4算法加密的512G SSD</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显示屏尺寸/≥</w:t>
            </w:r>
            <w:r>
              <w:rPr>
                <w:rFonts w:ascii="仿宋" w:hAnsi="仿宋" w:eastAsia="仿宋" w:cs="仿宋"/>
                <w:color w:val="000000"/>
                <w:sz w:val="24"/>
              </w:rPr>
              <w:t>23</w:t>
            </w:r>
            <w:r>
              <w:rPr>
                <w:rFonts w:hint="eastAsia" w:ascii="仿宋" w:hAnsi="仿宋" w:eastAsia="仿宋" w:cs="仿宋"/>
                <w:color w:val="000000"/>
                <w:sz w:val="24"/>
              </w:rPr>
              <w:t>英寸 1920*1080 IPS</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网络</w:t>
            </w:r>
            <w:r>
              <w:rPr>
                <w:rFonts w:hint="eastAsia" w:ascii="仿宋" w:hAnsi="仿宋" w:eastAsia="仿宋" w:cs="仿宋"/>
                <w:color w:val="000000"/>
                <w:sz w:val="24"/>
              </w:rPr>
              <w:tab/>
            </w:r>
            <w:r>
              <w:rPr>
                <w:rFonts w:hint="eastAsia" w:ascii="仿宋" w:hAnsi="仿宋" w:eastAsia="仿宋" w:cs="仿宋"/>
                <w:color w:val="000000"/>
                <w:sz w:val="24"/>
              </w:rPr>
              <w:t>WIFI 802.11ac/a/b/g/n</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材质</w:t>
            </w:r>
            <w:r>
              <w:rPr>
                <w:rFonts w:hint="eastAsia" w:ascii="仿宋" w:hAnsi="仿宋" w:eastAsia="仿宋" w:cs="仿宋"/>
                <w:color w:val="000000"/>
                <w:sz w:val="24"/>
              </w:rPr>
              <w:tab/>
            </w:r>
            <w:r>
              <w:rPr>
                <w:rFonts w:hint="eastAsia" w:ascii="仿宋" w:hAnsi="仿宋" w:eastAsia="仿宋" w:cs="仿宋"/>
                <w:color w:val="000000"/>
                <w:sz w:val="24"/>
              </w:rPr>
              <w:t>A、C、D面为金属材质，B壳为玻璃盖板</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端口</w:t>
            </w:r>
            <w:r>
              <w:rPr>
                <w:rFonts w:hint="eastAsia" w:ascii="仿宋" w:hAnsi="仿宋" w:eastAsia="仿宋" w:cs="仿宋"/>
                <w:color w:val="000000"/>
                <w:sz w:val="24"/>
              </w:rPr>
              <w:tab/>
            </w:r>
            <w:r>
              <w:rPr>
                <w:rFonts w:hint="eastAsia" w:ascii="仿宋" w:hAnsi="仿宋" w:eastAsia="仿宋" w:cs="仿宋"/>
                <w:color w:val="000000"/>
                <w:sz w:val="24"/>
              </w:rPr>
              <w:t>USB 3.1 *2，USB 2.0 *1，Type-C *1， HDMI *1， Micro SD *1，Bluetooth4.2</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身份认证硬件Key</w:t>
            </w:r>
            <w:r>
              <w:rPr>
                <w:rFonts w:hint="eastAsia" w:ascii="仿宋" w:hAnsi="仿宋" w:eastAsia="仿宋" w:cs="仿宋"/>
                <w:color w:val="000000"/>
                <w:sz w:val="24"/>
              </w:rPr>
              <w:tab/>
            </w:r>
            <w:r>
              <w:rPr>
                <w:rFonts w:hint="eastAsia" w:ascii="仿宋" w:hAnsi="仿宋" w:eastAsia="仿宋" w:cs="仿宋"/>
                <w:color w:val="000000"/>
                <w:sz w:val="24"/>
              </w:rPr>
              <w:t>每台设备配备2个身份认证硬件Key</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安全功能</w:t>
            </w:r>
            <w:r>
              <w:rPr>
                <w:rFonts w:hint="eastAsia" w:ascii="仿宋" w:hAnsi="仿宋" w:eastAsia="仿宋" w:cs="仿宋"/>
                <w:color w:val="000000"/>
                <w:sz w:val="24"/>
              </w:rPr>
              <w:tab/>
            </w:r>
            <w:r>
              <w:rPr>
                <w:rFonts w:hint="eastAsia" w:ascii="仿宋" w:hAnsi="仿宋" w:eastAsia="仿宋" w:cs="仿宋"/>
                <w:color w:val="000000"/>
                <w:sz w:val="24"/>
              </w:rPr>
              <w:t>支持数据立即销毁与定时销毁、数据备份与恢复、端口管理、安全日志等功能，实现在存储介质上划分出具备隐藏功能的存储空间，且该隐藏存储空间不可被格式化</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操作系统</w:t>
            </w:r>
            <w:r>
              <w:rPr>
                <w:rFonts w:hint="eastAsia" w:ascii="仿宋" w:hAnsi="仿宋" w:eastAsia="仿宋" w:cs="仿宋"/>
                <w:color w:val="000000"/>
                <w:sz w:val="24"/>
              </w:rPr>
              <w:tab/>
            </w:r>
            <w:r>
              <w:rPr>
                <w:rFonts w:hint="eastAsia" w:ascii="仿宋" w:hAnsi="仿宋" w:eastAsia="仿宋" w:cs="仿宋"/>
                <w:color w:val="000000"/>
                <w:sz w:val="24"/>
              </w:rPr>
              <w:t>支持 UOS/中科方德/WIN11，并能提供国产操作系统相互认证证书敏感数据保护</w:t>
            </w:r>
            <w:r>
              <w:rPr>
                <w:rFonts w:hint="eastAsia" w:ascii="仿宋" w:hAnsi="仿宋" w:eastAsia="仿宋" w:cs="仿宋"/>
                <w:color w:val="000000"/>
                <w:sz w:val="24"/>
              </w:rPr>
              <w:tab/>
            </w:r>
            <w:r>
              <w:rPr>
                <w:rFonts w:hint="eastAsia" w:ascii="仿宋" w:hAnsi="仿宋" w:eastAsia="仿宋" w:cs="仿宋"/>
                <w:color w:val="000000"/>
                <w:sz w:val="24"/>
              </w:rPr>
              <w:t>支持对用户的敏感数据提供芯片级数据防护，提供对敏感数据进行隐藏、销毁等防护手段。</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数据销毁</w:t>
            </w:r>
            <w:r>
              <w:rPr>
                <w:rFonts w:hint="eastAsia" w:ascii="仿宋" w:hAnsi="仿宋" w:eastAsia="仿宋" w:cs="仿宋"/>
                <w:color w:val="000000"/>
                <w:sz w:val="24"/>
              </w:rPr>
              <w:tab/>
            </w:r>
            <w:r>
              <w:rPr>
                <w:rFonts w:hint="eastAsia" w:ascii="仿宋" w:hAnsi="仿宋" w:eastAsia="仿宋" w:cs="仿宋"/>
                <w:color w:val="000000"/>
                <w:sz w:val="24"/>
              </w:rPr>
              <w:t>支持数据销毁，实现秒级数据销毁，可提供立即销毁、定时销毁等，真正做到及时止损。</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售后服务：供货时提供原厂供货证明函；可提供一年原厂商7*9小时技术支持及服务。</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3</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7500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22500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5</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客户端操作</w:t>
            </w:r>
            <w:r>
              <w:rPr>
                <w:rFonts w:ascii="仿宋" w:hAnsi="仿宋" w:eastAsia="仿宋" w:cs="仿宋"/>
                <w:color w:val="000000"/>
                <w:sz w:val="24"/>
              </w:rPr>
              <w:t>终端</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CPU</w:t>
            </w:r>
            <w:r>
              <w:rPr>
                <w:rFonts w:hint="eastAsia" w:ascii="仿宋" w:hAnsi="仿宋" w:eastAsia="仿宋" w:cs="仿宋"/>
                <w:color w:val="000000"/>
                <w:sz w:val="24"/>
              </w:rPr>
              <w:tab/>
            </w:r>
            <w:r>
              <w:rPr>
                <w:rFonts w:hint="eastAsia" w:ascii="仿宋" w:hAnsi="仿宋" w:eastAsia="仿宋" w:cs="仿宋"/>
                <w:color w:val="000000"/>
                <w:sz w:val="24"/>
              </w:rPr>
              <w:t>英特尔酷睿≥1</w:t>
            </w:r>
            <w:r>
              <w:rPr>
                <w:rFonts w:ascii="仿宋" w:hAnsi="仿宋" w:eastAsia="仿宋" w:cs="仿宋"/>
                <w:color w:val="000000"/>
                <w:sz w:val="24"/>
              </w:rPr>
              <w:t>0</w:t>
            </w:r>
            <w:r>
              <w:rPr>
                <w:rFonts w:hint="eastAsia" w:ascii="仿宋" w:hAnsi="仿宋" w:eastAsia="仿宋" w:cs="仿宋"/>
                <w:color w:val="000000"/>
                <w:sz w:val="24"/>
              </w:rPr>
              <w:t>代i5处理器</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内存</w:t>
            </w:r>
            <w:r>
              <w:rPr>
                <w:rFonts w:hint="eastAsia" w:ascii="仿宋" w:hAnsi="仿宋" w:eastAsia="仿宋" w:cs="仿宋"/>
                <w:color w:val="000000"/>
                <w:sz w:val="24"/>
              </w:rPr>
              <w:tab/>
            </w:r>
            <w:r>
              <w:rPr>
                <w:rFonts w:hint="eastAsia" w:ascii="仿宋" w:hAnsi="仿宋" w:eastAsia="仿宋" w:cs="仿宋"/>
                <w:color w:val="000000"/>
                <w:sz w:val="24"/>
              </w:rPr>
              <w:t>≥16GB （2 SO-DIMM）</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存储</w:t>
            </w:r>
            <w:r>
              <w:rPr>
                <w:rFonts w:hint="eastAsia" w:ascii="仿宋" w:hAnsi="仿宋" w:eastAsia="仿宋" w:cs="仿宋"/>
                <w:color w:val="000000"/>
                <w:sz w:val="24"/>
              </w:rPr>
              <w:tab/>
            </w:r>
            <w:r>
              <w:rPr>
                <w:rFonts w:hint="eastAsia" w:ascii="仿宋" w:hAnsi="仿宋" w:eastAsia="仿宋" w:cs="仿宋"/>
                <w:color w:val="000000"/>
                <w:sz w:val="24"/>
              </w:rPr>
              <w:t>m.2国产主控及采用SM4算法加密的512G SSD</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显示屏尺寸/≥</w:t>
            </w:r>
            <w:r>
              <w:rPr>
                <w:rFonts w:ascii="仿宋" w:hAnsi="仿宋" w:eastAsia="仿宋" w:cs="仿宋"/>
                <w:color w:val="000000"/>
                <w:sz w:val="24"/>
              </w:rPr>
              <w:t>23</w:t>
            </w:r>
            <w:r>
              <w:rPr>
                <w:rFonts w:hint="eastAsia" w:ascii="仿宋" w:hAnsi="仿宋" w:eastAsia="仿宋" w:cs="仿宋"/>
                <w:color w:val="000000"/>
                <w:sz w:val="24"/>
              </w:rPr>
              <w:t>英寸1920*1080 IPS</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2个千兆有线网络接口802.11ac/a/b/g/n</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端口USB 3.1 *2，USB 2.0 *1，Type-C *1， HDMI *1， Micro SD *1，Bluetooth4.2隐私数据保护</w:t>
            </w:r>
            <w:r>
              <w:rPr>
                <w:rFonts w:hint="eastAsia" w:ascii="仿宋" w:hAnsi="仿宋" w:eastAsia="仿宋" w:cs="仿宋"/>
                <w:color w:val="000000"/>
                <w:sz w:val="24"/>
              </w:rPr>
              <w:tab/>
            </w:r>
            <w:r>
              <w:rPr>
                <w:rFonts w:hint="eastAsia" w:ascii="仿宋" w:hAnsi="仿宋" w:eastAsia="仿宋" w:cs="仿宋"/>
                <w:color w:val="000000"/>
                <w:sz w:val="24"/>
              </w:rPr>
              <w:t>支持对用户的隐私数据提供芯片级数据防护，提供对隐私数据进行隐藏、销毁等防护手段，并能提供相应软著证书。获权威机构检测</w:t>
            </w:r>
            <w:r>
              <w:rPr>
                <w:rFonts w:hint="eastAsia" w:ascii="仿宋" w:hAnsi="仿宋" w:eastAsia="仿宋" w:cs="仿宋"/>
                <w:color w:val="000000"/>
                <w:sz w:val="24"/>
              </w:rPr>
              <w:tab/>
            </w:r>
            <w:r>
              <w:rPr>
                <w:rFonts w:hint="eastAsia" w:ascii="仿宋" w:hAnsi="仿宋" w:eastAsia="仿宋" w:cs="仿宋"/>
                <w:color w:val="000000"/>
                <w:sz w:val="24"/>
              </w:rPr>
              <w:t>通过国家安全防范报警系统产品质量监督检验中心、公安部安全与警用电子产品质量检测中心的检测，检测报告体现</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售后服务；供货时提供原厂供货证明函；可提供一年原厂商7*9小时技术支持及服务。</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7</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5500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38500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6</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75</w:t>
            </w:r>
            <w:r>
              <w:rPr>
                <w:rFonts w:hint="eastAsia" w:ascii="仿宋" w:hAnsi="仿宋" w:eastAsia="仿宋" w:cs="仿宋"/>
                <w:color w:val="000000"/>
                <w:sz w:val="24"/>
              </w:rPr>
              <w:t>寸电视</w:t>
            </w:r>
            <w:r>
              <w:rPr>
                <w:rFonts w:ascii="仿宋" w:hAnsi="仿宋" w:eastAsia="仿宋" w:cs="仿宋"/>
                <w:color w:val="000000"/>
                <w:sz w:val="24"/>
              </w:rPr>
              <w:t>机</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7</w:t>
            </w:r>
            <w:r>
              <w:rPr>
                <w:rFonts w:ascii="仿宋" w:hAnsi="仿宋" w:eastAsia="仿宋" w:cs="仿宋"/>
                <w:color w:val="000000"/>
                <w:sz w:val="24"/>
              </w:rPr>
              <w:t>5</w:t>
            </w:r>
            <w:r>
              <w:rPr>
                <w:rFonts w:hint="eastAsia" w:ascii="仿宋" w:hAnsi="仿宋" w:eastAsia="仿宋" w:cs="仿宋"/>
                <w:color w:val="000000"/>
                <w:sz w:val="24"/>
              </w:rPr>
              <w:t>寸LED显示屏 支持≥3840*2160@60Hz超高清显示,采用超宽视角屏幕（上下左右）178°,3D数字图象降噪处理技术，画质更真实更清晰,支持HDR显示标准，画面更细腻,内置喇叭及功放，支持3.5 mm音频输入,支持U盘点播，含文本、图片、音频、视频等多种格式多媒体播放</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3</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4000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12000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7</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55</w:t>
            </w:r>
            <w:r>
              <w:rPr>
                <w:rFonts w:hint="eastAsia" w:ascii="仿宋" w:hAnsi="仿宋" w:eastAsia="仿宋" w:cs="仿宋"/>
                <w:color w:val="000000"/>
                <w:sz w:val="24"/>
              </w:rPr>
              <w:t>寸电视</w:t>
            </w:r>
            <w:r>
              <w:rPr>
                <w:rFonts w:ascii="仿宋" w:hAnsi="仿宋" w:eastAsia="仿宋" w:cs="仿宋"/>
                <w:color w:val="000000"/>
                <w:sz w:val="24"/>
              </w:rPr>
              <w:t>机</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55寸液晶电视，暖警房及食堂大厅、包箱等地方使用</w:t>
            </w:r>
            <w:r>
              <w:rPr>
                <w:rFonts w:ascii="仿宋" w:hAnsi="仿宋" w:eastAsia="仿宋" w:cs="仿宋"/>
                <w:color w:val="000000"/>
                <w:sz w:val="24"/>
              </w:rPr>
              <w:t>55</w:t>
            </w:r>
            <w:r>
              <w:rPr>
                <w:rFonts w:hint="eastAsia" w:ascii="仿宋" w:hAnsi="仿宋" w:eastAsia="仿宋" w:cs="仿宋"/>
                <w:color w:val="000000"/>
                <w:sz w:val="24"/>
              </w:rPr>
              <w:t>寸LED显示屏 支持≥3840*2160@60Hz超高清显示,采用超宽视角屏幕（上下左右）178°,3D数字图象降噪处理技术，画质更真实更清晰,支持HDR显示标准，画面更细腻,内置喇叭及功放，支持3.5 mm音频输入,支持U盘点播，含文本、图片、音频、视频等多种格式多媒体播放</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6</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2500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15000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8</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43</w:t>
            </w:r>
            <w:r>
              <w:rPr>
                <w:rFonts w:hint="eastAsia" w:ascii="仿宋" w:hAnsi="仿宋" w:eastAsia="仿宋" w:cs="仿宋"/>
                <w:color w:val="000000"/>
                <w:sz w:val="24"/>
              </w:rPr>
              <w:t>寸电视</w:t>
            </w:r>
            <w:r>
              <w:rPr>
                <w:rFonts w:ascii="仿宋" w:hAnsi="仿宋" w:eastAsia="仿宋" w:cs="仿宋"/>
                <w:color w:val="000000"/>
                <w:sz w:val="24"/>
              </w:rPr>
              <w:t>机</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ascii="仿宋" w:hAnsi="仿宋" w:eastAsia="仿宋" w:cs="仿宋"/>
                <w:color w:val="000000"/>
                <w:sz w:val="24"/>
              </w:rPr>
              <w:t>43</w:t>
            </w:r>
            <w:r>
              <w:rPr>
                <w:rFonts w:hint="eastAsia" w:ascii="仿宋" w:hAnsi="仿宋" w:eastAsia="仿宋" w:cs="仿宋"/>
                <w:color w:val="000000"/>
                <w:sz w:val="24"/>
              </w:rPr>
              <w:t>寸液晶电视，暖警房及食堂大厅、包箱等地方使用</w:t>
            </w:r>
            <w:r>
              <w:rPr>
                <w:rFonts w:ascii="仿宋" w:hAnsi="仿宋" w:eastAsia="仿宋" w:cs="仿宋"/>
                <w:color w:val="000000"/>
                <w:sz w:val="24"/>
              </w:rPr>
              <w:t>55</w:t>
            </w:r>
            <w:r>
              <w:rPr>
                <w:rFonts w:hint="eastAsia" w:ascii="仿宋" w:hAnsi="仿宋" w:eastAsia="仿宋" w:cs="仿宋"/>
                <w:color w:val="000000"/>
                <w:sz w:val="24"/>
              </w:rPr>
              <w:t>寸LED显示屏 支持≥1920 x 1080超高清显示,采用超宽视角屏幕（上下左右）178°,3D数字图象降噪处理技术，画质更真实更清晰,支持HDR显示标准，画面更细腻,内置喇叭及功放，支持3.5 mm音频输入,支持U盘点播，含文本、图片、音频、视频等多种格式多媒体播放</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rPr>
              <w:t>台</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1800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3600</w:t>
            </w:r>
          </w:p>
        </w:tc>
      </w:tr>
      <w:tr>
        <w:tblPrEx>
          <w:tblCellMar>
            <w:top w:w="0" w:type="dxa"/>
            <w:left w:w="108" w:type="dxa"/>
            <w:bottom w:w="0" w:type="dxa"/>
            <w:right w:w="108" w:type="dxa"/>
          </w:tblCellMar>
        </w:tblPrEx>
        <w:trPr>
          <w:trHeight w:val="522" w:hRule="atLeast"/>
          <w:jc w:val="center"/>
        </w:trPr>
        <w:tc>
          <w:tcPr>
            <w:tcW w:w="943"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34" w:firstLineChars="14"/>
              <w:jc w:val="center"/>
              <w:textAlignment w:val="center"/>
              <w:rPr>
                <w:rFonts w:ascii="宋体" w:hAnsi="宋体" w:cs="宋体"/>
                <w:b/>
                <w:color w:val="000000"/>
                <w:kern w:val="0"/>
                <w:sz w:val="24"/>
              </w:rPr>
            </w:pPr>
            <w:r>
              <w:rPr>
                <w:rFonts w:ascii="宋体" w:hAnsi="宋体" w:cs="宋体"/>
                <w:b/>
                <w:color w:val="000000"/>
                <w:kern w:val="0"/>
                <w:sz w:val="24"/>
              </w:rPr>
              <w:t>9</w:t>
            </w:r>
          </w:p>
        </w:tc>
        <w:tc>
          <w:tcPr>
            <w:tcW w:w="21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双</w:t>
            </w:r>
            <w:r>
              <w:rPr>
                <w:rFonts w:ascii="仿宋" w:hAnsi="仿宋" w:eastAsia="仿宋" w:cs="仿宋"/>
                <w:color w:val="000000"/>
                <w:sz w:val="24"/>
              </w:rPr>
              <w:t>基色</w:t>
            </w:r>
            <w:r>
              <w:rPr>
                <w:rFonts w:hint="eastAsia" w:ascii="仿宋" w:hAnsi="仿宋" w:eastAsia="仿宋" w:cs="仿宋"/>
                <w:color w:val="000000"/>
                <w:sz w:val="24"/>
              </w:rPr>
              <w:t>LED</w:t>
            </w:r>
          </w:p>
        </w:tc>
        <w:tc>
          <w:tcPr>
            <w:tcW w:w="722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食堂单基色LED显示屏DS-CK47SI为LED单红显示屏模组，像素间距4.75mm，主要用来显示文字，传播信息，做门头屏使用，能在各个角度均能获得优质的显示效果。（含控制卡安装支架等相关配件整体）</w:t>
            </w:r>
          </w:p>
        </w:tc>
        <w:tc>
          <w:tcPr>
            <w:tcW w:w="91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平</w:t>
            </w:r>
            <w:r>
              <w:rPr>
                <w:rFonts w:ascii="仿宋" w:hAnsi="仿宋" w:eastAsia="仿宋" w:cs="仿宋"/>
                <w:color w:val="000000"/>
                <w:sz w:val="24"/>
              </w:rPr>
              <w:t>方米</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4500</w:t>
            </w:r>
          </w:p>
        </w:tc>
        <w:tc>
          <w:tcPr>
            <w:tcW w:w="12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9000</w:t>
            </w:r>
          </w:p>
        </w:tc>
      </w:tr>
      <w:tr>
        <w:tblPrEx>
          <w:tblCellMar>
            <w:top w:w="0" w:type="dxa"/>
            <w:left w:w="108" w:type="dxa"/>
            <w:bottom w:w="0" w:type="dxa"/>
            <w:right w:w="108" w:type="dxa"/>
          </w:tblCellMar>
        </w:tblPrEx>
        <w:trPr>
          <w:trHeight w:val="522" w:hRule="atLeast"/>
          <w:jc w:val="center"/>
        </w:trPr>
        <w:tc>
          <w:tcPr>
            <w:tcW w:w="12973" w:type="dxa"/>
            <w:gridSpan w:val="9"/>
            <w:tcBorders>
              <w:top w:val="nil"/>
              <w:left w:val="single" w:color="auto" w:sz="4" w:space="0"/>
              <w:bottom w:val="single" w:color="auto" w:sz="4" w:space="0"/>
              <w:right w:val="single" w:color="auto" w:sz="4" w:space="0"/>
            </w:tcBorders>
            <w:shd w:val="clear" w:color="auto" w:fill="auto"/>
            <w:vAlign w:val="center"/>
          </w:tcPr>
          <w:p>
            <w:pPr>
              <w:widowControl/>
              <w:ind w:left="20" w:leftChars="-26" w:hanging="75" w:hangingChars="31"/>
              <w:jc w:val="right"/>
              <w:rPr>
                <w:rFonts w:ascii="宋体" w:hAnsi="宋体" w:cs="宋体"/>
                <w:b/>
                <w:bCs/>
                <w:kern w:val="0"/>
                <w:sz w:val="24"/>
              </w:rPr>
            </w:pPr>
            <w:r>
              <w:rPr>
                <w:rFonts w:hint="eastAsia" w:ascii="宋体" w:hAnsi="宋体" w:cs="宋体"/>
                <w:b/>
                <w:bCs/>
                <w:kern w:val="0"/>
                <w:sz w:val="24"/>
              </w:rPr>
              <w:t>小计</w:t>
            </w:r>
            <w:r>
              <w:rPr>
                <w:rFonts w:ascii="宋体" w:hAnsi="宋体"/>
                <w:b/>
                <w:sz w:val="24"/>
              </w:rPr>
              <w:t>（元）</w:t>
            </w:r>
          </w:p>
        </w:tc>
        <w:tc>
          <w:tcPr>
            <w:tcW w:w="1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ascii="宋体" w:hAnsi="宋体" w:cs="宋体"/>
                <w:b/>
                <w:kern w:val="0"/>
                <w:sz w:val="24"/>
              </w:rPr>
              <w:fldChar w:fldCharType="begin"/>
            </w:r>
            <w:r>
              <w:rPr>
                <w:rFonts w:ascii="宋体" w:hAnsi="宋体" w:cs="宋体"/>
                <w:b/>
                <w:kern w:val="0"/>
                <w:sz w:val="24"/>
              </w:rPr>
              <w:instrText xml:space="preserve"> =SUM(ABOVE) </w:instrText>
            </w:r>
            <w:r>
              <w:rPr>
                <w:rFonts w:ascii="宋体" w:hAnsi="宋体" w:cs="宋体"/>
                <w:b/>
                <w:kern w:val="0"/>
                <w:sz w:val="24"/>
              </w:rPr>
              <w:fldChar w:fldCharType="separate"/>
            </w:r>
            <w:r>
              <w:rPr>
                <w:rFonts w:ascii="宋体" w:hAnsi="宋体" w:cs="宋体"/>
                <w:b/>
                <w:kern w:val="0"/>
                <w:sz w:val="24"/>
              </w:rPr>
              <w:t>174600</w:t>
            </w:r>
            <w:r>
              <w:rPr>
                <w:rFonts w:ascii="宋体" w:hAnsi="宋体" w:cs="宋体"/>
                <w:b/>
                <w:kern w:val="0"/>
                <w:sz w:val="24"/>
              </w:rPr>
              <w:fldChar w:fldCharType="end"/>
            </w:r>
          </w:p>
        </w:tc>
      </w:tr>
      <w:tr>
        <w:tblPrEx>
          <w:tblCellMar>
            <w:top w:w="0" w:type="dxa"/>
            <w:left w:w="108" w:type="dxa"/>
            <w:bottom w:w="0" w:type="dxa"/>
            <w:right w:w="108" w:type="dxa"/>
          </w:tblCellMar>
        </w:tblPrEx>
        <w:trPr>
          <w:trHeight w:val="522" w:hRule="atLeast"/>
          <w:jc w:val="center"/>
        </w:trPr>
        <w:tc>
          <w:tcPr>
            <w:tcW w:w="10276" w:type="dxa"/>
            <w:gridSpan w:val="5"/>
            <w:tcBorders>
              <w:top w:val="nil"/>
              <w:left w:val="single" w:color="auto" w:sz="4" w:space="0"/>
              <w:bottom w:val="single" w:color="auto" w:sz="4" w:space="0"/>
              <w:right w:val="single" w:color="auto" w:sz="4" w:space="0"/>
            </w:tcBorders>
            <w:shd w:val="clear" w:color="auto" w:fill="auto"/>
            <w:vAlign w:val="center"/>
          </w:tcPr>
          <w:p>
            <w:pPr>
              <w:widowControl/>
              <w:ind w:left="20" w:leftChars="-26" w:hanging="75" w:hangingChars="31"/>
              <w:jc w:val="right"/>
              <w:rPr>
                <w:rFonts w:ascii="宋体" w:hAnsi="宋体" w:cs="宋体"/>
                <w:b/>
                <w:bCs/>
                <w:kern w:val="0"/>
                <w:sz w:val="24"/>
              </w:rPr>
            </w:pPr>
            <w:r>
              <w:rPr>
                <w:rFonts w:hint="eastAsia" w:ascii="宋体" w:hAnsi="宋体" w:cs="宋体"/>
                <w:b/>
                <w:bCs/>
                <w:kern w:val="0"/>
                <w:sz w:val="24"/>
              </w:rPr>
              <w:t>总合计（元</w:t>
            </w:r>
            <w:r>
              <w:rPr>
                <w:rFonts w:ascii="宋体" w:hAnsi="宋体" w:cs="宋体"/>
                <w:b/>
                <w:bCs/>
                <w:kern w:val="0"/>
                <w:sz w:val="24"/>
              </w:rPr>
              <w:t>）</w:t>
            </w:r>
          </w:p>
        </w:tc>
        <w:tc>
          <w:tcPr>
            <w:tcW w:w="3932" w:type="dxa"/>
            <w:gridSpan w:val="5"/>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30"/>
                <w:szCs w:val="30"/>
              </w:rPr>
            </w:pPr>
            <w:r>
              <w:rPr>
                <w:rFonts w:hint="eastAsia"/>
                <w:b/>
                <w:bCs/>
                <w:color w:val="000000"/>
                <w:sz w:val="30"/>
                <w:szCs w:val="30"/>
              </w:rPr>
              <w:t>545600</w:t>
            </w:r>
          </w:p>
        </w:tc>
      </w:tr>
    </w:tbl>
    <w:p/>
    <w:p>
      <w:pPr>
        <w:pStyle w:val="3"/>
        <w:spacing w:line="240" w:lineRule="auto"/>
        <w:ind w:left="642" w:firstLine="0"/>
        <w:sectPr>
          <w:pgSz w:w="16838" w:h="11905" w:orient="landscape"/>
          <w:pgMar w:top="1814" w:right="1474" w:bottom="1814" w:left="1474" w:header="851" w:footer="850" w:gutter="0"/>
          <w:cols w:space="0" w:num="1"/>
        </w:sectPr>
      </w:pPr>
      <w:r>
        <w:rPr>
          <w:rFonts w:hint="eastAsia" w:cs="宋体"/>
          <w:sz w:val="24"/>
        </w:rPr>
        <w:t>备注：</w:t>
      </w:r>
      <w:r>
        <w:rPr>
          <w:rFonts w:hint="eastAsia" w:ascii="仿宋" w:hAnsi="仿宋" w:eastAsia="仿宋" w:cs="仿宋"/>
          <w:sz w:val="24"/>
        </w:rPr>
        <w:t>中标单位只负责本项目的系统对接，其他系统等软件的对接工作由业主自己负责。</w:t>
      </w:r>
    </w:p>
    <w:p>
      <w:pPr>
        <w:spacing w:line="360" w:lineRule="auto"/>
        <w:outlineLvl w:val="0"/>
        <w:rPr>
          <w:rFonts w:ascii="宋体" w:hAnsi="宋体" w:cs="宋体"/>
          <w:b/>
          <w:sz w:val="24"/>
        </w:rPr>
      </w:pPr>
    </w:p>
    <w:p>
      <w:pPr>
        <w:snapToGrid w:val="0"/>
        <w:spacing w:line="300" w:lineRule="exact"/>
        <w:jc w:val="left"/>
        <w:rPr>
          <w:rFonts w:ascii="仿宋" w:hAnsi="仿宋" w:eastAsia="仿宋" w:cs="仿宋"/>
          <w:b/>
          <w:sz w:val="28"/>
          <w:szCs w:val="28"/>
        </w:rPr>
      </w:pPr>
      <w:r>
        <w:rPr>
          <w:rFonts w:hint="eastAsia" w:ascii="仿宋" w:hAnsi="仿宋" w:eastAsia="仿宋" w:cs="仿宋"/>
          <w:b/>
          <w:sz w:val="28"/>
          <w:szCs w:val="28"/>
        </w:rPr>
        <w:t>&lt;三&gt;其他要求</w:t>
      </w:r>
    </w:p>
    <w:p>
      <w:pPr>
        <w:tabs>
          <w:tab w:val="left" w:pos="5500"/>
        </w:tabs>
        <w:autoSpaceDE w:val="0"/>
        <w:spacing w:line="360" w:lineRule="auto"/>
        <w:ind w:firstLine="480"/>
        <w:jc w:val="left"/>
        <w:rPr>
          <w:rFonts w:ascii="仿宋" w:hAnsi="仿宋" w:eastAsia="仿宋" w:cs="仿宋"/>
          <w:color w:val="000000" w:themeColor="text1"/>
          <w:sz w:val="24"/>
        </w:rPr>
      </w:pPr>
      <w:r>
        <w:rPr>
          <w:rFonts w:hint="eastAsia" w:ascii="仿宋" w:hAnsi="仿宋" w:eastAsia="仿宋" w:cs="仿宋"/>
          <w:sz w:val="24"/>
        </w:rPr>
        <w:t>1、供货方保证所供商品(包括商品部件、配件)是2023年1月1日以后新生产的、未使用过的，符合国家规定的技术规格和质量标准的合</w:t>
      </w:r>
      <w:r>
        <w:rPr>
          <w:rFonts w:hint="eastAsia" w:ascii="仿宋" w:hAnsi="仿宋" w:eastAsia="仿宋" w:cs="仿宋"/>
          <w:color w:val="000000" w:themeColor="text1"/>
          <w:sz w:val="24"/>
        </w:rPr>
        <w:t>格产品，并且是完全符合本次招标文件(包括补充更正，如有)中采购货物要求所规定的技术参数和质量要求。</w:t>
      </w:r>
    </w:p>
    <w:p>
      <w:pPr>
        <w:widowControl/>
        <w:autoSpaceDE w:val="0"/>
        <w:autoSpaceDN w:val="0"/>
        <w:spacing w:line="500" w:lineRule="exact"/>
        <w:ind w:left="-181" w:leftChars="-86" w:right="-178" w:rightChars="-85" w:firstLine="600" w:firstLineChars="250"/>
        <w:textAlignment w:val="bottom"/>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b/>
          <w:color w:val="000000" w:themeColor="text1"/>
          <w:sz w:val="24"/>
        </w:rPr>
        <w:t>本项目的质保期</w:t>
      </w:r>
      <w:r>
        <w:rPr>
          <w:rFonts w:hint="eastAsia" w:ascii="仿宋" w:hAnsi="仿宋" w:eastAsia="仿宋" w:cs="仿宋"/>
          <w:b/>
          <w:color w:val="000000" w:themeColor="text1"/>
          <w:sz w:val="24"/>
          <w:lang w:eastAsia="zh-CN"/>
        </w:rPr>
        <w:t>为</w:t>
      </w:r>
      <w:r>
        <w:rPr>
          <w:rFonts w:hint="eastAsia" w:ascii="仿宋" w:hAnsi="仿宋" w:eastAsia="仿宋" w:cs="仿宋"/>
          <w:b/>
          <w:color w:val="000000" w:themeColor="text1"/>
          <w:sz w:val="24"/>
          <w:lang w:val="en-US" w:eastAsia="zh-CN"/>
        </w:rPr>
        <w:t>3年</w:t>
      </w:r>
      <w:r>
        <w:rPr>
          <w:rFonts w:hint="eastAsia" w:ascii="仿宋" w:hAnsi="仿宋" w:eastAsia="仿宋" w:cs="仿宋"/>
          <w:color w:val="000000" w:themeColor="text1"/>
          <w:sz w:val="24"/>
        </w:rPr>
        <w:t>，质保期从验收合格交付使用之日起算；质保期内因不能排除的故障而影响工作的情况每发生一次，其质保期相应延长60天，质保期内因设备本身缺陷造成各种故障应由卖方免费技术服务和维修。</w:t>
      </w:r>
    </w:p>
    <w:p>
      <w:pPr>
        <w:autoSpaceDE w:val="0"/>
        <w:autoSpaceDN w:val="0"/>
        <w:snapToGrid w:val="0"/>
        <w:spacing w:line="460" w:lineRule="exact"/>
        <w:ind w:left="-181" w:leftChars="-86" w:right="-178" w:rightChars="-85" w:firstLine="597" w:firstLineChars="249"/>
        <w:textAlignment w:val="bottom"/>
        <w:rPr>
          <w:rFonts w:ascii="仿宋" w:hAnsi="仿宋" w:eastAsia="仿宋" w:cs="仿宋"/>
          <w:sz w:val="24"/>
        </w:rPr>
      </w:pPr>
      <w:r>
        <w:rPr>
          <w:rFonts w:hint="eastAsia" w:ascii="仿宋" w:hAnsi="仿宋" w:eastAsia="仿宋" w:cs="仿宋"/>
          <w:sz w:val="24"/>
        </w:rPr>
        <w:t>3、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pPr>
        <w:widowControl/>
        <w:overflowPunct w:val="0"/>
        <w:autoSpaceDE w:val="0"/>
        <w:autoSpaceDN w:val="0"/>
        <w:spacing w:line="440" w:lineRule="exact"/>
        <w:ind w:firstLine="480"/>
        <w:jc w:val="left"/>
        <w:textAlignment w:val="baseline"/>
        <w:rPr>
          <w:rFonts w:ascii="仿宋" w:hAnsi="仿宋" w:eastAsia="仿宋" w:cs="仿宋"/>
          <w:sz w:val="24"/>
        </w:rPr>
      </w:pPr>
      <w:r>
        <w:rPr>
          <w:rFonts w:hint="eastAsia" w:ascii="仿宋" w:hAnsi="仿宋" w:eastAsia="仿宋" w:cs="仿宋"/>
          <w:sz w:val="24"/>
        </w:rPr>
        <w:t>4、在质保期内，中标供应商应负责对其提供的设备进行现场维修、损坏件更换，不收取额外费用，响应时间必须满足采购人工作正常运行的要求。</w:t>
      </w:r>
    </w:p>
    <w:p>
      <w:pPr>
        <w:autoSpaceDE w:val="0"/>
        <w:spacing w:line="480" w:lineRule="exact"/>
        <w:ind w:firstLine="501" w:firstLineChars="209"/>
        <w:jc w:val="left"/>
        <w:rPr>
          <w:rFonts w:ascii="仿宋" w:hAnsi="仿宋" w:eastAsia="仿宋" w:cs="仿宋"/>
          <w:sz w:val="24"/>
        </w:rPr>
      </w:pPr>
      <w:r>
        <w:rPr>
          <w:rFonts w:hint="eastAsia" w:ascii="仿宋" w:hAnsi="仿宋" w:eastAsia="仿宋" w:cs="仿宋"/>
          <w:sz w:val="24"/>
        </w:rPr>
        <w:t>5、供应商在投标文件中须说明保修期内提供的服务计划。</w:t>
      </w:r>
    </w:p>
    <w:p>
      <w:pPr>
        <w:autoSpaceDE w:val="0"/>
        <w:spacing w:line="480" w:lineRule="exact"/>
        <w:ind w:firstLine="501" w:firstLineChars="209"/>
        <w:jc w:val="left"/>
        <w:rPr>
          <w:rFonts w:ascii="仿宋" w:hAnsi="仿宋" w:eastAsia="仿宋" w:cs="仿宋"/>
          <w:sz w:val="24"/>
        </w:rPr>
      </w:pPr>
      <w:r>
        <w:rPr>
          <w:rFonts w:hint="eastAsia" w:ascii="仿宋" w:hAnsi="仿宋" w:eastAsia="仿宋" w:cs="仿宋"/>
          <w:sz w:val="24"/>
        </w:rPr>
        <w:t>6.中标人在签订合同后，必须在</w:t>
      </w:r>
      <w:r>
        <w:rPr>
          <w:rFonts w:ascii="仿宋" w:hAnsi="仿宋" w:eastAsia="仿宋" w:cs="仿宋"/>
          <w:sz w:val="24"/>
        </w:rPr>
        <w:t>20</w:t>
      </w:r>
      <w:r>
        <w:rPr>
          <w:rFonts w:hint="eastAsia" w:ascii="仿宋" w:hAnsi="仿宋" w:eastAsia="仿宋" w:cs="仿宋"/>
          <w:sz w:val="24"/>
        </w:rPr>
        <w:t>日历天内按采购单位要求完成交货、调试并交付使用。如在规定的时间内由于供应商的原因不能完成交货的，供应商应承担由此给采购单位造成的损失。</w:t>
      </w:r>
    </w:p>
    <w:p>
      <w:pPr>
        <w:autoSpaceDE w:val="0"/>
        <w:spacing w:line="480" w:lineRule="exact"/>
        <w:ind w:firstLine="501" w:firstLineChars="209"/>
        <w:jc w:val="left"/>
        <w:rPr>
          <w:rFonts w:ascii="仿宋" w:hAnsi="仿宋" w:eastAsia="仿宋" w:cs="仿宋"/>
          <w:sz w:val="24"/>
        </w:rPr>
      </w:pPr>
      <w:r>
        <w:rPr>
          <w:rFonts w:hint="eastAsia" w:ascii="仿宋" w:hAnsi="仿宋" w:eastAsia="仿宋" w:cs="仿宋"/>
          <w:sz w:val="24"/>
        </w:rPr>
        <w:t>7. 安装标准：符合我国国家有关技术规范要求和技术标准，所有的软件和硬件必须保证同时安装到位。</w:t>
      </w:r>
    </w:p>
    <w:p>
      <w:pPr>
        <w:autoSpaceDE w:val="0"/>
        <w:spacing w:line="480" w:lineRule="exact"/>
        <w:ind w:firstLine="501" w:firstLineChars="209"/>
        <w:jc w:val="left"/>
        <w:rPr>
          <w:rFonts w:ascii="仿宋" w:hAnsi="仿宋" w:eastAsia="仿宋" w:cs="仿宋"/>
          <w:sz w:val="24"/>
        </w:rPr>
      </w:pPr>
      <w:r>
        <w:rPr>
          <w:rFonts w:hint="eastAsia" w:ascii="仿宋" w:hAnsi="仿宋" w:eastAsia="仿宋" w:cs="仿宋"/>
          <w:sz w:val="24"/>
        </w:rPr>
        <w:t>8. 中标方免费提供中标设备（软件和硬件）的安装调试服务。</w:t>
      </w:r>
    </w:p>
    <w:p>
      <w:pPr>
        <w:widowControl/>
        <w:autoSpaceDE w:val="0"/>
        <w:autoSpaceDN w:val="0"/>
        <w:spacing w:line="440" w:lineRule="exact"/>
        <w:ind w:firstLine="480" w:firstLineChars="200"/>
        <w:textAlignment w:val="bottom"/>
        <w:rPr>
          <w:rFonts w:ascii="仿宋" w:hAnsi="仿宋" w:eastAsia="仿宋" w:cs="仿宋"/>
          <w:sz w:val="24"/>
        </w:rPr>
      </w:pPr>
      <w:r>
        <w:rPr>
          <w:rFonts w:hint="eastAsia" w:ascii="仿宋" w:hAnsi="仿宋" w:eastAsia="仿宋" w:cs="仿宋"/>
          <w:sz w:val="24"/>
        </w:rPr>
        <w:t>9. 投标方应在投标文件中应提供安装计划、对安装场地和环境的要求。</w:t>
      </w:r>
    </w:p>
    <w:p>
      <w:pPr>
        <w:widowControl/>
        <w:autoSpaceDE w:val="0"/>
        <w:autoSpaceDN w:val="0"/>
        <w:spacing w:line="440" w:lineRule="exact"/>
        <w:textAlignment w:val="bottom"/>
        <w:rPr>
          <w:rFonts w:ascii="仿宋" w:hAnsi="仿宋" w:eastAsia="仿宋" w:cs="仿宋"/>
          <w:b/>
          <w:bCs/>
          <w:sz w:val="24"/>
        </w:rPr>
      </w:pPr>
      <w:r>
        <w:rPr>
          <w:rFonts w:hint="eastAsia" w:ascii="仿宋" w:hAnsi="仿宋" w:eastAsia="仿宋" w:cs="仿宋"/>
          <w:b/>
          <w:sz w:val="28"/>
          <w:szCs w:val="28"/>
        </w:rPr>
        <w:t>&lt;四&gt;</w:t>
      </w:r>
      <w:r>
        <w:rPr>
          <w:rFonts w:hint="eastAsia" w:ascii="仿宋" w:hAnsi="仿宋" w:eastAsia="仿宋" w:cs="仿宋"/>
          <w:b/>
          <w:bCs/>
          <w:sz w:val="24"/>
        </w:rPr>
        <w:t>验收</w:t>
      </w:r>
    </w:p>
    <w:p>
      <w:pPr>
        <w:widowControl/>
        <w:autoSpaceDE w:val="0"/>
        <w:autoSpaceDN w:val="0"/>
        <w:spacing w:line="440" w:lineRule="exact"/>
        <w:ind w:left="-181" w:leftChars="-86" w:right="-178" w:rightChars="-85" w:firstLine="600" w:firstLineChars="250"/>
        <w:textAlignment w:val="bottom"/>
        <w:rPr>
          <w:rFonts w:ascii="仿宋" w:hAnsi="仿宋" w:eastAsia="仿宋" w:cs="仿宋"/>
          <w:sz w:val="24"/>
        </w:rPr>
      </w:pPr>
      <w:r>
        <w:rPr>
          <w:rFonts w:hint="eastAsia" w:ascii="仿宋" w:hAnsi="仿宋" w:eastAsia="仿宋" w:cs="仿宋"/>
          <w:sz w:val="24"/>
        </w:rPr>
        <w:t>1. 供货方应提供系统设备的有效检验材料，经采购人认可后，与合同的技术指标一起作为验收标准。采购人对系统设备验收合格后，在《建德市政府采购验收反馈表》上签署意见并加盖单位公章。验收中发现系统设备达不到验收标准或合同规定的技术指标，卖方必须更换，并负担由此给用户造成的损失，直到验收合格为止。</w:t>
      </w:r>
    </w:p>
    <w:p>
      <w:pPr>
        <w:widowControl/>
        <w:autoSpaceDE w:val="0"/>
        <w:autoSpaceDN w:val="0"/>
        <w:spacing w:line="440" w:lineRule="exact"/>
        <w:ind w:left="-181" w:leftChars="-86" w:right="-178" w:rightChars="-85" w:firstLine="600" w:firstLineChars="250"/>
        <w:textAlignment w:val="bottom"/>
        <w:rPr>
          <w:rFonts w:ascii="仿宋" w:hAnsi="仿宋" w:eastAsia="仿宋" w:cs="仿宋"/>
          <w:sz w:val="24"/>
        </w:rPr>
      </w:pPr>
      <w:r>
        <w:rPr>
          <w:rFonts w:hint="eastAsia" w:ascii="仿宋" w:hAnsi="仿宋" w:eastAsia="仿宋" w:cs="仿宋"/>
          <w:sz w:val="24"/>
        </w:rPr>
        <w:t>2. 投标方应于投标书中提供系统设备的验收标准和检测办法，并在验收中提供买方认可的相应检测手段，验收标准应符合中国有关的国家、地方、行业的标准，如若中标，经买方确认后作为验收的依据。</w:t>
      </w:r>
    </w:p>
    <w:p>
      <w:pPr>
        <w:widowControl/>
        <w:autoSpaceDE w:val="0"/>
        <w:autoSpaceDN w:val="0"/>
        <w:spacing w:line="440" w:lineRule="exact"/>
        <w:ind w:left="-181" w:leftChars="-86" w:right="-178" w:rightChars="-85" w:firstLine="600" w:firstLineChars="250"/>
        <w:textAlignment w:val="bottom"/>
        <w:rPr>
          <w:rFonts w:ascii="仿宋" w:hAnsi="仿宋" w:eastAsia="仿宋" w:cs="仿宋"/>
          <w:sz w:val="24"/>
        </w:rPr>
      </w:pPr>
      <w:r>
        <w:rPr>
          <w:rFonts w:hint="eastAsia" w:ascii="仿宋" w:hAnsi="仿宋" w:eastAsia="仿宋" w:cs="仿宋"/>
          <w:sz w:val="24"/>
        </w:rPr>
        <w:t>3. 验收费用由产品供应商承担。</w:t>
      </w:r>
    </w:p>
    <w:p>
      <w:pPr>
        <w:spacing w:line="480" w:lineRule="exact"/>
        <w:ind w:left="-181" w:leftChars="-86" w:right="-178" w:rightChars="-85" w:firstLine="540" w:firstLineChars="192"/>
        <w:rPr>
          <w:rFonts w:ascii="仿宋" w:hAnsi="仿宋" w:eastAsia="仿宋" w:cs="仿宋"/>
          <w:b/>
          <w:bCs/>
          <w:sz w:val="24"/>
        </w:rPr>
      </w:pPr>
      <w:r>
        <w:rPr>
          <w:rFonts w:hint="eastAsia" w:ascii="仿宋" w:hAnsi="仿宋" w:eastAsia="仿宋" w:cs="仿宋"/>
          <w:b/>
          <w:sz w:val="28"/>
          <w:szCs w:val="28"/>
        </w:rPr>
        <w:t>&lt;五&gt;</w:t>
      </w:r>
      <w:r>
        <w:rPr>
          <w:rFonts w:hint="eastAsia" w:ascii="仿宋" w:hAnsi="仿宋" w:eastAsia="仿宋" w:cs="仿宋"/>
          <w:b/>
          <w:bCs/>
          <w:sz w:val="24"/>
        </w:rPr>
        <w:t>货款的结算</w:t>
      </w:r>
    </w:p>
    <w:p>
      <w:pPr>
        <w:widowControl/>
        <w:autoSpaceDE w:val="0"/>
        <w:autoSpaceDN w:val="0"/>
        <w:spacing w:line="480" w:lineRule="exact"/>
        <w:ind w:right="-178" w:rightChars="-85" w:firstLine="480" w:firstLineChars="200"/>
        <w:textAlignment w:val="bottom"/>
        <w:rPr>
          <w:rFonts w:ascii="仿宋" w:hAnsi="仿宋" w:eastAsia="仿宋" w:cs="仿宋"/>
          <w:sz w:val="24"/>
        </w:rPr>
      </w:pPr>
      <w:r>
        <w:rPr>
          <w:rFonts w:hint="eastAsia" w:ascii="仿宋" w:hAnsi="仿宋" w:eastAsia="仿宋" w:cs="仿宋"/>
          <w:sz w:val="24"/>
        </w:rPr>
        <w:t>采购单位根据合同、投标文件等资料进行验收。</w:t>
      </w:r>
    </w:p>
    <w:p>
      <w:pPr>
        <w:widowControl/>
        <w:autoSpaceDE w:val="0"/>
        <w:autoSpaceDN w:val="0"/>
        <w:spacing w:line="440" w:lineRule="exact"/>
        <w:ind w:left="-181" w:leftChars="-86" w:right="-178" w:rightChars="-85" w:firstLine="600" w:firstLineChars="250"/>
        <w:textAlignment w:val="bottom"/>
        <w:rPr>
          <w:rFonts w:ascii="仿宋" w:hAnsi="仿宋" w:eastAsia="仿宋" w:cs="仿宋"/>
          <w:sz w:val="24"/>
        </w:rPr>
      </w:pPr>
      <w:r>
        <w:rPr>
          <w:rFonts w:hint="eastAsia" w:ascii="仿宋" w:hAnsi="仿宋" w:eastAsia="仿宋" w:cs="仿宋"/>
          <w:sz w:val="24"/>
        </w:rPr>
        <w:t>1.合同签订并具备项目实施条件后7个工作日内预付合同价的60%（供应商需提供相应金额的预付款保函至采购单位），项目完成并通过验收后支付至合同金额的100%。</w:t>
      </w:r>
    </w:p>
    <w:p>
      <w:pPr>
        <w:widowControl/>
        <w:autoSpaceDE w:val="0"/>
        <w:autoSpaceDN w:val="0"/>
        <w:spacing w:line="440" w:lineRule="exact"/>
        <w:ind w:left="-181" w:leftChars="-86" w:right="-178" w:rightChars="-85" w:firstLine="600" w:firstLineChars="250"/>
        <w:textAlignment w:val="bottom"/>
        <w:rPr>
          <w:rFonts w:ascii="仿宋" w:hAnsi="仿宋" w:eastAsia="仿宋" w:cs="仿宋"/>
          <w:sz w:val="24"/>
        </w:rPr>
      </w:pPr>
      <w:r>
        <w:rPr>
          <w:rFonts w:hint="eastAsia" w:ascii="仿宋" w:hAnsi="仿宋" w:eastAsia="仿宋" w:cs="仿宋"/>
          <w:sz w:val="24"/>
        </w:rPr>
        <w:t>2.结算时中标人将结款申请1份、发票原件及复印件1份、合同复印件1份和经采购人验收确认的《建德市政府采购验收反馈表》提交采购人，采购人应自收到发票后5个工作日内支付相应款项。</w:t>
      </w:r>
    </w:p>
    <w:p>
      <w:pPr>
        <w:pStyle w:val="3"/>
        <w:jc w:val="left"/>
      </w:pPr>
    </w:p>
    <w:p>
      <w:pPr>
        <w:sectPr>
          <w:headerReference r:id="rId10" w:type="first"/>
          <w:footerReference r:id="rId13" w:type="first"/>
          <w:headerReference r:id="rId8" w:type="default"/>
          <w:footerReference r:id="rId11" w:type="default"/>
          <w:headerReference r:id="rId9" w:type="even"/>
          <w:footerReference r:id="rId12" w:type="even"/>
          <w:pgSz w:w="16840" w:h="11907" w:orient="landscape"/>
          <w:pgMar w:top="1134" w:right="1191" w:bottom="1134" w:left="1191" w:header="851" w:footer="851" w:gutter="0"/>
          <w:cols w:space="720" w:num="1"/>
          <w:docGrid w:linePitch="286" w:charSpace="0"/>
        </w:sectPr>
      </w:pPr>
    </w:p>
    <w:p>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2" w:name="_Toc184313298"/>
      <w:bookmarkEnd w:id="32"/>
      <w:bookmarkStart w:id="33" w:name="_Toc184308089"/>
      <w:bookmarkEnd w:id="33"/>
      <w:bookmarkStart w:id="34" w:name="_Toc184310341"/>
      <w:bookmarkEnd w:id="34"/>
      <w:bookmarkStart w:id="35" w:name="_Toc184312092"/>
      <w:bookmarkEnd w:id="35"/>
      <w:bookmarkStart w:id="36" w:name="_Toc184308086"/>
      <w:bookmarkEnd w:id="36"/>
      <w:bookmarkStart w:id="37" w:name="_Toc184314471"/>
      <w:bookmarkEnd w:id="37"/>
      <w:bookmarkStart w:id="38" w:name="_Toc184308056"/>
      <w:bookmarkEnd w:id="38"/>
      <w:bookmarkStart w:id="39" w:name="_Toc184310276"/>
      <w:bookmarkEnd w:id="39"/>
      <w:bookmarkStart w:id="40" w:name="_Toc184313301"/>
      <w:bookmarkEnd w:id="40"/>
      <w:bookmarkStart w:id="41" w:name="_Toc184312094"/>
      <w:bookmarkEnd w:id="41"/>
      <w:bookmarkStart w:id="42" w:name="_Toc184312118"/>
      <w:bookmarkEnd w:id="42"/>
      <w:bookmarkStart w:id="43" w:name="_Toc184313281"/>
      <w:bookmarkEnd w:id="43"/>
      <w:bookmarkStart w:id="44" w:name="_Toc184310300"/>
      <w:bookmarkEnd w:id="44"/>
      <w:bookmarkStart w:id="45" w:name="_Toc184314423"/>
      <w:bookmarkEnd w:id="45"/>
      <w:bookmarkStart w:id="46" w:name="_Toc184312126"/>
      <w:bookmarkEnd w:id="46"/>
      <w:bookmarkStart w:id="47" w:name="_Toc184312099"/>
      <w:bookmarkEnd w:id="47"/>
      <w:bookmarkStart w:id="48" w:name="_Toc184310280"/>
      <w:bookmarkEnd w:id="48"/>
      <w:bookmarkStart w:id="49" w:name="_Toc184314460"/>
      <w:bookmarkEnd w:id="49"/>
      <w:bookmarkStart w:id="50" w:name="_Toc184313282"/>
      <w:bookmarkEnd w:id="50"/>
      <w:bookmarkStart w:id="51" w:name="_Toc184312067"/>
      <w:bookmarkEnd w:id="51"/>
      <w:bookmarkStart w:id="52" w:name="_Toc184314444"/>
      <w:bookmarkEnd w:id="52"/>
      <w:bookmarkStart w:id="53" w:name="_Toc184308088"/>
      <w:bookmarkEnd w:id="53"/>
      <w:bookmarkStart w:id="54" w:name="_Toc184312105"/>
      <w:bookmarkEnd w:id="54"/>
      <w:bookmarkStart w:id="55" w:name="_Toc184314455"/>
      <w:bookmarkEnd w:id="55"/>
      <w:bookmarkStart w:id="56" w:name="_Toc184308097"/>
      <w:bookmarkEnd w:id="56"/>
      <w:bookmarkStart w:id="57" w:name="_Toc184310336"/>
      <w:bookmarkEnd w:id="57"/>
      <w:bookmarkStart w:id="58" w:name="_Toc184312080"/>
      <w:bookmarkEnd w:id="58"/>
      <w:bookmarkStart w:id="59" w:name="_Toc184308049"/>
      <w:bookmarkEnd w:id="59"/>
      <w:bookmarkStart w:id="60" w:name="_Toc184308070"/>
      <w:bookmarkEnd w:id="60"/>
      <w:bookmarkStart w:id="61" w:name="_Toc184312072"/>
      <w:bookmarkEnd w:id="61"/>
      <w:bookmarkStart w:id="62" w:name="_Toc184312113"/>
      <w:bookmarkEnd w:id="62"/>
      <w:bookmarkStart w:id="63" w:name="_Toc184314474"/>
      <w:bookmarkEnd w:id="63"/>
      <w:bookmarkStart w:id="64" w:name="_Toc184313246"/>
      <w:bookmarkEnd w:id="64"/>
      <w:bookmarkStart w:id="65" w:name="_Toc184313270"/>
      <w:bookmarkEnd w:id="65"/>
      <w:bookmarkStart w:id="66" w:name="_Toc184308083"/>
      <w:bookmarkEnd w:id="66"/>
      <w:bookmarkStart w:id="67" w:name="_Toc184312131"/>
      <w:bookmarkEnd w:id="67"/>
      <w:bookmarkStart w:id="68" w:name="_Toc184314457"/>
      <w:bookmarkEnd w:id="68"/>
      <w:bookmarkStart w:id="69" w:name="_Toc184313260"/>
      <w:bookmarkEnd w:id="69"/>
      <w:bookmarkStart w:id="70" w:name="_Toc184310338"/>
      <w:bookmarkEnd w:id="70"/>
      <w:bookmarkStart w:id="71" w:name="_Toc184313271"/>
      <w:bookmarkEnd w:id="71"/>
      <w:bookmarkStart w:id="72" w:name="_Toc184313249"/>
      <w:bookmarkEnd w:id="72"/>
      <w:bookmarkStart w:id="73" w:name="_Toc184313297"/>
      <w:bookmarkEnd w:id="73"/>
      <w:bookmarkStart w:id="74" w:name="_Toc184314447"/>
      <w:bookmarkEnd w:id="74"/>
      <w:bookmarkStart w:id="75" w:name="_Toc184313299"/>
      <w:bookmarkEnd w:id="75"/>
      <w:bookmarkStart w:id="76" w:name="_Toc184313306"/>
      <w:bookmarkEnd w:id="76"/>
      <w:bookmarkStart w:id="77" w:name="_Toc184312083"/>
      <w:bookmarkEnd w:id="77"/>
      <w:bookmarkStart w:id="78" w:name="_Toc184313289"/>
      <w:bookmarkEnd w:id="78"/>
      <w:bookmarkStart w:id="79" w:name="_Toc184313293"/>
      <w:bookmarkEnd w:id="79"/>
      <w:bookmarkStart w:id="80" w:name="_Toc184308078"/>
      <w:bookmarkEnd w:id="80"/>
      <w:bookmarkStart w:id="81" w:name="_Toc184314443"/>
      <w:bookmarkEnd w:id="81"/>
      <w:bookmarkStart w:id="82" w:name="_Toc184314452"/>
      <w:bookmarkEnd w:id="82"/>
      <w:bookmarkStart w:id="83" w:name="_Toc184308039"/>
      <w:bookmarkEnd w:id="83"/>
      <w:bookmarkStart w:id="84" w:name="_Toc184312069"/>
      <w:bookmarkEnd w:id="84"/>
      <w:bookmarkStart w:id="85" w:name="_Toc184308042"/>
      <w:bookmarkEnd w:id="85"/>
      <w:bookmarkStart w:id="86" w:name="_Toc184313288"/>
      <w:bookmarkEnd w:id="86"/>
      <w:bookmarkStart w:id="87" w:name="_Toc184310340"/>
      <w:bookmarkEnd w:id="87"/>
      <w:bookmarkStart w:id="88" w:name="_Toc184312130"/>
      <w:bookmarkEnd w:id="88"/>
      <w:bookmarkStart w:id="89" w:name="_Toc184310272"/>
      <w:bookmarkEnd w:id="89"/>
      <w:bookmarkStart w:id="90" w:name="_Toc184314476"/>
      <w:bookmarkEnd w:id="90"/>
      <w:bookmarkStart w:id="91" w:name="_Toc184310302"/>
      <w:bookmarkEnd w:id="91"/>
      <w:bookmarkStart w:id="92" w:name="_Toc184314422"/>
      <w:bookmarkEnd w:id="92"/>
      <w:bookmarkStart w:id="93" w:name="_Toc184313278"/>
      <w:bookmarkEnd w:id="93"/>
      <w:bookmarkStart w:id="94" w:name="_Toc184310330"/>
      <w:bookmarkEnd w:id="94"/>
      <w:bookmarkStart w:id="95" w:name="_Toc184313283"/>
      <w:bookmarkEnd w:id="95"/>
      <w:bookmarkStart w:id="96" w:name="_Toc184314482"/>
      <w:bookmarkEnd w:id="96"/>
      <w:bookmarkStart w:id="97" w:name="_Toc184313240"/>
      <w:bookmarkEnd w:id="97"/>
      <w:bookmarkStart w:id="98" w:name="_Toc184308074"/>
      <w:bookmarkEnd w:id="98"/>
      <w:bookmarkStart w:id="99" w:name="_Toc184313242"/>
      <w:bookmarkEnd w:id="99"/>
      <w:bookmarkStart w:id="100" w:name="_Toc184308047"/>
      <w:bookmarkEnd w:id="100"/>
      <w:bookmarkStart w:id="101" w:name="_Toc184308100"/>
      <w:bookmarkEnd w:id="101"/>
      <w:bookmarkStart w:id="102" w:name="_Toc184312124"/>
      <w:bookmarkEnd w:id="102"/>
      <w:bookmarkStart w:id="103" w:name="_Toc184313273"/>
      <w:bookmarkEnd w:id="103"/>
      <w:bookmarkStart w:id="104" w:name="_Toc184310315"/>
      <w:bookmarkEnd w:id="104"/>
      <w:bookmarkStart w:id="105" w:name="_Toc184312127"/>
      <w:bookmarkEnd w:id="105"/>
      <w:bookmarkStart w:id="106" w:name="_Toc184308096"/>
      <w:bookmarkEnd w:id="106"/>
      <w:bookmarkStart w:id="107" w:name="_Toc184310328"/>
      <w:bookmarkEnd w:id="107"/>
      <w:bookmarkStart w:id="108" w:name="_Toc184308072"/>
      <w:bookmarkEnd w:id="108"/>
      <w:bookmarkStart w:id="109" w:name="_Toc184310285"/>
      <w:bookmarkEnd w:id="109"/>
      <w:bookmarkStart w:id="110" w:name="_Toc184308069"/>
      <w:bookmarkEnd w:id="110"/>
      <w:bookmarkStart w:id="111" w:name="_Toc184314469"/>
      <w:bookmarkEnd w:id="111"/>
      <w:bookmarkStart w:id="112" w:name="_Toc184313276"/>
      <w:bookmarkEnd w:id="112"/>
      <w:bookmarkStart w:id="113" w:name="_Toc184313290"/>
      <w:bookmarkEnd w:id="113"/>
      <w:bookmarkStart w:id="114" w:name="_Toc184313285"/>
      <w:bookmarkEnd w:id="114"/>
      <w:bookmarkStart w:id="115" w:name="_Toc184314414"/>
      <w:bookmarkEnd w:id="115"/>
      <w:bookmarkStart w:id="116" w:name="_Toc184314449"/>
      <w:bookmarkEnd w:id="116"/>
      <w:bookmarkStart w:id="117" w:name="_Toc184312081"/>
      <w:bookmarkEnd w:id="117"/>
      <w:bookmarkStart w:id="118" w:name="_Toc184310304"/>
      <w:bookmarkEnd w:id="118"/>
      <w:bookmarkStart w:id="119" w:name="_Toc184310325"/>
      <w:bookmarkEnd w:id="119"/>
      <w:bookmarkStart w:id="120" w:name="_Toc184313269"/>
      <w:bookmarkEnd w:id="120"/>
      <w:bookmarkStart w:id="121" w:name="_Toc184314427"/>
      <w:bookmarkEnd w:id="121"/>
      <w:bookmarkStart w:id="122" w:name="_Toc184310311"/>
      <w:bookmarkEnd w:id="122"/>
      <w:bookmarkStart w:id="123" w:name="_Toc184308077"/>
      <w:bookmarkEnd w:id="123"/>
      <w:bookmarkStart w:id="124" w:name="_Toc184310295"/>
      <w:bookmarkEnd w:id="124"/>
      <w:bookmarkStart w:id="125" w:name="_Toc184312116"/>
      <w:bookmarkEnd w:id="125"/>
      <w:bookmarkStart w:id="126" w:name="_Toc184314461"/>
      <w:bookmarkEnd w:id="126"/>
      <w:bookmarkStart w:id="127" w:name="_Toc184314470"/>
      <w:bookmarkEnd w:id="127"/>
      <w:bookmarkStart w:id="128" w:name="_Toc184310326"/>
      <w:bookmarkEnd w:id="128"/>
      <w:bookmarkStart w:id="129" w:name="_Toc184313296"/>
      <w:bookmarkEnd w:id="129"/>
      <w:bookmarkStart w:id="130" w:name="_Toc184310306"/>
      <w:bookmarkEnd w:id="130"/>
      <w:bookmarkStart w:id="131" w:name="_Toc184313256"/>
      <w:bookmarkEnd w:id="131"/>
      <w:bookmarkStart w:id="132" w:name="_Toc184308082"/>
      <w:bookmarkEnd w:id="132"/>
      <w:bookmarkStart w:id="133" w:name="_Toc184312138"/>
      <w:bookmarkEnd w:id="133"/>
      <w:bookmarkStart w:id="134" w:name="_Toc184314475"/>
      <w:bookmarkEnd w:id="134"/>
      <w:bookmarkStart w:id="135" w:name="_Toc184312139"/>
      <w:bookmarkEnd w:id="135"/>
      <w:bookmarkStart w:id="136" w:name="_Toc184308108"/>
      <w:bookmarkEnd w:id="136"/>
      <w:bookmarkStart w:id="137" w:name="_Toc184310320"/>
      <w:bookmarkEnd w:id="137"/>
      <w:bookmarkStart w:id="138" w:name="_Toc184310286"/>
      <w:bookmarkEnd w:id="138"/>
      <w:bookmarkStart w:id="139" w:name="_Toc184313308"/>
      <w:bookmarkEnd w:id="139"/>
      <w:bookmarkStart w:id="140" w:name="_Toc184312122"/>
      <w:bookmarkEnd w:id="140"/>
      <w:bookmarkStart w:id="141" w:name="_Toc184313268"/>
      <w:bookmarkEnd w:id="141"/>
      <w:bookmarkStart w:id="142" w:name="_Toc184310278"/>
      <w:bookmarkEnd w:id="142"/>
      <w:bookmarkStart w:id="143" w:name="_Toc184310307"/>
      <w:bookmarkEnd w:id="143"/>
      <w:bookmarkStart w:id="144" w:name="_Toc184314441"/>
      <w:bookmarkEnd w:id="144"/>
      <w:bookmarkStart w:id="145" w:name="_Toc184308095"/>
      <w:bookmarkEnd w:id="145"/>
      <w:bookmarkStart w:id="146" w:name="_Toc184313307"/>
      <w:bookmarkEnd w:id="146"/>
      <w:bookmarkStart w:id="147" w:name="_Toc184310329"/>
      <w:bookmarkEnd w:id="147"/>
      <w:bookmarkStart w:id="148" w:name="_Toc184312136"/>
      <w:bookmarkEnd w:id="148"/>
      <w:bookmarkStart w:id="149" w:name="_Toc184312088"/>
      <w:bookmarkEnd w:id="149"/>
      <w:bookmarkStart w:id="150" w:name="_Toc184314439"/>
      <w:bookmarkEnd w:id="150"/>
      <w:bookmarkStart w:id="151" w:name="_Toc184308052"/>
      <w:bookmarkEnd w:id="151"/>
      <w:bookmarkStart w:id="152" w:name="_Toc184310332"/>
      <w:bookmarkEnd w:id="152"/>
      <w:bookmarkStart w:id="153" w:name="_Toc184310290"/>
      <w:bookmarkEnd w:id="153"/>
      <w:bookmarkStart w:id="154" w:name="_Toc184313294"/>
      <w:bookmarkEnd w:id="154"/>
      <w:bookmarkStart w:id="155" w:name="_Toc184308058"/>
      <w:bookmarkEnd w:id="155"/>
      <w:bookmarkStart w:id="156" w:name="_Toc184308093"/>
      <w:bookmarkEnd w:id="156"/>
      <w:bookmarkStart w:id="157" w:name="_Toc184313287"/>
      <w:bookmarkEnd w:id="157"/>
      <w:bookmarkStart w:id="158" w:name="_Toc184310331"/>
      <w:bookmarkEnd w:id="158"/>
      <w:bookmarkStart w:id="159" w:name="_Toc184308107"/>
      <w:bookmarkEnd w:id="159"/>
      <w:bookmarkStart w:id="160" w:name="_Toc184310275"/>
      <w:bookmarkEnd w:id="160"/>
      <w:bookmarkStart w:id="161" w:name="_Toc184314464"/>
      <w:bookmarkEnd w:id="161"/>
      <w:bookmarkStart w:id="162" w:name="_Toc184313265"/>
      <w:bookmarkEnd w:id="162"/>
      <w:bookmarkStart w:id="163" w:name="_Toc184314451"/>
      <w:bookmarkEnd w:id="163"/>
      <w:bookmarkStart w:id="164" w:name="_Toc184312119"/>
      <w:bookmarkEnd w:id="164"/>
      <w:bookmarkStart w:id="165" w:name="_Toc184314450"/>
      <w:bookmarkEnd w:id="165"/>
      <w:bookmarkStart w:id="166" w:name="_Toc184312096"/>
      <w:bookmarkEnd w:id="166"/>
      <w:bookmarkStart w:id="167" w:name="_Toc184310273"/>
      <w:bookmarkEnd w:id="167"/>
      <w:bookmarkStart w:id="168" w:name="_Toc184314446"/>
      <w:bookmarkEnd w:id="168"/>
      <w:bookmarkStart w:id="169" w:name="_Toc184312107"/>
      <w:bookmarkEnd w:id="169"/>
      <w:bookmarkStart w:id="170" w:name="_Toc184308067"/>
      <w:bookmarkEnd w:id="170"/>
      <w:bookmarkStart w:id="171" w:name="_Toc184308064"/>
      <w:bookmarkEnd w:id="171"/>
      <w:bookmarkStart w:id="172" w:name="_Toc184314413"/>
      <w:bookmarkEnd w:id="172"/>
      <w:bookmarkStart w:id="173" w:name="_Toc184313245"/>
      <w:bookmarkEnd w:id="173"/>
      <w:bookmarkStart w:id="174" w:name="_Toc184312109"/>
      <w:bookmarkEnd w:id="174"/>
      <w:bookmarkStart w:id="175" w:name="_Toc184314448"/>
      <w:bookmarkEnd w:id="175"/>
      <w:bookmarkStart w:id="176" w:name="_Toc184313292"/>
      <w:bookmarkEnd w:id="176"/>
      <w:bookmarkStart w:id="177" w:name="_Toc184312121"/>
      <w:bookmarkEnd w:id="177"/>
      <w:bookmarkStart w:id="178" w:name="_Toc184313302"/>
      <w:bookmarkEnd w:id="178"/>
      <w:bookmarkStart w:id="179" w:name="_Toc184310321"/>
      <w:bookmarkEnd w:id="179"/>
      <w:bookmarkStart w:id="180" w:name="_Toc184313253"/>
      <w:bookmarkEnd w:id="180"/>
      <w:bookmarkStart w:id="181" w:name="_Toc184314412"/>
      <w:bookmarkEnd w:id="181"/>
      <w:bookmarkStart w:id="182" w:name="_Toc184308040"/>
      <w:bookmarkEnd w:id="182"/>
      <w:bookmarkStart w:id="183" w:name="_Toc184308053"/>
      <w:bookmarkEnd w:id="183"/>
      <w:bookmarkStart w:id="184" w:name="_Toc184313286"/>
      <w:bookmarkEnd w:id="184"/>
      <w:bookmarkStart w:id="185" w:name="_Toc184313309"/>
      <w:bookmarkEnd w:id="185"/>
      <w:bookmarkStart w:id="186" w:name="_Toc184313241"/>
      <w:bookmarkEnd w:id="186"/>
      <w:bookmarkStart w:id="187" w:name="_Toc184312133"/>
      <w:bookmarkEnd w:id="187"/>
      <w:bookmarkStart w:id="188" w:name="_Toc184313300"/>
      <w:bookmarkEnd w:id="188"/>
      <w:bookmarkStart w:id="189" w:name="_Toc184312134"/>
      <w:bookmarkEnd w:id="189"/>
      <w:bookmarkStart w:id="190" w:name="_Toc184313305"/>
      <w:bookmarkEnd w:id="190"/>
      <w:bookmarkStart w:id="191" w:name="_Toc184312135"/>
      <w:bookmarkEnd w:id="191"/>
      <w:bookmarkStart w:id="192" w:name="_Toc184308068"/>
      <w:bookmarkEnd w:id="192"/>
      <w:bookmarkStart w:id="193" w:name="_Toc184310343"/>
      <w:bookmarkEnd w:id="193"/>
      <w:bookmarkStart w:id="194" w:name="_Toc184313247"/>
      <w:bookmarkEnd w:id="194"/>
      <w:bookmarkStart w:id="195" w:name="_Toc184312084"/>
      <w:bookmarkEnd w:id="195"/>
      <w:bookmarkStart w:id="196" w:name="_Toc184312137"/>
      <w:bookmarkEnd w:id="196"/>
      <w:bookmarkStart w:id="197" w:name="_Toc184312128"/>
      <w:bookmarkEnd w:id="197"/>
      <w:bookmarkStart w:id="198" w:name="_Toc184308090"/>
      <w:bookmarkEnd w:id="198"/>
      <w:bookmarkStart w:id="199" w:name="_Toc184312108"/>
      <w:bookmarkEnd w:id="199"/>
      <w:bookmarkStart w:id="200" w:name="_Toc184314424"/>
      <w:bookmarkEnd w:id="200"/>
      <w:bookmarkStart w:id="201" w:name="_Toc184310318"/>
      <w:bookmarkEnd w:id="201"/>
      <w:bookmarkStart w:id="202" w:name="_Toc184314453"/>
      <w:bookmarkEnd w:id="202"/>
      <w:bookmarkStart w:id="203" w:name="_Toc184313248"/>
      <w:bookmarkEnd w:id="203"/>
      <w:bookmarkStart w:id="204" w:name="_Toc184310305"/>
      <w:bookmarkEnd w:id="204"/>
      <w:bookmarkStart w:id="205" w:name="_Toc184310334"/>
      <w:bookmarkEnd w:id="205"/>
      <w:bookmarkStart w:id="206" w:name="_Toc184308046"/>
      <w:bookmarkEnd w:id="206"/>
      <w:bookmarkStart w:id="207" w:name="_Toc184308038"/>
      <w:bookmarkEnd w:id="207"/>
      <w:bookmarkStart w:id="208" w:name="_Toc184308043"/>
      <w:bookmarkEnd w:id="208"/>
      <w:bookmarkStart w:id="209" w:name="_Toc184310312"/>
      <w:bookmarkEnd w:id="209"/>
      <w:bookmarkStart w:id="210" w:name="_Toc184308073"/>
      <w:bookmarkEnd w:id="210"/>
      <w:bookmarkStart w:id="211" w:name="_Toc184310293"/>
      <w:bookmarkEnd w:id="211"/>
      <w:bookmarkStart w:id="212" w:name="_Toc184313258"/>
      <w:bookmarkEnd w:id="212"/>
      <w:bookmarkStart w:id="213" w:name="_Toc184310337"/>
      <w:bookmarkEnd w:id="213"/>
      <w:bookmarkStart w:id="214" w:name="_Toc184308084"/>
      <w:bookmarkEnd w:id="214"/>
      <w:bookmarkStart w:id="215" w:name="_Toc184308044"/>
      <w:bookmarkEnd w:id="215"/>
      <w:bookmarkStart w:id="216" w:name="_Toc184308054"/>
      <w:bookmarkEnd w:id="216"/>
      <w:bookmarkStart w:id="217" w:name="_Toc184314418"/>
      <w:bookmarkEnd w:id="217"/>
      <w:bookmarkStart w:id="218" w:name="_Toc184312123"/>
      <w:bookmarkEnd w:id="218"/>
      <w:bookmarkStart w:id="219" w:name="_Toc184313244"/>
      <w:bookmarkEnd w:id="219"/>
      <w:bookmarkStart w:id="220" w:name="_Toc184314437"/>
      <w:bookmarkEnd w:id="220"/>
      <w:bookmarkStart w:id="221" w:name="_Toc184310313"/>
      <w:bookmarkEnd w:id="221"/>
      <w:bookmarkStart w:id="222" w:name="_Toc184314419"/>
      <w:bookmarkEnd w:id="222"/>
      <w:bookmarkStart w:id="223" w:name="_Toc184312117"/>
      <w:bookmarkEnd w:id="223"/>
      <w:bookmarkStart w:id="224" w:name="_Toc184310322"/>
      <w:bookmarkEnd w:id="224"/>
      <w:bookmarkStart w:id="225" w:name="_Toc184312076"/>
      <w:bookmarkEnd w:id="225"/>
      <w:bookmarkStart w:id="226" w:name="_Toc184308071"/>
      <w:bookmarkEnd w:id="226"/>
      <w:bookmarkStart w:id="227" w:name="_Toc184312091"/>
      <w:bookmarkEnd w:id="227"/>
      <w:bookmarkStart w:id="228" w:name="_Toc184312103"/>
      <w:bookmarkEnd w:id="228"/>
      <w:bookmarkStart w:id="229" w:name="_Toc184308061"/>
      <w:bookmarkEnd w:id="229"/>
      <w:bookmarkStart w:id="230" w:name="_Toc184314459"/>
      <w:bookmarkEnd w:id="230"/>
      <w:bookmarkStart w:id="231" w:name="_Toc184314434"/>
      <w:bookmarkEnd w:id="231"/>
      <w:bookmarkStart w:id="232" w:name="_Toc184308081"/>
      <w:bookmarkEnd w:id="232"/>
      <w:bookmarkStart w:id="233" w:name="_Toc184314479"/>
      <w:bookmarkEnd w:id="233"/>
      <w:bookmarkStart w:id="234" w:name="_Toc184314480"/>
      <w:bookmarkEnd w:id="234"/>
      <w:bookmarkStart w:id="235" w:name="_Toc184314426"/>
      <w:bookmarkEnd w:id="235"/>
      <w:bookmarkStart w:id="236" w:name="_Toc184312102"/>
      <w:bookmarkEnd w:id="236"/>
      <w:bookmarkStart w:id="237" w:name="_Toc184314416"/>
      <w:bookmarkEnd w:id="237"/>
      <w:bookmarkStart w:id="238" w:name="_Toc184310314"/>
      <w:bookmarkEnd w:id="238"/>
      <w:bookmarkStart w:id="239" w:name="_Toc184314415"/>
      <w:bookmarkEnd w:id="239"/>
      <w:bookmarkStart w:id="240" w:name="_Toc184313254"/>
      <w:bookmarkEnd w:id="240"/>
      <w:bookmarkStart w:id="241" w:name="_Toc184314428"/>
      <w:bookmarkEnd w:id="241"/>
      <w:bookmarkStart w:id="242" w:name="_Toc184313243"/>
      <w:bookmarkEnd w:id="242"/>
      <w:bookmarkStart w:id="243" w:name="_Toc184308103"/>
      <w:bookmarkEnd w:id="243"/>
      <w:bookmarkStart w:id="244" w:name="_Toc184312106"/>
      <w:bookmarkEnd w:id="244"/>
      <w:bookmarkStart w:id="245" w:name="_Toc184314473"/>
      <w:bookmarkEnd w:id="245"/>
      <w:bookmarkStart w:id="246" w:name="_Toc184314462"/>
      <w:bookmarkEnd w:id="246"/>
      <w:bookmarkStart w:id="247" w:name="_Toc184310288"/>
      <w:bookmarkEnd w:id="247"/>
      <w:bookmarkStart w:id="248" w:name="_Toc184310294"/>
      <w:bookmarkEnd w:id="248"/>
      <w:bookmarkStart w:id="249" w:name="_Toc184308060"/>
      <w:bookmarkEnd w:id="249"/>
      <w:bookmarkStart w:id="250" w:name="_Toc184308080"/>
      <w:bookmarkEnd w:id="250"/>
      <w:bookmarkStart w:id="251" w:name="_Toc184312090"/>
      <w:bookmarkEnd w:id="251"/>
      <w:bookmarkStart w:id="252" w:name="_Toc184310324"/>
      <w:bookmarkEnd w:id="252"/>
      <w:bookmarkStart w:id="253" w:name="_Toc184308075"/>
      <w:bookmarkEnd w:id="253"/>
      <w:bookmarkStart w:id="254" w:name="_Toc184314468"/>
      <w:bookmarkEnd w:id="254"/>
      <w:bookmarkStart w:id="255" w:name="_Toc184308055"/>
      <w:bookmarkEnd w:id="255"/>
      <w:bookmarkStart w:id="256" w:name="_Toc184310319"/>
      <w:bookmarkEnd w:id="256"/>
      <w:bookmarkStart w:id="257" w:name="_Toc184310291"/>
      <w:bookmarkEnd w:id="257"/>
      <w:bookmarkStart w:id="258" w:name="_Toc184308105"/>
      <w:bookmarkEnd w:id="258"/>
      <w:bookmarkStart w:id="259" w:name="_Toc184312093"/>
      <w:bookmarkEnd w:id="259"/>
      <w:bookmarkStart w:id="260" w:name="_Toc184312070"/>
      <w:bookmarkEnd w:id="260"/>
      <w:bookmarkStart w:id="261" w:name="_Toc184313274"/>
      <w:bookmarkEnd w:id="261"/>
      <w:bookmarkStart w:id="262" w:name="_Toc184314431"/>
      <w:bookmarkEnd w:id="262"/>
      <w:bookmarkStart w:id="263" w:name="_Toc184314440"/>
      <w:bookmarkEnd w:id="263"/>
      <w:bookmarkStart w:id="264" w:name="_Toc184313257"/>
      <w:bookmarkEnd w:id="264"/>
      <w:bookmarkStart w:id="265" w:name="_Toc184308041"/>
      <w:bookmarkEnd w:id="265"/>
      <w:bookmarkStart w:id="266" w:name="_Toc184312085"/>
      <w:bookmarkEnd w:id="266"/>
      <w:bookmarkStart w:id="267" w:name="_Toc184312101"/>
      <w:bookmarkEnd w:id="267"/>
      <w:bookmarkStart w:id="268" w:name="_Toc184314458"/>
      <w:bookmarkEnd w:id="268"/>
      <w:bookmarkStart w:id="269" w:name="_Toc184314433"/>
      <w:bookmarkEnd w:id="269"/>
      <w:bookmarkStart w:id="270" w:name="_Toc184310292"/>
      <w:bookmarkEnd w:id="270"/>
      <w:bookmarkStart w:id="271" w:name="_Toc184312132"/>
      <w:bookmarkEnd w:id="271"/>
      <w:bookmarkStart w:id="272" w:name="_Toc184310297"/>
      <w:bookmarkEnd w:id="272"/>
      <w:bookmarkStart w:id="273" w:name="_Toc184314425"/>
      <w:bookmarkEnd w:id="273"/>
      <w:bookmarkStart w:id="274" w:name="_Toc184314463"/>
      <w:bookmarkEnd w:id="274"/>
      <w:bookmarkStart w:id="275" w:name="_Toc184308076"/>
      <w:bookmarkEnd w:id="275"/>
      <w:bookmarkStart w:id="276" w:name="_Toc184313259"/>
      <w:bookmarkEnd w:id="276"/>
      <w:bookmarkStart w:id="277" w:name="_Toc184312095"/>
      <w:bookmarkEnd w:id="277"/>
      <w:bookmarkStart w:id="278" w:name="_Toc184312104"/>
      <w:bookmarkEnd w:id="278"/>
      <w:bookmarkStart w:id="279" w:name="_Toc184314411"/>
      <w:bookmarkEnd w:id="279"/>
      <w:bookmarkStart w:id="280" w:name="_Toc184312125"/>
      <w:bookmarkEnd w:id="280"/>
      <w:bookmarkStart w:id="281" w:name="_Toc184312100"/>
      <w:bookmarkEnd w:id="281"/>
      <w:bookmarkStart w:id="282" w:name="_Toc184308079"/>
      <w:bookmarkEnd w:id="282"/>
      <w:bookmarkStart w:id="283" w:name="_Toc184310317"/>
      <w:bookmarkEnd w:id="283"/>
      <w:bookmarkStart w:id="284" w:name="_Toc184313261"/>
      <w:bookmarkEnd w:id="284"/>
      <w:bookmarkStart w:id="285" w:name="_Toc184313275"/>
      <w:bookmarkEnd w:id="285"/>
      <w:bookmarkStart w:id="286" w:name="_Toc184312114"/>
      <w:bookmarkEnd w:id="286"/>
      <w:bookmarkStart w:id="287" w:name="_Toc184308063"/>
      <w:bookmarkEnd w:id="287"/>
      <w:bookmarkStart w:id="288" w:name="_Toc184308101"/>
      <w:bookmarkEnd w:id="288"/>
      <w:bookmarkStart w:id="289" w:name="_Toc184310277"/>
      <w:bookmarkEnd w:id="289"/>
      <w:bookmarkStart w:id="290" w:name="_Toc184314445"/>
      <w:bookmarkEnd w:id="290"/>
      <w:bookmarkStart w:id="291" w:name="_Toc184314432"/>
      <w:bookmarkEnd w:id="291"/>
      <w:bookmarkStart w:id="292" w:name="_Toc184313277"/>
      <w:bookmarkEnd w:id="292"/>
      <w:bookmarkStart w:id="293" w:name="_Toc184308050"/>
      <w:bookmarkEnd w:id="293"/>
      <w:bookmarkStart w:id="294" w:name="_Toc184310299"/>
      <w:bookmarkEnd w:id="294"/>
      <w:bookmarkStart w:id="295" w:name="_Toc184314436"/>
      <w:bookmarkEnd w:id="295"/>
      <w:bookmarkStart w:id="296" w:name="_Toc184310335"/>
      <w:bookmarkEnd w:id="296"/>
      <w:bookmarkStart w:id="297" w:name="_Toc184313279"/>
      <w:bookmarkEnd w:id="297"/>
      <w:bookmarkStart w:id="298" w:name="_Toc184312087"/>
      <w:bookmarkEnd w:id="298"/>
      <w:bookmarkStart w:id="299" w:name="_Toc184312097"/>
      <w:bookmarkEnd w:id="299"/>
      <w:bookmarkStart w:id="300" w:name="_Toc184313252"/>
      <w:bookmarkEnd w:id="300"/>
      <w:bookmarkStart w:id="301" w:name="_Toc184310310"/>
      <w:bookmarkEnd w:id="301"/>
      <w:bookmarkStart w:id="302" w:name="_Toc184313280"/>
      <w:bookmarkEnd w:id="302"/>
      <w:bookmarkStart w:id="303" w:name="_Toc184314465"/>
      <w:bookmarkEnd w:id="303"/>
      <w:bookmarkStart w:id="304" w:name="_Toc184314429"/>
      <w:bookmarkEnd w:id="304"/>
      <w:bookmarkStart w:id="305" w:name="_Toc184314481"/>
      <w:bookmarkEnd w:id="305"/>
      <w:bookmarkStart w:id="306" w:name="_Toc184313295"/>
      <w:bookmarkEnd w:id="306"/>
      <w:bookmarkStart w:id="307" w:name="_Toc184313310"/>
      <w:bookmarkEnd w:id="307"/>
      <w:bookmarkStart w:id="308" w:name="_Toc184308065"/>
      <w:bookmarkEnd w:id="308"/>
      <w:bookmarkStart w:id="309" w:name="_Toc184310281"/>
      <w:bookmarkEnd w:id="309"/>
      <w:bookmarkStart w:id="310" w:name="_Toc184308062"/>
      <w:bookmarkEnd w:id="310"/>
      <w:bookmarkStart w:id="311" w:name="_Toc184310284"/>
      <w:bookmarkEnd w:id="311"/>
      <w:bookmarkStart w:id="312" w:name="_Toc184312068"/>
      <w:bookmarkEnd w:id="312"/>
      <w:bookmarkStart w:id="313" w:name="_Toc184308106"/>
      <w:bookmarkEnd w:id="313"/>
      <w:bookmarkStart w:id="314" w:name="_Toc184312110"/>
      <w:bookmarkEnd w:id="314"/>
      <w:bookmarkStart w:id="315" w:name="_Toc184314410"/>
      <w:bookmarkEnd w:id="315"/>
      <w:bookmarkStart w:id="316" w:name="_Toc184314421"/>
      <w:bookmarkEnd w:id="316"/>
      <w:bookmarkStart w:id="317" w:name="_Toc184312073"/>
      <w:bookmarkEnd w:id="317"/>
      <w:bookmarkStart w:id="318" w:name="_Toc184310274"/>
      <w:bookmarkEnd w:id="318"/>
      <w:bookmarkStart w:id="319" w:name="_Toc184308048"/>
      <w:bookmarkEnd w:id="319"/>
      <w:bookmarkStart w:id="320" w:name="_Toc184310301"/>
      <w:bookmarkEnd w:id="320"/>
      <w:bookmarkStart w:id="321" w:name="_Toc184313291"/>
      <w:bookmarkEnd w:id="321"/>
      <w:bookmarkStart w:id="322" w:name="_Toc184310344"/>
      <w:bookmarkEnd w:id="322"/>
      <w:bookmarkStart w:id="323" w:name="_Toc184312115"/>
      <w:bookmarkEnd w:id="323"/>
      <w:bookmarkStart w:id="324" w:name="_Toc184313239"/>
      <w:bookmarkEnd w:id="324"/>
      <w:bookmarkStart w:id="325" w:name="_Toc184310342"/>
      <w:bookmarkEnd w:id="325"/>
      <w:bookmarkStart w:id="326" w:name="_Toc184312077"/>
      <w:bookmarkEnd w:id="326"/>
      <w:bookmarkStart w:id="327" w:name="_Toc184313303"/>
      <w:bookmarkEnd w:id="327"/>
      <w:bookmarkStart w:id="328" w:name="_Toc184312075"/>
      <w:bookmarkEnd w:id="328"/>
      <w:bookmarkStart w:id="329" w:name="_Toc184314456"/>
      <w:bookmarkEnd w:id="329"/>
      <w:bookmarkStart w:id="330" w:name="_Toc184313267"/>
      <w:bookmarkEnd w:id="330"/>
      <w:bookmarkStart w:id="331" w:name="_Toc184308066"/>
      <w:bookmarkEnd w:id="331"/>
      <w:bookmarkStart w:id="332" w:name="_Toc184314420"/>
      <w:bookmarkEnd w:id="332"/>
      <w:bookmarkStart w:id="333" w:name="_Toc184312086"/>
      <w:bookmarkEnd w:id="333"/>
      <w:bookmarkStart w:id="334" w:name="_Toc184310327"/>
      <w:bookmarkEnd w:id="334"/>
      <w:bookmarkStart w:id="335" w:name="_Toc184314438"/>
      <w:bookmarkEnd w:id="335"/>
      <w:bookmarkStart w:id="336" w:name="_Toc184310308"/>
      <w:bookmarkEnd w:id="336"/>
      <w:bookmarkStart w:id="337" w:name="_Toc184310279"/>
      <w:bookmarkEnd w:id="337"/>
      <w:bookmarkStart w:id="338" w:name="_Toc184314442"/>
      <w:bookmarkEnd w:id="338"/>
      <w:bookmarkStart w:id="339" w:name="_Toc184312071"/>
      <w:bookmarkEnd w:id="339"/>
      <w:bookmarkStart w:id="340" w:name="_Toc184310316"/>
      <w:bookmarkEnd w:id="340"/>
      <w:bookmarkStart w:id="341" w:name="_Toc184314467"/>
      <w:bookmarkEnd w:id="341"/>
      <w:bookmarkStart w:id="342" w:name="_Toc184312078"/>
      <w:bookmarkEnd w:id="342"/>
      <w:bookmarkStart w:id="343" w:name="_Toc184313284"/>
      <w:bookmarkEnd w:id="343"/>
      <w:bookmarkStart w:id="344" w:name="_Toc184314430"/>
      <w:bookmarkEnd w:id="344"/>
      <w:bookmarkStart w:id="345" w:name="_Toc184308104"/>
      <w:bookmarkEnd w:id="345"/>
      <w:bookmarkStart w:id="346" w:name="_Toc184308085"/>
      <w:bookmarkEnd w:id="346"/>
      <w:bookmarkStart w:id="347" w:name="_Toc184313266"/>
      <w:bookmarkEnd w:id="347"/>
      <w:bookmarkStart w:id="348" w:name="_Toc184314472"/>
      <w:bookmarkEnd w:id="348"/>
      <w:bookmarkStart w:id="349" w:name="_Toc184308051"/>
      <w:bookmarkEnd w:id="349"/>
      <w:bookmarkStart w:id="350" w:name="_Toc184310339"/>
      <w:bookmarkEnd w:id="350"/>
      <w:bookmarkStart w:id="351" w:name="_Toc184310283"/>
      <w:bookmarkEnd w:id="351"/>
      <w:bookmarkStart w:id="352" w:name="_Toc184308098"/>
      <w:bookmarkEnd w:id="352"/>
      <w:bookmarkStart w:id="353" w:name="_Toc184310287"/>
      <w:bookmarkEnd w:id="353"/>
      <w:bookmarkStart w:id="354" w:name="_Toc184310323"/>
      <w:bookmarkEnd w:id="354"/>
      <w:bookmarkStart w:id="355" w:name="_Toc184314477"/>
      <w:bookmarkEnd w:id="355"/>
      <w:bookmarkStart w:id="356" w:name="_Toc184314435"/>
      <w:bookmarkEnd w:id="356"/>
      <w:bookmarkStart w:id="357" w:name="_Toc184308094"/>
      <w:bookmarkEnd w:id="357"/>
      <w:bookmarkStart w:id="358" w:name="_Toc184313250"/>
      <w:bookmarkEnd w:id="358"/>
      <w:bookmarkStart w:id="359" w:name="_Toc184313255"/>
      <w:bookmarkEnd w:id="359"/>
      <w:bookmarkStart w:id="360" w:name="_Toc184308099"/>
      <w:bookmarkEnd w:id="360"/>
      <w:bookmarkStart w:id="361" w:name="_Toc184310289"/>
      <w:bookmarkEnd w:id="361"/>
      <w:bookmarkStart w:id="362" w:name="_Toc184313263"/>
      <w:bookmarkEnd w:id="362"/>
      <w:bookmarkStart w:id="363" w:name="_Toc184314478"/>
      <w:bookmarkEnd w:id="363"/>
      <w:bookmarkStart w:id="364" w:name="_Toc184308037"/>
      <w:bookmarkEnd w:id="364"/>
      <w:bookmarkStart w:id="365" w:name="_Toc184312098"/>
      <w:bookmarkEnd w:id="365"/>
      <w:bookmarkStart w:id="366" w:name="_Toc184314417"/>
      <w:bookmarkEnd w:id="366"/>
      <w:bookmarkStart w:id="367" w:name="_Toc184310333"/>
      <w:bookmarkEnd w:id="367"/>
      <w:bookmarkStart w:id="368" w:name="_Toc184308087"/>
      <w:bookmarkEnd w:id="368"/>
      <w:bookmarkStart w:id="369" w:name="_Toc184313262"/>
      <w:bookmarkEnd w:id="369"/>
      <w:bookmarkStart w:id="370" w:name="_Toc184314466"/>
      <w:bookmarkEnd w:id="370"/>
      <w:bookmarkStart w:id="371" w:name="_Toc184310309"/>
      <w:bookmarkEnd w:id="371"/>
      <w:bookmarkStart w:id="372" w:name="_Toc184313251"/>
      <w:bookmarkEnd w:id="372"/>
      <w:bookmarkStart w:id="373" w:name="_Toc184312089"/>
      <w:bookmarkEnd w:id="373"/>
      <w:bookmarkStart w:id="374" w:name="_Toc184308091"/>
      <w:bookmarkEnd w:id="374"/>
      <w:bookmarkStart w:id="375" w:name="_Toc184314454"/>
      <w:bookmarkEnd w:id="375"/>
      <w:bookmarkStart w:id="376" w:name="_Toc184313264"/>
      <w:bookmarkEnd w:id="376"/>
      <w:bookmarkStart w:id="377" w:name="_Toc184308045"/>
      <w:bookmarkEnd w:id="377"/>
      <w:bookmarkStart w:id="378" w:name="_Toc184312129"/>
      <w:bookmarkEnd w:id="378"/>
      <w:bookmarkStart w:id="379" w:name="_Toc184313238"/>
      <w:bookmarkEnd w:id="379"/>
      <w:bookmarkStart w:id="380" w:name="_Toc184310296"/>
      <w:bookmarkEnd w:id="380"/>
      <w:bookmarkStart w:id="381" w:name="_Toc184310303"/>
      <w:bookmarkEnd w:id="381"/>
      <w:bookmarkStart w:id="382" w:name="_Toc184310282"/>
      <w:bookmarkEnd w:id="382"/>
      <w:bookmarkStart w:id="383" w:name="_Toc184308102"/>
      <w:bookmarkEnd w:id="383"/>
      <w:bookmarkStart w:id="384" w:name="_Toc184312120"/>
      <w:bookmarkEnd w:id="384"/>
      <w:bookmarkStart w:id="385" w:name="_Toc184312082"/>
      <w:bookmarkEnd w:id="385"/>
      <w:bookmarkStart w:id="386" w:name="_Toc184312112"/>
      <w:bookmarkEnd w:id="386"/>
      <w:bookmarkStart w:id="387" w:name="_Toc184312111"/>
      <w:bookmarkEnd w:id="387"/>
      <w:bookmarkStart w:id="388" w:name="_Toc184308059"/>
      <w:bookmarkEnd w:id="388"/>
      <w:bookmarkStart w:id="389" w:name="_Toc184313272"/>
      <w:bookmarkEnd w:id="389"/>
      <w:bookmarkStart w:id="390" w:name="_Toc184312074"/>
      <w:bookmarkEnd w:id="390"/>
      <w:bookmarkStart w:id="391" w:name="_Toc184313304"/>
      <w:bookmarkEnd w:id="391"/>
      <w:bookmarkStart w:id="392" w:name="_Toc184308057"/>
      <w:bookmarkEnd w:id="392"/>
      <w:bookmarkStart w:id="393" w:name="_Toc184312079"/>
      <w:bookmarkEnd w:id="393"/>
      <w:bookmarkStart w:id="394" w:name="_Toc184308036"/>
      <w:bookmarkEnd w:id="394"/>
      <w:bookmarkStart w:id="395" w:name="_Toc184310298"/>
      <w:bookmarkEnd w:id="395"/>
      <w:bookmarkStart w:id="396" w:name="_Toc184308092"/>
      <w:bookmarkEnd w:id="396"/>
      <w:r>
        <w:rPr>
          <w:rFonts w:hint="eastAsia" w:ascii="宋体" w:hAnsi="宋体" w:cs="宋体" w:eastAsiaTheme="minorEastAsia"/>
          <w:b/>
          <w:sz w:val="36"/>
          <w:szCs w:val="36"/>
        </w:rPr>
        <w:t>评标办法</w:t>
      </w:r>
    </w:p>
    <w:p>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4"/>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646"/>
        <w:gridCol w:w="746"/>
        <w:gridCol w:w="104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564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4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040"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760"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1</w:t>
            </w:r>
          </w:p>
        </w:tc>
        <w:tc>
          <w:tcPr>
            <w:tcW w:w="5646" w:type="dxa"/>
            <w:vAlign w:val="center"/>
          </w:tcPr>
          <w:p>
            <w:pPr>
              <w:widowControl/>
              <w:jc w:val="left"/>
              <w:rPr>
                <w:rFonts w:ascii="宋体" w:hAnsi="宋体" w:eastAsia="宋体" w:cs="宋体"/>
                <w:color w:val="000000" w:themeColor="text1"/>
                <w:kern w:val="0"/>
                <w:sz w:val="32"/>
                <w:szCs w:val="32"/>
                <w:lang w:val="en-US" w:eastAsia="zh-CN" w:bidi="ar-SA"/>
              </w:rPr>
            </w:pPr>
            <w:r>
              <w:rPr>
                <w:rFonts w:hint="eastAsia" w:ascii="宋体" w:hAnsi="宋体" w:cs="宋体"/>
                <w:kern w:val="0"/>
                <w:sz w:val="24"/>
              </w:rPr>
              <w:t>投标产品关键技术指标（标有“▲”的指标）必须满足，负偏离废标；对非关键的性能指标及技术参数属负偏离或缺漏项的每项扣</w:t>
            </w:r>
            <w:r>
              <w:rPr>
                <w:rFonts w:hint="eastAsia" w:ascii="宋体" w:hAnsi="宋体" w:cs="宋体"/>
                <w:kern w:val="0"/>
                <w:sz w:val="24"/>
                <w:lang w:val="en-US" w:eastAsia="zh-CN"/>
              </w:rPr>
              <w:t>2</w:t>
            </w:r>
            <w:r>
              <w:rPr>
                <w:rFonts w:hint="eastAsia" w:ascii="宋体" w:hAnsi="宋体" w:cs="宋体"/>
                <w:kern w:val="0"/>
                <w:sz w:val="24"/>
              </w:rPr>
              <w:t>分，扣完为止。</w:t>
            </w:r>
          </w:p>
        </w:tc>
        <w:tc>
          <w:tcPr>
            <w:tcW w:w="746" w:type="dxa"/>
            <w:vAlign w:val="center"/>
          </w:tcPr>
          <w:p>
            <w:pPr>
              <w:snapToGrid w:val="0"/>
              <w:spacing w:line="360" w:lineRule="auto"/>
              <w:jc w:val="center"/>
              <w:rPr>
                <w:rFonts w:hint="default" w:ascii="宋体" w:hAnsi="宋体" w:eastAsia="宋体" w:cs="宋体"/>
                <w:color w:val="000000" w:themeColor="text1"/>
                <w:kern w:val="0"/>
                <w:sz w:val="32"/>
                <w:szCs w:val="32"/>
                <w:lang w:val="en-US" w:eastAsia="zh-CN" w:bidi="ar-SA"/>
              </w:rPr>
            </w:pPr>
            <w:r>
              <w:rPr>
                <w:rFonts w:hint="eastAsia" w:ascii="宋体" w:hAnsi="宋体" w:cs="宋体"/>
                <w:color w:val="000000" w:themeColor="text1"/>
                <w:kern w:val="0"/>
                <w:sz w:val="24"/>
                <w:lang w:val="en-US" w:eastAsia="zh-CN"/>
              </w:rPr>
              <w:t>33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eastAsia="zh-CN"/>
              </w:rPr>
              <w:t>客</w:t>
            </w:r>
            <w:r>
              <w:rPr>
                <w:rFonts w:hint="eastAsia" w:ascii="宋体" w:hAnsi="宋体" w:cs="宋体"/>
                <w:color w:val="000000" w:themeColor="text1"/>
                <w:kern w:val="0"/>
                <w:sz w:val="24"/>
              </w:rPr>
              <w:t>观分</w:t>
            </w:r>
          </w:p>
        </w:tc>
        <w:tc>
          <w:tcPr>
            <w:tcW w:w="1760" w:type="dxa"/>
          </w:tcPr>
          <w:p>
            <w:pPr>
              <w:snapToGrid w:val="0"/>
              <w:spacing w:line="360" w:lineRule="auto"/>
              <w:jc w:val="center"/>
              <w:rPr>
                <w:rFonts w:cs="仿宋_GB2312"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2</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性能指标、技术参数属正偏或高配的、有先进程度的正偏离每项加1分，最高得6分，无实质性意义的正偏离不加分。（投标文件中需提供对应的检测报告并加盖公章，不提供不得分）</w:t>
            </w:r>
          </w:p>
        </w:tc>
        <w:tc>
          <w:tcPr>
            <w:tcW w:w="746"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6</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eastAsia="zh-CN"/>
              </w:rPr>
              <w:t>客</w:t>
            </w:r>
            <w:r>
              <w:rPr>
                <w:rFonts w:hint="eastAsia" w:ascii="宋体" w:hAnsi="宋体" w:cs="宋体"/>
                <w:color w:val="000000" w:themeColor="text1"/>
                <w:kern w:val="0"/>
                <w:sz w:val="24"/>
              </w:rPr>
              <w:t>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3</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根据项目安装、调试和系统集成具体实施计划的科学性、合理性和有效性等情况打分。最高得</w:t>
            </w:r>
            <w:r>
              <w:rPr>
                <w:rFonts w:hint="eastAsia" w:ascii="宋体" w:hAnsi="宋体" w:cs="宋体"/>
                <w:kern w:val="0"/>
                <w:sz w:val="24"/>
                <w:lang w:val="en-US" w:eastAsia="zh-CN"/>
              </w:rPr>
              <w:t>3</w:t>
            </w:r>
            <w:r>
              <w:rPr>
                <w:rFonts w:hint="eastAsia" w:ascii="宋体" w:hAnsi="宋体" w:cs="宋体"/>
                <w:kern w:val="0"/>
                <w:sz w:val="24"/>
              </w:rPr>
              <w:t>分。</w:t>
            </w:r>
          </w:p>
        </w:tc>
        <w:tc>
          <w:tcPr>
            <w:tcW w:w="746" w:type="dxa"/>
            <w:vAlign w:val="center"/>
          </w:tcPr>
          <w:p>
            <w:pPr>
              <w:snapToGrid w:val="0"/>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val="en-US" w:eastAsia="zh-CN"/>
              </w:rPr>
              <w:t>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主观分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4</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针对本项目安装、调试和系统集成实施人员及能力等情况进行打分，最高得3分。（投标文件中提供相关人员相关证书及在本单位连续缴纳的近三个月单位社保证明材料并加盖公章，不提供不得分）</w:t>
            </w:r>
          </w:p>
        </w:tc>
        <w:tc>
          <w:tcPr>
            <w:tcW w:w="746"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主观分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5</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根据投标人针对本项目提供的设备验收标准及方案的合理性、全面性、完善性、可行性进行打分，最高得</w:t>
            </w:r>
            <w:r>
              <w:rPr>
                <w:rFonts w:hint="eastAsia" w:ascii="宋体" w:hAnsi="宋体" w:cs="宋体"/>
                <w:kern w:val="0"/>
                <w:sz w:val="24"/>
                <w:lang w:val="en-US" w:eastAsia="zh-CN"/>
              </w:rPr>
              <w:t>2</w:t>
            </w:r>
            <w:r>
              <w:rPr>
                <w:rFonts w:hint="eastAsia" w:ascii="宋体" w:hAnsi="宋体" w:cs="宋体"/>
                <w:kern w:val="0"/>
                <w:sz w:val="24"/>
              </w:rPr>
              <w:t>分。</w:t>
            </w:r>
          </w:p>
        </w:tc>
        <w:tc>
          <w:tcPr>
            <w:tcW w:w="746" w:type="dxa"/>
            <w:vAlign w:val="center"/>
          </w:tcPr>
          <w:p>
            <w:pPr>
              <w:snapToGrid w:val="0"/>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val="en-US" w:eastAsia="zh-CN"/>
              </w:rPr>
              <w:t>2</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主观分</w:t>
            </w:r>
          </w:p>
        </w:tc>
        <w:tc>
          <w:tcPr>
            <w:tcW w:w="1760" w:type="dxa"/>
          </w:tcPr>
          <w:p>
            <w:pPr>
              <w:snapToGrid w:val="0"/>
              <w:spacing w:line="360" w:lineRule="auto"/>
              <w:jc w:val="center"/>
              <w:rPr>
                <w:rFonts w:asci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6</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根据培训方案、计划的可行性及合理性等情况打分。最高得3分。</w:t>
            </w:r>
          </w:p>
        </w:tc>
        <w:tc>
          <w:tcPr>
            <w:tcW w:w="746"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主观分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ascii="仿宋" w:hAnsi="仿宋" w:cs="仿宋" w:eastAsiaTheme="minorEastAsia"/>
                <w:bCs/>
                <w:sz w:val="24"/>
              </w:rPr>
              <w:t>7</w:t>
            </w:r>
          </w:p>
        </w:tc>
        <w:tc>
          <w:tcPr>
            <w:tcW w:w="5646" w:type="dxa"/>
            <w:vAlign w:val="center"/>
          </w:tcPr>
          <w:p>
            <w:pPr>
              <w:widowControl/>
              <w:jc w:val="left"/>
              <w:rPr>
                <w:rFonts w:ascii="宋体" w:hAnsi="宋体" w:eastAsia="宋体" w:cs="宋体"/>
                <w:kern w:val="0"/>
                <w:sz w:val="24"/>
                <w:szCs w:val="24"/>
                <w:lang w:val="zh-CN" w:eastAsia="zh-CN" w:bidi="ar-SA"/>
              </w:rPr>
            </w:pPr>
            <w:r>
              <w:rPr>
                <w:rFonts w:hint="eastAsia" w:ascii="宋体" w:hAnsi="宋体" w:cs="宋体"/>
                <w:kern w:val="0"/>
                <w:sz w:val="24"/>
              </w:rPr>
              <w:t>根据提供主要设备备品备件配置情况进行打分，最高得</w:t>
            </w:r>
            <w:r>
              <w:rPr>
                <w:rFonts w:hint="eastAsia" w:ascii="宋体" w:hAnsi="宋体" w:cs="宋体"/>
                <w:kern w:val="0"/>
                <w:sz w:val="24"/>
                <w:lang w:val="en-US" w:eastAsia="zh-CN"/>
              </w:rPr>
              <w:t>2</w:t>
            </w:r>
            <w:r>
              <w:rPr>
                <w:rFonts w:hint="eastAsia" w:ascii="宋体" w:hAnsi="宋体" w:cs="宋体"/>
                <w:kern w:val="0"/>
                <w:sz w:val="24"/>
              </w:rPr>
              <w:t>分。</w:t>
            </w:r>
          </w:p>
        </w:tc>
        <w:tc>
          <w:tcPr>
            <w:tcW w:w="746" w:type="dxa"/>
            <w:vAlign w:val="center"/>
          </w:tcPr>
          <w:p>
            <w:pPr>
              <w:snapToGrid w:val="0"/>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val="en-US" w:eastAsia="zh-CN"/>
              </w:rPr>
              <w:t>2</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主观分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8</w:t>
            </w:r>
          </w:p>
        </w:tc>
        <w:tc>
          <w:tcPr>
            <w:tcW w:w="5646"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投</w:t>
            </w:r>
            <w:r>
              <w:rPr>
                <w:rFonts w:hint="eastAsia" w:ascii="宋体" w:hAnsi="宋体" w:cs="宋体"/>
                <w:kern w:val="0"/>
                <w:sz w:val="24"/>
              </w:rPr>
              <w:t>标供应商是否进行现场踏勘，提供采购单位确认的现场踏勘证明材料为准。</w:t>
            </w:r>
            <w:r>
              <w:rPr>
                <w:rFonts w:hint="eastAsia" w:ascii="宋体" w:hAnsi="宋体" w:cs="宋体"/>
                <w:kern w:val="0"/>
                <w:sz w:val="24"/>
                <w:lang w:eastAsia="zh-CN"/>
              </w:rPr>
              <w:t>本项得</w:t>
            </w:r>
            <w:r>
              <w:rPr>
                <w:rFonts w:hint="eastAsia" w:ascii="宋体" w:hAnsi="宋体" w:cs="宋体"/>
                <w:kern w:val="0"/>
                <w:sz w:val="24"/>
              </w:rPr>
              <w:t>2分（不提供的不得分）。</w:t>
            </w:r>
          </w:p>
        </w:tc>
        <w:tc>
          <w:tcPr>
            <w:tcW w:w="746" w:type="dxa"/>
            <w:vAlign w:val="center"/>
          </w:tcPr>
          <w:p>
            <w:pPr>
              <w:snapToGrid w:val="0"/>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2</w:t>
            </w:r>
          </w:p>
        </w:tc>
        <w:tc>
          <w:tcPr>
            <w:tcW w:w="1040" w:type="dxa"/>
            <w:vAlign w:val="center"/>
          </w:tcPr>
          <w:p>
            <w:pPr>
              <w:snapToGrid w:val="0"/>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eastAsia="zh-CN"/>
              </w:rPr>
              <w:t>客</w:t>
            </w:r>
            <w:r>
              <w:rPr>
                <w:rFonts w:hint="eastAsia" w:ascii="宋体" w:hAnsi="宋体" w:cs="宋体"/>
                <w:color w:val="000000" w:themeColor="text1"/>
                <w:kern w:val="0"/>
                <w:sz w:val="24"/>
              </w:rPr>
              <w:t>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9</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根据投标人提供的售后服务措施的合理性、可行性、完整性等进行打分，最高得</w:t>
            </w:r>
            <w:r>
              <w:rPr>
                <w:rFonts w:hint="eastAsia" w:ascii="宋体" w:hAnsi="宋体" w:cs="宋体"/>
                <w:kern w:val="0"/>
                <w:sz w:val="24"/>
                <w:lang w:val="en-US" w:eastAsia="zh-CN"/>
              </w:rPr>
              <w:t>3</w:t>
            </w:r>
            <w:r>
              <w:rPr>
                <w:rFonts w:hint="eastAsia" w:ascii="宋体" w:hAnsi="宋体" w:cs="宋体"/>
                <w:kern w:val="0"/>
                <w:sz w:val="24"/>
              </w:rPr>
              <w:t>分。</w:t>
            </w:r>
          </w:p>
        </w:tc>
        <w:tc>
          <w:tcPr>
            <w:tcW w:w="746" w:type="dxa"/>
            <w:vAlign w:val="center"/>
          </w:tcPr>
          <w:p>
            <w:pPr>
              <w:snapToGrid w:val="0"/>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val="en-US" w:eastAsia="zh-CN"/>
              </w:rPr>
              <w:t>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主观分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ascii="仿宋" w:hAnsi="仿宋" w:cs="仿宋" w:eastAsiaTheme="minorEastAsia"/>
                <w:bCs/>
                <w:sz w:val="24"/>
              </w:rPr>
              <w:t>1</w:t>
            </w:r>
            <w:r>
              <w:rPr>
                <w:rFonts w:hint="eastAsia" w:ascii="仿宋" w:hAnsi="仿宋" w:cs="仿宋" w:eastAsiaTheme="minorEastAsia"/>
                <w:bCs/>
                <w:sz w:val="24"/>
              </w:rPr>
              <w:t>0</w:t>
            </w:r>
          </w:p>
        </w:tc>
        <w:tc>
          <w:tcPr>
            <w:tcW w:w="5646"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所有设备响应招标文件质保要求</w:t>
            </w:r>
            <w:r>
              <w:rPr>
                <w:rFonts w:ascii="宋体" w:hAnsi="宋体" w:cs="宋体"/>
                <w:kern w:val="0"/>
                <w:sz w:val="24"/>
              </w:rPr>
              <w:t>3</w:t>
            </w:r>
            <w:r>
              <w:rPr>
                <w:rFonts w:hint="eastAsia" w:ascii="宋体" w:hAnsi="宋体" w:cs="宋体"/>
                <w:kern w:val="0"/>
                <w:sz w:val="24"/>
              </w:rPr>
              <w:t>年的不得分，质保年限每延长1年得1分，最高</w:t>
            </w:r>
            <w:r>
              <w:rPr>
                <w:rFonts w:ascii="宋体" w:hAnsi="宋体" w:cs="宋体"/>
                <w:kern w:val="0"/>
                <w:sz w:val="24"/>
              </w:rPr>
              <w:t>2</w:t>
            </w:r>
            <w:r>
              <w:rPr>
                <w:rFonts w:hint="eastAsia" w:ascii="宋体" w:hAnsi="宋体" w:cs="宋体"/>
                <w:kern w:val="0"/>
                <w:sz w:val="24"/>
              </w:rPr>
              <w:t>分</w:t>
            </w:r>
            <w:r>
              <w:rPr>
                <w:rFonts w:hint="eastAsia" w:ascii="宋体" w:hAnsi="宋体" w:cs="宋体"/>
                <w:kern w:val="0"/>
                <w:sz w:val="24"/>
                <w:lang w:eastAsia="zh-CN"/>
              </w:rPr>
              <w:t>，</w:t>
            </w:r>
            <w:r>
              <w:rPr>
                <w:rFonts w:hint="eastAsia" w:ascii="宋体" w:hAnsi="宋体" w:cs="宋体"/>
                <w:kern w:val="0"/>
                <w:sz w:val="24"/>
              </w:rPr>
              <w:t>不提供不得分</w:t>
            </w:r>
            <w:r>
              <w:rPr>
                <w:rFonts w:hint="eastAsia" w:ascii="宋体" w:hAnsi="宋体" w:cs="宋体"/>
                <w:kern w:val="0"/>
                <w:sz w:val="24"/>
                <w:lang w:eastAsia="zh-CN"/>
              </w:rPr>
              <w:t>。</w:t>
            </w:r>
          </w:p>
        </w:tc>
        <w:tc>
          <w:tcPr>
            <w:tcW w:w="746"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ascii="宋体" w:hAnsi="宋体" w:cs="宋体"/>
                <w:color w:val="000000" w:themeColor="text1"/>
                <w:kern w:val="0"/>
                <w:sz w:val="24"/>
              </w:rPr>
              <w:t>2</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客观分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11</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售后服务网点设在建德地区范围内的得3分；售后服务网点在杭州地区（除建德市外）得1分，其他不得分。（投标人应提供相应的</w:t>
            </w:r>
            <w:r>
              <w:rPr>
                <w:rFonts w:hint="eastAsia" w:ascii="宋体" w:hAnsi="宋体" w:cs="宋体"/>
                <w:kern w:val="0"/>
                <w:sz w:val="24"/>
                <w:lang w:eastAsia="zh-CN"/>
              </w:rPr>
              <w:t>房屋租赁合同复印件或售后服务委托协议复印件</w:t>
            </w:r>
            <w:r>
              <w:rPr>
                <w:rFonts w:hint="eastAsia" w:ascii="宋体" w:hAnsi="宋体" w:cs="宋体"/>
                <w:kern w:val="0"/>
                <w:sz w:val="24"/>
              </w:rPr>
              <w:t>并加盖公章，不提供不得分）</w:t>
            </w:r>
          </w:p>
        </w:tc>
        <w:tc>
          <w:tcPr>
            <w:tcW w:w="746"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eastAsia="zh-CN"/>
              </w:rPr>
              <w:t>客</w:t>
            </w:r>
            <w:r>
              <w:rPr>
                <w:rFonts w:hint="eastAsia" w:ascii="宋体" w:hAnsi="宋体" w:cs="宋体"/>
                <w:color w:val="000000" w:themeColor="text1"/>
                <w:kern w:val="0"/>
                <w:sz w:val="24"/>
              </w:rPr>
              <w:t>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ascii="仿宋" w:hAnsi="仿宋" w:cs="仿宋" w:eastAsiaTheme="minorEastAsia"/>
                <w:bCs/>
                <w:sz w:val="24"/>
              </w:rPr>
            </w:pPr>
            <w:r>
              <w:rPr>
                <w:rFonts w:hint="eastAsia" w:ascii="仿宋" w:hAnsi="仿宋" w:cs="仿宋" w:eastAsiaTheme="minorEastAsia"/>
                <w:bCs/>
                <w:sz w:val="24"/>
              </w:rPr>
              <w:t>12</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根据投标人诚信、履约能力等情况进行打分，最高得</w:t>
            </w:r>
            <w:r>
              <w:rPr>
                <w:rFonts w:hint="eastAsia" w:ascii="宋体" w:hAnsi="宋体" w:cs="宋体"/>
                <w:kern w:val="0"/>
                <w:sz w:val="24"/>
                <w:lang w:val="en-US" w:eastAsia="zh-CN"/>
              </w:rPr>
              <w:t>2</w:t>
            </w:r>
            <w:r>
              <w:rPr>
                <w:rFonts w:hint="eastAsia" w:ascii="宋体" w:hAnsi="宋体" w:cs="宋体"/>
                <w:kern w:val="0"/>
                <w:sz w:val="24"/>
              </w:rPr>
              <w:t>分。</w:t>
            </w:r>
          </w:p>
        </w:tc>
        <w:tc>
          <w:tcPr>
            <w:tcW w:w="746" w:type="dxa"/>
            <w:vAlign w:val="center"/>
          </w:tcPr>
          <w:p>
            <w:pPr>
              <w:snapToGrid w:val="0"/>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lang w:val="en-US" w:eastAsia="zh-CN"/>
              </w:rPr>
              <w:t>2</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主观分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hint="default" w:ascii="仿宋" w:hAnsi="仿宋" w:cs="仿宋" w:eastAsiaTheme="minorEastAsia"/>
                <w:bCs/>
                <w:sz w:val="24"/>
                <w:lang w:val="en-US" w:eastAsia="zh-CN"/>
              </w:rPr>
            </w:pPr>
            <w:r>
              <w:rPr>
                <w:rFonts w:hint="eastAsia" w:ascii="仿宋" w:hAnsi="仿宋" w:cs="仿宋" w:eastAsiaTheme="minorEastAsia"/>
                <w:bCs/>
                <w:sz w:val="24"/>
                <w:lang w:val="en-US" w:eastAsia="zh-CN"/>
              </w:rPr>
              <w:t>13</w:t>
            </w:r>
          </w:p>
        </w:tc>
        <w:tc>
          <w:tcPr>
            <w:tcW w:w="5646" w:type="dxa"/>
            <w:vAlign w:val="center"/>
          </w:tcPr>
          <w:p>
            <w:pPr>
              <w:widowControl/>
              <w:jc w:val="left"/>
              <w:rPr>
                <w:rFonts w:ascii="宋体" w:hAnsi="宋体" w:eastAsia="宋体" w:cs="宋体"/>
                <w:kern w:val="0"/>
                <w:sz w:val="24"/>
                <w:szCs w:val="24"/>
                <w:lang w:val="en-US" w:eastAsia="zh-CN" w:bidi="ar-SA"/>
              </w:rPr>
            </w:pPr>
            <w:r>
              <w:rPr>
                <w:rFonts w:hint="eastAsia" w:ascii="宋体" w:hAnsi="宋体" w:cs="宋体"/>
                <w:kern w:val="0"/>
                <w:sz w:val="24"/>
              </w:rPr>
              <w:t>投标人具有有效的质量管理体系认证</w:t>
            </w:r>
            <w:r>
              <w:rPr>
                <w:rFonts w:hint="eastAsia" w:ascii="宋体" w:hAnsi="宋体" w:cs="宋体"/>
                <w:kern w:val="0"/>
                <w:sz w:val="24"/>
                <w:lang w:eastAsia="zh-CN"/>
              </w:rPr>
              <w:t>证书</w:t>
            </w:r>
            <w:r>
              <w:rPr>
                <w:rFonts w:hint="eastAsia" w:ascii="宋体" w:hAnsi="宋体" w:cs="宋体"/>
                <w:kern w:val="0"/>
                <w:sz w:val="24"/>
              </w:rPr>
              <w:t>、环境管理体系认证</w:t>
            </w:r>
            <w:r>
              <w:rPr>
                <w:rFonts w:hint="eastAsia" w:ascii="宋体" w:hAnsi="宋体" w:cs="宋体"/>
                <w:kern w:val="0"/>
                <w:sz w:val="24"/>
                <w:lang w:eastAsia="zh-CN"/>
              </w:rPr>
              <w:t>证书</w:t>
            </w:r>
            <w:r>
              <w:rPr>
                <w:rFonts w:hint="eastAsia" w:ascii="宋体" w:hAnsi="宋体" w:cs="宋体"/>
                <w:kern w:val="0"/>
                <w:sz w:val="24"/>
              </w:rPr>
              <w:t>、职业健康安全管理体系认证</w:t>
            </w:r>
            <w:r>
              <w:rPr>
                <w:rFonts w:hint="eastAsia" w:ascii="宋体" w:hAnsi="宋体" w:cs="宋体"/>
                <w:kern w:val="0"/>
                <w:sz w:val="24"/>
                <w:lang w:eastAsia="zh-CN"/>
              </w:rPr>
              <w:t>证书</w:t>
            </w:r>
            <w:r>
              <w:rPr>
                <w:rFonts w:hint="eastAsia" w:ascii="宋体" w:hAnsi="宋体" w:cs="宋体"/>
                <w:kern w:val="0"/>
                <w:sz w:val="24"/>
              </w:rPr>
              <w:t>，每提供一</w:t>
            </w:r>
            <w:r>
              <w:rPr>
                <w:rFonts w:hint="eastAsia" w:ascii="宋体" w:hAnsi="宋体" w:cs="宋体"/>
                <w:kern w:val="0"/>
                <w:sz w:val="24"/>
                <w:lang w:eastAsia="zh-CN"/>
              </w:rPr>
              <w:t>类</w:t>
            </w:r>
            <w:r>
              <w:rPr>
                <w:rFonts w:hint="eastAsia" w:ascii="宋体" w:hAnsi="宋体" w:cs="宋体"/>
                <w:kern w:val="0"/>
                <w:sz w:val="24"/>
              </w:rPr>
              <w:t>证书得1分，最高得3分</w:t>
            </w:r>
            <w:r>
              <w:rPr>
                <w:rFonts w:hint="eastAsia" w:ascii="宋体" w:hAnsi="宋体" w:cs="宋体"/>
                <w:kern w:val="0"/>
                <w:sz w:val="24"/>
                <w:lang w:eastAsia="zh-CN"/>
              </w:rPr>
              <w:t>，</w:t>
            </w:r>
            <w:r>
              <w:rPr>
                <w:rFonts w:hint="eastAsia" w:ascii="宋体" w:hAnsi="宋体" w:cs="宋体"/>
                <w:kern w:val="0"/>
                <w:sz w:val="24"/>
              </w:rPr>
              <w:t>不提供不得分。（投标文件中提供相关证书</w:t>
            </w:r>
            <w:r>
              <w:rPr>
                <w:rFonts w:hint="eastAsia" w:ascii="宋体" w:hAnsi="宋体" w:cs="宋体"/>
                <w:kern w:val="0"/>
                <w:sz w:val="24"/>
                <w:lang w:eastAsia="zh-CN"/>
              </w:rPr>
              <w:t>复印件</w:t>
            </w:r>
            <w:r>
              <w:rPr>
                <w:rFonts w:hint="eastAsia" w:ascii="宋体" w:hAnsi="宋体" w:cs="宋体"/>
                <w:kern w:val="0"/>
                <w:sz w:val="24"/>
              </w:rPr>
              <w:t>并加盖公章）</w:t>
            </w:r>
          </w:p>
        </w:tc>
        <w:tc>
          <w:tcPr>
            <w:tcW w:w="746"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ascii="宋体" w:hAnsi="宋体" w:cs="宋体"/>
                <w:color w:val="000000" w:themeColor="text1"/>
                <w:kern w:val="0"/>
                <w:sz w:val="24"/>
              </w:rPr>
              <w:t>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客观分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hint="default" w:ascii="仿宋" w:hAnsi="仿宋" w:cs="仿宋" w:eastAsiaTheme="minorEastAsia"/>
                <w:bCs/>
                <w:sz w:val="24"/>
                <w:lang w:val="en-US" w:eastAsia="zh-CN"/>
              </w:rPr>
            </w:pPr>
            <w:r>
              <w:rPr>
                <w:rFonts w:hint="eastAsia" w:ascii="仿宋" w:hAnsi="仿宋" w:cs="仿宋" w:eastAsiaTheme="minorEastAsia"/>
                <w:bCs/>
                <w:sz w:val="24"/>
                <w:lang w:val="en-US" w:eastAsia="zh-CN"/>
              </w:rPr>
              <w:t>14</w:t>
            </w:r>
          </w:p>
        </w:tc>
        <w:tc>
          <w:tcPr>
            <w:tcW w:w="5646" w:type="dxa"/>
            <w:vAlign w:val="center"/>
          </w:tcPr>
          <w:p>
            <w:pPr>
              <w:widowControl/>
              <w:jc w:val="left"/>
              <w:rPr>
                <w:rFonts w:ascii="宋体" w:hAnsi="宋体" w:eastAsia="宋体" w:cs="宋体"/>
                <w:kern w:val="0"/>
                <w:sz w:val="24"/>
                <w:szCs w:val="24"/>
                <w:lang w:val="en-US" w:eastAsia="zh-CN" w:bidi="ar-SA"/>
              </w:rPr>
            </w:pPr>
            <w:bookmarkStart w:id="559" w:name="_GoBack"/>
            <w:r>
              <w:rPr>
                <w:rFonts w:hint="eastAsia" w:ascii="宋体" w:hAnsi="宋体" w:cs="宋体"/>
                <w:kern w:val="0"/>
                <w:sz w:val="24"/>
              </w:rPr>
              <w:t>根据投标人自2020年</w:t>
            </w:r>
            <w:r>
              <w:rPr>
                <w:rFonts w:ascii="宋体" w:hAnsi="宋体" w:cs="宋体"/>
                <w:kern w:val="0"/>
                <w:sz w:val="24"/>
              </w:rPr>
              <w:t>1</w:t>
            </w:r>
            <w:r>
              <w:rPr>
                <w:rFonts w:hint="eastAsia" w:ascii="宋体" w:hAnsi="宋体" w:cs="宋体"/>
                <w:kern w:val="0"/>
                <w:sz w:val="24"/>
              </w:rPr>
              <w:t>月1日以来（时间以合同签约时间为准）类似项目合同案例，每提供一个有效合同业绩的得</w:t>
            </w:r>
            <w:r>
              <w:rPr>
                <w:rFonts w:ascii="宋体" w:hAnsi="宋体" w:cs="宋体"/>
                <w:kern w:val="0"/>
                <w:sz w:val="24"/>
              </w:rPr>
              <w:t>0.5</w:t>
            </w:r>
            <w:r>
              <w:rPr>
                <w:rFonts w:hint="eastAsia" w:ascii="宋体" w:hAnsi="宋体" w:cs="宋体"/>
                <w:kern w:val="0"/>
                <w:sz w:val="24"/>
              </w:rPr>
              <w:t>分，最高得3分。（投标文件中提供相关合同并加盖公章，不提供不得分）</w:t>
            </w:r>
            <w:bookmarkEnd w:id="559"/>
          </w:p>
        </w:tc>
        <w:tc>
          <w:tcPr>
            <w:tcW w:w="746"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3</w:t>
            </w:r>
          </w:p>
        </w:tc>
        <w:tc>
          <w:tcPr>
            <w:tcW w:w="1040" w:type="dxa"/>
            <w:vAlign w:val="center"/>
          </w:tcPr>
          <w:p>
            <w:pPr>
              <w:snapToGrid w:val="0"/>
              <w:spacing w:line="360" w:lineRule="auto"/>
              <w:jc w:val="center"/>
              <w:rPr>
                <w:rFonts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rPr>
              <w:t>客观分</w:t>
            </w:r>
          </w:p>
        </w:tc>
        <w:tc>
          <w:tcPr>
            <w:tcW w:w="1760"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spacing w:line="420" w:lineRule="exact"/>
              <w:jc w:val="center"/>
              <w:textAlignment w:val="center"/>
              <w:rPr>
                <w:rFonts w:hint="default" w:ascii="仿宋" w:hAnsi="仿宋" w:cs="仿宋" w:eastAsiaTheme="minorEastAsia"/>
                <w:bCs/>
                <w:sz w:val="24"/>
                <w:lang w:val="en-US" w:eastAsia="zh-CN"/>
              </w:rPr>
            </w:pPr>
            <w:r>
              <w:rPr>
                <w:rFonts w:hint="eastAsia" w:ascii="仿宋" w:hAnsi="仿宋" w:cs="仿宋" w:eastAsiaTheme="minorEastAsia"/>
                <w:bCs/>
                <w:sz w:val="24"/>
                <w:lang w:val="en-US" w:eastAsia="zh-CN"/>
              </w:rPr>
              <w:t>15</w:t>
            </w:r>
          </w:p>
        </w:tc>
        <w:tc>
          <w:tcPr>
            <w:tcW w:w="5646" w:type="dxa"/>
            <w:vAlign w:val="center"/>
          </w:tcPr>
          <w:p>
            <w:pPr>
              <w:outlineLvl w:val="0"/>
              <w:rPr>
                <w:rFonts w:ascii="宋体" w:hAnsi="宋体" w:cs="宋体"/>
                <w:color w:val="000000" w:themeColor="text1"/>
                <w:kern w:val="0"/>
                <w:sz w:val="24"/>
              </w:rPr>
            </w:pPr>
            <w:r>
              <w:rPr>
                <w:rFonts w:hint="eastAsia" w:ascii="宋体" w:hAnsi="宋体" w:cs="宋体"/>
                <w:color w:val="000000" w:themeColor="text1"/>
                <w:kern w:val="0"/>
                <w:sz w:val="24"/>
              </w:rPr>
              <w:t>有效投标报价的最低价作为评标基准价，其最低报价为满分；按［投标报价得分=（评标基准价/投标报价）*30］的计算公式计算。</w:t>
            </w:r>
          </w:p>
          <w:p>
            <w:pPr>
              <w:widowControl/>
              <w:adjustRightInd/>
              <w:spacing w:after="225"/>
              <w:jc w:val="left"/>
              <w:rPr>
                <w:rFonts w:ascii="宋体" w:hAnsi="宋体" w:cs="宋体"/>
                <w:color w:val="000000" w:themeColor="text1"/>
                <w:kern w:val="0"/>
                <w:sz w:val="24"/>
              </w:rPr>
            </w:pPr>
            <w:r>
              <w:rPr>
                <w:rFonts w:hint="eastAsia" w:ascii="宋体" w:hAnsi="宋体" w:cs="宋体"/>
                <w:color w:val="000000" w:themeColor="text1"/>
                <w:kern w:val="0"/>
                <w:sz w:val="24"/>
              </w:rPr>
              <w:t>评标过程中，不得去掉报价中的最高报价和最低报价。</w:t>
            </w:r>
          </w:p>
          <w:p>
            <w:pPr>
              <w:jc w:val="left"/>
              <w:outlineLvl w:val="0"/>
              <w:rPr>
                <w:rFonts w:ascii="仿宋" w:hAnsi="仿宋" w:eastAsia="仿宋" w:cs="仿宋"/>
                <w:kern w:val="0"/>
                <w:sz w:val="24"/>
              </w:rPr>
            </w:pPr>
            <w:r>
              <w:rPr>
                <w:rFonts w:hint="eastAsia" w:ascii="宋体" w:hAnsi="宋体" w:cs="宋体"/>
                <w:color w:val="000000" w:themeColor="text1"/>
                <w:kern w:val="0"/>
                <w:sz w:val="24"/>
              </w:rPr>
              <w:t>对于未预留份额专门面向中小企业的政府采购货物项目，以及预留份额政府采购货物项目中的非预留部分标项，对小型和微型企业的投标报价给予</w:t>
            </w:r>
            <w:r>
              <w:rPr>
                <w:rFonts w:hint="eastAsia" w:ascii="宋体" w:hAnsi="宋体" w:cs="宋体"/>
                <w:kern w:val="0"/>
                <w:sz w:val="24"/>
              </w:rPr>
              <w:t>20%</w:t>
            </w:r>
            <w:r>
              <w:rPr>
                <w:rFonts w:hint="eastAsia" w:ascii="宋体" w:hAnsi="宋体" w:cs="宋体"/>
                <w:color w:val="000000" w:themeColor="text1"/>
                <w:kern w:val="0"/>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kern w:val="0"/>
                <w:sz w:val="24"/>
              </w:rPr>
              <w:t>6%</w:t>
            </w:r>
            <w:r>
              <w:rPr>
                <w:rFonts w:hint="eastAsia" w:ascii="宋体" w:hAnsi="宋体" w:cs="宋体"/>
                <w:color w:val="000000" w:themeColor="text1"/>
                <w:kern w:val="0"/>
                <w:sz w:val="24"/>
              </w:rPr>
              <w:t>的扣除，用扣除后的价格参加评审。</w:t>
            </w:r>
          </w:p>
        </w:tc>
        <w:tc>
          <w:tcPr>
            <w:tcW w:w="746" w:type="dxa"/>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104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760" w:type="dxa"/>
          </w:tcPr>
          <w:p>
            <w:pPr>
              <w:snapToGrid w:val="0"/>
              <w:spacing w:line="360" w:lineRule="auto"/>
              <w:jc w:val="center"/>
              <w:rPr>
                <w:rFonts w:cs="仿宋_GB2312" w:asciiTheme="minorEastAsia" w:hAnsiTheme="minorEastAsia" w:eastAsiaTheme="minorEastAsia"/>
                <w:sz w:val="24"/>
              </w:rPr>
            </w:pPr>
          </w:p>
        </w:tc>
      </w:tr>
    </w:tbl>
    <w:p>
      <w:pPr>
        <w:snapToGrid w:val="0"/>
        <w:spacing w:line="360" w:lineRule="auto"/>
        <w:rPr>
          <w:rFonts w:ascii="宋体" w:hAnsi="宋体" w:cs="宋体" w:eastAsiaTheme="minorEastAsia"/>
          <w:b/>
          <w:sz w:val="24"/>
        </w:rPr>
      </w:pPr>
      <w:r>
        <w:rPr>
          <w:rFonts w:hint="eastAsia" w:ascii="宋体" w:hAnsi="宋体" w:cs="宋体" w:eastAsiaTheme="minorEastAsia"/>
          <w:sz w:val="20"/>
          <w:szCs w:val="20"/>
          <w:shd w:val="clear" w:color="auto" w:fill="FFFFFF"/>
        </w:rPr>
        <w:t>*</w:t>
      </w:r>
      <w:r>
        <w:rPr>
          <w:rFonts w:hint="eastAsia" w:ascii="宋体" w:hAnsi="宋体" w:cs="宋体" w:eastAsiaTheme="minorEastAsia"/>
          <w:b/>
          <w:sz w:val="24"/>
        </w:rPr>
        <w:t>备注：</w:t>
      </w:r>
      <w:r>
        <w:rPr>
          <w:rFonts w:hint="eastAsia" w:ascii="宋体" w:hAnsi="宋体" w:cs="宋体" w:eastAsiaTheme="minorEastAsia"/>
          <w:sz w:val="24"/>
        </w:rPr>
        <w:t>投标人编制投标文件（商务技术文件部分）时，建议按此目录（序号和内容）提供评标标准相应的商务技术资料。 </w:t>
      </w:r>
    </w:p>
    <w:p>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pPr>
        <w:pStyle w:val="129"/>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eastAsiaTheme="minorEastAsia"/>
          <w:kern w:val="0"/>
          <w:szCs w:val="24"/>
        </w:rPr>
        <w:t>20</w:t>
      </w:r>
      <w:r>
        <w:rPr>
          <w:rFonts w:hint="eastAsia" w:ascii="宋体" w:hAnsi="宋体" w:cs="宋体" w:eastAsiaTheme="minor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pPr>
        <w:pStyle w:val="129"/>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4.2.2投标文件未按照招标文件要求签署、盖章的；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4.2.4投标文件含有采购人不能接受的附加条件的；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eastAsiaTheme="minorEastAsia"/>
          <w:kern w:val="0"/>
          <w:sz w:val="24"/>
        </w:rPr>
      </w:pPr>
      <w:r>
        <w:rPr>
          <w:rFonts w:hint="eastAsia" w:ascii="宋体" w:hAnsi="宋体" w:cs="宋体" w:eastAsiaTheme="minorEastAsia"/>
          <w:kern w:val="0"/>
          <w:sz w:val="24"/>
        </w:rPr>
        <w:t xml:space="preserve">   4.2.6投标文件出现不是唯一的、有选择性投标报价的;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4.2.7投标报价超过招标文件中规定的预算金额或者最高限价的;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4.2.9投标人对根据修正原则修正后的报价不确认的；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4.2.10投标人提供虚假材料投标的；</w:t>
      </w:r>
    </w:p>
    <w:p>
      <w:pPr>
        <w:spacing w:line="360" w:lineRule="auto"/>
        <w:ind w:firstLine="240" w:firstLineChars="100"/>
        <w:rPr>
          <w:rFonts w:ascii="宋体" w:hAnsi="宋体" w:cs="宋体" w:eastAsiaTheme="minorEastAsia"/>
          <w:kern w:val="0"/>
          <w:sz w:val="24"/>
        </w:rPr>
      </w:pPr>
      <w:r>
        <w:rPr>
          <w:rFonts w:hint="eastAsia" w:ascii="宋体" w:hAnsi="宋体" w:cs="宋体"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4.2.12投标人仅提交备份投标文件，未在电子交易平台传输递交投标文件的，投标无效；</w:t>
      </w:r>
    </w:p>
    <w:p>
      <w:pPr>
        <w:pStyle w:val="4"/>
        <w:ind w:left="862" w:leftChars="205"/>
        <w:rPr>
          <w:rFonts w:ascii="宋体" w:hAnsi="宋体" w:cs="宋体" w:eastAsiaTheme="minorEastAsia"/>
          <w:b w:val="0"/>
          <w:bCs w:val="0"/>
          <w:kern w:val="0"/>
          <w:sz w:val="24"/>
          <w:szCs w:val="24"/>
          <w:lang w:val="en-US"/>
        </w:rPr>
      </w:pPr>
      <w:r>
        <w:rPr>
          <w:rFonts w:hint="eastAsia" w:ascii="宋体" w:hAnsi="宋体" w:cs="宋体" w:eastAsiaTheme="minorEastAsia"/>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eastAsiaTheme="minorEastAsia"/>
        </w:rPr>
      </w:pPr>
      <w:r>
        <w:rPr>
          <w:rFonts w:hint="eastAsia" w:cs="宋体" w:eastAsiaTheme="minorEastAsia"/>
          <w:b/>
        </w:rPr>
        <w:t>5.废标。</w:t>
      </w:r>
      <w:r>
        <w:rPr>
          <w:rFonts w:hint="eastAsia" w:cs="宋体" w:eastAsiaTheme="minorEastAsia"/>
        </w:rPr>
        <w:t>根据《中华人民共和国政府采购法》第三十六条之规定，在采购中，出现下列情形之一的，应予废标：</w:t>
      </w:r>
    </w:p>
    <w:p>
      <w:pPr>
        <w:pStyle w:val="27"/>
        <w:snapToGrid w:val="0"/>
        <w:spacing w:line="360" w:lineRule="auto"/>
        <w:rPr>
          <w:rFonts w:cs="宋体" w:eastAsiaTheme="minorEastAsia"/>
        </w:rPr>
      </w:pPr>
      <w:r>
        <w:rPr>
          <w:rFonts w:hint="eastAsia" w:cs="宋体" w:eastAsiaTheme="minorEastAsia"/>
        </w:rPr>
        <w:t>5.1符合专业条件的供应商或者对招标文件作实质响应的供应商不足3家的；</w:t>
      </w:r>
    </w:p>
    <w:p>
      <w:pPr>
        <w:pStyle w:val="27"/>
        <w:snapToGrid w:val="0"/>
        <w:spacing w:line="360" w:lineRule="auto"/>
        <w:rPr>
          <w:rFonts w:cs="宋体" w:eastAsiaTheme="minorEastAsia"/>
        </w:rPr>
      </w:pPr>
      <w:r>
        <w:rPr>
          <w:rFonts w:hint="eastAsia" w:cs="宋体" w:eastAsiaTheme="minorEastAsia"/>
        </w:rPr>
        <w:t>5.2出现影响采购公正的违法、违规行为的；</w:t>
      </w:r>
    </w:p>
    <w:p>
      <w:pPr>
        <w:pStyle w:val="27"/>
        <w:snapToGrid w:val="0"/>
        <w:spacing w:line="360" w:lineRule="auto"/>
        <w:rPr>
          <w:rFonts w:cs="宋体" w:eastAsiaTheme="minorEastAsia"/>
        </w:rPr>
      </w:pPr>
      <w:r>
        <w:rPr>
          <w:rFonts w:hint="eastAsia" w:cs="宋体" w:eastAsiaTheme="minorEastAsia"/>
        </w:rPr>
        <w:t>5.3投标人的报价均超过了采购预算，采购人不能支付的；</w:t>
      </w:r>
    </w:p>
    <w:p>
      <w:pPr>
        <w:pStyle w:val="27"/>
        <w:snapToGrid w:val="0"/>
        <w:spacing w:line="360" w:lineRule="auto"/>
        <w:rPr>
          <w:rFonts w:cs="宋体" w:eastAsiaTheme="minorEastAsia"/>
        </w:rPr>
      </w:pPr>
      <w:r>
        <w:rPr>
          <w:rFonts w:hint="eastAsia" w:cs="宋体" w:eastAsiaTheme="minorEastAsia"/>
        </w:rPr>
        <w:t>5.4因重大变故，采购任务取消的。</w:t>
      </w:r>
    </w:p>
    <w:p>
      <w:pPr>
        <w:pStyle w:val="27"/>
        <w:snapToGrid w:val="0"/>
        <w:spacing w:line="360" w:lineRule="auto"/>
        <w:rPr>
          <w:rFonts w:cs="宋体" w:eastAsiaTheme="minorEastAsia"/>
        </w:rPr>
      </w:pPr>
      <w:r>
        <w:rPr>
          <w:rFonts w:hint="eastAsia" w:cs="宋体" w:eastAsiaTheme="minorEastAsia"/>
        </w:rPr>
        <w:t>废标后，采购代理机构应当将废标理由通知所有投标人。</w:t>
      </w:r>
    </w:p>
    <w:p>
      <w:pPr>
        <w:pStyle w:val="27"/>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pPr>
        <w:pStyle w:val="27"/>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pPr>
        <w:pStyle w:val="27"/>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pPr>
        <w:pStyle w:val="27"/>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_Toc86217003"/>
      <w:bookmarkStart w:id="398" w:name="第五部分"/>
    </w:p>
    <w:p/>
    <w:p>
      <w:pPr>
        <w:pStyle w:val="3"/>
      </w:pPr>
    </w:p>
    <w:p/>
    <w:p/>
    <w:p>
      <w:pPr>
        <w:pStyle w:val="4"/>
      </w:pPr>
    </w:p>
    <w:p/>
    <w:p>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pPr>
        <w:rPr>
          <w:rFonts w:ascii="宋体" w:hAnsi="宋体" w:cs="宋体" w:eastAsiaTheme="minorEastAsia"/>
          <w:sz w:val="24"/>
          <w:u w:val="single"/>
        </w:rPr>
      </w:pPr>
      <w:r>
        <w:rPr>
          <w:rFonts w:hint="eastAsia" w:ascii="宋体" w:hAnsi="宋体" w:cs="宋体" w:eastAsiaTheme="minorEastAsia"/>
          <w:sz w:val="24"/>
        </w:rPr>
        <w:t>合同编号：</w:t>
      </w:r>
    </w:p>
    <w:p>
      <w:pPr>
        <w:spacing w:line="480" w:lineRule="auto"/>
        <w:jc w:val="center"/>
        <w:rPr>
          <w:rFonts w:ascii="宋体" w:hAnsi="宋体" w:cs="宋体" w:eastAsiaTheme="minorEastAsia"/>
          <w:b/>
          <w:sz w:val="28"/>
          <w:szCs w:val="28"/>
        </w:rPr>
      </w:pPr>
    </w:p>
    <w:p>
      <w:pPr>
        <w:spacing w:line="480" w:lineRule="auto"/>
        <w:jc w:val="center"/>
        <w:rPr>
          <w:rFonts w:ascii="宋体" w:hAnsi="宋体" w:cs="宋体" w:eastAsiaTheme="minorEastAsia"/>
          <w:b/>
          <w:sz w:val="24"/>
        </w:rPr>
      </w:pPr>
    </w:p>
    <w:p>
      <w:pPr>
        <w:spacing w:line="480" w:lineRule="auto"/>
        <w:jc w:val="center"/>
        <w:rPr>
          <w:rFonts w:ascii="宋体" w:hAnsi="宋体" w:cs="宋体" w:eastAsiaTheme="minorEastAsia"/>
          <w:b/>
          <w:sz w:val="24"/>
        </w:rPr>
      </w:pPr>
    </w:p>
    <w:p>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pPr>
        <w:pStyle w:val="700"/>
        <w:rPr>
          <w:rFonts w:ascii="宋体" w:hAnsi="宋体" w:cs="宋体" w:eastAsiaTheme="minorEastAsia"/>
          <w:szCs w:val="24"/>
        </w:rPr>
      </w:pPr>
    </w:p>
    <w:p>
      <w:pPr>
        <w:pStyle w:val="700"/>
        <w:rPr>
          <w:rFonts w:ascii="宋体" w:hAnsi="宋体" w:cs="宋体" w:eastAsiaTheme="minorEastAsia"/>
          <w:szCs w:val="24"/>
        </w:rPr>
      </w:pPr>
    </w:p>
    <w:p>
      <w:pPr>
        <w:pStyle w:val="700"/>
        <w:jc w:val="center"/>
        <w:rPr>
          <w:rFonts w:ascii="宋体" w:hAnsi="宋体" w:cs="宋体" w:eastAsiaTheme="minorEastAsia"/>
          <w:szCs w:val="24"/>
        </w:rPr>
      </w:pPr>
    </w:p>
    <w:p>
      <w:pPr>
        <w:pStyle w:val="700"/>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pPr>
        <w:pStyle w:val="700"/>
        <w:rPr>
          <w:rFonts w:ascii="宋体" w:hAnsi="宋体" w:cs="宋体" w:eastAsiaTheme="minorEastAsia"/>
          <w:szCs w:val="24"/>
        </w:rPr>
      </w:pPr>
    </w:p>
    <w:p>
      <w:pPr>
        <w:pStyle w:val="700"/>
        <w:rPr>
          <w:rFonts w:ascii="宋体" w:hAnsi="宋体" w:cs="宋体" w:eastAsiaTheme="minorEastAsia"/>
          <w:szCs w:val="24"/>
        </w:rPr>
      </w:pPr>
    </w:p>
    <w:p>
      <w:pPr>
        <w:spacing w:before="120" w:line="22" w:lineRule="atLeast"/>
        <w:rPr>
          <w:rFonts w:ascii="宋体" w:hAnsi="宋体" w:cs="宋体" w:eastAsiaTheme="minorEastAsia"/>
          <w:sz w:val="24"/>
        </w:rPr>
      </w:pPr>
    </w:p>
    <w:p>
      <w:pPr>
        <w:spacing w:before="120" w:line="22" w:lineRule="atLeast"/>
        <w:ind w:left="960"/>
        <w:rPr>
          <w:rFonts w:hint="eastAsia" w:ascii="宋体" w:hAnsi="宋体" w:cs="宋体" w:eastAsiaTheme="minorEastAsia"/>
          <w:sz w:val="24"/>
          <w:lang w:eastAsia="zh-CN"/>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公安局水上***营房迁建-大屏电视音响等设备采购项目</w:t>
      </w:r>
    </w:p>
    <w:p>
      <w:pPr>
        <w:pStyle w:val="597"/>
        <w:spacing w:before="120" w:line="22" w:lineRule="atLeast"/>
        <w:rPr>
          <w:rFonts w:ascii="宋体" w:hAnsi="宋体" w:cs="宋体" w:eastAsiaTheme="minorEastAsia"/>
          <w:szCs w:val="24"/>
        </w:rPr>
      </w:pPr>
    </w:p>
    <w:p>
      <w:pPr>
        <w:pStyle w:val="597"/>
        <w:spacing w:before="120" w:line="22" w:lineRule="atLeast"/>
        <w:rPr>
          <w:rFonts w:ascii="宋体" w:hAnsi="宋体" w:cs="宋体" w:eastAsiaTheme="minorEastAsia"/>
          <w:szCs w:val="24"/>
        </w:rPr>
      </w:pPr>
    </w:p>
    <w:p>
      <w:pPr>
        <w:rPr>
          <w:rFonts w:ascii="宋体" w:hAnsi="宋体" w:cs="宋体" w:eastAsiaTheme="minorEastAsia"/>
          <w:sz w:val="24"/>
        </w:rPr>
      </w:pPr>
    </w:p>
    <w:p>
      <w:pPr>
        <w:spacing w:before="120" w:line="22" w:lineRule="atLeast"/>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建德市梅城镇人民政府</w:t>
      </w:r>
    </w:p>
    <w:p>
      <w:pPr>
        <w:spacing w:before="120" w:line="22" w:lineRule="atLeast"/>
        <w:rPr>
          <w:rFonts w:ascii="宋体" w:hAnsi="宋体" w:cs="宋体" w:eastAsiaTheme="minorEastAsia"/>
          <w:sz w:val="24"/>
        </w:rPr>
      </w:pPr>
    </w:p>
    <w:p>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pPr>
        <w:spacing w:before="120" w:line="22" w:lineRule="atLeast"/>
        <w:rPr>
          <w:rFonts w:ascii="宋体" w:hAnsi="宋体" w:cs="宋体" w:eastAsiaTheme="minorEastAsia"/>
          <w:sz w:val="24"/>
        </w:rPr>
      </w:pPr>
    </w:p>
    <w:p>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pPr>
        <w:spacing w:before="120" w:line="22" w:lineRule="atLeast"/>
        <w:rPr>
          <w:rFonts w:ascii="宋体" w:hAnsi="宋体" w:cs="宋体" w:eastAsiaTheme="minorEastAsia"/>
          <w:sz w:val="24"/>
        </w:rPr>
      </w:pPr>
    </w:p>
    <w:p>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pPr>
        <w:widowControl/>
        <w:jc w:val="left"/>
        <w:rPr>
          <w:rFonts w:ascii="宋体" w:hAnsi="宋体" w:cs="宋体" w:eastAsiaTheme="minorEastAsia"/>
          <w:kern w:val="0"/>
          <w:sz w:val="24"/>
        </w:rPr>
        <w:sectPr>
          <w:pgSz w:w="11907" w:h="16840"/>
          <w:pgMar w:top="1191" w:right="1134" w:bottom="1191" w:left="1134" w:header="851" w:footer="851" w:gutter="0"/>
          <w:cols w:space="720" w:num="1"/>
          <w:docGrid w:linePitch="286" w:charSpace="0"/>
        </w:sectPr>
      </w:pPr>
    </w:p>
    <w:p>
      <w:pPr>
        <w:spacing w:line="560" w:lineRule="exact"/>
        <w:ind w:firstLine="600" w:firstLineChars="2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建德市梅城镇人民政府</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公开招标方式</w:t>
      </w:r>
      <w:r>
        <w:rPr>
          <w:rFonts w:hint="eastAsia" w:ascii="宋体" w:hAnsi="宋体" w:cs="宋体" w:eastAsiaTheme="minorEastAsia"/>
          <w:sz w:val="24"/>
        </w:rPr>
        <w:t>对</w:t>
      </w:r>
      <w:r>
        <w:rPr>
          <w:rFonts w:hint="eastAsia" w:ascii="宋体" w:hAnsi="宋体" w:cs="宋体" w:eastAsiaTheme="minorEastAsia"/>
          <w:sz w:val="24"/>
          <w:u w:val="single"/>
          <w:lang w:eastAsia="zh-CN"/>
        </w:rPr>
        <w:t>公安局水上***营房迁建-大屏电视音响等设备采购项目</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JD2023BJ-047</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建德市梅城镇人民政府</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pPr>
        <w:spacing w:line="560" w:lineRule="exact"/>
        <w:ind w:firstLine="482" w:firstLineChars="200"/>
        <w:outlineLvl w:val="0"/>
        <w:rPr>
          <w:rFonts w:ascii="宋体" w:hAnsi="宋体" w:cs="宋体" w:eastAsiaTheme="minorEastAsia"/>
          <w:b/>
          <w:sz w:val="24"/>
        </w:rPr>
      </w:pPr>
      <w:bookmarkStart w:id="399" w:name="_Toc24059"/>
      <w:bookmarkStart w:id="400" w:name="_Toc2232"/>
      <w:bookmarkStart w:id="401" w:name="_Toc3029"/>
      <w:r>
        <w:rPr>
          <w:rFonts w:hint="eastAsia" w:ascii="宋体" w:hAnsi="宋体" w:cs="宋体" w:eastAsiaTheme="minorEastAsia"/>
          <w:b/>
          <w:sz w:val="24"/>
        </w:rPr>
        <w:t>1.1 合同组成部分</w:t>
      </w:r>
      <w:bookmarkEnd w:id="399"/>
      <w:bookmarkEnd w:id="400"/>
      <w:bookmarkEnd w:id="401"/>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pPr>
        <w:spacing w:line="560" w:lineRule="exact"/>
        <w:ind w:firstLine="482" w:firstLineChars="200"/>
        <w:outlineLvl w:val="0"/>
        <w:rPr>
          <w:rFonts w:ascii="宋体" w:hAnsi="宋体" w:cs="宋体" w:eastAsiaTheme="minorEastAsia"/>
          <w:b/>
          <w:sz w:val="24"/>
        </w:rPr>
      </w:pPr>
      <w:bookmarkStart w:id="402" w:name="_Toc24300"/>
      <w:bookmarkStart w:id="403" w:name="_Toc27126"/>
      <w:bookmarkStart w:id="404" w:name="_Toc21295"/>
      <w:r>
        <w:rPr>
          <w:rFonts w:hint="eastAsia" w:ascii="宋体" w:hAnsi="宋体" w:cs="宋体" w:eastAsiaTheme="minorEastAsia"/>
          <w:b/>
          <w:sz w:val="24"/>
        </w:rPr>
        <w:t>1.2 货物</w:t>
      </w:r>
      <w:bookmarkEnd w:id="402"/>
      <w:bookmarkEnd w:id="403"/>
      <w:bookmarkEnd w:id="404"/>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pPr>
        <w:spacing w:line="560" w:lineRule="exact"/>
        <w:ind w:firstLine="482" w:firstLineChars="200"/>
        <w:outlineLvl w:val="0"/>
        <w:rPr>
          <w:rFonts w:ascii="宋体" w:hAnsi="宋体" w:cs="宋体" w:eastAsiaTheme="minorEastAsia"/>
          <w:b/>
          <w:sz w:val="24"/>
        </w:rPr>
      </w:pPr>
      <w:bookmarkStart w:id="405" w:name="_Toc21631"/>
      <w:bookmarkStart w:id="406" w:name="_Toc21551"/>
      <w:bookmarkStart w:id="407" w:name="_Toc23292"/>
      <w:r>
        <w:rPr>
          <w:rFonts w:hint="eastAsia" w:ascii="宋体" w:hAnsi="宋体" w:cs="宋体" w:eastAsiaTheme="minorEastAsia"/>
          <w:b/>
          <w:sz w:val="24"/>
        </w:rPr>
        <w:t>1.3 价款</w:t>
      </w:r>
      <w:bookmarkEnd w:id="405"/>
      <w:bookmarkEnd w:id="406"/>
      <w:bookmarkEnd w:id="407"/>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本合同总价（含税）为：￥元（大写：元人民币）。</w:t>
      </w:r>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eastAsiaTheme="minorEastAsia"/>
                <w:sz w:val="24"/>
                <w:szCs w:val="24"/>
              </w:rPr>
            </w:pPr>
          </w:p>
        </w:tc>
      </w:tr>
    </w:tbl>
    <w:p>
      <w:pPr>
        <w:pStyle w:val="957"/>
        <w:spacing w:before="0" w:beforeAutospacing="0" w:after="0" w:afterAutospacing="0" w:line="360" w:lineRule="auto"/>
        <w:ind w:firstLine="480"/>
        <w:rPr>
          <w:rFonts w:eastAsiaTheme="minorEastAsia"/>
          <w:b/>
        </w:rPr>
      </w:pPr>
      <w:bookmarkStart w:id="408" w:name="_Toc22618"/>
      <w:bookmarkStart w:id="409" w:name="_Toc10340"/>
      <w:bookmarkStart w:id="410" w:name="_Toc1814"/>
      <w:r>
        <w:rPr>
          <w:rFonts w:hint="eastAsia" w:eastAsiaTheme="minorEastAsia"/>
          <w:b/>
        </w:rPr>
        <w:t>1.4履约保证金</w:t>
      </w:r>
    </w:p>
    <w:p>
      <w:pPr>
        <w:pStyle w:val="957"/>
        <w:spacing w:before="0" w:beforeAutospacing="0" w:after="0" w:afterAutospacing="0" w:line="360" w:lineRule="auto"/>
        <w:ind w:firstLine="480"/>
        <w:rPr>
          <w:rFonts w:eastAsiaTheme="minorEastAsia"/>
        </w:rPr>
      </w:pPr>
      <w:r>
        <w:rPr>
          <w:rFonts w:hint="eastAsia" w:eastAsiaTheme="minorEastAsia"/>
        </w:rPr>
        <w:t>乙方</w:t>
      </w:r>
      <w:r>
        <w:rPr>
          <w:rFonts w:hint="eastAsia" w:eastAsiaTheme="minorEastAsia"/>
          <w:lang w:val="en-US" w:eastAsia="zh-CN"/>
        </w:rPr>
        <w:t xml:space="preserve"> 否</w:t>
      </w:r>
      <w:r>
        <w:rPr>
          <w:rFonts w:hint="eastAsia" w:eastAsiaTheme="minorEastAsia"/>
        </w:rPr>
        <w:t>（是</w:t>
      </w:r>
      <w:r>
        <w:rPr>
          <w:rFonts w:hint="eastAsia" w:ascii="仿宋" w:hAnsi="仿宋" w:cs="仿宋" w:eastAsiaTheme="minorEastAsia"/>
        </w:rPr>
        <w:t>/</w:t>
      </w:r>
      <w:r>
        <w:rPr>
          <w:rFonts w:hint="eastAsia" w:eastAsiaTheme="minorEastAsia"/>
        </w:rPr>
        <w:t>否）需要支付履约保证金。若需要支付履约保证金的，则：</w:t>
      </w:r>
    </w:p>
    <w:p>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pPr>
        <w:pStyle w:val="4"/>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pPr>
        <w:pStyle w:val="957"/>
        <w:spacing w:before="0" w:beforeAutospacing="0" w:after="0" w:afterAutospacing="0" w:line="360" w:lineRule="auto"/>
        <w:ind w:firstLine="480"/>
        <w:rPr>
          <w:rFonts w:eastAsiaTheme="minorEastAsia"/>
        </w:rPr>
      </w:pPr>
      <w:r>
        <w:rPr>
          <w:rFonts w:hint="eastAsia" w:eastAsiaTheme="minorEastAsia"/>
        </w:rPr>
        <w:t>甲方（是</w:t>
      </w:r>
      <w:r>
        <w:rPr>
          <w:rFonts w:hint="eastAsia" w:ascii="仿宋" w:hAnsi="仿宋" w:cs="仿宋" w:eastAsiaTheme="minorEastAsia"/>
        </w:rPr>
        <w:t>/</w:t>
      </w:r>
      <w:r>
        <w:rPr>
          <w:rFonts w:hint="eastAsia" w:eastAsiaTheme="minorEastAsia"/>
        </w:rPr>
        <w:t>否）需要支付预付款。若需要支付预付款的，则：</w:t>
      </w:r>
    </w:p>
    <w:p>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11" w:name="_Toc32071"/>
      <w:bookmarkStart w:id="412" w:name="_Toc19304"/>
      <w:bookmarkStart w:id="413" w:name="_Toc2846"/>
      <w:r>
        <w:rPr>
          <w:rFonts w:hint="eastAsia" w:ascii="宋体" w:hAnsi="宋体" w:cs="宋体" w:eastAsiaTheme="minorEastAsia"/>
          <w:b/>
          <w:sz w:val="24"/>
        </w:rPr>
        <w:t>1.7货物交付期限、地点和方式</w:t>
      </w:r>
      <w:bookmarkEnd w:id="411"/>
      <w:bookmarkEnd w:id="412"/>
      <w:bookmarkEnd w:id="413"/>
    </w:p>
    <w:p>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14" w:name="_Toc21423"/>
      <w:bookmarkStart w:id="415" w:name="_Toc27250"/>
      <w:bookmarkStart w:id="416" w:name="_Toc19554"/>
      <w:r>
        <w:rPr>
          <w:rFonts w:hint="eastAsia" w:ascii="宋体" w:hAnsi="宋体" w:cs="宋体" w:eastAsiaTheme="minorEastAsia"/>
          <w:b/>
          <w:sz w:val="24"/>
        </w:rPr>
        <w:t>1.8违约责任</w:t>
      </w:r>
      <w:bookmarkEnd w:id="414"/>
      <w:bookmarkEnd w:id="415"/>
      <w:bookmarkEnd w:id="416"/>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pPr>
        <w:spacing w:line="560" w:lineRule="exact"/>
        <w:ind w:firstLine="482" w:firstLineChars="200"/>
        <w:outlineLvl w:val="0"/>
        <w:rPr>
          <w:rFonts w:ascii="宋体" w:hAnsi="宋体" w:cs="宋体" w:eastAsiaTheme="minorEastAsia"/>
          <w:b/>
          <w:sz w:val="24"/>
        </w:rPr>
      </w:pPr>
      <w:bookmarkStart w:id="417" w:name="_Toc15583"/>
      <w:bookmarkStart w:id="418" w:name="_Toc16021"/>
      <w:bookmarkStart w:id="419" w:name="_Toc28375"/>
      <w:r>
        <w:rPr>
          <w:rFonts w:hint="eastAsia" w:ascii="宋体" w:hAnsi="宋体" w:cs="宋体" w:eastAsiaTheme="minorEastAsia"/>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pPr>
        <w:spacing w:line="560" w:lineRule="exact"/>
        <w:ind w:firstLine="482" w:firstLineChars="200"/>
        <w:outlineLvl w:val="0"/>
        <w:rPr>
          <w:rFonts w:ascii="宋体" w:hAnsi="宋体" w:cs="宋体" w:eastAsiaTheme="minorEastAsia"/>
          <w:b/>
          <w:sz w:val="24"/>
        </w:rPr>
      </w:pPr>
      <w:bookmarkStart w:id="420" w:name="_Toc7245"/>
      <w:bookmarkStart w:id="421" w:name="_Toc11173"/>
      <w:bookmarkStart w:id="422" w:name="_Toc15322"/>
      <w:r>
        <w:rPr>
          <w:rFonts w:hint="eastAsia" w:ascii="宋体" w:hAnsi="宋体" w:cs="宋体" w:eastAsiaTheme="minorEastAsia"/>
          <w:b/>
          <w:sz w:val="24"/>
        </w:rPr>
        <w:t>2.0 合同生效</w:t>
      </w:r>
      <w:bookmarkEnd w:id="420"/>
      <w:bookmarkEnd w:id="421"/>
      <w:bookmarkEnd w:id="422"/>
    </w:p>
    <w:p>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pPr>
        <w:autoSpaceDE w:val="0"/>
        <w:autoSpaceDN w:val="0"/>
        <w:spacing w:line="560" w:lineRule="exact"/>
        <w:rPr>
          <w:rFonts w:ascii="宋体" w:hAnsi="宋体" w:cs="宋体" w:eastAsiaTheme="minorEastAsia"/>
          <w:sz w:val="24"/>
          <w:lang w:val="zh-CN"/>
        </w:rPr>
      </w:pP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pPr>
        <w:autoSpaceDE w:val="0"/>
        <w:autoSpaceDN w:val="0"/>
        <w:spacing w:line="560" w:lineRule="exact"/>
        <w:rPr>
          <w:rFonts w:ascii="宋体" w:hAnsi="宋体" w:cs="宋体" w:eastAsiaTheme="minorEastAsia"/>
          <w:sz w:val="24"/>
          <w:lang w:val="zh-CN"/>
        </w:rPr>
      </w:pP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pPr>
        <w:pStyle w:val="4"/>
        <w:rPr>
          <w:rFonts w:ascii="宋体" w:hAnsi="宋体" w:cs="宋体" w:eastAsiaTheme="minorEastAsia"/>
          <w:sz w:val="24"/>
        </w:rPr>
      </w:pPr>
    </w:p>
    <w:p>
      <w:pPr>
        <w:rPr>
          <w:rFonts w:ascii="宋体" w:hAnsi="宋体" w:cs="宋体" w:eastAsiaTheme="minorEastAsia"/>
          <w:sz w:val="24"/>
        </w:rPr>
      </w:pPr>
    </w:p>
    <w:p>
      <w:pPr>
        <w:pStyle w:val="4"/>
        <w:rPr>
          <w:rFonts w:ascii="宋体" w:hAnsi="宋体" w:cs="宋体" w:eastAsiaTheme="minorEastAsia"/>
          <w:sz w:val="24"/>
        </w:rPr>
      </w:pPr>
    </w:p>
    <w:p>
      <w:pPr>
        <w:rPr>
          <w:rFonts w:ascii="宋体" w:hAnsi="宋体" w:cs="宋体" w:eastAsiaTheme="minorEastAsia"/>
          <w:sz w:val="24"/>
        </w:rPr>
      </w:pPr>
    </w:p>
    <w:p>
      <w:pPr>
        <w:pStyle w:val="4"/>
        <w:rPr>
          <w:rFonts w:ascii="宋体" w:hAnsi="宋体" w:cs="宋体" w:eastAsiaTheme="minorEastAsia"/>
          <w:sz w:val="24"/>
        </w:rPr>
      </w:pPr>
    </w:p>
    <w:p>
      <w:pPr>
        <w:pStyle w:val="700"/>
        <w:spacing w:line="560" w:lineRule="exact"/>
        <w:ind w:left="0" w:leftChars="0" w:firstLine="0" w:firstLineChars="0"/>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pPr>
        <w:spacing w:line="560" w:lineRule="exact"/>
        <w:ind w:firstLine="482" w:firstLineChars="200"/>
        <w:outlineLvl w:val="0"/>
        <w:rPr>
          <w:rFonts w:ascii="宋体" w:hAnsi="宋体" w:cs="宋体" w:eastAsiaTheme="minorEastAsia"/>
          <w:b/>
          <w:sz w:val="24"/>
        </w:rPr>
      </w:pPr>
      <w:bookmarkStart w:id="423" w:name="_Ref467378499"/>
      <w:bookmarkStart w:id="424" w:name="_Ref467378404"/>
      <w:bookmarkStart w:id="425" w:name="_Ref467379225"/>
      <w:bookmarkStart w:id="426" w:name="_Ref467379101"/>
      <w:bookmarkStart w:id="427" w:name="_Ref467379109"/>
      <w:bookmarkStart w:id="428" w:name="_Ref467379195"/>
      <w:bookmarkStart w:id="429" w:name="_Ref467379094"/>
      <w:bookmarkStart w:id="430" w:name="_Toc19614"/>
      <w:bookmarkStart w:id="431" w:name="_Toc487900349"/>
      <w:bookmarkStart w:id="432" w:name="_Toc279701240"/>
      <w:bookmarkStart w:id="433" w:name="_Ref467379214"/>
      <w:bookmarkStart w:id="434" w:name="_Toc16917"/>
      <w:bookmarkStart w:id="435" w:name="_Toc28763"/>
      <w:bookmarkStart w:id="436" w:name="_Ref467378463"/>
      <w:bookmarkStart w:id="437" w:name="_Toc259093669"/>
      <w:bookmarkStart w:id="438" w:name="_Ref467379205"/>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pPr>
        <w:spacing w:line="560" w:lineRule="exact"/>
        <w:ind w:firstLine="482" w:firstLineChars="200"/>
        <w:outlineLvl w:val="0"/>
        <w:rPr>
          <w:rFonts w:ascii="宋体" w:hAnsi="宋体" w:cs="宋体" w:eastAsiaTheme="minorEastAsia"/>
          <w:b/>
          <w:sz w:val="24"/>
        </w:rPr>
      </w:pPr>
      <w:bookmarkStart w:id="442" w:name="_Toc487900350"/>
      <w:bookmarkStart w:id="443" w:name="_Toc259093670"/>
      <w:bookmarkStart w:id="444" w:name="_Toc13336"/>
      <w:bookmarkStart w:id="445" w:name="_Toc27635"/>
      <w:bookmarkStart w:id="446" w:name="_Toc32504"/>
      <w:bookmarkStart w:id="447" w:name="_Toc279701241"/>
      <w:r>
        <w:rPr>
          <w:rFonts w:hint="eastAsia" w:ascii="宋体" w:hAnsi="宋体" w:cs="宋体" w:eastAsiaTheme="minorEastAsia"/>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eastAsiaTheme="minorEastAsia"/>
          <w:b/>
          <w:sz w:val="24"/>
        </w:rPr>
      </w:pPr>
      <w:bookmarkStart w:id="448" w:name="_Toc487900351"/>
      <w:bookmarkStart w:id="449" w:name="_Toc31634"/>
      <w:bookmarkStart w:id="450" w:name="_Toc279701242"/>
      <w:bookmarkStart w:id="451" w:name="_Toc27853"/>
      <w:bookmarkStart w:id="452" w:name="_Toc259093671"/>
      <w:bookmarkStart w:id="453" w:name="_Toc9829"/>
      <w:r>
        <w:rPr>
          <w:rFonts w:hint="eastAsia" w:ascii="宋体" w:hAnsi="宋体" w:cs="宋体" w:eastAsiaTheme="minorEastAsia"/>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54" w:name="_Toc4194"/>
      <w:bookmarkStart w:id="455" w:name="_Toc29149"/>
      <w:bookmarkStart w:id="456" w:name="_Toc11932"/>
      <w:r>
        <w:rPr>
          <w:rFonts w:hint="eastAsia" w:ascii="宋体" w:hAnsi="宋体" w:cs="宋体" w:eastAsiaTheme="minorEastAsia"/>
          <w:b/>
          <w:sz w:val="24"/>
        </w:rPr>
        <w:t>2.4 包装和装运</w:t>
      </w:r>
      <w:bookmarkEnd w:id="454"/>
      <w:bookmarkEnd w:id="455"/>
      <w:bookmarkEnd w:id="456"/>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57" w:name="_Toc279701245"/>
      <w:bookmarkStart w:id="458" w:name="_Ref467379542"/>
      <w:bookmarkStart w:id="459" w:name="_Toc487900354"/>
      <w:bookmarkStart w:id="460" w:name="_Ref467379536"/>
      <w:bookmarkStart w:id="461" w:name="_Toc259093674"/>
      <w:bookmarkStart w:id="462" w:name="_Ref467379527"/>
      <w:bookmarkStart w:id="463" w:name="_Ref467378541"/>
      <w:bookmarkStart w:id="464" w:name="_Ref467378591"/>
      <w:bookmarkStart w:id="465" w:name="_Toc30272"/>
      <w:bookmarkStart w:id="466" w:name="_Toc19074"/>
      <w:bookmarkStart w:id="467" w:name="_Toc26182"/>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Toc487900357"/>
      <w:bookmarkStart w:id="471" w:name="_Toc259093676"/>
      <w:bookmarkStart w:id="472" w:name="_Ref467379807"/>
      <w:bookmarkStart w:id="473" w:name="_Ref467379793"/>
      <w:bookmarkStart w:id="474" w:name="_Toc279701247"/>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eastAsiaTheme="minorEastAsia"/>
          <w:b/>
          <w:sz w:val="24"/>
        </w:rPr>
      </w:pPr>
      <w:bookmarkStart w:id="476" w:name="_Ref467379863"/>
      <w:bookmarkStart w:id="477" w:name="_Toc487900358"/>
      <w:bookmarkStart w:id="478" w:name="_Ref467379852"/>
      <w:bookmarkStart w:id="479" w:name="_Toc279701248"/>
      <w:bookmarkStart w:id="480" w:name="_Ref467379923"/>
      <w:bookmarkStart w:id="481" w:name="_Toc259093677"/>
      <w:bookmarkStart w:id="482" w:name="_Toc3225"/>
      <w:bookmarkStart w:id="483" w:name="_Toc16110"/>
      <w:bookmarkStart w:id="484" w:name="_Toc774"/>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eastAsiaTheme="minorEastAsia"/>
          <w:b/>
          <w:sz w:val="24"/>
        </w:rPr>
      </w:pPr>
      <w:bookmarkStart w:id="486" w:name="_Toc17244"/>
      <w:bookmarkStart w:id="487" w:name="_Toc279701252"/>
      <w:bookmarkStart w:id="488" w:name="_Toc259093681"/>
      <w:bookmarkStart w:id="489" w:name="_Toc487900362"/>
      <w:r>
        <w:rPr>
          <w:rFonts w:hint="eastAsia" w:ascii="宋体" w:hAnsi="宋体" w:cs="宋体" w:eastAsiaTheme="minorEastAsia"/>
          <w:b/>
          <w:sz w:val="24"/>
        </w:rPr>
        <w:t>2.8 货物的风险负担</w:t>
      </w:r>
      <w:bookmarkEnd w:id="486"/>
    </w:p>
    <w:p>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eastAsiaTheme="minorEastAsia"/>
          <w:b/>
          <w:sz w:val="24"/>
        </w:rPr>
      </w:pPr>
      <w:bookmarkStart w:id="491" w:name="_Toc7502"/>
      <w:bookmarkStart w:id="492" w:name="_Toc279701254"/>
      <w:bookmarkStart w:id="493" w:name="_Ref467378121"/>
      <w:bookmarkStart w:id="494" w:name="_Toc487900364"/>
      <w:bookmarkStart w:id="495" w:name="_Toc259093683"/>
      <w:r>
        <w:rPr>
          <w:rFonts w:hint="eastAsia" w:ascii="宋体" w:hAnsi="宋体" w:cs="宋体" w:eastAsiaTheme="minorEastAsia"/>
          <w:b/>
          <w:sz w:val="24"/>
        </w:rPr>
        <w:t>2.10 合同变更</w:t>
      </w:r>
      <w:bookmarkEnd w:id="491"/>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eastAsiaTheme="minorEastAsia"/>
          <w:b/>
          <w:sz w:val="24"/>
        </w:rPr>
      </w:pPr>
      <w:bookmarkStart w:id="499" w:name="_Toc15237"/>
      <w:bookmarkStart w:id="500" w:name="_Toc10366"/>
      <w:bookmarkStart w:id="501" w:name="_Toc22955"/>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pPr>
        <w:spacing w:line="560" w:lineRule="exact"/>
        <w:ind w:firstLine="482" w:firstLineChars="200"/>
        <w:outlineLvl w:val="0"/>
        <w:rPr>
          <w:rFonts w:ascii="宋体" w:hAnsi="宋体" w:cs="宋体" w:eastAsiaTheme="minorEastAsia"/>
          <w:b/>
          <w:sz w:val="24"/>
        </w:rPr>
      </w:pPr>
      <w:bookmarkStart w:id="502" w:name="_Toc13566"/>
      <w:bookmarkStart w:id="503" w:name="_Toc16508"/>
      <w:bookmarkStart w:id="504" w:name="_Toc14066"/>
      <w:r>
        <w:rPr>
          <w:rFonts w:hint="eastAsia" w:ascii="宋体" w:hAnsi="宋体" w:cs="宋体" w:eastAsiaTheme="minorEastAsia"/>
          <w:b/>
          <w:sz w:val="24"/>
        </w:rPr>
        <w:t>2.12 不可抗力</w:t>
      </w:r>
      <w:bookmarkEnd w:id="502"/>
      <w:bookmarkEnd w:id="503"/>
      <w:bookmarkEnd w:id="504"/>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pPr>
        <w:spacing w:line="560" w:lineRule="exact"/>
        <w:ind w:firstLine="482" w:firstLineChars="200"/>
        <w:outlineLvl w:val="0"/>
        <w:rPr>
          <w:rFonts w:ascii="宋体" w:hAnsi="宋体" w:cs="宋体" w:eastAsiaTheme="minorEastAsia"/>
          <w:b/>
          <w:sz w:val="24"/>
        </w:rPr>
      </w:pPr>
      <w:bookmarkStart w:id="505" w:name="_Toc279701255"/>
      <w:bookmarkStart w:id="506" w:name="_Toc259093684"/>
      <w:bookmarkStart w:id="507" w:name="_Toc6969"/>
      <w:bookmarkStart w:id="508" w:name="_Toc30676"/>
      <w:bookmarkStart w:id="509" w:name="_Toc689"/>
      <w:bookmarkStart w:id="510" w:name="_Toc487900365"/>
      <w:r>
        <w:rPr>
          <w:rFonts w:hint="eastAsia" w:ascii="宋体" w:hAnsi="宋体" w:cs="宋体" w:eastAsiaTheme="minorEastAsia"/>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pPr>
        <w:spacing w:line="560" w:lineRule="exact"/>
        <w:ind w:firstLine="482" w:firstLineChars="200"/>
        <w:outlineLvl w:val="0"/>
        <w:rPr>
          <w:rFonts w:ascii="宋体" w:hAnsi="宋体" w:cs="宋体" w:eastAsiaTheme="minorEastAsia"/>
          <w:b/>
          <w:sz w:val="24"/>
        </w:rPr>
      </w:pPr>
      <w:bookmarkStart w:id="511" w:name="_Toc8298"/>
      <w:bookmarkStart w:id="512" w:name="_Toc259093687"/>
      <w:bookmarkStart w:id="513" w:name="_Toc16959"/>
      <w:bookmarkStart w:id="514" w:name="_Toc7102"/>
      <w:bookmarkStart w:id="515" w:name="_Toc487900368"/>
      <w:bookmarkStart w:id="516" w:name="_Toc279701258"/>
      <w:r>
        <w:rPr>
          <w:rFonts w:hint="eastAsia" w:ascii="宋体" w:hAnsi="宋体" w:cs="宋体" w:eastAsiaTheme="minorEastAsia"/>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eastAsiaTheme="minorEastAsia"/>
          <w:b/>
          <w:sz w:val="24"/>
        </w:rPr>
      </w:pPr>
      <w:bookmarkStart w:id="517" w:name="_Toc15387"/>
      <w:bookmarkStart w:id="518" w:name="_Toc6134"/>
      <w:bookmarkStart w:id="519" w:name="_Toc29333"/>
      <w:r>
        <w:rPr>
          <w:rFonts w:hint="eastAsia" w:ascii="宋体" w:hAnsi="宋体" w:cs="宋体" w:eastAsiaTheme="minorEastAsia"/>
          <w:b/>
          <w:sz w:val="24"/>
        </w:rPr>
        <w:t>2.15 合同中止、终止</w:t>
      </w:r>
      <w:bookmarkEnd w:id="517"/>
      <w:bookmarkEnd w:id="518"/>
      <w:bookmarkEnd w:id="519"/>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eastAsiaTheme="minorEastAsia"/>
          <w:b/>
          <w:sz w:val="24"/>
        </w:rPr>
      </w:pPr>
      <w:bookmarkStart w:id="520" w:name="_Toc1125"/>
      <w:bookmarkStart w:id="521" w:name="_Toc14563"/>
      <w:bookmarkStart w:id="522" w:name="_Toc6596"/>
      <w:r>
        <w:rPr>
          <w:rFonts w:hint="eastAsia" w:ascii="宋体" w:hAnsi="宋体" w:cs="宋体" w:eastAsiaTheme="minorEastAsia"/>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pPr>
        <w:spacing w:line="560" w:lineRule="exact"/>
        <w:ind w:firstLine="482" w:firstLineChars="200"/>
        <w:outlineLvl w:val="0"/>
        <w:rPr>
          <w:rFonts w:ascii="宋体" w:hAnsi="宋体" w:cs="宋体" w:eastAsiaTheme="minorEastAsia"/>
          <w:b/>
          <w:sz w:val="24"/>
        </w:rPr>
      </w:pPr>
      <w:bookmarkStart w:id="523" w:name="_Toc279701261"/>
      <w:bookmarkStart w:id="524" w:name="_Toc487900371"/>
      <w:bookmarkStart w:id="525" w:name="_Toc259093690"/>
      <w:bookmarkStart w:id="526" w:name="_Toc25182"/>
      <w:bookmarkStart w:id="527" w:name="_Toc11284"/>
      <w:bookmarkStart w:id="528" w:name="_Toc19604"/>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pPr>
        <w:spacing w:line="560" w:lineRule="exact"/>
        <w:ind w:firstLine="480" w:firstLineChars="200"/>
        <w:rPr>
          <w:rFonts w:ascii="宋体" w:hAnsi="宋体" w:cs="宋体" w:eastAsiaTheme="minorEastAsia"/>
          <w:sz w:val="24"/>
        </w:rPr>
      </w:pPr>
      <w:bookmarkStart w:id="529" w:name="_Toc3135"/>
      <w:bookmarkStart w:id="530" w:name="_Toc6698"/>
      <w:bookmarkStart w:id="531" w:name="_Toc259093691"/>
      <w:bookmarkStart w:id="532" w:name="_Toc487900372"/>
      <w:bookmarkStart w:id="533" w:name="_Toc27970126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eastAsiaTheme="minorEastAsia"/>
          <w:sz w:val="24"/>
        </w:rPr>
      </w:pPr>
      <w:bookmarkStart w:id="534" w:name="_Toc23128"/>
      <w:bookmarkStart w:id="535" w:name="_Toc23294"/>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eastAsiaTheme="minorEastAsia"/>
          <w:b/>
          <w:sz w:val="24"/>
        </w:rPr>
      </w:pPr>
      <w:bookmarkStart w:id="536" w:name="_Toc18540"/>
      <w:bookmarkStart w:id="537" w:name="_Toc4355"/>
      <w:bookmarkStart w:id="538" w:name="_Toc30599"/>
      <w:r>
        <w:rPr>
          <w:rFonts w:hint="eastAsia" w:ascii="宋体" w:hAnsi="宋体" w:cs="宋体" w:eastAsiaTheme="minorEastAsia"/>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pPr>
        <w:spacing w:line="560" w:lineRule="exact"/>
        <w:ind w:firstLine="482" w:firstLineChars="200"/>
        <w:outlineLvl w:val="0"/>
        <w:rPr>
          <w:rFonts w:ascii="宋体" w:hAnsi="宋体" w:cs="宋体" w:eastAsiaTheme="minorEastAsia"/>
          <w:b/>
          <w:sz w:val="24"/>
        </w:rPr>
      </w:pPr>
      <w:bookmarkStart w:id="539" w:name="_Toc259093692"/>
      <w:bookmarkStart w:id="540" w:name="_Toc18567"/>
      <w:bookmarkStart w:id="541" w:name="_Toc279701263"/>
      <w:bookmarkStart w:id="542" w:name="_Toc12773"/>
      <w:bookmarkStart w:id="543" w:name="_Toc487900373"/>
      <w:bookmarkStart w:id="544" w:name="_Toc10330"/>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pPr>
        <w:spacing w:line="560" w:lineRule="exact"/>
        <w:ind w:firstLine="482" w:firstLineChars="200"/>
        <w:outlineLvl w:val="0"/>
        <w:rPr>
          <w:rFonts w:ascii="宋体" w:hAnsi="宋体" w:cs="宋体" w:eastAsiaTheme="minorEastAsia"/>
          <w:b/>
          <w:sz w:val="24"/>
        </w:rPr>
      </w:pPr>
      <w:bookmarkStart w:id="545" w:name="_Toc19890"/>
      <w:bookmarkStart w:id="546" w:name="_Toc6885"/>
      <w:bookmarkStart w:id="547" w:name="_Toc14001"/>
      <w:r>
        <w:rPr>
          <w:rFonts w:hint="eastAsia" w:ascii="宋体" w:hAnsi="宋体" w:cs="宋体" w:eastAsiaTheme="minorEastAsia"/>
          <w:b/>
          <w:sz w:val="24"/>
        </w:rPr>
        <w:t>2.20 合同份数</w:t>
      </w:r>
      <w:bookmarkEnd w:id="545"/>
      <w:bookmarkEnd w:id="546"/>
      <w:bookmarkEnd w:id="547"/>
    </w:p>
    <w:p>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1.4.4</w:t>
            </w:r>
          </w:p>
        </w:tc>
        <w:tc>
          <w:tcPr>
            <w:tcW w:w="4534" w:type="pct"/>
            <w:vAlign w:val="center"/>
          </w:tcPr>
          <w:p>
            <w:pPr>
              <w:widowControl/>
              <w:autoSpaceDE w:val="0"/>
              <w:autoSpaceDN w:val="0"/>
              <w:textAlignment w:val="bottom"/>
              <w:rPr>
                <w:rFonts w:hint="eastAsia" w:ascii="仿宋" w:hAnsi="仿宋" w:cs="仿宋" w:eastAsiaTheme="minorEastAsia"/>
                <w:sz w:val="24"/>
              </w:rPr>
            </w:pPr>
            <w:r>
              <w:rPr>
                <w:rFonts w:hint="eastAsia" w:ascii="仿宋" w:hAnsi="仿宋" w:cs="仿宋" w:eastAsiaTheme="minorEastAsia"/>
                <w:sz w:val="24"/>
              </w:rPr>
              <w:t>资金支付的方式、时间和条件：</w:t>
            </w:r>
          </w:p>
          <w:p>
            <w:pPr>
              <w:pStyle w:val="4"/>
              <w:rPr>
                <w:rFonts w:hint="eastAsia" w:ascii="仿宋" w:hAnsi="仿宋" w:cs="仿宋" w:eastAsiaTheme="minorEastAsia"/>
                <w:b w:val="0"/>
                <w:bCs w:val="0"/>
                <w:kern w:val="2"/>
                <w:sz w:val="24"/>
                <w:szCs w:val="24"/>
                <w:lang w:val="en-US" w:eastAsia="zh-CN" w:bidi="ar-SA"/>
              </w:rPr>
            </w:pPr>
            <w:r>
              <w:rPr>
                <w:rFonts w:hint="eastAsia" w:ascii="仿宋" w:hAnsi="仿宋" w:cs="仿宋" w:eastAsiaTheme="minorEastAsia"/>
                <w:b w:val="0"/>
                <w:bCs w:val="0"/>
                <w:kern w:val="2"/>
                <w:sz w:val="24"/>
                <w:szCs w:val="24"/>
                <w:lang w:val="en-US" w:eastAsia="zh-CN" w:bidi="ar-SA"/>
              </w:rPr>
              <w:t>合同生效以及具备实施条件后7个工作日内，采购单位向中标单位支付合同价</w:t>
            </w:r>
          </w:p>
          <w:p>
            <w:pPr>
              <w:pStyle w:val="4"/>
              <w:rPr>
                <w:rFonts w:hint="eastAsia" w:ascii="仿宋" w:cs="仿宋" w:eastAsiaTheme="minorEastAsia"/>
                <w:b w:val="0"/>
                <w:bCs w:val="0"/>
                <w:kern w:val="2"/>
                <w:sz w:val="24"/>
                <w:szCs w:val="24"/>
                <w:lang w:val="en-US" w:eastAsia="zh-CN" w:bidi="ar-SA"/>
              </w:rPr>
            </w:pPr>
            <w:r>
              <w:rPr>
                <w:rFonts w:hint="eastAsia" w:ascii="仿宋" w:hAnsi="仿宋" w:cs="仿宋" w:eastAsiaTheme="minorEastAsia"/>
                <w:b w:val="0"/>
                <w:bCs w:val="0"/>
                <w:kern w:val="2"/>
                <w:sz w:val="24"/>
                <w:szCs w:val="24"/>
                <w:lang w:val="en-US" w:eastAsia="zh-CN" w:bidi="ar-SA"/>
              </w:rPr>
              <w:t>的60%预付款（供应商需提供相应金额的预付款保函至采购单位）</w:t>
            </w:r>
            <w:r>
              <w:rPr>
                <w:rFonts w:hint="eastAsia" w:ascii="仿宋" w:cs="仿宋" w:eastAsiaTheme="minorEastAsia"/>
                <w:b w:val="0"/>
                <w:bCs w:val="0"/>
                <w:kern w:val="2"/>
                <w:sz w:val="24"/>
                <w:szCs w:val="24"/>
                <w:lang w:val="en-US" w:eastAsia="zh-CN" w:bidi="ar-SA"/>
              </w:rPr>
              <w:t>。项目完成并</w:t>
            </w:r>
          </w:p>
          <w:p>
            <w:pPr>
              <w:pStyle w:val="4"/>
            </w:pPr>
            <w:r>
              <w:rPr>
                <w:rFonts w:hint="eastAsia" w:ascii="仿宋" w:cs="仿宋" w:eastAsiaTheme="minorEastAsia"/>
                <w:b w:val="0"/>
                <w:bCs w:val="0"/>
                <w:kern w:val="2"/>
                <w:sz w:val="24"/>
                <w:szCs w:val="24"/>
                <w:lang w:val="en-US" w:eastAsia="zh-CN" w:bidi="ar-SA"/>
              </w:rPr>
              <w:t>通过验收后支付至合同金额的100%。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 xml:space="preserve">1.5.1 </w:t>
            </w:r>
          </w:p>
        </w:tc>
        <w:tc>
          <w:tcPr>
            <w:tcW w:w="4534" w:type="pct"/>
            <w:vAlign w:val="center"/>
          </w:tcPr>
          <w:p>
            <w:pPr>
              <w:widowControl/>
              <w:autoSpaceDE w:val="0"/>
              <w:autoSpaceDN w:val="0"/>
              <w:textAlignment w:val="bottom"/>
              <w:rPr>
                <w:rFonts w:hint="eastAsia" w:ascii="仿宋" w:hAnsi="仿宋" w:cs="仿宋" w:eastAsiaTheme="minorEastAsia"/>
                <w:sz w:val="24"/>
                <w:lang w:eastAsia="zh-CN"/>
              </w:rPr>
            </w:pPr>
            <w:r>
              <w:rPr>
                <w:rFonts w:hint="eastAsia" w:ascii="仿宋" w:hAnsi="仿宋" w:cs="仿宋" w:eastAsiaTheme="minorEastAsia"/>
                <w:sz w:val="24"/>
              </w:rPr>
              <w:t xml:space="preserve">交付期限：签订合同后20日历天内送达并安装调试完成 </w:t>
            </w:r>
            <w:r>
              <w:rPr>
                <w:rFonts w:hint="eastAsia" w:ascii="仿宋" w:hAnsi="仿宋" w:cs="仿宋" w:eastAsiaTheme="minorEastAsia"/>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1.5.2</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交付地点：采购单位指定地点。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 xml:space="preserve">1.5.3 </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交付方式：中标方提供中标货物的安装、培训和技术指导。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1.6.7</w:t>
            </w:r>
          </w:p>
        </w:tc>
        <w:tc>
          <w:tcPr>
            <w:tcW w:w="4534" w:type="pct"/>
            <w:vAlign w:val="center"/>
          </w:tcPr>
          <w:p>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1.7</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sz w:val="24"/>
                <w:u w:val="single"/>
              </w:rPr>
              <w:t xml:space="preserve"> 1.7.2  </w:t>
            </w:r>
            <w:r>
              <w:rPr>
                <w:rFonts w:hint="eastAsia" w:ascii="仿宋" w:hAnsi="仿宋" w:cs="仿宋" w:eastAsiaTheme="minorEastAsia"/>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1.7.1</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1.7.2</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向</w:t>
            </w:r>
            <w:r>
              <w:rPr>
                <w:rFonts w:hint="eastAsia" w:ascii="仿宋" w:hAnsi="仿宋" w:cs="仿宋" w:eastAsiaTheme="minorEastAsia"/>
                <w:b/>
                <w:i/>
                <w:sz w:val="24"/>
                <w:u w:val="single"/>
              </w:rPr>
              <w:t>建德市人民法院</w:t>
            </w:r>
            <w:r>
              <w:rPr>
                <w:rFonts w:hint="eastAsia" w:ascii="仿宋" w:hAnsi="仿宋" w:cs="仿宋" w:eastAsiaTheme="minorEastAsia"/>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2.3.2</w:t>
            </w:r>
          </w:p>
        </w:tc>
        <w:tc>
          <w:tcPr>
            <w:tcW w:w="4534" w:type="pct"/>
            <w:vAlign w:val="center"/>
          </w:tcPr>
          <w:p>
            <w:pPr>
              <w:ind w:left="-420" w:leftChars="-200" w:right="-420" w:rightChars="-200" w:firstLine="480" w:firstLineChars="200"/>
              <w:rPr>
                <w:rFonts w:ascii="仿宋" w:hAnsi="仿宋" w:cs="仿宋" w:eastAsiaTheme="minorEastAsia"/>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2.4.1</w:t>
            </w:r>
          </w:p>
        </w:tc>
        <w:tc>
          <w:tcPr>
            <w:tcW w:w="4534" w:type="pct"/>
            <w:vAlign w:val="center"/>
          </w:tcPr>
          <w:p>
            <w:pPr>
              <w:ind w:left="-420" w:leftChars="-200" w:right="-420" w:rightChars="-200" w:firstLine="480" w:firstLineChars="200"/>
              <w:rPr>
                <w:rFonts w:ascii="仿宋" w:hAnsi="仿宋" w:cs="仿宋" w:eastAsiaTheme="minorEastAsia"/>
                <w:sz w:val="24"/>
              </w:rPr>
            </w:pPr>
            <w:r>
              <w:rPr>
                <w:rFonts w:hint="eastAsia" w:ascii="仿宋" w:hAnsi="仿宋" w:cs="仿宋" w:eastAsia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2.4.3</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装运货物的要求和通知：</w:t>
            </w:r>
            <w:r>
              <w:rPr>
                <w:rFonts w:hint="eastAsia" w:ascii="仿宋" w:hAnsi="仿宋" w:cs="仿宋" w:eastAsiaTheme="minorEastAsia"/>
                <w:b/>
                <w:bCs/>
                <w:sz w:val="24"/>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 xml:space="preserve">2.8 </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货物或者在途货物或者交付给第一承运人后的货物毁损、灭失的风险负担</w:t>
            </w:r>
            <w:r>
              <w:rPr>
                <w:rFonts w:hint="eastAsia" w:ascii="仿宋" w:hAnsi="仿宋" w:cs="仿宋" w:eastAsiaTheme="minorEastAsia"/>
                <w:b/>
                <w:bCs/>
                <w:sz w:val="24"/>
                <w:u w:val="single"/>
              </w:rPr>
              <w:t>都由乙方自行承担。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2.12.3</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因不可抗力致使合同有变更必要的，双方当事人应在</w:t>
            </w:r>
            <w:r>
              <w:rPr>
                <w:rFonts w:hint="eastAsia" w:ascii="仿宋" w:hAnsi="仿宋" w:cs="仿宋" w:eastAsiaTheme="minorEastAsia"/>
                <w:b/>
                <w:i/>
                <w:sz w:val="24"/>
                <w:u w:val="single"/>
              </w:rPr>
              <w:t>30日</w:t>
            </w:r>
            <w:r>
              <w:rPr>
                <w:rFonts w:hint="eastAsia" w:ascii="仿宋" w:hAnsi="仿宋" w:cs="仿宋" w:eastAsiaTheme="minorEastAsia"/>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2.12.4</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受不可抗力影响的一方在不可抗力发生后，应在</w:t>
            </w:r>
            <w:r>
              <w:rPr>
                <w:rFonts w:hint="eastAsia" w:ascii="仿宋" w:hAnsi="仿宋" w:cs="仿宋" w:eastAsiaTheme="minorEastAsia"/>
                <w:b/>
                <w:i/>
                <w:sz w:val="24"/>
                <w:u w:val="single"/>
              </w:rPr>
              <w:t>7日</w:t>
            </w:r>
            <w:r>
              <w:rPr>
                <w:rFonts w:hint="eastAsia" w:ascii="仿宋" w:hAnsi="仿宋" w:cs="仿宋" w:eastAsiaTheme="minorEastAsia"/>
                <w:sz w:val="24"/>
              </w:rPr>
              <w:t>内以书面形式通知对方当事人，并在</w:t>
            </w:r>
            <w:r>
              <w:rPr>
                <w:rFonts w:hint="eastAsia" w:ascii="仿宋" w:hAnsi="仿宋" w:cs="仿宋" w:eastAsiaTheme="minorEastAsia"/>
                <w:b/>
                <w:i/>
                <w:sz w:val="24"/>
                <w:u w:val="single"/>
              </w:rPr>
              <w:t>14日</w:t>
            </w:r>
            <w:r>
              <w:rPr>
                <w:rFonts w:hint="eastAsia" w:ascii="仿宋" w:hAnsi="仿宋" w:cs="仿宋" w:eastAsiaTheme="minorEastAsia"/>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2.16.1</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2.16.3</w:t>
            </w:r>
          </w:p>
        </w:tc>
        <w:tc>
          <w:tcPr>
            <w:tcW w:w="4534" w:type="pct"/>
            <w:vAlign w:val="center"/>
          </w:tcPr>
          <w:p>
            <w:pPr>
              <w:rPr>
                <w:rFonts w:hint="eastAsia" w:ascii="仿宋" w:hAnsi="仿宋" w:cs="仿宋" w:eastAsiaTheme="minorEastAsia"/>
                <w:sz w:val="24"/>
                <w:lang w:eastAsia="zh-CN"/>
              </w:rPr>
            </w:pPr>
            <w:r>
              <w:rPr>
                <w:rFonts w:hint="eastAsia" w:ascii="仿宋" w:hAnsi="仿宋" w:cs="仿宋" w:eastAsiaTheme="minorEastAsia"/>
                <w:sz w:val="24"/>
              </w:rPr>
              <w:t>验收、交付标准和方法</w:t>
            </w:r>
            <w:r>
              <w:rPr>
                <w:rFonts w:hint="eastAsia" w:ascii="仿宋" w:hAnsi="仿宋" w:cs="仿宋" w:eastAsiaTheme="minorEastAsia"/>
                <w:sz w:val="24"/>
                <w:lang w:eastAsia="zh-CN"/>
              </w:rPr>
              <w:t>：</w:t>
            </w:r>
          </w:p>
          <w:p>
            <w:pPr>
              <w:rPr>
                <w:rFonts w:hint="eastAsia" w:ascii="仿宋" w:hAnsi="仿宋" w:cs="仿宋" w:eastAsiaTheme="minorEastAsia"/>
                <w:sz w:val="24"/>
                <w:lang w:eastAsia="zh-CN"/>
              </w:rPr>
            </w:pPr>
            <w:r>
              <w:rPr>
                <w:rFonts w:hint="eastAsia" w:ascii="仿宋" w:hAnsi="仿宋" w:cs="仿宋" w:eastAsiaTheme="minorEastAsia"/>
                <w:sz w:val="24"/>
                <w:lang w:eastAsia="zh-CN"/>
              </w:rPr>
              <w:t>1. 供货方应提供系统设备的有效检验材料，经采购人认可后，与合同的技术指标一起作为验收标准。采购人对系统设备验收合格后，在《建德市政府采购验收反馈表》上签署意见并加盖单位公章。验收中发现系统设备达不到验收标准或合同规定的技术指标，卖方必须更换，并负担由此给用户造成的损失，直到验收合格为止。</w:t>
            </w:r>
          </w:p>
          <w:p>
            <w:pPr>
              <w:rPr>
                <w:rFonts w:hint="eastAsia" w:ascii="仿宋" w:hAnsi="仿宋" w:cs="仿宋" w:eastAsiaTheme="minorEastAsia"/>
                <w:sz w:val="24"/>
                <w:lang w:eastAsia="zh-CN"/>
              </w:rPr>
            </w:pPr>
            <w:r>
              <w:rPr>
                <w:rFonts w:hint="eastAsia" w:ascii="仿宋" w:hAnsi="仿宋" w:cs="仿宋" w:eastAsiaTheme="minorEastAsia"/>
                <w:sz w:val="24"/>
                <w:lang w:eastAsia="zh-CN"/>
              </w:rPr>
              <w:t>2. 投标方应于投标书中提供系统设备的验收标准和检测办法，并在验收中提供买方认可的相应检测手段，验收标准应符合中国有关的国家、地方、行业的标准，如若中标，经买方确认后作为验收的依据。</w:t>
            </w:r>
          </w:p>
          <w:p>
            <w:pPr>
              <w:rPr>
                <w:rFonts w:ascii="仿宋" w:hAnsi="仿宋" w:cs="仿宋" w:eastAsiaTheme="minorEastAsia"/>
                <w:sz w:val="24"/>
              </w:rPr>
            </w:pPr>
            <w:r>
              <w:rPr>
                <w:rFonts w:hint="eastAsia" w:ascii="仿宋" w:hAnsi="仿宋" w:cs="仿宋" w:eastAsiaTheme="minorEastAsia"/>
                <w:sz w:val="24"/>
                <w:lang w:eastAsia="zh-CN"/>
              </w:rPr>
              <w:t>3. 验收费用由产品供应商承担。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2.20.1</w:t>
            </w:r>
          </w:p>
        </w:tc>
        <w:tc>
          <w:tcPr>
            <w:tcW w:w="4534" w:type="pct"/>
            <w:vAlign w:val="center"/>
          </w:tcPr>
          <w:p>
            <w:pPr>
              <w:rPr>
                <w:rFonts w:ascii="仿宋" w:hAnsi="仿宋" w:cs="仿宋"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rPr>
                <w:rFonts w:ascii="仿宋" w:hAnsi="仿宋" w:cs="仿宋" w:eastAsiaTheme="minorEastAsia"/>
                <w:sz w:val="24"/>
              </w:rPr>
            </w:pPr>
            <w:r>
              <w:rPr>
                <w:rFonts w:hint="eastAsia" w:ascii="仿宋" w:hAnsi="仿宋" w:cs="仿宋" w:eastAsiaTheme="minorEastAsia"/>
                <w:sz w:val="24"/>
              </w:rPr>
              <w:t xml:space="preserve">2.20.2 </w:t>
            </w:r>
          </w:p>
        </w:tc>
        <w:tc>
          <w:tcPr>
            <w:tcW w:w="4534" w:type="pct"/>
            <w:vAlign w:val="center"/>
          </w:tcPr>
          <w:p>
            <w:pPr>
              <w:rPr>
                <w:rFonts w:ascii="仿宋" w:hAnsi="仿宋" w:cs="仿宋"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ind w:left="-420" w:leftChars="-200" w:right="-420" w:rightChars="-200" w:firstLine="480" w:firstLineChars="200"/>
              <w:outlineLvl w:val="0"/>
              <w:rPr>
                <w:rFonts w:ascii="仿宋" w:hAnsi="仿宋" w:cs="仿宋" w:eastAsiaTheme="minorEastAsia"/>
                <w:sz w:val="24"/>
              </w:rPr>
            </w:pPr>
            <w:r>
              <w:rPr>
                <w:rFonts w:hint="eastAsia" w:ascii="仿宋" w:hAnsi="仿宋" w:cs="仿宋" w:eastAsiaTheme="minorEastAsia"/>
                <w:sz w:val="24"/>
              </w:rPr>
              <w:t xml:space="preserve">2.22 </w:t>
            </w:r>
          </w:p>
        </w:tc>
        <w:tc>
          <w:tcPr>
            <w:tcW w:w="4534" w:type="pct"/>
            <w:vAlign w:val="center"/>
          </w:tcPr>
          <w:p>
            <w:pPr>
              <w:rPr>
                <w:rFonts w:ascii="仿宋" w:hAnsi="仿宋" w:cs="仿宋" w:eastAsiaTheme="minorEastAsia"/>
                <w:sz w:val="24"/>
              </w:rPr>
            </w:pPr>
            <w:r>
              <w:rPr>
                <w:rFonts w:hint="eastAsia" w:ascii="仿宋" w:hAnsi="仿宋" w:cs="仿宋" w:eastAsiaTheme="minorEastAsia"/>
                <w:sz w:val="24"/>
              </w:rPr>
              <w:t>合同份数：</w:t>
            </w:r>
            <w:r>
              <w:rPr>
                <w:rFonts w:hint="eastAsia" w:ascii="仿宋" w:hAnsi="仿宋" w:cs="仿宋" w:eastAsiaTheme="minorEastAsia"/>
                <w:kern w:val="0"/>
                <w:sz w:val="24"/>
              </w:rPr>
              <w:t>本合同壹式陆份，甲、乙双方各执叁份。</w:t>
            </w:r>
          </w:p>
        </w:tc>
      </w:tr>
    </w:tbl>
    <w:p>
      <w:pPr>
        <w:spacing w:line="360" w:lineRule="auto"/>
        <w:ind w:left="-420" w:leftChars="-200" w:right="-420" w:rightChars="-200" w:firstLine="480" w:firstLineChars="200"/>
        <w:rPr>
          <w:rFonts w:ascii="宋体" w:hAnsi="宋体" w:cs="宋体" w:eastAsiaTheme="minorEastAsia"/>
          <w:sz w:val="24"/>
        </w:rPr>
      </w:pPr>
    </w:p>
    <w:p>
      <w:pPr>
        <w:spacing w:line="360" w:lineRule="auto"/>
        <w:ind w:left="-420" w:leftChars="-200" w:right="-420" w:rightChars="-200"/>
        <w:rPr>
          <w:rFonts w:ascii="宋体" w:hAnsi="宋体" w:cs="宋体" w:eastAsiaTheme="minorEastAsia"/>
          <w:sz w:val="24"/>
        </w:rPr>
      </w:pPr>
    </w:p>
    <w:p>
      <w:pPr>
        <w:pStyle w:val="4"/>
        <w:rPr>
          <w:rFonts w:eastAsiaTheme="minorEastAsia"/>
        </w:rPr>
      </w:pPr>
    </w:p>
    <w:p>
      <w:pPr>
        <w:rPr>
          <w:rFonts w:eastAsiaTheme="minorEastAsia"/>
        </w:rPr>
      </w:pPr>
    </w:p>
    <w:p>
      <w:pPr>
        <w:pStyle w:val="4"/>
        <w:rPr>
          <w:rFonts w:eastAsiaTheme="minorEastAsia"/>
        </w:rPr>
      </w:pPr>
    </w:p>
    <w:p>
      <w:pPr>
        <w:rPr>
          <w:rFonts w:eastAsiaTheme="minorEastAsia"/>
        </w:rPr>
      </w:pPr>
    </w:p>
    <w:p>
      <w:pPr>
        <w:pStyle w:val="4"/>
        <w:rPr>
          <w:rFonts w:eastAsiaTheme="minorEastAsia"/>
        </w:rPr>
      </w:pPr>
    </w:p>
    <w:p>
      <w:pPr>
        <w:rPr>
          <w:rFonts w:eastAsiaTheme="minorEastAsia"/>
        </w:rPr>
      </w:pPr>
    </w:p>
    <w:p>
      <w:pPr>
        <w:pStyle w:val="4"/>
        <w:rPr>
          <w:rFonts w:eastAsiaTheme="minorEastAsia"/>
        </w:rPr>
      </w:pPr>
    </w:p>
    <w:p>
      <w:pPr>
        <w:rPr>
          <w:rFonts w:eastAsiaTheme="minorEastAsia"/>
        </w:rPr>
      </w:pPr>
    </w:p>
    <w:p>
      <w:pPr>
        <w:pStyle w:val="62"/>
        <w:ind w:firstLine="420"/>
        <w:rPr>
          <w:rFonts w:eastAsiaTheme="minorEastAsia"/>
        </w:rPr>
      </w:pPr>
    </w:p>
    <w:p>
      <w:pPr>
        <w:pStyle w:val="25"/>
        <w:rPr>
          <w:rFonts w:eastAsiaTheme="minorEastAsia"/>
        </w:rPr>
      </w:pPr>
    </w:p>
    <w:p>
      <w:pPr>
        <w:rPr>
          <w:rFonts w:eastAsiaTheme="minorEastAsia"/>
        </w:rPr>
      </w:pPr>
    </w:p>
    <w:p>
      <w:pPr>
        <w:pStyle w:val="4"/>
        <w:rPr>
          <w:rFonts w:eastAsiaTheme="minorEastAsia"/>
        </w:rPr>
      </w:pPr>
    </w:p>
    <w:p>
      <w:pPr>
        <w:rPr>
          <w:rFonts w:eastAsiaTheme="minorEastAsia"/>
          <w:lang w:val="zh-CN"/>
        </w:rPr>
      </w:pPr>
    </w:p>
    <w:p>
      <w:pPr>
        <w:pStyle w:val="62"/>
        <w:ind w:firstLine="420"/>
        <w:rPr>
          <w:rFonts w:eastAsiaTheme="minorEastAsia"/>
          <w:lang w:val="zh-CN"/>
        </w:rPr>
      </w:pPr>
    </w:p>
    <w:p>
      <w:pPr>
        <w:rPr>
          <w:rFonts w:eastAsiaTheme="minorEastAsia"/>
        </w:rPr>
      </w:pPr>
    </w:p>
    <w:p>
      <w:pPr>
        <w:pStyle w:val="3"/>
      </w:pPr>
    </w:p>
    <w:p/>
    <w:p/>
    <w:p>
      <w:pPr>
        <w:spacing w:line="360" w:lineRule="auto"/>
        <w:ind w:left="720" w:firstLine="723" w:firstLineChars="200"/>
        <w:outlineLvl w:val="0"/>
        <w:rPr>
          <w:rFonts w:ascii="宋体" w:hAnsi="宋体" w:cs="宋体" w:eastAsiaTheme="minorEastAsia"/>
          <w:b/>
          <w:sz w:val="36"/>
          <w:szCs w:val="20"/>
        </w:rPr>
      </w:pPr>
    </w:p>
    <w:p>
      <w:pPr>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pPr>
        <w:spacing w:line="360" w:lineRule="auto"/>
        <w:jc w:val="center"/>
        <w:outlineLvl w:val="0"/>
        <w:rPr>
          <w:rFonts w:ascii="宋体" w:hAnsi="宋体" w:cs="宋体" w:eastAsiaTheme="minorEastAsia"/>
          <w:b/>
          <w:kern w:val="0"/>
          <w:sz w:val="36"/>
          <w:szCs w:val="36"/>
        </w:rPr>
      </w:pP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pPr>
        <w:spacing w:line="360" w:lineRule="auto"/>
        <w:jc w:val="center"/>
        <w:outlineLvl w:val="0"/>
        <w:rPr>
          <w:rFonts w:ascii="宋体" w:hAnsi="宋体" w:cs="宋体" w:eastAsiaTheme="minorEastAsia"/>
          <w:b/>
          <w:kern w:val="0"/>
          <w:sz w:val="36"/>
          <w:szCs w:val="36"/>
        </w:rPr>
      </w:pPr>
    </w:p>
    <w:p>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z w:val="24"/>
        </w:rPr>
        <w:t>………………………………………………………………（页码）</w:t>
      </w:r>
    </w:p>
    <w:p>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）落实政府采购政策需满足的资格要求………………………………（页码）</w:t>
      </w:r>
    </w:p>
    <w:p>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）本项目的特定资格要求………………………………………………（页码）</w:t>
      </w:r>
    </w:p>
    <w:p>
      <w:pPr>
        <w:snapToGrid w:val="0"/>
        <w:spacing w:line="360" w:lineRule="auto"/>
        <w:ind w:firstLine="480" w:firstLineChars="200"/>
        <w:rPr>
          <w:rFonts w:ascii="宋体" w:hAnsi="宋体" w:cs="宋体" w:eastAsiaTheme="minorEastAsia"/>
          <w:sz w:val="24"/>
        </w:rPr>
      </w:pPr>
    </w:p>
    <w:p>
      <w:pPr>
        <w:spacing w:line="360" w:lineRule="auto"/>
        <w:ind w:firstLine="480" w:firstLineChars="200"/>
        <w:rPr>
          <w:rFonts w:ascii="宋体" w:hAnsi="宋体" w:cs="宋体" w:eastAsiaTheme="minorEastAsia"/>
          <w:sz w:val="24"/>
        </w:rPr>
      </w:pPr>
    </w:p>
    <w:p>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建德市梅城镇人民政府</w:t>
      </w:r>
      <w:r>
        <w:rPr>
          <w:rFonts w:hint="eastAsia" w:ascii="宋体" w:hAnsi="宋体" w:cs="宋体" w:eastAsiaTheme="minorEastAsia"/>
          <w:sz w:val="24"/>
        </w:rPr>
        <w:t>、杭州市公共资源交易中心建德分中心：</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JD2023BJ-047</w:t>
      </w:r>
      <w:r>
        <w:rPr>
          <w:rFonts w:hint="eastAsia" w:ascii="宋体" w:hAnsi="宋体" w:cs="宋体" w:eastAsiaTheme="minorEastAsia"/>
          <w:sz w:val="24"/>
        </w:rPr>
        <w:t>】政府采购活动，郑重承诺：</w:t>
      </w:r>
    </w:p>
    <w:p>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pPr>
        <w:pStyle w:val="4"/>
        <w:rPr>
          <w:rFonts w:eastAsiaTheme="minorEastAsia"/>
          <w:lang w:val="en-US"/>
        </w:rPr>
      </w:pPr>
    </w:p>
    <w:p>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 日</w:t>
      </w: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rPr>
          <w:rFonts w:ascii="宋体" w:hAnsi="宋体" w:cs="宋体" w:eastAsiaTheme="minorEastAsia"/>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widowControl/>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二、联合协议（如果有）</w:t>
      </w:r>
    </w:p>
    <w:p>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三、落实政府采购政策需满足的资格要求</w:t>
      </w:r>
    </w:p>
    <w:p>
      <w:pPr>
        <w:spacing w:line="360" w:lineRule="auto"/>
        <w:rPr>
          <w:rFonts w:ascii="宋体" w:hAnsi="宋体" w:cs="宋体" w:eastAsiaTheme="minorEastAsia"/>
          <w:sz w:val="24"/>
        </w:rPr>
      </w:pPr>
      <w:r>
        <w:rPr>
          <w:rFonts w:hint="eastAsia" w:ascii="宋体" w:hAnsi="宋体" w:cs="宋体" w:eastAsiaTheme="minorEastAsia"/>
          <w:sz w:val="24"/>
        </w:rPr>
        <w:t>（根据招标公告落实政府采购政策需满足的资格要求选择提供相应的材料；未要求的，无需提供）</w:t>
      </w:r>
    </w:p>
    <w:p>
      <w:pPr>
        <w:pStyle w:val="256"/>
        <w:numPr>
          <w:ilvl w:val="0"/>
          <w:numId w:val="2"/>
        </w:numPr>
        <w:snapToGrid w:val="0"/>
        <w:spacing w:before="50" w:after="50"/>
        <w:ind w:firstLineChars="0"/>
        <w:jc w:val="left"/>
        <w:rPr>
          <w:rFonts w:ascii="宋体" w:hAnsi="宋体" w:cs="宋体" w:eastAsiaTheme="minorEastAsia"/>
        </w:rPr>
      </w:pPr>
      <w:r>
        <w:rPr>
          <w:rFonts w:hint="eastAsia" w:ascii="宋体" w:hAnsi="宋体" w:cs="宋体" w:eastAsiaTheme="minorEastAsia"/>
        </w:rPr>
        <w:t>专门面向中小企业，货物全部由符合政策要求的中小企业（或小微企业）制造的，提供相应的中小企业声明函（附件</w:t>
      </w:r>
      <w:r>
        <w:rPr>
          <w:rFonts w:ascii="宋体" w:hAnsi="宋体" w:cs="宋体" w:eastAsiaTheme="minorEastAsia"/>
        </w:rPr>
        <w:t>7</w:t>
      </w:r>
      <w:r>
        <w:rPr>
          <w:rFonts w:hint="eastAsia" w:ascii="宋体" w:hAnsi="宋体" w:cs="宋体" w:eastAsiaTheme="minorEastAsia"/>
        </w:rPr>
        <w:t xml:space="preserve">）。 </w:t>
      </w:r>
    </w:p>
    <w:p>
      <w:pPr>
        <w:widowControl/>
        <w:spacing w:line="360" w:lineRule="auto"/>
        <w:ind w:firstLine="480"/>
        <w:jc w:val="left"/>
        <w:rPr>
          <w:rFonts w:ascii="宋体" w:hAnsi="宋体" w:cs="宋体" w:eastAsiaTheme="minorEastAsia"/>
          <w:sz w:val="24"/>
        </w:rPr>
      </w:pPr>
    </w:p>
    <w:p>
      <w:pPr>
        <w:widowControl/>
        <w:spacing w:line="360" w:lineRule="auto"/>
        <w:ind w:firstLine="472" w:firstLineChars="196"/>
        <w:jc w:val="left"/>
        <w:rPr>
          <w:rFonts w:ascii="宋体" w:hAnsi="宋体" w:cs="宋体" w:eastAsiaTheme="minorEastAsia"/>
          <w:sz w:val="24"/>
        </w:rPr>
      </w:pPr>
      <w:r>
        <w:rPr>
          <w:rFonts w:hint="eastAsia" w:ascii="宋体" w:hAnsi="宋体" w:cs="宋体" w:eastAsiaTheme="minorEastAsia"/>
          <w:b/>
          <w:sz w:val="24"/>
        </w:rPr>
        <w:t>B.</w:t>
      </w:r>
      <w:r>
        <w:rPr>
          <w:rFonts w:hint="eastAsia" w:ascii="宋体" w:hAnsi="宋体" w:cs="宋体" w:eastAsiaTheme="minorEastAsia"/>
          <w:sz w:val="24"/>
        </w:rPr>
        <w:t>要求以联合体形式参加的，提供联合协议（附件</w:t>
      </w:r>
      <w:r>
        <w:rPr>
          <w:rFonts w:ascii="宋体" w:hAnsi="宋体" w:cs="宋体" w:eastAsiaTheme="minorEastAsia"/>
          <w:sz w:val="24"/>
        </w:rPr>
        <w:t>5</w:t>
      </w:r>
      <w:r>
        <w:rPr>
          <w:rFonts w:hint="eastAsia" w:ascii="宋体" w:hAnsi="宋体" w:cs="宋体" w:eastAsiaTheme="minorEastAsia"/>
          <w:sz w:val="24"/>
        </w:rPr>
        <w:t>）和中小企业声明函（附件</w:t>
      </w:r>
      <w:r>
        <w:rPr>
          <w:rFonts w:ascii="宋体" w:hAnsi="宋体" w:cs="宋体" w:eastAsiaTheme="minorEastAsia"/>
          <w:sz w:val="24"/>
        </w:rPr>
        <w:t>7</w:t>
      </w:r>
      <w:r>
        <w:rPr>
          <w:rFonts w:hint="eastAsia" w:ascii="宋体" w:hAnsi="宋体" w:cs="宋体" w:eastAsiaTheme="minorEastAsia"/>
          <w:sz w:val="24"/>
        </w:rPr>
        <w:t>），联合协议中中小企业合同金额应当达到招标公告载明的比例；如果供应商本身提供所有标的均由中小企业制造的，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eastAsiaTheme="minorEastAsia"/>
          <w:sz w:val="24"/>
        </w:rPr>
      </w:pPr>
    </w:p>
    <w:p>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C、</w:t>
      </w:r>
      <w:r>
        <w:rPr>
          <w:rFonts w:hint="eastAsia" w:ascii="宋体" w:hAnsi="宋体" w:cs="宋体" w:eastAsiaTheme="minorEastAsia"/>
          <w:sz w:val="24"/>
        </w:rPr>
        <w:t>要求合同分包的，提供分包意向协议（附件6）和中小企业声明函（附件</w:t>
      </w:r>
      <w:r>
        <w:rPr>
          <w:rFonts w:ascii="宋体" w:hAnsi="宋体" w:cs="宋体" w:eastAsiaTheme="minorEastAsia"/>
          <w:sz w:val="24"/>
        </w:rPr>
        <w:t>7</w:t>
      </w:r>
      <w:r>
        <w:rPr>
          <w:rFonts w:hint="eastAsia" w:ascii="宋体" w:hAnsi="宋体" w:cs="宋体" w:eastAsiaTheme="minorEastAsia"/>
          <w:sz w:val="24"/>
        </w:rPr>
        <w:t>），分包意向协议中中小企业合同金额应当达到招标公告载明的比例；如果供应商本身提供所有标的均由中小企业制造的，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视同符合了资格条件，无需再向中小企业分包，无需提供分包意向协议。</w:t>
      </w:r>
    </w:p>
    <w:p>
      <w:pPr>
        <w:widowControl/>
        <w:spacing w:line="360" w:lineRule="auto"/>
        <w:ind w:left="150"/>
        <w:jc w:val="center"/>
        <w:rPr>
          <w:rFonts w:ascii="宋体" w:hAnsi="宋体" w:cs="宋体" w:eastAsiaTheme="minorEastAsia"/>
          <w:b/>
          <w:kern w:val="0"/>
          <w:sz w:val="32"/>
          <w:szCs w:val="32"/>
        </w:rPr>
      </w:pPr>
    </w:p>
    <w:p>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pPr>
        <w:rPr>
          <w:rFonts w:ascii="宋体" w:hAnsi="宋体" w:cs="宋体" w:eastAsiaTheme="minorEastAsia"/>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spacing w:line="360" w:lineRule="auto"/>
        <w:ind w:right="420" w:firstLine="3614" w:firstLineChars="1000"/>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pPr>
        <w:snapToGrid w:val="0"/>
        <w:spacing w:line="360" w:lineRule="auto"/>
        <w:ind w:left="479" w:leftChars="228"/>
        <w:rPr>
          <w:rFonts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rPr>
          <w:rFonts w:ascii="宋体" w:hAnsi="宋体" w:cs="宋体" w:eastAsiaTheme="minorEastAsia"/>
          <w:b/>
          <w:kern w:val="0"/>
          <w:sz w:val="32"/>
          <w:szCs w:val="32"/>
          <w:lang w:val="zh-CN"/>
        </w:rPr>
      </w:pPr>
    </w:p>
    <w:p>
      <w:pPr>
        <w:snapToGrid w:val="0"/>
        <w:spacing w:line="360" w:lineRule="auto"/>
        <w:jc w:val="center"/>
        <w:outlineLvl w:val="0"/>
        <w:rPr>
          <w:rFonts w:ascii="宋体" w:hAnsi="宋体" w:cs="宋体" w:eastAsiaTheme="minorEastAsia"/>
          <w:b/>
          <w:kern w:val="0"/>
          <w:sz w:val="32"/>
          <w:szCs w:val="32"/>
        </w:rPr>
      </w:pPr>
    </w:p>
    <w:p>
      <w:pPr>
        <w:snapToGrid w:val="0"/>
        <w:spacing w:line="360" w:lineRule="auto"/>
        <w:jc w:val="center"/>
        <w:outlineLvl w:val="0"/>
        <w:rPr>
          <w:rFonts w:ascii="宋体" w:hAnsi="宋体" w:cs="宋体" w:eastAsiaTheme="minorEastAsia"/>
          <w:b/>
          <w:kern w:val="0"/>
          <w:sz w:val="32"/>
          <w:szCs w:val="32"/>
        </w:rPr>
      </w:pPr>
    </w:p>
    <w:p>
      <w:pPr>
        <w:rPr>
          <w:rFonts w:ascii="宋体" w:hAnsi="宋体" w:cs="宋体" w:eastAsiaTheme="minorEastAsia"/>
        </w:rPr>
      </w:pPr>
    </w:p>
    <w:p>
      <w:pPr>
        <w:snapToGrid w:val="0"/>
        <w:spacing w:line="360" w:lineRule="auto"/>
        <w:jc w:val="center"/>
        <w:outlineLvl w:val="0"/>
        <w:rPr>
          <w:rFonts w:ascii="宋体" w:hAnsi="宋体" w:cs="宋体" w:eastAsiaTheme="minorEastAsia"/>
          <w:b/>
          <w:kern w:val="0"/>
          <w:sz w:val="32"/>
          <w:szCs w:val="32"/>
        </w:rPr>
      </w:pPr>
    </w:p>
    <w:p>
      <w:pPr>
        <w:snapToGrid w:val="0"/>
        <w:spacing w:line="360" w:lineRule="auto"/>
        <w:jc w:val="center"/>
        <w:outlineLvl w:val="0"/>
        <w:rPr>
          <w:rFonts w:ascii="宋体" w:hAnsi="宋体" w:cs="宋体" w:eastAsiaTheme="minorEastAsia"/>
          <w:b/>
          <w:kern w:val="0"/>
          <w:sz w:val="32"/>
          <w:szCs w:val="32"/>
        </w:rPr>
      </w:pPr>
    </w:p>
    <w:p>
      <w:pPr>
        <w:pStyle w:val="4"/>
        <w:rPr>
          <w:rFonts w:eastAsiaTheme="minorEastAsia"/>
          <w:lang w:val="en-US"/>
        </w:rPr>
      </w:pPr>
    </w:p>
    <w:p>
      <w:pPr>
        <w:rPr>
          <w:rFonts w:eastAsiaTheme="minorEastAsia"/>
        </w:rPr>
      </w:pPr>
    </w:p>
    <w:p>
      <w:pPr>
        <w:snapToGrid w:val="0"/>
        <w:spacing w:line="360" w:lineRule="auto"/>
        <w:ind w:firstLine="3855" w:firstLineChars="1200"/>
        <w:outlineLvl w:val="0"/>
        <w:rPr>
          <w:rFonts w:ascii="宋体" w:hAnsi="宋体" w:cs="宋体" w:eastAsiaTheme="minorEastAsia"/>
          <w:b/>
          <w:kern w:val="0"/>
          <w:sz w:val="32"/>
          <w:szCs w:val="32"/>
        </w:rPr>
      </w:pPr>
    </w:p>
    <w:p>
      <w:pPr>
        <w:snapToGrid w:val="0"/>
        <w:spacing w:line="360" w:lineRule="auto"/>
        <w:ind w:firstLine="3855" w:firstLineChars="1200"/>
        <w:outlineLvl w:val="0"/>
        <w:rPr>
          <w:rFonts w:ascii="宋体" w:hAnsi="宋体" w:cs="宋体" w:eastAsiaTheme="minorEastAsia"/>
          <w:b/>
          <w:kern w:val="0"/>
          <w:sz w:val="32"/>
          <w:szCs w:val="32"/>
        </w:rPr>
      </w:pPr>
    </w:p>
    <w:p>
      <w:pPr>
        <w:snapToGrid w:val="0"/>
        <w:spacing w:line="360" w:lineRule="auto"/>
        <w:ind w:firstLine="3855" w:firstLineChars="1200"/>
        <w:outlineLvl w:val="0"/>
        <w:rPr>
          <w:rFonts w:ascii="宋体" w:hAnsi="宋体" w:cs="宋体" w:eastAsiaTheme="minorEastAsia"/>
          <w:b/>
          <w:kern w:val="0"/>
          <w:sz w:val="32"/>
          <w:szCs w:val="32"/>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pStyle w:val="256"/>
        <w:numPr>
          <w:ilvl w:val="0"/>
          <w:numId w:val="3"/>
        </w:numPr>
        <w:snapToGrid w:val="0"/>
        <w:ind w:firstLineChars="0"/>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建德市梅城镇人民政府</w:t>
      </w:r>
      <w:r>
        <w:rPr>
          <w:rFonts w:hint="eastAsia" w:ascii="宋体" w:hAnsi="宋体" w:cs="宋体" w:eastAsiaTheme="minorEastAsia"/>
          <w:sz w:val="24"/>
        </w:rPr>
        <w:t>、杭州市公共资源交易中心建德分中心：</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JD2023BJ-047</w:t>
      </w:r>
      <w:r>
        <w:rPr>
          <w:rFonts w:hint="eastAsia" w:ascii="宋体" w:hAnsi="宋体" w:cs="宋体" w:eastAsiaTheme="minorEastAsia"/>
          <w:sz w:val="24"/>
        </w:rPr>
        <w:t>】招标的有关活动，并对此项目进行投标。为此：</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联合协议（如果有)；</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w:t>
      </w:r>
      <w:r>
        <w:rPr>
          <w:rFonts w:ascii="宋体" w:hAnsi="宋体" w:cs="宋体" w:eastAsiaTheme="minorEastAsia"/>
          <w:sz w:val="24"/>
        </w:rPr>
        <w:t>.1.3</w:t>
      </w:r>
      <w:r>
        <w:rPr>
          <w:rFonts w:hint="eastAsia" w:ascii="宋体" w:hAnsi="宋体" w:cs="宋体" w:eastAsiaTheme="minorEastAsia"/>
          <w:sz w:val="24"/>
        </w:rPr>
        <w:t>落实政府采购政策需满足的资格要求</w:t>
      </w:r>
      <w:r>
        <w:rPr>
          <w:rFonts w:hint="eastAsia" w:ascii="宋体" w:hAnsi="宋体" w:cs="宋体" w:eastAsiaTheme="minorEastAsia"/>
          <w:snapToGrid w:val="0"/>
          <w:kern w:val="28"/>
          <w:sz w:val="24"/>
          <w:szCs w:val="20"/>
        </w:rPr>
        <w:t>（如果有）</w:t>
      </w:r>
      <w:r>
        <w:rPr>
          <w:rFonts w:hint="eastAsia" w:ascii="宋体" w:hAnsi="宋体" w:cs="宋体" w:eastAsiaTheme="minorEastAsia"/>
          <w:sz w:val="24"/>
        </w:rPr>
        <w:t>；</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rPr>
        <w:t>（如果有）</w:t>
      </w:r>
      <w:r>
        <w:rPr>
          <w:rFonts w:hint="eastAsia" w:ascii="宋体" w:hAnsi="宋体" w:cs="宋体" w:eastAsiaTheme="minorEastAsia"/>
          <w:sz w:val="24"/>
        </w:rPr>
        <w:t>。</w:t>
      </w:r>
    </w:p>
    <w:p>
      <w:pPr>
        <w:snapToGrid w:val="0"/>
        <w:spacing w:line="360" w:lineRule="auto"/>
        <w:ind w:left="210" w:leftChars="100" w:firstLine="480" w:firstLineChars="200"/>
        <w:rPr>
          <w:rFonts w:ascii="宋体" w:hAnsi="宋体" w:cs="宋体" w:eastAsiaTheme="minorEastAsia"/>
          <w:sz w:val="24"/>
          <w:lang w:val="zh-CN"/>
        </w:rPr>
      </w:pPr>
      <w:r>
        <w:rPr>
          <w:rFonts w:hint="eastAsia" w:ascii="宋体" w:hAnsi="宋体" w:cs="宋体" w:eastAsiaTheme="minorEastAsia"/>
          <w:sz w:val="24"/>
        </w:rPr>
        <w:t>2</w:t>
      </w:r>
      <w:r>
        <w:rPr>
          <w:rFonts w:hint="eastAsia" w:ascii="宋体" w:hAnsi="宋体" w:cs="宋体" w:eastAsiaTheme="minorEastAsia"/>
          <w:sz w:val="24"/>
          <w:lang w:val="zh-CN"/>
        </w:rPr>
        <w:t>.</w:t>
      </w:r>
      <w:r>
        <w:rPr>
          <w:rFonts w:hint="eastAsia" w:ascii="宋体" w:hAnsi="宋体" w:cs="宋体" w:eastAsiaTheme="minorEastAsia"/>
          <w:sz w:val="24"/>
        </w:rPr>
        <w:t>2商务技术</w:t>
      </w:r>
      <w:r>
        <w:rPr>
          <w:rFonts w:hint="eastAsia" w:ascii="宋体" w:hAnsi="宋体" w:cs="宋体" w:eastAsiaTheme="minorEastAsia"/>
          <w:sz w:val="24"/>
          <w:lang w:val="zh-CN"/>
        </w:rPr>
        <w:t>文件：</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2.2.1投标函；</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2.2.2授权委托书或法定代表人（单位负责人）身份证明；</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2.2.</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snapToGrid w:val="0"/>
          <w:kern w:val="28"/>
          <w:sz w:val="24"/>
          <w:szCs w:val="20"/>
        </w:rPr>
        <w:t>（如果有）</w:t>
      </w:r>
      <w:r>
        <w:rPr>
          <w:rFonts w:hint="eastAsia" w:ascii="宋体" w:hAnsi="宋体" w:cs="宋体" w:eastAsiaTheme="minorEastAsia"/>
          <w:sz w:val="24"/>
        </w:rPr>
        <w:t>；</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2.2.</w:t>
      </w:r>
      <w:r>
        <w:rPr>
          <w:rFonts w:ascii="宋体" w:hAnsi="宋体" w:cs="宋体" w:eastAsiaTheme="minorEastAsia"/>
          <w:sz w:val="24"/>
        </w:rPr>
        <w:t>4</w:t>
      </w:r>
      <w:r>
        <w:rPr>
          <w:rFonts w:hint="eastAsia" w:ascii="宋体" w:hAnsi="宋体" w:cs="宋体" w:eastAsiaTheme="minorEastAsia"/>
          <w:sz w:val="24"/>
        </w:rPr>
        <w:t>符合性审查资料；</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2.2.</w:t>
      </w:r>
      <w:r>
        <w:rPr>
          <w:rFonts w:ascii="宋体" w:hAnsi="宋体" w:cs="宋体" w:eastAsiaTheme="minorEastAsia"/>
          <w:sz w:val="24"/>
        </w:rPr>
        <w:t>5</w:t>
      </w:r>
      <w:r>
        <w:rPr>
          <w:rFonts w:hint="eastAsia" w:ascii="宋体" w:hAnsi="宋体" w:cs="宋体" w:eastAsiaTheme="minorEastAsia"/>
          <w:sz w:val="24"/>
        </w:rPr>
        <w:t>评标标准相应的商务技术资料；</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2.2.</w:t>
      </w:r>
      <w:r>
        <w:rPr>
          <w:rFonts w:ascii="宋体" w:hAnsi="宋体" w:cs="宋体" w:eastAsiaTheme="minorEastAsia"/>
          <w:sz w:val="24"/>
        </w:rPr>
        <w:t>6</w:t>
      </w:r>
      <w:r>
        <w:rPr>
          <w:rFonts w:hint="eastAsia" w:ascii="宋体" w:hAnsi="宋体" w:cs="宋体" w:eastAsiaTheme="minorEastAsia"/>
          <w:sz w:val="24"/>
        </w:rPr>
        <w:t>投标标的清单；</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2.2.</w:t>
      </w:r>
      <w:r>
        <w:rPr>
          <w:rFonts w:ascii="宋体" w:hAnsi="宋体" w:cs="宋体" w:eastAsiaTheme="minorEastAsia"/>
          <w:sz w:val="24"/>
        </w:rPr>
        <w:t>7</w:t>
      </w:r>
      <w:r>
        <w:rPr>
          <w:rFonts w:hint="eastAsia" w:ascii="宋体" w:hAnsi="宋体" w:cs="宋体" w:eastAsiaTheme="minorEastAsia"/>
          <w:sz w:val="24"/>
        </w:rPr>
        <w:t>商务技术偏离表；</w:t>
      </w:r>
    </w:p>
    <w:p>
      <w:pPr>
        <w:snapToGrid w:val="0"/>
        <w:spacing w:line="360" w:lineRule="auto"/>
        <w:ind w:left="420" w:leftChars="200" w:firstLine="480" w:firstLineChars="200"/>
        <w:rPr>
          <w:rFonts w:ascii="宋体" w:hAnsi="宋体" w:cs="宋体" w:eastAsiaTheme="minorEastAsia"/>
          <w:sz w:val="24"/>
          <w:lang w:val="zh-CN"/>
        </w:rPr>
      </w:pPr>
      <w:r>
        <w:rPr>
          <w:rFonts w:hint="eastAsia" w:ascii="宋体" w:hAnsi="宋体" w:cs="宋体" w:eastAsiaTheme="minorEastAsia"/>
          <w:sz w:val="24"/>
        </w:rPr>
        <w:t>2</w:t>
      </w:r>
      <w:r>
        <w:rPr>
          <w:rFonts w:hint="eastAsia" w:ascii="宋体" w:hAnsi="宋体" w:cs="宋体" w:eastAsiaTheme="minorEastAsia"/>
          <w:sz w:val="24"/>
          <w:lang w:val="zh-CN"/>
        </w:rPr>
        <w:t>.</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w:t>
      </w:r>
      <w:r>
        <w:rPr>
          <w:rFonts w:hint="eastAsia" w:ascii="宋体" w:hAnsi="宋体" w:cs="宋体" w:eastAsiaTheme="minorEastAsia"/>
          <w:sz w:val="24"/>
          <w:lang w:val="zh-CN"/>
        </w:rPr>
        <w:t>.</w:t>
      </w:r>
      <w:r>
        <w:rPr>
          <w:rFonts w:hint="eastAsia" w:ascii="宋体" w:hAnsi="宋体" w:cs="宋体" w:eastAsiaTheme="minorEastAsia"/>
          <w:sz w:val="24"/>
        </w:rPr>
        <w:t>3报价文件</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2.3.1开标一览表（报价表）；</w:t>
      </w:r>
    </w:p>
    <w:p>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2.3.2中小企业声明函（如果有）。</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pPr>
        <w:snapToGrid w:val="0"/>
        <w:spacing w:line="360" w:lineRule="auto"/>
        <w:ind w:left="420" w:leftChars="200" w:firstLine="4200" w:firstLineChars="1750"/>
        <w:rPr>
          <w:rFonts w:ascii="宋体" w:hAnsi="宋体" w:cs="宋体" w:eastAsiaTheme="minorEastAsia"/>
          <w:kern w:val="0"/>
          <w:sz w:val="24"/>
          <w:u w:val="single"/>
        </w:rPr>
      </w:pP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snapToGrid w:val="0"/>
        <w:spacing w:line="360" w:lineRule="auto"/>
        <w:jc w:val="center"/>
        <w:rPr>
          <w:rFonts w:ascii="宋体" w:hAnsi="宋体" w:cs="宋体" w:eastAsiaTheme="minorEastAsia"/>
          <w:b/>
          <w:kern w:val="0"/>
          <w:sz w:val="32"/>
          <w:szCs w:val="32"/>
        </w:rPr>
      </w:pPr>
    </w:p>
    <w:p>
      <w:pPr>
        <w:snapToGrid w:val="0"/>
        <w:spacing w:line="360" w:lineRule="auto"/>
        <w:rPr>
          <w:rFonts w:ascii="宋体" w:hAnsi="宋体" w:cs="宋体" w:eastAsiaTheme="minorEastAsia"/>
          <w:sz w:val="24"/>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pPr>
        <w:snapToGrid w:val="0"/>
        <w:spacing w:line="360" w:lineRule="auto"/>
        <w:rPr>
          <w:rFonts w:ascii="宋体" w:hAnsi="宋体" w:cs="宋体" w:eastAsiaTheme="minorEastAsia"/>
          <w:sz w:val="24"/>
        </w:rPr>
      </w:pPr>
    </w:p>
    <w:p>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建德市梅城镇人民政府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kern w:val="0"/>
          <w:sz w:val="24"/>
          <w:lang w:val="zh-CN"/>
        </w:rPr>
        <w:t>【招标编号：JD2023BJ-047】政府采购投标的一切事项，其法律后果由我方承担。</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pPr>
        <w:snapToGrid w:val="0"/>
        <w:spacing w:line="360" w:lineRule="auto"/>
        <w:rPr>
          <w:rFonts w:ascii="宋体" w:hAnsi="宋体" w:cs="宋体" w:eastAsiaTheme="minorEastAsia"/>
          <w:sz w:val="24"/>
        </w:rPr>
      </w:pPr>
    </w:p>
    <w:p>
      <w:pPr>
        <w:snapToGrid w:val="0"/>
        <w:spacing w:line="360" w:lineRule="auto"/>
        <w:rPr>
          <w:rFonts w:ascii="宋体" w:hAnsi="宋体" w:cs="宋体" w:eastAsiaTheme="minorEastAsia"/>
          <w:sz w:val="24"/>
        </w:rPr>
      </w:pPr>
    </w:p>
    <w:p>
      <w:pPr>
        <w:snapToGrid w:val="0"/>
        <w:spacing w:line="360" w:lineRule="auto"/>
        <w:rPr>
          <w:rFonts w:ascii="宋体" w:hAnsi="宋体" w:cs="宋体" w:eastAsiaTheme="minorEastAsia"/>
          <w:sz w:val="24"/>
        </w:rPr>
      </w:pPr>
    </w:p>
    <w:p>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建德市梅城镇人民政府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kern w:val="0"/>
          <w:sz w:val="24"/>
          <w:lang w:val="zh-CN"/>
        </w:rPr>
        <w:t>【招标编号：JD2023BJ-047】政府采购投标的一切事项，其法律后果由我方承担。</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rPr>
          <w:rFonts w:ascii="宋体" w:hAnsi="宋体" w:cs="宋体" w:eastAsiaTheme="minorEastAsia"/>
        </w:rPr>
      </w:pP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pPr>
        <w:pStyle w:val="147"/>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eastAsiaTheme="minorEastAsia"/>
                <w:bCs/>
                <w:sz w:val="24"/>
              </w:rPr>
            </w:pPr>
            <w:r>
              <w:rPr>
                <w:rFonts w:hint="eastAsia" w:hAnsi="宋体" w:cs="宋体" w:eastAsiaTheme="minorEastAsia"/>
                <w:bCs/>
                <w:sz w:val="24"/>
              </w:rPr>
              <w:t>正面：                                 反面：</w:t>
            </w:r>
          </w:p>
          <w:p>
            <w:pPr>
              <w:pStyle w:val="147"/>
              <w:adjustRightInd w:val="0"/>
              <w:spacing w:line="360" w:lineRule="auto"/>
              <w:rPr>
                <w:rFonts w:hAnsi="宋体" w:cs="宋体" w:eastAsiaTheme="minorEastAsia"/>
                <w:bCs/>
                <w:sz w:val="24"/>
              </w:rPr>
            </w:pPr>
          </w:p>
        </w:tc>
      </w:tr>
    </w:tbl>
    <w:p>
      <w:pPr>
        <w:snapToGrid w:val="0"/>
        <w:spacing w:line="360" w:lineRule="auto"/>
        <w:ind w:firstLine="576"/>
        <w:jc w:val="center"/>
        <w:rPr>
          <w:rFonts w:ascii="宋体" w:hAnsi="宋体" w:cs="宋体" w:eastAsiaTheme="minorEastAsia"/>
          <w:kern w:val="0"/>
          <w:sz w:val="24"/>
          <w:lang w:val="zh-CN"/>
        </w:rPr>
      </w:pPr>
    </w:p>
    <w:p>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三、分包意向协议（如果有）</w:t>
      </w:r>
    </w:p>
    <w:p>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pPr>
        <w:snapToGrid w:val="0"/>
        <w:spacing w:line="360" w:lineRule="auto"/>
        <w:rPr>
          <w:rFonts w:ascii="宋体" w:hAnsi="宋体" w:cs="宋体" w:eastAsiaTheme="minorEastAsia"/>
          <w:kern w:val="0"/>
          <w:sz w:val="24"/>
        </w:rPr>
      </w:pPr>
    </w:p>
    <w:p>
      <w:pPr>
        <w:jc w:val="center"/>
        <w:rPr>
          <w:rFonts w:ascii="宋体" w:hAnsi="宋体" w:cs="宋体" w:eastAsiaTheme="minorEastAsia"/>
          <w:b/>
          <w:kern w:val="0"/>
          <w:sz w:val="32"/>
          <w:szCs w:val="32"/>
        </w:rPr>
      </w:pPr>
    </w:p>
    <w:p>
      <w:pPr>
        <w:pStyle w:val="4"/>
        <w:rPr>
          <w:rFonts w:eastAsiaTheme="minorEastAsia"/>
          <w:lang w:val="en-US"/>
        </w:rPr>
      </w:pPr>
    </w:p>
    <w:p>
      <w:pPr>
        <w:rPr>
          <w:rFonts w:eastAsiaTheme="minorEastAsia"/>
        </w:rPr>
      </w:pPr>
    </w:p>
    <w:p>
      <w:pPr>
        <w:pStyle w:val="4"/>
        <w:rPr>
          <w:rFonts w:eastAsiaTheme="minorEastAsia"/>
          <w:lang w:val="en-US"/>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pPr>
        <w:jc w:val="center"/>
        <w:rPr>
          <w:rFonts w:ascii="宋体" w:hAnsi="宋体" w:cs="宋体" w:eastAsiaTheme="minorEastAsia"/>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pPr>
              <w:rPr>
                <w:rFonts w:ascii="宋体" w:hAnsi="宋体" w:cs="宋体" w:eastAsiaTheme="minorEastAsia"/>
                <w:sz w:val="24"/>
              </w:rPr>
            </w:pPr>
          </w:p>
          <w:p>
            <w:pPr>
              <w:rPr>
                <w:rFonts w:ascii="宋体" w:hAnsi="宋体" w:cs="宋体" w:eastAsiaTheme="minorEastAsia"/>
                <w:sz w:val="24"/>
              </w:rPr>
            </w:pPr>
            <w:r>
              <w:rPr>
                <w:rFonts w:hint="eastAsia" w:ascii="宋体" w:hAnsi="宋体" w:cs="宋体" w:eastAsiaTheme="minorEastAsia"/>
                <w:sz w:val="24"/>
              </w:rPr>
              <w:t>见投标文件</w:t>
            </w:r>
          </w:p>
          <w:p>
            <w:pPr>
              <w:rPr>
                <w:rFonts w:ascii="宋体" w:hAnsi="宋体" w:cs="宋体" w:eastAsiaTheme="minorEastAsia"/>
              </w:rPr>
            </w:pPr>
            <w:r>
              <w:rPr>
                <w:rFonts w:hint="eastAsia" w:ascii="宋体" w:hAnsi="宋体" w:cs="宋体"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pPr>
              <w:rPr>
                <w:rFonts w:ascii="宋体" w:hAnsi="宋体" w:cs="宋体" w:eastAsiaTheme="minorEastAsia"/>
                <w:sz w:val="24"/>
              </w:rPr>
            </w:pPr>
            <w:r>
              <w:rPr>
                <w:rFonts w:hint="eastAsia" w:ascii="宋体" w:hAnsi="宋体" w:cs="宋体" w:eastAsiaTheme="minorEastAsia"/>
                <w:sz w:val="24"/>
              </w:rPr>
              <w:t>投标函</w:t>
            </w:r>
          </w:p>
        </w:tc>
        <w:tc>
          <w:tcPr>
            <w:tcW w:w="1418" w:type="dxa"/>
          </w:tcPr>
          <w:p>
            <w:pPr>
              <w:rPr>
                <w:rFonts w:ascii="宋体" w:hAnsi="宋体" w:cs="宋体" w:eastAsiaTheme="minorEastAsia"/>
              </w:rPr>
            </w:pPr>
            <w:r>
              <w:rPr>
                <w:rFonts w:hint="eastAsia" w:ascii="宋体" w:hAnsi="宋体" w:cs="宋体"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pPr>
              <w:rPr>
                <w:rFonts w:ascii="宋体" w:hAnsi="宋体" w:cs="宋体" w:eastAsiaTheme="minorEastAsia"/>
              </w:rPr>
            </w:pPr>
            <w:r>
              <w:rPr>
                <w:rFonts w:hint="eastAsia" w:ascii="宋体" w:hAnsi="宋体" w:cs="宋体" w:eastAsiaTheme="minorEastAsia"/>
                <w:sz w:val="24"/>
              </w:rPr>
              <w:t>见投标文件第页</w:t>
            </w:r>
          </w:p>
        </w:tc>
      </w:tr>
    </w:tbl>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eastAsiaTheme="minorEastAsia"/>
                <w:sz w:val="24"/>
              </w:rPr>
            </w:pPr>
          </w:p>
        </w:tc>
      </w:tr>
    </w:tbl>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p>
    <w:p>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pPr>
              <w:jc w:val="center"/>
              <w:rPr>
                <w:rFonts w:ascii="宋体" w:hAnsi="宋体" w:cs="宋体" w:eastAsiaTheme="minorEastAsia"/>
                <w:b/>
                <w:kern w:val="0"/>
                <w:sz w:val="32"/>
                <w:szCs w:val="32"/>
              </w:rPr>
            </w:pPr>
          </w:p>
        </w:tc>
        <w:tc>
          <w:tcPr>
            <w:tcW w:w="3546" w:type="dxa"/>
          </w:tcPr>
          <w:p>
            <w:pPr>
              <w:jc w:val="center"/>
              <w:rPr>
                <w:rFonts w:ascii="宋体" w:hAnsi="宋体" w:cs="宋体" w:eastAsiaTheme="minorEastAsia"/>
                <w:b/>
                <w:kern w:val="0"/>
                <w:sz w:val="32"/>
                <w:szCs w:val="32"/>
              </w:rPr>
            </w:pPr>
          </w:p>
        </w:tc>
        <w:tc>
          <w:tcPr>
            <w:tcW w:w="1276" w:type="dxa"/>
          </w:tcPr>
          <w:p>
            <w:pPr>
              <w:jc w:val="center"/>
              <w:rPr>
                <w:rFonts w:ascii="宋体" w:hAnsi="宋体" w:cs="宋体"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pPr>
              <w:jc w:val="center"/>
              <w:rPr>
                <w:rFonts w:ascii="宋体" w:hAnsi="宋体" w:cs="宋体" w:eastAsiaTheme="minorEastAsia"/>
                <w:b/>
                <w:kern w:val="0"/>
                <w:sz w:val="32"/>
                <w:szCs w:val="32"/>
              </w:rPr>
            </w:pPr>
          </w:p>
        </w:tc>
        <w:tc>
          <w:tcPr>
            <w:tcW w:w="3546" w:type="dxa"/>
          </w:tcPr>
          <w:p>
            <w:pPr>
              <w:jc w:val="center"/>
              <w:rPr>
                <w:rFonts w:ascii="宋体" w:hAnsi="宋体" w:cs="宋体" w:eastAsiaTheme="minorEastAsia"/>
                <w:b/>
                <w:kern w:val="0"/>
                <w:sz w:val="32"/>
                <w:szCs w:val="32"/>
              </w:rPr>
            </w:pPr>
          </w:p>
        </w:tc>
        <w:tc>
          <w:tcPr>
            <w:tcW w:w="1276" w:type="dxa"/>
          </w:tcPr>
          <w:p>
            <w:pPr>
              <w:jc w:val="center"/>
              <w:rPr>
                <w:rFonts w:ascii="宋体" w:hAnsi="宋体" w:cs="宋体"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pPr>
              <w:jc w:val="center"/>
              <w:rPr>
                <w:rFonts w:ascii="宋体" w:hAnsi="宋体" w:cs="宋体" w:eastAsiaTheme="minorEastAsia"/>
                <w:b/>
                <w:kern w:val="0"/>
                <w:sz w:val="32"/>
                <w:szCs w:val="32"/>
              </w:rPr>
            </w:pPr>
          </w:p>
        </w:tc>
        <w:tc>
          <w:tcPr>
            <w:tcW w:w="3546" w:type="dxa"/>
          </w:tcPr>
          <w:p>
            <w:pPr>
              <w:jc w:val="center"/>
              <w:rPr>
                <w:rFonts w:ascii="宋体" w:hAnsi="宋体" w:cs="宋体" w:eastAsiaTheme="minorEastAsia"/>
                <w:b/>
                <w:kern w:val="0"/>
                <w:sz w:val="32"/>
                <w:szCs w:val="32"/>
              </w:rPr>
            </w:pPr>
          </w:p>
        </w:tc>
        <w:tc>
          <w:tcPr>
            <w:tcW w:w="1276" w:type="dxa"/>
          </w:tcPr>
          <w:p>
            <w:pPr>
              <w:jc w:val="center"/>
              <w:rPr>
                <w:rFonts w:ascii="宋体" w:hAnsi="宋体" w:cs="宋体" w:eastAsiaTheme="minorEastAsia"/>
                <w:b/>
                <w:kern w:val="0"/>
                <w:sz w:val="32"/>
                <w:szCs w:val="32"/>
              </w:rPr>
            </w:pPr>
          </w:p>
        </w:tc>
      </w:tr>
    </w:tbl>
    <w:p>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pPr>
        <w:jc w:val="center"/>
        <w:rPr>
          <w:rFonts w:ascii="宋体" w:hAnsi="宋体" w:cs="宋体" w:eastAsiaTheme="minorEastAsia"/>
          <w:b/>
          <w:kern w:val="0"/>
          <w:sz w:val="32"/>
          <w:szCs w:val="32"/>
        </w:rPr>
      </w:pP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ind w:firstLine="1911" w:firstLineChars="595"/>
        <w:rPr>
          <w:rFonts w:ascii="宋体" w:hAnsi="宋体" w:cs="宋体" w:eastAsiaTheme="minorEastAsia"/>
          <w:b/>
          <w:bCs/>
          <w:sz w:val="32"/>
          <w:szCs w:val="32"/>
        </w:rPr>
      </w:pPr>
    </w:p>
    <w:p>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pPr>
        <w:ind w:firstLine="1911" w:firstLineChars="595"/>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pPr>
        <w:snapToGrid w:val="0"/>
        <w:spacing w:line="360" w:lineRule="auto"/>
        <w:rPr>
          <w:rFonts w:ascii="宋体" w:hAnsi="宋体" w:cs="宋体" w:eastAsiaTheme="minorEastAsia"/>
          <w:sz w:val="24"/>
        </w:rPr>
      </w:pPr>
    </w:p>
    <w:p>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建德市梅城镇人民政府</w:t>
      </w:r>
      <w:r>
        <w:rPr>
          <w:rFonts w:hint="eastAsia" w:ascii="宋体" w:hAnsi="宋体" w:cs="宋体" w:eastAsiaTheme="minorEastAsia"/>
          <w:kern w:val="0"/>
          <w:sz w:val="24"/>
          <w:lang w:val="zh-CN"/>
        </w:rPr>
        <w:t>、杭州市公共资源交易中心建德分中心：</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eastAsiaTheme="minorEastAsia"/>
          <w:kern w:val="0"/>
          <w:sz w:val="24"/>
          <w:lang w:val="zh-CN"/>
        </w:rPr>
      </w:pPr>
    </w:p>
    <w:p>
      <w:pPr>
        <w:autoSpaceDE w:val="0"/>
        <w:autoSpaceDN w:val="0"/>
        <w:spacing w:line="360" w:lineRule="auto"/>
        <w:ind w:left="2"/>
        <w:jc w:val="left"/>
        <w:rPr>
          <w:rFonts w:ascii="宋体" w:hAnsi="宋体" w:cs="宋体" w:eastAsiaTheme="minorEastAsia"/>
          <w:kern w:val="0"/>
          <w:sz w:val="24"/>
          <w:lang w:val="zh-CN"/>
        </w:rPr>
      </w:pPr>
    </w:p>
    <w:p>
      <w:pPr>
        <w:autoSpaceDE w:val="0"/>
        <w:autoSpaceDN w:val="0"/>
        <w:spacing w:line="360" w:lineRule="auto"/>
        <w:ind w:left="2"/>
        <w:jc w:val="left"/>
        <w:rPr>
          <w:rFonts w:ascii="宋体" w:hAnsi="宋体" w:cs="宋体" w:eastAsiaTheme="minorEastAsia"/>
          <w:kern w:val="0"/>
          <w:sz w:val="24"/>
          <w:lang w:val="zh-CN"/>
        </w:rPr>
      </w:pPr>
    </w:p>
    <w:p>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pPr>
        <w:spacing w:line="360" w:lineRule="auto"/>
        <w:jc w:val="center"/>
        <w:rPr>
          <w:rFonts w:ascii="宋体" w:hAnsi="宋体" w:cs="宋体" w:eastAsiaTheme="minorEastAsia"/>
          <w:b/>
          <w:bCs/>
          <w:sz w:val="24"/>
        </w:rPr>
      </w:pP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pPr>
        <w:spacing w:line="360" w:lineRule="auto"/>
        <w:jc w:val="center"/>
        <w:outlineLvl w:val="0"/>
        <w:rPr>
          <w:rFonts w:ascii="宋体" w:hAnsi="宋体" w:cs="宋体" w:eastAsiaTheme="minorEastAsia"/>
          <w:b/>
          <w:kern w:val="0"/>
          <w:sz w:val="36"/>
          <w:szCs w:val="36"/>
        </w:rPr>
      </w:pPr>
    </w:p>
    <w:p>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（2）中小企业声明函………………………………………………………………（页码）</w:t>
      </w: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snapToGrid w:val="0"/>
        <w:spacing w:line="360" w:lineRule="auto"/>
        <w:ind w:right="480"/>
        <w:jc w:val="center"/>
        <w:rPr>
          <w:rFonts w:ascii="宋体" w:hAnsi="宋体" w:cs="宋体" w:eastAsiaTheme="minorEastAsia"/>
          <w:b/>
          <w:kern w:val="0"/>
          <w:sz w:val="32"/>
          <w:szCs w:val="32"/>
        </w:rPr>
      </w:pPr>
    </w:p>
    <w:p>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建德市梅城镇人民政府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kern w:val="0"/>
          <w:sz w:val="24"/>
          <w:lang w:val="zh-CN"/>
        </w:rPr>
        <w:t>【招标编号：JD2023BJ-047】</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pPr>
              <w:spacing w:line="360" w:lineRule="auto"/>
              <w:jc w:val="center"/>
              <w:rPr>
                <w:rFonts w:ascii="宋体" w:hAnsi="宋体" w:cs="宋体"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pPr>
              <w:spacing w:line="360" w:lineRule="auto"/>
              <w:jc w:val="center"/>
              <w:rPr>
                <w:rFonts w:ascii="宋体" w:hAnsi="宋体" w:cs="宋体" w:eastAsiaTheme="minorEastAsia"/>
                <w:sz w:val="24"/>
              </w:rPr>
            </w:pPr>
          </w:p>
        </w:tc>
      </w:tr>
    </w:tbl>
    <w:p>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eastAsiaTheme="minorEastAsia"/>
          <w:kern w:val="0"/>
          <w:sz w:val="24"/>
          <w:lang w:val="zh-CN"/>
        </w:rPr>
      </w:pPr>
      <w:r>
        <w:rPr>
          <w:rFonts w:ascii="宋体" w:hAnsi="宋体" w:cs="宋体" w:eastAsiaTheme="minorEastAsia"/>
          <w:kern w:val="0"/>
          <w:sz w:val="24"/>
          <w:szCs w:val="22"/>
          <w:lang w:val="zh-CN"/>
        </w:rPr>
        <w:t>4</w:t>
      </w:r>
      <w:r>
        <w:rPr>
          <w:rFonts w:hint="eastAsia" w:ascii="宋体" w:hAnsi="宋体" w:cs="宋体" w:eastAsiaTheme="minorEastAsia"/>
          <w:kern w:val="0"/>
          <w:sz w:val="24"/>
          <w:szCs w:val="22"/>
          <w:lang w:val="zh-CN"/>
        </w:rPr>
        <w:t>、</w:t>
      </w:r>
      <w:r>
        <w:rPr>
          <w:rFonts w:hint="eastAsia" w:ascii="宋体" w:hAnsi="宋体" w:cs="宋体"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eastAsiaTheme="minorEastAsia"/>
          <w:b/>
          <w:kern w:val="0"/>
          <w:sz w:val="24"/>
        </w:rPr>
      </w:pPr>
    </w:p>
    <w:p>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cs="宋体" w:eastAsiaTheme="minorEastAsia"/>
          <w:sz w:val="32"/>
          <w:szCs w:val="32"/>
        </w:rPr>
      </w:pPr>
      <w:r>
        <w:rPr>
          <w:rFonts w:hint="eastAsia" w:ascii="宋体" w:hAnsi="宋体" w:cs="宋体" w:eastAsiaTheme="minorEastAsia"/>
          <w:kern w:val="2"/>
          <w:sz w:val="32"/>
          <w:szCs w:val="32"/>
        </w:rPr>
        <w:t>二、</w:t>
      </w:r>
      <w:r>
        <w:rPr>
          <w:rFonts w:hint="eastAsia" w:ascii="宋体" w:hAnsi="宋体" w:cs="宋体" w:eastAsiaTheme="minorEastAsia"/>
          <w:sz w:val="32"/>
          <w:szCs w:val="32"/>
        </w:rPr>
        <w:t>中小企业声明函</w:t>
      </w:r>
      <w:bookmarkStart w:id="549" w:name="_Hlk101259491"/>
      <w:r>
        <w:rPr>
          <w:rFonts w:hint="eastAsia" w:ascii="宋体" w:hAnsi="宋体" w:cs="宋体" w:eastAsiaTheme="minorEastAsia"/>
          <w:sz w:val="32"/>
          <w:szCs w:val="32"/>
        </w:rPr>
        <w:t>（如果有）</w:t>
      </w:r>
      <w:bookmarkEnd w:id="549"/>
    </w:p>
    <w:p>
      <w:pPr>
        <w:widowControl/>
        <w:spacing w:line="360" w:lineRule="auto"/>
        <w:ind w:firstLine="120" w:firstLineChars="50"/>
        <w:jc w:val="left"/>
        <w:rPr>
          <w:rFonts w:ascii="宋体" w:hAnsi="宋体" w:cs="宋体" w:eastAsiaTheme="minorEastAsia"/>
          <w:b/>
          <w:sz w:val="24"/>
        </w:rPr>
      </w:pPr>
      <w:r>
        <w:rPr>
          <w:rFonts w:hint="eastAsia" w:ascii="宋体" w:hAnsi="宋体" w:cs="宋体"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sz w:val="24"/>
        </w:rPr>
        <w:t>7</w:t>
      </w:r>
      <w:r>
        <w:rPr>
          <w:rFonts w:hint="eastAsia" w:ascii="宋体" w:hAnsi="宋体" w:cs="宋体" w:eastAsiaTheme="minorEastAsia"/>
          <w:b/>
          <w:sz w:val="24"/>
        </w:rPr>
        <w:t>）。]</w:t>
      </w:r>
    </w:p>
    <w:p>
      <w:pPr>
        <w:pStyle w:val="691"/>
        <w:keepNext w:val="0"/>
        <w:pageBreakBefore w:val="0"/>
        <w:tabs>
          <w:tab w:val="clear" w:pos="720"/>
        </w:tabs>
        <w:snapToGrid w:val="0"/>
        <w:spacing w:before="120" w:after="120"/>
        <w:ind w:firstLine="643"/>
        <w:outlineLvl w:val="9"/>
        <w:rPr>
          <w:rFonts w:ascii="宋体" w:hAnsi="宋体" w:cs="宋体" w:eastAsiaTheme="minorEastAsia"/>
          <w:b w:val="0"/>
          <w:sz w:val="32"/>
          <w:szCs w:val="32"/>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spacing w:line="360" w:lineRule="auto"/>
        <w:ind w:right="420" w:firstLine="3614" w:firstLineChars="1000"/>
        <w:rPr>
          <w:rFonts w:ascii="宋体" w:hAnsi="宋体" w:cs="宋体" w:eastAsiaTheme="minorEastAsia"/>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pPr>
        <w:spacing w:line="360" w:lineRule="auto"/>
        <w:jc w:val="center"/>
        <w:rPr>
          <w:rFonts w:ascii="宋体" w:hAnsi="宋体" w:cs="宋体" w:eastAsiaTheme="minorEastAsia"/>
          <w:b/>
          <w:spacing w:val="6"/>
          <w:sz w:val="32"/>
          <w:szCs w:val="32"/>
        </w:rPr>
      </w:pPr>
      <w:bookmarkStart w:id="551" w:name="OLE_LINK14"/>
      <w:bookmarkStart w:id="552" w:name="OLE_LINK13"/>
      <w:r>
        <w:rPr>
          <w:rFonts w:hint="eastAsia" w:ascii="宋体" w:hAnsi="宋体" w:cs="宋体" w:eastAsiaTheme="minorEastAsia"/>
          <w:b/>
          <w:spacing w:val="6"/>
          <w:sz w:val="32"/>
          <w:szCs w:val="32"/>
        </w:rPr>
        <w:t>残疾人福利性单位声明函</w:t>
      </w:r>
    </w:p>
    <w:bookmarkEnd w:id="551"/>
    <w:bookmarkEnd w:id="552"/>
    <w:p>
      <w:pPr>
        <w:spacing w:line="360" w:lineRule="auto"/>
        <w:rPr>
          <w:rFonts w:ascii="宋体" w:hAnsi="宋体" w:cs="宋体" w:eastAsiaTheme="minorEastAsia"/>
          <w:b/>
          <w:spacing w:val="6"/>
          <w:sz w:val="30"/>
          <w:szCs w:val="30"/>
        </w:rPr>
      </w:pP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建德市梅城镇人民政府</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公安局水上***营房迁建-大屏电视音响等设备采购项目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pPr>
        <w:spacing w:line="360" w:lineRule="auto"/>
        <w:ind w:firstLine="480" w:firstLineChars="200"/>
        <w:rPr>
          <w:rFonts w:ascii="宋体" w:hAnsi="宋体" w:cs="宋体" w:eastAsiaTheme="minorEastAsia"/>
          <w:sz w:val="24"/>
        </w:rPr>
      </w:pPr>
    </w:p>
    <w:p>
      <w:pPr>
        <w:spacing w:line="360" w:lineRule="auto"/>
        <w:ind w:firstLine="480" w:firstLineChars="200"/>
        <w:rPr>
          <w:rFonts w:ascii="宋体" w:hAnsi="宋体" w:cs="宋体" w:eastAsiaTheme="minorEastAsia"/>
          <w:sz w:val="24"/>
        </w:rPr>
      </w:pPr>
    </w:p>
    <w:p>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pPr>
        <w:spacing w:line="360" w:lineRule="auto"/>
        <w:ind w:firstLine="480" w:firstLineChars="200"/>
        <w:rPr>
          <w:rFonts w:ascii="宋体" w:hAnsi="宋体" w:cs="宋体" w:eastAsiaTheme="minorEastAsia"/>
          <w:sz w:val="24"/>
        </w:rPr>
      </w:pPr>
    </w:p>
    <w:p>
      <w:pPr>
        <w:spacing w:line="360" w:lineRule="auto"/>
        <w:ind w:firstLine="420" w:firstLineChars="200"/>
        <w:rPr>
          <w:rFonts w:ascii="宋体" w:hAnsi="宋体" w:cs="宋体" w:eastAsiaTheme="minorEastAsia"/>
        </w:rPr>
      </w:pPr>
    </w:p>
    <w:p>
      <w:pPr>
        <w:spacing w:line="360" w:lineRule="auto"/>
        <w:ind w:firstLine="420" w:firstLineChars="200"/>
        <w:rPr>
          <w:rFonts w:ascii="宋体" w:hAnsi="宋体" w:cs="宋体" w:eastAsiaTheme="minorEastAsia"/>
        </w:rPr>
      </w:pPr>
    </w:p>
    <w:p>
      <w:pPr>
        <w:spacing w:line="360" w:lineRule="auto"/>
        <w:ind w:firstLine="420" w:firstLineChars="200"/>
        <w:rPr>
          <w:rFonts w:ascii="宋体" w:hAnsi="宋体" w:cs="宋体" w:eastAsiaTheme="minorEastAsia"/>
        </w:rPr>
      </w:pPr>
    </w:p>
    <w:p>
      <w:pPr>
        <w:spacing w:line="360" w:lineRule="auto"/>
        <w:ind w:firstLine="420" w:firstLineChars="200"/>
        <w:rPr>
          <w:rFonts w:ascii="宋体" w:hAnsi="宋体" w:cs="宋体" w:eastAsiaTheme="minorEastAsia"/>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pPr>
        <w:snapToGrid w:val="0"/>
        <w:spacing w:line="360" w:lineRule="auto"/>
        <w:rPr>
          <w:rFonts w:ascii="宋体" w:hAnsi="宋体" w:cs="宋体" w:eastAsiaTheme="minorEastAsia"/>
          <w:sz w:val="24"/>
        </w:rPr>
      </w:pP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pPr>
        <w:snapToGrid w:val="0"/>
        <w:spacing w:line="360" w:lineRule="auto"/>
        <w:rPr>
          <w:rFonts w:ascii="宋体" w:hAnsi="宋体" w:cs="宋体" w:eastAsiaTheme="minorEastAsia"/>
          <w:sz w:val="24"/>
          <w:u w:val="dotted"/>
        </w:rPr>
      </w:pP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pPr>
        <w:snapToGrid w:val="0"/>
        <w:spacing w:line="360" w:lineRule="auto"/>
        <w:rPr>
          <w:rFonts w:ascii="宋体" w:hAnsi="宋体" w:cs="宋体" w:eastAsiaTheme="minorEastAsia"/>
          <w:sz w:val="24"/>
        </w:rPr>
      </w:pPr>
      <w:r>
        <w:rPr>
          <w:rFonts w:hint="eastAsia" w:ascii="宋体" w:hAnsi="宋体" w:cs="宋体" w:eastAsiaTheme="minorEastAsia"/>
          <w:sz w:val="24"/>
        </w:rPr>
        <w:t>……</w:t>
      </w:r>
    </w:p>
    <w:p>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pPr>
        <w:spacing w:line="360" w:lineRule="auto"/>
        <w:jc w:val="center"/>
        <w:rPr>
          <w:rFonts w:ascii="宋体" w:hAnsi="宋体" w:cs="宋体" w:eastAsiaTheme="minorEastAsia"/>
          <w:b/>
          <w:bCs/>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eastAsiaTheme="minorEastAsia"/>
          <w:sz w:val="30"/>
          <w:szCs w:val="30"/>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center"/>
        <w:rPr>
          <w:rFonts w:ascii="宋体" w:hAnsi="宋体" w:cs="宋体" w:eastAsiaTheme="minorEastAsia"/>
          <w:b/>
          <w:spacing w:val="6"/>
          <w:sz w:val="32"/>
          <w:szCs w:val="32"/>
        </w:rPr>
      </w:pPr>
    </w:p>
    <w:p>
      <w:pPr>
        <w:spacing w:line="360" w:lineRule="auto"/>
        <w:jc w:val="left"/>
        <w:rPr>
          <w:rFonts w:ascii="宋体" w:hAnsi="宋体" w:cs="宋体" w:eastAsiaTheme="minorEastAsia"/>
          <w:b/>
          <w:spacing w:val="6"/>
          <w:sz w:val="32"/>
          <w:szCs w:val="32"/>
        </w:rPr>
      </w:pPr>
    </w:p>
    <w:p>
      <w:pPr>
        <w:spacing w:line="360" w:lineRule="auto"/>
        <w:jc w:val="left"/>
        <w:rPr>
          <w:rFonts w:ascii="宋体" w:hAnsi="宋体" w:cs="宋体" w:eastAsiaTheme="minorEastAsia"/>
          <w:b/>
          <w:spacing w:val="6"/>
          <w:sz w:val="32"/>
          <w:szCs w:val="32"/>
        </w:rPr>
      </w:pPr>
    </w:p>
    <w:p>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pPr>
        <w:spacing w:line="360" w:lineRule="auto"/>
        <w:rPr>
          <w:rFonts w:ascii="宋体" w:hAnsi="宋体" w:cs="宋体" w:eastAsiaTheme="minorEastAsia"/>
          <w:sz w:val="24"/>
        </w:rPr>
      </w:pPr>
      <w:r>
        <w:rPr>
          <w:rFonts w:hint="eastAsia" w:ascii="宋体" w:hAnsi="宋体" w:cs="宋体" w:eastAsiaTheme="minorEastAsia"/>
          <w:sz w:val="24"/>
        </w:rPr>
        <w:t>被投诉人2</w:t>
      </w:r>
    </w:p>
    <w:p>
      <w:pPr>
        <w:spacing w:line="360" w:lineRule="auto"/>
        <w:rPr>
          <w:rFonts w:ascii="宋体" w:hAnsi="宋体" w:cs="宋体" w:eastAsiaTheme="minorEastAsia"/>
          <w:sz w:val="24"/>
          <w:u w:val="dotted"/>
        </w:rPr>
      </w:pPr>
      <w:r>
        <w:rPr>
          <w:rFonts w:hint="eastAsia" w:ascii="宋体" w:hAnsi="宋体" w:cs="宋体" w:eastAsiaTheme="minorEastAsia"/>
          <w:sz w:val="24"/>
        </w:rPr>
        <w:t>……</w:t>
      </w:r>
    </w:p>
    <w:p>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pPr>
        <w:spacing w:line="360" w:lineRule="auto"/>
        <w:rPr>
          <w:rFonts w:ascii="宋体" w:hAnsi="宋体" w:cs="宋体" w:eastAsiaTheme="minorEastAsia"/>
          <w:sz w:val="24"/>
        </w:rPr>
      </w:pPr>
      <w:r>
        <w:rPr>
          <w:rFonts w:hint="eastAsia" w:ascii="宋体" w:hAnsi="宋体" w:cs="宋体" w:eastAsiaTheme="minorEastAsia"/>
          <w:sz w:val="24"/>
        </w:rPr>
        <w:t>采购人名称：</w:t>
      </w:r>
    </w:p>
    <w:p>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pPr>
        <w:spacing w:line="360" w:lineRule="auto"/>
        <w:rPr>
          <w:rFonts w:ascii="宋体" w:hAnsi="宋体" w:cs="宋体" w:eastAsiaTheme="minorEastAsia"/>
          <w:sz w:val="24"/>
          <w:u w:val="dotted"/>
        </w:rPr>
      </w:pPr>
    </w:p>
    <w:p>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pPr>
        <w:spacing w:line="360" w:lineRule="auto"/>
        <w:rPr>
          <w:rFonts w:ascii="宋体" w:hAnsi="宋体" w:cs="宋体" w:eastAsiaTheme="minorEastAsia"/>
          <w:sz w:val="24"/>
        </w:rPr>
      </w:pPr>
      <w:r>
        <w:rPr>
          <w:rFonts w:hint="eastAsia" w:ascii="宋体" w:hAnsi="宋体" w:cs="宋体" w:eastAsiaTheme="minorEastAsia"/>
          <w:sz w:val="24"/>
        </w:rPr>
        <w:t>事实依据：</w:t>
      </w:r>
    </w:p>
    <w:p>
      <w:pPr>
        <w:spacing w:line="360" w:lineRule="auto"/>
        <w:rPr>
          <w:rFonts w:ascii="宋体" w:hAnsi="宋体" w:cs="宋体" w:eastAsiaTheme="minorEastAsia"/>
          <w:sz w:val="24"/>
          <w:u w:val="dotted"/>
        </w:rPr>
      </w:pPr>
    </w:p>
    <w:p>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pPr>
        <w:spacing w:line="360" w:lineRule="auto"/>
        <w:rPr>
          <w:rFonts w:ascii="宋体" w:hAnsi="宋体" w:cs="宋体" w:eastAsiaTheme="minorEastAsia"/>
          <w:sz w:val="24"/>
          <w:u w:val="dotted"/>
        </w:rPr>
      </w:pPr>
    </w:p>
    <w:p>
      <w:pPr>
        <w:spacing w:line="360" w:lineRule="auto"/>
        <w:rPr>
          <w:rFonts w:ascii="宋体" w:hAnsi="宋体" w:cs="宋体" w:eastAsiaTheme="minorEastAsia"/>
          <w:sz w:val="24"/>
        </w:rPr>
      </w:pPr>
      <w:r>
        <w:rPr>
          <w:rFonts w:hint="eastAsia" w:ascii="宋体" w:hAnsi="宋体" w:cs="宋体" w:eastAsiaTheme="minorEastAsia"/>
          <w:sz w:val="24"/>
        </w:rPr>
        <w:t>投诉事项2</w:t>
      </w:r>
    </w:p>
    <w:p>
      <w:pPr>
        <w:spacing w:line="360" w:lineRule="auto"/>
        <w:rPr>
          <w:rFonts w:ascii="宋体" w:hAnsi="宋体" w:cs="宋体" w:eastAsiaTheme="minorEastAsia"/>
          <w:sz w:val="24"/>
          <w:u w:val="dotted"/>
        </w:rPr>
      </w:pPr>
      <w:r>
        <w:rPr>
          <w:rFonts w:hint="eastAsia" w:ascii="宋体" w:hAnsi="宋体" w:cs="宋体" w:eastAsiaTheme="minorEastAsia"/>
          <w:sz w:val="24"/>
        </w:rPr>
        <w:t>……</w:t>
      </w:r>
    </w:p>
    <w:p>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pPr>
        <w:spacing w:line="360" w:lineRule="auto"/>
        <w:rPr>
          <w:rFonts w:ascii="宋体" w:hAnsi="宋体" w:cs="宋体" w:eastAsiaTheme="minorEastAsia"/>
          <w:sz w:val="24"/>
        </w:rPr>
      </w:pPr>
      <w:r>
        <w:rPr>
          <w:rFonts w:hint="eastAsia" w:ascii="宋体" w:hAnsi="宋体" w:cs="宋体" w:eastAsiaTheme="minorEastAsia"/>
          <w:sz w:val="24"/>
        </w:rPr>
        <w:t>请求：</w:t>
      </w:r>
    </w:p>
    <w:p>
      <w:pPr>
        <w:spacing w:line="360" w:lineRule="auto"/>
        <w:rPr>
          <w:rFonts w:ascii="宋体" w:hAnsi="宋体" w:cs="宋体" w:eastAsiaTheme="minorEastAsia"/>
          <w:sz w:val="24"/>
          <w:u w:val="single"/>
        </w:rPr>
      </w:pPr>
    </w:p>
    <w:p>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p>
    <w:p>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eastAsiaTheme="minorEastAsia"/>
          <w:b/>
          <w:sz w:val="24"/>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hint="eastAsia" w:ascii="宋体" w:hAnsi="宋体" w:cs="宋体" w:eastAsiaTheme="minorEastAsia"/>
          <w:b/>
          <w:spacing w:val="6"/>
          <w:sz w:val="32"/>
          <w:szCs w:val="32"/>
        </w:rPr>
      </w:pPr>
    </w:p>
    <w:p>
      <w:pPr>
        <w:pStyle w:val="3"/>
      </w:pPr>
    </w:p>
    <w:p>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pPr>
        <w:spacing w:line="360" w:lineRule="auto"/>
        <w:rPr>
          <w:rFonts w:ascii="宋体" w:hAnsi="宋体" w:cs="宋体" w:eastAsiaTheme="minorEastAsia"/>
          <w:sz w:val="24"/>
          <w:u w:val="single"/>
        </w:rPr>
      </w:pPr>
    </w:p>
    <w:p>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建德市梅城镇人民政府</w:t>
      </w:r>
      <w:r>
        <w:rPr>
          <w:rFonts w:hint="eastAsia" w:ascii="宋体" w:hAnsi="宋体" w:cs="宋体" w:eastAsiaTheme="minorEastAsia"/>
          <w:kern w:val="0"/>
          <w:sz w:val="24"/>
          <w:u w:val="single"/>
          <w:lang w:val="zh-CN"/>
        </w:rPr>
        <w:t>、杭州市公共资源交易中心建德分中心</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JD2023BJ-047</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pPr>
        <w:spacing w:line="360" w:lineRule="auto"/>
        <w:ind w:firstLine="494"/>
        <w:rPr>
          <w:rFonts w:ascii="宋体" w:hAnsi="宋体" w:cs="宋体" w:eastAsiaTheme="minorEastAsia"/>
          <w:sz w:val="24"/>
        </w:rPr>
      </w:pPr>
    </w:p>
    <w:p>
      <w:pPr>
        <w:spacing w:line="360" w:lineRule="auto"/>
        <w:ind w:firstLine="494"/>
        <w:rPr>
          <w:rFonts w:ascii="宋体" w:hAnsi="宋体" w:cs="宋体" w:eastAsiaTheme="minorEastAsia"/>
          <w:sz w:val="24"/>
        </w:rPr>
      </w:pPr>
    </w:p>
    <w:p>
      <w:pPr>
        <w:spacing w:line="360" w:lineRule="auto"/>
        <w:ind w:firstLine="494"/>
        <w:rPr>
          <w:rFonts w:ascii="宋体" w:hAnsi="宋体" w:cs="宋体" w:eastAsiaTheme="minorEastAsia"/>
          <w:sz w:val="24"/>
        </w:rPr>
      </w:pPr>
    </w:p>
    <w:p>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pPr>
        <w:rPr>
          <w:rFonts w:ascii="宋体" w:hAnsi="宋体" w:cs="宋体" w:eastAsiaTheme="minorEastAsia"/>
          <w:sz w:val="24"/>
        </w:rPr>
      </w:pPr>
      <w:r>
        <w:rPr>
          <w:rFonts w:hint="eastAsia" w:ascii="宋体" w:hAnsi="宋体" w:cs="宋体" w:eastAsiaTheme="minorEastAsia"/>
          <w:b/>
          <w:bCs/>
          <w:sz w:val="24"/>
        </w:rPr>
        <w:t>附：</w:t>
      </w:r>
    </w:p>
    <w:p>
      <w:pPr>
        <w:spacing w:line="360" w:lineRule="auto"/>
        <w:rPr>
          <w:rFonts w:ascii="宋体" w:hAnsi="宋体" w:cs="宋体" w:eastAsiaTheme="minorEastAsia"/>
          <w:bCs/>
          <w:sz w:val="24"/>
        </w:rPr>
      </w:pPr>
      <w:r>
        <w:rPr>
          <w:rFonts w:ascii="宋体" w:hAnsi="宋体" w:cs="宋体" w:eastAsiaTheme="minorEastAsia"/>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path/>
            <v:fill focussize="0,0"/>
            <v:stroke miterlimit="2"/>
            <v:imagedata o:title=""/>
            <o:lock v:ext="edit"/>
          </v:rect>
        </w:pict>
      </w:r>
      <w:r>
        <w:rPr>
          <w:rFonts w:ascii="宋体" w:hAnsi="宋体" w:cs="宋体" w:eastAsiaTheme="minorEastAsia"/>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path/>
            <v:fill focussize="0,0"/>
            <v:stroke miterlimit="2"/>
            <v:imagedata o:title=""/>
            <o:lock v:ext="edit"/>
          </v:rect>
        </w:pict>
      </w:r>
      <w:r>
        <w:rPr>
          <w:rFonts w:hint="eastAsia" w:ascii="宋体" w:hAnsi="宋体" w:cs="宋体" w:eastAsiaTheme="minorEastAsia"/>
          <w:sz w:val="24"/>
        </w:rPr>
        <w:t>投标单位法定名称章（印模）                投标单位“XX专用章”（印模）</w:t>
      </w: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
      <w:pPr>
        <w:autoSpaceDE w:val="0"/>
        <w:autoSpaceDN w:val="0"/>
        <w:jc w:val="center"/>
        <w:rPr>
          <w:rFonts w:ascii="宋体" w:hAnsi="宋体" w:cs="宋体" w:eastAsiaTheme="minorEastAsia"/>
          <w:b/>
          <w:spacing w:val="6"/>
          <w:sz w:val="32"/>
          <w:szCs w:val="32"/>
        </w:rPr>
      </w:pPr>
    </w:p>
    <w:p>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JD2023BJ-047</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公安局水上***营房迁建-大屏电视音响等设备采购项目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JD2023BJ-047</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pPr>
        <w:pStyle w:val="4"/>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pPr>
        <w:snapToGrid w:val="0"/>
        <w:spacing w:line="360" w:lineRule="auto"/>
        <w:ind w:firstLine="576"/>
        <w:rPr>
          <w:rFonts w:ascii="宋体" w:hAnsi="宋体" w:cs="宋体" w:eastAsiaTheme="minorEastAsia"/>
          <w:u w:val="single"/>
        </w:rPr>
      </w:pP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pPr>
        <w:snapToGrid w:val="0"/>
        <w:spacing w:line="360" w:lineRule="auto"/>
        <w:ind w:firstLine="576"/>
        <w:rPr>
          <w:rFonts w:ascii="宋体" w:hAnsi="宋体" w:cs="宋体" w:eastAsiaTheme="minorEastAsia"/>
          <w:kern w:val="0"/>
          <w:sz w:val="24"/>
          <w:lang w:val="zh-CN"/>
        </w:rPr>
      </w:pP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pPr>
        <w:snapToGrid w:val="0"/>
        <w:spacing w:line="360" w:lineRule="auto"/>
        <w:ind w:left="573" w:leftChars="273"/>
        <w:rPr>
          <w:rFonts w:ascii="宋体" w:hAnsi="宋体" w:cs="宋体" w:eastAsiaTheme="minorEastAsia"/>
          <w:kern w:val="0"/>
          <w:sz w:val="24"/>
          <w:lang w:val="zh-CN"/>
        </w:rPr>
      </w:pPr>
    </w:p>
    <w:p>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pPr>
        <w:snapToGrid w:val="0"/>
        <w:spacing w:line="360" w:lineRule="auto"/>
        <w:ind w:firstLine="576"/>
        <w:rPr>
          <w:rFonts w:ascii="宋体" w:hAnsi="宋体" w:cs="宋体" w:eastAsiaTheme="minorEastAsia"/>
          <w:kern w:val="0"/>
          <w:sz w:val="24"/>
          <w:lang w:val="zh-CN"/>
        </w:rPr>
      </w:pPr>
    </w:p>
    <w:p>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pPr>
        <w:snapToGrid w:val="0"/>
        <w:spacing w:line="360" w:lineRule="auto"/>
        <w:ind w:firstLine="576"/>
        <w:rPr>
          <w:rFonts w:ascii="宋体" w:hAnsi="宋体" w:cs="宋体" w:eastAsiaTheme="minorEastAsia"/>
          <w:kern w:val="0"/>
          <w:sz w:val="24"/>
          <w:lang w:val="zh-CN"/>
        </w:rPr>
      </w:pPr>
    </w:p>
    <w:p>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autoSpaceDE w:val="0"/>
        <w:autoSpaceDN w:val="0"/>
        <w:jc w:val="center"/>
        <w:rPr>
          <w:rFonts w:ascii="宋体" w:hAnsi="宋体" w:cs="宋体" w:eastAsiaTheme="minorEastAsia"/>
          <w:b/>
          <w:spacing w:val="6"/>
          <w:sz w:val="32"/>
          <w:szCs w:val="32"/>
        </w:rPr>
      </w:pPr>
    </w:p>
    <w:p>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pPr>
        <w:snapToGrid w:val="0"/>
        <w:spacing w:line="360" w:lineRule="auto"/>
        <w:outlineLvl w:val="0"/>
        <w:rPr>
          <w:rFonts w:ascii="宋体" w:hAnsi="宋体" w:cs="宋体" w:eastAsiaTheme="minorEastAsia"/>
          <w:b/>
          <w:kern w:val="0"/>
          <w:sz w:val="44"/>
          <w:szCs w:val="44"/>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pPr>
        <w:spacing w:line="360" w:lineRule="auto"/>
        <w:jc w:val="center"/>
        <w:rPr>
          <w:rFonts w:ascii="宋体" w:hAnsi="宋体" w:cs="宋体" w:eastAsiaTheme="minorEastAsia"/>
          <w:sz w:val="24"/>
          <w:u w:val="single"/>
        </w:rPr>
      </w:pPr>
    </w:p>
    <w:p>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pPr>
        <w:spacing w:line="460" w:lineRule="exact"/>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建德市梅城镇人民政府</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公安局水上***营房迁建-大屏电视音响等设备采购项目</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w:t>
      </w:r>
      <w:r>
        <w:rPr>
          <w:rFonts w:hint="eastAsia" w:ascii="宋体" w:hAnsi="宋体" w:cs="宋体"/>
          <w:sz w:val="24"/>
        </w:rPr>
        <w:t>、65英寸大屏</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w:t>
      </w:r>
      <w:r>
        <w:rPr>
          <w:rFonts w:hint="eastAsia" w:ascii="宋体" w:hAnsi="宋体" w:cs="宋体"/>
          <w:sz w:val="24"/>
        </w:rPr>
        <w:t>、55英寸LCD大屏</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w:t>
      </w:r>
      <w:r>
        <w:rPr>
          <w:rFonts w:hint="eastAsia" w:ascii="宋体" w:hAnsi="宋体" w:cs="宋体"/>
          <w:sz w:val="24"/>
        </w:rPr>
        <w:t>、一体化支架</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4</w:t>
      </w:r>
      <w:r>
        <w:rPr>
          <w:rFonts w:hint="eastAsia" w:ascii="宋体" w:hAnsi="宋体" w:cs="宋体"/>
          <w:sz w:val="24"/>
        </w:rPr>
        <w:t>、HDMI光纤视频线</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5</w:t>
      </w:r>
      <w:r>
        <w:rPr>
          <w:rFonts w:hint="eastAsia" w:ascii="宋体" w:hAnsi="宋体" w:cs="宋体"/>
          <w:sz w:val="24"/>
        </w:rPr>
        <w:t>、B31综合平台一体机</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6</w:t>
      </w:r>
      <w:r>
        <w:rPr>
          <w:rFonts w:hint="eastAsia" w:ascii="宋体" w:hAnsi="宋体" w:cs="宋体"/>
          <w:sz w:val="24"/>
        </w:rPr>
        <w:t>、LED 单色显示屏</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7</w:t>
      </w:r>
      <w:r>
        <w:rPr>
          <w:rFonts w:hint="eastAsia" w:ascii="宋体" w:hAnsi="宋体" w:cs="宋体"/>
          <w:sz w:val="24"/>
        </w:rPr>
        <w:t>、操作台</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8</w:t>
      </w:r>
      <w:r>
        <w:rPr>
          <w:rFonts w:hint="eastAsia" w:ascii="宋体" w:hAnsi="宋体" w:cs="宋体"/>
          <w:sz w:val="24"/>
        </w:rPr>
        <w:t>、会议音箱</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9</w:t>
      </w:r>
      <w:r>
        <w:rPr>
          <w:rFonts w:hint="eastAsia" w:ascii="宋体" w:hAnsi="宋体" w:cs="宋体"/>
          <w:sz w:val="24"/>
        </w:rPr>
        <w:t>、两通道数字功放机</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pPr>
      <w:r>
        <w:rPr>
          <w:rFonts w:hint="eastAsia" w:ascii="宋体" w:hAnsi="宋体" w:cs="宋体" w:eastAsiaTheme="minorEastAsia"/>
          <w:sz w:val="24"/>
        </w:rPr>
        <w:t>10、吸顶式返听音箱，属于（工业）行业 ；制造商为 （企业名称），从业人员人，营业收入为万元，资产总额为万元，属于（中型企业、小型企业、微型企业）；</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11</w:t>
      </w:r>
      <w:r>
        <w:rPr>
          <w:rFonts w:ascii="宋体" w:hAnsi="宋体" w:cs="宋体"/>
          <w:sz w:val="24"/>
        </w:rPr>
        <w:t>、</w:t>
      </w:r>
      <w:r>
        <w:rPr>
          <w:rFonts w:hint="eastAsia" w:ascii="宋体" w:hAnsi="宋体" w:cs="宋体"/>
          <w:sz w:val="24"/>
        </w:rPr>
        <w:t>返听功放</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12</w:t>
      </w:r>
      <w:r>
        <w:rPr>
          <w:rFonts w:hint="eastAsia" w:ascii="宋体" w:hAnsi="宋体" w:cs="宋体"/>
          <w:sz w:val="24"/>
        </w:rPr>
        <w:t>、返馈抑制器</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13</w:t>
      </w:r>
      <w:r>
        <w:rPr>
          <w:rFonts w:hint="eastAsia" w:ascii="宋体" w:hAnsi="宋体" w:cs="宋体"/>
          <w:sz w:val="24"/>
        </w:rPr>
        <w:t>、音频矩阵</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14</w:t>
      </w:r>
      <w:r>
        <w:rPr>
          <w:rFonts w:hint="eastAsia" w:ascii="宋体" w:hAnsi="宋体" w:cs="宋体"/>
          <w:sz w:val="24"/>
        </w:rPr>
        <w:t>、电源时序器</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15</w:t>
      </w:r>
      <w:r>
        <w:rPr>
          <w:rFonts w:hint="eastAsia" w:ascii="宋体" w:hAnsi="宋体" w:cs="宋体"/>
          <w:sz w:val="24"/>
        </w:rPr>
        <w:t>、数字会议主机</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16</w:t>
      </w:r>
      <w:r>
        <w:rPr>
          <w:rFonts w:hint="eastAsia" w:ascii="宋体" w:hAnsi="宋体" w:cs="宋体"/>
          <w:sz w:val="24"/>
        </w:rPr>
        <w:t>、数字会议主席单元</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17</w:t>
      </w:r>
      <w:r>
        <w:rPr>
          <w:rFonts w:hint="eastAsia" w:ascii="宋体" w:hAnsi="宋体" w:cs="宋体"/>
          <w:sz w:val="24"/>
        </w:rPr>
        <w:t>、数字会议代表单元</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18</w:t>
      </w:r>
      <w:r>
        <w:rPr>
          <w:rFonts w:hint="eastAsia" w:ascii="宋体" w:hAnsi="宋体" w:cs="宋体"/>
          <w:sz w:val="24"/>
        </w:rPr>
        <w:t>、无线真分集手持麦克风</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19</w:t>
      </w:r>
      <w:r>
        <w:rPr>
          <w:rFonts w:hint="eastAsia" w:ascii="宋体" w:hAnsi="宋体" w:cs="宋体"/>
          <w:sz w:val="24"/>
        </w:rPr>
        <w:t>、触摸屏控制面板</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20</w:t>
      </w:r>
      <w:r>
        <w:rPr>
          <w:rFonts w:hint="eastAsia" w:ascii="宋体" w:hAnsi="宋体" w:cs="宋体"/>
          <w:sz w:val="24"/>
        </w:rPr>
        <w:t>、可编程逻辑模块</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21</w:t>
      </w:r>
      <w:r>
        <w:rPr>
          <w:rFonts w:hint="eastAsia" w:ascii="宋体" w:hAnsi="宋体" w:cs="宋体"/>
          <w:sz w:val="24"/>
        </w:rPr>
        <w:t>、HDMI矩阵</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22</w:t>
      </w:r>
      <w:r>
        <w:rPr>
          <w:rFonts w:ascii="宋体" w:hAnsi="宋体" w:cs="宋体"/>
          <w:sz w:val="24"/>
        </w:rPr>
        <w:t>、</w:t>
      </w:r>
      <w:r>
        <w:rPr>
          <w:rFonts w:hint="eastAsia" w:ascii="宋体" w:hAnsi="宋体" w:cs="宋体"/>
          <w:sz w:val="24"/>
        </w:rPr>
        <w:t>施工安装线材及辅材</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23</w:t>
      </w:r>
      <w:r>
        <w:rPr>
          <w:rFonts w:hint="eastAsia" w:ascii="宋体" w:hAnsi="宋体" w:cs="宋体"/>
          <w:sz w:val="24"/>
        </w:rPr>
        <w:t>、网络机柜</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eastAsiaTheme="minorEastAsia"/>
          <w:sz w:val="24"/>
        </w:rPr>
      </w:pPr>
      <w:r>
        <w:rPr>
          <w:rFonts w:hint="eastAsia" w:ascii="宋体" w:hAnsi="宋体" w:cs="宋体" w:eastAsiaTheme="minorEastAsia"/>
          <w:sz w:val="24"/>
        </w:rPr>
        <w:t>24、人体工学椅，属于（工业）行业 ；制造商为 （企业名称），从业人员    人，营业收入为万元，资产总额为万元，属于（中型企业、小型企业、微型企业）；</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25</w:t>
      </w:r>
      <w:r>
        <w:rPr>
          <w:rFonts w:hint="eastAsia" w:ascii="宋体" w:hAnsi="宋体" w:cs="宋体"/>
          <w:sz w:val="24"/>
        </w:rPr>
        <w:t>、86寸会议平板</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26</w:t>
      </w:r>
      <w:r>
        <w:rPr>
          <w:rFonts w:hint="eastAsia" w:ascii="宋体" w:hAnsi="宋体" w:cs="宋体"/>
          <w:sz w:val="24"/>
        </w:rPr>
        <w:t>、75寸会议平板</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27</w:t>
      </w:r>
      <w:r>
        <w:rPr>
          <w:rFonts w:hint="eastAsia" w:ascii="宋体" w:hAnsi="宋体" w:cs="宋体"/>
          <w:sz w:val="24"/>
        </w:rPr>
        <w:t>、大屏控制终端</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28</w:t>
      </w:r>
      <w:r>
        <w:rPr>
          <w:rFonts w:hint="eastAsia" w:ascii="宋体" w:hAnsi="宋体" w:cs="宋体"/>
          <w:sz w:val="24"/>
        </w:rPr>
        <w:t>、客户端操作终端</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29</w:t>
      </w:r>
      <w:r>
        <w:rPr>
          <w:rFonts w:hint="eastAsia" w:ascii="宋体" w:hAnsi="宋体" w:cs="宋体"/>
          <w:sz w:val="24"/>
        </w:rPr>
        <w:t>、75寸电视机</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30</w:t>
      </w:r>
      <w:r>
        <w:rPr>
          <w:rFonts w:hint="eastAsia" w:ascii="宋体" w:hAnsi="宋体" w:cs="宋体"/>
          <w:sz w:val="24"/>
        </w:rPr>
        <w:t>、55寸电视机</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31</w:t>
      </w:r>
      <w:r>
        <w:rPr>
          <w:rFonts w:hint="eastAsia" w:ascii="宋体" w:hAnsi="宋体" w:cs="宋体"/>
          <w:sz w:val="24"/>
        </w:rPr>
        <w:t>、43寸电视机</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widowControl/>
        <w:spacing w:line="460" w:lineRule="exact"/>
        <w:ind w:firstLine="564" w:firstLineChars="235"/>
        <w:rPr>
          <w:rFonts w:ascii="宋体" w:hAnsi="宋体" w:cs="宋体"/>
          <w:kern w:val="0"/>
          <w:szCs w:val="21"/>
        </w:rPr>
      </w:pPr>
      <w:r>
        <w:rPr>
          <w:rFonts w:hint="eastAsia" w:ascii="宋体" w:hAnsi="宋体" w:cs="宋体" w:eastAsiaTheme="minorEastAsia"/>
          <w:sz w:val="24"/>
        </w:rPr>
        <w:t>32</w:t>
      </w:r>
      <w:r>
        <w:rPr>
          <w:rFonts w:hint="eastAsia" w:ascii="宋体" w:hAnsi="宋体" w:cs="宋体"/>
          <w:sz w:val="24"/>
        </w:rPr>
        <w:t>、双基色LED</w:t>
      </w:r>
      <w:r>
        <w:rPr>
          <w:rFonts w:hint="eastAsia" w:ascii="宋体" w:hAnsi="宋体" w:cs="宋体" w:eastAsiaTheme="minorEastAsia"/>
          <w:sz w:val="24"/>
        </w:rPr>
        <w:t>，属于（工业）行业 ；制造商为</w:t>
      </w:r>
      <w:r>
        <w:rPr>
          <w:rFonts w:hint="eastAsia" w:ascii="宋体" w:hAnsi="宋体" w:cs="宋体" w:eastAsiaTheme="minorEastAsia"/>
          <w:sz w:val="24"/>
          <w:u w:val="single"/>
        </w:rPr>
        <w:t xml:space="preserve"> （企业名称）</w:t>
      </w:r>
      <w:r>
        <w:rPr>
          <w:rFonts w:hint="eastAsia" w:ascii="宋体" w:hAnsi="宋体" w:cs="宋体" w:eastAsiaTheme="minorEastAsia"/>
          <w:sz w:val="24"/>
        </w:rPr>
        <w:t>，从业人员人，营业收入为万元，资产总额为万元，属于</w:t>
      </w:r>
      <w:r>
        <w:rPr>
          <w:rFonts w:hint="eastAsia" w:ascii="宋体" w:hAnsi="宋体" w:cs="宋体" w:eastAsiaTheme="minorEastAsia"/>
          <w:sz w:val="24"/>
          <w:u w:val="single"/>
        </w:rPr>
        <w:t>（中型企业、小型企业、微型企业）</w:t>
      </w:r>
      <w:r>
        <w:rPr>
          <w:rFonts w:hint="eastAsia" w:ascii="宋体" w:hAnsi="宋体" w:cs="宋体" w:eastAsiaTheme="minorEastAsia"/>
          <w:sz w:val="24"/>
        </w:rPr>
        <w:t>；</w:t>
      </w:r>
    </w:p>
    <w:p>
      <w:pPr>
        <w:spacing w:line="460" w:lineRule="exact"/>
        <w:ind w:firstLine="480" w:firstLineChars="200"/>
        <w:rPr>
          <w:rFonts w:ascii="宋体" w:hAnsi="宋体" w:cs="宋体" w:eastAsiaTheme="minorEastAsia"/>
          <w:sz w:val="24"/>
        </w:rPr>
      </w:pPr>
    </w:p>
    <w:p>
      <w:pPr>
        <w:spacing w:line="460" w:lineRule="exact"/>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pPr>
        <w:spacing w:line="460" w:lineRule="exact"/>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pPr>
        <w:snapToGrid w:val="0"/>
        <w:spacing w:line="460" w:lineRule="exact"/>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pPr>
        <w:snapToGrid w:val="0"/>
        <w:spacing w:line="460" w:lineRule="exac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 日</w:t>
      </w:r>
    </w:p>
    <w:p>
      <w:pPr>
        <w:spacing w:line="460" w:lineRule="exact"/>
        <w:jc w:val="left"/>
        <w:rPr>
          <w:rFonts w:ascii="宋体" w:hAnsi="宋体" w:cs="宋体" w:eastAsiaTheme="minorEastAsia"/>
          <w:sz w:val="18"/>
          <w:szCs w:val="18"/>
        </w:rPr>
      </w:pPr>
    </w:p>
    <w:p>
      <w:pPr>
        <w:spacing w:line="460" w:lineRule="exact"/>
        <w:ind w:firstLine="566" w:firstLineChars="236"/>
        <w:jc w:val="left"/>
        <w:rPr>
          <w:rFonts w:ascii="宋体" w:hAnsi="宋体" w:cs="宋体" w:eastAsiaTheme="minorEastAsia"/>
          <w:sz w:val="24"/>
        </w:rPr>
      </w:pPr>
      <w:r>
        <w:rPr>
          <w:rFonts w:hint="eastAsia" w:ascii="宋体" w:hAnsi="宋体" w:cs="宋体" w:eastAsiaTheme="minorEastAsia"/>
          <w:sz w:val="24"/>
        </w:rPr>
        <w:t>从业人员、营业收入、资产总额填报上一年度数据，无上一年度数据的新成立企业可不填报。</w:t>
      </w:r>
    </w:p>
    <w:p>
      <w:pPr>
        <w:spacing w:line="460" w:lineRule="exact"/>
        <w:ind w:right="420" w:firstLine="480" w:firstLineChars="200"/>
        <w:rPr>
          <w:rFonts w:ascii="宋体" w:hAnsi="宋体" w:cs="宋体" w:eastAsiaTheme="minorEastAsia"/>
          <w:sz w:val="24"/>
        </w:rPr>
      </w:pPr>
      <w:r>
        <w:rPr>
          <w:rFonts w:hint="eastAsia" w:ascii="宋体" w:hAnsi="宋体" w:cs="宋体" w:eastAsiaTheme="minorEastAsia"/>
          <w:sz w:val="24"/>
        </w:rPr>
        <w:t>注：</w:t>
      </w:r>
    </w:p>
    <w:p>
      <w:pPr>
        <w:spacing w:line="460" w:lineRule="exact"/>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460" w:lineRule="exact"/>
        <w:ind w:right="420" w:firstLine="480" w:firstLineChars="200"/>
        <w:rPr>
          <w:rFonts w:ascii="宋体" w:hAnsi="宋体" w:cs="宋体" w:eastAsiaTheme="minorEastAsia"/>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460" w:lineRule="exact"/>
        <w:jc w:val="center"/>
        <w:rPr>
          <w:rFonts w:ascii="宋体" w:hAnsi="宋体" w:cs="宋体" w:eastAsiaTheme="minorEastAsia"/>
          <w:b/>
          <w:sz w:val="32"/>
          <w:szCs w:val="32"/>
        </w:rPr>
      </w:pPr>
    </w:p>
    <w:p>
      <w:pPr>
        <w:spacing w:line="460" w:lineRule="exact"/>
        <w:jc w:val="center"/>
        <w:rPr>
          <w:rFonts w:ascii="宋体" w:hAnsi="宋体" w:cs="宋体" w:eastAsiaTheme="minorEastAsia"/>
          <w:b/>
          <w:sz w:val="32"/>
          <w:szCs w:val="32"/>
        </w:rPr>
      </w:pPr>
    </w:p>
    <w:p>
      <w:pPr>
        <w:spacing w:line="460" w:lineRule="exact"/>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jc w:val="center"/>
        <w:rPr>
          <w:rFonts w:ascii="宋体" w:hAnsi="宋体" w:cs="宋体" w:eastAsiaTheme="minorEastAsia"/>
          <w:b/>
          <w:sz w:val="32"/>
          <w:szCs w:val="32"/>
        </w:rPr>
      </w:pPr>
    </w:p>
    <w:p>
      <w:pPr>
        <w:spacing w:line="360" w:lineRule="auto"/>
        <w:rPr>
          <w:rFonts w:ascii="宋体" w:hAnsi="宋体" w:cs="宋体" w:eastAsiaTheme="minorEastAsia"/>
          <w:bCs/>
          <w:sz w:val="24"/>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bookmarkStart w:id="555" w:name="_Toc91899912"/>
    <w:bookmarkStart w:id="556" w:name="_Toc164085800"/>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5CA2B"/>
    <w:multiLevelType w:val="singleLevel"/>
    <w:tmpl w:val="2F95CA2B"/>
    <w:lvl w:ilvl="0" w:tentative="0">
      <w:start w:val="2"/>
      <w:numFmt w:val="chineseCounting"/>
      <w:suff w:val="nothing"/>
      <w:lvlText w:val="%1、"/>
      <w:lvlJc w:val="left"/>
      <w:pPr>
        <w:ind w:left="210"/>
      </w:pPr>
      <w:rPr>
        <w:rFonts w:hint="eastAsia"/>
      </w:rPr>
    </w:lvl>
  </w:abstractNum>
  <w:abstractNum w:abstractNumId="1">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2">
    <w:nsid w:val="6E852D49"/>
    <w:multiLevelType w:val="multilevel"/>
    <w:tmpl w:val="6E852D49"/>
    <w:lvl w:ilvl="0" w:tentative="0">
      <w:start w:val="1"/>
      <w:numFmt w:val="japaneseCounting"/>
      <w:lvlText w:val="%1、"/>
      <w:lvlJc w:val="left"/>
      <w:pPr>
        <w:ind w:left="1192" w:hanging="720"/>
      </w:pPr>
      <w:rPr>
        <w:rFonts w:hint="default"/>
        <w:b/>
        <w:sz w:val="32"/>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zNTQzODIzY2ZlMmFjZGExZjE0YTYwMjA3ZGE0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46B"/>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6D"/>
    <w:rsid w:val="00190782"/>
    <w:rsid w:val="00190942"/>
    <w:rsid w:val="001909A7"/>
    <w:rsid w:val="001909C3"/>
    <w:rsid w:val="00190C6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A4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F54"/>
    <w:rsid w:val="001B6025"/>
    <w:rsid w:val="001B6222"/>
    <w:rsid w:val="001B6D58"/>
    <w:rsid w:val="001B6FA7"/>
    <w:rsid w:val="001B7A15"/>
    <w:rsid w:val="001B7B69"/>
    <w:rsid w:val="001B7DC1"/>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375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65A"/>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1F17"/>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C2B"/>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0FC5"/>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7FA8"/>
    <w:rsid w:val="0043009D"/>
    <w:rsid w:val="0043026B"/>
    <w:rsid w:val="00430299"/>
    <w:rsid w:val="004303C4"/>
    <w:rsid w:val="004306D4"/>
    <w:rsid w:val="00431A2A"/>
    <w:rsid w:val="00431A32"/>
    <w:rsid w:val="00432ECA"/>
    <w:rsid w:val="0043554E"/>
    <w:rsid w:val="004355D4"/>
    <w:rsid w:val="004357B1"/>
    <w:rsid w:val="00435821"/>
    <w:rsid w:val="0043583E"/>
    <w:rsid w:val="0043610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3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736"/>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582"/>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75"/>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69F7"/>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AF"/>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4C97"/>
    <w:rsid w:val="006753AC"/>
    <w:rsid w:val="00675430"/>
    <w:rsid w:val="006755F0"/>
    <w:rsid w:val="00675749"/>
    <w:rsid w:val="006759FE"/>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A7FAF"/>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1CD"/>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45F"/>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CDB"/>
    <w:rsid w:val="00742D32"/>
    <w:rsid w:val="00742E9B"/>
    <w:rsid w:val="007444E6"/>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BCC"/>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120"/>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C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F5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44"/>
    <w:rsid w:val="008C6683"/>
    <w:rsid w:val="008C6E0C"/>
    <w:rsid w:val="008C7273"/>
    <w:rsid w:val="008C78F8"/>
    <w:rsid w:val="008D003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55A"/>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281"/>
    <w:rsid w:val="009867C7"/>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E4A"/>
    <w:rsid w:val="00992F7F"/>
    <w:rsid w:val="00993135"/>
    <w:rsid w:val="00993AC7"/>
    <w:rsid w:val="00993BAD"/>
    <w:rsid w:val="00993E49"/>
    <w:rsid w:val="00994120"/>
    <w:rsid w:val="0099414E"/>
    <w:rsid w:val="009942F5"/>
    <w:rsid w:val="00994568"/>
    <w:rsid w:val="00994602"/>
    <w:rsid w:val="00995B01"/>
    <w:rsid w:val="00996055"/>
    <w:rsid w:val="009968F3"/>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686"/>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8DE"/>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0A45"/>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6ED4"/>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A19"/>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933"/>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2AE"/>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460"/>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CA8"/>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3BA"/>
    <w:rsid w:val="00C868A7"/>
    <w:rsid w:val="00C86A4A"/>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D1E"/>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5CE"/>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5F6"/>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3F"/>
    <w:rsid w:val="00D40E8F"/>
    <w:rsid w:val="00D412BF"/>
    <w:rsid w:val="00D417C6"/>
    <w:rsid w:val="00D417D0"/>
    <w:rsid w:val="00D42B0C"/>
    <w:rsid w:val="00D42D6E"/>
    <w:rsid w:val="00D43742"/>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2F9"/>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559"/>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0BF"/>
    <w:rsid w:val="00E912FD"/>
    <w:rsid w:val="00E91B26"/>
    <w:rsid w:val="00E92C6E"/>
    <w:rsid w:val="00E92D0B"/>
    <w:rsid w:val="00E92FFF"/>
    <w:rsid w:val="00E93195"/>
    <w:rsid w:val="00E9391C"/>
    <w:rsid w:val="00E93D05"/>
    <w:rsid w:val="00E948D9"/>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101"/>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D6A"/>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3E2E"/>
    <w:rsid w:val="00F94016"/>
    <w:rsid w:val="00F967E4"/>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F1B"/>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8CF"/>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69"/>
    <w:rsid w:val="00FE37DD"/>
    <w:rsid w:val="00FE3C31"/>
    <w:rsid w:val="00FE3CB8"/>
    <w:rsid w:val="00FE4015"/>
    <w:rsid w:val="00FE41EF"/>
    <w:rsid w:val="00FE44F5"/>
    <w:rsid w:val="00FE4783"/>
    <w:rsid w:val="00FE480D"/>
    <w:rsid w:val="00FE4988"/>
    <w:rsid w:val="00FE4ACC"/>
    <w:rsid w:val="00FE4F80"/>
    <w:rsid w:val="00FE570E"/>
    <w:rsid w:val="00FE587C"/>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0B8"/>
    <w:rsid w:val="00FF49B4"/>
    <w:rsid w:val="00FF49F4"/>
    <w:rsid w:val="00FF5B8D"/>
    <w:rsid w:val="00FF5C6A"/>
    <w:rsid w:val="00FF622F"/>
    <w:rsid w:val="00FF651D"/>
    <w:rsid w:val="00FF6762"/>
    <w:rsid w:val="00FF6843"/>
    <w:rsid w:val="00FF6C25"/>
    <w:rsid w:val="010651D9"/>
    <w:rsid w:val="011F6449"/>
    <w:rsid w:val="01236AFB"/>
    <w:rsid w:val="019B3634"/>
    <w:rsid w:val="019F7441"/>
    <w:rsid w:val="01B37585"/>
    <w:rsid w:val="01B666C0"/>
    <w:rsid w:val="01D55165"/>
    <w:rsid w:val="01DF6BF8"/>
    <w:rsid w:val="01EC2C57"/>
    <w:rsid w:val="02421D02"/>
    <w:rsid w:val="025F0711"/>
    <w:rsid w:val="0264611C"/>
    <w:rsid w:val="026B2E25"/>
    <w:rsid w:val="027B31A6"/>
    <w:rsid w:val="02824D4D"/>
    <w:rsid w:val="0284231A"/>
    <w:rsid w:val="02DC4B10"/>
    <w:rsid w:val="02DD76CE"/>
    <w:rsid w:val="02F14B77"/>
    <w:rsid w:val="02F36323"/>
    <w:rsid w:val="02F5619C"/>
    <w:rsid w:val="0326446A"/>
    <w:rsid w:val="032D5555"/>
    <w:rsid w:val="03604B36"/>
    <w:rsid w:val="036634D2"/>
    <w:rsid w:val="039447DF"/>
    <w:rsid w:val="03981324"/>
    <w:rsid w:val="03C93327"/>
    <w:rsid w:val="03DD35E4"/>
    <w:rsid w:val="04076900"/>
    <w:rsid w:val="041A5A3B"/>
    <w:rsid w:val="042311BA"/>
    <w:rsid w:val="042B157A"/>
    <w:rsid w:val="04402271"/>
    <w:rsid w:val="048F763B"/>
    <w:rsid w:val="049A1AA6"/>
    <w:rsid w:val="049F330E"/>
    <w:rsid w:val="04AA775C"/>
    <w:rsid w:val="04AF1889"/>
    <w:rsid w:val="04F66F48"/>
    <w:rsid w:val="05173F1B"/>
    <w:rsid w:val="05251E14"/>
    <w:rsid w:val="0567276E"/>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6E02F3C"/>
    <w:rsid w:val="071D689A"/>
    <w:rsid w:val="07245D42"/>
    <w:rsid w:val="07264C62"/>
    <w:rsid w:val="073D0CEA"/>
    <w:rsid w:val="075E75DE"/>
    <w:rsid w:val="0779354C"/>
    <w:rsid w:val="0781151E"/>
    <w:rsid w:val="08061376"/>
    <w:rsid w:val="080D1283"/>
    <w:rsid w:val="08452D77"/>
    <w:rsid w:val="08634780"/>
    <w:rsid w:val="086401F8"/>
    <w:rsid w:val="08751CAA"/>
    <w:rsid w:val="087E4C40"/>
    <w:rsid w:val="08803584"/>
    <w:rsid w:val="089F7EAE"/>
    <w:rsid w:val="08A871D0"/>
    <w:rsid w:val="08A90D2D"/>
    <w:rsid w:val="08D66AD6"/>
    <w:rsid w:val="08DA33A3"/>
    <w:rsid w:val="08E80F13"/>
    <w:rsid w:val="08ED69A6"/>
    <w:rsid w:val="09153CCC"/>
    <w:rsid w:val="09156CE8"/>
    <w:rsid w:val="09335624"/>
    <w:rsid w:val="0944690F"/>
    <w:rsid w:val="09535675"/>
    <w:rsid w:val="095F057D"/>
    <w:rsid w:val="09642282"/>
    <w:rsid w:val="09733572"/>
    <w:rsid w:val="09772C16"/>
    <w:rsid w:val="098353B5"/>
    <w:rsid w:val="09A92330"/>
    <w:rsid w:val="09B06B87"/>
    <w:rsid w:val="09C13146"/>
    <w:rsid w:val="09D771D4"/>
    <w:rsid w:val="09E0252C"/>
    <w:rsid w:val="09E04166"/>
    <w:rsid w:val="0A1C0718"/>
    <w:rsid w:val="0A381C0F"/>
    <w:rsid w:val="0A3E7710"/>
    <w:rsid w:val="0A5B7E63"/>
    <w:rsid w:val="0AA374A5"/>
    <w:rsid w:val="0AAB7649"/>
    <w:rsid w:val="0ABC5606"/>
    <w:rsid w:val="0ADB7197"/>
    <w:rsid w:val="0B020C07"/>
    <w:rsid w:val="0B30404E"/>
    <w:rsid w:val="0B4C6C14"/>
    <w:rsid w:val="0B547599"/>
    <w:rsid w:val="0B631A88"/>
    <w:rsid w:val="0B683D45"/>
    <w:rsid w:val="0B7F3F11"/>
    <w:rsid w:val="0B884417"/>
    <w:rsid w:val="0BAB0918"/>
    <w:rsid w:val="0BBA4988"/>
    <w:rsid w:val="0BC71E25"/>
    <w:rsid w:val="0BF6188C"/>
    <w:rsid w:val="0BF73C91"/>
    <w:rsid w:val="0C043964"/>
    <w:rsid w:val="0C170175"/>
    <w:rsid w:val="0C3C5A14"/>
    <w:rsid w:val="0C4F3999"/>
    <w:rsid w:val="0C571A41"/>
    <w:rsid w:val="0C5C1171"/>
    <w:rsid w:val="0C5E1CBC"/>
    <w:rsid w:val="0C615B50"/>
    <w:rsid w:val="0C8445DA"/>
    <w:rsid w:val="0C87121B"/>
    <w:rsid w:val="0C915D60"/>
    <w:rsid w:val="0CC007F7"/>
    <w:rsid w:val="0CC04897"/>
    <w:rsid w:val="0CC617AC"/>
    <w:rsid w:val="0CE618DF"/>
    <w:rsid w:val="0CE76884"/>
    <w:rsid w:val="0CFE707A"/>
    <w:rsid w:val="0D063BDA"/>
    <w:rsid w:val="0D08375F"/>
    <w:rsid w:val="0D184CFB"/>
    <w:rsid w:val="0D3A4308"/>
    <w:rsid w:val="0D4A7419"/>
    <w:rsid w:val="0D827401"/>
    <w:rsid w:val="0D84094E"/>
    <w:rsid w:val="0D8A00E9"/>
    <w:rsid w:val="0D8D589E"/>
    <w:rsid w:val="0DA01C73"/>
    <w:rsid w:val="0DD63300"/>
    <w:rsid w:val="0DE51158"/>
    <w:rsid w:val="0DF50604"/>
    <w:rsid w:val="0DF702FE"/>
    <w:rsid w:val="0E060E51"/>
    <w:rsid w:val="0E3966AF"/>
    <w:rsid w:val="0E4A5EBD"/>
    <w:rsid w:val="0E5604B2"/>
    <w:rsid w:val="0E6D5D79"/>
    <w:rsid w:val="0E71693B"/>
    <w:rsid w:val="0E9D0089"/>
    <w:rsid w:val="0EA64563"/>
    <w:rsid w:val="0EB803EE"/>
    <w:rsid w:val="0EC0292C"/>
    <w:rsid w:val="0EF94D4B"/>
    <w:rsid w:val="0F1F3AF7"/>
    <w:rsid w:val="0F387885"/>
    <w:rsid w:val="0F4958DC"/>
    <w:rsid w:val="0F515DF7"/>
    <w:rsid w:val="0F596BA8"/>
    <w:rsid w:val="0F6248D2"/>
    <w:rsid w:val="0F693536"/>
    <w:rsid w:val="0F7B0511"/>
    <w:rsid w:val="0F7B76D9"/>
    <w:rsid w:val="0F816ACD"/>
    <w:rsid w:val="0F9718DF"/>
    <w:rsid w:val="0F9832DB"/>
    <w:rsid w:val="0FBF3FD2"/>
    <w:rsid w:val="0FBF7FF3"/>
    <w:rsid w:val="10233173"/>
    <w:rsid w:val="10646583"/>
    <w:rsid w:val="107D4B15"/>
    <w:rsid w:val="108A3C80"/>
    <w:rsid w:val="10C26171"/>
    <w:rsid w:val="10CD7582"/>
    <w:rsid w:val="10D27CF0"/>
    <w:rsid w:val="10F33360"/>
    <w:rsid w:val="10FC16EA"/>
    <w:rsid w:val="110F1D40"/>
    <w:rsid w:val="11266F33"/>
    <w:rsid w:val="11427629"/>
    <w:rsid w:val="117143B2"/>
    <w:rsid w:val="118963A1"/>
    <w:rsid w:val="11C6522A"/>
    <w:rsid w:val="11E104CC"/>
    <w:rsid w:val="11E20309"/>
    <w:rsid w:val="12255233"/>
    <w:rsid w:val="12530213"/>
    <w:rsid w:val="125515DD"/>
    <w:rsid w:val="127723A9"/>
    <w:rsid w:val="12862074"/>
    <w:rsid w:val="12883966"/>
    <w:rsid w:val="129E45B4"/>
    <w:rsid w:val="12A32349"/>
    <w:rsid w:val="12B10F0A"/>
    <w:rsid w:val="12D81596"/>
    <w:rsid w:val="1303728B"/>
    <w:rsid w:val="13072A44"/>
    <w:rsid w:val="131B45D5"/>
    <w:rsid w:val="133F25E2"/>
    <w:rsid w:val="135F4BE2"/>
    <w:rsid w:val="13802A53"/>
    <w:rsid w:val="139B1A0A"/>
    <w:rsid w:val="139D25C7"/>
    <w:rsid w:val="13BF3CE4"/>
    <w:rsid w:val="141008D8"/>
    <w:rsid w:val="14125FE6"/>
    <w:rsid w:val="146D271E"/>
    <w:rsid w:val="14982588"/>
    <w:rsid w:val="149A5AD9"/>
    <w:rsid w:val="14A7619D"/>
    <w:rsid w:val="14A95C11"/>
    <w:rsid w:val="14B20F69"/>
    <w:rsid w:val="14BE790E"/>
    <w:rsid w:val="150536C3"/>
    <w:rsid w:val="150C1963"/>
    <w:rsid w:val="151447A0"/>
    <w:rsid w:val="154A6454"/>
    <w:rsid w:val="154F4A0A"/>
    <w:rsid w:val="15762120"/>
    <w:rsid w:val="16A8729C"/>
    <w:rsid w:val="16B33777"/>
    <w:rsid w:val="16BC70A7"/>
    <w:rsid w:val="16C6339E"/>
    <w:rsid w:val="17084E70"/>
    <w:rsid w:val="171F156C"/>
    <w:rsid w:val="172F2D79"/>
    <w:rsid w:val="17393759"/>
    <w:rsid w:val="17557BEF"/>
    <w:rsid w:val="17AD5A18"/>
    <w:rsid w:val="17D349C1"/>
    <w:rsid w:val="17FF5816"/>
    <w:rsid w:val="18244F26"/>
    <w:rsid w:val="1830729E"/>
    <w:rsid w:val="184C6FDF"/>
    <w:rsid w:val="18581E27"/>
    <w:rsid w:val="1870062C"/>
    <w:rsid w:val="18817102"/>
    <w:rsid w:val="18826EA4"/>
    <w:rsid w:val="18830A15"/>
    <w:rsid w:val="18852B28"/>
    <w:rsid w:val="188B5321"/>
    <w:rsid w:val="18B828C6"/>
    <w:rsid w:val="18DF3CE8"/>
    <w:rsid w:val="18FF62C8"/>
    <w:rsid w:val="194C3497"/>
    <w:rsid w:val="19932372"/>
    <w:rsid w:val="19A20DD5"/>
    <w:rsid w:val="19AE03F1"/>
    <w:rsid w:val="19D159ED"/>
    <w:rsid w:val="1A071A03"/>
    <w:rsid w:val="1A1F0E4F"/>
    <w:rsid w:val="1A1F16AE"/>
    <w:rsid w:val="1A3B5C77"/>
    <w:rsid w:val="1A3C627D"/>
    <w:rsid w:val="1A984BAD"/>
    <w:rsid w:val="1AA2382E"/>
    <w:rsid w:val="1AB8220E"/>
    <w:rsid w:val="1AB84DFF"/>
    <w:rsid w:val="1AE107F7"/>
    <w:rsid w:val="1AE4166C"/>
    <w:rsid w:val="1AF06CFB"/>
    <w:rsid w:val="1AF11B8D"/>
    <w:rsid w:val="1B102545"/>
    <w:rsid w:val="1B11359C"/>
    <w:rsid w:val="1B214484"/>
    <w:rsid w:val="1B2A271F"/>
    <w:rsid w:val="1B530544"/>
    <w:rsid w:val="1B713184"/>
    <w:rsid w:val="1B854CE1"/>
    <w:rsid w:val="1BA209CF"/>
    <w:rsid w:val="1BAF6202"/>
    <w:rsid w:val="1BB4777D"/>
    <w:rsid w:val="1BD75AB8"/>
    <w:rsid w:val="1BE539D2"/>
    <w:rsid w:val="1BF34341"/>
    <w:rsid w:val="1C0459C2"/>
    <w:rsid w:val="1C1B3B4A"/>
    <w:rsid w:val="1C6A3ED7"/>
    <w:rsid w:val="1C88086E"/>
    <w:rsid w:val="1CAC44F0"/>
    <w:rsid w:val="1CF814E3"/>
    <w:rsid w:val="1D266CE1"/>
    <w:rsid w:val="1D3963AF"/>
    <w:rsid w:val="1D6A673C"/>
    <w:rsid w:val="1D9247AE"/>
    <w:rsid w:val="1DA63635"/>
    <w:rsid w:val="1DB567EC"/>
    <w:rsid w:val="1DF51A98"/>
    <w:rsid w:val="1E051CD9"/>
    <w:rsid w:val="1E2C58E8"/>
    <w:rsid w:val="1E2E09BA"/>
    <w:rsid w:val="1E3D060F"/>
    <w:rsid w:val="1E3F7D2E"/>
    <w:rsid w:val="1E4134E4"/>
    <w:rsid w:val="1E5062B3"/>
    <w:rsid w:val="1E523514"/>
    <w:rsid w:val="1E592455"/>
    <w:rsid w:val="1E622E3B"/>
    <w:rsid w:val="1E652BA8"/>
    <w:rsid w:val="1E714A66"/>
    <w:rsid w:val="1E802593"/>
    <w:rsid w:val="1E8B6156"/>
    <w:rsid w:val="1EA703CC"/>
    <w:rsid w:val="1EB7330C"/>
    <w:rsid w:val="1F0A0FF3"/>
    <w:rsid w:val="1F5771FF"/>
    <w:rsid w:val="1F69491A"/>
    <w:rsid w:val="1FD52574"/>
    <w:rsid w:val="1FE868A9"/>
    <w:rsid w:val="20034907"/>
    <w:rsid w:val="20173E4B"/>
    <w:rsid w:val="204E48BC"/>
    <w:rsid w:val="20825C93"/>
    <w:rsid w:val="208921B3"/>
    <w:rsid w:val="20973DEB"/>
    <w:rsid w:val="20B26522"/>
    <w:rsid w:val="20B44310"/>
    <w:rsid w:val="20C242E2"/>
    <w:rsid w:val="20D63F6F"/>
    <w:rsid w:val="211116EB"/>
    <w:rsid w:val="21573E43"/>
    <w:rsid w:val="216133FC"/>
    <w:rsid w:val="21772587"/>
    <w:rsid w:val="21D56769"/>
    <w:rsid w:val="21E52EF3"/>
    <w:rsid w:val="21F75BAD"/>
    <w:rsid w:val="21FB5D7B"/>
    <w:rsid w:val="22015E94"/>
    <w:rsid w:val="220B1C3D"/>
    <w:rsid w:val="221A0CDD"/>
    <w:rsid w:val="221D1D20"/>
    <w:rsid w:val="22334A87"/>
    <w:rsid w:val="22AB7752"/>
    <w:rsid w:val="22BE6801"/>
    <w:rsid w:val="22C6341A"/>
    <w:rsid w:val="23137077"/>
    <w:rsid w:val="232A43C0"/>
    <w:rsid w:val="232E59F1"/>
    <w:rsid w:val="232F1CE1"/>
    <w:rsid w:val="233500BF"/>
    <w:rsid w:val="23377FF7"/>
    <w:rsid w:val="236B425F"/>
    <w:rsid w:val="23836192"/>
    <w:rsid w:val="23901F29"/>
    <w:rsid w:val="239C0061"/>
    <w:rsid w:val="23B908A4"/>
    <w:rsid w:val="23E12CD1"/>
    <w:rsid w:val="23E95BEF"/>
    <w:rsid w:val="23FD0064"/>
    <w:rsid w:val="245375B0"/>
    <w:rsid w:val="24642C0A"/>
    <w:rsid w:val="24973CD7"/>
    <w:rsid w:val="24B22173"/>
    <w:rsid w:val="24B30B11"/>
    <w:rsid w:val="24B95AD9"/>
    <w:rsid w:val="24BE24DA"/>
    <w:rsid w:val="24CF5825"/>
    <w:rsid w:val="24D663E6"/>
    <w:rsid w:val="24D77F2B"/>
    <w:rsid w:val="25494FD2"/>
    <w:rsid w:val="255D282B"/>
    <w:rsid w:val="258B00E2"/>
    <w:rsid w:val="25A917A6"/>
    <w:rsid w:val="25BA7C7E"/>
    <w:rsid w:val="25BE27CC"/>
    <w:rsid w:val="25D6438C"/>
    <w:rsid w:val="25F74A5C"/>
    <w:rsid w:val="26103D41"/>
    <w:rsid w:val="2628662C"/>
    <w:rsid w:val="262D45DE"/>
    <w:rsid w:val="265101F4"/>
    <w:rsid w:val="26624A41"/>
    <w:rsid w:val="26871DC8"/>
    <w:rsid w:val="26A53EF9"/>
    <w:rsid w:val="26A94201"/>
    <w:rsid w:val="26AC274F"/>
    <w:rsid w:val="27044A29"/>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74E96"/>
    <w:rsid w:val="28DE40AA"/>
    <w:rsid w:val="28F039B6"/>
    <w:rsid w:val="290D6316"/>
    <w:rsid w:val="290F32B2"/>
    <w:rsid w:val="29233D8C"/>
    <w:rsid w:val="29345E77"/>
    <w:rsid w:val="294C65AD"/>
    <w:rsid w:val="29806583"/>
    <w:rsid w:val="298B3C4C"/>
    <w:rsid w:val="29DA08EE"/>
    <w:rsid w:val="29F26D24"/>
    <w:rsid w:val="2A076A69"/>
    <w:rsid w:val="2A15033F"/>
    <w:rsid w:val="2A1662C1"/>
    <w:rsid w:val="2A1C7367"/>
    <w:rsid w:val="2A2815FA"/>
    <w:rsid w:val="2A6D6092"/>
    <w:rsid w:val="2A7D76B4"/>
    <w:rsid w:val="2A9E06F7"/>
    <w:rsid w:val="2AD258B2"/>
    <w:rsid w:val="2AFE060C"/>
    <w:rsid w:val="2B0B4AD7"/>
    <w:rsid w:val="2B437463"/>
    <w:rsid w:val="2B746B21"/>
    <w:rsid w:val="2B7807EE"/>
    <w:rsid w:val="2BA50BF7"/>
    <w:rsid w:val="2BA72EB7"/>
    <w:rsid w:val="2BB1742D"/>
    <w:rsid w:val="2BBA09D7"/>
    <w:rsid w:val="2BBF00EC"/>
    <w:rsid w:val="2BC37CFD"/>
    <w:rsid w:val="2BD5237F"/>
    <w:rsid w:val="2BE536CE"/>
    <w:rsid w:val="2BE758D9"/>
    <w:rsid w:val="2BF346BB"/>
    <w:rsid w:val="2C09049E"/>
    <w:rsid w:val="2C0A653C"/>
    <w:rsid w:val="2C191F85"/>
    <w:rsid w:val="2C29790B"/>
    <w:rsid w:val="2C772424"/>
    <w:rsid w:val="2C8E776E"/>
    <w:rsid w:val="2C9762B4"/>
    <w:rsid w:val="2CDA6E57"/>
    <w:rsid w:val="2CE82D6F"/>
    <w:rsid w:val="2D002460"/>
    <w:rsid w:val="2D045C82"/>
    <w:rsid w:val="2D343236"/>
    <w:rsid w:val="2D575011"/>
    <w:rsid w:val="2DD15014"/>
    <w:rsid w:val="2DF72DE4"/>
    <w:rsid w:val="2E0220AF"/>
    <w:rsid w:val="2E4B082A"/>
    <w:rsid w:val="2E5D4E86"/>
    <w:rsid w:val="2E5D790B"/>
    <w:rsid w:val="2E9A3C18"/>
    <w:rsid w:val="2EB616F0"/>
    <w:rsid w:val="2EBB0FEE"/>
    <w:rsid w:val="2EC63002"/>
    <w:rsid w:val="2EDF78A5"/>
    <w:rsid w:val="2EFD08C4"/>
    <w:rsid w:val="2EFE7BB8"/>
    <w:rsid w:val="2F0A6B38"/>
    <w:rsid w:val="2F4D3728"/>
    <w:rsid w:val="2F946CCB"/>
    <w:rsid w:val="2FD25781"/>
    <w:rsid w:val="2FDC745C"/>
    <w:rsid w:val="2FFC3C19"/>
    <w:rsid w:val="2FFD7934"/>
    <w:rsid w:val="304C3BC8"/>
    <w:rsid w:val="304F5440"/>
    <w:rsid w:val="30733ACD"/>
    <w:rsid w:val="308710A4"/>
    <w:rsid w:val="308C3862"/>
    <w:rsid w:val="309379D8"/>
    <w:rsid w:val="30A270F7"/>
    <w:rsid w:val="30B11C7D"/>
    <w:rsid w:val="30DF1478"/>
    <w:rsid w:val="30EC586F"/>
    <w:rsid w:val="31322DBE"/>
    <w:rsid w:val="316118F5"/>
    <w:rsid w:val="319C6071"/>
    <w:rsid w:val="31AC537E"/>
    <w:rsid w:val="31E3679B"/>
    <w:rsid w:val="31E732FD"/>
    <w:rsid w:val="321944B9"/>
    <w:rsid w:val="324D5383"/>
    <w:rsid w:val="32517576"/>
    <w:rsid w:val="32BE5C2C"/>
    <w:rsid w:val="32C043F9"/>
    <w:rsid w:val="32FB6478"/>
    <w:rsid w:val="33263B3F"/>
    <w:rsid w:val="334D6CBE"/>
    <w:rsid w:val="336963EB"/>
    <w:rsid w:val="33816EEB"/>
    <w:rsid w:val="33EB55CD"/>
    <w:rsid w:val="33EC4C02"/>
    <w:rsid w:val="340D2360"/>
    <w:rsid w:val="3410665D"/>
    <w:rsid w:val="34211214"/>
    <w:rsid w:val="342E63AB"/>
    <w:rsid w:val="34806536"/>
    <w:rsid w:val="34950E68"/>
    <w:rsid w:val="34986E94"/>
    <w:rsid w:val="34AF62C9"/>
    <w:rsid w:val="34B85CD0"/>
    <w:rsid w:val="34CB4388"/>
    <w:rsid w:val="34FA6E12"/>
    <w:rsid w:val="351A6043"/>
    <w:rsid w:val="35347510"/>
    <w:rsid w:val="354D7158"/>
    <w:rsid w:val="35505F08"/>
    <w:rsid w:val="3578720D"/>
    <w:rsid w:val="357A4D33"/>
    <w:rsid w:val="357F46FB"/>
    <w:rsid w:val="358D5588"/>
    <w:rsid w:val="35A3072E"/>
    <w:rsid w:val="363A3B40"/>
    <w:rsid w:val="364165D0"/>
    <w:rsid w:val="364F4412"/>
    <w:rsid w:val="365302AE"/>
    <w:rsid w:val="36607A0A"/>
    <w:rsid w:val="366E227C"/>
    <w:rsid w:val="366F2E0D"/>
    <w:rsid w:val="367B6A5C"/>
    <w:rsid w:val="369E2CA4"/>
    <w:rsid w:val="36A74ADA"/>
    <w:rsid w:val="36AD60D5"/>
    <w:rsid w:val="36B224F9"/>
    <w:rsid w:val="36EC0CC9"/>
    <w:rsid w:val="371A67CE"/>
    <w:rsid w:val="373F410B"/>
    <w:rsid w:val="37403D5B"/>
    <w:rsid w:val="375D7BAC"/>
    <w:rsid w:val="37EE7094"/>
    <w:rsid w:val="37FE3956"/>
    <w:rsid w:val="381E187A"/>
    <w:rsid w:val="38296C89"/>
    <w:rsid w:val="383002EB"/>
    <w:rsid w:val="38586797"/>
    <w:rsid w:val="385D15DF"/>
    <w:rsid w:val="38726196"/>
    <w:rsid w:val="38BC0149"/>
    <w:rsid w:val="38D87D1C"/>
    <w:rsid w:val="39253208"/>
    <w:rsid w:val="39636459"/>
    <w:rsid w:val="396B7F6C"/>
    <w:rsid w:val="396F0522"/>
    <w:rsid w:val="3971469F"/>
    <w:rsid w:val="39B417A9"/>
    <w:rsid w:val="39C54FC1"/>
    <w:rsid w:val="39F94DC1"/>
    <w:rsid w:val="39FC5695"/>
    <w:rsid w:val="3A006D8E"/>
    <w:rsid w:val="3A3651E5"/>
    <w:rsid w:val="3A655EBA"/>
    <w:rsid w:val="3A744481"/>
    <w:rsid w:val="3A802DEC"/>
    <w:rsid w:val="3A8C7BEF"/>
    <w:rsid w:val="3A906246"/>
    <w:rsid w:val="3B2349B7"/>
    <w:rsid w:val="3B3D0F07"/>
    <w:rsid w:val="3B616CFF"/>
    <w:rsid w:val="3B6259F6"/>
    <w:rsid w:val="3B7641EF"/>
    <w:rsid w:val="3B976654"/>
    <w:rsid w:val="3BB16FD5"/>
    <w:rsid w:val="3BC01EFC"/>
    <w:rsid w:val="3BCA786A"/>
    <w:rsid w:val="3BD31E2F"/>
    <w:rsid w:val="3BD43422"/>
    <w:rsid w:val="3BE321CE"/>
    <w:rsid w:val="3BF15831"/>
    <w:rsid w:val="3C105946"/>
    <w:rsid w:val="3C123F18"/>
    <w:rsid w:val="3C2974B3"/>
    <w:rsid w:val="3C471448"/>
    <w:rsid w:val="3C5F759A"/>
    <w:rsid w:val="3C6C525A"/>
    <w:rsid w:val="3CA7232B"/>
    <w:rsid w:val="3CCE23CB"/>
    <w:rsid w:val="3CD17D17"/>
    <w:rsid w:val="3CEF6007"/>
    <w:rsid w:val="3D3C7F39"/>
    <w:rsid w:val="3D440F09"/>
    <w:rsid w:val="3D4504A0"/>
    <w:rsid w:val="3D801355"/>
    <w:rsid w:val="3D8734BB"/>
    <w:rsid w:val="3D9A11D4"/>
    <w:rsid w:val="3DA16D89"/>
    <w:rsid w:val="3DA364BE"/>
    <w:rsid w:val="3DC96858"/>
    <w:rsid w:val="3DE041CB"/>
    <w:rsid w:val="3E0D48F6"/>
    <w:rsid w:val="3E1868B4"/>
    <w:rsid w:val="3E377251"/>
    <w:rsid w:val="3E42664B"/>
    <w:rsid w:val="3E5A7334"/>
    <w:rsid w:val="3E6C65F0"/>
    <w:rsid w:val="3E7B5D6B"/>
    <w:rsid w:val="3E843E66"/>
    <w:rsid w:val="3E8F51FE"/>
    <w:rsid w:val="3E926F87"/>
    <w:rsid w:val="3E9A59DE"/>
    <w:rsid w:val="3EAF4836"/>
    <w:rsid w:val="3EC139D3"/>
    <w:rsid w:val="3EC33DFA"/>
    <w:rsid w:val="3EF3291B"/>
    <w:rsid w:val="3F060E16"/>
    <w:rsid w:val="3F1D1096"/>
    <w:rsid w:val="3F2F0234"/>
    <w:rsid w:val="3F6363FE"/>
    <w:rsid w:val="3F756B8F"/>
    <w:rsid w:val="3F8E1B07"/>
    <w:rsid w:val="3F95482B"/>
    <w:rsid w:val="3FA60EAE"/>
    <w:rsid w:val="3FAC6431"/>
    <w:rsid w:val="4019356B"/>
    <w:rsid w:val="403326AF"/>
    <w:rsid w:val="40414DCB"/>
    <w:rsid w:val="40592157"/>
    <w:rsid w:val="406E1CAE"/>
    <w:rsid w:val="40752011"/>
    <w:rsid w:val="40A0133A"/>
    <w:rsid w:val="40A67324"/>
    <w:rsid w:val="40BC6B48"/>
    <w:rsid w:val="40C31A53"/>
    <w:rsid w:val="40C61775"/>
    <w:rsid w:val="40DC4AF4"/>
    <w:rsid w:val="40F24318"/>
    <w:rsid w:val="40FF545D"/>
    <w:rsid w:val="410067C8"/>
    <w:rsid w:val="4108072D"/>
    <w:rsid w:val="418F0D2A"/>
    <w:rsid w:val="41CE268F"/>
    <w:rsid w:val="41D01505"/>
    <w:rsid w:val="41DF2AEE"/>
    <w:rsid w:val="424010B3"/>
    <w:rsid w:val="42474939"/>
    <w:rsid w:val="424C3C57"/>
    <w:rsid w:val="42613FF3"/>
    <w:rsid w:val="42660D96"/>
    <w:rsid w:val="428667D2"/>
    <w:rsid w:val="42CD1CE0"/>
    <w:rsid w:val="42E1381E"/>
    <w:rsid w:val="42E44134"/>
    <w:rsid w:val="42ED6459"/>
    <w:rsid w:val="42FE58DD"/>
    <w:rsid w:val="43016A94"/>
    <w:rsid w:val="43174B3D"/>
    <w:rsid w:val="434B790E"/>
    <w:rsid w:val="43556017"/>
    <w:rsid w:val="4360274F"/>
    <w:rsid w:val="43977AB6"/>
    <w:rsid w:val="43A3342B"/>
    <w:rsid w:val="43A7763B"/>
    <w:rsid w:val="43C44057"/>
    <w:rsid w:val="43C77C27"/>
    <w:rsid w:val="43DE09EE"/>
    <w:rsid w:val="43EF659E"/>
    <w:rsid w:val="44002FAD"/>
    <w:rsid w:val="4441183E"/>
    <w:rsid w:val="44751E1A"/>
    <w:rsid w:val="448E07FB"/>
    <w:rsid w:val="449101DD"/>
    <w:rsid w:val="44DE1391"/>
    <w:rsid w:val="450F618C"/>
    <w:rsid w:val="45177500"/>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A2DE5"/>
    <w:rsid w:val="46893F2B"/>
    <w:rsid w:val="46901135"/>
    <w:rsid w:val="469563BE"/>
    <w:rsid w:val="469D0869"/>
    <w:rsid w:val="46C4686E"/>
    <w:rsid w:val="46FA5CD4"/>
    <w:rsid w:val="47427A0D"/>
    <w:rsid w:val="477B778F"/>
    <w:rsid w:val="478203EC"/>
    <w:rsid w:val="47B025FA"/>
    <w:rsid w:val="4809698F"/>
    <w:rsid w:val="4811697D"/>
    <w:rsid w:val="48410F19"/>
    <w:rsid w:val="487A3E25"/>
    <w:rsid w:val="488B5503"/>
    <w:rsid w:val="48937E21"/>
    <w:rsid w:val="489A0361"/>
    <w:rsid w:val="48B94FF3"/>
    <w:rsid w:val="48E37AAB"/>
    <w:rsid w:val="48FD4B4C"/>
    <w:rsid w:val="49074B0B"/>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6B0F4E"/>
    <w:rsid w:val="4B6D114B"/>
    <w:rsid w:val="4B707271"/>
    <w:rsid w:val="4B9739F7"/>
    <w:rsid w:val="4BEE2503"/>
    <w:rsid w:val="4C245A30"/>
    <w:rsid w:val="4C6A56AA"/>
    <w:rsid w:val="4C706696"/>
    <w:rsid w:val="4CA24E44"/>
    <w:rsid w:val="4CA54A59"/>
    <w:rsid w:val="4CB6685F"/>
    <w:rsid w:val="4CC367FE"/>
    <w:rsid w:val="4CD20D18"/>
    <w:rsid w:val="4D077F3C"/>
    <w:rsid w:val="4D123355"/>
    <w:rsid w:val="4D292E6F"/>
    <w:rsid w:val="4D2A3B31"/>
    <w:rsid w:val="4D312C52"/>
    <w:rsid w:val="4D7F0CE1"/>
    <w:rsid w:val="4D905305"/>
    <w:rsid w:val="4D964A72"/>
    <w:rsid w:val="4D9C1254"/>
    <w:rsid w:val="4DAB1AD6"/>
    <w:rsid w:val="4E013DEC"/>
    <w:rsid w:val="4E793892"/>
    <w:rsid w:val="4E800872"/>
    <w:rsid w:val="4E9F2B2A"/>
    <w:rsid w:val="4EA01857"/>
    <w:rsid w:val="4EC569ED"/>
    <w:rsid w:val="4ED50EA1"/>
    <w:rsid w:val="4EEC050C"/>
    <w:rsid w:val="4F104EC3"/>
    <w:rsid w:val="4F47354A"/>
    <w:rsid w:val="4F8610E9"/>
    <w:rsid w:val="4F911C54"/>
    <w:rsid w:val="4FE625E0"/>
    <w:rsid w:val="501F5393"/>
    <w:rsid w:val="502142D2"/>
    <w:rsid w:val="5021480F"/>
    <w:rsid w:val="50962ECB"/>
    <w:rsid w:val="50A02E8F"/>
    <w:rsid w:val="50A42E38"/>
    <w:rsid w:val="50A4577F"/>
    <w:rsid w:val="50B73D1F"/>
    <w:rsid w:val="50BD5BC9"/>
    <w:rsid w:val="50C11EEE"/>
    <w:rsid w:val="50E97CFC"/>
    <w:rsid w:val="50EC0D83"/>
    <w:rsid w:val="50ED0658"/>
    <w:rsid w:val="50FA4028"/>
    <w:rsid w:val="50FE0AB7"/>
    <w:rsid w:val="510D65B7"/>
    <w:rsid w:val="511157AB"/>
    <w:rsid w:val="5142540C"/>
    <w:rsid w:val="514B1DEB"/>
    <w:rsid w:val="515D503B"/>
    <w:rsid w:val="518832C8"/>
    <w:rsid w:val="519D3C50"/>
    <w:rsid w:val="51A0432A"/>
    <w:rsid w:val="51A86090"/>
    <w:rsid w:val="51B7396D"/>
    <w:rsid w:val="52013E99"/>
    <w:rsid w:val="52081BED"/>
    <w:rsid w:val="522E4CC3"/>
    <w:rsid w:val="5244713B"/>
    <w:rsid w:val="52615633"/>
    <w:rsid w:val="526F4DE4"/>
    <w:rsid w:val="52977FD4"/>
    <w:rsid w:val="52A25790"/>
    <w:rsid w:val="52A96B6F"/>
    <w:rsid w:val="52B45975"/>
    <w:rsid w:val="52C13B4A"/>
    <w:rsid w:val="52D94AA4"/>
    <w:rsid w:val="52EA3A62"/>
    <w:rsid w:val="52F50BB8"/>
    <w:rsid w:val="53097272"/>
    <w:rsid w:val="53163E96"/>
    <w:rsid w:val="53544462"/>
    <w:rsid w:val="53601B6B"/>
    <w:rsid w:val="53605111"/>
    <w:rsid w:val="53933738"/>
    <w:rsid w:val="5397158E"/>
    <w:rsid w:val="53A96AB8"/>
    <w:rsid w:val="53AA235F"/>
    <w:rsid w:val="54013861"/>
    <w:rsid w:val="5402441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2D9F"/>
    <w:rsid w:val="55A8376B"/>
    <w:rsid w:val="55A97243"/>
    <w:rsid w:val="55DC29B6"/>
    <w:rsid w:val="55DD4241"/>
    <w:rsid w:val="560F069D"/>
    <w:rsid w:val="566B6D1E"/>
    <w:rsid w:val="56972D92"/>
    <w:rsid w:val="56FE711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7BFC"/>
    <w:rsid w:val="58E363A9"/>
    <w:rsid w:val="58FE76D0"/>
    <w:rsid w:val="59166304"/>
    <w:rsid w:val="594F0BFA"/>
    <w:rsid w:val="595E1678"/>
    <w:rsid w:val="596D5BD4"/>
    <w:rsid w:val="597C07CB"/>
    <w:rsid w:val="597E3DD8"/>
    <w:rsid w:val="59945B14"/>
    <w:rsid w:val="59B461B6"/>
    <w:rsid w:val="59F80043"/>
    <w:rsid w:val="5A034679"/>
    <w:rsid w:val="5A040EEC"/>
    <w:rsid w:val="5A09252F"/>
    <w:rsid w:val="5A0B2778"/>
    <w:rsid w:val="5A2A7C7B"/>
    <w:rsid w:val="5A3E2560"/>
    <w:rsid w:val="5A5D3B6E"/>
    <w:rsid w:val="5A637A76"/>
    <w:rsid w:val="5A6D33BA"/>
    <w:rsid w:val="5A792B1F"/>
    <w:rsid w:val="5A874767"/>
    <w:rsid w:val="5AA85BE2"/>
    <w:rsid w:val="5AAD6F28"/>
    <w:rsid w:val="5AB126F6"/>
    <w:rsid w:val="5AD63A24"/>
    <w:rsid w:val="5B2E1A1D"/>
    <w:rsid w:val="5B843A1C"/>
    <w:rsid w:val="5B873E3F"/>
    <w:rsid w:val="5C02690E"/>
    <w:rsid w:val="5C196DA7"/>
    <w:rsid w:val="5C292E8C"/>
    <w:rsid w:val="5C2A048C"/>
    <w:rsid w:val="5C761A3E"/>
    <w:rsid w:val="5C80234E"/>
    <w:rsid w:val="5C8A680C"/>
    <w:rsid w:val="5D0C4701"/>
    <w:rsid w:val="5D0F0395"/>
    <w:rsid w:val="5D221076"/>
    <w:rsid w:val="5D397964"/>
    <w:rsid w:val="5D5A391C"/>
    <w:rsid w:val="5D5F10C0"/>
    <w:rsid w:val="5D6E48CE"/>
    <w:rsid w:val="5D891B7B"/>
    <w:rsid w:val="5D9A1684"/>
    <w:rsid w:val="5DAD38EE"/>
    <w:rsid w:val="5DFD637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7C1DFE"/>
    <w:rsid w:val="5F8D0B82"/>
    <w:rsid w:val="5FBC509E"/>
    <w:rsid w:val="5FC86635"/>
    <w:rsid w:val="5FCC5339"/>
    <w:rsid w:val="5FE34A5B"/>
    <w:rsid w:val="5FFE1E36"/>
    <w:rsid w:val="60232584"/>
    <w:rsid w:val="603E67DA"/>
    <w:rsid w:val="60634492"/>
    <w:rsid w:val="607330CE"/>
    <w:rsid w:val="60825176"/>
    <w:rsid w:val="609F2AC4"/>
    <w:rsid w:val="60BB57EA"/>
    <w:rsid w:val="60E05AE3"/>
    <w:rsid w:val="60FA2EE8"/>
    <w:rsid w:val="61054A27"/>
    <w:rsid w:val="610A52BC"/>
    <w:rsid w:val="611949EC"/>
    <w:rsid w:val="611D2366"/>
    <w:rsid w:val="612C1500"/>
    <w:rsid w:val="61421856"/>
    <w:rsid w:val="615227C4"/>
    <w:rsid w:val="61654E3F"/>
    <w:rsid w:val="6182292A"/>
    <w:rsid w:val="619F7F92"/>
    <w:rsid w:val="61D03DA9"/>
    <w:rsid w:val="61F94C26"/>
    <w:rsid w:val="61FF3ADF"/>
    <w:rsid w:val="62000E56"/>
    <w:rsid w:val="624F3E49"/>
    <w:rsid w:val="62632286"/>
    <w:rsid w:val="62885958"/>
    <w:rsid w:val="62D31E44"/>
    <w:rsid w:val="62F40B65"/>
    <w:rsid w:val="62F87114"/>
    <w:rsid w:val="62FC2CFE"/>
    <w:rsid w:val="6300246C"/>
    <w:rsid w:val="63024505"/>
    <w:rsid w:val="635600A5"/>
    <w:rsid w:val="635B1DB5"/>
    <w:rsid w:val="63711FED"/>
    <w:rsid w:val="63880DDC"/>
    <w:rsid w:val="638906B4"/>
    <w:rsid w:val="638D750D"/>
    <w:rsid w:val="63A21181"/>
    <w:rsid w:val="63AC6CC0"/>
    <w:rsid w:val="64055776"/>
    <w:rsid w:val="64240056"/>
    <w:rsid w:val="643E143A"/>
    <w:rsid w:val="64491666"/>
    <w:rsid w:val="648B6EEF"/>
    <w:rsid w:val="64B4350F"/>
    <w:rsid w:val="64BD0615"/>
    <w:rsid w:val="64C158BF"/>
    <w:rsid w:val="64C50F07"/>
    <w:rsid w:val="64CE2EAA"/>
    <w:rsid w:val="652561BA"/>
    <w:rsid w:val="653C3090"/>
    <w:rsid w:val="6551678F"/>
    <w:rsid w:val="65624D19"/>
    <w:rsid w:val="65854376"/>
    <w:rsid w:val="658767BE"/>
    <w:rsid w:val="65892531"/>
    <w:rsid w:val="65F87C3B"/>
    <w:rsid w:val="66195831"/>
    <w:rsid w:val="662B15AE"/>
    <w:rsid w:val="662E75B1"/>
    <w:rsid w:val="66342C2E"/>
    <w:rsid w:val="663E784C"/>
    <w:rsid w:val="668B6A45"/>
    <w:rsid w:val="669058B5"/>
    <w:rsid w:val="66F73355"/>
    <w:rsid w:val="672F3F24"/>
    <w:rsid w:val="673E055F"/>
    <w:rsid w:val="67551CE3"/>
    <w:rsid w:val="67A22552"/>
    <w:rsid w:val="67B22DCC"/>
    <w:rsid w:val="67BE71AA"/>
    <w:rsid w:val="67D90273"/>
    <w:rsid w:val="67DE5875"/>
    <w:rsid w:val="67E55852"/>
    <w:rsid w:val="67EB1AB4"/>
    <w:rsid w:val="67FA1285"/>
    <w:rsid w:val="68106986"/>
    <w:rsid w:val="685161C9"/>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BC311D"/>
    <w:rsid w:val="6AD22940"/>
    <w:rsid w:val="6ADE0BD1"/>
    <w:rsid w:val="6AE96859"/>
    <w:rsid w:val="6B147746"/>
    <w:rsid w:val="6B24787C"/>
    <w:rsid w:val="6B364C7D"/>
    <w:rsid w:val="6B3A097B"/>
    <w:rsid w:val="6B573233"/>
    <w:rsid w:val="6B5B6274"/>
    <w:rsid w:val="6B935D53"/>
    <w:rsid w:val="6C196F71"/>
    <w:rsid w:val="6C226FCB"/>
    <w:rsid w:val="6C31226F"/>
    <w:rsid w:val="6C552F0B"/>
    <w:rsid w:val="6C8C67B7"/>
    <w:rsid w:val="6C9D744C"/>
    <w:rsid w:val="6CA125CA"/>
    <w:rsid w:val="6CD504C6"/>
    <w:rsid w:val="6D167928"/>
    <w:rsid w:val="6D26299B"/>
    <w:rsid w:val="6D4772EC"/>
    <w:rsid w:val="6D9078AF"/>
    <w:rsid w:val="6DAA3FEF"/>
    <w:rsid w:val="6DC0172B"/>
    <w:rsid w:val="6DC26C9C"/>
    <w:rsid w:val="6DCB690C"/>
    <w:rsid w:val="6DD41A5B"/>
    <w:rsid w:val="6DE97683"/>
    <w:rsid w:val="6DF43C2E"/>
    <w:rsid w:val="6DF51CA3"/>
    <w:rsid w:val="6E1F7C4B"/>
    <w:rsid w:val="6E432668"/>
    <w:rsid w:val="6E4753F3"/>
    <w:rsid w:val="6E533D98"/>
    <w:rsid w:val="6E712470"/>
    <w:rsid w:val="6E777A87"/>
    <w:rsid w:val="6E8335BD"/>
    <w:rsid w:val="6E867CCA"/>
    <w:rsid w:val="6E8E12EF"/>
    <w:rsid w:val="6E922B12"/>
    <w:rsid w:val="6E972936"/>
    <w:rsid w:val="6EAB14DE"/>
    <w:rsid w:val="6EB04D47"/>
    <w:rsid w:val="6EC151A6"/>
    <w:rsid w:val="6ED446C5"/>
    <w:rsid w:val="6F2A7D94"/>
    <w:rsid w:val="6F3A0AB4"/>
    <w:rsid w:val="6F40431D"/>
    <w:rsid w:val="6F5002D8"/>
    <w:rsid w:val="6F5558EE"/>
    <w:rsid w:val="6F8331F1"/>
    <w:rsid w:val="6FAE1A09"/>
    <w:rsid w:val="6FC860C0"/>
    <w:rsid w:val="6FD75BF8"/>
    <w:rsid w:val="6FEF5D43"/>
    <w:rsid w:val="70117A67"/>
    <w:rsid w:val="7053007F"/>
    <w:rsid w:val="707723D0"/>
    <w:rsid w:val="70F5661B"/>
    <w:rsid w:val="71360107"/>
    <w:rsid w:val="713B688E"/>
    <w:rsid w:val="713E2ADE"/>
    <w:rsid w:val="71900E5F"/>
    <w:rsid w:val="71D43752"/>
    <w:rsid w:val="71F1796A"/>
    <w:rsid w:val="72062ED0"/>
    <w:rsid w:val="72154626"/>
    <w:rsid w:val="72262B5D"/>
    <w:rsid w:val="72275320"/>
    <w:rsid w:val="72283FF7"/>
    <w:rsid w:val="722A1ADB"/>
    <w:rsid w:val="722E7212"/>
    <w:rsid w:val="723A0474"/>
    <w:rsid w:val="725923E4"/>
    <w:rsid w:val="72864BF7"/>
    <w:rsid w:val="729023FC"/>
    <w:rsid w:val="72A76461"/>
    <w:rsid w:val="72E90827"/>
    <w:rsid w:val="7395275D"/>
    <w:rsid w:val="73C0646E"/>
    <w:rsid w:val="73E52F22"/>
    <w:rsid w:val="73E7745D"/>
    <w:rsid w:val="7410502F"/>
    <w:rsid w:val="742222F5"/>
    <w:rsid w:val="743D707D"/>
    <w:rsid w:val="74476126"/>
    <w:rsid w:val="7468389B"/>
    <w:rsid w:val="74706664"/>
    <w:rsid w:val="747F3682"/>
    <w:rsid w:val="749C4185"/>
    <w:rsid w:val="74B80DF9"/>
    <w:rsid w:val="74E41BEE"/>
    <w:rsid w:val="75067759"/>
    <w:rsid w:val="752E6DCD"/>
    <w:rsid w:val="753B10E2"/>
    <w:rsid w:val="7544268D"/>
    <w:rsid w:val="7551380D"/>
    <w:rsid w:val="75600BE5"/>
    <w:rsid w:val="7564475C"/>
    <w:rsid w:val="757C3BD5"/>
    <w:rsid w:val="7583797F"/>
    <w:rsid w:val="75BF5F95"/>
    <w:rsid w:val="75D20F1D"/>
    <w:rsid w:val="75DA2C18"/>
    <w:rsid w:val="75F54412"/>
    <w:rsid w:val="760A7432"/>
    <w:rsid w:val="761D08E0"/>
    <w:rsid w:val="76320737"/>
    <w:rsid w:val="765D347C"/>
    <w:rsid w:val="768216BE"/>
    <w:rsid w:val="76826699"/>
    <w:rsid w:val="76C87133"/>
    <w:rsid w:val="76CD08D5"/>
    <w:rsid w:val="76DB4B92"/>
    <w:rsid w:val="77052AA4"/>
    <w:rsid w:val="77136511"/>
    <w:rsid w:val="7718792D"/>
    <w:rsid w:val="771C566F"/>
    <w:rsid w:val="772C162A"/>
    <w:rsid w:val="772C5091"/>
    <w:rsid w:val="77340A39"/>
    <w:rsid w:val="77351FD0"/>
    <w:rsid w:val="77472422"/>
    <w:rsid w:val="777F31F2"/>
    <w:rsid w:val="77866F8C"/>
    <w:rsid w:val="77BE6726"/>
    <w:rsid w:val="77D1700D"/>
    <w:rsid w:val="77DE7706"/>
    <w:rsid w:val="77E912C9"/>
    <w:rsid w:val="77EB4D73"/>
    <w:rsid w:val="77EC04CC"/>
    <w:rsid w:val="780F458E"/>
    <w:rsid w:val="78775729"/>
    <w:rsid w:val="78857244"/>
    <w:rsid w:val="78A42DB0"/>
    <w:rsid w:val="78A656AB"/>
    <w:rsid w:val="78B2245C"/>
    <w:rsid w:val="78E172CC"/>
    <w:rsid w:val="78EA1D1F"/>
    <w:rsid w:val="7904172F"/>
    <w:rsid w:val="790F7E27"/>
    <w:rsid w:val="792A231A"/>
    <w:rsid w:val="79316829"/>
    <w:rsid w:val="795A422D"/>
    <w:rsid w:val="797E66A9"/>
    <w:rsid w:val="798518A4"/>
    <w:rsid w:val="79A97383"/>
    <w:rsid w:val="79E27E8B"/>
    <w:rsid w:val="79E9735F"/>
    <w:rsid w:val="79F850CE"/>
    <w:rsid w:val="79FD443C"/>
    <w:rsid w:val="7A1D1975"/>
    <w:rsid w:val="7A3E5150"/>
    <w:rsid w:val="7A4628AA"/>
    <w:rsid w:val="7A462A03"/>
    <w:rsid w:val="7A4670D6"/>
    <w:rsid w:val="7A4F7B0A"/>
    <w:rsid w:val="7A534B63"/>
    <w:rsid w:val="7A615382"/>
    <w:rsid w:val="7A67303B"/>
    <w:rsid w:val="7AAB1D04"/>
    <w:rsid w:val="7ABA4368"/>
    <w:rsid w:val="7AD05746"/>
    <w:rsid w:val="7AD65B35"/>
    <w:rsid w:val="7B1C3DAD"/>
    <w:rsid w:val="7B257FFD"/>
    <w:rsid w:val="7B343476"/>
    <w:rsid w:val="7B5A2978"/>
    <w:rsid w:val="7B5A7E4C"/>
    <w:rsid w:val="7B667AF9"/>
    <w:rsid w:val="7B7468F8"/>
    <w:rsid w:val="7B933A26"/>
    <w:rsid w:val="7BB93978"/>
    <w:rsid w:val="7BEE0103"/>
    <w:rsid w:val="7C0A0FE4"/>
    <w:rsid w:val="7C254906"/>
    <w:rsid w:val="7C3F770A"/>
    <w:rsid w:val="7C590818"/>
    <w:rsid w:val="7C7C10F6"/>
    <w:rsid w:val="7C853BEA"/>
    <w:rsid w:val="7C881368"/>
    <w:rsid w:val="7C9712F4"/>
    <w:rsid w:val="7CA64D1A"/>
    <w:rsid w:val="7CE27788"/>
    <w:rsid w:val="7D0C32F1"/>
    <w:rsid w:val="7D0F408D"/>
    <w:rsid w:val="7D491C6C"/>
    <w:rsid w:val="7D4C0330"/>
    <w:rsid w:val="7D5429C0"/>
    <w:rsid w:val="7D6E6D43"/>
    <w:rsid w:val="7DAE0FEB"/>
    <w:rsid w:val="7DB57A34"/>
    <w:rsid w:val="7DE60973"/>
    <w:rsid w:val="7DEF0916"/>
    <w:rsid w:val="7E1E5218"/>
    <w:rsid w:val="7E532EA4"/>
    <w:rsid w:val="7E682F48"/>
    <w:rsid w:val="7E775881"/>
    <w:rsid w:val="7E9A4E1F"/>
    <w:rsid w:val="7EA7723A"/>
    <w:rsid w:val="7EF56FBB"/>
    <w:rsid w:val="7F0768EB"/>
    <w:rsid w:val="7F141A73"/>
    <w:rsid w:val="7F143BEC"/>
    <w:rsid w:val="7F715AF2"/>
    <w:rsid w:val="7F886E69"/>
    <w:rsid w:val="7FC20D7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1"/>
    <w:qFormat/>
    <w:uiPriority w:val="0"/>
    <w:pPr>
      <w:spacing w:line="360" w:lineRule="auto"/>
      <w:ind w:firstLine="480" w:firstLineChars="200"/>
    </w:pPr>
    <w:rPr>
      <w:rFonts w:ascii="宋体"/>
      <w:sz w:val="24"/>
      <w:szCs w:val="20"/>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99"/>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7"/>
    <w:next w:val="25"/>
    <w:link w:val="119"/>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99"/>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0"/>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99"/>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99"/>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99"/>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70"/>
    <w:qFormat/>
    <w:uiPriority w:val="0"/>
    <w:rPr>
      <w:rFonts w:hint="eastAsia" w:ascii="宋体" w:hAnsi="宋体" w:eastAsia="宋体" w:cs="宋体"/>
      <w:b/>
      <w:bCs/>
      <w:color w:val="FF0000"/>
      <w:sz w:val="24"/>
      <w:szCs w:val="24"/>
      <w:u w:val="none"/>
    </w:rPr>
  </w:style>
  <w:style w:type="character" w:customStyle="1" w:styleId="966">
    <w:name w:val="font151"/>
    <w:basedOn w:val="70"/>
    <w:qFormat/>
    <w:uiPriority w:val="0"/>
    <w:rPr>
      <w:rFonts w:ascii="微软雅黑" w:hAnsi="微软雅黑" w:eastAsia="微软雅黑" w:cs="微软雅黑"/>
      <w:color w:val="000000"/>
      <w:sz w:val="28"/>
      <w:szCs w:val="28"/>
      <w:u w:val="none"/>
    </w:rPr>
  </w:style>
  <w:style w:type="paragraph" w:customStyle="1" w:styleId="967">
    <w:name w:val="正文首行缩进 21"/>
    <w:basedOn w:val="1"/>
    <w:qFormat/>
    <w:uiPriority w:val="0"/>
    <w:pPr>
      <w:adjustRightInd/>
      <w:spacing w:after="120"/>
      <w:ind w:left="420" w:leftChars="200" w:firstLine="420"/>
    </w:pPr>
    <w:rPr>
      <w:rFonts w:cs="宋体"/>
      <w:color w:val="000000"/>
      <w:szCs w:val="21"/>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mergefieldswithtooltip-item-base"/>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970">
    <w:name w:val="font121"/>
    <w:basedOn w:val="70"/>
    <w:qFormat/>
    <w:uiPriority w:val="0"/>
    <w:rPr>
      <w:rFonts w:hint="eastAsia" w:ascii="宋体" w:hAnsi="宋体" w:eastAsia="宋体" w:cs="宋体"/>
      <w:color w:val="FF0000"/>
      <w:sz w:val="20"/>
      <w:szCs w:val="20"/>
      <w:u w:val="none"/>
    </w:rPr>
  </w:style>
  <w:style w:type="character" w:customStyle="1" w:styleId="971">
    <w:name w:val="font112"/>
    <w:basedOn w:val="70"/>
    <w:qFormat/>
    <w:uiPriority w:val="0"/>
    <w:rPr>
      <w:rFonts w:ascii="微软雅黑" w:hAnsi="微软雅黑" w:eastAsia="微软雅黑" w:cs="微软雅黑"/>
      <w:color w:val="000000"/>
      <w:sz w:val="20"/>
      <w:szCs w:val="20"/>
      <w:u w:val="none"/>
    </w:rPr>
  </w:style>
  <w:style w:type="character" w:customStyle="1" w:styleId="972">
    <w:name w:val="font171"/>
    <w:basedOn w:val="70"/>
    <w:qFormat/>
    <w:uiPriority w:val="0"/>
    <w:rPr>
      <w:rFonts w:hint="default" w:ascii="Times New Roman" w:hAnsi="Times New Roman" w:cs="Times New Roman"/>
      <w:color w:val="000000"/>
      <w:sz w:val="20"/>
      <w:szCs w:val="20"/>
      <w:u w:val="none"/>
    </w:rPr>
  </w:style>
  <w:style w:type="character" w:customStyle="1" w:styleId="973">
    <w:name w:val="font181"/>
    <w:basedOn w:val="70"/>
    <w:qFormat/>
    <w:uiPriority w:val="0"/>
    <w:rPr>
      <w:rFonts w:hint="default" w:ascii="Times New Roman" w:hAnsi="Times New Roman" w:cs="Times New Roman"/>
      <w:color w:val="000000"/>
      <w:sz w:val="22"/>
      <w:szCs w:val="22"/>
      <w:u w:val="none"/>
    </w:rPr>
  </w:style>
  <w:style w:type="character" w:customStyle="1" w:styleId="974">
    <w:name w:val="font101"/>
    <w:basedOn w:val="70"/>
    <w:qFormat/>
    <w:uiPriority w:val="0"/>
    <w:rPr>
      <w:rFonts w:hint="default" w:ascii="Times New Roman" w:hAnsi="Times New Roman" w:cs="Times New Roman"/>
      <w:b/>
      <w:color w:val="000000"/>
      <w:sz w:val="20"/>
      <w:szCs w:val="20"/>
      <w:u w:val="none"/>
    </w:rPr>
  </w:style>
  <w:style w:type="paragraph" w:customStyle="1" w:styleId="975">
    <w:name w:val="_Style 58"/>
    <w:basedOn w:val="27"/>
    <w:next w:val="62"/>
    <w:qFormat/>
    <w:uiPriority w:val="0"/>
    <w:pPr>
      <w:spacing w:after="120" w:line="240" w:lineRule="auto"/>
      <w:ind w:left="420" w:leftChars="200" w:firstLine="420" w:firstLineChars="200"/>
    </w:pPr>
    <w:rPr>
      <w:bCs/>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header12.xml" Type="http://schemas.openxmlformats.org/officeDocument/2006/relationships/header"/><Relationship Id="rId27" Target="header13.xml" Type="http://schemas.openxmlformats.org/officeDocument/2006/relationships/header"/><Relationship Id="rId28" Target="footer13.xml" Type="http://schemas.openxmlformats.org/officeDocument/2006/relationships/footer"/><Relationship Id="rId29" Target="footer14.xml" Type="http://schemas.openxmlformats.org/officeDocument/2006/relationships/footer"/><Relationship Id="rId3" Target="header1.xml" Type="http://schemas.openxmlformats.org/officeDocument/2006/relationships/header"/><Relationship Id="rId30" Target="footer15.xml" Type="http://schemas.openxmlformats.org/officeDocument/2006/relationships/footer"/><Relationship Id="rId31" Target="theme/theme1.xml" Type="http://schemas.openxmlformats.org/officeDocument/2006/relationships/theme"/><Relationship Id="rId32" Target="../customXml/item1.xml" Type="http://schemas.openxmlformats.org/officeDocument/2006/relationships/customXml"/><Relationship Id="rId33" Target="numbering.xml" Type="http://schemas.openxmlformats.org/officeDocument/2006/relationships/numbering"/><Relationship Id="rId34" Target="../customXml/item2.xml" Type="http://schemas.openxmlformats.org/officeDocument/2006/relationships/customXml"/><Relationship Id="rId35"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53386-C921-457B-A6B8-05703DA868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128</Pages>
  <Words>12816</Words>
  <Characters>73052</Characters>
  <Lines>608</Lines>
  <Paragraphs>171</Paragraphs>
  <TotalTime>21</TotalTime>
  <ScaleCrop>false</ScaleCrop>
  <LinksUpToDate>false</LinksUpToDate>
  <CharactersWithSpaces>85697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2023-06-08T02:40:00Z</dcterms:created>
  <dc:creator>DELL</dc:creator>
  <cp:lastModifiedBy>徐赛明</cp:lastModifiedBy>
  <cp:lastPrinted>2023-08-24T07:20:00Z</cp:lastPrinted>
  <dcterms:modified xsi:type="dcterms:W3CDTF">2023-09-28T06:52:47Z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D5BA032E27A04ED299408D3ECEE7E6E3_13</vt:lpwstr>
  </property>
</Properties>
</file>