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hint="eastAsia" w:cs="仿宋_GB2312" w:asciiTheme="minorEastAsia" w:hAnsiTheme="minorEastAsia" w:eastAsiaTheme="minorEastAsia"/>
          <w:b/>
          <w:sz w:val="44"/>
          <w:szCs w:val="44"/>
          <w:lang w:eastAsia="zh-CN"/>
        </w:rPr>
      </w:pPr>
      <w:r>
        <w:rPr>
          <w:rFonts w:hint="eastAsia" w:cs="仿宋_GB2312" w:asciiTheme="minorEastAsia" w:hAnsiTheme="minorEastAsia" w:eastAsiaTheme="minorEastAsia"/>
          <w:b/>
          <w:sz w:val="44"/>
          <w:szCs w:val="44"/>
          <w:lang w:eastAsia="zh-CN"/>
        </w:rPr>
        <w:t>建德市人民检察院采购物业服务项目</w:t>
      </w:r>
    </w:p>
    <w:p>
      <w:pPr>
        <w:adjustRightInd/>
        <w:spacing w:line="360" w:lineRule="auto"/>
        <w:jc w:val="center"/>
        <w:rPr>
          <w:rFonts w:hint="eastAsia"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hint="default" w:cs="仿宋_GB2312" w:asciiTheme="minorEastAsia" w:hAnsiTheme="minorEastAsia" w:eastAsiaTheme="minorEastAsia"/>
          <w:sz w:val="30"/>
          <w:szCs w:val="30"/>
          <w:lang w:val="en-US" w:eastAsia="zh-CN"/>
        </w:rPr>
      </w:pPr>
      <w:r>
        <w:rPr>
          <w:rFonts w:hint="eastAsia" w:cs="仿宋_GB2312" w:asciiTheme="minorEastAsia" w:hAnsiTheme="minorEastAsia" w:eastAsiaTheme="minorEastAsia"/>
          <w:sz w:val="30"/>
          <w:szCs w:val="30"/>
        </w:rPr>
        <w:t>项目编号:</w:t>
      </w:r>
      <w:r>
        <w:rPr>
          <w:rFonts w:hint="eastAsia" w:cs="仿宋_GB2312" w:asciiTheme="minorEastAsia" w:hAnsiTheme="minorEastAsia" w:eastAsiaTheme="minorEastAsia"/>
          <w:sz w:val="30"/>
          <w:szCs w:val="30"/>
          <w:lang w:eastAsia="zh-CN"/>
        </w:rPr>
        <w:t>JD2023BJ-01</w:t>
      </w:r>
      <w:r>
        <w:rPr>
          <w:rFonts w:hint="eastAsia" w:cs="仿宋_GB2312" w:asciiTheme="minorEastAsia" w:hAnsiTheme="minorEastAsia" w:eastAsiaTheme="minorEastAsia"/>
          <w:sz w:val="30"/>
          <w:szCs w:val="30"/>
          <w:lang w:val="en-US" w:eastAsia="zh-CN"/>
        </w:rPr>
        <w:t>5</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pPr>
        <w:snapToGrid w:val="0"/>
        <w:spacing w:line="360" w:lineRule="auto"/>
        <w:jc w:val="center"/>
        <w:rPr>
          <w:rFonts w:hint="eastAsia" w:ascii="宋体" w:hAnsi="宋体" w:cs="宋体" w:eastAsiaTheme="minorEastAsia"/>
          <w:bCs/>
          <w:sz w:val="32"/>
          <w:szCs w:val="32"/>
          <w:lang w:eastAsia="zh-CN"/>
        </w:rPr>
      </w:pPr>
    </w:p>
    <w:p>
      <w:pPr>
        <w:snapToGrid w:val="0"/>
        <w:spacing w:line="360" w:lineRule="auto"/>
        <w:jc w:val="center"/>
        <w:rPr>
          <w:rFonts w:hint="eastAsia" w:asciiTheme="minorEastAsia" w:hAnsiTheme="minorEastAsia" w:eastAsiaTheme="minorEastAsia" w:cstheme="minorEastAsia"/>
          <w:sz w:val="28"/>
          <w:szCs w:val="28"/>
          <w:u w:val="none"/>
        </w:rPr>
      </w:pPr>
      <w:r>
        <w:rPr>
          <w:rFonts w:hint="eastAsia" w:ascii="宋体" w:hAnsi="宋体" w:cs="宋体" w:eastAsiaTheme="minorEastAsia"/>
          <w:bCs/>
          <w:sz w:val="32"/>
          <w:szCs w:val="32"/>
          <w:lang w:eastAsia="zh-CN"/>
        </w:rPr>
        <w:t>建德市人民检察院</w:t>
      </w:r>
    </w:p>
    <w:p>
      <w:pPr>
        <w:snapToGrid w:val="0"/>
        <w:spacing w:line="360" w:lineRule="auto"/>
        <w:jc w:val="center"/>
        <w:rPr>
          <w:rFonts w:hint="eastAsia" w:ascii="宋体" w:hAnsi="宋体" w:cs="宋体" w:eastAsiaTheme="minorEastAsia"/>
          <w:bCs/>
          <w:sz w:val="32"/>
          <w:szCs w:val="32"/>
          <w:lang w:eastAsia="zh-CN"/>
        </w:rPr>
      </w:pPr>
      <w:r>
        <w:rPr>
          <w:rFonts w:hint="eastAsia" w:ascii="宋体" w:hAnsi="宋体" w:cs="宋体" w:eastAsiaTheme="minorEastAsia"/>
          <w:bCs/>
          <w:sz w:val="32"/>
          <w:szCs w:val="32"/>
          <w:lang w:eastAsia="zh-CN"/>
        </w:rPr>
        <w:t>杭州市公共资源交易中心建德分中心</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w:t>
      </w:r>
      <w:r>
        <w:rPr>
          <w:rFonts w:hint="eastAsia" w:cs="仿宋_GB2312" w:asciiTheme="minorEastAsia" w:hAnsiTheme="minorEastAsia" w:eastAsiaTheme="minorEastAsia"/>
          <w:bCs/>
          <w:sz w:val="32"/>
          <w:szCs w:val="32"/>
          <w:lang w:eastAsia="zh-CN"/>
        </w:rPr>
        <w:t>三</w:t>
      </w:r>
      <w:r>
        <w:rPr>
          <w:rFonts w:hint="eastAsia" w:cs="仿宋_GB2312" w:asciiTheme="minorEastAsia" w:hAnsiTheme="minorEastAsia" w:eastAsiaTheme="minorEastAsia"/>
          <w:bCs/>
          <w:sz w:val="32"/>
          <w:szCs w:val="32"/>
        </w:rPr>
        <w:t>年</w:t>
      </w:r>
      <w:r>
        <w:rPr>
          <w:rFonts w:hint="eastAsia" w:cs="仿宋_GB2312" w:asciiTheme="minorEastAsia" w:hAnsiTheme="minorEastAsia" w:eastAsiaTheme="minorEastAsia"/>
          <w:bCs/>
          <w:sz w:val="32"/>
          <w:szCs w:val="32"/>
          <w:lang w:eastAsia="zh-CN"/>
        </w:rPr>
        <w:t>五</w:t>
      </w:r>
      <w:r>
        <w:rPr>
          <w:rFonts w:hint="eastAsia" w:cs="仿宋_GB2312" w:asciiTheme="minorEastAsia" w:hAnsiTheme="minorEastAsia" w:eastAsiaTheme="minorEastAsia"/>
          <w:bCs/>
          <w:sz w:val="32"/>
          <w:szCs w:val="32"/>
        </w:rPr>
        <w:t>月</w:t>
      </w:r>
      <w:r>
        <w:rPr>
          <w:rFonts w:hint="eastAsia" w:cs="仿宋_GB2312" w:asciiTheme="minorEastAsia" w:hAnsiTheme="minorEastAsia" w:eastAsiaTheme="minorEastAsia"/>
          <w:bCs/>
          <w:sz w:val="32"/>
          <w:szCs w:val="32"/>
          <w:lang w:eastAsia="zh-CN"/>
        </w:rPr>
        <w:t>二十四</w:t>
      </w:r>
      <w:r>
        <w:rPr>
          <w:rFonts w:hint="eastAsia" w:cs="仿宋_GB2312" w:asciiTheme="minorEastAsia" w:hAnsiTheme="minorEastAsia" w:eastAsiaTheme="minorEastAsia"/>
          <w:bCs/>
          <w:sz w:val="32"/>
          <w:szCs w:val="32"/>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建德市人民检察院采购物业服务项目</w:t>
      </w:r>
      <w:r>
        <w:rPr>
          <w:rFonts w:hint="eastAsia" w:asciiTheme="minorEastAsia" w:hAnsiTheme="minorEastAsia" w:eastAsiaTheme="minorEastAsia"/>
          <w:sz w:val="24"/>
        </w:rPr>
        <w:t>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3</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9"/>
        <w:numPr>
          <w:ilvl w:val="0"/>
          <w:numId w:val="0"/>
        </w:numPr>
        <w:ind w:left="432" w:hanging="432"/>
        <w:rPr>
          <w:rFonts w:cs="宋体" w:asciiTheme="minorEastAsia" w:hAnsiTheme="minorEastAsia" w:eastAsiaTheme="minorEastAsia"/>
          <w:sz w:val="24"/>
          <w:szCs w:val="24"/>
        </w:rPr>
      </w:pPr>
      <w:bookmarkStart w:id="11" w:name="_Toc28359012"/>
      <w:bookmarkStart w:id="12" w:name="_Toc28359089"/>
      <w:bookmarkStart w:id="13" w:name="_Toc35393629"/>
      <w:bookmarkStart w:id="14" w:name="_Toc35393798"/>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default" w:asciiTheme="minorEastAsia" w:hAnsiTheme="minorEastAsia" w:eastAsiaTheme="minorEastAsia"/>
          <w:sz w:val="24"/>
          <w:lang w:val="en-US" w:eastAsia="zh-CN"/>
        </w:rPr>
      </w:pPr>
      <w:r>
        <w:rPr>
          <w:rFonts w:hint="eastAsia" w:asciiTheme="minorEastAsia" w:hAnsiTheme="minorEastAsia" w:eastAsiaTheme="minorEastAsia"/>
          <w:b/>
          <w:sz w:val="24"/>
        </w:rPr>
        <w:t>项目编号：</w:t>
      </w:r>
      <w:r>
        <w:rPr>
          <w:rFonts w:hint="eastAsia" w:asciiTheme="minorEastAsia" w:hAnsiTheme="minorEastAsia" w:eastAsiaTheme="minorEastAsia"/>
          <w:b w:val="0"/>
          <w:bCs/>
          <w:sz w:val="24"/>
          <w:lang w:eastAsia="zh-CN"/>
        </w:rPr>
        <w:t>JD2023BJ-01</w:t>
      </w:r>
      <w:r>
        <w:rPr>
          <w:rFonts w:hint="eastAsia" w:asciiTheme="minorEastAsia" w:hAnsiTheme="minorEastAsia" w:eastAsiaTheme="minorEastAsia"/>
          <w:b w:val="0"/>
          <w:bCs/>
          <w:sz w:val="24"/>
          <w:lang w:val="en-US" w:eastAsia="zh-CN"/>
        </w:rPr>
        <w:t>5</w:t>
      </w:r>
    </w:p>
    <w:p>
      <w:pPr>
        <w:spacing w:line="360" w:lineRule="auto"/>
        <w:ind w:firstLine="482" w:firstLineChars="200"/>
        <w:rPr>
          <w:rFonts w:hint="eastAsia" w:asciiTheme="minorEastAsia" w:hAnsiTheme="minorEastAsia" w:eastAsiaTheme="minorEastAsia"/>
          <w:sz w:val="24"/>
          <w:u w:val="singl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b w:val="0"/>
          <w:bCs/>
          <w:sz w:val="24"/>
          <w:lang w:eastAsia="zh-CN"/>
        </w:rPr>
        <w:t>建德市人民检察院采购物业服务项目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hint="default" w:asciiTheme="minorEastAsia" w:hAnsiTheme="minorEastAsia" w:eastAsiaTheme="minorEastAsia"/>
          <w:b/>
          <w:sz w:val="24"/>
          <w:lang w:val="en-US" w:eastAsia="zh-CN"/>
        </w:rPr>
      </w:pPr>
      <w:r>
        <w:rPr>
          <w:rFonts w:hint="eastAsia" w:asciiTheme="minorEastAsia" w:hAnsiTheme="minorEastAsia" w:eastAsiaTheme="minorEastAsia"/>
          <w:b/>
          <w:sz w:val="24"/>
        </w:rPr>
        <w:t>预算金额（元）：</w:t>
      </w:r>
      <w:r>
        <w:rPr>
          <w:rFonts w:hint="eastAsia" w:asciiTheme="minorEastAsia" w:hAnsiTheme="minorEastAsia" w:eastAsiaTheme="minorEastAsia"/>
          <w:b w:val="0"/>
          <w:bCs/>
          <w:sz w:val="24"/>
          <w:lang w:val="en-US" w:eastAsia="zh-CN"/>
        </w:rPr>
        <w:t>580000</w:t>
      </w:r>
    </w:p>
    <w:p>
      <w:pPr>
        <w:spacing w:line="360" w:lineRule="auto"/>
        <w:ind w:firstLine="482" w:firstLineChars="200"/>
        <w:rPr>
          <w:rFonts w:hint="default" w:asciiTheme="minorEastAsia" w:hAnsiTheme="minorEastAsia" w:eastAsiaTheme="minorEastAsia"/>
          <w:b w:val="0"/>
          <w:bCs/>
          <w:sz w:val="24"/>
          <w:lang w:val="en-US" w:eastAsia="zh-CN"/>
        </w:rPr>
      </w:pPr>
      <w:r>
        <w:rPr>
          <w:rFonts w:hint="eastAsia" w:asciiTheme="minorEastAsia" w:hAnsiTheme="minorEastAsia" w:eastAsiaTheme="minorEastAsia"/>
          <w:b/>
          <w:sz w:val="24"/>
        </w:rPr>
        <w:t>最高限价（元）：</w:t>
      </w:r>
      <w:r>
        <w:rPr>
          <w:rFonts w:hint="eastAsia" w:asciiTheme="minorEastAsia" w:hAnsiTheme="minorEastAsia" w:eastAsiaTheme="minorEastAsia"/>
          <w:b w:val="0"/>
          <w:bCs/>
          <w:sz w:val="24"/>
          <w:lang w:val="en-US" w:eastAsia="zh-CN"/>
        </w:rPr>
        <w:t>580000</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采购需求：</w:t>
      </w:r>
      <w:r>
        <w:rPr>
          <w:rFonts w:hint="eastAsia" w:asciiTheme="minorEastAsia" w:hAnsiTheme="minorEastAsia" w:eastAsiaTheme="minorEastAsia"/>
          <w:b w:val="0"/>
          <w:bCs/>
          <w:sz w:val="24"/>
          <w:lang w:eastAsia="zh-CN"/>
        </w:rPr>
        <w:t>建德市人民检察院所需的物业管理服务，包括环境卫生管理，传达、保安、消控管理，设施设备运行维护，会务服务保障及其他服务等。</w:t>
      </w:r>
      <w:r>
        <w:rPr>
          <w:rFonts w:hint="eastAsia" w:cs="仿宋_GB2312" w:asciiTheme="minorEastAsia" w:hAnsiTheme="minorEastAsia" w:eastAsiaTheme="minorEastAsia"/>
          <w:b/>
          <w:sz w:val="24"/>
        </w:rPr>
        <w:t>详见磋商文件。</w:t>
      </w:r>
    </w:p>
    <w:p>
      <w:pPr>
        <w:spacing w:line="360" w:lineRule="auto"/>
        <w:ind w:firstLine="482" w:firstLineChars="200"/>
        <w:rPr>
          <w:rFonts w:asciiTheme="minorEastAsia" w:hAnsiTheme="minorEastAsia" w:eastAsiaTheme="minorEastAsia"/>
          <w:sz w:val="24"/>
          <w:u w:val="single"/>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：服务期一年，自政府采购合同签订生效之日起计算。</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MS Gothic" w:hAnsi="MS Gothic" w:eastAsia="MS Gothic"/>
              <w:b/>
              <w:sz w:val="24"/>
            </w:rPr>
            <w:t>☐</w:t>
          </w:r>
        </w:sdtContent>
      </w:sdt>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Wingdings" w:hAnsi="Wingdings" w:eastAsia="MS Mincho" w:cs="MS Mincho"/>
              <w:b/>
              <w:kern w:val="2"/>
              <w:sz w:val="24"/>
              <w:szCs w:val="24"/>
              <w:lang w:val="en-US" w:eastAsia="zh-CN" w:bidi="ar-SA"/>
            </w:rPr>
            <w:t>þ</w:t>
          </w:r>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35393630"/>
      <w:bookmarkStart w:id="16" w:name="_Toc28359090"/>
      <w:bookmarkStart w:id="17" w:name="_Toc35393799"/>
      <w:bookmarkStart w:id="18" w:name="_Toc28359013"/>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28359014"/>
      <w:bookmarkStart w:id="20" w:name="_Toc35393800"/>
      <w:bookmarkStart w:id="21" w:name="_Toc28359091"/>
      <w:bookmarkStart w:id="22" w:name="_Toc35393631"/>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至202</w:t>
      </w:r>
      <w:r>
        <w:rPr>
          <w:rFonts w:hint="eastAsia" w:cs="宋体" w:asciiTheme="minorEastAsia" w:hAnsiTheme="minorEastAsia" w:eastAsiaTheme="minorEastAsia"/>
          <w:sz w:val="24"/>
          <w:lang w:val="en-US" w:eastAsia="zh-CN"/>
        </w:rPr>
        <w:t>3</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日，每天上午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pPr>
        <w:pStyle w:val="9"/>
        <w:numPr>
          <w:ilvl w:val="0"/>
          <w:numId w:val="0"/>
        </w:numPr>
        <w:ind w:left="432" w:hanging="432"/>
        <w:rPr>
          <w:rFonts w:cs="宋体" w:asciiTheme="minorEastAsia" w:hAnsiTheme="minorEastAsia" w:eastAsiaTheme="minorEastAsia"/>
          <w:sz w:val="24"/>
          <w:szCs w:val="24"/>
        </w:rPr>
      </w:pPr>
      <w:bookmarkStart w:id="23" w:name="_Toc35393632"/>
      <w:bookmarkStart w:id="24" w:name="_Toc28359015"/>
      <w:bookmarkStart w:id="25" w:name="_Toc28359092"/>
      <w:bookmarkStart w:id="26" w:name="_Toc35393801"/>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sz w:val="24"/>
          <w:u w:val="single"/>
        </w:rPr>
        <w:t>202</w:t>
      </w:r>
      <w:r>
        <w:rPr>
          <w:rFonts w:hint="eastAsia" w:asciiTheme="minorEastAsia" w:hAnsiTheme="minorEastAsia" w:eastAsiaTheme="minorEastAsia"/>
          <w:sz w:val="24"/>
          <w:u w:val="single"/>
          <w:lang w:val="en-US" w:eastAsia="zh-CN"/>
        </w:rPr>
        <w:t>3</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pStyle w:val="9"/>
        <w:numPr>
          <w:ilvl w:val="0"/>
          <w:numId w:val="0"/>
        </w:numPr>
        <w:ind w:left="432" w:hanging="432"/>
        <w:rPr>
          <w:rFonts w:cs="宋体" w:asciiTheme="minorEastAsia" w:hAnsiTheme="minorEastAsia" w:eastAsiaTheme="minorEastAsia"/>
          <w:sz w:val="24"/>
          <w:szCs w:val="24"/>
        </w:rPr>
      </w:pPr>
      <w:bookmarkStart w:id="27" w:name="_Toc35393802"/>
      <w:bookmarkStart w:id="28" w:name="_Toc28359016"/>
      <w:bookmarkStart w:id="29" w:name="_Toc28359093"/>
      <w:bookmarkStart w:id="30" w:name="_Toc35393633"/>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u w:val="single"/>
        </w:rPr>
        <w:t>202</w:t>
      </w:r>
      <w:r>
        <w:rPr>
          <w:rFonts w:hint="eastAsia" w:asciiTheme="minorEastAsia" w:hAnsiTheme="minorEastAsia" w:eastAsiaTheme="minorEastAsia"/>
          <w:sz w:val="24"/>
          <w:u w:val="single"/>
          <w:lang w:val="en-US" w:eastAsia="zh-CN"/>
        </w:rPr>
        <w:t>3</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30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地点：杭州市公共资源交易中心建德分中心第</w:t>
      </w:r>
      <w:r>
        <w:rPr>
          <w:rFonts w:hint="eastAsia" w:asciiTheme="minorEastAsia" w:hAnsiTheme="minorEastAsia" w:eastAsiaTheme="minorEastAsia"/>
          <w:sz w:val="24"/>
          <w:lang w:eastAsia="zh-CN"/>
        </w:rPr>
        <w:t>四</w:t>
      </w:r>
      <w:r>
        <w:rPr>
          <w:rFonts w:hint="eastAsia" w:asciiTheme="minorEastAsia" w:hAnsiTheme="minorEastAsia" w:eastAsiaTheme="minorEastAsia"/>
          <w:sz w:val="24"/>
        </w:rPr>
        <w:t>评标室[洋安社区荷映路113号3楼]，政采云平台（https://www.zcygov.cn/）。</w:t>
      </w:r>
    </w:p>
    <w:p>
      <w:pPr>
        <w:pStyle w:val="9"/>
        <w:numPr>
          <w:ilvl w:val="0"/>
          <w:numId w:val="0"/>
        </w:numPr>
        <w:ind w:left="432" w:hanging="432"/>
        <w:rPr>
          <w:rFonts w:cs="宋体" w:asciiTheme="minorEastAsia" w:hAnsiTheme="minorEastAsia" w:eastAsiaTheme="minorEastAsia"/>
          <w:sz w:val="24"/>
          <w:szCs w:val="24"/>
        </w:rPr>
      </w:pPr>
      <w:bookmarkStart w:id="31" w:name="_Toc28359017"/>
      <w:bookmarkStart w:id="32" w:name="_Toc35393634"/>
      <w:bookmarkStart w:id="33" w:name="_Toc28359094"/>
      <w:bookmarkStart w:id="34" w:name="_Toc35393803"/>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pStyle w:val="9"/>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pStyle w:val="9"/>
        <w:numPr>
          <w:ilvl w:val="0"/>
          <w:numId w:val="0"/>
        </w:numPr>
        <w:ind w:left="432" w:hanging="432"/>
        <w:rPr>
          <w:rFonts w:cs="宋体" w:asciiTheme="minorEastAsia" w:hAnsiTheme="minorEastAsia" w:eastAsiaTheme="minorEastAsia"/>
          <w:sz w:val="24"/>
          <w:szCs w:val="24"/>
        </w:rPr>
      </w:pPr>
      <w:bookmarkStart w:id="37" w:name="_Toc28359018"/>
      <w:bookmarkStart w:id="38" w:name="_Toc35393636"/>
      <w:bookmarkStart w:id="39" w:name="_Toc28359095"/>
      <w:bookmarkStart w:id="40" w:name="_Toc35393805"/>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9"/>
        <w:numPr>
          <w:ilvl w:val="0"/>
          <w:numId w:val="0"/>
        </w:numPr>
        <w:ind w:left="432" w:hanging="432"/>
        <w:rPr>
          <w:rFonts w:cs="宋体" w:asciiTheme="minorEastAsia" w:hAnsiTheme="minorEastAsia" w:eastAsiaTheme="minorEastAsia"/>
          <w:sz w:val="24"/>
          <w:szCs w:val="24"/>
        </w:rPr>
      </w:pPr>
      <w:bookmarkStart w:id="41" w:name="_Toc28359096"/>
      <w:bookmarkStart w:id="42" w:name="_Toc35393637"/>
      <w:bookmarkStart w:id="43" w:name="_Toc28359019"/>
      <w:bookmarkStart w:id="44" w:name="_Toc3539380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名</w:t>
      </w:r>
      <w:r>
        <w:rPr>
          <w:rFonts w:asciiTheme="minorEastAsia" w:hAnsiTheme="minorEastAsia" w:eastAsiaTheme="minorEastAsia"/>
          <w:sz w:val="24"/>
        </w:rPr>
        <w:t xml:space="preserve">    </w:t>
      </w:r>
      <w:r>
        <w:rPr>
          <w:rFonts w:hint="eastAsia" w:asciiTheme="minorEastAsia" w:hAnsiTheme="minorEastAsia" w:eastAsiaTheme="minorEastAsia"/>
          <w:sz w:val="24"/>
        </w:rPr>
        <w:t>称：建德市</w:t>
      </w:r>
      <w:r>
        <w:rPr>
          <w:rFonts w:hint="eastAsia" w:asciiTheme="minorEastAsia" w:hAnsiTheme="minorEastAsia" w:eastAsiaTheme="minorEastAsia"/>
          <w:sz w:val="24"/>
          <w:lang w:eastAsia="zh-CN"/>
        </w:rPr>
        <w:t>人民检察院</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址：建德市白沙路121号</w:t>
      </w:r>
      <w:r>
        <w:rPr>
          <w:rFonts w:hint="eastAsia" w:asciiTheme="minorEastAsia" w:hAnsiTheme="minorEastAsia" w:eastAsiaTheme="minorEastAsia"/>
          <w:sz w:val="24"/>
          <w:lang w:val="en-US" w:eastAsia="zh-CN"/>
        </w:rPr>
        <w:t xml:space="preserve"> </w:t>
      </w:r>
      <w:r>
        <w:rPr>
          <w:rFonts w:asciiTheme="minorEastAsia" w:hAnsiTheme="minorEastAsia" w:eastAsiaTheme="minorEastAsia"/>
          <w:sz w:val="24"/>
        </w:rPr>
        <w:t xml:space="preserve"> </w:t>
      </w:r>
    </w:p>
    <w:p>
      <w:pPr>
        <w:spacing w:line="360" w:lineRule="auto"/>
        <w:ind w:firstLine="480" w:firstLineChars="200"/>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传    真：</w:t>
      </w:r>
      <w:r>
        <w:rPr>
          <w:rFonts w:hint="eastAsia" w:asciiTheme="minorEastAsia" w:hAnsiTheme="minorEastAsia" w:eastAsiaTheme="minorEastAsia"/>
          <w:sz w:val="24"/>
          <w:lang w:val="en-US" w:eastAsia="zh-CN"/>
        </w:rPr>
        <w:t>/</w:t>
      </w:r>
    </w:p>
    <w:p>
      <w:pPr>
        <w:spacing w:line="360" w:lineRule="auto"/>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    项目联系人（询问）：郭姝含 </w:t>
      </w:r>
      <w:r>
        <w:rPr>
          <w:rFonts w:hint="eastAsia" w:asciiTheme="minorEastAsia" w:hAnsiTheme="minorEastAsia" w:eastAsiaTheme="minorEastAsia"/>
          <w:sz w:val="24"/>
          <w:lang w:val="en-US" w:eastAsia="zh-CN"/>
        </w:rPr>
        <w:t xml:space="preserve"> </w:t>
      </w:r>
    </w:p>
    <w:p>
      <w:pPr>
        <w:spacing w:line="360" w:lineRule="auto"/>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    项目联系方式（询问）：</w:t>
      </w:r>
      <w:r>
        <w:rPr>
          <w:rFonts w:hint="eastAsia" w:asciiTheme="minorEastAsia" w:hAnsiTheme="minorEastAsia" w:eastAsiaTheme="minorEastAsia"/>
          <w:sz w:val="24"/>
          <w:lang w:val="en-US" w:eastAsia="zh-CN"/>
        </w:rPr>
        <w:t>17706441067</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质疑联系人：洪境</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 xml:space="preserve"> </w:t>
      </w:r>
    </w:p>
    <w:p>
      <w:pPr>
        <w:spacing w:line="360" w:lineRule="auto"/>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    质疑联系方式：18758002306</w:t>
      </w:r>
      <w:r>
        <w:rPr>
          <w:rFonts w:hint="eastAsia" w:asciiTheme="minorEastAsia" w:hAnsiTheme="minorEastAsia" w:eastAsiaTheme="minorEastAsia"/>
          <w:sz w:val="24"/>
          <w:lang w:val="en-US" w:eastAsia="zh-CN"/>
        </w:rPr>
        <w:t xml:space="preserve"> </w:t>
      </w:r>
    </w:p>
    <w:p>
      <w:pPr>
        <w:pStyle w:val="9"/>
        <w:numPr>
          <w:ilvl w:val="0"/>
          <w:numId w:val="0"/>
        </w:numPr>
        <w:ind w:left="432" w:hanging="432"/>
        <w:rPr>
          <w:rFonts w:cs="宋体" w:asciiTheme="minorEastAsia" w:hAnsiTheme="minorEastAsia" w:eastAsiaTheme="minorEastAsia"/>
          <w:sz w:val="24"/>
        </w:rPr>
      </w:pPr>
      <w:bookmarkStart w:id="45" w:name="_Toc35393638"/>
      <w:bookmarkStart w:id="46" w:name="_Toc28359097"/>
      <w:bookmarkStart w:id="47" w:name="_Toc35393807"/>
      <w:bookmarkStart w:id="48" w:name="_Toc28359020"/>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名    称：</w:t>
      </w:r>
      <w:r>
        <w:rPr>
          <w:rFonts w:hint="eastAsia" w:asciiTheme="minorEastAsia" w:hAnsiTheme="minorEastAsia" w:eastAsiaTheme="minorEastAsia"/>
          <w:sz w:val="24"/>
          <w:lang w:eastAsia="zh-CN"/>
        </w:rPr>
        <w:t>杭州市公共资源交易中心建德分中心</w:t>
      </w:r>
      <w:r>
        <w:rPr>
          <w:rFonts w:hint="eastAsia" w:asciiTheme="minorEastAsia" w:hAnsiTheme="minorEastAsia" w:eastAsiaTheme="minorEastAsia"/>
          <w:sz w:val="24"/>
        </w:rPr>
        <w:t xml:space="preserve">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浙江省杭州市建德市荷映路113号</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    项目联系人（询问）：</w:t>
      </w:r>
      <w:r>
        <w:rPr>
          <w:rFonts w:hint="eastAsia" w:asciiTheme="minorEastAsia" w:hAnsiTheme="minorEastAsia" w:eastAsiaTheme="minorEastAsia"/>
          <w:sz w:val="24"/>
          <w:lang w:eastAsia="zh-CN"/>
        </w:rPr>
        <w:t>徐赛明</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项目联系方式（询问）：</w:t>
      </w:r>
      <w:r>
        <w:rPr>
          <w:rFonts w:hint="eastAsia" w:asciiTheme="minorEastAsia" w:hAnsiTheme="minorEastAsia" w:eastAsiaTheme="minorEastAsia"/>
          <w:sz w:val="24"/>
          <w:lang w:val="en-US" w:eastAsia="zh-CN"/>
        </w:rPr>
        <w:t>0571-64780093</w:t>
      </w:r>
      <w:r>
        <w:rPr>
          <w:rFonts w:hint="eastAsia" w:asciiTheme="minorEastAsia" w:hAnsiTheme="minorEastAsia" w:eastAsiaTheme="minorEastAsia"/>
          <w:sz w:val="24"/>
        </w:rPr>
        <w:t xml:space="preserve">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质疑联系人：</w:t>
      </w:r>
      <w:r>
        <w:rPr>
          <w:rFonts w:hint="eastAsia" w:asciiTheme="minorEastAsia" w:hAnsiTheme="minorEastAsia" w:eastAsiaTheme="minorEastAsia"/>
          <w:sz w:val="24"/>
          <w:lang w:eastAsia="zh-CN"/>
        </w:rPr>
        <w:t>王雪凤</w:t>
      </w:r>
      <w:r>
        <w:rPr>
          <w:rFonts w:hint="eastAsia" w:asciiTheme="minorEastAsia" w:hAnsiTheme="minorEastAsia" w:eastAsiaTheme="minorEastAsia"/>
          <w:sz w:val="24"/>
        </w:rPr>
        <w:t xml:space="preserve">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质疑联系方式：</w:t>
      </w:r>
      <w:r>
        <w:rPr>
          <w:rFonts w:hint="eastAsia" w:asciiTheme="minorEastAsia" w:hAnsiTheme="minorEastAsia" w:eastAsiaTheme="minorEastAsia"/>
          <w:sz w:val="24"/>
          <w:lang w:val="en-US" w:eastAsia="zh-CN"/>
        </w:rPr>
        <w:t>0571-64780093</w:t>
      </w:r>
    </w:p>
    <w:p>
      <w:pPr>
        <w:spacing w:line="360" w:lineRule="auto"/>
        <w:rPr>
          <w:rFonts w:asciiTheme="minorEastAsia" w:hAnsiTheme="minorEastAsia" w:eastAsiaTheme="minorEastAsia"/>
          <w:b/>
          <w:sz w:val="24"/>
        </w:rPr>
      </w:pPr>
      <w:bookmarkStart w:id="49" w:name="_Toc35393639"/>
      <w:bookmarkStart w:id="50" w:name="_Toc35393808"/>
      <w:bookmarkStart w:id="51" w:name="_Toc28359098"/>
      <w:bookmarkStart w:id="52" w:name="_Toc28359021"/>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firstLineChars="200"/>
        <w:rPr>
          <w:rFonts w:hint="eastAsia" w:cs="仿宋_GB2312" w:asciiTheme="minorEastAsia" w:hAnsiTheme="minorEastAsia" w:eastAsiaTheme="minorEastAsia"/>
          <w:sz w:val="24"/>
          <w:lang w:val="en-US" w:eastAsia="zh-CN"/>
        </w:rPr>
      </w:pPr>
      <w:r>
        <w:rPr>
          <w:rFonts w:hint="eastAsia" w:asciiTheme="minorEastAsia" w:hAnsiTheme="minorEastAsia" w:eastAsiaTheme="minorEastAsia"/>
          <w:color w:val="0000FF"/>
          <w:sz w:val="24"/>
        </w:rPr>
        <w:t xml:space="preserve"> </w:t>
      </w:r>
      <w:r>
        <w:rPr>
          <w:rFonts w:hint="eastAsia" w:cs="仿宋_GB2312" w:asciiTheme="minorEastAsia" w:hAnsiTheme="minorEastAsia" w:eastAsiaTheme="minorEastAsia"/>
          <w:sz w:val="24"/>
        </w:rPr>
        <w:t>名    称：建德市</w:t>
      </w:r>
      <w:r>
        <w:rPr>
          <w:rFonts w:hint="eastAsia" w:cs="仿宋_GB2312" w:asciiTheme="minorEastAsia" w:hAnsiTheme="minorEastAsia" w:eastAsiaTheme="minorEastAsia"/>
          <w:sz w:val="24"/>
          <w:lang w:eastAsia="zh-CN"/>
        </w:rPr>
        <w:t>财政局采购办</w:t>
      </w:r>
    </w:p>
    <w:p>
      <w:pPr>
        <w:spacing w:line="360" w:lineRule="auto"/>
        <w:ind w:firstLine="480" w:firstLineChars="200"/>
        <w:rPr>
          <w:rFonts w:hint="default"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rPr>
        <w:t xml:space="preserve"> 地    址：</w:t>
      </w:r>
      <w:r>
        <w:rPr>
          <w:rFonts w:hint="eastAsia" w:cs="仿宋_GB2312" w:asciiTheme="minorEastAsia" w:hAnsiTheme="minorEastAsia" w:eastAsiaTheme="minorEastAsia"/>
          <w:sz w:val="24"/>
          <w:lang w:eastAsia="zh-CN"/>
        </w:rPr>
        <w:t>建德市新安江街道严州大道</w:t>
      </w:r>
      <w:r>
        <w:rPr>
          <w:rFonts w:hint="eastAsia" w:cs="仿宋_GB2312" w:asciiTheme="minorEastAsia" w:hAnsiTheme="minorEastAsia" w:eastAsiaTheme="minorEastAsia"/>
          <w:sz w:val="24"/>
          <w:lang w:val="en-US" w:eastAsia="zh-CN"/>
        </w:rPr>
        <w:t>1089号</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传    真：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联系人 ：邵菁</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监督投诉电话：电话：0571-64718168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CA问题联系电话（人工）：汇信CA 400-888-4636；天谷CA 400-087-8198。</w:t>
      </w:r>
    </w:p>
    <w:p>
      <w:pPr>
        <w:spacing w:line="360" w:lineRule="auto"/>
        <w:ind w:firstLine="480" w:firstLineChars="200"/>
        <w:rPr>
          <w:rFonts w:hint="eastAsia" w:cs="仿宋_GB2312" w:asciiTheme="minorEastAsia" w:hAnsiTheme="minorEastAsia" w:eastAsiaTheme="minorEastAsia"/>
          <w:sz w:val="24"/>
        </w:rPr>
      </w:pPr>
    </w:p>
    <w:p>
      <w:pPr>
        <w:spacing w:line="360" w:lineRule="auto"/>
        <w:ind w:firstLine="480" w:firstLineChars="200"/>
        <w:rPr>
          <w:rFonts w:hint="eastAsia" w:cs="仿宋_GB2312" w:asciiTheme="minorEastAsia" w:hAnsiTheme="minorEastAsia" w:eastAsiaTheme="minorEastAsia"/>
          <w:sz w:val="24"/>
        </w:rPr>
      </w:pP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hint="eastAsia"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利用政采云平台发起磋商邀请，供应商通过政采云“在线评审室”进行远程视频磋商。供应商使用CA数字证书</w:t>
      </w:r>
      <w:r>
        <w:rPr>
          <w:rFonts w:hint="eastAsia" w:asciiTheme="minorEastAsia" w:hAnsiTheme="minorEastAsia" w:eastAsiaTheme="minorEastAsia"/>
          <w:szCs w:val="24"/>
          <w:lang w:eastAsia="zh-CN"/>
        </w:rPr>
        <w:t>登录</w:t>
      </w:r>
      <w:r>
        <w:rPr>
          <w:rFonts w:hint="eastAsia" w:asciiTheme="minorEastAsia" w:hAnsiTheme="minorEastAsia" w:eastAsiaTheme="minorEastAsia"/>
          <w:szCs w:val="24"/>
        </w:rPr>
        <w:t>政采云平台——收到视频评审邀请——点击“视频评审”进入“视频评审系统”——开始远程磋商活动。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w:t>
      </w:r>
      <w:r>
        <w:rPr>
          <w:rFonts w:hint="eastAsia" w:asciiTheme="minorEastAsia" w:hAnsiTheme="minorEastAsia" w:eastAsiaTheme="minorEastAsia"/>
          <w:szCs w:val="24"/>
        </w:rPr>
        <w:t>合同履约</w:t>
      </w:r>
      <w:r>
        <w:rPr>
          <w:rFonts w:hint="eastAsia" w:asciiTheme="minorEastAsia" w:hAnsiTheme="minorEastAsia" w:eastAsiaTheme="minorEastAsia"/>
          <w:sz w:val="24"/>
        </w:rPr>
        <w:t>。</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u w:val="single"/>
                <w:lang w:eastAsia="zh-CN"/>
              </w:rPr>
              <w:t>建德市人民检察院采购物业服务项目</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物业管理 </w:t>
            </w:r>
            <w:r>
              <w:rPr>
                <w:rFonts w:hint="eastAsia" w:cs="宋体" w:asciiTheme="minorEastAsia" w:hAnsiTheme="minorEastAsia" w:eastAsiaTheme="minorEastAsia"/>
                <w:kern w:val="0"/>
                <w:sz w:val="24"/>
              </w:rPr>
              <w:t>行业；</w:t>
            </w:r>
          </w:p>
          <w:p>
            <w:pPr>
              <w:pStyle w:val="9"/>
              <w:numPr>
                <w:ilvl w:val="0"/>
                <w:numId w:val="0"/>
              </w:numPr>
              <w:ind w:left="432"/>
              <w:jc w:val="both"/>
              <w:rPr>
                <w:rFonts w:cs="宋体" w:asciiTheme="minorEastAsia" w:hAnsiTheme="minorEastAsia" w:eastAsiaTheme="minorEastAsia"/>
                <w:b w:val="0"/>
                <w:bCs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宋体" w:asciiTheme="minorEastAsia" w:hAnsiTheme="minorEastAsia" w:eastAsiaTheme="minorEastAsia"/>
                <w:sz w:val="24"/>
                <w:lang w:eastAsia="zh-CN"/>
              </w:rPr>
            </w:pPr>
            <w:sdt>
              <w:sdtPr>
                <w:rPr>
                  <w:rFonts w:hint="eastAsia" w:cs="宋体" w:asciiTheme="minorEastAsia" w:hAnsiTheme="minorEastAsia" w:eastAsiaTheme="minorEastAsia"/>
                  <w:kern w:val="0"/>
                  <w:sz w:val="24"/>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szCs w:val="24"/>
                    <w:lang w:val="en-US" w:eastAsia="zh-CN" w:bidi="ar-SA"/>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 xml:space="preserve">     </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r>
              <w:rPr>
                <w:rFonts w:hint="eastAsia" w:cs="宋体" w:asciiTheme="minorEastAsia" w:hAnsiTheme="minorEastAsia" w:eastAsiaTheme="minorEastAsia"/>
                <w:sz w:val="24"/>
                <w:lang w:eastAsia="zh-CN"/>
              </w:rPr>
              <w:t>。</w:t>
            </w:r>
          </w:p>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将通知未成交人在规定的时间内取回，逾期未取回的，采购人、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-【融资服务】，可在热门申请中选择产品直接申请，也可点击云智贷匹配适合产品进行申请，或者在可申请项目中根据该项目进行申请。具体可咨询建德市财政局采购办，联系电话：64718168。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cs="宋体" w:asciiTheme="minorEastAsia" w:hAnsiTheme="minorEastAsia" w:eastAsiaTheme="minorEastAsia"/>
                <w:sz w:val="24"/>
                <w:u w:val="single"/>
              </w:rPr>
              <w:t xml:space="preserve"> 浙江省杭州市建德市洋溪街道洋安社区荷映路113号</w:t>
            </w:r>
            <w:r>
              <w:rPr>
                <w:rFonts w:hint="eastAsia" w:cs="宋体" w:asciiTheme="minorEastAsia" w:hAnsiTheme="minorEastAsia" w:eastAsiaTheme="minorEastAsia"/>
                <w:sz w:val="24"/>
                <w:u w:val="single"/>
                <w:lang w:val="en-US" w:eastAsia="zh-CN"/>
              </w:rPr>
              <w:t>3楼3003室</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28"/>
                <w:sz w:val="24"/>
                <w:szCs w:val="24"/>
              </w:rPr>
              <w:t>；备份响应文件签收人员联系电话：</w:t>
            </w:r>
            <w:r>
              <w:rPr>
                <w:rFonts w:hint="eastAsia" w:cs="宋体" w:asciiTheme="minorEastAsia" w:hAnsiTheme="minorEastAsia" w:eastAsiaTheme="minorEastAsia"/>
                <w:sz w:val="24"/>
                <w:u w:val="single"/>
                <w:lang w:val="en-US" w:eastAsia="zh-CN"/>
              </w:rPr>
              <w:t>徐赛明，0571-64780093</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w:t>
            </w:r>
            <w:r>
              <w:rPr>
                <w:rFonts w:hint="eastAsia" w:cs="宋体" w:asciiTheme="minorEastAsia" w:hAnsiTheme="minorEastAsia" w:eastAsiaTheme="minorEastAsia"/>
                <w:b/>
                <w:sz w:val="24"/>
                <w:szCs w:val="24"/>
                <w:lang w:eastAsia="zh-CN"/>
              </w:rPr>
              <w:t>采购代理机构</w:t>
            </w:r>
            <w:r>
              <w:rPr>
                <w:rFonts w:hint="eastAsia" w:cs="宋体" w:asciiTheme="minorEastAsia" w:hAnsiTheme="minorEastAsia" w:eastAsiaTheme="minorEastAsia"/>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cs="宋体" w:asciiTheme="minorEastAsia" w:hAnsiTheme="minorEastAsia" w:eastAsiaTheme="minorEastAsia"/>
                <w:b/>
                <w:sz w:val="24"/>
              </w:rPr>
            </w:pPr>
            <w:r>
              <w:rPr>
                <w:rFonts w:hint="eastAsia" w:cs="宋体" w:asciiTheme="minorEastAsia" w:hAnsiTheme="minorEastAsia" w:eastAsiaTheme="minorEastAsia"/>
                <w:b/>
                <w:sz w:val="24"/>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cs="宋体" w:asciiTheme="minorEastAsia" w:hAnsiTheme="minorEastAsia" w:eastAsiaTheme="minorEastAsia"/>
                <w:b/>
                <w:sz w:val="24"/>
              </w:rPr>
            </w:pPr>
            <w:r>
              <w:rPr>
                <w:rFonts w:hint="eastAsia" w:cs="宋体" w:asciiTheme="minorEastAsia" w:hAnsiTheme="minorEastAsia" w:eastAsiaTheme="minorEastAsia"/>
                <w:b/>
                <w:sz w:val="24"/>
                <w:lang w:val="en-US" w:eastAsia="zh-CN"/>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lang w:eastAsia="zh-CN"/>
              </w:rPr>
              <w:t>本项目不收取采购代理服务费</w:t>
            </w:r>
            <w:r>
              <w:rPr>
                <w:rFonts w:hint="eastAsia" w:cs="宋体" w:asciiTheme="minorEastAsia" w:hAnsiTheme="minorEastAsia" w:eastAsiaTheme="minorEastAsia"/>
                <w:sz w:val="24"/>
              </w:rPr>
              <w:t>。</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lang w:eastAsia="zh-CN"/>
              </w:rPr>
              <w:t>本项目收取采购代理服务费</w:t>
            </w:r>
            <w:r>
              <w:rPr>
                <w:rFonts w:hint="eastAsia" w:cs="宋体" w:asciiTheme="minorEastAsia" w:hAnsiTheme="minorEastAsia" w:eastAsiaTheme="minorEastAsia"/>
                <w:sz w:val="24"/>
              </w:rPr>
              <w:t>。</w:t>
            </w:r>
          </w:p>
          <w:p>
            <w:pPr>
              <w:pStyle w:val="34"/>
              <w:snapToGrid w:val="0"/>
              <w:spacing w:line="360" w:lineRule="auto"/>
              <w:rPr>
                <w:rFonts w:hint="eastAsia" w:ascii="宋体" w:hAnsi="宋体" w:eastAsia="宋体" w:cs="宋体"/>
                <w:snapToGrid w:val="0"/>
                <w:kern w:val="28"/>
                <w:sz w:val="24"/>
                <w:szCs w:val="24"/>
                <w:lang w:val="en-US" w:eastAsia="zh-CN" w:bidi="ar-SA"/>
              </w:rPr>
            </w:pPr>
            <w:r>
              <w:rPr>
                <w:rFonts w:hint="eastAsia" w:ascii="宋体" w:hAnsi="宋体" w:eastAsia="宋体" w:cs="宋体"/>
                <w:snapToGrid w:val="0"/>
                <w:kern w:val="28"/>
                <w:sz w:val="24"/>
                <w:szCs w:val="24"/>
                <w:lang w:val="en-US" w:eastAsia="zh-CN" w:bidi="ar-SA"/>
              </w:rPr>
              <w:t>磋商响应总报价应包含采购服务费，采购服务费按</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 xml:space="preserve"> </w:t>
            </w:r>
            <w:r>
              <w:rPr>
                <w:rFonts w:hint="eastAsia" w:ascii="宋体" w:hAnsi="宋体" w:eastAsia="宋体" w:cs="宋体"/>
                <w:snapToGrid w:val="0"/>
                <w:kern w:val="28"/>
                <w:sz w:val="24"/>
                <w:szCs w:val="24"/>
                <w:u w:val="none"/>
                <w:lang w:val="en-US" w:eastAsia="zh-CN" w:bidi="ar-SA"/>
              </w:rPr>
              <w:t>收</w:t>
            </w:r>
            <w:r>
              <w:rPr>
                <w:rFonts w:hint="eastAsia" w:hAnsi="宋体" w:cs="宋体"/>
                <w:snapToGrid w:val="0"/>
                <w:kern w:val="28"/>
                <w:sz w:val="24"/>
                <w:szCs w:val="24"/>
                <w:u w:val="none"/>
                <w:lang w:val="en-US" w:eastAsia="zh-CN" w:bidi="ar-SA"/>
              </w:rPr>
              <w:t xml:space="preserve">    </w:t>
            </w:r>
            <w:r>
              <w:rPr>
                <w:rFonts w:hint="eastAsia" w:ascii="宋体" w:hAnsi="宋体" w:eastAsia="宋体" w:cs="宋体"/>
                <w:snapToGrid w:val="0"/>
                <w:kern w:val="28"/>
                <w:sz w:val="24"/>
                <w:szCs w:val="24"/>
                <w:u w:val="none"/>
                <w:lang w:val="en-US" w:eastAsia="zh-CN" w:bidi="ar-SA"/>
              </w:rPr>
              <w:t>费标准</w:t>
            </w:r>
            <w:r>
              <w:rPr>
                <w:rFonts w:hint="eastAsia" w:ascii="宋体" w:hAnsi="宋体" w:eastAsia="宋体" w:cs="宋体"/>
                <w:snapToGrid w:val="0"/>
                <w:kern w:val="28"/>
                <w:sz w:val="24"/>
                <w:szCs w:val="24"/>
                <w:lang w:val="en-US" w:eastAsia="zh-CN" w:bidi="ar-SA"/>
              </w:rPr>
              <w:t>（</w:t>
            </w:r>
            <w:r>
              <w:rPr>
                <w:rFonts w:hint="eastAsia" w:cs="宋体" w:asciiTheme="minorEastAsia" w:hAnsiTheme="minorEastAsia" w:eastAsiaTheme="minorEastAsia"/>
                <w:sz w:val="24"/>
                <w:u w:val="single"/>
                <w:lang w:eastAsia="zh-CN"/>
              </w:rPr>
              <w:t>服务</w:t>
            </w:r>
            <w:r>
              <w:rPr>
                <w:rFonts w:hint="eastAsia" w:ascii="宋体" w:hAnsi="宋体" w:eastAsia="宋体" w:cs="宋体"/>
                <w:snapToGrid w:val="0"/>
                <w:kern w:val="28"/>
                <w:sz w:val="24"/>
                <w:szCs w:val="24"/>
                <w:lang w:val="en-US" w:eastAsia="zh-CN" w:bidi="ar-SA"/>
              </w:rPr>
              <w:t>类）计取，人民币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 xml:space="preserve">  </w:t>
            </w:r>
            <w:r>
              <w:rPr>
                <w:rFonts w:hint="eastAsia" w:ascii="宋体" w:hAnsi="宋体" w:eastAsia="宋体" w:cs="宋体"/>
                <w:snapToGrid w:val="0"/>
                <w:kern w:val="28"/>
                <w:sz w:val="24"/>
                <w:szCs w:val="24"/>
                <w:lang w:val="en-US" w:eastAsia="zh-CN" w:bidi="ar-SA"/>
              </w:rPr>
              <w:fldChar w:fldCharType="begin"/>
            </w:r>
            <w:r>
              <w:rPr>
                <w:rFonts w:hint="eastAsia" w:ascii="宋体" w:hAnsi="宋体" w:eastAsia="宋体" w:cs="宋体"/>
                <w:snapToGrid w:val="0"/>
                <w:kern w:val="28"/>
                <w:sz w:val="24"/>
                <w:szCs w:val="24"/>
                <w:lang w:val="en-US" w:eastAsia="zh-CN" w:bidi="ar-SA"/>
              </w:rPr>
              <w:instrText xml:space="preserve"> = 6900 \* CHINESENUM4 \* MERGEFORMAT </w:instrText>
            </w:r>
            <w:r>
              <w:rPr>
                <w:rFonts w:hint="eastAsia" w:ascii="宋体" w:hAnsi="宋体" w:eastAsia="宋体" w:cs="宋体"/>
                <w:snapToGrid w:val="0"/>
                <w:kern w:val="28"/>
                <w:sz w:val="24"/>
                <w:szCs w:val="24"/>
                <w:lang w:val="en-US" w:eastAsia="zh-CN" w:bidi="ar-SA"/>
              </w:rPr>
              <w:fldChar w:fldCharType="separate"/>
            </w:r>
            <w:r>
              <w:rPr>
                <w:rFonts w:hint="eastAsia" w:ascii="宋体" w:hAnsi="宋体" w:eastAsia="宋体" w:cs="宋体"/>
                <w:snapToGrid w:val="0"/>
                <w:kern w:val="28"/>
                <w:sz w:val="24"/>
                <w:szCs w:val="24"/>
                <w:lang w:val="en-US" w:eastAsia="zh-CN" w:bidi="ar-SA"/>
              </w:rPr>
              <w:t>元整</w:t>
            </w:r>
            <w:r>
              <w:rPr>
                <w:rFonts w:hint="eastAsia" w:ascii="宋体" w:hAnsi="宋体" w:eastAsia="宋体" w:cs="宋体"/>
                <w:snapToGrid w:val="0"/>
                <w:kern w:val="28"/>
                <w:sz w:val="24"/>
                <w:szCs w:val="24"/>
                <w:lang w:val="en-US" w:eastAsia="zh-CN" w:bidi="ar-SA"/>
              </w:rPr>
              <w:fldChar w:fldCharType="end"/>
            </w:r>
            <w:r>
              <w:rPr>
                <w:rFonts w:hint="eastAsia" w:ascii="宋体" w:hAnsi="宋体" w:eastAsia="宋体" w:cs="宋体"/>
                <w:snapToGrid w:val="0"/>
                <w:kern w:val="28"/>
                <w:sz w:val="24"/>
                <w:szCs w:val="24"/>
                <w:lang w:val="en-US" w:eastAsia="zh-CN" w:bidi="ar-SA"/>
              </w:rPr>
              <w:t>（¥：</w:t>
            </w:r>
            <w:r>
              <w:rPr>
                <w:rFonts w:hint="eastAsia" w:cs="宋体" w:asciiTheme="minorEastAsia" w:hAnsiTheme="minorEastAsia" w:eastAsiaTheme="minorEastAsia"/>
                <w:sz w:val="24"/>
                <w:u w:val="single"/>
              </w:rPr>
              <w:t xml:space="preserve">    </w:t>
            </w:r>
            <w:r>
              <w:rPr>
                <w:rFonts w:hint="eastAsia" w:ascii="宋体" w:hAnsi="宋体" w:eastAsia="宋体" w:cs="宋体"/>
                <w:snapToGrid w:val="0"/>
                <w:kern w:val="28"/>
                <w:sz w:val="24"/>
                <w:szCs w:val="24"/>
                <w:lang w:val="en-US" w:eastAsia="zh-CN" w:bidi="ar-SA"/>
              </w:rPr>
              <w:t>元）</w:t>
            </w:r>
            <w:r>
              <w:rPr>
                <w:rFonts w:hint="eastAsia" w:hAnsi="宋体" w:cs="宋体"/>
                <w:snapToGrid w:val="0"/>
                <w:kern w:val="28"/>
                <w:sz w:val="24"/>
                <w:szCs w:val="24"/>
                <w:lang w:val="en-US" w:eastAsia="zh-CN" w:bidi="ar-SA"/>
              </w:rPr>
              <w:t>，</w:t>
            </w:r>
          </w:p>
          <w:p>
            <w:pPr>
              <w:pStyle w:val="34"/>
              <w:snapToGrid w:val="0"/>
              <w:spacing w:line="360" w:lineRule="auto"/>
              <w:rPr>
                <w:rFonts w:hint="eastAsia" w:cs="宋体" w:asciiTheme="minorEastAsia" w:hAnsiTheme="minorEastAsia" w:eastAsiaTheme="minorEastAsia"/>
                <w:kern w:val="28"/>
                <w:sz w:val="24"/>
                <w:szCs w:val="24"/>
                <w:highlight w:val="green"/>
              </w:rPr>
            </w:pPr>
            <w:r>
              <w:rPr>
                <w:rFonts w:hint="eastAsia" w:ascii="宋体" w:hAnsi="宋体" w:eastAsia="宋体" w:cs="宋体"/>
                <w:snapToGrid w:val="0"/>
                <w:kern w:val="28"/>
                <w:sz w:val="24"/>
                <w:szCs w:val="24"/>
                <w:lang w:val="en-US" w:eastAsia="zh-CN" w:bidi="ar-SA"/>
              </w:rPr>
              <w:t>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Gothic" w:hAnsi="MS Gothic" w:eastAsia="MS Mincho" w:cs="MS Mincho"/>
                    <w:kern w:val="0"/>
                    <w:sz w:val="24"/>
                    <w:szCs w:val="24"/>
                    <w:lang w:val="en-US" w:eastAsia="zh-CN" w:bidi="ar-SA"/>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Wingdings" w:hAnsi="Wingdings" w:cs="Arial" w:eastAsiaTheme="minorEastAsia"/>
                    <w:kern w:val="0"/>
                    <w:sz w:val="24"/>
                    <w:szCs w:val="24"/>
                    <w:lang w:val="en-US" w:eastAsia="zh-CN" w:bidi="ar-SA"/>
                  </w:rPr>
                  <w:t>þ</w:t>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szCs w:val="24"/>
              <w:lang w:val="en-US" w:eastAsia="zh-CN" w:bidi="ar-SA"/>
            </w:rPr>
            <w:t>þ</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4"/>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4"/>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p>
    <w:p>
      <w:pPr>
        <w:pStyle w:val="34"/>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w:t>
      </w:r>
      <w:r>
        <w:rPr>
          <w:rFonts w:hint="eastAsia" w:cs="宋体" w:asciiTheme="minorEastAsia" w:hAnsiTheme="minorEastAsia" w:eastAsiaTheme="minorEastAsia"/>
          <w:color w:val="auto"/>
          <w:sz w:val="24"/>
          <w:highlight w:val="none"/>
        </w:rPr>
        <w:t>20%的扣除</w:t>
      </w:r>
      <w:r>
        <w:rPr>
          <w:rFonts w:hint="eastAsia" w:cs="宋体" w:asciiTheme="minorEastAsia" w:hAnsiTheme="minorEastAsia" w:eastAsiaTheme="minorEastAsia"/>
          <w:sz w:val="24"/>
        </w:rPr>
        <w:t>，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cs="宋体" w:asciiTheme="minorEastAsia" w:hAnsiTheme="minorEastAsia" w:eastAsiaTheme="minorEastAsia"/>
          <w:color w:val="auto"/>
          <w:sz w:val="24"/>
          <w:highlight w:val="none"/>
        </w:rPr>
        <w:t>6%的扣除</w:t>
      </w:r>
      <w:r>
        <w:rPr>
          <w:rFonts w:hint="eastAsia" w:cs="宋体" w:asciiTheme="minorEastAsia" w:hAnsiTheme="minorEastAsia" w:eastAsiaTheme="minorEastAsia"/>
          <w:sz w:val="24"/>
        </w:rPr>
        <w:t>，用扣除后的价格参加评审。组成联合体或者接受分包的小微企业与联合体内其他企业、分包企业之间存在直接控股、管理关系的，不享受价格扣除优惠政策。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4"/>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4"/>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4"/>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提出质疑，否则，采购人或者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不予受理：</w:t>
      </w:r>
    </w:p>
    <w:p>
      <w:pPr>
        <w:pStyle w:val="4"/>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4"/>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签订的《采购委托协议》的规定，质疑答复责任主体如下：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4"/>
              <w:spacing w:line="360" w:lineRule="auto"/>
              <w:jc w:val="center"/>
              <w:rPr>
                <w:rFonts w:asciiTheme="minorEastAsia" w:hAnsiTheme="minorEastAsia" w:eastAsiaTheme="minorEastAsia"/>
                <w:sz w:val="24"/>
              </w:rPr>
            </w:pP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4"/>
              <w:spacing w:line="360" w:lineRule="auto"/>
              <w:jc w:val="center"/>
              <w:rPr>
                <w:rFonts w:asciiTheme="minorEastAsia" w:hAnsiTheme="minorEastAsia" w:eastAsiaTheme="minorEastAsia"/>
                <w:sz w:val="24"/>
              </w:rPr>
            </w:pP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4"/>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4"/>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4"/>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bl>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4"/>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4"/>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4"/>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4"/>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2"/>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采购代理机构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6"/>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4"/>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4"/>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4"/>
        <w:spacing w:line="360" w:lineRule="auto"/>
        <w:ind w:firstLine="480" w:firstLineChars="200"/>
        <w:rPr>
          <w:rFonts w:cs="仿宋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仿宋_GB2312" w:asciiTheme="minorEastAsia" w:hAnsiTheme="minorEastAsia" w:eastAsiaTheme="minorEastAsia"/>
          <w:kern w:val="0"/>
          <w:sz w:val="24"/>
          <w:lang w:val="zh-CN"/>
        </w:rPr>
        <w:t>培训计划（如果有）；</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4"/>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仿宋_GB2312" w:asciiTheme="minorEastAsia" w:hAnsiTheme="minorEastAsia" w:eastAsiaTheme="minorEastAsia"/>
          <w:kern w:val="0"/>
          <w:sz w:val="24"/>
          <w:szCs w:val="24"/>
          <w:lang w:val="zh-CN"/>
        </w:rPr>
        <w:t>供应商认为需要的其他技术文件或说明（如果有）；</w:t>
      </w:r>
    </w:p>
    <w:p>
      <w:pPr>
        <w:pStyle w:val="34"/>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仿宋_GB2312" w:asciiTheme="minorEastAsia" w:hAnsiTheme="minorEastAsia" w:eastAsiaTheme="minorEastAsia"/>
          <w:kern w:val="0"/>
          <w:sz w:val="24"/>
          <w:lang w:val="zh-CN"/>
        </w:rPr>
        <w:t>政府采购供应商廉洁自律承诺书。</w:t>
      </w:r>
    </w:p>
    <w:p>
      <w:pPr>
        <w:pStyle w:val="34"/>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4"/>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2"/>
        <w:spacing w:before="0"/>
        <w:ind w:firstLine="0" w:firstLineChars="0"/>
        <w:rPr>
          <w:rFonts w:cs="仿宋_GB2312" w:asciiTheme="minorEastAsia" w:hAnsiTheme="minorEastAsia" w:eastAsiaTheme="minorEastAsia"/>
          <w:b/>
          <w:szCs w:val="24"/>
        </w:rPr>
      </w:pP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2"/>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与供应商以前在响应截止期方面的全部权利、责任和义务，将适用于延长至新的响应截止期。</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4"/>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w:t>
      </w:r>
      <w:r>
        <w:rPr>
          <w:rFonts w:hint="eastAsia" w:cs="仿宋_GB2312" w:asciiTheme="minorEastAsia" w:hAnsiTheme="minorEastAsia" w:eastAsiaTheme="minorEastAsia"/>
          <w:b/>
          <w:sz w:val="24"/>
          <w:szCs w:val="24"/>
          <w:lang w:eastAsia="zh-CN"/>
        </w:rPr>
        <w:t>采购代理机构</w:t>
      </w:r>
      <w:r>
        <w:rPr>
          <w:rFonts w:hint="eastAsia" w:cs="仿宋_GB2312" w:asciiTheme="minorEastAsia" w:hAnsiTheme="minorEastAsia" w:eastAsiaTheme="minorEastAsia"/>
          <w:b/>
          <w:sz w:val="24"/>
          <w:szCs w:val="24"/>
        </w:rPr>
        <w:t>不强制或变相强制供应商提交备份响应文件。</w:t>
      </w:r>
    </w:p>
    <w:p>
      <w:pPr>
        <w:pStyle w:val="34"/>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w:t>
      </w:r>
      <w:r>
        <w:rPr>
          <w:rFonts w:hint="eastAsia" w:asciiTheme="minorEastAsia" w:hAnsiTheme="minorEastAsia" w:eastAsiaTheme="minorEastAsia"/>
          <w:b/>
          <w:sz w:val="24"/>
          <w:u w:val="single"/>
          <w:lang w:val="en-US" w:eastAsia="zh-CN"/>
        </w:rPr>
        <w:t>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将拒绝接受逾期送达的备份响应文件。邮寄过程中，电子备份响应文件发生泄露、遗失、损坏或延期送达等情况的，由供应商自行负责。</w:t>
      </w:r>
    </w:p>
    <w:p>
      <w:pPr>
        <w:pStyle w:val="34"/>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pPr>
        <w:pStyle w:val="34"/>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4"/>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2"/>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4"/>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pStyle w:val="2"/>
        <w:ind w:left="0" w:leftChars="0" w:firstLine="480" w:firstLineChars="200"/>
        <w:rPr>
          <w:rFonts w:hint="eastAsia" w:eastAsiaTheme="minorEastAsia"/>
          <w:lang w:eastAsia="zh-CN"/>
        </w:rPr>
      </w:pPr>
      <w:r>
        <w:rPr>
          <w:rFonts w:hint="eastAsia" w:cs="宋体" w:asciiTheme="minorEastAsia" w:hAnsiTheme="minorEastAsia" w:eastAsiaTheme="minorEastAsia"/>
          <w:snapToGrid w:val="0"/>
          <w:kern w:val="28"/>
          <w:sz w:val="24"/>
          <w:lang w:eastAsia="zh-CN"/>
        </w:rPr>
        <w:t>本项目无需缴纳履约保证金。</w:t>
      </w:r>
    </w:p>
    <w:p>
      <w:pPr>
        <w:pStyle w:val="9"/>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3"/>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采购代理机构</w:t>
      </w:r>
      <w:r>
        <w:rPr>
          <w:rFonts w:hint="eastAsia" w:cs="Helvetica" w:asciiTheme="minorEastAsia" w:hAnsiTheme="minorEastAsia" w:eastAsiaTheme="minorEastAsia"/>
          <w:kern w:val="0"/>
          <w:sz w:val="24"/>
        </w:rPr>
        <w:t>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011"/>
      <w:bookmarkEnd w:id="54"/>
      <w:bookmarkStart w:id="55" w:name="_Hlt74730295"/>
      <w:bookmarkEnd w:id="55"/>
      <w:bookmarkStart w:id="56" w:name="_Hlt68057669"/>
      <w:bookmarkEnd w:id="56"/>
      <w:bookmarkStart w:id="57" w:name="_Hlt74707468"/>
      <w:bookmarkEnd w:id="57"/>
      <w:bookmarkStart w:id="58" w:name="_Hlt75236290"/>
      <w:bookmarkEnd w:id="58"/>
      <w:bookmarkStart w:id="59" w:name="_Hlt74714665"/>
      <w:bookmarkEnd w:id="59"/>
      <w:bookmarkStart w:id="60" w:name="_Hlt74729768"/>
      <w:bookmarkEnd w:id="60"/>
      <w:bookmarkStart w:id="61" w:name="_Hlt68072990"/>
      <w:bookmarkEnd w:id="61"/>
      <w:bookmarkStart w:id="62" w:name="_Hlt75236101"/>
      <w:bookmarkEnd w:id="62"/>
      <w:bookmarkStart w:id="63" w:name="第三部分"/>
      <w:bookmarkStart w:id="64" w:name="_Toc164416483"/>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adjustRightInd/>
        <w:spacing w:line="360" w:lineRule="auto"/>
        <w:jc w:val="left"/>
        <w:outlineLvl w:val="0"/>
        <w:rPr>
          <w:rFonts w:hint="eastAsia" w:asciiTheme="minorEastAsia" w:hAnsiTheme="minorEastAsia" w:eastAsiaTheme="minorEastAsia"/>
          <w:sz w:val="24"/>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widowControl/>
        <w:tabs>
          <w:tab w:val="left" w:pos="425"/>
          <w:tab w:val="left" w:pos="747"/>
        </w:tabs>
        <w:spacing w:before="156" w:beforeLines="50" w:after="156" w:afterLines="50" w:line="400" w:lineRule="exact"/>
        <w:jc w:val="left"/>
        <w:rPr>
          <w:rFonts w:ascii="仿宋" w:hAnsi="仿宋" w:eastAsia="仿宋" w:cs="仿宋"/>
          <w:b/>
          <w:sz w:val="28"/>
          <w:szCs w:val="28"/>
        </w:rPr>
      </w:pPr>
      <w:r>
        <w:rPr>
          <w:rFonts w:hint="eastAsia" w:ascii="仿宋" w:hAnsi="仿宋" w:eastAsia="仿宋" w:cs="仿宋"/>
          <w:b/>
          <w:sz w:val="28"/>
          <w:szCs w:val="28"/>
        </w:rPr>
        <w:t>一、采购内容</w:t>
      </w:r>
    </w:p>
    <w:tbl>
      <w:tblPr>
        <w:tblStyle w:val="6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2411"/>
        <w:gridCol w:w="2448"/>
        <w:gridCol w:w="648"/>
        <w:gridCol w:w="648"/>
        <w:gridCol w:w="1611"/>
        <w:gridCol w:w="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15"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序号</w:t>
            </w:r>
          </w:p>
        </w:tc>
        <w:tc>
          <w:tcPr>
            <w:tcW w:w="129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采购内容</w:t>
            </w:r>
          </w:p>
        </w:tc>
        <w:tc>
          <w:tcPr>
            <w:tcW w:w="131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主要服务技术要求</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单位</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数量</w:t>
            </w:r>
          </w:p>
        </w:tc>
        <w:tc>
          <w:tcPr>
            <w:tcW w:w="868"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预算价（元）</w:t>
            </w:r>
          </w:p>
        </w:tc>
        <w:tc>
          <w:tcPr>
            <w:tcW w:w="401"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15"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1</w:t>
            </w:r>
          </w:p>
        </w:tc>
        <w:tc>
          <w:tcPr>
            <w:tcW w:w="129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建德市人民检察院物业服务采购</w:t>
            </w:r>
          </w:p>
        </w:tc>
        <w:tc>
          <w:tcPr>
            <w:tcW w:w="131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sz w:val="24"/>
                <w:lang w:eastAsia="zh-CN"/>
              </w:rPr>
              <w:t>采购需求</w:t>
            </w:r>
            <w:r>
              <w:rPr>
                <w:rFonts w:hint="eastAsia" w:ascii="仿宋" w:hAnsi="仿宋" w:eastAsia="仿宋" w:cs="仿宋"/>
                <w:sz w:val="24"/>
              </w:rPr>
              <w:t>二、三、四、五、六部分</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批</w:t>
            </w:r>
          </w:p>
        </w:tc>
        <w:tc>
          <w:tcPr>
            <w:tcW w:w="349"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1</w:t>
            </w:r>
          </w:p>
        </w:tc>
        <w:tc>
          <w:tcPr>
            <w:tcW w:w="868" w:type="pct"/>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80000</w:t>
            </w:r>
          </w:p>
        </w:tc>
        <w:tc>
          <w:tcPr>
            <w:tcW w:w="401" w:type="pct"/>
            <w:noWrap w:val="0"/>
            <w:vAlign w:val="center"/>
          </w:tcPr>
          <w:p>
            <w:pPr>
              <w:widowControl/>
              <w:tabs>
                <w:tab w:val="left" w:pos="360"/>
              </w:tabs>
              <w:spacing w:line="400" w:lineRule="exact"/>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5000" w:type="pct"/>
            <w:gridSpan w:val="7"/>
            <w:noWrap w:val="0"/>
            <w:vAlign w:val="center"/>
          </w:tcPr>
          <w:p>
            <w:pPr>
              <w:widowControl/>
              <w:tabs>
                <w:tab w:val="left" w:pos="360"/>
              </w:tabs>
              <w:spacing w:line="400" w:lineRule="exact"/>
              <w:jc w:val="center"/>
              <w:rPr>
                <w:rFonts w:ascii="仿宋" w:hAnsi="仿宋" w:eastAsia="仿宋" w:cs="仿宋"/>
                <w:sz w:val="24"/>
              </w:rPr>
            </w:pPr>
            <w:r>
              <w:rPr>
                <w:rFonts w:hint="eastAsia" w:ascii="仿宋" w:hAnsi="仿宋" w:eastAsia="仿宋" w:cs="仿宋"/>
                <w:b/>
                <w:bCs/>
                <w:kern w:val="0"/>
                <w:sz w:val="24"/>
              </w:rPr>
              <w:t>预算总价：</w:t>
            </w:r>
            <w:r>
              <w:rPr>
                <w:rFonts w:hint="eastAsia" w:ascii="仿宋" w:hAnsi="仿宋" w:eastAsia="仿宋" w:cs="仿宋"/>
                <w:b/>
                <w:bCs/>
                <w:kern w:val="0"/>
                <w:sz w:val="24"/>
                <w:u w:val="single"/>
              </w:rPr>
              <w:t>人民币（大写）：伍拾捌万</w:t>
            </w:r>
            <w:r>
              <w:rPr>
                <w:rFonts w:hint="eastAsia" w:ascii="仿宋" w:hAnsi="仿宋" w:eastAsia="仿宋" w:cs="仿宋"/>
                <w:b/>
                <w:bCs/>
                <w:kern w:val="0"/>
                <w:sz w:val="24"/>
                <w:u w:val="single"/>
              </w:rPr>
              <w:fldChar w:fldCharType="begin"/>
            </w:r>
            <w:r>
              <w:rPr>
                <w:rFonts w:hint="eastAsia" w:ascii="仿宋" w:hAnsi="仿宋" w:eastAsia="仿宋" w:cs="仿宋"/>
                <w:b/>
                <w:bCs/>
                <w:kern w:val="0"/>
                <w:sz w:val="24"/>
                <w:u w:val="single"/>
              </w:rPr>
              <w:instrText xml:space="preserve"> = 650000 \* CHINESENUM4 \* MERGEFORMAT </w:instrText>
            </w:r>
            <w:r>
              <w:rPr>
                <w:rFonts w:hint="eastAsia" w:ascii="仿宋" w:hAnsi="仿宋" w:eastAsia="仿宋" w:cs="仿宋"/>
                <w:b/>
                <w:bCs/>
                <w:kern w:val="0"/>
                <w:sz w:val="24"/>
                <w:u w:val="single"/>
              </w:rPr>
              <w:fldChar w:fldCharType="separate"/>
            </w:r>
            <w:r>
              <w:rPr>
                <w:rFonts w:hint="eastAsia" w:ascii="仿宋" w:hAnsi="仿宋" w:eastAsia="仿宋" w:cs="仿宋"/>
                <w:b/>
                <w:bCs/>
                <w:kern w:val="0"/>
                <w:sz w:val="24"/>
                <w:u w:val="single"/>
              </w:rPr>
              <w:t>元整</w:t>
            </w:r>
            <w:r>
              <w:rPr>
                <w:rFonts w:hint="eastAsia" w:ascii="仿宋" w:hAnsi="仿宋" w:eastAsia="仿宋" w:cs="仿宋"/>
                <w:b/>
                <w:bCs/>
                <w:kern w:val="0"/>
                <w:sz w:val="24"/>
                <w:u w:val="single"/>
              </w:rPr>
              <w:fldChar w:fldCharType="end"/>
            </w:r>
            <w:r>
              <w:rPr>
                <w:rFonts w:hint="eastAsia" w:ascii="仿宋" w:hAnsi="仿宋" w:eastAsia="仿宋" w:cs="仿宋"/>
                <w:b/>
                <w:bCs/>
                <w:kern w:val="0"/>
                <w:sz w:val="24"/>
                <w:u w:val="single"/>
              </w:rPr>
              <w:t>（小写人民币：5</w:t>
            </w:r>
            <w:r>
              <w:rPr>
                <w:rFonts w:ascii="仿宋" w:hAnsi="仿宋" w:eastAsia="仿宋" w:cs="仿宋"/>
                <w:b/>
                <w:bCs/>
                <w:kern w:val="0"/>
                <w:sz w:val="24"/>
                <w:u w:val="single"/>
              </w:rPr>
              <w:t>80000</w:t>
            </w:r>
            <w:r>
              <w:rPr>
                <w:rFonts w:hint="eastAsia" w:ascii="仿宋" w:hAnsi="仿宋" w:eastAsia="仿宋" w:cs="仿宋"/>
                <w:b/>
                <w:bCs/>
                <w:kern w:val="0"/>
                <w:sz w:val="24"/>
                <w:u w:val="single"/>
              </w:rPr>
              <w:t>.00元）</w:t>
            </w:r>
          </w:p>
        </w:tc>
      </w:tr>
    </w:tbl>
    <w:p>
      <w:pPr>
        <w:autoSpaceDE w:val="0"/>
        <w:autoSpaceDN w:val="0"/>
        <w:spacing w:line="500" w:lineRule="exact"/>
        <w:rPr>
          <w:rFonts w:ascii="华文仿宋" w:hAnsi="华文仿宋" w:eastAsia="华文仿宋"/>
          <w:b/>
          <w:color w:val="000000"/>
          <w:sz w:val="30"/>
          <w:szCs w:val="30"/>
        </w:rPr>
      </w:pPr>
      <w:r>
        <w:rPr>
          <w:rFonts w:hint="eastAsia" w:ascii="华文仿宋" w:hAnsi="华文仿宋" w:eastAsia="华文仿宋"/>
          <w:b/>
          <w:color w:val="000000"/>
          <w:sz w:val="30"/>
          <w:szCs w:val="30"/>
        </w:rPr>
        <w:t>二、项目拟设物业服务岗位及人员配置要求</w:t>
      </w:r>
    </w:p>
    <w:p>
      <w:pPr>
        <w:numPr>
          <w:ilvl w:val="0"/>
          <w:numId w:val="8"/>
        </w:numPr>
        <w:spacing w:line="500" w:lineRule="exact"/>
        <w:jc w:val="left"/>
        <w:rPr>
          <w:rFonts w:ascii="华文仿宋" w:hAnsi="华文仿宋" w:eastAsia="华文仿宋"/>
          <w:b/>
          <w:color w:val="000000"/>
          <w:sz w:val="30"/>
          <w:szCs w:val="30"/>
        </w:rPr>
      </w:pPr>
      <w:r>
        <w:rPr>
          <w:rFonts w:hint="eastAsia" w:ascii="华文仿宋" w:hAnsi="华文仿宋" w:eastAsia="华文仿宋"/>
          <w:b/>
          <w:color w:val="000000"/>
          <w:sz w:val="30"/>
          <w:szCs w:val="30"/>
        </w:rPr>
        <w:t>岗位配置</w:t>
      </w:r>
    </w:p>
    <w:tbl>
      <w:tblPr>
        <w:tblStyle w:val="60"/>
        <w:tblpPr w:leftFromText="180" w:rightFromText="180" w:vertAnchor="text" w:horzAnchor="page" w:tblpX="2088" w:tblpY="229"/>
        <w:tblOverlap w:val="never"/>
        <w:tblW w:w="8365" w:type="dxa"/>
        <w:tblInd w:w="0" w:type="dxa"/>
        <w:tblLayout w:type="fixed"/>
        <w:tblCellMar>
          <w:top w:w="0" w:type="dxa"/>
          <w:left w:w="108" w:type="dxa"/>
          <w:bottom w:w="0" w:type="dxa"/>
          <w:right w:w="108" w:type="dxa"/>
        </w:tblCellMar>
      </w:tblPr>
      <w:tblGrid>
        <w:gridCol w:w="1337"/>
        <w:gridCol w:w="3514"/>
        <w:gridCol w:w="3514"/>
      </w:tblGrid>
      <w:tr>
        <w:tblPrEx>
          <w:tblCellMar>
            <w:top w:w="0" w:type="dxa"/>
            <w:left w:w="108" w:type="dxa"/>
            <w:bottom w:w="0" w:type="dxa"/>
            <w:right w:w="108" w:type="dxa"/>
          </w:tblCellMar>
        </w:tblPrEx>
        <w:trPr>
          <w:trHeight w:val="342" w:hRule="atLeast"/>
        </w:trPr>
        <w:tc>
          <w:tcPr>
            <w:tcW w:w="1337" w:type="dxa"/>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序号</w:t>
            </w:r>
          </w:p>
        </w:tc>
        <w:tc>
          <w:tcPr>
            <w:tcW w:w="3514"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岗位设置</w:t>
            </w:r>
          </w:p>
        </w:tc>
        <w:tc>
          <w:tcPr>
            <w:tcW w:w="3514" w:type="dxa"/>
            <w:tcBorders>
              <w:top w:val="single" w:color="auto" w:sz="4" w:space="0"/>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b/>
                <w:color w:val="000000"/>
                <w:kern w:val="0"/>
                <w:sz w:val="30"/>
                <w:szCs w:val="30"/>
              </w:rPr>
            </w:pPr>
            <w:r>
              <w:rPr>
                <w:rFonts w:hint="eastAsia" w:ascii="华文仿宋" w:hAnsi="华文仿宋" w:eastAsia="华文仿宋" w:cs="宋体"/>
                <w:b/>
                <w:color w:val="000000"/>
                <w:kern w:val="0"/>
                <w:sz w:val="30"/>
                <w:szCs w:val="30"/>
              </w:rPr>
              <w:t>配设人员（人）</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1</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驻场主管</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1</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2</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保洁员</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color w:val="000000"/>
                <w:kern w:val="0"/>
                <w:sz w:val="30"/>
                <w:szCs w:val="30"/>
              </w:rPr>
            </w:pPr>
            <w:r>
              <w:rPr>
                <w:rFonts w:ascii="华文仿宋" w:hAnsi="华文仿宋" w:eastAsia="华文仿宋" w:cs="宋体"/>
                <w:color w:val="000000"/>
                <w:kern w:val="0"/>
                <w:sz w:val="30"/>
                <w:szCs w:val="30"/>
              </w:rPr>
              <w:t>4</w:t>
            </w:r>
          </w:p>
        </w:tc>
      </w:tr>
      <w:tr>
        <w:tblPrEx>
          <w:tblCellMar>
            <w:top w:w="0" w:type="dxa"/>
            <w:left w:w="108" w:type="dxa"/>
            <w:bottom w:w="0" w:type="dxa"/>
            <w:right w:w="108" w:type="dxa"/>
          </w:tblCellMar>
        </w:tblPrEx>
        <w:trPr>
          <w:trHeight w:val="342" w:hRule="atLeast"/>
        </w:trPr>
        <w:tc>
          <w:tcPr>
            <w:tcW w:w="1337" w:type="dxa"/>
            <w:tcBorders>
              <w:top w:val="nil"/>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3</w:t>
            </w:r>
          </w:p>
        </w:tc>
        <w:tc>
          <w:tcPr>
            <w:tcW w:w="3514" w:type="dxa"/>
            <w:tcBorders>
              <w:top w:val="nil"/>
              <w:left w:val="nil"/>
              <w:bottom w:val="single" w:color="auto" w:sz="4" w:space="0"/>
              <w:right w:val="single" w:color="auto" w:sz="4" w:space="0"/>
            </w:tcBorders>
            <w:noWrap w:val="0"/>
            <w:vAlign w:val="center"/>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安保员</w:t>
            </w:r>
          </w:p>
        </w:tc>
        <w:tc>
          <w:tcPr>
            <w:tcW w:w="3514" w:type="dxa"/>
            <w:tcBorders>
              <w:top w:val="nil"/>
              <w:left w:val="nil"/>
              <w:bottom w:val="single" w:color="auto" w:sz="4" w:space="0"/>
              <w:right w:val="single" w:color="auto" w:sz="4" w:space="0"/>
            </w:tcBorders>
            <w:noWrap w:val="0"/>
            <w:vAlign w:val="top"/>
          </w:tcPr>
          <w:p>
            <w:pPr>
              <w:widowControl/>
              <w:spacing w:line="500" w:lineRule="exact"/>
              <w:jc w:val="center"/>
              <w:rPr>
                <w:rFonts w:ascii="华文仿宋" w:hAnsi="华文仿宋" w:eastAsia="华文仿宋" w:cs="宋体"/>
                <w:color w:val="000000"/>
                <w:kern w:val="0"/>
                <w:sz w:val="30"/>
                <w:szCs w:val="30"/>
              </w:rPr>
            </w:pPr>
            <w:r>
              <w:rPr>
                <w:rFonts w:hint="eastAsia" w:ascii="华文仿宋" w:hAnsi="华文仿宋" w:eastAsia="华文仿宋" w:cs="宋体"/>
                <w:color w:val="000000"/>
                <w:kern w:val="0"/>
                <w:sz w:val="30"/>
                <w:szCs w:val="30"/>
              </w:rPr>
              <w:t>8人（其中2人需持有消控证）</w:t>
            </w:r>
          </w:p>
        </w:tc>
      </w:tr>
    </w:tbl>
    <w:p>
      <w:pPr>
        <w:spacing w:line="500" w:lineRule="exact"/>
        <w:rPr>
          <w:rFonts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r>
        <w:rPr>
          <w:rFonts w:hint="eastAsia" w:ascii="华文仿宋" w:hAnsi="华文仿宋" w:eastAsia="华文仿宋"/>
          <w:b/>
          <w:color w:val="000000"/>
          <w:sz w:val="30"/>
          <w:szCs w:val="30"/>
        </w:rPr>
        <w:t xml:space="preserve">  </w:t>
      </w: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hint="eastAsia" w:ascii="华文仿宋" w:hAnsi="华文仿宋" w:eastAsia="华文仿宋"/>
          <w:b/>
          <w:color w:val="000000"/>
          <w:sz w:val="30"/>
          <w:szCs w:val="30"/>
        </w:rPr>
      </w:pPr>
    </w:p>
    <w:p>
      <w:pPr>
        <w:spacing w:line="500" w:lineRule="exact"/>
        <w:rPr>
          <w:rFonts w:ascii="华文仿宋" w:hAnsi="华文仿宋" w:eastAsia="华文仿宋"/>
          <w:b/>
          <w:color w:val="000000"/>
          <w:sz w:val="30"/>
          <w:szCs w:val="30"/>
        </w:rPr>
      </w:pPr>
      <w:r>
        <w:rPr>
          <w:rFonts w:hint="eastAsia" w:ascii="华文仿宋" w:hAnsi="华文仿宋" w:eastAsia="华文仿宋"/>
          <w:b/>
          <w:color w:val="000000"/>
          <w:sz w:val="30"/>
          <w:szCs w:val="30"/>
        </w:rPr>
        <w:t>（2）工作人员定员及要求</w:t>
      </w:r>
    </w:p>
    <w:p>
      <w:pPr>
        <w:spacing w:line="500" w:lineRule="exact"/>
        <w:ind w:firstLine="600" w:firstLineChars="200"/>
        <w:rPr>
          <w:rFonts w:hint="eastAsia" w:ascii="华文仿宋" w:hAnsi="华文仿宋" w:eastAsia="华文仿宋"/>
          <w:bCs/>
          <w:color w:val="000000"/>
          <w:sz w:val="30"/>
          <w:szCs w:val="30"/>
        </w:rPr>
      </w:pPr>
      <w:r>
        <w:rPr>
          <w:rFonts w:hint="eastAsia" w:ascii="华文仿宋" w:hAnsi="华文仿宋" w:eastAsia="华文仿宋"/>
          <w:bCs/>
          <w:color w:val="000000"/>
          <w:sz w:val="30"/>
          <w:szCs w:val="30"/>
        </w:rPr>
        <w:t>1、</w:t>
      </w:r>
      <w:r>
        <w:rPr>
          <w:rFonts w:hint="eastAsia" w:ascii="华文仿宋" w:hAnsi="华文仿宋" w:eastAsia="华文仿宋" w:cs="宋体"/>
          <w:color w:val="000000"/>
          <w:kern w:val="0"/>
          <w:sz w:val="30"/>
          <w:szCs w:val="30"/>
        </w:rPr>
        <w:t>驻场主管</w:t>
      </w:r>
      <w:r>
        <w:rPr>
          <w:rFonts w:hint="eastAsia" w:ascii="华文仿宋" w:hAnsi="华文仿宋" w:eastAsia="华文仿宋"/>
          <w:bCs/>
          <w:color w:val="000000"/>
          <w:sz w:val="30"/>
          <w:szCs w:val="30"/>
        </w:rPr>
        <w:t>（1人）</w:t>
      </w:r>
    </w:p>
    <w:p>
      <w:pPr>
        <w:pStyle w:val="2"/>
        <w:spacing w:after="0"/>
        <w:ind w:left="0" w:leftChars="0" w:firstLine="600"/>
        <w:rPr>
          <w:rFonts w:hint="eastAsia" w:ascii="华文仿宋" w:hAnsi="华文仿宋" w:eastAsia="华文仿宋"/>
          <w:bCs/>
          <w:color w:val="000000"/>
          <w:sz w:val="30"/>
          <w:szCs w:val="30"/>
        </w:rPr>
      </w:pPr>
      <w:r>
        <w:rPr>
          <w:rFonts w:hint="eastAsia" w:ascii="华文仿宋" w:hAnsi="华文仿宋" w:eastAsia="华文仿宋"/>
          <w:bCs/>
          <w:color w:val="000000"/>
          <w:sz w:val="30"/>
          <w:szCs w:val="30"/>
        </w:rPr>
        <w:t>人员要求：</w:t>
      </w:r>
      <w:r>
        <w:rPr>
          <w:rFonts w:hint="eastAsia" w:ascii="华文仿宋" w:hAnsi="华文仿宋" w:eastAsia="华文仿宋" w:cs="宋体"/>
          <w:color w:val="000000"/>
          <w:kern w:val="0"/>
          <w:sz w:val="30"/>
          <w:szCs w:val="30"/>
        </w:rPr>
        <w:t>驻场主管</w:t>
      </w:r>
      <w:r>
        <w:rPr>
          <w:rFonts w:hint="eastAsia" w:ascii="华文仿宋" w:hAnsi="华文仿宋" w:eastAsia="华文仿宋"/>
          <w:bCs/>
          <w:color w:val="000000"/>
          <w:sz w:val="30"/>
          <w:szCs w:val="30"/>
        </w:rPr>
        <w:t>素质要求50岁以下，为人正直，品行端正，身体健康。</w:t>
      </w:r>
    </w:p>
    <w:p>
      <w:pPr>
        <w:spacing w:line="500" w:lineRule="exact"/>
        <w:ind w:firstLine="600" w:firstLineChars="200"/>
        <w:rPr>
          <w:rFonts w:ascii="华文仿宋" w:hAnsi="华文仿宋" w:eastAsia="华文仿宋"/>
          <w:bCs/>
          <w:color w:val="000000"/>
          <w:sz w:val="30"/>
          <w:szCs w:val="30"/>
        </w:rPr>
      </w:pPr>
      <w:r>
        <w:rPr>
          <w:rFonts w:hint="eastAsia" w:ascii="华文仿宋" w:hAnsi="华文仿宋" w:eastAsia="华文仿宋"/>
          <w:bCs/>
          <w:color w:val="000000"/>
          <w:sz w:val="30"/>
          <w:szCs w:val="30"/>
        </w:rPr>
        <w:t>2、院内保洁（</w:t>
      </w:r>
      <w:r>
        <w:rPr>
          <w:rFonts w:ascii="华文仿宋" w:hAnsi="华文仿宋" w:eastAsia="华文仿宋"/>
          <w:bCs/>
          <w:color w:val="000000"/>
          <w:sz w:val="30"/>
          <w:szCs w:val="30"/>
        </w:rPr>
        <w:t>4</w:t>
      </w:r>
      <w:r>
        <w:rPr>
          <w:rFonts w:hint="eastAsia" w:ascii="华文仿宋" w:hAnsi="华文仿宋" w:eastAsia="华文仿宋"/>
          <w:bCs/>
          <w:color w:val="000000"/>
          <w:sz w:val="30"/>
          <w:szCs w:val="30"/>
        </w:rPr>
        <w:t>人）：</w:t>
      </w:r>
    </w:p>
    <w:p>
      <w:pPr>
        <w:spacing w:line="500" w:lineRule="exact"/>
        <w:ind w:firstLine="750" w:firstLineChars="250"/>
        <w:rPr>
          <w:rFonts w:ascii="华文仿宋" w:hAnsi="华文仿宋" w:eastAsia="华文仿宋"/>
          <w:bCs/>
          <w:color w:val="000000"/>
          <w:sz w:val="30"/>
          <w:szCs w:val="30"/>
        </w:rPr>
      </w:pPr>
      <w:r>
        <w:rPr>
          <w:rFonts w:hint="eastAsia" w:ascii="华文仿宋" w:hAnsi="华文仿宋" w:eastAsia="华文仿宋"/>
          <w:bCs/>
          <w:color w:val="000000"/>
          <w:sz w:val="30"/>
          <w:szCs w:val="30"/>
        </w:rPr>
        <w:t>人员要求：保洁人员素质要求50岁以下，为人正直，品行端正，身体健康，提供体检合格单等资料。</w:t>
      </w:r>
    </w:p>
    <w:p>
      <w:pPr>
        <w:spacing w:line="500" w:lineRule="exact"/>
        <w:ind w:firstLine="600" w:firstLineChars="200"/>
        <w:rPr>
          <w:rFonts w:ascii="华文仿宋" w:hAnsi="华文仿宋" w:eastAsia="华文仿宋"/>
          <w:bCs/>
          <w:color w:val="000000"/>
          <w:sz w:val="30"/>
          <w:szCs w:val="30"/>
        </w:rPr>
      </w:pPr>
      <w:r>
        <w:rPr>
          <w:rFonts w:hint="eastAsia" w:ascii="华文仿宋" w:hAnsi="华文仿宋" w:eastAsia="华文仿宋"/>
          <w:bCs/>
          <w:color w:val="000000"/>
          <w:sz w:val="30"/>
          <w:szCs w:val="30"/>
        </w:rPr>
        <w:t>3、安保员：</w:t>
      </w:r>
    </w:p>
    <w:p>
      <w:pPr>
        <w:spacing w:line="500" w:lineRule="exact"/>
        <w:ind w:firstLine="600" w:firstLineChars="200"/>
        <w:rPr>
          <w:rFonts w:hint="eastAsia" w:ascii="华文仿宋" w:hAnsi="华文仿宋" w:eastAsia="华文仿宋"/>
          <w:bCs/>
          <w:color w:val="000000"/>
          <w:sz w:val="30"/>
          <w:szCs w:val="30"/>
        </w:rPr>
      </w:pPr>
      <w:r>
        <w:rPr>
          <w:rFonts w:hint="eastAsia" w:ascii="华文仿宋" w:hAnsi="华文仿宋" w:eastAsia="华文仿宋"/>
          <w:bCs/>
          <w:color w:val="000000"/>
          <w:sz w:val="30"/>
          <w:szCs w:val="30"/>
        </w:rPr>
        <w:t>安保人员要求全天24小时均有人在岗，在采购方工作时段内，确保至少5人上班，在采购方非工作时段内（含晚间、周末、法定节假日等），确保至少3人上班</w:t>
      </w:r>
    </w:p>
    <w:p>
      <w:pPr>
        <w:spacing w:line="500" w:lineRule="exact"/>
        <w:ind w:firstLine="600" w:firstLineChars="200"/>
      </w:pPr>
      <w:r>
        <w:rPr>
          <w:rFonts w:hint="eastAsia" w:ascii="华文仿宋" w:hAnsi="华文仿宋" w:eastAsia="华文仿宋"/>
          <w:bCs/>
          <w:color w:val="000000"/>
          <w:sz w:val="30"/>
          <w:szCs w:val="30"/>
        </w:rPr>
        <w:t>人员要求：人员素质要求55岁以下，男性，身高160cm以上，具备较强的身体对抗能力，有消防意识，能够熟练掌握消防灭火器具的使用方法。身体健康，提供体检合格单等资料。安保人员需持“保安证”上岗，退伍军人优先。</w:t>
      </w:r>
      <w:r>
        <w:rPr>
          <w:rFonts w:hint="eastAsia" w:ascii="华文仿宋" w:hAnsi="华文仿宋" w:eastAsia="华文仿宋"/>
          <w:b/>
          <w:color w:val="000000"/>
          <w:sz w:val="30"/>
          <w:szCs w:val="30"/>
        </w:rPr>
        <w:t>全部安保员中，至少有两人具有消控证。</w:t>
      </w:r>
    </w:p>
    <w:p>
      <w:pPr>
        <w:spacing w:line="500" w:lineRule="exact"/>
        <w:rPr>
          <w:rFonts w:hint="eastAsia" w:ascii="华文仿宋" w:hAnsi="华文仿宋" w:eastAsia="华文仿宋"/>
          <w:b/>
          <w:color w:val="000000"/>
          <w:sz w:val="30"/>
          <w:szCs w:val="30"/>
        </w:rPr>
      </w:pPr>
      <w:r>
        <w:rPr>
          <w:rFonts w:hint="eastAsia" w:ascii="华文仿宋" w:hAnsi="华文仿宋" w:eastAsia="华文仿宋"/>
          <w:b/>
          <w:color w:val="000000"/>
          <w:sz w:val="30"/>
          <w:szCs w:val="30"/>
        </w:rPr>
        <w:t>三、岗位职责描述：</w:t>
      </w:r>
    </w:p>
    <w:p>
      <w:pPr>
        <w:autoSpaceDE w:val="0"/>
        <w:autoSpaceDN w:val="0"/>
        <w:spacing w:line="500" w:lineRule="exact"/>
        <w:ind w:firstLine="482"/>
        <w:rPr>
          <w:rFonts w:hint="eastAsia" w:ascii="华文仿宋" w:hAnsi="华文仿宋" w:eastAsia="华文仿宋"/>
          <w:b/>
          <w:color w:val="000000"/>
          <w:sz w:val="30"/>
          <w:szCs w:val="30"/>
        </w:rPr>
      </w:pPr>
      <w:r>
        <w:rPr>
          <w:rFonts w:hint="eastAsia" w:ascii="华文仿宋" w:hAnsi="华文仿宋" w:eastAsia="华文仿宋"/>
          <w:b/>
          <w:color w:val="000000"/>
          <w:sz w:val="30"/>
          <w:szCs w:val="30"/>
        </w:rPr>
        <w:t>1、驻场主管：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（1）负责对保洁、安保的日常指导监督工作；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（2）组织落实好物业服务的各项要求，确保服务质量；</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（3）安排落实设施设备运行检查、维护工作；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（4）负责与采购方的沟通协调工作。</w:t>
      </w:r>
    </w:p>
    <w:p>
      <w:pPr>
        <w:autoSpaceDE w:val="0"/>
        <w:autoSpaceDN w:val="0"/>
        <w:spacing w:line="500" w:lineRule="exact"/>
        <w:ind w:firstLine="482"/>
        <w:rPr>
          <w:rFonts w:ascii="华文仿宋" w:hAnsi="华文仿宋" w:eastAsia="华文仿宋"/>
          <w:b/>
          <w:color w:val="000000"/>
          <w:sz w:val="30"/>
          <w:szCs w:val="30"/>
        </w:rPr>
      </w:pPr>
      <w:r>
        <w:rPr>
          <w:rFonts w:hint="eastAsia" w:ascii="华文仿宋" w:hAnsi="华文仿宋" w:eastAsia="华文仿宋"/>
          <w:b/>
          <w:color w:val="000000"/>
          <w:sz w:val="30"/>
          <w:szCs w:val="30"/>
        </w:rPr>
        <w:t>1、</w:t>
      </w:r>
      <w:r>
        <w:rPr>
          <w:rFonts w:ascii="华文仿宋" w:hAnsi="华文仿宋" w:eastAsia="华文仿宋"/>
          <w:b/>
          <w:color w:val="000000"/>
          <w:sz w:val="30"/>
          <w:szCs w:val="30"/>
        </w:rPr>
        <w:t>保洁员</w:t>
      </w:r>
      <w:r>
        <w:rPr>
          <w:rFonts w:hint="eastAsia" w:ascii="华文仿宋" w:hAnsi="华文仿宋" w:eastAsia="华文仿宋"/>
          <w:b/>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（1）保洁人员应按公司规定统一着装仪容仪表整洁，端庄；</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（2）为本单位工作人员提供一个清洁、舒适的工作环境；</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（3）适时、及时、准时实施保洁服务；</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（4）</w:t>
      </w:r>
      <w:r>
        <w:rPr>
          <w:rFonts w:ascii="华文仿宋" w:hAnsi="华文仿宋" w:eastAsia="华文仿宋"/>
          <w:color w:val="000000"/>
          <w:sz w:val="30"/>
          <w:szCs w:val="30"/>
        </w:rPr>
        <w:t>负责</w:t>
      </w:r>
      <w:r>
        <w:rPr>
          <w:rFonts w:hint="eastAsia" w:ascii="华文仿宋" w:hAnsi="华文仿宋" w:eastAsia="华文仿宋"/>
          <w:color w:val="000000"/>
          <w:sz w:val="30"/>
          <w:szCs w:val="30"/>
        </w:rPr>
        <w:t>大楼</w:t>
      </w:r>
      <w:r>
        <w:rPr>
          <w:rFonts w:ascii="华文仿宋" w:hAnsi="华文仿宋" w:eastAsia="华文仿宋"/>
          <w:color w:val="000000"/>
          <w:sz w:val="30"/>
          <w:szCs w:val="30"/>
        </w:rPr>
        <w:t>楼道、楼梯、扶手、门厅、</w:t>
      </w:r>
      <w:r>
        <w:rPr>
          <w:rFonts w:hint="eastAsia" w:ascii="华文仿宋" w:hAnsi="华文仿宋" w:eastAsia="华文仿宋"/>
          <w:color w:val="000000"/>
          <w:sz w:val="30"/>
          <w:szCs w:val="30"/>
        </w:rPr>
        <w:t>会议室、</w:t>
      </w:r>
      <w:r>
        <w:rPr>
          <w:rFonts w:ascii="华文仿宋" w:hAnsi="华文仿宋" w:eastAsia="华文仿宋"/>
          <w:color w:val="000000"/>
          <w:sz w:val="30"/>
          <w:szCs w:val="30"/>
        </w:rPr>
        <w:t>卫生间</w:t>
      </w:r>
      <w:r>
        <w:rPr>
          <w:rFonts w:hint="eastAsia" w:ascii="华文仿宋" w:hAnsi="华文仿宋" w:eastAsia="华文仿宋"/>
          <w:color w:val="000000"/>
          <w:sz w:val="30"/>
          <w:szCs w:val="30"/>
        </w:rPr>
        <w:t>、室内外停车场及大楼室外周围等场所</w:t>
      </w:r>
      <w:r>
        <w:rPr>
          <w:rFonts w:ascii="华文仿宋" w:hAnsi="华文仿宋" w:eastAsia="华文仿宋"/>
          <w:color w:val="000000"/>
          <w:sz w:val="30"/>
          <w:szCs w:val="30"/>
        </w:rPr>
        <w:t>卫生清扫</w:t>
      </w:r>
      <w:r>
        <w:rPr>
          <w:rFonts w:hint="eastAsia" w:ascii="华文仿宋" w:hAnsi="华文仿宋" w:eastAsia="华文仿宋"/>
          <w:color w:val="000000"/>
          <w:sz w:val="30"/>
          <w:szCs w:val="30"/>
        </w:rPr>
        <w:t>与</w:t>
      </w:r>
      <w:r>
        <w:rPr>
          <w:rFonts w:ascii="华文仿宋" w:hAnsi="华文仿宋" w:eastAsia="华文仿宋"/>
          <w:color w:val="000000"/>
          <w:sz w:val="30"/>
          <w:szCs w:val="30"/>
        </w:rPr>
        <w:t>保洁工作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（5）</w:t>
      </w:r>
      <w:r>
        <w:rPr>
          <w:rFonts w:ascii="华文仿宋" w:hAnsi="华文仿宋" w:eastAsia="华文仿宋"/>
          <w:color w:val="000000"/>
          <w:sz w:val="30"/>
          <w:szCs w:val="30"/>
        </w:rPr>
        <w:t>负责窗台、</w:t>
      </w:r>
      <w:r>
        <w:rPr>
          <w:rFonts w:hint="eastAsia" w:ascii="华文仿宋" w:hAnsi="华文仿宋" w:eastAsia="华文仿宋"/>
          <w:color w:val="000000"/>
          <w:sz w:val="30"/>
          <w:szCs w:val="30"/>
        </w:rPr>
        <w:t>墙壁</w:t>
      </w:r>
      <w:r>
        <w:rPr>
          <w:rFonts w:ascii="华文仿宋" w:hAnsi="华文仿宋" w:eastAsia="华文仿宋"/>
          <w:color w:val="000000"/>
          <w:sz w:val="30"/>
          <w:szCs w:val="30"/>
        </w:rPr>
        <w:t>、果皮箱、门窗、玻璃</w:t>
      </w:r>
      <w:r>
        <w:rPr>
          <w:rFonts w:hint="eastAsia" w:ascii="华文仿宋" w:hAnsi="华文仿宋" w:eastAsia="华文仿宋"/>
          <w:color w:val="000000"/>
          <w:sz w:val="30"/>
          <w:szCs w:val="30"/>
        </w:rPr>
        <w:t>、窗帘、</w:t>
      </w:r>
      <w:r>
        <w:rPr>
          <w:rFonts w:ascii="华文仿宋" w:hAnsi="华文仿宋" w:eastAsia="华文仿宋"/>
          <w:color w:val="000000"/>
          <w:sz w:val="30"/>
          <w:szCs w:val="30"/>
        </w:rPr>
        <w:t>等公共设施的保洁</w:t>
      </w:r>
      <w:r>
        <w:rPr>
          <w:rFonts w:hint="eastAsia" w:ascii="华文仿宋" w:hAnsi="华文仿宋" w:eastAsia="华文仿宋"/>
          <w:color w:val="000000"/>
          <w:sz w:val="30"/>
          <w:szCs w:val="30"/>
        </w:rPr>
        <w:t>和清洗</w:t>
      </w:r>
      <w:r>
        <w:rPr>
          <w:rFonts w:ascii="华文仿宋" w:hAnsi="华文仿宋" w:eastAsia="华文仿宋"/>
          <w:color w:val="000000"/>
          <w:sz w:val="30"/>
          <w:szCs w:val="30"/>
        </w:rPr>
        <w:t>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（6）各保洁员</w:t>
      </w:r>
      <w:r>
        <w:rPr>
          <w:rFonts w:ascii="华文仿宋" w:hAnsi="华文仿宋" w:eastAsia="华文仿宋"/>
          <w:color w:val="000000"/>
          <w:sz w:val="30"/>
          <w:szCs w:val="30"/>
        </w:rPr>
        <w:t>在</w:t>
      </w:r>
      <w:r>
        <w:rPr>
          <w:rFonts w:hint="eastAsia" w:ascii="华文仿宋" w:hAnsi="华文仿宋" w:eastAsia="华文仿宋"/>
          <w:color w:val="000000"/>
          <w:sz w:val="30"/>
          <w:szCs w:val="30"/>
        </w:rPr>
        <w:t>各自</w:t>
      </w:r>
      <w:r>
        <w:rPr>
          <w:rFonts w:ascii="华文仿宋" w:hAnsi="华文仿宋" w:eastAsia="华文仿宋"/>
          <w:color w:val="000000"/>
          <w:sz w:val="30"/>
          <w:szCs w:val="30"/>
        </w:rPr>
        <w:t>分配的区域内清扫保洁</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（7）</w:t>
      </w:r>
      <w:r>
        <w:rPr>
          <w:rFonts w:ascii="华文仿宋" w:hAnsi="华文仿宋" w:eastAsia="华文仿宋"/>
          <w:color w:val="000000"/>
          <w:sz w:val="30"/>
          <w:szCs w:val="30"/>
        </w:rPr>
        <w:t>负责各楼垃圾的收集清运工作</w:t>
      </w:r>
      <w:r>
        <w:rPr>
          <w:rFonts w:hint="eastAsia" w:ascii="华文仿宋" w:hAnsi="华文仿宋" w:eastAsia="华文仿宋"/>
          <w:color w:val="000000"/>
          <w:sz w:val="30"/>
          <w:szCs w:val="30"/>
        </w:rPr>
        <w:t>；</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（8）其他临时性的保洁清洗工作。</w:t>
      </w:r>
    </w:p>
    <w:p>
      <w:pPr>
        <w:autoSpaceDE w:val="0"/>
        <w:autoSpaceDN w:val="0"/>
        <w:spacing w:line="500" w:lineRule="exact"/>
        <w:ind w:firstLine="482"/>
        <w:rPr>
          <w:rFonts w:ascii="华文仿宋" w:hAnsi="华文仿宋" w:eastAsia="华文仿宋"/>
          <w:b/>
          <w:color w:val="000000"/>
          <w:sz w:val="30"/>
          <w:szCs w:val="30"/>
        </w:rPr>
      </w:pPr>
      <w:r>
        <w:rPr>
          <w:rFonts w:hint="eastAsia" w:ascii="华文仿宋" w:hAnsi="华文仿宋" w:eastAsia="华文仿宋"/>
          <w:b/>
          <w:color w:val="000000"/>
          <w:sz w:val="30"/>
          <w:szCs w:val="30"/>
        </w:rPr>
        <w:t>2、安保员：</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（1）统一着装，忠于职守，不擅离岗位，上班时间不得干私活；</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（2）认真做好来访人员的登记工作，非办事人员一律不许随便进入；</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（3）晚间工作人员下班后，要检查所有办公室的“四关一锁”。夜间定期安排巡逻；（四关一锁是指关闭办公电脑、空调、电灯和窗户，锁好房门）</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（4）不得擅自答应外单位或个人在本单位内寄存车辆、物品；</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（5）仔细做好报刊、信件、包裹等收发工作。挂号信、汇款等必须登记签发；</w:t>
      </w:r>
    </w:p>
    <w:p>
      <w:pPr>
        <w:autoSpaceDE w:val="0"/>
        <w:autoSpaceDN w:val="0"/>
        <w:spacing w:line="500" w:lineRule="exact"/>
        <w:ind w:firstLine="482"/>
        <w:rPr>
          <w:rFonts w:ascii="华文仿宋" w:hAnsi="华文仿宋" w:eastAsia="华文仿宋"/>
          <w:color w:val="000000"/>
          <w:sz w:val="30"/>
          <w:szCs w:val="30"/>
        </w:rPr>
      </w:pPr>
      <w:r>
        <w:rPr>
          <w:rFonts w:hint="eastAsia" w:ascii="华文仿宋" w:hAnsi="华文仿宋" w:eastAsia="华文仿宋"/>
          <w:color w:val="000000"/>
          <w:sz w:val="30"/>
          <w:szCs w:val="30"/>
        </w:rPr>
        <w:t>（6）熟练消防专业知识，能正确熟练处理消防安全问题。</w:t>
      </w:r>
    </w:p>
    <w:p>
      <w:pPr>
        <w:autoSpaceDE w:val="0"/>
        <w:autoSpaceDN w:val="0"/>
        <w:spacing w:line="500" w:lineRule="exact"/>
        <w:ind w:firstLine="450" w:firstLineChars="150"/>
        <w:rPr>
          <w:rFonts w:ascii="华文仿宋" w:hAnsi="华文仿宋" w:eastAsia="华文仿宋"/>
          <w:color w:val="000000"/>
          <w:sz w:val="30"/>
          <w:szCs w:val="30"/>
        </w:rPr>
      </w:pPr>
      <w:r>
        <w:rPr>
          <w:rFonts w:hint="eastAsia" w:ascii="华文仿宋" w:hAnsi="华文仿宋" w:eastAsia="华文仿宋"/>
          <w:color w:val="000000"/>
          <w:sz w:val="30"/>
          <w:szCs w:val="30"/>
        </w:rPr>
        <w:t>（7）严格落实安检制度，熟悉安检程序，熟练操作安检设备和警用装备。</w:t>
      </w:r>
    </w:p>
    <w:p>
      <w:pPr>
        <w:spacing w:line="500" w:lineRule="exact"/>
        <w:rPr>
          <w:rFonts w:ascii="华文仿宋" w:hAnsi="华文仿宋" w:eastAsia="华文仿宋" w:cs="黑体"/>
          <w:b/>
          <w:sz w:val="30"/>
          <w:szCs w:val="30"/>
        </w:rPr>
      </w:pPr>
      <w:r>
        <w:rPr>
          <w:rFonts w:hint="eastAsia" w:ascii="华文仿宋" w:hAnsi="华文仿宋" w:eastAsia="华文仿宋" w:cs="黑体"/>
          <w:b/>
          <w:sz w:val="30"/>
          <w:szCs w:val="30"/>
        </w:rPr>
        <w:t>四</w:t>
      </w:r>
      <w:r>
        <w:rPr>
          <w:rFonts w:ascii="华文仿宋" w:hAnsi="华文仿宋" w:eastAsia="华文仿宋" w:cs="黑体"/>
          <w:b/>
          <w:sz w:val="30"/>
          <w:szCs w:val="30"/>
        </w:rPr>
        <w:t>、</w:t>
      </w:r>
      <w:r>
        <w:rPr>
          <w:rFonts w:hint="eastAsia" w:ascii="华文仿宋" w:hAnsi="华文仿宋" w:eastAsia="华文仿宋" w:cs="黑体"/>
          <w:b/>
          <w:sz w:val="30"/>
          <w:szCs w:val="30"/>
        </w:rPr>
        <w:t>服务质量标准</w:t>
      </w:r>
      <w:r>
        <w:rPr>
          <w:rFonts w:ascii="华文仿宋" w:hAnsi="华文仿宋" w:eastAsia="华文仿宋" w:cs="黑体"/>
          <w:b/>
          <w:sz w:val="30"/>
          <w:szCs w:val="30"/>
        </w:rPr>
        <w:t>：</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1、室外环境保洁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1）草坪、花坛内的枯枝落叶每日进行清扫，确保无杂物，无堆物料，巡回保洁。积极联系、配合、监督质保期内绿化维保单位完成门前三包绿化养护工作。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道路、地上（下）停车库、停车棚、台阶每日清扫不少于两次，巡回保洁，台阶冲刷15天一次，露台、平台每日清扫一次，做到无有色垃圾和建筑垃圾、无堆积杂物、无积灰、无积水和淤泥、无阻塞。围墙护栏、室内外雕塑等工艺品每周擦拭一次，做到无污渍、无积灰、无蛛网。玻璃天棚每半月打扫一次，做到无污渍、无杂物。</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3）垃圾箱刷洗、擦拭每日一次，消毒每月一次，做到外表洁净、无外溢、无异味、无过夜垃圾。</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4）所有雨、污落水管道、沟渠每季度做一次疏通，使之管道内无杂物，畅通无堵塞。</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5）污水井、化粪池每半年清掏一次，雨水井每年清掏一次，隔油池每三个月清掏一次，保持常年干净、清洁，无阻塞、无异味。</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6）路灯、射灯、草坪灯、庭院灯等照明设施及消防设施擦拭清洁每季度一次，电动门、标志牌、宣传栏3天一次，做到干净无明显浮灰蛛网。</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7）其他招标单位认为应由投标方完成的物业服务事项。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2、室内卫生间、走道、楼梯等公共区域保洁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室内的大厅通道地面和墙面、柱面、玻璃、照明设施、墙面控制器、消防设备、休息区域（桌椅）、楼梯、护栏、扶手、天花板、指示牌等做到无垃圾、无积灰、无污渍、无手印、无脱落，每日清扫和擦拭保养，地面推尘需在尘推上喷上静电水，并用清洁剂除垢，巡回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2）开水间、水器及设备保持清洁，无堆积杂物、无污迹、无积水、无积尘、无锈斑、无漏滴水、电器按时开关，保证安全。</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3）随时保证电梯口、电梯轿厢、轿门的清洁，每日一次清扫、一周一次上油保养，按键面板无积尘、光亮洁净、无陈旧印迹。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卫生间每日清扫，做到门、把手要保持光亮、干净、无划痕；便池（斗）、洗手盆、台面、隔断板无污物、无污渍；墙面四周及阴角无水迹、无蜘蛛网；地面无脚印，无杂物、干燥；镜子及金属部分，无浮尘、污渍、手印、水迹、无锈斑；天花板上无污渍、无漏水或小水泡、无脱落；排气扇无浮灰，确保运作正常；室内空气要保持新鲜，放置或喷洒除味物或剂，确保无异味，并及时补充卫生纸和洗手液。</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5）烟盂筒上的烟蒂随时清理，筒内垃圾不超过2</w:t>
      </w:r>
      <w:r>
        <w:rPr>
          <w:rFonts w:hint="eastAsia" w:ascii="华文仿宋" w:hAnsi="华文仿宋" w:eastAsia="华文仿宋"/>
          <w:color w:val="000000"/>
          <w:sz w:val="30"/>
          <w:szCs w:val="30"/>
          <w:lang w:val="en-US" w:eastAsia="zh-CN"/>
        </w:rPr>
        <w:t>/</w:t>
      </w:r>
      <w:r>
        <w:rPr>
          <w:rFonts w:hint="eastAsia" w:ascii="华文仿宋" w:hAnsi="华文仿宋" w:eastAsia="华文仿宋"/>
          <w:color w:val="000000"/>
          <w:sz w:val="30"/>
          <w:szCs w:val="30"/>
        </w:rPr>
        <w:t>3，及时清倒，外壳擦拭每日一次，消毒每月一次，做到外表洁净无污渍。</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6）对卫生间、开水间、通道地面等场所每天的第一次保洁工作必须在上班前30分钟完成。</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3、办案工作区、活动室等房间内保洁</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会议室、询问室、讯问室、谈话室、侦查指挥中心、检务大厅、活动室、餐厅包厢等房间除需每日清扫外在会议前后及用餐前后都需进行保洁，地毯吸尘，地毯上出现污迹，在第一时间进行手洗，使其无污渍、无斑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2）列入的且为为正常保洁工作及突发性事件造成的保洁工作的项目部位均包括在本次采购范围内。中标人不得因此拒绝提供保洁服务。</w:t>
      </w:r>
    </w:p>
    <w:p>
      <w:pPr>
        <w:spacing w:line="500" w:lineRule="exact"/>
        <w:rPr>
          <w:rFonts w:hint="eastAsia" w:ascii="华文仿宋" w:hAnsi="华文仿宋" w:eastAsia="华文仿宋"/>
          <w:color w:val="000000"/>
          <w:sz w:val="30"/>
          <w:szCs w:val="30"/>
        </w:rPr>
      </w:pPr>
      <w:r>
        <w:rPr>
          <w:rFonts w:ascii="华文仿宋" w:hAnsi="华文仿宋" w:eastAsia="华文仿宋"/>
          <w:sz w:val="30"/>
          <w:szCs w:val="30"/>
        </w:rPr>
        <w:t xml:space="preserve"> </w:t>
      </w:r>
      <w:r>
        <w:rPr>
          <w:rFonts w:hint="eastAsia" w:ascii="华文仿宋" w:hAnsi="华文仿宋" w:eastAsia="华文仿宋"/>
          <w:sz w:val="30"/>
          <w:szCs w:val="30"/>
        </w:rPr>
        <w:t>4、</w:t>
      </w:r>
      <w:r>
        <w:rPr>
          <w:rFonts w:hint="eastAsia" w:ascii="华文仿宋" w:hAnsi="华文仿宋" w:eastAsia="华文仿宋"/>
          <w:color w:val="000000"/>
          <w:sz w:val="30"/>
          <w:szCs w:val="30"/>
        </w:rPr>
        <w:t>安保消控管理：</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1）门卫管理：安排24小时值岗，严格出入登记制度，对物品进出实施分类管理，杜绝闲杂人员和危险物品进入大楼（区）。</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2）巡视检查：明确巡视工作职责，对大楼、设备机房等重要区域、部位进行电子设备巡视并记录巡视情况，及时发现和处理各种安全和事故隐患。</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消控、监控管理：消控、监控设施设备做好24小时值班两人值守，并保持完整的监控记录，保证对办公区域各出入口、内部重点区域的安全监控、录像及协助布警。监控室收到异常情况报警信号后，应及时报警，并派专人赶到现场进行前期处理。监控资料应至少保留15天。做好防盗、防火报警监控设备日常使用管理。</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4）车辆管理：对进出管辖区域的各类机动车辆进行管理，规定车辆行驶路线，指定车辆停放区域，车库内配置道闸和监视系统，非机动车定点有序停放，。停车区域无易燃、易爆物品存放。</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突发事件处理：按照要求制订物业突发事件应急预案，并在物业办公室、监控室、机房等处张贴悬挂。在各楼层固定位置悬挂疏散示意图及引路标志，每年组织不少于1次的突发事件应急演习。当发生台风、暴雨、雪灾等灾害性天气及其他突发事件时，应对设备机房、停车场、广告牌、电线杆等露天设施进行检查和加固。各岗位人员必须按规定实行岗位警戒，根据不同突发事件的现场情况进行应变处理。对上访人员做到耐心说服，并及时报告有关部门妥善处置；</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5、设施设备运行维护</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1）做好每周二次大楼巡查工作，确保设施设备安全运行和节能操作，发现故障立即通知及时排除，维修响应时间不超1小时。</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落实系统设备的日常运行操作维护，包括给排水系统、高低压配电系统、电梯系统、中央空调系统、监控安防系统、消防系统、综合布线、多功能会议系统和其他机电设备等，提高系统整体运行管理水平。配合、督促、监督、验收专业维保单位进行保养、维修以及特种设施设备的年检验审等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3）所有空调、新风系统回风口滤网每半年清洗一次。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4）每月进行一次用电安全巡查，每半年进行一次线路检修，变配电中心全年24小时值班，确保大楼电力运行安全可靠，强电系统所有配电柜、箱每年做一次保养。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5）所有大理石、不锈钢、铜门每10天上一次油。</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6）所有水泵每年做一次保养。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7）所有水箱每年做一次清洗、消毒，消毒产品必须是食品级的。</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8）室外和屋面设施设备每年做一次除锈及油漆保养。</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9）通信内网跳线及电话机每年维护保养一次。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10）廊柱、大型吊灯每年彻底清洗一次，其它特殊部位根据实际需要或采购方要求定期清洗。</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11）其余设备（如厨房设备等非专业设备）每年维护保养一次。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12）大楼内的所有灯具、门锁、水笼头、阀门等的损坏由物业公司负责维修更换。</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13）大楼轻微损坏（含幕墙玻璃修复、干挂修复、地面破损修补等）由投标方负责。</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6、会务服务保障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１）会前准备充分，对有通知的会议室按会议要求提前</w:t>
      </w:r>
      <w:r>
        <w:rPr>
          <w:rFonts w:hint="eastAsia" w:ascii="华文仿宋" w:hAnsi="华文仿宋" w:eastAsia="华文仿宋"/>
          <w:color w:val="000000"/>
          <w:sz w:val="30"/>
          <w:szCs w:val="30"/>
          <w:lang w:val="en-US" w:eastAsia="zh-CN"/>
        </w:rPr>
        <w:t>30</w:t>
      </w:r>
      <w:r>
        <w:rPr>
          <w:rFonts w:hint="eastAsia" w:ascii="华文仿宋" w:hAnsi="华文仿宋" w:eastAsia="华文仿宋"/>
          <w:color w:val="000000"/>
          <w:sz w:val="30"/>
          <w:szCs w:val="30"/>
        </w:rPr>
        <w:t>分钟做好相应的准备工作（茶水、热水瓶储水、室温及空气的调节、话筒及音箱设备的关注等）；会前</w:t>
      </w:r>
      <w:r>
        <w:rPr>
          <w:rFonts w:hint="eastAsia" w:ascii="华文仿宋" w:hAnsi="华文仿宋" w:eastAsia="华文仿宋"/>
          <w:color w:val="000000"/>
          <w:sz w:val="30"/>
          <w:szCs w:val="30"/>
          <w:lang w:val="en-US" w:eastAsia="zh-CN"/>
        </w:rPr>
        <w:t>20</w:t>
      </w:r>
      <w:r>
        <w:rPr>
          <w:rFonts w:hint="eastAsia" w:ascii="华文仿宋" w:hAnsi="华文仿宋" w:eastAsia="华文仿宋"/>
          <w:color w:val="000000"/>
          <w:sz w:val="30"/>
          <w:szCs w:val="30"/>
        </w:rPr>
        <w:t>分钟自我检查、按规定着装，仪容美观整洁；会前10分钟按站立等候规范等候与会人员的来临，同时进行茶水服务。</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２）会中服务及时，不得出现“客等茶”现象，进入会议室时需轻轻叩门三响后进入，续水时要依照客大主小、主大副小的规定依次续水，续水服务每次间隔15-20分钟，退出时需轻掩会议室门，因会议需要延迟服务接待员必须留守岗位。</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３）会后及时做好会议室接待用具的清洁工作，做到：有序、轻放、分类、防损。清洗及消毒需按“一冲、二洗、三消毒烘干、四保管”的程序进行，会议室做到“三关一整齐（关电源、关窗户、关门、桌椅及接待用品摆放整齐）。</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7、除“四害”工作</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1）配合采购方除“四害”工作除“四害”投标方或投标方委托单位须具有主管部门颁发的《病媒生物消杀专业机构资质证书》，不得低于爱卫会除“四害”相关规定及验收标准，并视特殊情况增加次数。</w:t>
      </w:r>
    </w:p>
    <w:p>
      <w:pPr>
        <w:autoSpaceDE w:val="0"/>
        <w:autoSpaceDN w:val="0"/>
        <w:spacing w:line="500" w:lineRule="exact"/>
        <w:ind w:firstLine="482"/>
        <w:rPr>
          <w:rFonts w:hint="eastAsia" w:ascii="华文仿宋" w:hAnsi="华文仿宋" w:eastAsia="华文仿宋"/>
          <w:color w:val="000000"/>
          <w:sz w:val="30"/>
          <w:szCs w:val="30"/>
        </w:rPr>
      </w:pPr>
      <w:r>
        <w:rPr>
          <w:rFonts w:hint="eastAsia" w:ascii="华文仿宋" w:hAnsi="华文仿宋" w:eastAsia="华文仿宋"/>
          <w:color w:val="000000"/>
          <w:sz w:val="30"/>
          <w:szCs w:val="30"/>
        </w:rPr>
        <w:t>2）须建立消杀工作管理制度及台帐，采购方实际情况及辖区街道社区要求定期开展消杀工作，有效控制鼠、蟑、蝇、蚊等害虫孳生，定期对各类病虫害进行预防控制，适时投放消杀药物。</w:t>
      </w:r>
    </w:p>
    <w:p>
      <w:pPr>
        <w:spacing w:line="500" w:lineRule="exact"/>
        <w:rPr>
          <w:rFonts w:ascii="华文仿宋" w:hAnsi="华文仿宋" w:eastAsia="华文仿宋"/>
          <w:sz w:val="30"/>
          <w:szCs w:val="30"/>
        </w:rPr>
      </w:pPr>
      <w:r>
        <w:rPr>
          <w:rFonts w:hint="eastAsia" w:ascii="华文仿宋" w:hAnsi="华文仿宋" w:eastAsia="华文仿宋"/>
          <w:sz w:val="30"/>
          <w:szCs w:val="30"/>
        </w:rPr>
        <w:t>8、甲方有临时性、专项性任务时，乙方应无条件协助甲方，以更高的服务保障标准规范大楼秩序。</w:t>
      </w:r>
    </w:p>
    <w:p>
      <w:pPr>
        <w:pStyle w:val="2"/>
      </w:pPr>
    </w:p>
    <w:p>
      <w:pPr>
        <w:pStyle w:val="2"/>
        <w:spacing w:line="500" w:lineRule="exact"/>
        <w:ind w:left="0" w:leftChars="0" w:firstLine="0" w:firstLineChars="0"/>
        <w:rPr>
          <w:rFonts w:ascii="仿宋" w:hAnsi="仿宋" w:eastAsia="仿宋"/>
          <w:b/>
          <w:sz w:val="30"/>
          <w:szCs w:val="30"/>
        </w:rPr>
      </w:pPr>
      <w:r>
        <w:rPr>
          <w:rFonts w:hint="eastAsia" w:ascii="仿宋" w:hAnsi="仿宋" w:eastAsia="仿宋"/>
          <w:b/>
          <w:sz w:val="30"/>
          <w:szCs w:val="30"/>
        </w:rPr>
        <w:t>五</w:t>
      </w:r>
      <w:r>
        <w:rPr>
          <w:rFonts w:ascii="仿宋" w:hAnsi="仿宋" w:eastAsia="仿宋"/>
          <w:b/>
          <w:sz w:val="30"/>
          <w:szCs w:val="30"/>
        </w:rPr>
        <w:t>、</w:t>
      </w:r>
      <w:r>
        <w:rPr>
          <w:rFonts w:hint="eastAsia" w:ascii="仿宋" w:hAnsi="仿宋" w:eastAsia="仿宋" w:cs="宋体"/>
          <w:b/>
          <w:sz w:val="30"/>
          <w:szCs w:val="30"/>
        </w:rPr>
        <w:t>服务满意度各项指标要求：</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1.整体环境卫生，清洁率达95%以上。</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2.设备设施维护正常率100%。</w:t>
      </w:r>
      <w:bookmarkStart w:id="180" w:name="_GoBack"/>
      <w:bookmarkEnd w:id="180"/>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3.人员服务有效投诉低于3%，处理率100%。</w:t>
      </w:r>
    </w:p>
    <w:p>
      <w:pPr>
        <w:spacing w:line="500" w:lineRule="exact"/>
        <w:ind w:left="630"/>
        <w:rPr>
          <w:rFonts w:ascii="华文仿宋" w:hAnsi="华文仿宋" w:eastAsia="华文仿宋"/>
          <w:sz w:val="30"/>
          <w:szCs w:val="30"/>
        </w:rPr>
      </w:pPr>
      <w:r>
        <w:rPr>
          <w:rFonts w:hint="eastAsia" w:ascii="华文仿宋" w:hAnsi="华文仿宋" w:eastAsia="华文仿宋"/>
          <w:sz w:val="30"/>
          <w:szCs w:val="30"/>
        </w:rPr>
        <w:t>4.岗位到勤率100%。</w:t>
      </w:r>
    </w:p>
    <w:p>
      <w:pPr>
        <w:pStyle w:val="2"/>
        <w:spacing w:line="500" w:lineRule="exact"/>
        <w:ind w:left="0" w:leftChars="0" w:firstLine="0" w:firstLineChars="0"/>
        <w:rPr>
          <w:rFonts w:ascii="华文仿宋" w:hAnsi="华文仿宋" w:eastAsia="华文仿宋"/>
          <w:b/>
          <w:sz w:val="30"/>
          <w:szCs w:val="30"/>
        </w:rPr>
      </w:pPr>
      <w:r>
        <w:rPr>
          <w:rFonts w:hint="eastAsia" w:ascii="华文仿宋" w:hAnsi="华文仿宋" w:eastAsia="华文仿宋"/>
          <w:b/>
          <w:sz w:val="30"/>
          <w:szCs w:val="30"/>
        </w:rPr>
        <w:t>六、采购最高限价</w:t>
      </w:r>
    </w:p>
    <w:tbl>
      <w:tblPr>
        <w:tblStyle w:val="60"/>
        <w:tblpPr w:leftFromText="180" w:rightFromText="180" w:vertAnchor="text" w:horzAnchor="margin" w:tblpY="752"/>
        <w:tblW w:w="9180" w:type="dxa"/>
        <w:tblInd w:w="0" w:type="dxa"/>
        <w:tblLayout w:type="autofit"/>
        <w:tblCellMar>
          <w:top w:w="0" w:type="dxa"/>
          <w:left w:w="108" w:type="dxa"/>
          <w:bottom w:w="0" w:type="dxa"/>
          <w:right w:w="108" w:type="dxa"/>
        </w:tblCellMar>
      </w:tblPr>
      <w:tblGrid>
        <w:gridCol w:w="700"/>
        <w:gridCol w:w="2556"/>
        <w:gridCol w:w="2268"/>
        <w:gridCol w:w="3656"/>
      </w:tblGrid>
      <w:tr>
        <w:tblPrEx>
          <w:tblCellMar>
            <w:top w:w="0" w:type="dxa"/>
            <w:left w:w="108" w:type="dxa"/>
            <w:bottom w:w="0" w:type="dxa"/>
            <w:right w:w="108" w:type="dxa"/>
          </w:tblCellMar>
        </w:tblPrEx>
        <w:trPr>
          <w:trHeight w:val="342" w:hRule="atLeast"/>
        </w:trPr>
        <w:tc>
          <w:tcPr>
            <w:tcW w:w="700" w:type="dxa"/>
            <w:tcBorders>
              <w:top w:val="single" w:color="auto" w:sz="4" w:space="0"/>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序号</w:t>
            </w:r>
          </w:p>
        </w:tc>
        <w:tc>
          <w:tcPr>
            <w:tcW w:w="2556"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类别</w:t>
            </w:r>
          </w:p>
        </w:tc>
        <w:tc>
          <w:tcPr>
            <w:tcW w:w="2268"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数量</w:t>
            </w:r>
          </w:p>
        </w:tc>
        <w:tc>
          <w:tcPr>
            <w:tcW w:w="3656" w:type="dxa"/>
            <w:tcBorders>
              <w:top w:val="single" w:color="auto" w:sz="4" w:space="0"/>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总价（万元/年）</w:t>
            </w:r>
          </w:p>
        </w:tc>
      </w:tr>
      <w:tr>
        <w:tblPrEx>
          <w:tblCellMar>
            <w:top w:w="0" w:type="dxa"/>
            <w:left w:w="108" w:type="dxa"/>
            <w:bottom w:w="0" w:type="dxa"/>
            <w:right w:w="108" w:type="dxa"/>
          </w:tblCellMar>
        </w:tblPrEx>
        <w:trPr>
          <w:trHeight w:val="54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1</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项目负责人</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1</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7</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2</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保洁</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4</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ascii="仿宋" w:hAnsi="仿宋" w:eastAsia="仿宋" w:cs="仿宋"/>
                <w:color w:val="000000"/>
                <w:kern w:val="0"/>
                <w:sz w:val="22"/>
                <w:szCs w:val="22"/>
              </w:rPr>
            </w:pPr>
            <w:r>
              <w:rPr>
                <w:rFonts w:hint="eastAsia" w:ascii="仿宋" w:hAnsi="仿宋" w:eastAsia="仿宋" w:cs="仿宋"/>
                <w:color w:val="000000"/>
                <w:kern w:val="0"/>
                <w:sz w:val="22"/>
                <w:szCs w:val="22"/>
              </w:rPr>
              <w:t>14</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3</w:t>
            </w:r>
          </w:p>
        </w:tc>
        <w:tc>
          <w:tcPr>
            <w:tcW w:w="25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安保</w:t>
            </w:r>
          </w:p>
        </w:tc>
        <w:tc>
          <w:tcPr>
            <w:tcW w:w="2268"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8</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ascii="仿宋" w:hAnsi="仿宋" w:eastAsia="仿宋" w:cs="仿宋"/>
                <w:color w:val="000000"/>
                <w:kern w:val="0"/>
                <w:sz w:val="22"/>
                <w:szCs w:val="22"/>
              </w:rPr>
            </w:pPr>
            <w:r>
              <w:rPr>
                <w:rFonts w:hint="eastAsia" w:ascii="仿宋" w:hAnsi="仿宋" w:eastAsia="仿宋" w:cs="仿宋"/>
                <w:color w:val="000000"/>
                <w:kern w:val="0"/>
                <w:sz w:val="22"/>
                <w:szCs w:val="22"/>
              </w:rPr>
              <w:t>37</w:t>
            </w:r>
          </w:p>
        </w:tc>
      </w:tr>
      <w:tr>
        <w:tblPrEx>
          <w:tblCellMar>
            <w:top w:w="0" w:type="dxa"/>
            <w:left w:w="108" w:type="dxa"/>
            <w:bottom w:w="0" w:type="dxa"/>
            <w:right w:w="108" w:type="dxa"/>
          </w:tblCellMar>
        </w:tblPrEx>
        <w:trPr>
          <w:trHeight w:val="600" w:hRule="atLeast"/>
        </w:trPr>
        <w:tc>
          <w:tcPr>
            <w:tcW w:w="700" w:type="dxa"/>
            <w:tcBorders>
              <w:top w:val="nil"/>
              <w:left w:val="single" w:color="auto" w:sz="4" w:space="0"/>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5</w:t>
            </w:r>
          </w:p>
        </w:tc>
        <w:tc>
          <w:tcPr>
            <w:tcW w:w="4824" w:type="dxa"/>
            <w:gridSpan w:val="2"/>
            <w:tcBorders>
              <w:top w:val="single" w:color="auto" w:sz="4" w:space="0"/>
              <w:left w:val="nil"/>
              <w:bottom w:val="single" w:color="auto" w:sz="4" w:space="0"/>
              <w:right w:val="single" w:color="000000" w:sz="4" w:space="0"/>
            </w:tcBorders>
            <w:noWrap/>
            <w:vAlign w:val="center"/>
          </w:tcPr>
          <w:p>
            <w:pPr>
              <w:widowControl/>
              <w:spacing w:line="500" w:lineRule="exact"/>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合计</w:t>
            </w:r>
          </w:p>
        </w:tc>
        <w:tc>
          <w:tcPr>
            <w:tcW w:w="3656" w:type="dxa"/>
            <w:tcBorders>
              <w:top w:val="nil"/>
              <w:left w:val="nil"/>
              <w:bottom w:val="single" w:color="auto" w:sz="4" w:space="0"/>
              <w:right w:val="single" w:color="auto" w:sz="4" w:space="0"/>
            </w:tcBorders>
            <w:noWrap/>
            <w:vAlign w:val="center"/>
          </w:tcPr>
          <w:p>
            <w:pPr>
              <w:widowControl/>
              <w:spacing w:line="500" w:lineRule="exact"/>
              <w:jc w:val="center"/>
              <w:rPr>
                <w:rFonts w:hint="eastAsia" w:ascii="仿宋" w:hAnsi="仿宋" w:eastAsia="仿宋" w:cs="仿宋"/>
                <w:color w:val="000000"/>
                <w:kern w:val="0"/>
                <w:sz w:val="22"/>
                <w:szCs w:val="22"/>
              </w:rPr>
            </w:pPr>
            <w:r>
              <w:rPr>
                <w:rFonts w:hint="eastAsia" w:ascii="仿宋" w:hAnsi="仿宋" w:eastAsia="仿宋" w:cs="仿宋"/>
                <w:color w:val="000000"/>
                <w:kern w:val="0"/>
                <w:sz w:val="22"/>
                <w:szCs w:val="22"/>
              </w:rPr>
              <w:t>58</w:t>
            </w:r>
          </w:p>
        </w:tc>
      </w:tr>
    </w:tbl>
    <w:p>
      <w:pPr>
        <w:spacing w:line="500" w:lineRule="exact"/>
        <w:rPr>
          <w:rFonts w:hint="eastAsia" w:ascii="华文仿宋" w:hAnsi="华文仿宋" w:eastAsia="华文仿宋"/>
          <w:bCs/>
          <w:color w:val="000000"/>
          <w:sz w:val="30"/>
          <w:szCs w:val="30"/>
        </w:rPr>
      </w:pPr>
    </w:p>
    <w:p>
      <w:pPr>
        <w:spacing w:line="500" w:lineRule="exact"/>
        <w:rPr>
          <w:rFonts w:ascii="华文仿宋" w:hAnsi="华文仿宋" w:eastAsia="华文仿宋"/>
          <w:bCs/>
          <w:color w:val="000000"/>
          <w:sz w:val="30"/>
          <w:szCs w:val="30"/>
        </w:rPr>
      </w:pPr>
      <w:r>
        <w:rPr>
          <w:rFonts w:hint="eastAsia" w:ascii="华文仿宋" w:hAnsi="华文仿宋" w:eastAsia="华文仿宋"/>
          <w:bCs/>
          <w:color w:val="000000"/>
          <w:sz w:val="30"/>
          <w:szCs w:val="30"/>
        </w:rPr>
        <w:t>注：以上金额包括职工</w:t>
      </w:r>
      <w:r>
        <w:rPr>
          <w:rFonts w:ascii="华文仿宋" w:hAnsi="华文仿宋" w:eastAsia="华文仿宋"/>
          <w:bCs/>
          <w:color w:val="000000"/>
          <w:sz w:val="30"/>
          <w:szCs w:val="30"/>
        </w:rPr>
        <w:t>薪酬</w:t>
      </w:r>
      <w:r>
        <w:rPr>
          <w:rFonts w:hint="eastAsia" w:ascii="华文仿宋" w:hAnsi="华文仿宋" w:eastAsia="华文仿宋"/>
          <w:bCs/>
          <w:color w:val="000000"/>
          <w:sz w:val="30"/>
          <w:szCs w:val="30"/>
        </w:rPr>
        <w:t>、社会统筹保险、保洁机物料消耗费用、员工福利、员工</w:t>
      </w:r>
      <w:r>
        <w:rPr>
          <w:rFonts w:ascii="华文仿宋" w:hAnsi="华文仿宋" w:eastAsia="华文仿宋"/>
          <w:bCs/>
          <w:color w:val="000000"/>
          <w:sz w:val="30"/>
          <w:szCs w:val="30"/>
        </w:rPr>
        <w:t>劳保</w:t>
      </w:r>
      <w:r>
        <w:rPr>
          <w:rFonts w:hint="eastAsia" w:ascii="华文仿宋" w:hAnsi="华文仿宋" w:eastAsia="华文仿宋"/>
          <w:bCs/>
          <w:color w:val="000000"/>
          <w:sz w:val="30"/>
          <w:szCs w:val="30"/>
        </w:rPr>
        <w:t>、高温补贴</w:t>
      </w:r>
      <w:r>
        <w:rPr>
          <w:rFonts w:ascii="华文仿宋" w:hAnsi="华文仿宋" w:eastAsia="华文仿宋"/>
          <w:bCs/>
          <w:color w:val="000000"/>
          <w:sz w:val="30"/>
          <w:szCs w:val="30"/>
        </w:rPr>
        <w:t>、节假日加班薪资、</w:t>
      </w:r>
      <w:r>
        <w:rPr>
          <w:rFonts w:hint="eastAsia" w:ascii="华文仿宋" w:hAnsi="华文仿宋" w:eastAsia="华文仿宋"/>
          <w:bCs/>
          <w:color w:val="000000"/>
          <w:sz w:val="30"/>
          <w:szCs w:val="30"/>
        </w:rPr>
        <w:t>管理酬金、税费等本项目涉及的所有费用</w:t>
      </w:r>
      <w:r>
        <w:rPr>
          <w:rFonts w:hint="eastAsia" w:ascii="宋体" w:hAnsi="宋体"/>
          <w:bCs/>
          <w:color w:val="000000"/>
          <w:sz w:val="24"/>
        </w:rPr>
        <w:t>。</w:t>
      </w:r>
      <w:r>
        <w:rPr>
          <w:rFonts w:hint="eastAsia" w:ascii="华文仿宋" w:hAnsi="华文仿宋" w:eastAsia="华文仿宋"/>
          <w:bCs/>
          <w:color w:val="000000"/>
          <w:sz w:val="30"/>
          <w:szCs w:val="30"/>
        </w:rPr>
        <w:t>（保洁用品除擦手纸、厕纸、洗手液及消毒液由采购单位自行购买外，其余保洁用品及工具均由物业单位购买，计入服务费用。）</w:t>
      </w:r>
    </w:p>
    <w:p>
      <w:pPr>
        <w:spacing w:line="500" w:lineRule="exact"/>
        <w:rPr>
          <w:rFonts w:ascii="华文仿宋" w:hAnsi="华文仿宋" w:eastAsia="华文仿宋"/>
          <w:bCs/>
          <w:sz w:val="30"/>
          <w:szCs w:val="30"/>
        </w:rPr>
      </w:pPr>
      <w:r>
        <w:rPr>
          <w:rFonts w:hint="eastAsia" w:ascii="华文仿宋" w:hAnsi="华文仿宋" w:eastAsia="华文仿宋"/>
          <w:bCs/>
          <w:sz w:val="30"/>
          <w:szCs w:val="30"/>
        </w:rPr>
        <w:t>本次采购最高限价为人民币：5</w:t>
      </w:r>
      <w:r>
        <w:rPr>
          <w:rFonts w:ascii="华文仿宋" w:hAnsi="华文仿宋" w:eastAsia="华文仿宋"/>
          <w:bCs/>
          <w:sz w:val="30"/>
          <w:szCs w:val="30"/>
        </w:rPr>
        <w:t>8.00</w:t>
      </w:r>
      <w:r>
        <w:rPr>
          <w:rFonts w:hint="eastAsia" w:ascii="华文仿宋" w:hAnsi="华文仿宋" w:eastAsia="华文仿宋"/>
          <w:bCs/>
          <w:sz w:val="30"/>
          <w:szCs w:val="30"/>
        </w:rPr>
        <w:t>万元（大写：伍拾捌</w:t>
      </w:r>
      <w:r>
        <w:rPr>
          <w:rFonts w:ascii="华文仿宋" w:hAnsi="华文仿宋" w:eastAsia="华文仿宋"/>
          <w:bCs/>
          <w:sz w:val="30"/>
          <w:szCs w:val="30"/>
        </w:rPr>
        <w:t>万</w:t>
      </w:r>
      <w:r>
        <w:rPr>
          <w:rFonts w:hint="eastAsia" w:ascii="华文仿宋" w:hAnsi="华文仿宋" w:eastAsia="华文仿宋"/>
          <w:bCs/>
          <w:sz w:val="30"/>
          <w:szCs w:val="30"/>
        </w:rPr>
        <w:t>元整）</w:t>
      </w:r>
    </w:p>
    <w:p>
      <w:pPr>
        <w:widowControl/>
        <w:adjustRightInd/>
        <w:jc w:val="left"/>
        <w:rPr>
          <w:rFonts w:cs="仿宋_GB2312" w:asciiTheme="minorEastAsia" w:hAnsiTheme="minorEastAsia" w:eastAsiaTheme="minorEastAsia"/>
          <w:b/>
          <w:sz w:val="36"/>
          <w:szCs w:val="36"/>
        </w:rPr>
      </w:pPr>
      <w:r>
        <w:rPr>
          <w:rFonts w:hint="eastAsia" w:ascii="仿宋" w:hAnsi="仿宋" w:eastAsia="仿宋"/>
          <w:bCs/>
          <w:color w:val="000000"/>
          <w:sz w:val="30"/>
          <w:szCs w:val="30"/>
        </w:rPr>
        <w:t>服务期为壹年</w:t>
      </w:r>
      <w:r>
        <w:rPr>
          <w:rFonts w:hint="eastAsia" w:ascii="仿宋" w:hAnsi="仿宋" w:eastAsia="仿宋" w:cs="仿宋"/>
          <w:bCs/>
          <w:sz w:val="30"/>
          <w:szCs w:val="30"/>
        </w:rPr>
        <w:t>，投标人报价为年度综合物业服务总费用报价。</w:t>
      </w:r>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3"/>
      <w:bookmarkEnd w:id="64"/>
      <w:bookmarkStart w:id="65" w:name="第四部分"/>
      <w:r>
        <w:rPr>
          <w:rFonts w:hint="eastAsia" w:cs="仿宋_GB2312" w:asciiTheme="minorEastAsia" w:hAnsiTheme="minorEastAsia" w:eastAsiaTheme="minorEastAsia"/>
          <w:b/>
          <w:sz w:val="36"/>
          <w:szCs w:val="36"/>
        </w:rPr>
        <w:t>评审方法及评审标准</w:t>
      </w:r>
    </w:p>
    <w:p>
      <w:pPr>
        <w:pStyle w:val="392"/>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1"/>
        <w:gridCol w:w="4173"/>
        <w:gridCol w:w="1097"/>
        <w:gridCol w:w="1463"/>
        <w:gridCol w:w="1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序号</w:t>
            </w:r>
          </w:p>
        </w:tc>
        <w:tc>
          <w:tcPr>
            <w:tcW w:w="4173"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评审标准</w:t>
            </w:r>
          </w:p>
        </w:tc>
        <w:tc>
          <w:tcPr>
            <w:tcW w:w="1097"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权重</w:t>
            </w:r>
          </w:p>
        </w:tc>
        <w:tc>
          <w:tcPr>
            <w:tcW w:w="1463" w:type="dxa"/>
            <w:vAlign w:val="center"/>
          </w:tcPr>
          <w:p>
            <w:pPr>
              <w:pStyle w:val="392"/>
              <w:spacing w:before="0"/>
              <w:ind w:firstLine="0" w:firstLineChars="0"/>
              <w:jc w:val="center"/>
              <w:rPr>
                <w:rFonts w:cs="宋体" w:asciiTheme="minorEastAsia" w:hAnsiTheme="minorEastAsia" w:eastAsiaTheme="minorEastAsia"/>
                <w:bCs/>
              </w:rPr>
            </w:pPr>
            <w:r>
              <w:rPr>
                <w:rFonts w:hint="eastAsia" w:cs="宋体" w:asciiTheme="minorEastAsia" w:hAnsiTheme="minorEastAsia" w:eastAsiaTheme="minorEastAsia"/>
                <w:bCs/>
              </w:rPr>
              <w:t>主观分/客观分属性</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宋体" w:asciiTheme="minorEastAsia" w:hAnsiTheme="minorEastAsia" w:eastAsiaTheme="minorEastAsia"/>
                <w:bCs/>
              </w:rPr>
              <w:t>磋商文件中评审标准相应的商务技术资料目录</w:t>
            </w:r>
            <w:r>
              <w:rPr>
                <w:rFonts w:hint="eastAsia" w:cs="宋体" w:asciiTheme="minorEastAsia" w:hAnsiTheme="minorEastAsia" w:eastAsiaTheme="minorEastAsia"/>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1</w:t>
            </w:r>
          </w:p>
        </w:tc>
        <w:tc>
          <w:tcPr>
            <w:tcW w:w="4173" w:type="dxa"/>
            <w:vAlign w:val="center"/>
          </w:tcPr>
          <w:p>
            <w:pPr>
              <w:jc w:val="left"/>
              <w:rPr>
                <w:rFonts w:ascii="仿宋" w:hAnsi="仿宋" w:eastAsia="仿宋" w:cs="仿宋"/>
                <w:sz w:val="24"/>
              </w:rPr>
            </w:pPr>
            <w:r>
              <w:rPr>
                <w:rFonts w:hint="eastAsia" w:ascii="仿宋" w:hAnsi="仿宋" w:eastAsia="仿宋" w:cs="仿宋"/>
                <w:sz w:val="24"/>
              </w:rPr>
              <w:t>物业管理服务理念：</w:t>
            </w:r>
          </w:p>
          <w:p>
            <w:pPr>
              <w:jc w:val="left"/>
              <w:rPr>
                <w:rFonts w:cs="仿宋_GB2312" w:asciiTheme="minorEastAsia" w:hAnsiTheme="minorEastAsia" w:eastAsiaTheme="minorEastAsia"/>
                <w:szCs w:val="24"/>
              </w:rPr>
            </w:pPr>
            <w:r>
              <w:rPr>
                <w:rFonts w:hint="eastAsia" w:ascii="仿宋" w:hAnsi="仿宋" w:eastAsia="仿宋" w:cs="仿宋"/>
                <w:sz w:val="24"/>
              </w:rPr>
              <w:t>根据本项目物业管理特点提出合理的物业管理服务理念，提出服务定位、目标，投标人的管理模式是否能够切合实际，且安全可行，保密性、安全性、文明服务的计划及承诺情况打分，最高得5分。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5</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2</w:t>
            </w:r>
          </w:p>
        </w:tc>
        <w:tc>
          <w:tcPr>
            <w:tcW w:w="4173" w:type="dxa"/>
            <w:vAlign w:val="center"/>
          </w:tcPr>
          <w:p>
            <w:pPr>
              <w:jc w:val="left"/>
              <w:rPr>
                <w:rFonts w:ascii="仿宋" w:hAnsi="仿宋" w:eastAsia="仿宋" w:cs="仿宋"/>
                <w:sz w:val="24"/>
              </w:rPr>
            </w:pPr>
            <w:r>
              <w:rPr>
                <w:rFonts w:hint="eastAsia" w:ascii="仿宋" w:hAnsi="仿宋" w:eastAsia="仿宋" w:cs="仿宋"/>
                <w:sz w:val="24"/>
              </w:rPr>
              <w:t>物业管理组织架构：</w:t>
            </w:r>
          </w:p>
          <w:p>
            <w:pPr>
              <w:jc w:val="left"/>
              <w:rPr>
                <w:rFonts w:cs="仿宋_GB2312" w:asciiTheme="minorEastAsia" w:hAnsiTheme="minorEastAsia" w:eastAsiaTheme="minorEastAsia"/>
                <w:szCs w:val="24"/>
              </w:rPr>
            </w:pPr>
            <w:r>
              <w:rPr>
                <w:rFonts w:hint="eastAsia" w:ascii="仿宋" w:hAnsi="仿宋" w:eastAsia="仿宋" w:cs="仿宋"/>
                <w:sz w:val="24"/>
              </w:rPr>
              <w:t>有比较完善的组织架构，清晰简练地列出主要管理流程，包括对运作流程图、激励机制、监督机制、自我约束机制、信息反馈渠道及处理机制，管理指标承诺达到物业管理标准，最高得5分。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5</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3</w:t>
            </w:r>
          </w:p>
        </w:tc>
        <w:tc>
          <w:tcPr>
            <w:tcW w:w="4173" w:type="dxa"/>
            <w:vAlign w:val="top"/>
          </w:tcPr>
          <w:p>
            <w:pPr>
              <w:jc w:val="left"/>
              <w:rPr>
                <w:rFonts w:ascii="仿宋" w:hAnsi="仿宋" w:eastAsia="仿宋" w:cs="仿宋"/>
                <w:sz w:val="24"/>
              </w:rPr>
            </w:pPr>
            <w:r>
              <w:rPr>
                <w:rFonts w:hint="eastAsia" w:ascii="仿宋" w:hAnsi="仿宋" w:eastAsia="仿宋" w:cs="仿宋"/>
                <w:sz w:val="24"/>
              </w:rPr>
              <w:t>物业管理制度情况：</w:t>
            </w:r>
          </w:p>
          <w:p>
            <w:pPr>
              <w:jc w:val="left"/>
              <w:rPr>
                <w:rFonts w:cs="仿宋_GB2312" w:asciiTheme="minorEastAsia" w:hAnsiTheme="minorEastAsia" w:eastAsiaTheme="minorEastAsia"/>
                <w:szCs w:val="24"/>
              </w:rPr>
            </w:pPr>
            <w:r>
              <w:rPr>
                <w:rFonts w:hint="eastAsia" w:ascii="仿宋" w:hAnsi="仿宋" w:eastAsia="仿宋" w:cs="仿宋"/>
                <w:sz w:val="24"/>
              </w:rPr>
              <w:t>有完善的物业管理制度、作业流程，并建立和完善档案管理制度、公众制度、物业管理制度及其配套设施权属清册等，体现标准化服务，管理服务水平是否符合国家和行业标准，最高得5分。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5</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4</w:t>
            </w:r>
          </w:p>
        </w:tc>
        <w:tc>
          <w:tcPr>
            <w:tcW w:w="4173" w:type="dxa"/>
            <w:vAlign w:val="center"/>
          </w:tcPr>
          <w:p>
            <w:pPr>
              <w:jc w:val="left"/>
              <w:rPr>
                <w:rFonts w:ascii="仿宋" w:hAnsi="仿宋" w:eastAsia="仿宋" w:cs="仿宋"/>
                <w:sz w:val="24"/>
              </w:rPr>
            </w:pPr>
            <w:r>
              <w:rPr>
                <w:rFonts w:hint="eastAsia" w:ascii="仿宋" w:hAnsi="仿宋" w:eastAsia="仿宋" w:cs="仿宋"/>
                <w:sz w:val="24"/>
              </w:rPr>
              <w:t>工作计划和物资装备情况：</w:t>
            </w:r>
          </w:p>
          <w:p>
            <w:pPr>
              <w:jc w:val="left"/>
              <w:rPr>
                <w:rFonts w:ascii="仿宋" w:hAnsi="仿宋" w:eastAsia="仿宋" w:cs="仿宋"/>
                <w:sz w:val="24"/>
              </w:rPr>
            </w:pPr>
            <w:r>
              <w:rPr>
                <w:rFonts w:hint="eastAsia" w:ascii="仿宋" w:hAnsi="仿宋" w:eastAsia="仿宋" w:cs="仿宋"/>
                <w:sz w:val="24"/>
              </w:rPr>
              <w:t>1、工作计划：工作流程、各项管理、服务项目的长远计划和短期安排等，最高得3分。</w:t>
            </w:r>
          </w:p>
          <w:p>
            <w:pPr>
              <w:jc w:val="left"/>
              <w:rPr>
                <w:rFonts w:cs="仿宋_GB2312" w:asciiTheme="minorEastAsia" w:hAnsiTheme="minorEastAsia" w:eastAsiaTheme="minorEastAsia"/>
                <w:szCs w:val="24"/>
              </w:rPr>
            </w:pPr>
            <w:r>
              <w:rPr>
                <w:rFonts w:hint="eastAsia" w:ascii="仿宋" w:hAnsi="仿宋" w:eastAsia="仿宋" w:cs="仿宋"/>
                <w:sz w:val="24"/>
              </w:rPr>
              <w:t>2、物资装备：安保器械、通讯、安全防范装备及、保洁器械、耗材、办公用品等，最高得3分。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6</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5</w:t>
            </w:r>
          </w:p>
        </w:tc>
        <w:tc>
          <w:tcPr>
            <w:tcW w:w="4173" w:type="dxa"/>
            <w:vAlign w:val="center"/>
          </w:tcPr>
          <w:p>
            <w:pPr>
              <w:jc w:val="left"/>
              <w:rPr>
                <w:rFonts w:ascii="仿宋" w:hAnsi="仿宋" w:eastAsia="仿宋" w:cs="仿宋"/>
                <w:sz w:val="24"/>
              </w:rPr>
            </w:pPr>
            <w:r>
              <w:rPr>
                <w:rFonts w:hint="eastAsia" w:ascii="仿宋" w:hAnsi="仿宋" w:eastAsia="仿宋" w:cs="仿宋"/>
                <w:sz w:val="24"/>
              </w:rPr>
              <w:t>拟派人员的配备、培训、管理：</w:t>
            </w:r>
          </w:p>
          <w:p>
            <w:pPr>
              <w:jc w:val="left"/>
              <w:rPr>
                <w:rFonts w:ascii="仿宋" w:hAnsi="仿宋" w:eastAsia="仿宋" w:cs="仿宋"/>
                <w:sz w:val="24"/>
              </w:rPr>
            </w:pPr>
            <w:r>
              <w:rPr>
                <w:rFonts w:hint="eastAsia" w:ascii="仿宋" w:hAnsi="仿宋" w:eastAsia="仿宋" w:cs="仿宋"/>
                <w:sz w:val="24"/>
              </w:rPr>
              <w:t>1、服务管理人员岗位安排分配情况，人员配备是否合理，最高得2分。</w:t>
            </w:r>
          </w:p>
          <w:p>
            <w:pPr>
              <w:jc w:val="left"/>
              <w:rPr>
                <w:rFonts w:ascii="仿宋" w:hAnsi="仿宋" w:eastAsia="仿宋" w:cs="仿宋"/>
                <w:sz w:val="24"/>
              </w:rPr>
            </w:pPr>
            <w:r>
              <w:rPr>
                <w:rFonts w:hint="eastAsia" w:ascii="仿宋" w:hAnsi="仿宋" w:eastAsia="仿宋" w:cs="仿宋"/>
                <w:sz w:val="24"/>
              </w:rPr>
              <w:t>2、人员素质、资质和履历情况，是否具有类似项目实施经验。</w:t>
            </w:r>
          </w:p>
          <w:p>
            <w:pPr>
              <w:jc w:val="left"/>
              <w:rPr>
                <w:rFonts w:ascii="仿宋" w:hAnsi="仿宋" w:eastAsia="仿宋" w:cs="仿宋"/>
                <w:bCs/>
                <w:sz w:val="24"/>
                <w:highlight w:val="none"/>
              </w:rPr>
            </w:pPr>
            <w:r>
              <w:rPr>
                <w:rFonts w:hint="eastAsia" w:ascii="仿宋" w:hAnsi="仿宋" w:eastAsia="仿宋" w:cs="仿宋"/>
                <w:sz w:val="24"/>
                <w:highlight w:val="none"/>
              </w:rPr>
              <w:t>(1)驻场主管：</w:t>
            </w:r>
            <w:r>
              <w:rPr>
                <w:rFonts w:hint="eastAsia" w:ascii="仿宋" w:hAnsi="仿宋" w:eastAsia="仿宋" w:cs="仿宋"/>
                <w:bCs/>
                <w:sz w:val="24"/>
                <w:highlight w:val="none"/>
              </w:rPr>
              <w:t>年龄45周岁（含）以内且具有本科及以上学历得1分；具有5年以上办公楼物业管理经验（提供相应物业合同及业主证明材料）得1分；具有物业管理师证书得1分；具有三级及以上保安员证书且具有红十字救护员证得1分；具有人社颁发的高级职称得1分。最高得5分。提供相关证明材料，同时提供项目主管在投标人社保缴纳证明。</w:t>
            </w:r>
          </w:p>
          <w:p>
            <w:pPr>
              <w:jc w:val="left"/>
              <w:rPr>
                <w:rFonts w:ascii="仿宋" w:hAnsi="仿宋" w:eastAsia="仿宋" w:cs="仿宋"/>
                <w:bCs/>
                <w:sz w:val="24"/>
              </w:rPr>
            </w:pPr>
            <w:r>
              <w:rPr>
                <w:rFonts w:hint="eastAsia" w:ascii="仿宋" w:hAnsi="仿宋" w:eastAsia="仿宋" w:cs="仿宋"/>
                <w:bCs/>
                <w:sz w:val="24"/>
                <w:highlight w:val="none"/>
              </w:rPr>
              <w:t>（2）保安队长：年龄40周岁（含）以下且具有大专及以上学历得1分，具有3年以上办公楼物业保安管理经验得1分（提供相应物业合同及业主证明材料，）具有二级及以上保安员证书且具有初级建构筑物消防员证书得1分。最高得3分，提供相关</w:t>
            </w:r>
            <w:r>
              <w:rPr>
                <w:rFonts w:hint="eastAsia" w:ascii="仿宋" w:hAnsi="仿宋" w:eastAsia="仿宋" w:cs="仿宋"/>
                <w:bCs/>
                <w:sz w:val="24"/>
              </w:rPr>
              <w:t>证明材料，同时提供保安队长在投标人社保缴纳证明。</w:t>
            </w:r>
          </w:p>
          <w:p>
            <w:pPr>
              <w:jc w:val="left"/>
              <w:rPr>
                <w:rFonts w:cs="仿宋_GB2312" w:asciiTheme="minorEastAsia" w:hAnsiTheme="minorEastAsia" w:eastAsiaTheme="minorEastAsia"/>
                <w:szCs w:val="24"/>
              </w:rPr>
            </w:pPr>
            <w:r>
              <w:rPr>
                <w:rFonts w:hint="eastAsia" w:ascii="仿宋" w:hAnsi="仿宋" w:eastAsia="仿宋" w:cs="仿宋"/>
                <w:sz w:val="24"/>
              </w:rPr>
              <w:t>3、人员培训情况，对各类人员的培训计划、方式、目标等情况，最高得2分。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12</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cs="仿宋_GB2312" w:asciiTheme="minorEastAsia" w:hAnsiTheme="minorEastAsia" w:eastAsiaTheme="minorEastAsia"/>
                <w:szCs w:val="24"/>
                <w:lang w:val="en-US" w:eastAsia="zh-CN"/>
              </w:rPr>
            </w:pPr>
            <w:r>
              <w:rPr>
                <w:rFonts w:hint="eastAsia" w:ascii="仿宋" w:hAnsi="仿宋" w:eastAsia="仿宋" w:cs="仿宋"/>
                <w:sz w:val="24"/>
              </w:rPr>
              <w:t>6</w:t>
            </w:r>
          </w:p>
        </w:tc>
        <w:tc>
          <w:tcPr>
            <w:tcW w:w="4173" w:type="dxa"/>
            <w:vAlign w:val="center"/>
          </w:tcPr>
          <w:p>
            <w:pPr>
              <w:jc w:val="left"/>
              <w:rPr>
                <w:rFonts w:ascii="仿宋" w:hAnsi="仿宋" w:eastAsia="仿宋" w:cs="仿宋"/>
                <w:sz w:val="24"/>
              </w:rPr>
            </w:pPr>
            <w:r>
              <w:rPr>
                <w:rFonts w:hint="eastAsia" w:ascii="仿宋" w:hAnsi="仿宋" w:eastAsia="仿宋" w:cs="仿宋"/>
                <w:sz w:val="24"/>
              </w:rPr>
              <w:t>物业管理服务方案：</w:t>
            </w:r>
          </w:p>
          <w:p>
            <w:pPr>
              <w:jc w:val="left"/>
              <w:rPr>
                <w:rFonts w:ascii="仿宋" w:hAnsi="仿宋" w:eastAsia="仿宋" w:cs="仿宋"/>
                <w:sz w:val="24"/>
              </w:rPr>
            </w:pPr>
            <w:r>
              <w:rPr>
                <w:rFonts w:hint="eastAsia" w:ascii="仿宋" w:hAnsi="仿宋" w:eastAsia="仿宋" w:cs="仿宋"/>
                <w:sz w:val="24"/>
              </w:rPr>
              <w:t>包括以下物业管理的基本服务方案、人员配置、相关计划和质量保障措施，能够符合物业管理的实际情况，满足采购单位选择定点投标人服务的需求，内容主要包括。</w:t>
            </w:r>
          </w:p>
          <w:p>
            <w:pPr>
              <w:jc w:val="left"/>
              <w:rPr>
                <w:rFonts w:ascii="仿宋" w:hAnsi="仿宋" w:eastAsia="仿宋" w:cs="仿宋"/>
                <w:sz w:val="24"/>
              </w:rPr>
            </w:pPr>
            <w:r>
              <w:rPr>
                <w:rFonts w:hint="eastAsia" w:ascii="仿宋" w:hAnsi="仿宋" w:eastAsia="仿宋" w:cs="仿宋"/>
                <w:sz w:val="24"/>
              </w:rPr>
              <w:t>1、物业管理区域内保洁工作实施方案，最高得5分。</w:t>
            </w:r>
          </w:p>
          <w:p>
            <w:pPr>
              <w:jc w:val="left"/>
              <w:rPr>
                <w:rFonts w:ascii="仿宋" w:hAnsi="仿宋" w:eastAsia="仿宋" w:cs="仿宋"/>
                <w:sz w:val="24"/>
              </w:rPr>
            </w:pPr>
            <w:r>
              <w:rPr>
                <w:rFonts w:hint="eastAsia" w:ascii="仿宋" w:hAnsi="仿宋" w:eastAsia="仿宋" w:cs="仿宋"/>
                <w:sz w:val="24"/>
              </w:rPr>
              <w:t>2、物业管理区域内安保工作实施方案，最高得5分。</w:t>
            </w:r>
          </w:p>
          <w:p>
            <w:pPr>
              <w:jc w:val="left"/>
              <w:rPr>
                <w:rFonts w:ascii="仿宋" w:hAnsi="仿宋" w:eastAsia="仿宋" w:cs="仿宋"/>
                <w:sz w:val="24"/>
              </w:rPr>
            </w:pPr>
            <w:r>
              <w:rPr>
                <w:rFonts w:hint="eastAsia" w:ascii="仿宋" w:hAnsi="仿宋" w:eastAsia="仿宋" w:cs="仿宋"/>
                <w:sz w:val="24"/>
              </w:rPr>
              <w:t>3、物业管理区域内设备设施维护维修工作实施方案，最高得5分。</w:t>
            </w:r>
          </w:p>
          <w:p>
            <w:pPr>
              <w:jc w:val="left"/>
              <w:rPr>
                <w:rFonts w:ascii="仿宋" w:hAnsi="仿宋" w:eastAsia="仿宋" w:cs="仿宋"/>
                <w:sz w:val="24"/>
              </w:rPr>
            </w:pPr>
            <w:r>
              <w:rPr>
                <w:rFonts w:hint="eastAsia" w:ascii="仿宋" w:hAnsi="仿宋" w:eastAsia="仿宋" w:cs="仿宋"/>
                <w:sz w:val="24"/>
              </w:rPr>
              <w:t>4、物业管理区域停车场内车辆管理方案，最高得5分。</w:t>
            </w:r>
          </w:p>
          <w:p>
            <w:pPr>
              <w:jc w:val="left"/>
              <w:rPr>
                <w:rFonts w:cs="仿宋_GB2312" w:asciiTheme="minorEastAsia" w:hAnsiTheme="minorEastAsia" w:eastAsiaTheme="minorEastAsia"/>
                <w:szCs w:val="24"/>
              </w:rPr>
            </w:pPr>
            <w:r>
              <w:rPr>
                <w:rFonts w:ascii="仿宋" w:hAnsi="仿宋" w:eastAsia="仿宋" w:cs="仿宋"/>
                <w:sz w:val="24"/>
              </w:rPr>
              <w:t>5</w:t>
            </w:r>
            <w:r>
              <w:rPr>
                <w:rFonts w:hint="eastAsia" w:ascii="仿宋" w:hAnsi="仿宋" w:eastAsia="仿宋" w:cs="仿宋"/>
                <w:sz w:val="24"/>
              </w:rPr>
              <w:t>、物业管理区域内绿化管理维护方案，如对草坪、花卉、绿篱、树木定期进行修剪、定期清除绿地杂草、杂物，预防花草、树木病虫害等，最高得5分。</w:t>
            </w:r>
          </w:p>
        </w:tc>
        <w:tc>
          <w:tcPr>
            <w:tcW w:w="1097" w:type="dxa"/>
            <w:vAlign w:val="center"/>
          </w:tcPr>
          <w:p>
            <w:pPr>
              <w:jc w:val="center"/>
              <w:rPr>
                <w:rFonts w:hint="default" w:cs="仿宋_GB2312" w:asciiTheme="minorEastAsia" w:hAnsiTheme="minorEastAsia" w:eastAsiaTheme="minorEastAsia"/>
                <w:szCs w:val="24"/>
                <w:lang w:val="en-US" w:eastAsia="zh-CN"/>
              </w:rPr>
            </w:pPr>
            <w:r>
              <w:rPr>
                <w:rFonts w:hint="eastAsia" w:ascii="仿宋" w:hAnsi="仿宋" w:eastAsia="仿宋" w:cs="仿宋"/>
                <w:sz w:val="24"/>
              </w:rPr>
              <w:t>25</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default" w:cs="仿宋_GB2312" w:asciiTheme="minorEastAsia" w:hAnsiTheme="minorEastAsia" w:eastAsiaTheme="minorEastAsia"/>
                <w:szCs w:val="24"/>
                <w:lang w:val="en-US" w:eastAsia="zh-CN"/>
              </w:rPr>
            </w:pPr>
            <w:r>
              <w:rPr>
                <w:rFonts w:hint="eastAsia" w:ascii="仿宋" w:hAnsi="仿宋" w:eastAsia="仿宋" w:cs="仿宋"/>
                <w:sz w:val="24"/>
              </w:rPr>
              <w:t>7</w:t>
            </w:r>
          </w:p>
        </w:tc>
        <w:tc>
          <w:tcPr>
            <w:tcW w:w="4173" w:type="dxa"/>
            <w:vAlign w:val="center"/>
          </w:tcPr>
          <w:p>
            <w:pPr>
              <w:jc w:val="left"/>
              <w:rPr>
                <w:rFonts w:ascii="仿宋" w:hAnsi="仿宋" w:eastAsia="仿宋" w:cs="仿宋"/>
                <w:sz w:val="24"/>
              </w:rPr>
            </w:pPr>
            <w:r>
              <w:rPr>
                <w:rFonts w:hint="eastAsia" w:ascii="仿宋" w:hAnsi="仿宋" w:eastAsia="仿宋" w:cs="仿宋"/>
                <w:sz w:val="24"/>
              </w:rPr>
              <w:t>应急预案：</w:t>
            </w:r>
          </w:p>
          <w:p>
            <w:pPr>
              <w:jc w:val="left"/>
              <w:rPr>
                <w:rFonts w:ascii="仿宋" w:hAnsi="仿宋" w:eastAsia="仿宋" w:cs="仿宋"/>
                <w:sz w:val="24"/>
              </w:rPr>
            </w:pPr>
            <w:r>
              <w:rPr>
                <w:rFonts w:hint="eastAsia" w:ascii="仿宋" w:hAnsi="仿宋" w:eastAsia="仿宋" w:cs="仿宋"/>
                <w:sz w:val="24"/>
              </w:rPr>
              <w:t>1、根据物业管理服务规律和可能发生的紧急事件，提出应急管理预案，最高得3分。</w:t>
            </w:r>
          </w:p>
          <w:p>
            <w:pPr>
              <w:jc w:val="left"/>
              <w:rPr>
                <w:rFonts w:ascii="仿宋" w:hAnsi="仿宋" w:eastAsia="仿宋" w:cs="仿宋"/>
                <w:sz w:val="24"/>
              </w:rPr>
            </w:pPr>
            <w:r>
              <w:rPr>
                <w:rFonts w:hint="eastAsia" w:ascii="仿宋" w:hAnsi="仿宋" w:eastAsia="仿宋" w:cs="仿宋"/>
                <w:sz w:val="24"/>
              </w:rPr>
              <w:t>2、预案应健全，思路可行，处理适宜，包括防震防火等日常演练方案，最高得3分。</w:t>
            </w:r>
          </w:p>
          <w:p>
            <w:pPr>
              <w:jc w:val="left"/>
              <w:rPr>
                <w:rFonts w:cs="仿宋_GB2312" w:asciiTheme="minorEastAsia" w:hAnsiTheme="minorEastAsia" w:eastAsiaTheme="minorEastAsia"/>
                <w:szCs w:val="24"/>
              </w:rPr>
            </w:pPr>
            <w:r>
              <w:rPr>
                <w:rFonts w:hint="eastAsia" w:ascii="仿宋" w:hAnsi="仿宋" w:eastAsia="仿宋" w:cs="仿宋"/>
                <w:sz w:val="24"/>
              </w:rPr>
              <w:t>3、对物业管理区域内的防盗、防火的安全防范巡查、应急供电系统、电气照明装置等设备应急检修措施等，最高得3分。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9</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default" w:cs="仿宋_GB2312" w:asciiTheme="minorEastAsia" w:hAnsiTheme="minorEastAsia" w:eastAsiaTheme="minorEastAsia"/>
                <w:szCs w:val="24"/>
                <w:lang w:val="en-US" w:eastAsia="zh-CN"/>
              </w:rPr>
            </w:pPr>
            <w:r>
              <w:rPr>
                <w:rFonts w:ascii="仿宋" w:hAnsi="仿宋" w:eastAsia="仿宋" w:cs="仿宋"/>
                <w:sz w:val="24"/>
              </w:rPr>
              <w:t>8</w:t>
            </w:r>
          </w:p>
        </w:tc>
        <w:tc>
          <w:tcPr>
            <w:tcW w:w="4173" w:type="dxa"/>
            <w:vAlign w:val="center"/>
          </w:tcPr>
          <w:p>
            <w:pPr>
              <w:rPr>
                <w:rFonts w:cs="仿宋_GB2312" w:asciiTheme="minorEastAsia" w:hAnsiTheme="minorEastAsia" w:eastAsiaTheme="minorEastAsia"/>
                <w:szCs w:val="24"/>
              </w:rPr>
            </w:pPr>
            <w:r>
              <w:rPr>
                <w:rFonts w:hint="eastAsia" w:ascii="仿宋" w:hAnsi="仿宋" w:eastAsia="仿宋" w:cs="仿宋"/>
                <w:sz w:val="24"/>
              </w:rPr>
              <w:t>投标企业履约能力、诚信水平</w:t>
            </w:r>
            <w:r>
              <w:rPr>
                <w:rFonts w:hint="eastAsia" w:ascii="仿宋" w:hAnsi="仿宋" w:eastAsia="仿宋" w:cs="仿宋"/>
                <w:sz w:val="24"/>
                <w:lang w:eastAsia="zh-CN"/>
              </w:rPr>
              <w:t>：</w:t>
            </w:r>
            <w:r>
              <w:rPr>
                <w:rFonts w:hint="eastAsia" w:ascii="仿宋" w:hAnsi="仿宋" w:eastAsia="仿宋" w:cs="仿宋"/>
                <w:sz w:val="24"/>
                <w:lang w:val="en-US" w:eastAsia="zh-CN"/>
              </w:rPr>
              <w:t>具有政府部门颁发有效期内的杭州市信用管理示范企业的</w:t>
            </w:r>
            <w:r>
              <w:rPr>
                <w:rFonts w:hint="eastAsia" w:ascii="仿宋" w:hAnsi="仿宋" w:eastAsia="仿宋" w:cs="仿宋"/>
                <w:sz w:val="24"/>
              </w:rPr>
              <w:t>，最高得</w:t>
            </w:r>
            <w:r>
              <w:rPr>
                <w:rFonts w:hint="eastAsia" w:ascii="仿宋" w:hAnsi="仿宋" w:eastAsia="仿宋" w:cs="仿宋"/>
                <w:sz w:val="24"/>
                <w:lang w:val="en-US" w:eastAsia="zh-CN"/>
              </w:rPr>
              <w:t>4</w:t>
            </w:r>
            <w:r>
              <w:rPr>
                <w:rFonts w:hint="eastAsia" w:ascii="仿宋" w:hAnsi="仿宋" w:eastAsia="仿宋" w:cs="仿宋"/>
                <w:sz w:val="24"/>
              </w:rPr>
              <w:t>分。</w:t>
            </w:r>
            <w:r>
              <w:rPr>
                <w:rFonts w:hint="eastAsia" w:ascii="仿宋" w:hAnsi="仿宋" w:eastAsia="仿宋" w:cs="仿宋"/>
                <w:sz w:val="24"/>
                <w:lang w:eastAsia="zh-CN"/>
              </w:rPr>
              <w:t>（</w:t>
            </w:r>
            <w:r>
              <w:rPr>
                <w:rFonts w:hint="eastAsia" w:ascii="仿宋" w:hAnsi="仿宋" w:eastAsia="仿宋" w:cs="仿宋"/>
                <w:sz w:val="24"/>
                <w:lang w:val="en-US" w:eastAsia="zh-CN"/>
              </w:rPr>
              <w:t>提供相关奖牌和红头文件，不提供不得分</w:t>
            </w:r>
            <w:r>
              <w:rPr>
                <w:rFonts w:hint="eastAsia" w:ascii="仿宋" w:hAnsi="仿宋" w:eastAsia="仿宋" w:cs="仿宋"/>
                <w:sz w:val="24"/>
                <w:lang w:eastAsia="zh-CN"/>
              </w:rPr>
              <w:t>）</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lang w:val="en-US" w:eastAsia="zh-CN"/>
              </w:rPr>
              <w:t>4</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default" w:cs="仿宋_GB2312" w:asciiTheme="minorEastAsia" w:hAnsiTheme="minorEastAsia" w:eastAsiaTheme="minorEastAsia"/>
                <w:szCs w:val="24"/>
                <w:lang w:val="en-US" w:eastAsia="zh-CN"/>
              </w:rPr>
            </w:pPr>
            <w:r>
              <w:rPr>
                <w:rFonts w:ascii="仿宋" w:hAnsi="仿宋" w:eastAsia="仿宋" w:cs="仿宋"/>
                <w:sz w:val="24"/>
              </w:rPr>
              <w:t>9</w:t>
            </w:r>
          </w:p>
        </w:tc>
        <w:tc>
          <w:tcPr>
            <w:tcW w:w="4173" w:type="dxa"/>
            <w:vAlign w:val="center"/>
          </w:tcPr>
          <w:p>
            <w:pPr>
              <w:widowControl/>
              <w:jc w:val="left"/>
              <w:rPr>
                <w:rFonts w:cs="仿宋_GB2312" w:asciiTheme="minorEastAsia" w:hAnsiTheme="minorEastAsia" w:eastAsiaTheme="minorEastAsia"/>
                <w:szCs w:val="24"/>
              </w:rPr>
            </w:pPr>
            <w:r>
              <w:rPr>
                <w:rFonts w:hint="eastAsia" w:ascii="仿宋" w:hAnsi="仿宋" w:eastAsia="仿宋" w:cs="仿宋"/>
                <w:sz w:val="24"/>
              </w:rPr>
              <w:t>投标方案是否给出优惠和承诺，程度如何；对服务等方面的优惠承诺，以及针对本次采购的其他特殊优惠承诺等情况酌情打分，最高得3分。</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rPr>
              <w:t>3</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主观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default" w:cs="仿宋_GB2312" w:asciiTheme="minorEastAsia" w:hAnsiTheme="minorEastAsia" w:eastAsiaTheme="minorEastAsia"/>
                <w:szCs w:val="24"/>
                <w:lang w:val="en-US" w:eastAsia="zh-CN"/>
              </w:rPr>
            </w:pPr>
            <w:r>
              <w:rPr>
                <w:rFonts w:ascii="仿宋" w:hAnsi="仿宋" w:eastAsia="仿宋" w:cs="仿宋"/>
                <w:sz w:val="24"/>
              </w:rPr>
              <w:t>10</w:t>
            </w:r>
          </w:p>
        </w:tc>
        <w:tc>
          <w:tcPr>
            <w:tcW w:w="4173" w:type="dxa"/>
            <w:vAlign w:val="center"/>
          </w:tcPr>
          <w:p>
            <w:pPr>
              <w:widowControl/>
              <w:jc w:val="left"/>
              <w:rPr>
                <w:rFonts w:hint="eastAsia" w:cs="仿宋_GB2312" w:asciiTheme="minorEastAsia" w:hAnsiTheme="minorEastAsia" w:eastAsiaTheme="minorEastAsia"/>
                <w:szCs w:val="24"/>
                <w:highlight w:val="none"/>
              </w:rPr>
            </w:pPr>
            <w:r>
              <w:rPr>
                <w:rFonts w:hint="eastAsia" w:ascii="仿宋" w:hAnsi="仿宋" w:eastAsia="仿宋" w:cs="仿宋"/>
                <w:sz w:val="24"/>
                <w:highlight w:val="none"/>
              </w:rPr>
              <w:t>投标人同时具备有效期内的质量管理体系认证证书、环境管理体系认证证书、职业健康安全管理体系认证、企业诚信管理体系认证证书、信息管理安全体系认证证书、生活垃圾分类服务能力认证证书</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能源管理体系认证证书、社会责任管理体系认证证书的</w:t>
            </w:r>
            <w:r>
              <w:rPr>
                <w:rFonts w:hint="eastAsia" w:ascii="仿宋" w:hAnsi="仿宋" w:eastAsia="仿宋" w:cs="仿宋"/>
                <w:sz w:val="24"/>
                <w:highlight w:val="none"/>
              </w:rPr>
              <w:t>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分，缺1项扣0.5分，扣完为止。(投标文件中提供相关证明材料复印件）。</w:t>
            </w:r>
          </w:p>
        </w:tc>
        <w:tc>
          <w:tcPr>
            <w:tcW w:w="1097" w:type="dxa"/>
            <w:vAlign w:val="center"/>
          </w:tcPr>
          <w:p>
            <w:pPr>
              <w:jc w:val="center"/>
              <w:rPr>
                <w:rFonts w:hint="eastAsia" w:cs="仿宋_GB2312" w:asciiTheme="minorEastAsia" w:hAnsiTheme="minorEastAsia" w:eastAsiaTheme="minorEastAsia"/>
                <w:szCs w:val="24"/>
                <w:lang w:val="en-US" w:eastAsia="zh-CN"/>
              </w:rPr>
            </w:pPr>
            <w:r>
              <w:rPr>
                <w:rFonts w:hint="eastAsia" w:ascii="仿宋" w:hAnsi="仿宋" w:eastAsia="仿宋" w:cs="仿宋"/>
                <w:sz w:val="24"/>
                <w:lang w:val="en-US" w:eastAsia="zh-CN"/>
              </w:rPr>
              <w:t>4</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客观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default" w:cs="仿宋_GB2312" w:asciiTheme="minorEastAsia" w:hAnsiTheme="minorEastAsia" w:eastAsiaTheme="minorEastAsia"/>
                <w:szCs w:val="24"/>
                <w:lang w:val="en-US" w:eastAsia="zh-CN"/>
              </w:rPr>
            </w:pPr>
            <w:r>
              <w:rPr>
                <w:rFonts w:hint="eastAsia" w:ascii="仿宋" w:hAnsi="仿宋" w:eastAsia="仿宋" w:cs="仿宋"/>
                <w:sz w:val="24"/>
              </w:rPr>
              <w:t>1</w:t>
            </w:r>
            <w:r>
              <w:rPr>
                <w:rFonts w:ascii="仿宋" w:hAnsi="仿宋" w:eastAsia="仿宋" w:cs="仿宋"/>
                <w:sz w:val="24"/>
              </w:rPr>
              <w:t>1</w:t>
            </w:r>
          </w:p>
        </w:tc>
        <w:tc>
          <w:tcPr>
            <w:tcW w:w="4173" w:type="dxa"/>
            <w:vAlign w:val="center"/>
          </w:tcPr>
          <w:p>
            <w:pPr>
              <w:widowControl/>
              <w:jc w:val="left"/>
              <w:rPr>
                <w:rFonts w:hint="eastAsia" w:cs="仿宋_GB2312" w:asciiTheme="minorEastAsia" w:hAnsiTheme="minorEastAsia" w:eastAsiaTheme="minorEastAsia"/>
                <w:szCs w:val="24"/>
                <w:highlight w:val="none"/>
              </w:rPr>
            </w:pPr>
            <w:r>
              <w:rPr>
                <w:rFonts w:hint="eastAsia" w:ascii="仿宋" w:hAnsi="仿宋" w:eastAsia="仿宋" w:cs="仿宋"/>
                <w:sz w:val="24"/>
                <w:highlight w:val="none"/>
              </w:rPr>
              <w:t>投标供应商自2020年1月1日类似项目的案例，根据合同和用户验收报告或用户其他反馈材料。已实施的项目案例（以验收报告时间或用户其他反馈材料时间为准），每一个案例得0.25分，同一个单位分年度多次签订的案例，计入1个案例，同一个项目，分两期或以上完成的，计入1个案例，最高得2分。</w:t>
            </w:r>
          </w:p>
        </w:tc>
        <w:tc>
          <w:tcPr>
            <w:tcW w:w="1097" w:type="dxa"/>
            <w:vAlign w:val="center"/>
          </w:tcPr>
          <w:p>
            <w:pPr>
              <w:jc w:val="center"/>
              <w:rPr>
                <w:rFonts w:hint="default" w:cs="仿宋_GB2312" w:asciiTheme="minorEastAsia" w:hAnsiTheme="minorEastAsia" w:eastAsiaTheme="minorEastAsia"/>
                <w:szCs w:val="24"/>
                <w:lang w:val="en-US" w:eastAsia="zh-CN"/>
              </w:rPr>
            </w:pPr>
            <w:r>
              <w:rPr>
                <w:rFonts w:hint="eastAsia" w:ascii="仿宋" w:hAnsi="仿宋" w:eastAsia="仿宋" w:cs="仿宋"/>
                <w:sz w:val="24"/>
              </w:rPr>
              <w:t>2</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客观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2"/>
              <w:spacing w:before="0"/>
              <w:ind w:firstLine="0" w:firstLineChars="0"/>
              <w:jc w:val="center"/>
              <w:rPr>
                <w:rFonts w:hint="default" w:cs="仿宋_GB2312" w:asciiTheme="minorEastAsia" w:hAnsiTheme="minorEastAsia" w:eastAsiaTheme="minorEastAsia"/>
                <w:szCs w:val="24"/>
                <w:lang w:val="en-US" w:eastAsia="zh-CN"/>
              </w:rPr>
            </w:pPr>
            <w:r>
              <w:rPr>
                <w:rFonts w:hint="eastAsia" w:cs="仿宋_GB2312" w:asciiTheme="minorEastAsia" w:hAnsiTheme="minorEastAsia" w:eastAsiaTheme="minorEastAsia"/>
                <w:szCs w:val="24"/>
                <w:lang w:val="en-US" w:eastAsia="zh-CN"/>
              </w:rPr>
              <w:t>12</w:t>
            </w:r>
          </w:p>
        </w:tc>
        <w:tc>
          <w:tcPr>
            <w:tcW w:w="4173" w:type="dxa"/>
            <w:vAlign w:val="center"/>
          </w:tcPr>
          <w:p>
            <w:pPr>
              <w:widowControl/>
              <w:jc w:val="left"/>
              <w:rPr>
                <w:rFonts w:hint="eastAsia" w:ascii="仿宋" w:hAnsi="仿宋" w:eastAsia="仿宋" w:cs="仿宋"/>
                <w:sz w:val="24"/>
              </w:rPr>
            </w:pPr>
            <w:r>
              <w:rPr>
                <w:rFonts w:hint="eastAsia" w:ascii="仿宋" w:hAnsi="仿宋" w:eastAsia="仿宋" w:cs="仿宋"/>
                <w:sz w:val="24"/>
              </w:rPr>
              <w:t>有效最后报价的最低价作为评审基准价，其最低报价为满分；按［最后报价得分=（评审基准价/最后报价）*</w:t>
            </w:r>
            <w:r>
              <w:rPr>
                <w:rFonts w:hint="eastAsia" w:ascii="仿宋" w:hAnsi="仿宋" w:eastAsia="仿宋" w:cs="仿宋"/>
                <w:sz w:val="24"/>
                <w:lang w:val="en-US" w:eastAsia="zh-CN"/>
              </w:rPr>
              <w:t>2</w:t>
            </w:r>
            <w:r>
              <w:rPr>
                <w:rFonts w:hint="eastAsia" w:ascii="仿宋" w:hAnsi="仿宋" w:eastAsia="仿宋" w:cs="仿宋"/>
                <w:sz w:val="24"/>
              </w:rPr>
              <w:t>0］的计算公式计算。</w:t>
            </w:r>
          </w:p>
          <w:p>
            <w:pPr>
              <w:widowControl/>
              <w:jc w:val="left"/>
              <w:rPr>
                <w:rFonts w:hint="eastAsia" w:ascii="仿宋" w:hAnsi="仿宋" w:eastAsia="仿宋" w:cs="仿宋"/>
                <w:sz w:val="24"/>
              </w:rPr>
            </w:pPr>
            <w:r>
              <w:rPr>
                <w:rFonts w:hint="eastAsia" w:ascii="仿宋" w:hAnsi="仿宋" w:eastAsia="仿宋" w:cs="仿宋"/>
                <w:sz w:val="24"/>
              </w:rPr>
              <w:t>评审过程中，不得去掉报价中的最高报价和最低报价。</w:t>
            </w:r>
          </w:p>
          <w:p>
            <w:pPr>
              <w:widowControl/>
              <w:jc w:val="left"/>
              <w:rPr>
                <w:rFonts w:cs="仿宋_GB2312" w:asciiTheme="minorEastAsia" w:hAnsiTheme="minorEastAsia" w:eastAsiaTheme="minorEastAsia"/>
                <w:szCs w:val="24"/>
              </w:rPr>
            </w:pPr>
            <w:r>
              <w:rPr>
                <w:rFonts w:hint="eastAsia" w:ascii="仿宋" w:hAnsi="仿宋" w:eastAsia="仿宋" w:cs="仿宋"/>
                <w:sz w:val="24"/>
              </w:rPr>
              <w:t>对于未预留份额专门面向中小企业的政府采购货物项目，以及预留份额政府采购服务项目中的非预留部分标项，对小型和微型企业的投标报价给予</w:t>
            </w:r>
            <w:r>
              <w:rPr>
                <w:rFonts w:hint="eastAsia" w:ascii="仿宋" w:hAnsi="仿宋" w:eastAsia="仿宋" w:cs="仿宋"/>
                <w:sz w:val="24"/>
                <w:lang w:val="en-US" w:eastAsia="zh-CN"/>
              </w:rPr>
              <w:t>20</w:t>
            </w:r>
            <w:r>
              <w:rPr>
                <w:rFonts w:hint="eastAsia" w:ascii="仿宋" w:hAnsi="仿宋" w:eastAsia="仿宋" w:cs="仿宋"/>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sz w:val="24"/>
                <w:lang w:val="en-US" w:eastAsia="zh-CN"/>
              </w:rPr>
              <w:t>6</w:t>
            </w:r>
            <w:r>
              <w:rPr>
                <w:rFonts w:hint="eastAsia" w:ascii="仿宋" w:hAnsi="仿宋" w:eastAsia="仿宋" w:cs="仿宋"/>
                <w:sz w:val="24"/>
              </w:rPr>
              <w:t>%的扣除，用扣除后的价格参加评审。</w:t>
            </w:r>
          </w:p>
        </w:tc>
        <w:tc>
          <w:tcPr>
            <w:tcW w:w="1097"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highlight w:val="none"/>
                <w:lang w:val="en-US" w:eastAsia="zh-CN"/>
              </w:rPr>
              <w:t>2</w:t>
            </w:r>
            <w:r>
              <w:rPr>
                <w:rFonts w:hint="eastAsia" w:cs="仿宋_GB2312" w:asciiTheme="minorEastAsia" w:hAnsiTheme="minorEastAsia" w:eastAsiaTheme="minorEastAsia"/>
                <w:szCs w:val="24"/>
                <w:highlight w:val="none"/>
              </w:rPr>
              <w:t>0</w:t>
            </w:r>
          </w:p>
        </w:tc>
        <w:tc>
          <w:tcPr>
            <w:tcW w:w="1463" w:type="dxa"/>
            <w:vAlign w:val="center"/>
          </w:tcPr>
          <w:p>
            <w:pPr>
              <w:pStyle w:val="392"/>
              <w:spacing w:before="0"/>
              <w:ind w:firstLine="0" w:firstLineChars="0"/>
              <w:jc w:val="center"/>
              <w:rPr>
                <w:rFonts w:hint="eastAsia" w:cs="仿宋_GB2312" w:asciiTheme="minorEastAsia" w:hAnsiTheme="minorEastAsia" w:eastAsiaTheme="minorEastAsia"/>
                <w:szCs w:val="24"/>
                <w:lang w:eastAsia="zh-CN"/>
              </w:rPr>
            </w:pPr>
            <w:r>
              <w:rPr>
                <w:rFonts w:hint="eastAsia" w:cs="仿宋_GB2312" w:asciiTheme="minorEastAsia" w:hAnsiTheme="minorEastAsia" w:eastAsiaTheme="minorEastAsia"/>
                <w:szCs w:val="24"/>
                <w:lang w:eastAsia="zh-CN"/>
              </w:rPr>
              <w:t>客观</w:t>
            </w:r>
          </w:p>
        </w:tc>
        <w:tc>
          <w:tcPr>
            <w:tcW w:w="1592"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w:t>
            </w:r>
          </w:p>
        </w:tc>
      </w:tr>
    </w:tbl>
    <w:p>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2"/>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hint="eastAsia" w:cs="仿宋_GB2312" w:asciiTheme="minorEastAsia" w:hAnsiTheme="minorEastAsia" w:eastAsiaTheme="minorEastAsia"/>
          <w:b/>
          <w:sz w:val="32"/>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3"/>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处获得其他供应商的相关情况并修改其响应文件；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供应商按照采购人或者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的授意撤换、修改投标文件或者响应文件；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采购代理机构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将向同级政府采购监督管理部门报告并予以处理。</w:t>
      </w:r>
    </w:p>
    <w:p>
      <w:pPr>
        <w:pStyle w:val="392"/>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65"/>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6" w:name="第五部分"/>
      <w:bookmarkStart w:id="67"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u w:val="single"/>
        </w:rPr>
        <w:t xml:space="preserve">           </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u w:val="single"/>
          <w:lang w:val="en-US" w:eastAsia="zh-CN"/>
        </w:rPr>
        <w:t xml:space="preserve"> </w:t>
      </w:r>
      <w:r>
        <w:rPr>
          <w:rFonts w:hint="eastAsia" w:asciiTheme="minorEastAsia" w:hAnsiTheme="minorEastAsia" w:eastAsiaTheme="minorEastAsia"/>
          <w:b w:val="0"/>
          <w:bCs/>
          <w:sz w:val="24"/>
          <w:u w:val="single"/>
          <w:lang w:eastAsia="zh-CN"/>
        </w:rPr>
        <w:t>建德市人民检察院采购物业服务项目</w:t>
      </w:r>
      <w:r>
        <w:rPr>
          <w:rFonts w:hint="eastAsia" w:asciiTheme="minorEastAsia" w:hAnsiTheme="minorEastAsia" w:eastAsiaTheme="minorEastAsia"/>
          <w:sz w:val="24"/>
          <w:u w:val="single"/>
          <w:lang w:val="en-US" w:eastAsia="zh-CN"/>
        </w:rPr>
        <w:t xml:space="preserve">   </w:t>
      </w:r>
      <w:r>
        <w:rPr>
          <w:rFonts w:hint="eastAsia" w:asciiTheme="minorEastAsia" w:hAnsiTheme="minorEastAsia" w:eastAsiaTheme="minorEastAsia"/>
          <w:sz w:val="24"/>
          <w:u w:val="single"/>
        </w:rPr>
        <w:t xml:space="preserve">  </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rPr>
        <w:t>建德市</w:t>
      </w:r>
      <w:r>
        <w:rPr>
          <w:rFonts w:hint="eastAsia" w:asciiTheme="minorEastAsia" w:hAnsiTheme="minorEastAsia" w:eastAsiaTheme="minorEastAsia"/>
          <w:sz w:val="24"/>
          <w:u w:val="single"/>
          <w:lang w:eastAsia="zh-CN"/>
        </w:rPr>
        <w:t>人民检察院</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left="239" w:leftChars="114" w:firstLine="240" w:firstLineChars="1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sz w:val="24"/>
          <w:u w:val="single"/>
        </w:rPr>
        <w:t>建德市</w:t>
      </w:r>
      <w:r>
        <w:rPr>
          <w:rFonts w:hint="eastAsia" w:ascii="宋体" w:hAnsi="宋体"/>
          <w:sz w:val="24"/>
          <w:u w:val="single"/>
          <w:lang w:eastAsia="zh-CN"/>
        </w:rPr>
        <w:t>人民检察院</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sz w:val="24"/>
          <w:u w:val="single"/>
        </w:rPr>
        <w:t>竞争性磋商</w:t>
      </w:r>
      <w:r>
        <w:rPr>
          <w:rFonts w:ascii="宋体" w:hAnsi="宋体"/>
          <w:sz w:val="24"/>
          <w:u w:val="single"/>
        </w:rPr>
        <w:t xml:space="preserve">  </w:t>
      </w:r>
      <w:r>
        <w:rPr>
          <w:rFonts w:hint="eastAsia" w:ascii="宋体" w:hAnsi="宋体"/>
          <w:sz w:val="24"/>
        </w:rPr>
        <w:t>对</w:t>
      </w:r>
      <w:r>
        <w:rPr>
          <w:rFonts w:ascii="宋体" w:hAnsi="宋体"/>
          <w:sz w:val="24"/>
          <w:u w:val="single"/>
        </w:rPr>
        <w:t xml:space="preserve"> </w:t>
      </w:r>
      <w:r>
        <w:rPr>
          <w:rFonts w:hint="eastAsia" w:ascii="宋体" w:hAnsi="宋体"/>
          <w:sz w:val="24"/>
          <w:u w:val="single"/>
        </w:rPr>
        <w:t>建德市人民检察院采购物业服务项目</w:t>
      </w:r>
      <w:r>
        <w:rPr>
          <w:rFonts w:hint="eastAsia" w:ascii="宋体" w:hAnsi="宋体"/>
          <w:sz w:val="24"/>
          <w:u w:val="single"/>
          <w:lang w:val="en-US" w:eastAsia="zh-CN"/>
        </w:rPr>
        <w:t xml:space="preserve"> </w:t>
      </w:r>
      <w:r>
        <w:rPr>
          <w:rFonts w:hint="eastAsia" w:ascii="宋体" w:hAnsi="宋体"/>
          <w:sz w:val="24"/>
        </w:rPr>
        <w:t>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rPr>
        <w:t>建德市</w:t>
      </w:r>
      <w:r>
        <w:rPr>
          <w:rFonts w:hint="eastAsia" w:ascii="宋体" w:hAnsi="宋体"/>
          <w:sz w:val="24"/>
          <w:u w:val="single"/>
          <w:lang w:eastAsia="zh-CN"/>
        </w:rPr>
        <w:t>人民检察院</w:t>
      </w:r>
      <w:r>
        <w:rPr>
          <w:rFonts w:ascii="宋体" w:hAnsi="宋体"/>
          <w:color w:val="0000FF"/>
          <w:sz w:val="24"/>
          <w:u w:val="single"/>
        </w:rPr>
        <w:t xml:space="preserve">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8" w:name="_Toc22967"/>
      <w:bookmarkStart w:id="69" w:name="_Toc15367"/>
      <w:bookmarkStart w:id="70" w:name="_Toc19273"/>
      <w:bookmarkStart w:id="71" w:name="_Toc20421"/>
      <w:bookmarkStart w:id="72" w:name="_Toc28855"/>
      <w:r>
        <w:rPr>
          <w:rFonts w:ascii="宋体" w:hAnsi="宋体"/>
          <w:b/>
          <w:sz w:val="24"/>
        </w:rPr>
        <w:t xml:space="preserve">1.1 </w:t>
      </w:r>
      <w:r>
        <w:rPr>
          <w:rFonts w:hint="eastAsia" w:ascii="宋体" w:hAnsi="宋体"/>
          <w:b/>
          <w:sz w:val="24"/>
        </w:rPr>
        <w:t>合同组成部分</w:t>
      </w:r>
      <w:bookmarkEnd w:id="68"/>
      <w:bookmarkEnd w:id="69"/>
      <w:bookmarkEnd w:id="70"/>
      <w:bookmarkEnd w:id="71"/>
      <w:bookmarkEnd w:id="72"/>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3" w:name="_Toc6773"/>
      <w:bookmarkStart w:id="74" w:name="_Toc6311"/>
      <w:bookmarkStart w:id="75" w:name="_Toc2918"/>
      <w:bookmarkStart w:id="76" w:name="_Toc18585"/>
      <w:bookmarkStart w:id="77" w:name="_Toc22185"/>
      <w:r>
        <w:rPr>
          <w:rFonts w:ascii="宋体" w:hAnsi="宋体"/>
          <w:b/>
          <w:sz w:val="24"/>
        </w:rPr>
        <w:t xml:space="preserve">1.2 </w:t>
      </w:r>
      <w:r>
        <w:rPr>
          <w:rFonts w:hint="eastAsia" w:ascii="宋体" w:hAnsi="宋体"/>
          <w:b/>
          <w:sz w:val="24"/>
        </w:rPr>
        <w:t>标的</w:t>
      </w:r>
      <w:bookmarkEnd w:id="73"/>
      <w:bookmarkEnd w:id="74"/>
      <w:bookmarkEnd w:id="75"/>
      <w:bookmarkEnd w:id="76"/>
      <w:bookmarkEnd w:id="77"/>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8" w:name="_Toc4929"/>
      <w:bookmarkStart w:id="79" w:name="_Toc13918"/>
      <w:bookmarkStart w:id="80" w:name="_Toc5635"/>
      <w:bookmarkStart w:id="81" w:name="_Toc1386"/>
      <w:bookmarkStart w:id="82" w:name="_Toc21124"/>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8"/>
      <w:bookmarkEnd w:id="79"/>
      <w:bookmarkEnd w:id="80"/>
      <w:bookmarkEnd w:id="81"/>
      <w:bookmarkEnd w:id="82"/>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3" w:name="_Toc30158"/>
      <w:bookmarkStart w:id="84" w:name="_Toc26916"/>
      <w:bookmarkStart w:id="85" w:name="_Toc30506"/>
      <w:bookmarkStart w:id="86" w:name="_Toc3654"/>
      <w:bookmarkStart w:id="87"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9"/>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83"/>
    <w:bookmarkEnd w:id="84"/>
    <w:bookmarkEnd w:id="85"/>
    <w:bookmarkEnd w:id="86"/>
    <w:bookmarkEnd w:id="87"/>
    <w:p>
      <w:pPr>
        <w:pStyle w:val="629"/>
        <w:spacing w:before="0" w:beforeAutospacing="0" w:after="0" w:afterAutospacing="0" w:line="360" w:lineRule="auto"/>
        <w:ind w:firstLine="480"/>
        <w:rPr>
          <w:b/>
        </w:rPr>
      </w:pPr>
      <w:bookmarkStart w:id="88" w:name="_Toc1814"/>
      <w:bookmarkStart w:id="89" w:name="_Toc22618"/>
      <w:bookmarkStart w:id="90" w:name="_Toc10340"/>
      <w:bookmarkStart w:id="91" w:name="_Toc4760"/>
      <w:bookmarkStart w:id="92" w:name="_Toc11108"/>
      <w:bookmarkStart w:id="93" w:name="_Toc3625"/>
      <w:bookmarkStart w:id="94" w:name="_Toc8772"/>
      <w:bookmarkStart w:id="95" w:name="_Toc31421"/>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w:t>
      </w:r>
      <w:r>
        <w:rPr>
          <w:rFonts w:hint="eastAsia"/>
          <w:u w:val="single"/>
          <w:lang w:eastAsia="zh-CN"/>
        </w:rPr>
        <w:t>否</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8"/>
      <w:bookmarkEnd w:id="89"/>
      <w:bookmarkEnd w:id="9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1"/>
      <w:bookmarkEnd w:id="92"/>
      <w:bookmarkEnd w:id="93"/>
      <w:bookmarkEnd w:id="94"/>
      <w:bookmarkEnd w:id="95"/>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6" w:name="_Toc5698"/>
      <w:bookmarkStart w:id="97" w:name="_Toc24662"/>
      <w:bookmarkStart w:id="98" w:name="_Toc2375"/>
      <w:bookmarkStart w:id="99" w:name="_Toc8586"/>
      <w:bookmarkStart w:id="100" w:name="_Toc3079"/>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6"/>
      <w:bookmarkEnd w:id="97"/>
      <w:bookmarkEnd w:id="98"/>
      <w:bookmarkEnd w:id="99"/>
      <w:bookmarkEnd w:id="100"/>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9"/>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1" w:name="_Toc26807"/>
      <w:bookmarkStart w:id="102" w:name="_Toc32454"/>
      <w:bookmarkStart w:id="103" w:name="_Toc30329"/>
      <w:bookmarkStart w:id="104" w:name="_Toc18683"/>
      <w:bookmarkStart w:id="105"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1"/>
    <w:bookmarkEnd w:id="102"/>
    <w:bookmarkEnd w:id="103"/>
    <w:bookmarkEnd w:id="104"/>
    <w:bookmarkEnd w:id="10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6" w:name="_Toc5228"/>
      <w:bookmarkStart w:id="107" w:name="_Toc14021"/>
      <w:bookmarkStart w:id="108" w:name="_Toc19680"/>
      <w:bookmarkStart w:id="109" w:name="_Toc31297"/>
      <w:bookmarkStart w:id="110" w:name="_Toc25079"/>
      <w:r>
        <w:rPr>
          <w:rFonts w:ascii="宋体" w:hAnsi="宋体"/>
          <w:b/>
          <w:sz w:val="24"/>
        </w:rPr>
        <w:t>2.1 定义</w:t>
      </w:r>
      <w:bookmarkEnd w:id="106"/>
      <w:bookmarkEnd w:id="107"/>
      <w:bookmarkEnd w:id="108"/>
      <w:bookmarkEnd w:id="109"/>
      <w:bookmarkEnd w:id="110"/>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1" w:name="_Toc19539"/>
      <w:bookmarkStart w:id="112" w:name="_Toc3769"/>
      <w:bookmarkStart w:id="113" w:name="_Toc16752"/>
      <w:bookmarkStart w:id="114" w:name="_Toc31402"/>
      <w:bookmarkStart w:id="115" w:name="_Toc23289"/>
      <w:r>
        <w:rPr>
          <w:rFonts w:ascii="宋体" w:hAnsi="宋体"/>
          <w:b/>
          <w:sz w:val="24"/>
        </w:rPr>
        <w:t>2.2 技术规范</w:t>
      </w:r>
      <w:bookmarkEnd w:id="111"/>
      <w:bookmarkEnd w:id="112"/>
      <w:bookmarkEnd w:id="113"/>
      <w:bookmarkEnd w:id="114"/>
      <w:bookmarkEnd w:id="115"/>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6" w:name="_Toc27945"/>
      <w:bookmarkStart w:id="117" w:name="_Toc4133"/>
      <w:bookmarkStart w:id="118" w:name="_Toc9161"/>
      <w:bookmarkStart w:id="119" w:name="_Toc13673"/>
      <w:bookmarkStart w:id="120" w:name="_Toc12412"/>
      <w:r>
        <w:rPr>
          <w:rFonts w:ascii="宋体" w:hAnsi="宋体"/>
          <w:b/>
          <w:sz w:val="24"/>
        </w:rPr>
        <w:t>2.3 知识产权</w:t>
      </w:r>
      <w:bookmarkEnd w:id="116"/>
      <w:bookmarkEnd w:id="117"/>
      <w:bookmarkEnd w:id="118"/>
      <w:bookmarkEnd w:id="119"/>
      <w:bookmarkEnd w:id="120"/>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1" w:name="_Toc22011"/>
      <w:bookmarkStart w:id="122" w:name="_Toc31233"/>
      <w:bookmarkStart w:id="123" w:name="_Toc26555"/>
      <w:bookmarkStart w:id="124" w:name="_Toc15447"/>
      <w:bookmarkStart w:id="125" w:name="_Toc32670"/>
      <w:r>
        <w:rPr>
          <w:rFonts w:ascii="宋体" w:hAnsi="宋体"/>
          <w:b/>
          <w:sz w:val="24"/>
        </w:rPr>
        <w:t>2.5 结算方式和付款条件</w:t>
      </w:r>
      <w:bookmarkEnd w:id="121"/>
      <w:bookmarkEnd w:id="122"/>
      <w:bookmarkEnd w:id="123"/>
      <w:bookmarkEnd w:id="124"/>
      <w:bookmarkEnd w:id="125"/>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6" w:name="_Toc30507"/>
      <w:bookmarkStart w:id="127" w:name="_Toc18990"/>
      <w:bookmarkStart w:id="128" w:name="_Toc13467"/>
      <w:bookmarkStart w:id="129" w:name="_Toc16163"/>
      <w:bookmarkStart w:id="130" w:name="_Toc13154"/>
      <w:r>
        <w:rPr>
          <w:rFonts w:ascii="宋体" w:hAnsi="宋体"/>
          <w:b/>
          <w:sz w:val="24"/>
        </w:rPr>
        <w:t>2.6 技术资料和保密义务</w:t>
      </w:r>
      <w:bookmarkEnd w:id="126"/>
      <w:bookmarkEnd w:id="127"/>
      <w:bookmarkEnd w:id="128"/>
      <w:bookmarkEnd w:id="129"/>
      <w:bookmarkEnd w:id="130"/>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1" w:name="_Toc19069"/>
      <w:r>
        <w:rPr>
          <w:rFonts w:ascii="宋体" w:hAnsi="宋体"/>
          <w:b/>
          <w:sz w:val="24"/>
        </w:rPr>
        <w:t xml:space="preserve">2.7 </w:t>
      </w:r>
      <w:r>
        <w:rPr>
          <w:rFonts w:hint="eastAsia" w:ascii="宋体" w:hAnsi="宋体"/>
          <w:b/>
          <w:sz w:val="24"/>
        </w:rPr>
        <w:t>质量保证</w:t>
      </w:r>
      <w:bookmarkEnd w:id="131"/>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2" w:name="_Toc22267"/>
      <w:r>
        <w:rPr>
          <w:rFonts w:ascii="宋体" w:hAnsi="宋体"/>
          <w:b/>
          <w:sz w:val="24"/>
        </w:rPr>
        <w:t xml:space="preserve">2.8 </w:t>
      </w:r>
      <w:r>
        <w:rPr>
          <w:rFonts w:hint="eastAsia" w:ascii="宋体" w:hAnsi="宋体"/>
          <w:b/>
          <w:sz w:val="24"/>
        </w:rPr>
        <w:t>延迟履行</w:t>
      </w:r>
      <w:bookmarkEnd w:id="132"/>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3" w:name="_Toc10611"/>
      <w:r>
        <w:rPr>
          <w:rFonts w:ascii="宋体" w:hAnsi="宋体"/>
          <w:b/>
          <w:sz w:val="24"/>
        </w:rPr>
        <w:t xml:space="preserve">2.9 </w:t>
      </w:r>
      <w:r>
        <w:rPr>
          <w:rFonts w:hint="eastAsia" w:ascii="宋体" w:hAnsi="宋体"/>
          <w:b/>
          <w:sz w:val="24"/>
        </w:rPr>
        <w:t>合同变更</w:t>
      </w:r>
      <w:bookmarkEnd w:id="133"/>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4" w:name="_Toc42"/>
      <w:bookmarkStart w:id="135" w:name="_Toc23368"/>
      <w:bookmarkStart w:id="136" w:name="_Toc10663"/>
      <w:bookmarkStart w:id="137" w:name="_Toc26689"/>
      <w:bookmarkStart w:id="138" w:name="_Toc21830"/>
      <w:r>
        <w:rPr>
          <w:rFonts w:ascii="宋体" w:hAnsi="宋体"/>
          <w:b/>
          <w:sz w:val="24"/>
        </w:rPr>
        <w:t>2.10 合同转让和分包</w:t>
      </w:r>
      <w:bookmarkEnd w:id="134"/>
      <w:bookmarkEnd w:id="135"/>
      <w:bookmarkEnd w:id="136"/>
      <w:bookmarkEnd w:id="137"/>
      <w:bookmarkEnd w:id="138"/>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39" w:name="_Toc14371"/>
      <w:bookmarkStart w:id="140" w:name="_Toc26633"/>
      <w:bookmarkStart w:id="141" w:name="_Toc32494"/>
      <w:bookmarkStart w:id="142" w:name="_Toc25571"/>
      <w:bookmarkStart w:id="143" w:name="_Toc4720"/>
      <w:r>
        <w:rPr>
          <w:rFonts w:ascii="宋体" w:hAnsi="宋体"/>
          <w:b/>
          <w:sz w:val="24"/>
        </w:rPr>
        <w:t>2.11 不可抗力</w:t>
      </w:r>
      <w:bookmarkEnd w:id="139"/>
      <w:bookmarkEnd w:id="140"/>
      <w:bookmarkEnd w:id="141"/>
      <w:bookmarkEnd w:id="142"/>
      <w:bookmarkEnd w:id="143"/>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4" w:name="_Toc24465"/>
      <w:bookmarkStart w:id="145" w:name="_Toc23854"/>
      <w:bookmarkStart w:id="146" w:name="_Toc14115"/>
      <w:bookmarkStart w:id="147" w:name="_Toc25783"/>
      <w:bookmarkStart w:id="148" w:name="_Toc3638"/>
      <w:r>
        <w:rPr>
          <w:rFonts w:ascii="宋体" w:hAnsi="宋体"/>
          <w:b/>
          <w:sz w:val="24"/>
        </w:rPr>
        <w:t>2.12 税费</w:t>
      </w:r>
      <w:bookmarkEnd w:id="144"/>
      <w:bookmarkEnd w:id="145"/>
      <w:bookmarkEnd w:id="146"/>
      <w:bookmarkEnd w:id="147"/>
      <w:bookmarkEnd w:id="148"/>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49" w:name="_Toc30105"/>
      <w:bookmarkStart w:id="150" w:name="_Toc7315"/>
      <w:bookmarkStart w:id="151" w:name="_Toc14814"/>
      <w:bookmarkStart w:id="152" w:name="_Toc26883"/>
      <w:bookmarkStart w:id="153" w:name="_Toc25525"/>
      <w:r>
        <w:rPr>
          <w:rFonts w:ascii="宋体" w:hAnsi="宋体"/>
          <w:b/>
          <w:sz w:val="24"/>
        </w:rPr>
        <w:t>2.13 乙方破产</w:t>
      </w:r>
      <w:bookmarkEnd w:id="149"/>
      <w:bookmarkEnd w:id="150"/>
      <w:bookmarkEnd w:id="151"/>
      <w:bookmarkEnd w:id="152"/>
      <w:bookmarkEnd w:id="153"/>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4" w:name="_Toc2016"/>
      <w:bookmarkStart w:id="155" w:name="_Toc23323"/>
      <w:bookmarkStart w:id="156" w:name="_Toc1123"/>
      <w:r>
        <w:rPr>
          <w:rFonts w:ascii="宋体" w:hAnsi="宋体"/>
          <w:b/>
          <w:sz w:val="24"/>
        </w:rPr>
        <w:t>2.14 合同中止、终止</w:t>
      </w:r>
      <w:bookmarkEnd w:id="154"/>
      <w:bookmarkEnd w:id="155"/>
      <w:bookmarkEnd w:id="156"/>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7" w:name="_Toc17363"/>
      <w:bookmarkStart w:id="158" w:name="_Toc14525"/>
      <w:bookmarkStart w:id="159" w:name="_Toc1969"/>
      <w:r>
        <w:rPr>
          <w:rFonts w:ascii="宋体" w:hAnsi="宋体"/>
          <w:b/>
          <w:sz w:val="24"/>
        </w:rPr>
        <w:t>2.15 检验和验收</w:t>
      </w:r>
      <w:bookmarkEnd w:id="157"/>
      <w:bookmarkEnd w:id="158"/>
      <w:bookmarkEnd w:id="159"/>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0" w:name="_Toc31892"/>
      <w:bookmarkStart w:id="161" w:name="_Toc9808"/>
      <w:bookmarkStart w:id="162" w:name="_Toc12666"/>
      <w:bookmarkStart w:id="163" w:name="_Toc25198"/>
      <w:bookmarkStart w:id="164" w:name="_Toc2308"/>
      <w:r>
        <w:rPr>
          <w:rFonts w:ascii="宋体" w:hAnsi="宋体"/>
          <w:b/>
          <w:sz w:val="24"/>
        </w:rPr>
        <w:t>2.16 通知和送达</w:t>
      </w:r>
      <w:bookmarkEnd w:id="160"/>
      <w:bookmarkEnd w:id="161"/>
      <w:bookmarkEnd w:id="162"/>
      <w:bookmarkEnd w:id="163"/>
      <w:bookmarkEnd w:id="164"/>
    </w:p>
    <w:p>
      <w:pPr>
        <w:spacing w:line="560" w:lineRule="exact"/>
        <w:ind w:firstLine="480" w:firstLineChars="200"/>
        <w:rPr>
          <w:rFonts w:ascii="宋体" w:hAnsi="宋体"/>
          <w:sz w:val="24"/>
        </w:rPr>
      </w:pPr>
      <w:bookmarkStart w:id="165" w:name="_Toc27674"/>
      <w:bookmarkStart w:id="166"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5"/>
      <w:bookmarkEnd w:id="166"/>
    </w:p>
    <w:p>
      <w:pPr>
        <w:spacing w:line="560" w:lineRule="exact"/>
        <w:ind w:firstLine="482" w:firstLineChars="200"/>
        <w:outlineLvl w:val="0"/>
        <w:rPr>
          <w:rFonts w:ascii="宋体" w:hAnsi="宋体"/>
          <w:b/>
          <w:sz w:val="24"/>
        </w:rPr>
      </w:pPr>
      <w:bookmarkStart w:id="167" w:name="_Toc12254"/>
      <w:bookmarkStart w:id="168" w:name="_Toc5063"/>
      <w:bookmarkStart w:id="169" w:name="_Toc28906"/>
      <w:bookmarkStart w:id="170" w:name="_Toc20808"/>
      <w:bookmarkStart w:id="171" w:name="_Toc2764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7"/>
      <w:bookmarkEnd w:id="168"/>
      <w:bookmarkEnd w:id="169"/>
      <w:bookmarkEnd w:id="170"/>
      <w:bookmarkEnd w:id="171"/>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46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4464" w:type="pct"/>
            <w:vAlign w:val="center"/>
          </w:tcPr>
          <w:p>
            <w:pPr>
              <w:spacing w:before="136" w:line="219" w:lineRule="auto"/>
              <w:ind w:left="94"/>
              <w:jc w:val="both"/>
              <w:rPr>
                <w:rFonts w:ascii="宋体" w:hAnsi="宋体" w:cs="宋体"/>
                <w:sz w:val="24"/>
              </w:rPr>
            </w:pPr>
            <w:r>
              <w:rPr>
                <w:rFonts w:hint="eastAsia" w:ascii="宋体" w:hAnsi="宋体" w:cs="宋体"/>
                <w:sz w:val="24"/>
              </w:rPr>
              <w:t>合同生效以及具备实施条件后7个工作日内由采购人向供应商支付合同总价50%的预付款；</w:t>
            </w:r>
            <w:r>
              <w:rPr>
                <w:rFonts w:ascii="宋体" w:hAnsi="宋体" w:eastAsia="宋体" w:cs="宋体"/>
                <w:spacing w:val="7"/>
                <w:sz w:val="24"/>
                <w:szCs w:val="24"/>
              </w:rPr>
              <w:t>验收合格后提交发票5个工作日内，</w:t>
            </w:r>
            <w:r>
              <w:rPr>
                <w:rFonts w:hint="eastAsia" w:ascii="宋体" w:hAnsi="宋体" w:cs="宋体"/>
                <w:sz w:val="24"/>
              </w:rPr>
              <w:t>由采购单位支付合同价的剩余50%的项目款。验收结果不合格的不予支付。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464" w:type="pct"/>
            <w:vAlign w:val="center"/>
          </w:tcPr>
          <w:p>
            <w:pPr>
              <w:spacing w:line="360" w:lineRule="auto"/>
              <w:jc w:val="both"/>
              <w:rPr>
                <w:rFonts w:ascii="宋体" w:hAnsi="宋体" w:cs="宋体"/>
                <w:sz w:val="24"/>
              </w:rPr>
            </w:pPr>
            <w:r>
              <w:rPr>
                <w:rFonts w:hint="eastAsia" w:ascii="宋体" w:hAnsi="宋体" w:cs="宋体"/>
                <w:sz w:val="24"/>
              </w:rPr>
              <w:t>服务期一年，自政府采购合同签订生效之日起计算。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464" w:type="pct"/>
            <w:vAlign w:val="center"/>
          </w:tcPr>
          <w:p>
            <w:pPr>
              <w:spacing w:line="360" w:lineRule="auto"/>
              <w:jc w:val="both"/>
              <w:rPr>
                <w:rFonts w:ascii="宋体" w:hAnsi="宋体" w:cs="宋体"/>
                <w:sz w:val="24"/>
              </w:rPr>
            </w:pPr>
            <w:r>
              <w:rPr>
                <w:rFonts w:hint="eastAsia" w:ascii="宋体" w:hAnsi="宋体" w:cs="宋体"/>
                <w:sz w:val="24"/>
              </w:rPr>
              <w:t>服务地点：</w:t>
            </w:r>
            <w:r>
              <w:rPr>
                <w:rFonts w:hint="eastAsia" w:ascii="宋体" w:hAnsi="宋体" w:cs="宋体"/>
                <w:sz w:val="24"/>
                <w:lang w:eastAsia="zh-CN"/>
              </w:rPr>
              <w:t>建德市人民检察院</w:t>
            </w: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464" w:type="pct"/>
            <w:vAlign w:val="center"/>
          </w:tcPr>
          <w:p>
            <w:pPr>
              <w:spacing w:line="360" w:lineRule="auto"/>
              <w:jc w:val="both"/>
              <w:rPr>
                <w:rFonts w:ascii="宋体" w:hAnsi="宋体" w:cs="宋体"/>
                <w:sz w:val="24"/>
              </w:rPr>
            </w:pPr>
            <w:r>
              <w:rPr>
                <w:rFonts w:hint="eastAsia" w:ascii="宋体" w:hAnsi="宋体" w:cs="宋体"/>
                <w:sz w:val="24"/>
              </w:rPr>
              <w:t>按服务要求提供服务。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sz w:val="24"/>
                <w:lang w:eastAsia="zh-CN"/>
              </w:rPr>
            </w:pPr>
            <w:r>
              <w:rPr>
                <w:rFonts w:hint="eastAsia" w:ascii="宋体" w:hAnsi="宋体" w:cs="宋体"/>
                <w:sz w:val="24"/>
              </w:rPr>
              <w:t>1.6.</w:t>
            </w:r>
            <w:r>
              <w:rPr>
                <w:rFonts w:hint="eastAsia" w:ascii="宋体" w:hAnsi="宋体" w:cs="宋体"/>
                <w:sz w:val="24"/>
                <w:lang w:val="en-US" w:eastAsia="zh-CN"/>
              </w:rPr>
              <w:t>7</w:t>
            </w:r>
          </w:p>
        </w:tc>
        <w:tc>
          <w:tcPr>
            <w:tcW w:w="4464" w:type="pct"/>
            <w:vAlign w:val="center"/>
          </w:tcPr>
          <w:p>
            <w:pPr>
              <w:spacing w:line="360" w:lineRule="auto"/>
              <w:jc w:val="both"/>
              <w:rPr>
                <w:rFonts w:ascii="宋体" w:hAnsi="宋体" w:cs="宋体"/>
                <w:sz w:val="24"/>
              </w:rPr>
            </w:pPr>
            <w:r>
              <w:rPr>
                <w:rFonts w:hint="eastAsia" w:ascii="宋体" w:hAnsi="宋体" w:cs="宋体"/>
                <w:sz w:val="24"/>
              </w:rPr>
              <w:t>违约责任：</w:t>
            </w:r>
          </w:p>
          <w:p>
            <w:pPr>
              <w:spacing w:line="360" w:lineRule="auto"/>
              <w:jc w:val="both"/>
              <w:rPr>
                <w:rFonts w:ascii="宋体" w:hAnsi="宋体" w:cs="宋体"/>
                <w:sz w:val="24"/>
              </w:rPr>
            </w:pPr>
            <w:r>
              <w:rPr>
                <w:rFonts w:hint="eastAsia" w:ascii="宋体" w:hAnsi="宋体" w:cs="宋体"/>
                <w:sz w:val="24"/>
              </w:rPr>
              <w:t>除不可抗力外，如果乙方没有按照本合同约定的期限、地点和内容完成服务，那么甲方可要求乙方支付违约金，违约金按每迟延完成服务一日的应交付而未完成服务价格的  0.05  %计算，最高限额为本合同总价的 20  %；迟延完成服务的违约金计算数额达到前述最高限额之日起，甲方有权在要求乙方支付违约金的同时，书面通知乙方解除本合同；</w:t>
            </w:r>
          </w:p>
          <w:p>
            <w:pPr>
              <w:spacing w:line="360" w:lineRule="auto"/>
              <w:jc w:val="both"/>
              <w:rPr>
                <w:rFonts w:ascii="宋体" w:hAnsi="宋体" w:cs="宋体"/>
                <w:sz w:val="24"/>
              </w:rPr>
            </w:pPr>
            <w:r>
              <w:rPr>
                <w:rFonts w:hint="eastAsia" w:ascii="宋体" w:hAnsi="宋体" w:cs="宋体"/>
                <w:sz w:val="24"/>
              </w:rPr>
              <w:t>除不可抗力外，如果甲方没有按照本合同约定的付款方式付款，那么乙方可要求甲方支付违约金，违约金按每迟延付款一日的应付而未付款的  0.05  %计算，最高限额为本合同总价的  20  %；迟延付款的违约金计算数额达到前述最高限额之日起，乙方有权在要求甲方支付违约金的同时，书面通知甲方解除本合同；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1.7</w:t>
            </w:r>
          </w:p>
        </w:tc>
        <w:tc>
          <w:tcPr>
            <w:tcW w:w="4464" w:type="pct"/>
            <w:vAlign w:val="center"/>
          </w:tcPr>
          <w:p>
            <w:pPr>
              <w:spacing w:line="360" w:lineRule="auto"/>
              <w:jc w:val="both"/>
              <w:rPr>
                <w:rFonts w:hint="eastAsia" w:ascii="宋体" w:hAnsi="宋体" w:cs="宋体"/>
                <w:sz w:val="24"/>
                <w:lang w:val="en-US" w:eastAsia="zh-CN"/>
              </w:rPr>
            </w:pPr>
            <w:r>
              <w:rPr>
                <w:rFonts w:hint="eastAsia" w:ascii="宋体" w:hAnsi="宋体" w:cs="宋体"/>
                <w:sz w:val="24"/>
              </w:rPr>
              <w:t>本合同履行过程中发生的任何争议，双方当事人均可通过和解或者调解解决；不愿和解、调解或者和解、调解不成的，可以选择以下第 1.7.2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1.7.1</w:t>
            </w:r>
          </w:p>
        </w:tc>
        <w:tc>
          <w:tcPr>
            <w:tcW w:w="4464" w:type="pct"/>
            <w:vAlign w:val="center"/>
          </w:tcPr>
          <w:p>
            <w:pPr>
              <w:spacing w:line="360" w:lineRule="auto"/>
              <w:rPr>
                <w:rFonts w:hint="eastAsia" w:ascii="宋体" w:hAnsi="宋体" w:cs="宋体"/>
                <w:sz w:val="24"/>
                <w:lang w:val="en-US" w:eastAsia="zh-CN"/>
              </w:rPr>
            </w:pPr>
            <w:r>
              <w:rPr>
                <w:rFonts w:hint="eastAsia" w:ascii="宋体" w:hAnsi="宋体" w:cs="宋体"/>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1.7.2</w:t>
            </w:r>
          </w:p>
        </w:tc>
        <w:tc>
          <w:tcPr>
            <w:tcW w:w="4464" w:type="pct"/>
            <w:vAlign w:val="center"/>
          </w:tcPr>
          <w:p>
            <w:pPr>
              <w:spacing w:line="360" w:lineRule="auto"/>
              <w:rPr>
                <w:rFonts w:hint="eastAsia" w:ascii="宋体" w:hAnsi="宋体" w:cs="宋体"/>
                <w:sz w:val="24"/>
              </w:rPr>
            </w:pPr>
            <w:r>
              <w:rPr>
                <w:rFonts w:hint="eastAsia" w:ascii="宋体" w:hAnsi="宋体" w:cs="宋体"/>
                <w:sz w:val="24"/>
              </w:rPr>
              <w:t>向建德市人民法院人民法院起诉。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2.3.2</w:t>
            </w:r>
          </w:p>
        </w:tc>
        <w:tc>
          <w:tcPr>
            <w:tcW w:w="4464" w:type="pct"/>
            <w:vAlign w:val="center"/>
          </w:tcPr>
          <w:p>
            <w:pPr>
              <w:spacing w:line="360" w:lineRule="auto"/>
              <w:rPr>
                <w:rFonts w:hint="eastAsia"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2.4.2</w:t>
            </w:r>
          </w:p>
        </w:tc>
        <w:tc>
          <w:tcPr>
            <w:tcW w:w="4464" w:type="pct"/>
            <w:vAlign w:val="center"/>
          </w:tcPr>
          <w:p>
            <w:pPr>
              <w:spacing w:line="360" w:lineRule="auto"/>
              <w:rPr>
                <w:rFonts w:hint="eastAsia" w:ascii="宋体" w:hAnsi="宋体" w:cs="宋体"/>
                <w:sz w:val="24"/>
              </w:rPr>
            </w:pPr>
            <w:r>
              <w:rPr>
                <w:rFonts w:hint="eastAsia" w:ascii="宋体" w:hAnsi="宋体" w:cs="宋体"/>
                <w:sz w:val="24"/>
              </w:rPr>
              <w:t>合同履行期间，甲方有权将履行过程中出现的问题反馈给乙方，双方当事人应以书面形式约定需要完善和改进的内容。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2.11.3</w:t>
            </w:r>
          </w:p>
        </w:tc>
        <w:tc>
          <w:tcPr>
            <w:tcW w:w="4464" w:type="pct"/>
            <w:vAlign w:val="center"/>
          </w:tcPr>
          <w:p>
            <w:pPr>
              <w:spacing w:line="360" w:lineRule="auto"/>
              <w:rPr>
                <w:rFonts w:hint="eastAsia" w:ascii="宋体" w:hAnsi="宋体" w:cs="宋体"/>
                <w:sz w:val="24"/>
              </w:rPr>
            </w:pPr>
            <w:r>
              <w:rPr>
                <w:rFonts w:hint="eastAsia" w:ascii="宋体" w:hAnsi="宋体" w:cs="宋体"/>
                <w:sz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2.11.4</w:t>
            </w:r>
          </w:p>
        </w:tc>
        <w:tc>
          <w:tcPr>
            <w:tcW w:w="4464" w:type="pct"/>
            <w:vAlign w:val="center"/>
          </w:tcPr>
          <w:p>
            <w:pPr>
              <w:spacing w:line="360" w:lineRule="auto"/>
              <w:rPr>
                <w:rFonts w:hint="eastAsia" w:ascii="宋体" w:hAnsi="宋体" w:cs="宋体"/>
                <w:sz w:val="24"/>
              </w:rPr>
            </w:pPr>
            <w:r>
              <w:rPr>
                <w:rFonts w:hint="eastAsia" w:ascii="宋体" w:hAnsi="宋体" w:cs="宋体"/>
                <w:sz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2.15.1</w:t>
            </w:r>
          </w:p>
        </w:tc>
        <w:tc>
          <w:tcPr>
            <w:tcW w:w="4464" w:type="pct"/>
            <w:vAlign w:val="center"/>
          </w:tcPr>
          <w:p>
            <w:pPr>
              <w:spacing w:line="360" w:lineRule="auto"/>
              <w:rPr>
                <w:rFonts w:hint="eastAsia" w:ascii="宋体" w:hAnsi="宋体" w:cs="宋体"/>
                <w:sz w:val="24"/>
              </w:rPr>
            </w:pPr>
            <w:r>
              <w:rPr>
                <w:rFonts w:hint="eastAsia" w:ascii="宋体" w:hAnsi="宋体" w:cs="宋体"/>
                <w:sz w:val="24"/>
              </w:rPr>
              <w:t>乙方按照双方确定的服务考核办法的约定，定期提交服务报告，甲方按照服务考核办法的约定进行定期验收。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2.15.3</w:t>
            </w:r>
          </w:p>
        </w:tc>
        <w:tc>
          <w:tcPr>
            <w:tcW w:w="4464" w:type="pct"/>
            <w:vAlign w:val="center"/>
          </w:tcPr>
          <w:p>
            <w:pPr>
              <w:spacing w:line="360" w:lineRule="auto"/>
              <w:rPr>
                <w:rFonts w:hint="eastAsia"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jc w:val="center"/>
              <w:rPr>
                <w:rFonts w:ascii="宋体" w:hAnsi="宋体" w:cs="宋体"/>
                <w:sz w:val="24"/>
              </w:rPr>
            </w:pPr>
            <w:r>
              <w:rPr>
                <w:rFonts w:hint="eastAsia" w:ascii="仿宋" w:hAnsi="仿宋" w:eastAsia="仿宋" w:cs="仿宋"/>
                <w:sz w:val="24"/>
              </w:rPr>
              <w:t>2.18.1</w:t>
            </w:r>
          </w:p>
        </w:tc>
        <w:tc>
          <w:tcPr>
            <w:tcW w:w="4464" w:type="pct"/>
            <w:vAlign w:val="center"/>
          </w:tcPr>
          <w:p>
            <w:pPr>
              <w:spacing w:line="360" w:lineRule="auto"/>
              <w:rPr>
                <w:rFonts w:hint="eastAsia" w:ascii="宋体" w:hAnsi="宋体" w:eastAsia="宋体" w:cs="宋体"/>
                <w:sz w:val="24"/>
                <w:lang w:val="en-US" w:eastAsia="zh-CN"/>
              </w:rPr>
            </w:pPr>
            <w:r>
              <w:rPr>
                <w:rFonts w:hint="eastAsia" w:ascii="宋体" w:hAnsi="宋体" w:cs="宋体"/>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rPr>
                <w:rFonts w:ascii="宋体" w:hAnsi="宋体" w:cs="宋体"/>
                <w:sz w:val="24"/>
              </w:rPr>
            </w:pPr>
            <w:r>
              <w:rPr>
                <w:rFonts w:hint="eastAsia" w:ascii="仿宋" w:hAnsi="仿宋" w:eastAsia="仿宋" w:cs="仿宋"/>
                <w:sz w:val="24"/>
              </w:rPr>
              <w:t xml:space="preserve">2.18.2 </w:t>
            </w:r>
          </w:p>
        </w:tc>
        <w:tc>
          <w:tcPr>
            <w:tcW w:w="4464" w:type="pct"/>
            <w:vAlign w:val="center"/>
          </w:tcPr>
          <w:p>
            <w:pPr>
              <w:spacing w:line="360" w:lineRule="auto"/>
              <w:rPr>
                <w:rFonts w:hint="eastAsia" w:ascii="宋体" w:hAnsi="宋体" w:eastAsia="宋体" w:cs="宋体"/>
                <w:sz w:val="24"/>
                <w:lang w:eastAsia="zh-CN"/>
              </w:rPr>
            </w:pPr>
            <w:r>
              <w:rPr>
                <w:rFonts w:hint="eastAsia" w:ascii="宋体" w:hAnsi="宋体" w:cs="宋体"/>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ind w:left="-420" w:leftChars="-200" w:right="-420" w:rightChars="-200" w:firstLine="480" w:firstLineChars="200"/>
              <w:outlineLvl w:val="0"/>
              <w:rPr>
                <w:rFonts w:ascii="宋体" w:hAnsi="宋体" w:cs="宋体"/>
                <w:sz w:val="24"/>
              </w:rPr>
            </w:pPr>
            <w:r>
              <w:rPr>
                <w:rFonts w:hint="eastAsia" w:ascii="仿宋" w:hAnsi="仿宋" w:eastAsia="仿宋" w:cs="仿宋"/>
                <w:sz w:val="24"/>
              </w:rPr>
              <w:t xml:space="preserve">2.20 </w:t>
            </w:r>
          </w:p>
        </w:tc>
        <w:tc>
          <w:tcPr>
            <w:tcW w:w="4464" w:type="pct"/>
            <w:vAlign w:val="center"/>
          </w:tcPr>
          <w:p>
            <w:pPr>
              <w:spacing w:line="360" w:lineRule="auto"/>
              <w:rPr>
                <w:rFonts w:hint="eastAsia" w:ascii="宋体" w:hAnsi="宋体" w:cs="宋体"/>
                <w:sz w:val="24"/>
              </w:rPr>
            </w:pPr>
            <w:r>
              <w:rPr>
                <w:rFonts w:hint="eastAsia" w:ascii="宋体" w:hAnsi="宋体" w:cs="宋体"/>
                <w:sz w:val="24"/>
              </w:rPr>
              <w:t>合同份数：本合同壹式陆份，甲、乙双方各执叁份。</w:t>
            </w:r>
          </w:p>
        </w:tc>
      </w:tr>
    </w:tbl>
    <w:p>
      <w:pPr>
        <w:spacing w:line="360" w:lineRule="auto"/>
        <w:ind w:left="-420" w:leftChars="-200" w:right="-420" w:rightChars="-200" w:firstLine="480" w:firstLineChars="200"/>
        <w:rPr>
          <w:rFonts w:ascii="宋体" w:hAnsi="宋体" w:cs="宋体"/>
          <w:sz w:val="24"/>
        </w:rPr>
      </w:pPr>
    </w:p>
    <w:p>
      <w:pPr>
        <w:pStyle w:val="2"/>
        <w:rPr>
          <w:rFonts w:ascii="宋体" w:hAnsi="宋体" w:cs="宋体"/>
          <w:sz w:val="24"/>
        </w:rPr>
      </w:pPr>
    </w:p>
    <w:p>
      <w:pPr>
        <w:pStyle w:val="5"/>
        <w:rPr>
          <w:rFonts w:ascii="宋体" w:hAnsi="宋体" w:cs="宋体"/>
          <w:sz w:val="24"/>
        </w:rPr>
      </w:pPr>
    </w:p>
    <w:p>
      <w:pPr>
        <w:pStyle w:val="7"/>
        <w:rPr>
          <w:rFonts w:ascii="宋体" w:hAnsi="宋体" w:cs="宋体"/>
          <w:sz w:val="24"/>
        </w:rPr>
      </w:pPr>
    </w:p>
    <w:p>
      <w:pPr>
        <w:rPr>
          <w:rFonts w:ascii="宋体" w:hAnsi="宋体" w:cs="宋体"/>
          <w:sz w:val="24"/>
        </w:rPr>
      </w:pPr>
    </w:p>
    <w:p>
      <w:pPr>
        <w:pStyle w:val="2"/>
        <w:rPr>
          <w:rFonts w:ascii="宋体" w:hAnsi="宋体" w:cs="宋体"/>
          <w:sz w:val="24"/>
        </w:rPr>
      </w:pPr>
    </w:p>
    <w:p>
      <w:pPr>
        <w:pStyle w:val="5"/>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hint="eastAsia" w:cs="仿宋_GB2312" w:asciiTheme="minorEastAsia" w:hAnsiTheme="minorEastAsia" w:eastAsiaTheme="minorEastAsia"/>
          <w:b/>
          <w:sz w:val="36"/>
          <w:szCs w:val="20"/>
        </w:rPr>
      </w:pPr>
    </w:p>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66"/>
      <w:r>
        <w:rPr>
          <w:rFonts w:hint="eastAsia" w:cs="仿宋_GB2312" w:asciiTheme="minorEastAsia" w:hAnsiTheme="minorEastAsia" w:eastAsiaTheme="minorEastAsia"/>
          <w:b/>
          <w:sz w:val="36"/>
          <w:szCs w:val="20"/>
        </w:rPr>
        <w:t xml:space="preserve">  </w:t>
      </w:r>
      <w:bookmarkEnd w:id="67"/>
      <w:r>
        <w:rPr>
          <w:rFonts w:hint="eastAsia" w:cs="仿宋_GB2312" w:asciiTheme="minorEastAsia" w:hAnsiTheme="minorEastAsia" w:eastAsiaTheme="minorEastAsia"/>
          <w:b/>
          <w:sz w:val="36"/>
          <w:szCs w:val="20"/>
        </w:rPr>
        <w:t>应提交的有关格式范例</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pPr>
        <w:spacing w:line="360" w:lineRule="auto"/>
        <w:ind w:firstLine="480" w:firstLineChars="200"/>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（1）响应函………………………………………………………………………（页码）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（2）资格文件…………………………………………………………………（页码）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（3）法人授权书</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（5）所有资信文件（复印件）…………………………………………………（页码）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（6）主要业绩证明</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（7）</w:t>
      </w:r>
      <w:r>
        <w:rPr>
          <w:rFonts w:hint="eastAsia" w:cs="仿宋_GB2312" w:asciiTheme="minorEastAsia" w:hAnsiTheme="minorEastAsia" w:eastAsiaTheme="minorEastAsia"/>
          <w:lang w:val="zh-CN"/>
        </w:rPr>
        <w:t>关于对磋商文件中有关条款的拒绝声明……………</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（8）认为需要的其他商务文件或说明…………………………………………（页码）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（9）技术解决方案…………………………………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（10</w:t>
      </w:r>
      <w:r>
        <w:rPr>
          <w:rFonts w:cs="仿宋_GB2312" w:asciiTheme="minorEastAsia" w:hAnsiTheme="minorEastAsia" w:eastAsiaTheme="minorEastAsia"/>
          <w:kern w:val="0"/>
          <w:sz w:val="24"/>
        </w:rPr>
        <w:t>）组织实施方案………………………………………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1</w:t>
      </w:r>
      <w:r>
        <w:rPr>
          <w:rFonts w:hint="eastAsia" w:cs="仿宋_GB2312" w:asciiTheme="minorEastAsia" w:hAnsiTheme="minorEastAsia" w:eastAsiaTheme="minorEastAsia"/>
          <w:kern w:val="0"/>
          <w:sz w:val="24"/>
        </w:rPr>
        <w:t>1</w:t>
      </w:r>
      <w:r>
        <w:rPr>
          <w:rFonts w:cs="仿宋_GB2312" w:asciiTheme="minorEastAsia" w:hAnsiTheme="minorEastAsia" w:eastAsiaTheme="minorEastAsia"/>
          <w:kern w:val="0"/>
          <w:sz w:val="24"/>
        </w:rPr>
        <w:t>）售后服务方案……………………………………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（12</w:t>
      </w:r>
      <w:r>
        <w:rPr>
          <w:rFonts w:cs="仿宋_GB2312" w:asciiTheme="minorEastAsia" w:hAnsiTheme="minorEastAsia" w:eastAsiaTheme="minorEastAsia"/>
          <w:kern w:val="0"/>
          <w:sz w:val="24"/>
        </w:rPr>
        <w:t>）项目小组人员名单…</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（13）</w:t>
      </w:r>
      <w:r>
        <w:rPr>
          <w:rFonts w:hint="eastAsia" w:cs="仿宋_GB2312" w:asciiTheme="minorEastAsia" w:hAnsiTheme="minorEastAsia" w:eastAsiaTheme="minorEastAsia"/>
          <w:kern w:val="0"/>
          <w:sz w:val="24"/>
          <w:lang w:val="zh-CN"/>
        </w:rPr>
        <w:t>优惠条件及特殊承诺………………………………</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（14）</w:t>
      </w:r>
      <w:r>
        <w:rPr>
          <w:rFonts w:hint="eastAsia" w:cs="仿宋_GB2312" w:asciiTheme="minorEastAsia" w:hAnsiTheme="minorEastAsia" w:eastAsiaTheme="minorEastAsia"/>
          <w:kern w:val="0"/>
          <w:sz w:val="24"/>
          <w:lang w:val="zh-CN"/>
        </w:rPr>
        <w:t>培训计划……………………………………………</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（15）</w:t>
      </w:r>
      <w:r>
        <w:rPr>
          <w:rFonts w:hint="eastAsia" w:cs="仿宋_GB2312" w:asciiTheme="minorEastAsia" w:hAnsiTheme="minorEastAsia" w:eastAsiaTheme="minorEastAsia"/>
          <w:sz w:val="24"/>
        </w:rPr>
        <w:t>随机特殊工具和备品备件清单</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（16）</w:t>
      </w:r>
      <w:r>
        <w:rPr>
          <w:rFonts w:hint="eastAsia" w:cs="仿宋_GB2312" w:asciiTheme="minorEastAsia" w:hAnsiTheme="minorEastAsia" w:eastAsiaTheme="minorEastAsia"/>
          <w:kern w:val="0"/>
          <w:sz w:val="24"/>
          <w:lang w:val="zh-CN"/>
        </w:rPr>
        <w:t>认为需要的其他技术文件或说明…………………</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（17）</w:t>
      </w:r>
      <w:r>
        <w:rPr>
          <w:rFonts w:hint="eastAsia" w:cs="仿宋_GB2312" w:asciiTheme="minorEastAsia" w:hAnsiTheme="minorEastAsia" w:eastAsiaTheme="minorEastAsia"/>
          <w:kern w:val="0"/>
          <w:sz w:val="24"/>
          <w:lang w:val="zh-CN"/>
        </w:rPr>
        <w:t>政府采购供应商廉洁自律承诺书………………………………………</w:t>
      </w:r>
      <w:r>
        <w:rPr>
          <w:rFonts w:hint="eastAsia" w:cs="仿宋_GB2312" w:asciiTheme="minorEastAsia" w:hAnsiTheme="minorEastAsia" w:eastAsiaTheme="minorEastAsia"/>
          <w:kern w:val="0"/>
          <w:sz w:val="24"/>
        </w:rPr>
        <w:t>（页码）</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w:t>
      </w:r>
      <w:r>
        <w:rPr>
          <w:rFonts w:hint="eastAsia" w:cs="仿宋_GB2312" w:asciiTheme="minorEastAsia" w:hAnsiTheme="minorEastAsia" w:eastAsiaTheme="minorEastAsia"/>
          <w:sz w:val="24"/>
          <w:u w:val="single"/>
          <w:lang w:val="en-US" w:eastAsia="zh-CN"/>
        </w:rPr>
        <w:t>建德市人民检察院采购物业服务项目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JD2023BJ-0</w:t>
      </w:r>
      <w:r>
        <w:rPr>
          <w:rFonts w:hint="eastAsia" w:cs="仿宋_GB2312" w:asciiTheme="minorEastAsia" w:hAnsiTheme="minorEastAsia" w:eastAsiaTheme="minorEastAsia"/>
          <w:sz w:val="24"/>
          <w:lang w:val="en-US" w:eastAsia="zh-CN"/>
        </w:rPr>
        <w:t>15</w:t>
      </w:r>
      <w:r>
        <w:rPr>
          <w:rFonts w:hint="eastAsia" w:cs="仿宋_GB2312" w:asciiTheme="minorEastAsia" w:hAnsiTheme="minorEastAsia" w:eastAsiaTheme="minorEastAsia"/>
          <w:sz w:val="24"/>
        </w:rPr>
        <w:t>】的有关活动，并对此项目进行响应。为此：</w:t>
      </w:r>
    </w:p>
    <w:p>
      <w:pPr>
        <w:pStyle w:val="104"/>
        <w:numPr>
          <w:ilvl w:val="0"/>
          <w:numId w:val="11"/>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11"/>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4"/>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adjustRightInd/>
        <w:jc w:val="left"/>
        <w:rPr>
          <w:rFonts w:cs="仿宋_GB2312" w:asciiTheme="minorEastAsia" w:hAnsiTheme="minorEastAsia" w:eastAsiaTheme="minorEastAsia"/>
          <w:b/>
          <w:kern w:val="0"/>
          <w:sz w:val="32"/>
          <w:szCs w:val="32"/>
        </w:rPr>
      </w:pPr>
      <w:r>
        <w:rPr>
          <w:rFonts w:cs="仿宋_GB2312" w:asciiTheme="minorEastAsia" w:hAnsiTheme="minorEastAsia" w:eastAsiaTheme="minorEastAsia"/>
          <w:b/>
          <w:kern w:val="0"/>
          <w:sz w:val="32"/>
          <w:szCs w:val="32"/>
        </w:rPr>
        <w:br w:type="page"/>
      </w:r>
    </w:p>
    <w:p>
      <w:pPr>
        <w:widowControl/>
        <w:tabs>
          <w:tab w:val="left" w:pos="1200"/>
        </w:tabs>
        <w:adjustRightInd/>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二、资格文件</w:t>
      </w:r>
    </w:p>
    <w:p>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宋体" w:asciiTheme="minorEastAsia" w:hAnsiTheme="minorEastAsia" w:eastAsiaTheme="minorEastAsia"/>
          <w:sz w:val="24"/>
        </w:rPr>
        <w:t>：</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宋体" w:asciiTheme="minorEastAsia" w:hAnsiTheme="minorEastAsia" w:eastAsiaTheme="minorEastAsia"/>
          <w:sz w:val="24"/>
          <w:lang w:eastAsia="zh-CN"/>
        </w:rPr>
        <w:t>建德市人民检察院采购物业服务项目</w:t>
      </w:r>
      <w:r>
        <w:rPr>
          <w:rFonts w:hint="eastAsia" w:cs="仿宋_GB2312" w:asciiTheme="minorEastAsia" w:hAnsiTheme="minorEastAsia" w:eastAsiaTheme="minorEastAsia"/>
          <w:kern w:val="0"/>
          <w:sz w:val="24"/>
          <w:lang w:val="zh-CN"/>
        </w:rPr>
        <w:t>【项目编号：JD2023BJ-01</w:t>
      </w:r>
      <w:r>
        <w:rPr>
          <w:rFonts w:hint="eastAsia" w:cs="仿宋_GB2312" w:asciiTheme="minorEastAsia" w:hAnsiTheme="minorEastAsia" w:eastAsiaTheme="minorEastAsia"/>
          <w:kern w:val="0"/>
          <w:sz w:val="24"/>
          <w:lang w:val="en-US" w:eastAsia="zh-CN"/>
        </w:rPr>
        <w:t>5</w:t>
      </w:r>
      <w:r>
        <w:rPr>
          <w:rFonts w:hint="eastAsia" w:cs="仿宋_GB2312" w:asciiTheme="minorEastAsia" w:hAnsiTheme="minorEastAsia" w:eastAsiaTheme="minorEastAsia"/>
          <w:kern w:val="0"/>
          <w:sz w:val="24"/>
          <w:lang w:val="zh-CN"/>
        </w:rPr>
        <w:t>】</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仿宋_GB2312" w:asciiTheme="minorEastAsia" w:hAnsiTheme="minorEastAsia" w:eastAsiaTheme="minorEastAsia"/>
          <w:b/>
          <w:kern w:val="0"/>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参加建德市人民检察院采购物业服务项目</w:t>
      </w:r>
      <w:r>
        <w:rPr>
          <w:rFonts w:hint="eastAsia" w:cs="仿宋_GB2312" w:asciiTheme="minorEastAsia" w:hAnsiTheme="minorEastAsia" w:eastAsiaTheme="minorEastAsia"/>
          <w:kern w:val="0"/>
          <w:sz w:val="24"/>
          <w:lang w:val="zh-CN"/>
        </w:rPr>
        <w:t>【项目编号：JD2023BJ-0</w:t>
      </w:r>
      <w:r>
        <w:rPr>
          <w:rFonts w:hint="eastAsia" w:cs="仿宋_GB2312" w:asciiTheme="minorEastAsia" w:hAnsiTheme="minorEastAsia" w:eastAsiaTheme="minorEastAsia"/>
          <w:kern w:val="0"/>
          <w:sz w:val="24"/>
          <w:lang w:val="en-US" w:eastAsia="zh-CN"/>
        </w:rPr>
        <w:t>15</w:t>
      </w:r>
      <w:r>
        <w:rPr>
          <w:rFonts w:hint="eastAsia" w:cs="仿宋_GB2312" w:asciiTheme="minorEastAsia" w:hAnsiTheme="minorEastAsia" w:eastAsiaTheme="minorEastAsia"/>
          <w:kern w:val="0"/>
          <w:sz w:val="24"/>
          <w:lang w:val="zh-CN"/>
        </w:rPr>
        <w:t>】响应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2"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2"/>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3"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3"/>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4"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4"/>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三、法人授权书</w:t>
      </w:r>
    </w:p>
    <w:p>
      <w:pPr>
        <w:snapToGrid w:val="0"/>
        <w:spacing w:line="360" w:lineRule="auto"/>
        <w:rPr>
          <w:rFonts w:cs="仿宋_GB2312" w:asciiTheme="minorEastAsia" w:hAnsiTheme="minorEastAsia" w:eastAsiaTheme="minorEastAsia"/>
          <w:kern w:val="0"/>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先生/女士(其在本公司的职务是：</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 xml:space="preserve"> ，联系电话：</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手机：</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传真：</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)，代表我公司全权处理</w:t>
      </w:r>
      <w:r>
        <w:rPr>
          <w:rFonts w:hint="eastAsia" w:cs="仿宋_GB2312" w:asciiTheme="minorEastAsia" w:hAnsiTheme="minorEastAsia" w:eastAsiaTheme="minorEastAsia"/>
          <w:kern w:val="0"/>
          <w:sz w:val="24"/>
          <w:u w:val="single"/>
          <w:lang w:val="en-US" w:eastAsia="zh-CN"/>
        </w:rPr>
        <w:t>建德市人民检察院采购物业服务项目</w:t>
      </w:r>
      <w:r>
        <w:rPr>
          <w:rFonts w:hint="eastAsia" w:cs="仿宋_GB2312" w:asciiTheme="minorEastAsia" w:hAnsiTheme="minorEastAsia" w:eastAsiaTheme="minorEastAsia"/>
          <w:kern w:val="0"/>
          <w:sz w:val="24"/>
          <w:lang w:val="zh-CN"/>
        </w:rPr>
        <w:t>【项目编号：JD2023BJ-01</w:t>
      </w:r>
      <w:r>
        <w:rPr>
          <w:rFonts w:hint="eastAsia" w:cs="仿宋_GB2312" w:asciiTheme="minorEastAsia" w:hAnsiTheme="minorEastAsia" w:eastAsiaTheme="minorEastAsia"/>
          <w:kern w:val="0"/>
          <w:sz w:val="24"/>
          <w:lang w:val="en-US" w:eastAsia="zh-CN"/>
        </w:rPr>
        <w:t>5</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宋体" w:asciiTheme="minorEastAsia" w:hAnsiTheme="minorEastAsia" w:eastAsiaTheme="minorEastAsia"/>
          <w:kern w:val="0"/>
          <w:sz w:val="24"/>
          <w:u w:val="single"/>
          <w:lang w:val="en-US" w:eastAsia="zh-CN"/>
        </w:rPr>
        <w:t>建德市人民检察院采购物业服务项目</w:t>
      </w:r>
      <w:r>
        <w:rPr>
          <w:rFonts w:hint="eastAsia" w:cs="仿宋_GB2312" w:asciiTheme="minorEastAsia" w:hAnsiTheme="minorEastAsia" w:eastAsiaTheme="minorEastAsia"/>
          <w:kern w:val="0"/>
          <w:sz w:val="24"/>
          <w:lang w:val="zh-CN"/>
        </w:rPr>
        <w:t>【项目编号：JD2023BJ-01</w:t>
      </w:r>
      <w:r>
        <w:rPr>
          <w:rFonts w:hint="eastAsia" w:cs="仿宋_GB2312" w:asciiTheme="minorEastAsia" w:hAnsiTheme="minorEastAsia" w:eastAsiaTheme="minorEastAsia"/>
          <w:kern w:val="0"/>
          <w:sz w:val="24"/>
          <w:lang w:val="en-US" w:eastAsia="zh-CN"/>
        </w:rPr>
        <w:t>5</w:t>
      </w:r>
      <w:r>
        <w:rPr>
          <w:rFonts w:hint="eastAsia" w:cs="仿宋_GB2312" w:asciiTheme="minorEastAsia" w:hAnsiTheme="minorEastAsia" w:eastAsiaTheme="minorEastAsia"/>
          <w:kern w:val="0"/>
          <w:sz w:val="24"/>
          <w:lang w:val="zh-CN"/>
        </w:rPr>
        <w:t>】政府采购响应的一切事项，</w:t>
      </w:r>
      <w:r>
        <w:rPr>
          <w:rFonts w:hint="eastAsia" w:cs="宋体" w:asciiTheme="minorEastAsia" w:hAnsiTheme="minorEastAsia" w:eastAsiaTheme="minorEastAsia"/>
          <w:kern w:val="0"/>
          <w:sz w:val="24"/>
          <w:lang w:val="zh-CN"/>
        </w:rPr>
        <w:t>其法律后果由我方承担。</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四</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kern w:val="0"/>
          <w:sz w:val="24"/>
          <w:u w:val="single"/>
          <w:lang w:val="en-US" w:eastAsia="zh-CN"/>
        </w:rPr>
        <w:t>建德市人民检察院采购物业服务项目</w:t>
      </w:r>
      <w:r>
        <w:rPr>
          <w:rFonts w:hint="eastAsia" w:cs="仿宋_GB2312" w:asciiTheme="minorEastAsia" w:hAnsiTheme="minorEastAsia" w:eastAsiaTheme="minorEastAsia"/>
          <w:kern w:val="0"/>
          <w:sz w:val="24"/>
          <w:lang w:val="zh-CN"/>
        </w:rPr>
        <w:t>【项目编号：JD2023BJ-01</w:t>
      </w:r>
      <w:r>
        <w:rPr>
          <w:rFonts w:hint="eastAsia" w:cs="仿宋_GB2312" w:asciiTheme="minorEastAsia" w:hAnsiTheme="minorEastAsia" w:eastAsiaTheme="minorEastAsia"/>
          <w:kern w:val="0"/>
          <w:sz w:val="24"/>
          <w:lang w:val="en-US" w:eastAsia="zh-CN"/>
        </w:rPr>
        <w:t>5</w:t>
      </w:r>
      <w:r>
        <w:rPr>
          <w:rFonts w:hint="eastAsia"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hint="eastAsia" w:cs="宋体" w:asciiTheme="minorEastAsia" w:hAnsiTheme="minorEastAsia" w:eastAsiaTheme="minorEastAsia"/>
          <w:u w:val="single"/>
        </w:rPr>
        <w:t xml:space="preserve">  </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9"/>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r>
        <w:rPr>
          <w:rFonts w:hint="eastAsia" w:asciiTheme="minorEastAsia" w:hAnsiTheme="minorEastAsia" w:eastAsiaTheme="minorEastAsia"/>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、所有资信文件（复印件）</w:t>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b/>
          <w:sz w:val="30"/>
          <w:szCs w:val="30"/>
        </w:rPr>
      </w:pP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pPr>
        <w:spacing w:line="360" w:lineRule="auto"/>
        <w:jc w:val="center"/>
        <w:rPr>
          <w:rFonts w:cs="仿宋_GB2312" w:asciiTheme="minorEastAsia" w:hAnsiTheme="minorEastAsia" w:eastAsiaTheme="minorEastAsia"/>
          <w:b/>
          <w:kern w:val="0"/>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rPr>
        <w:t>六</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投资</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b/>
          <w:sz w:val="24"/>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七、关于</w:t>
      </w:r>
      <w:r>
        <w:rPr>
          <w:rFonts w:hint="eastAsia" w:cs="仿宋_GB2312" w:asciiTheme="minorEastAsia" w:hAnsiTheme="minorEastAsia" w:eastAsiaTheme="minorEastAsia"/>
          <w:b/>
          <w:kern w:val="0"/>
          <w:sz w:val="32"/>
          <w:szCs w:val="32"/>
          <w:lang w:val="zh-CN"/>
        </w:rPr>
        <w:t>对磋商文件中有关条款的拒绝声明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八、认为需要的</w:t>
      </w:r>
      <w:r>
        <w:rPr>
          <w:rFonts w:hint="eastAsia" w:cs="仿宋_GB2312" w:asciiTheme="minorEastAsia" w:hAnsiTheme="minorEastAsia" w:eastAsiaTheme="minorEastAsia"/>
          <w:b/>
          <w:kern w:val="0"/>
          <w:sz w:val="32"/>
          <w:szCs w:val="32"/>
          <w:lang w:val="zh-CN"/>
        </w:rPr>
        <w:t>其他商务文件或说明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rPr>
          <w:rFonts w:cs="仿宋_GB2312" w:asciiTheme="minorEastAsia" w:hAnsiTheme="minorEastAsia" w:eastAsiaTheme="minorEastAsia"/>
          <w:b/>
          <w:bCs/>
          <w:kern w:val="0"/>
          <w:sz w:val="24"/>
        </w:rPr>
      </w:pPr>
    </w:p>
    <w:p>
      <w:pPr>
        <w:widowControl/>
        <w:adjustRightInd/>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rPr>
        <w:br w:type="page"/>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九、技术解决方案</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 xml:space="preserve">       </w:t>
      </w:r>
    </w:p>
    <w:p>
      <w:pPr>
        <w:snapToGrid w:val="0"/>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531"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设备名称</w:t>
            </w:r>
          </w:p>
        </w:tc>
        <w:tc>
          <w:tcPr>
            <w:tcW w:w="216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响应品牌及型号</w:t>
            </w:r>
          </w:p>
        </w:tc>
        <w:tc>
          <w:tcPr>
            <w:tcW w:w="234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规格配置详细说明</w:t>
            </w:r>
          </w:p>
        </w:tc>
        <w:tc>
          <w:tcPr>
            <w:tcW w:w="108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1332"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kern w:val="0"/>
          <w:sz w:val="28"/>
          <w:szCs w:val="28"/>
        </w:rPr>
      </w:pPr>
      <w:r>
        <w:rPr>
          <w:rFonts w:hint="eastAsia" w:cs="仿宋_GB2312" w:asciiTheme="minorEastAsia" w:hAnsiTheme="minorEastAsia" w:eastAsiaTheme="minorEastAsia"/>
          <w:b/>
          <w:kern w:val="0"/>
          <w:sz w:val="28"/>
          <w:szCs w:val="28"/>
        </w:rPr>
        <w:t>注：</w:t>
      </w:r>
      <w:r>
        <w:rPr>
          <w:rFonts w:hint="eastAsia" w:cs="仿宋_GB2312" w:asciiTheme="minorEastAsia" w:hAnsiTheme="minorEastAsia" w:eastAsiaTheme="minorEastAsia"/>
          <w:b/>
          <w:sz w:val="28"/>
          <w:szCs w:val="28"/>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节能产品认证证书（电子签名）</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rPr>
          <w:rFonts w:asciiTheme="minorEastAsia" w:hAnsiTheme="minorEastAsia" w:eastAsiaTheme="minorEastAsia"/>
          <w:b/>
          <w:bCs/>
          <w:sz w:val="24"/>
        </w:rPr>
      </w:pPr>
      <w:r>
        <w:rPr>
          <w:rFonts w:hint="eastAsia" w:asciiTheme="minorEastAsia" w:hAnsiTheme="minorEastAsia" w:eastAsiaTheme="minorEastAsia"/>
          <w:b/>
          <w:bCs/>
          <w:sz w:val="24"/>
        </w:rPr>
        <w:t xml:space="preserve"> </w:t>
      </w:r>
    </w:p>
    <w:p>
      <w:pPr>
        <w:spacing w:line="360" w:lineRule="auto"/>
        <w:ind w:firstLine="1000" w:firstLineChars="3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r>
        <w:rPr>
          <w:rFonts w:hint="eastAsia" w:cs="仿宋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附表:项目实施进度计划表</w:t>
      </w:r>
      <w:r>
        <w:rPr>
          <w:rFonts w:hint="eastAsia" w:cs="仿宋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内容</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7</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12</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13</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14</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15</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十一、售后服务方案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w:t>
      </w: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sz w:val="24"/>
        </w:rPr>
        <w:t>根据采购需求及磋商文件要求编制）</w:t>
      </w: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十二、项目小组人员名单</w:t>
      </w:r>
    </w:p>
    <w:p>
      <w:pPr>
        <w:spacing w:line="360" w:lineRule="auto"/>
        <w:jc w:val="center"/>
        <w:rPr>
          <w:rFonts w:cs="仿宋_GB2312" w:asciiTheme="minorEastAsia" w:hAnsiTheme="minorEastAsia" w:eastAsiaTheme="minorEastAsia"/>
          <w:b/>
          <w:bCs/>
          <w:sz w:val="24"/>
        </w:rPr>
      </w:pPr>
      <w:r>
        <w:rPr>
          <w:rFonts w:hint="eastAsia" w:cs="仿宋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附表B:本项目的项目小组人员情况表</w:t>
      </w:r>
      <w:r>
        <w:rPr>
          <w:rFonts w:hint="eastAsia" w:cs="仿宋_GB2312" w:asciiTheme="minorEastAsia" w:hAnsiTheme="minorEastAsia" w:eastAsiaTheme="minorEastAsia"/>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专业</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注：供应商可按上述的格式自行编制，须随表提交相应的证书复印件并注明所在响应文件页码。</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附表C:本项目的项目经理和小组人员交纳社保记录情况表</w:t>
      </w:r>
      <w:r>
        <w:rPr>
          <w:rFonts w:hint="eastAsia" w:cs="仿宋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24"/>
        </w:rPr>
        <w:br w:type="page"/>
      </w:r>
      <w:r>
        <w:rPr>
          <w:rFonts w:hint="eastAsia" w:cs="仿宋_GB2312" w:asciiTheme="minorEastAsia" w:hAnsiTheme="minorEastAsia" w:eastAsiaTheme="minorEastAsia"/>
          <w:b/>
          <w:kern w:val="0"/>
          <w:sz w:val="32"/>
          <w:szCs w:val="32"/>
          <w:lang w:val="zh-CN"/>
        </w:rPr>
        <w:t>十三</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优惠条件及特殊承诺</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十四、</w:t>
      </w:r>
      <w:r>
        <w:rPr>
          <w:rFonts w:hint="eastAsia" w:cs="仿宋_GB2312" w:asciiTheme="minorEastAsia" w:hAnsiTheme="minorEastAsia" w:eastAsiaTheme="minorEastAsia"/>
          <w:b/>
          <w:kern w:val="0"/>
          <w:sz w:val="32"/>
          <w:szCs w:val="32"/>
          <w:lang w:val="zh-CN"/>
        </w:rPr>
        <w:t>培训计划</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注解:A</w:t>
      </w:r>
      <w:r>
        <w:rPr>
          <w:rFonts w:hint="eastAsia" w:cs="仿宋_GB2312" w:asciiTheme="minorEastAsia" w:hAnsiTheme="minorEastAsia" w:eastAsiaTheme="minorEastAsia"/>
          <w:sz w:val="24"/>
        </w:rPr>
        <w:tab/>
      </w:r>
      <w:r>
        <w:rPr>
          <w:rFonts w:hint="eastAsia" w:cs="仿宋_GB2312" w:asciiTheme="minorEastAsia" w:hAnsiTheme="minorEastAsia" w:eastAsiaTheme="minorEastAsia"/>
          <w:sz w:val="24"/>
        </w:rPr>
        <w:t>课程清单按时间顺序排列，并提供以下详细资料：</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课程概要</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课程目的</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教学方式</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先决条件</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教材目录</w:t>
      </w:r>
    </w:p>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B  按照附表A提供授课教师的简历</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名称</w:t>
            </w:r>
          </w:p>
        </w:tc>
        <w:tc>
          <w:tcPr>
            <w:tcW w:w="19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品牌</w:t>
            </w:r>
          </w:p>
        </w:tc>
        <w:tc>
          <w:tcPr>
            <w:tcW w:w="18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制造厂/原产地</w:t>
            </w:r>
          </w:p>
        </w:tc>
        <w:tc>
          <w:tcPr>
            <w:tcW w:w="288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规格型号</w:t>
            </w:r>
          </w:p>
        </w:tc>
        <w:tc>
          <w:tcPr>
            <w:tcW w:w="1332"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4"/>
              <w:spacing w:line="360" w:lineRule="auto"/>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88" w:type="dxa"/>
          </w:tcPr>
          <w:p>
            <w:pPr>
              <w:pStyle w:val="34"/>
              <w:spacing w:line="360" w:lineRule="auto"/>
              <w:jc w:val="center"/>
              <w:rPr>
                <w:rFonts w:cs="仿宋_GB2312" w:asciiTheme="minorEastAsia" w:hAnsiTheme="minorEastAsia" w:eastAsiaTheme="minorEastAsia"/>
                <w:sz w:val="24"/>
              </w:rPr>
            </w:pPr>
          </w:p>
        </w:tc>
        <w:tc>
          <w:tcPr>
            <w:tcW w:w="1900" w:type="dxa"/>
          </w:tcPr>
          <w:p>
            <w:pPr>
              <w:pStyle w:val="34"/>
              <w:spacing w:line="360" w:lineRule="auto"/>
              <w:jc w:val="center"/>
              <w:rPr>
                <w:rFonts w:cs="仿宋_GB2312" w:asciiTheme="minorEastAsia" w:hAnsiTheme="minorEastAsia" w:eastAsiaTheme="minorEastAsia"/>
                <w:sz w:val="24"/>
              </w:rPr>
            </w:pPr>
          </w:p>
        </w:tc>
        <w:tc>
          <w:tcPr>
            <w:tcW w:w="1800" w:type="dxa"/>
          </w:tcPr>
          <w:p>
            <w:pPr>
              <w:pStyle w:val="34"/>
              <w:spacing w:line="360" w:lineRule="auto"/>
              <w:jc w:val="center"/>
              <w:rPr>
                <w:rFonts w:cs="仿宋_GB2312" w:asciiTheme="minorEastAsia" w:hAnsiTheme="minorEastAsia" w:eastAsiaTheme="minorEastAsia"/>
                <w:sz w:val="24"/>
              </w:rPr>
            </w:pPr>
          </w:p>
        </w:tc>
        <w:tc>
          <w:tcPr>
            <w:tcW w:w="2880" w:type="dxa"/>
          </w:tcPr>
          <w:p>
            <w:pPr>
              <w:pStyle w:val="34"/>
              <w:spacing w:line="360" w:lineRule="auto"/>
              <w:jc w:val="center"/>
              <w:rPr>
                <w:rFonts w:cs="仿宋_GB2312" w:asciiTheme="minorEastAsia" w:hAnsiTheme="minorEastAsia" w:eastAsiaTheme="minorEastAsia"/>
                <w:sz w:val="24"/>
              </w:rPr>
            </w:pPr>
          </w:p>
        </w:tc>
        <w:tc>
          <w:tcPr>
            <w:tcW w:w="1332" w:type="dxa"/>
          </w:tcPr>
          <w:p>
            <w:pPr>
              <w:pStyle w:val="34"/>
              <w:spacing w:line="360" w:lineRule="auto"/>
              <w:jc w:val="center"/>
              <w:rPr>
                <w:rFonts w:cs="仿宋_GB2312" w:asciiTheme="minorEastAsia" w:hAnsiTheme="minorEastAsia" w:eastAsiaTheme="minorEastAsia"/>
                <w:sz w:val="24"/>
              </w:rPr>
            </w:pPr>
          </w:p>
        </w:tc>
      </w:tr>
    </w:tbl>
    <w:p>
      <w:pPr>
        <w:spacing w:line="360" w:lineRule="auto"/>
        <w:ind w:firstLine="470" w:firstLineChars="196"/>
        <w:rPr>
          <w:rFonts w:cs="仿宋_GB2312" w:asciiTheme="minorEastAsia" w:hAnsiTheme="minorEastAsia" w:eastAsiaTheme="minorEastAsia"/>
          <w:sz w:val="24"/>
        </w:rPr>
      </w:pPr>
      <w:r>
        <w:rPr>
          <w:rFonts w:hint="eastAsia" w:cs="仿宋_GB2312" w:asciiTheme="minorEastAsia" w:hAnsiTheme="minorEastAsia" w:eastAsiaTheme="minorEastAsia"/>
          <w:sz w:val="24"/>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十六、认为需求的</w:t>
      </w:r>
      <w:r>
        <w:rPr>
          <w:rFonts w:hint="eastAsia" w:cs="仿宋_GB2312" w:asciiTheme="minorEastAsia" w:hAnsiTheme="minorEastAsia" w:eastAsiaTheme="minorEastAsia"/>
          <w:b/>
          <w:kern w:val="0"/>
          <w:sz w:val="32"/>
          <w:szCs w:val="32"/>
          <w:lang w:val="zh-CN"/>
        </w:rPr>
        <w:t>其他技术文件或说明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rPr>
      </w:pP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p>
    <w:p>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t>十七、</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sz w:val="36"/>
          <w:szCs w:val="36"/>
        </w:rPr>
      </w:pP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pPr>
        <w:autoSpaceDE w:val="0"/>
        <w:autoSpaceDN w:val="0"/>
        <w:spacing w:line="360" w:lineRule="auto"/>
        <w:rPr>
          <w:rFonts w:cs="仿宋_GB2312" w:asciiTheme="minorEastAsia" w:hAnsiTheme="minorEastAsia" w:eastAsiaTheme="minorEastAsia"/>
          <w:kern w:val="0"/>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kern w:val="0"/>
          <w:sz w:val="24"/>
          <w:u w:val="single"/>
          <w:lang w:val="en-US" w:eastAsia="zh-CN"/>
        </w:rPr>
        <w:t>建德市人民检察院采购物业服务项目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JD2023BJ-01</w:t>
      </w:r>
      <w:r>
        <w:rPr>
          <w:rFonts w:hint="eastAsia" w:cs="仿宋_GB2312" w:asciiTheme="minorEastAsia" w:hAnsiTheme="minorEastAsia" w:eastAsiaTheme="minorEastAsia"/>
          <w:sz w:val="24"/>
          <w:lang w:val="en-US" w:eastAsia="zh-CN"/>
        </w:rPr>
        <w:t>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5"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8"/>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75"/>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240"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建德市</w:t>
      </w:r>
      <w:r>
        <w:rPr>
          <w:rFonts w:hint="eastAsia" w:cs="仿宋_GB2312" w:asciiTheme="minorEastAsia" w:hAnsiTheme="minorEastAsia" w:eastAsiaTheme="minorEastAsia"/>
          <w:sz w:val="24"/>
          <w:u w:val="single"/>
          <w:lang w:eastAsia="zh-CN"/>
        </w:rPr>
        <w:t>人民检察院</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建德市人民检察院采购物业服务项目</w:t>
      </w:r>
      <w:r>
        <w:rPr>
          <w:rFonts w:hint="eastAsia" w:cs="仿宋_GB2312" w:asciiTheme="minorEastAsia" w:hAnsiTheme="minorEastAsia" w:eastAsiaTheme="minorEastAsia"/>
          <w:sz w:val="24"/>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宋体" w:asciiTheme="minorEastAsia" w:hAnsiTheme="minorEastAsia" w:eastAsiaTheme="minorEastAsia"/>
          <w:sz w:val="24"/>
        </w:rPr>
        <w:t>建德市</w:t>
      </w:r>
      <w:r>
        <w:rPr>
          <w:rFonts w:hint="eastAsia" w:cs="宋体" w:asciiTheme="minorEastAsia" w:hAnsiTheme="minorEastAsia" w:eastAsiaTheme="minorEastAsia"/>
          <w:sz w:val="24"/>
          <w:lang w:eastAsia="zh-CN"/>
        </w:rPr>
        <w:t>人民检察院</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w:t>
      </w:r>
      <w:r>
        <w:rPr>
          <w:rFonts w:hint="eastAsia" w:cs="仿宋_GB2312" w:asciiTheme="minorEastAsia" w:hAnsiTheme="minorEastAsia" w:eastAsiaTheme="minorEastAsia"/>
          <w:sz w:val="24"/>
          <w:u w:val="single"/>
          <w:lang w:val="en-US" w:eastAsia="zh-CN"/>
        </w:rPr>
        <w:t>建德市人民检察院采购物业服务项目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JD2023BJ-0</w:t>
      </w:r>
      <w:r>
        <w:rPr>
          <w:rFonts w:hint="eastAsia" w:cs="仿宋_GB2312" w:asciiTheme="minorEastAsia" w:hAnsiTheme="minorEastAsia" w:eastAsiaTheme="minorEastAsia"/>
          <w:sz w:val="24"/>
          <w:lang w:val="en-US" w:eastAsia="zh-CN"/>
        </w:rPr>
        <w:t>15</w:t>
      </w:r>
      <w:r>
        <w:rPr>
          <w:rFonts w:hint="eastAsia" w:cs="仿宋_GB2312" w:asciiTheme="minorEastAsia" w:hAnsiTheme="minorEastAsia" w:eastAsiaTheme="minorEastAsia"/>
          <w:sz w:val="24"/>
        </w:rPr>
        <w:t>】</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rPr>
        <w:t>建德市</w:t>
      </w:r>
      <w:r>
        <w:rPr>
          <w:rFonts w:hint="eastAsia" w:cs="宋体" w:asciiTheme="minorEastAsia" w:hAnsiTheme="minorEastAsia" w:eastAsiaTheme="minorEastAsia"/>
          <w:sz w:val="24"/>
          <w:u w:val="single"/>
          <w:lang w:eastAsia="zh-CN"/>
        </w:rPr>
        <w:t>人民检察院</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的</w:t>
      </w:r>
      <w:r>
        <w:rPr>
          <w:rFonts w:hint="eastAsia" w:cs="宋体" w:asciiTheme="minorEastAsia" w:hAnsiTheme="minorEastAsia" w:eastAsiaTheme="minorEastAsia"/>
          <w:sz w:val="24"/>
          <w:u w:val="single"/>
        </w:rPr>
        <w:t xml:space="preserve">建德市人民检察院采购物业服务项目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ascii="宋体" w:hAnsi="宋体" w:cs="宋体" w:eastAsiaTheme="minorEastAsia"/>
          <w:sz w:val="24"/>
          <w:u w:val="single"/>
          <w:lang w:eastAsia="zh-CN"/>
        </w:rPr>
        <w:t>建德市人民检察院采购物业服务项目</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lang w:eastAsia="zh-CN"/>
        </w:rPr>
        <w:t>物业管理</w:t>
      </w:r>
      <w:r>
        <w:rPr>
          <w:rFonts w:hint="eastAsia" w:cs="宋体" w:asciiTheme="minorEastAsia" w:hAnsiTheme="minorEastAsia" w:eastAsiaTheme="minorEastAsia"/>
          <w:sz w:val="24"/>
          <w:u w:val="single"/>
        </w:rPr>
        <w:t>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华文仿宋">
    <w:panose1 w:val="02010600040101010101"/>
    <w:charset w:val="86"/>
    <w:family w:val="auto"/>
    <w:pitch w:val="default"/>
    <w:sig w:usb0="00000287" w:usb1="080F0000" w:usb2="00000000" w:usb3="00000000" w:csb0="0004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Vrinda">
    <w:panose1 w:val="020B0502040204020203"/>
    <w:charset w:val="00"/>
    <w:family w:val="auto"/>
    <w:pitch w:val="default"/>
    <w:sig w:usb0="0001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4"/>
      </w:rPr>
    </w:pPr>
    <w:r>
      <w:fldChar w:fldCharType="begin"/>
    </w:r>
    <w:r>
      <w:rPr>
        <w:rStyle w:val="64"/>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4"/>
      </w:rPr>
    </w:pPr>
    <w:r>
      <w:fldChar w:fldCharType="begin"/>
    </w:r>
    <w:r>
      <w:rPr>
        <w:rStyle w:val="64"/>
      </w:rPr>
      <w:instrText xml:space="preserve">PAGE  </w:instrText>
    </w:r>
    <w:r>
      <w:fldChar w:fldCharType="end"/>
    </w:r>
  </w:p>
  <w:p>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6" w:name="_Toc131845147"/>
    <w:bookmarkStart w:id="177" w:name="_Toc91899912"/>
    <w:bookmarkStart w:id="178" w:name="_Toc36110187"/>
    <w:bookmarkStart w:id="179" w:name="_Toc164085800"/>
    <w:r>
      <w:rPr>
        <w:rFonts w:hint="eastAsia" w:ascii="仿宋_GB2312" w:eastAsia="仿宋_GB2312"/>
        <w:kern w:val="0"/>
        <w:szCs w:val="21"/>
      </w:rPr>
      <w:t xml:space="preserve"> 页</w:t>
    </w:r>
    <w:bookmarkEnd w:id="176"/>
    <w:bookmarkEnd w:id="177"/>
    <w:bookmarkEnd w:id="178"/>
    <w:bookmarkEnd w:id="1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9"/>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9"/>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0DA23C5D"/>
    <w:multiLevelType w:val="multilevel"/>
    <w:tmpl w:val="0DA23C5D"/>
    <w:lvl w:ilvl="0" w:tentative="0">
      <w:start w:val="1"/>
      <w:numFmt w:val="decimal"/>
      <w:lvlText w:val="（%1）"/>
      <w:lvlJc w:val="left"/>
      <w:pPr>
        <w:tabs>
          <w:tab w:val="left" w:pos="1026"/>
        </w:tabs>
        <w:ind w:left="1026" w:hanging="720"/>
      </w:pPr>
      <w:rPr>
        <w:rFonts w:hint="default"/>
      </w:rPr>
    </w:lvl>
    <w:lvl w:ilvl="1" w:tentative="0">
      <w:start w:val="1"/>
      <w:numFmt w:val="lowerLetter"/>
      <w:lvlText w:val="%2)"/>
      <w:lvlJc w:val="left"/>
      <w:pPr>
        <w:tabs>
          <w:tab w:val="left" w:pos="1146"/>
        </w:tabs>
        <w:ind w:left="1146" w:hanging="420"/>
      </w:pPr>
    </w:lvl>
    <w:lvl w:ilvl="2" w:tentative="0">
      <w:start w:val="1"/>
      <w:numFmt w:val="lowerRoman"/>
      <w:lvlText w:val="%3."/>
      <w:lvlJc w:val="right"/>
      <w:pPr>
        <w:tabs>
          <w:tab w:val="left" w:pos="1566"/>
        </w:tabs>
        <w:ind w:left="1566" w:hanging="420"/>
      </w:pPr>
    </w:lvl>
    <w:lvl w:ilvl="3" w:tentative="0">
      <w:start w:val="1"/>
      <w:numFmt w:val="decimal"/>
      <w:lvlText w:val="%4."/>
      <w:lvlJc w:val="left"/>
      <w:pPr>
        <w:tabs>
          <w:tab w:val="left" w:pos="1986"/>
        </w:tabs>
        <w:ind w:left="1986" w:hanging="420"/>
      </w:pPr>
    </w:lvl>
    <w:lvl w:ilvl="4" w:tentative="0">
      <w:start w:val="1"/>
      <w:numFmt w:val="lowerLetter"/>
      <w:lvlText w:val="%5)"/>
      <w:lvlJc w:val="left"/>
      <w:pPr>
        <w:tabs>
          <w:tab w:val="left" w:pos="2406"/>
        </w:tabs>
        <w:ind w:left="2406" w:hanging="420"/>
      </w:pPr>
    </w:lvl>
    <w:lvl w:ilvl="5" w:tentative="0">
      <w:start w:val="1"/>
      <w:numFmt w:val="lowerRoman"/>
      <w:lvlText w:val="%6."/>
      <w:lvlJc w:val="right"/>
      <w:pPr>
        <w:tabs>
          <w:tab w:val="left" w:pos="2826"/>
        </w:tabs>
        <w:ind w:left="2826" w:hanging="420"/>
      </w:pPr>
    </w:lvl>
    <w:lvl w:ilvl="6" w:tentative="0">
      <w:start w:val="1"/>
      <w:numFmt w:val="decimal"/>
      <w:lvlText w:val="%7."/>
      <w:lvlJc w:val="left"/>
      <w:pPr>
        <w:tabs>
          <w:tab w:val="left" w:pos="3246"/>
        </w:tabs>
        <w:ind w:left="3246" w:hanging="420"/>
      </w:pPr>
    </w:lvl>
    <w:lvl w:ilvl="7" w:tentative="0">
      <w:start w:val="1"/>
      <w:numFmt w:val="lowerLetter"/>
      <w:lvlText w:val="%8)"/>
      <w:lvlJc w:val="left"/>
      <w:pPr>
        <w:tabs>
          <w:tab w:val="left" w:pos="3666"/>
        </w:tabs>
        <w:ind w:left="3666" w:hanging="420"/>
      </w:pPr>
    </w:lvl>
    <w:lvl w:ilvl="8" w:tentative="0">
      <w:start w:val="1"/>
      <w:numFmt w:val="lowerRoman"/>
      <w:lvlText w:val="%9."/>
      <w:lvlJc w:val="right"/>
      <w:pPr>
        <w:tabs>
          <w:tab w:val="left" w:pos="4086"/>
        </w:tabs>
        <w:ind w:left="4086" w:hanging="420"/>
      </w:pPr>
    </w:lvl>
  </w:abstractNum>
  <w:abstractNum w:abstractNumId="5">
    <w:nsid w:val="11744E57"/>
    <w:multiLevelType w:val="multilevel"/>
    <w:tmpl w:val="11744E57"/>
    <w:lvl w:ilvl="0" w:tentative="0">
      <w:start w:val="1"/>
      <w:numFmt w:val="decimal"/>
      <w:pStyle w:val="8"/>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10"/>
      <w:lvlText w:val="%1.%2.%3"/>
      <w:lvlJc w:val="left"/>
      <w:pPr>
        <w:tabs>
          <w:tab w:val="left" w:pos="900"/>
        </w:tabs>
        <w:ind w:left="900" w:hanging="720"/>
      </w:pPr>
    </w:lvl>
    <w:lvl w:ilvl="3" w:tentative="0">
      <w:start w:val="1"/>
      <w:numFmt w:val="decimal"/>
      <w:pStyle w:val="11"/>
      <w:lvlText w:val="%1.%2.%3.%4"/>
      <w:lvlJc w:val="left"/>
      <w:pPr>
        <w:tabs>
          <w:tab w:val="left" w:pos="864"/>
        </w:tabs>
        <w:ind w:left="864" w:hanging="864"/>
      </w:pPr>
    </w:lvl>
    <w:lvl w:ilvl="4" w:tentative="0">
      <w:start w:val="1"/>
      <w:numFmt w:val="decimal"/>
      <w:pStyle w:val="12"/>
      <w:lvlText w:val="%1.%2.%3.%4.%5"/>
      <w:lvlJc w:val="left"/>
      <w:pPr>
        <w:tabs>
          <w:tab w:val="left" w:pos="1008"/>
        </w:tabs>
        <w:ind w:left="1008" w:hanging="1008"/>
      </w:pPr>
    </w:lvl>
    <w:lvl w:ilvl="5" w:tentative="0">
      <w:start w:val="1"/>
      <w:numFmt w:val="decimal"/>
      <w:pStyle w:val="13"/>
      <w:lvlText w:val="%1.%2.%3.%4.%5.%6"/>
      <w:lvlJc w:val="left"/>
      <w:pPr>
        <w:tabs>
          <w:tab w:val="left" w:pos="1152"/>
        </w:tabs>
        <w:ind w:left="1152" w:hanging="1152"/>
      </w:pPr>
    </w:lvl>
    <w:lvl w:ilvl="6" w:tentative="0">
      <w:start w:val="1"/>
      <w:numFmt w:val="decimal"/>
      <w:pStyle w:val="14"/>
      <w:lvlText w:val="%1.%2.%3.%4.%5.%6.%7"/>
      <w:lvlJc w:val="left"/>
      <w:pPr>
        <w:tabs>
          <w:tab w:val="left" w:pos="1296"/>
        </w:tabs>
        <w:ind w:left="1296" w:hanging="1296"/>
      </w:pPr>
    </w:lvl>
    <w:lvl w:ilvl="7" w:tentative="0">
      <w:start w:val="1"/>
      <w:numFmt w:val="decimal"/>
      <w:pStyle w:val="15"/>
      <w:lvlText w:val="%1.%2.%3.%4.%5.%6.%7.%8"/>
      <w:lvlJc w:val="left"/>
      <w:pPr>
        <w:tabs>
          <w:tab w:val="left" w:pos="1440"/>
        </w:tabs>
        <w:ind w:left="1440" w:hanging="1440"/>
      </w:pPr>
    </w:lvl>
    <w:lvl w:ilvl="8" w:tentative="0">
      <w:start w:val="1"/>
      <w:numFmt w:val="decimal"/>
      <w:pStyle w:val="16"/>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2"/>
  </w:num>
  <w:num w:numId="3">
    <w:abstractNumId w:val="0"/>
  </w:num>
  <w:num w:numId="4">
    <w:abstractNumId w:val="1"/>
  </w:num>
  <w:num w:numId="5">
    <w:abstractNumId w:val="8"/>
  </w:num>
  <w:num w:numId="6">
    <w:abstractNumId w:val="10"/>
  </w:num>
  <w:num w:numId="7">
    <w:abstractNumId w:val="11"/>
  </w:num>
  <w:num w:numId="8">
    <w:abstractNumId w:val="4"/>
  </w:num>
  <w:num w:numId="9">
    <w:abstractNumId w:val="6"/>
  </w:num>
  <w:num w:numId="10">
    <w:abstractNumId w:val="9"/>
  </w:num>
  <w:num w:numId="11">
    <w:abstractNumId w:val="7"/>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zNTQzODIzY2ZlMmFjZGExZjE0YTYwMjA3ZGE0NTM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46AD2"/>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BA61B0"/>
    <w:rsid w:val="01C96DEE"/>
    <w:rsid w:val="01EE1F3A"/>
    <w:rsid w:val="02DA0C0E"/>
    <w:rsid w:val="033124A2"/>
    <w:rsid w:val="03771E7F"/>
    <w:rsid w:val="03DD35E4"/>
    <w:rsid w:val="05717247"/>
    <w:rsid w:val="06140F5C"/>
    <w:rsid w:val="065A6178"/>
    <w:rsid w:val="06C74ECC"/>
    <w:rsid w:val="074D717F"/>
    <w:rsid w:val="075562B7"/>
    <w:rsid w:val="07F6164B"/>
    <w:rsid w:val="087A1B7A"/>
    <w:rsid w:val="08A74FB5"/>
    <w:rsid w:val="08BA6A96"/>
    <w:rsid w:val="090D306A"/>
    <w:rsid w:val="096B2097"/>
    <w:rsid w:val="09EF6C13"/>
    <w:rsid w:val="0A5B7E63"/>
    <w:rsid w:val="0B3D750A"/>
    <w:rsid w:val="0C774C9E"/>
    <w:rsid w:val="0C796C68"/>
    <w:rsid w:val="0C87121B"/>
    <w:rsid w:val="0D2C7836"/>
    <w:rsid w:val="0DF702FE"/>
    <w:rsid w:val="0E3F698B"/>
    <w:rsid w:val="0E552DBD"/>
    <w:rsid w:val="0EF34AB0"/>
    <w:rsid w:val="0F21508F"/>
    <w:rsid w:val="0F73799F"/>
    <w:rsid w:val="0F816ACD"/>
    <w:rsid w:val="0FB94501"/>
    <w:rsid w:val="10B047CF"/>
    <w:rsid w:val="10E072B6"/>
    <w:rsid w:val="10FC16EA"/>
    <w:rsid w:val="113D0264"/>
    <w:rsid w:val="11712D6D"/>
    <w:rsid w:val="118963A1"/>
    <w:rsid w:val="127723A9"/>
    <w:rsid w:val="13072A44"/>
    <w:rsid w:val="140010C2"/>
    <w:rsid w:val="144731A8"/>
    <w:rsid w:val="145044FA"/>
    <w:rsid w:val="14DC7D94"/>
    <w:rsid w:val="156D6C3E"/>
    <w:rsid w:val="1588204D"/>
    <w:rsid w:val="15A72150"/>
    <w:rsid w:val="16210154"/>
    <w:rsid w:val="186742B0"/>
    <w:rsid w:val="19157D18"/>
    <w:rsid w:val="193E5825"/>
    <w:rsid w:val="19B41E21"/>
    <w:rsid w:val="1A670100"/>
    <w:rsid w:val="1A9E2AF2"/>
    <w:rsid w:val="1AC47300"/>
    <w:rsid w:val="1B2A271F"/>
    <w:rsid w:val="1B6F54BE"/>
    <w:rsid w:val="1B890139"/>
    <w:rsid w:val="1C632B49"/>
    <w:rsid w:val="1CE04199"/>
    <w:rsid w:val="1D266CE1"/>
    <w:rsid w:val="1D3963AF"/>
    <w:rsid w:val="1D3A5FA0"/>
    <w:rsid w:val="1E714A66"/>
    <w:rsid w:val="1EB15DEE"/>
    <w:rsid w:val="1EF5217E"/>
    <w:rsid w:val="1F1F544D"/>
    <w:rsid w:val="1FE868A9"/>
    <w:rsid w:val="211E26D6"/>
    <w:rsid w:val="21283D08"/>
    <w:rsid w:val="217F6677"/>
    <w:rsid w:val="21983295"/>
    <w:rsid w:val="21C916A0"/>
    <w:rsid w:val="21F7445F"/>
    <w:rsid w:val="22326181"/>
    <w:rsid w:val="22AD0DF7"/>
    <w:rsid w:val="23A61C99"/>
    <w:rsid w:val="24643077"/>
    <w:rsid w:val="2503311B"/>
    <w:rsid w:val="252235A1"/>
    <w:rsid w:val="25B440B3"/>
    <w:rsid w:val="26B91CE3"/>
    <w:rsid w:val="26D86254"/>
    <w:rsid w:val="298757B9"/>
    <w:rsid w:val="2AA1365A"/>
    <w:rsid w:val="2ADC0696"/>
    <w:rsid w:val="2B4930ED"/>
    <w:rsid w:val="2D636E4D"/>
    <w:rsid w:val="2DD15014"/>
    <w:rsid w:val="2FD25781"/>
    <w:rsid w:val="319C6071"/>
    <w:rsid w:val="32AB107A"/>
    <w:rsid w:val="32DB72BE"/>
    <w:rsid w:val="331210F9"/>
    <w:rsid w:val="337413A2"/>
    <w:rsid w:val="33A1247D"/>
    <w:rsid w:val="342E63AB"/>
    <w:rsid w:val="345D260B"/>
    <w:rsid w:val="346F60D7"/>
    <w:rsid w:val="347A452B"/>
    <w:rsid w:val="34A75871"/>
    <w:rsid w:val="36453593"/>
    <w:rsid w:val="365302AE"/>
    <w:rsid w:val="36D66D03"/>
    <w:rsid w:val="37F142D2"/>
    <w:rsid w:val="39A13F14"/>
    <w:rsid w:val="39A44A75"/>
    <w:rsid w:val="3A1A0893"/>
    <w:rsid w:val="3A4F2C33"/>
    <w:rsid w:val="3B7566C9"/>
    <w:rsid w:val="3BDD601C"/>
    <w:rsid w:val="3BF82B87"/>
    <w:rsid w:val="3C062DEE"/>
    <w:rsid w:val="3C5F759A"/>
    <w:rsid w:val="3D532A3A"/>
    <w:rsid w:val="3D5C78D4"/>
    <w:rsid w:val="3DB81CA1"/>
    <w:rsid w:val="3E323283"/>
    <w:rsid w:val="3E6D18D9"/>
    <w:rsid w:val="3F2C52F0"/>
    <w:rsid w:val="3FD82098"/>
    <w:rsid w:val="3FFF72A6"/>
    <w:rsid w:val="40381A73"/>
    <w:rsid w:val="404B79F8"/>
    <w:rsid w:val="40AF61D9"/>
    <w:rsid w:val="40B97058"/>
    <w:rsid w:val="41173D7E"/>
    <w:rsid w:val="41594397"/>
    <w:rsid w:val="42E1381E"/>
    <w:rsid w:val="43E22422"/>
    <w:rsid w:val="43FB717C"/>
    <w:rsid w:val="44DE52DF"/>
    <w:rsid w:val="4517434D"/>
    <w:rsid w:val="451E447A"/>
    <w:rsid w:val="45345B76"/>
    <w:rsid w:val="456B6447"/>
    <w:rsid w:val="45C41E28"/>
    <w:rsid w:val="464E0242"/>
    <w:rsid w:val="46AF7692"/>
    <w:rsid w:val="46CC1167"/>
    <w:rsid w:val="47307808"/>
    <w:rsid w:val="47975C19"/>
    <w:rsid w:val="482749ED"/>
    <w:rsid w:val="486F747C"/>
    <w:rsid w:val="49543DC1"/>
    <w:rsid w:val="49A10689"/>
    <w:rsid w:val="49E07403"/>
    <w:rsid w:val="4BB9615E"/>
    <w:rsid w:val="4C6065D9"/>
    <w:rsid w:val="4C77718A"/>
    <w:rsid w:val="4D0A4797"/>
    <w:rsid w:val="4D861CF6"/>
    <w:rsid w:val="4DEE3CF6"/>
    <w:rsid w:val="4E15164E"/>
    <w:rsid w:val="502F4C40"/>
    <w:rsid w:val="51A0432A"/>
    <w:rsid w:val="5217598C"/>
    <w:rsid w:val="52466D53"/>
    <w:rsid w:val="527140E5"/>
    <w:rsid w:val="5292508F"/>
    <w:rsid w:val="52A96B6F"/>
    <w:rsid w:val="54B25E40"/>
    <w:rsid w:val="550764A4"/>
    <w:rsid w:val="551926E0"/>
    <w:rsid w:val="55AC0AE1"/>
    <w:rsid w:val="55BF26B5"/>
    <w:rsid w:val="55DD6EED"/>
    <w:rsid w:val="561279B9"/>
    <w:rsid w:val="56515F3B"/>
    <w:rsid w:val="56892BD1"/>
    <w:rsid w:val="56A1616C"/>
    <w:rsid w:val="572B71CA"/>
    <w:rsid w:val="58771EDC"/>
    <w:rsid w:val="58AE4F0C"/>
    <w:rsid w:val="58C85C32"/>
    <w:rsid w:val="58D97E3F"/>
    <w:rsid w:val="58E4731F"/>
    <w:rsid w:val="596D0588"/>
    <w:rsid w:val="59DD5BBB"/>
    <w:rsid w:val="5A290952"/>
    <w:rsid w:val="5A2A7C7B"/>
    <w:rsid w:val="5A897643"/>
    <w:rsid w:val="5AB3021C"/>
    <w:rsid w:val="5C80234E"/>
    <w:rsid w:val="5D064F7B"/>
    <w:rsid w:val="5DE86141"/>
    <w:rsid w:val="5E261785"/>
    <w:rsid w:val="5EA43D85"/>
    <w:rsid w:val="5FA10F8B"/>
    <w:rsid w:val="5FCC5339"/>
    <w:rsid w:val="5FE70807"/>
    <w:rsid w:val="60E53485"/>
    <w:rsid w:val="61054A27"/>
    <w:rsid w:val="611D2366"/>
    <w:rsid w:val="61422A3D"/>
    <w:rsid w:val="61C115AC"/>
    <w:rsid w:val="62885958"/>
    <w:rsid w:val="62D43425"/>
    <w:rsid w:val="62EC69C1"/>
    <w:rsid w:val="64CE2EAA"/>
    <w:rsid w:val="656942F9"/>
    <w:rsid w:val="65962C14"/>
    <w:rsid w:val="65D83045"/>
    <w:rsid w:val="661E00D8"/>
    <w:rsid w:val="662E75B1"/>
    <w:rsid w:val="66342C2E"/>
    <w:rsid w:val="663E784C"/>
    <w:rsid w:val="66EA1469"/>
    <w:rsid w:val="67F85E08"/>
    <w:rsid w:val="685867EC"/>
    <w:rsid w:val="6A484E25"/>
    <w:rsid w:val="6A551FA9"/>
    <w:rsid w:val="6ACE4BFE"/>
    <w:rsid w:val="6B7834E8"/>
    <w:rsid w:val="6C3E4BD5"/>
    <w:rsid w:val="6C960D62"/>
    <w:rsid w:val="6D9B170F"/>
    <w:rsid w:val="6DC81DD9"/>
    <w:rsid w:val="6E405E13"/>
    <w:rsid w:val="6E8E12EF"/>
    <w:rsid w:val="6FAF36E4"/>
    <w:rsid w:val="702B035A"/>
    <w:rsid w:val="71201EB2"/>
    <w:rsid w:val="71D43752"/>
    <w:rsid w:val="722A3062"/>
    <w:rsid w:val="73123DAA"/>
    <w:rsid w:val="73DD6243"/>
    <w:rsid w:val="73FE6554"/>
    <w:rsid w:val="749C4185"/>
    <w:rsid w:val="74A16091"/>
    <w:rsid w:val="751A5610"/>
    <w:rsid w:val="75DA2C18"/>
    <w:rsid w:val="75EB2B08"/>
    <w:rsid w:val="75FE6CDF"/>
    <w:rsid w:val="76A50E39"/>
    <w:rsid w:val="775319EF"/>
    <w:rsid w:val="77866F8C"/>
    <w:rsid w:val="79022643"/>
    <w:rsid w:val="790F1C77"/>
    <w:rsid w:val="79654980"/>
    <w:rsid w:val="7A67303B"/>
    <w:rsid w:val="7AAB1D04"/>
    <w:rsid w:val="7ABA4368"/>
    <w:rsid w:val="7B257FFD"/>
    <w:rsid w:val="7BA85717"/>
    <w:rsid w:val="7C2B1DA5"/>
    <w:rsid w:val="7DF4317E"/>
    <w:rsid w:val="7E1D3A7B"/>
    <w:rsid w:val="7E494870"/>
    <w:rsid w:val="7E64308B"/>
    <w:rsid w:val="7F7E49ED"/>
    <w:rsid w:val="7F7F5AAA"/>
    <w:rsid w:val="7F963AE5"/>
    <w:rsid w:val="7FA008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9">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10">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11">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12">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13">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4">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5">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6">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link w:val="500"/>
    <w:qFormat/>
    <w:uiPriority w:val="0"/>
    <w:pPr>
      <w:adjustRightInd/>
      <w:spacing w:after="120" w:line="240" w:lineRule="auto"/>
      <w:ind w:left="420" w:leftChars="200" w:firstLine="210"/>
    </w:pPr>
    <w:rPr>
      <w:sz w:val="21"/>
    </w:rPr>
  </w:style>
  <w:style w:type="paragraph" w:styleId="3">
    <w:name w:val="Body Text Indent"/>
    <w:basedOn w:val="1"/>
    <w:next w:val="4"/>
    <w:link w:val="473"/>
    <w:qFormat/>
    <w:uiPriority w:val="0"/>
    <w:pPr>
      <w:spacing w:line="480" w:lineRule="exact"/>
      <w:ind w:firstLine="480" w:firstLineChars="200"/>
    </w:pPr>
    <w:rPr>
      <w:rFonts w:ascii="宋体" w:hAnsi="宋体"/>
      <w:sz w:val="24"/>
    </w:rPr>
  </w:style>
  <w:style w:type="paragraph" w:styleId="4">
    <w:name w:val="Normal Indent"/>
    <w:basedOn w:val="1"/>
    <w:next w:val="3"/>
    <w:link w:val="611"/>
    <w:qFormat/>
    <w:uiPriority w:val="0"/>
    <w:pPr>
      <w:widowControl/>
      <w:snapToGrid w:val="0"/>
      <w:spacing w:line="480" w:lineRule="exact"/>
      <w:ind w:firstLine="567"/>
    </w:pPr>
    <w:rPr>
      <w:rFonts w:ascii="宋体"/>
      <w:snapToGrid w:val="0"/>
      <w:color w:val="000000"/>
      <w:kern w:val="28"/>
      <w:sz w:val="28"/>
      <w:szCs w:val="20"/>
    </w:rPr>
  </w:style>
  <w:style w:type="paragraph" w:styleId="5">
    <w:name w:val="Body Text First Indent"/>
    <w:basedOn w:val="6"/>
    <w:next w:val="7"/>
    <w:link w:val="543"/>
    <w:qFormat/>
    <w:uiPriority w:val="0"/>
    <w:pPr>
      <w:ind w:firstLine="420"/>
    </w:pPr>
    <w:rPr>
      <w:szCs w:val="20"/>
    </w:rPr>
  </w:style>
  <w:style w:type="paragraph" w:styleId="6">
    <w:name w:val="Body Text"/>
    <w:basedOn w:val="1"/>
    <w:next w:val="5"/>
    <w:link w:val="510"/>
    <w:qFormat/>
    <w:uiPriority w:val="0"/>
    <w:pPr>
      <w:autoSpaceDE w:val="0"/>
      <w:autoSpaceDN w:val="0"/>
      <w:spacing w:line="360" w:lineRule="auto"/>
    </w:pPr>
    <w:rPr>
      <w:rFonts w:ascii="宋体"/>
      <w:sz w:val="24"/>
      <w:szCs w:val="21"/>
      <w:lang w:val="zh-CN"/>
    </w:rPr>
  </w:style>
  <w:style w:type="paragraph" w:styleId="7">
    <w:name w:val="toc 6"/>
    <w:basedOn w:val="1"/>
    <w:next w:val="1"/>
    <w:qFormat/>
    <w:uiPriority w:val="0"/>
    <w:pPr>
      <w:ind w:left="2100" w:leftChars="1000"/>
    </w:pPr>
  </w:style>
  <w:style w:type="paragraph" w:styleId="17">
    <w:name w:val="toc 7"/>
    <w:basedOn w:val="1"/>
    <w:next w:val="1"/>
    <w:qFormat/>
    <w:uiPriority w:val="0"/>
    <w:pPr>
      <w:ind w:left="2520" w:leftChars="1200"/>
    </w:pPr>
  </w:style>
  <w:style w:type="paragraph" w:styleId="18">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9">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
    <w:next w:val="1"/>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semiHidden/>
    <w:qFormat/>
    <w:uiPriority w:val="0"/>
    <w:pPr>
      <w:shd w:val="clear" w:color="auto" w:fill="000080"/>
    </w:pPr>
  </w:style>
  <w:style w:type="paragraph" w:styleId="24">
    <w:name w:val="annotation text"/>
    <w:basedOn w:val="1"/>
    <w:link w:val="612"/>
    <w:qFormat/>
    <w:uiPriority w:val="99"/>
    <w:pPr>
      <w:jc w:val="left"/>
    </w:pPr>
  </w:style>
  <w:style w:type="paragraph" w:styleId="25">
    <w:name w:val="Salutation"/>
    <w:basedOn w:val="1"/>
    <w:next w:val="1"/>
    <w:link w:val="480"/>
    <w:qFormat/>
    <w:uiPriority w:val="0"/>
    <w:rPr>
      <w:rFonts w:ascii="仿宋_GB2312" w:eastAsia="仿宋_GB2312"/>
      <w:sz w:val="28"/>
      <w:szCs w:val="20"/>
    </w:rPr>
  </w:style>
  <w:style w:type="paragraph" w:styleId="26">
    <w:name w:val="Body Text 3"/>
    <w:basedOn w:val="1"/>
    <w:link w:val="579"/>
    <w:qFormat/>
    <w:uiPriority w:val="0"/>
    <w:pPr>
      <w:jc w:val="center"/>
    </w:pPr>
    <w:rPr>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487"/>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6"/>
    <w:qFormat/>
    <w:uiPriority w:val="0"/>
    <w:pPr>
      <w:ind w:left="100" w:leftChars="2500"/>
    </w:pPr>
    <w:rPr>
      <w:rFonts w:ascii="宋体"/>
      <w:sz w:val="24"/>
      <w:szCs w:val="21"/>
      <w:lang w:val="zh-CN"/>
    </w:rPr>
  </w:style>
  <w:style w:type="paragraph" w:styleId="38">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9">
    <w:name w:val="Balloon Text"/>
    <w:basedOn w:val="1"/>
    <w:link w:val="613"/>
    <w:semiHidden/>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4"/>
    <w:link w:val="471"/>
    <w:qFormat/>
    <w:uiPriority w:val="0"/>
    <w:pPr>
      <w:adjustRightInd/>
      <w:snapToGrid/>
      <w:spacing w:before="60" w:after="60" w:line="300" w:lineRule="exact"/>
      <w:ind w:firstLine="0"/>
    </w:pPr>
    <w:rPr>
      <w:rFonts w:ascii="Times New Roman"/>
      <w:snapToGrid/>
      <w:color w:val="0000FF"/>
      <w:kern w:val="0"/>
      <w:sz w:val="21"/>
    </w:r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4"/>
    <w:next w:val="24"/>
    <w:semiHidden/>
    <w:qFormat/>
    <w:uiPriority w:val="0"/>
    <w:rPr>
      <w:b/>
      <w:bCs/>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9"/>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6"/>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11"/>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4"/>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11"/>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11"/>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10"/>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9"/>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11"/>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10"/>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8"/>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11"/>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13"/>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8"/>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qFormat/>
    <w:uiPriority w:val="0"/>
    <w:pPr>
      <w:snapToGrid w:val="0"/>
      <w:spacing w:line="360" w:lineRule="auto"/>
    </w:pPr>
    <w:rPr>
      <w:rFonts w:ascii="宋体"/>
      <w:b/>
      <w:sz w:val="24"/>
      <w:szCs w:val="20"/>
    </w:rPr>
  </w:style>
  <w:style w:type="paragraph" w:customStyle="1" w:styleId="228">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8"/>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10"/>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9"/>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8"/>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8"/>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9"/>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9"/>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10"/>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9"/>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9"/>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11"/>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10"/>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4"/>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11"/>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3"/>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9"/>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8"/>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6"/>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12"/>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4"/>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12"/>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10"/>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8"/>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10"/>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8"/>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2"/>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5"/>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50"/>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4"/>
    <w:qFormat/>
    <w:uiPriority w:val="0"/>
    <w:rPr>
      <w:b/>
      <w:bCs/>
      <w:kern w:val="2"/>
      <w:sz w:val="24"/>
      <w:szCs w:val="24"/>
    </w:rPr>
  </w:style>
  <w:style w:type="character" w:customStyle="1" w:styleId="480">
    <w:name w:val="称呼 Char"/>
    <w:link w:val="25"/>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7"/>
    <w:qFormat/>
    <w:uiPriority w:val="0"/>
    <w:rPr>
      <w:rFonts w:ascii="Arial" w:hAnsi="Arial" w:eastAsia="隶书"/>
      <w:b/>
      <w:bCs/>
      <w:kern w:val="28"/>
      <w:sz w:val="44"/>
      <w:szCs w:val="32"/>
      <w:lang w:val="en-US" w:eastAsia="zh-CN" w:bidi="ar-SA"/>
    </w:rPr>
  </w:style>
  <w:style w:type="character" w:customStyle="1" w:styleId="48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2"/>
    <w:qFormat/>
    <w:uiPriority w:val="0"/>
    <w:rPr>
      <w:rFonts w:ascii="宋体" w:hAnsi="宋体"/>
      <w:kern w:val="2"/>
      <w:sz w:val="21"/>
      <w:szCs w:val="24"/>
    </w:rPr>
  </w:style>
  <w:style w:type="character" w:customStyle="1" w:styleId="501">
    <w:name w:val="正文文本缩进 2 Char"/>
    <w:link w:val="38"/>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6"/>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6"/>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6"/>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8"/>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1"/>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12"/>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6"/>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2"/>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7"/>
    <w:qFormat/>
    <w:uiPriority w:val="0"/>
    <w:rPr>
      <w:rFonts w:ascii="宋体"/>
      <w:kern w:val="2"/>
      <w:sz w:val="24"/>
      <w:szCs w:val="21"/>
      <w:lang w:val="zh-CN"/>
    </w:rPr>
  </w:style>
  <w:style w:type="character" w:customStyle="1" w:styleId="597">
    <w:name w:val="标题 4 Char"/>
    <w:link w:val="11"/>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13"/>
    <w:qFormat/>
    <w:uiPriority w:val="0"/>
    <w:rPr>
      <w:rFonts w:ascii="Arial" w:hAnsi="Arial" w:eastAsia="黑体"/>
      <w:b/>
      <w:bCs/>
      <w:kern w:val="2"/>
      <w:sz w:val="24"/>
      <w:szCs w:val="24"/>
    </w:rPr>
  </w:style>
  <w:style w:type="character" w:customStyle="1" w:styleId="611">
    <w:name w:val="正文缩进 Char2"/>
    <w:link w:val="4"/>
    <w:qFormat/>
    <w:uiPriority w:val="0"/>
    <w:rPr>
      <w:rFonts w:ascii="宋体" w:eastAsia="宋体"/>
      <w:snapToGrid w:val="0"/>
      <w:color w:val="000000"/>
      <w:kern w:val="28"/>
      <w:sz w:val="28"/>
      <w:lang w:val="en-US" w:eastAsia="zh-CN" w:bidi="ar-SA"/>
    </w:rPr>
  </w:style>
  <w:style w:type="character" w:customStyle="1" w:styleId="612">
    <w:name w:val="批注文字 Char1"/>
    <w:link w:val="24"/>
    <w:qFormat/>
    <w:uiPriority w:val="99"/>
    <w:rPr>
      <w:kern w:val="2"/>
      <w:sz w:val="21"/>
      <w:szCs w:val="24"/>
    </w:rPr>
  </w:style>
  <w:style w:type="character" w:customStyle="1" w:styleId="613">
    <w:name w:val="批注框文本 Char"/>
    <w:link w:val="39"/>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table" w:customStyle="1" w:styleId="63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42203</Words>
  <Characters>43994</Characters>
  <Lines>379</Lines>
  <Paragraphs>106</Paragraphs>
  <TotalTime>7</TotalTime>
  <ScaleCrop>false</ScaleCrop>
  <LinksUpToDate>false</LinksUpToDate>
  <CharactersWithSpaces>50152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徐赛明</cp:lastModifiedBy>
  <cp:lastPrinted>2021-10-22T18:37:00Z</cp:lastPrinted>
  <dcterms:modified xsi:type="dcterms:W3CDTF">2023-05-23T08:10:22Z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837E69CF84ED47979B332CFA59B38BD5</vt:lpwstr>
  </property>
</Properties>
</file>