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Theme="minorEastAsia" w:hAnsiTheme="minorEastAsia" w:eastAsiaTheme="minorEastAsia" w:cstheme="minorEastAsia"/>
          <w:b/>
          <w:color w:val="auto"/>
          <w:sz w:val="24"/>
          <w:highlight w:val="none"/>
        </w:rPr>
      </w:pPr>
    </w:p>
    <w:p w14:paraId="0A5C5A0D">
      <w:pPr>
        <w:spacing w:line="360" w:lineRule="auto"/>
        <w:jc w:val="center"/>
        <w:rPr>
          <w:rFonts w:hint="eastAsia" w:asciiTheme="minorEastAsia" w:hAnsiTheme="minorEastAsia" w:eastAsiaTheme="minorEastAsia" w:cstheme="minorEastAsia"/>
          <w:b/>
          <w:color w:val="auto"/>
          <w:sz w:val="24"/>
          <w:highlight w:val="none"/>
        </w:rPr>
      </w:pPr>
    </w:p>
    <w:p w14:paraId="3E163C85">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5F8C878D">
      <w:pPr>
        <w:adjustRightInd/>
        <w:spacing w:line="360" w:lineRule="auto"/>
        <w:jc w:val="both"/>
        <w:rPr>
          <w:rFonts w:hint="eastAsia" w:asciiTheme="minorEastAsia" w:hAnsiTheme="minorEastAsia" w:eastAsiaTheme="minorEastAsia" w:cstheme="minorEastAsia"/>
          <w:color w:val="auto"/>
          <w:sz w:val="48"/>
          <w:szCs w:val="48"/>
          <w:highlight w:val="none"/>
          <w:lang w:eastAsia="zh-CN"/>
        </w:rPr>
      </w:pPr>
    </w:p>
    <w:p w14:paraId="362F683E">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淳安县水库权籍调查和不动产登记代理项目采购项目</w:t>
      </w:r>
    </w:p>
    <w:p w14:paraId="7F808CB1">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2C8D9204">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F4C79A8">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HZYS[2025]047GK</w:t>
      </w:r>
    </w:p>
    <w:p w14:paraId="5BBD926D">
      <w:pPr>
        <w:adjustRightInd/>
        <w:spacing w:line="360" w:lineRule="auto"/>
        <w:rPr>
          <w:rFonts w:hint="eastAsia" w:asciiTheme="minorEastAsia" w:hAnsiTheme="minorEastAsia" w:eastAsiaTheme="minorEastAsia" w:cstheme="minorEastAsia"/>
          <w:color w:val="auto"/>
          <w:sz w:val="28"/>
          <w:szCs w:val="20"/>
          <w:highlight w:val="none"/>
        </w:rPr>
      </w:pPr>
    </w:p>
    <w:p w14:paraId="5649A9C9">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5BC8996A">
      <w:pPr>
        <w:spacing w:line="360" w:lineRule="auto"/>
        <w:jc w:val="center"/>
        <w:rPr>
          <w:rFonts w:hint="eastAsia" w:asciiTheme="minorEastAsia" w:hAnsiTheme="minorEastAsia" w:eastAsiaTheme="minorEastAsia" w:cstheme="minorEastAsia"/>
          <w:b/>
          <w:color w:val="auto"/>
          <w:sz w:val="44"/>
          <w:szCs w:val="44"/>
          <w:highlight w:val="none"/>
        </w:rPr>
      </w:pPr>
    </w:p>
    <w:p w14:paraId="6854E374">
      <w:pPr>
        <w:spacing w:line="360" w:lineRule="auto"/>
        <w:jc w:val="center"/>
        <w:rPr>
          <w:rFonts w:hint="eastAsia" w:asciiTheme="minorEastAsia" w:hAnsiTheme="minorEastAsia" w:eastAsiaTheme="minorEastAsia" w:cstheme="minorEastAsia"/>
          <w:color w:val="auto"/>
          <w:sz w:val="24"/>
          <w:highlight w:val="none"/>
        </w:rPr>
      </w:pPr>
    </w:p>
    <w:p w14:paraId="72941B48">
      <w:pPr>
        <w:spacing w:line="360" w:lineRule="auto"/>
        <w:rPr>
          <w:rFonts w:hint="eastAsia" w:asciiTheme="minorEastAsia" w:hAnsiTheme="minorEastAsia" w:eastAsiaTheme="minorEastAsia" w:cstheme="minorEastAsia"/>
          <w:color w:val="auto"/>
          <w:sz w:val="32"/>
          <w:szCs w:val="32"/>
          <w:highlight w:val="none"/>
        </w:rPr>
      </w:pPr>
    </w:p>
    <w:p w14:paraId="48366948">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lang w:val="en-US" w:eastAsia="zh-CN" w:bidi="ar-SA"/>
        </w:rPr>
        <w:t>淳安县千岛湖生态综合保护局</w:t>
      </w:r>
    </w:p>
    <w:p w14:paraId="289DCB78">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杭州永盛联合会计师事务所（普通合伙）</w:t>
      </w:r>
    </w:p>
    <w:p w14:paraId="7C1ECE4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七</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eastAsia="zh-CN"/>
        </w:rPr>
        <w:t>七</w:t>
      </w:r>
      <w:r>
        <w:rPr>
          <w:rFonts w:hint="eastAsia" w:asciiTheme="minorEastAsia" w:hAnsiTheme="minorEastAsia" w:eastAsiaTheme="minorEastAsia" w:cstheme="minorEastAsia"/>
          <w:bCs/>
          <w:color w:val="auto"/>
          <w:sz w:val="32"/>
          <w:szCs w:val="32"/>
          <w:highlight w:val="none"/>
        </w:rPr>
        <w:t>日</w:t>
      </w:r>
    </w:p>
    <w:p w14:paraId="0875FCC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9A67650">
      <w:pPr>
        <w:pStyle w:val="637"/>
        <w:rPr>
          <w:rFonts w:hint="eastAsia" w:asciiTheme="minorEastAsia" w:hAnsiTheme="minorEastAsia" w:eastAsiaTheme="minorEastAsia" w:cstheme="minorEastAsia"/>
          <w:color w:val="auto"/>
          <w:highlight w:val="none"/>
        </w:rPr>
      </w:pPr>
    </w:p>
    <w:p w14:paraId="6FA1B73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86412B2">
      <w:pPr>
        <w:spacing w:line="360" w:lineRule="auto"/>
        <w:rPr>
          <w:rFonts w:hint="eastAsia" w:asciiTheme="minorEastAsia" w:hAnsiTheme="minorEastAsia" w:eastAsiaTheme="minorEastAsia" w:cstheme="minorEastAsia"/>
          <w:color w:val="auto"/>
          <w:sz w:val="32"/>
          <w:szCs w:val="32"/>
          <w:highlight w:val="none"/>
        </w:rPr>
      </w:pPr>
    </w:p>
    <w:p w14:paraId="1D3A535C">
      <w:pPr>
        <w:spacing w:line="360" w:lineRule="auto"/>
        <w:rPr>
          <w:rFonts w:hint="eastAsia" w:asciiTheme="minorEastAsia" w:hAnsiTheme="minorEastAsia" w:eastAsiaTheme="minorEastAsia" w:cstheme="minorEastAsia"/>
          <w:color w:val="auto"/>
          <w:sz w:val="32"/>
          <w:szCs w:val="32"/>
          <w:highlight w:val="none"/>
        </w:rPr>
      </w:pPr>
    </w:p>
    <w:p w14:paraId="7BE113A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2E973D95">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2203D1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66EF074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7309CF1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F6815E1">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11AB817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Theme="minorEastAsia" w:hAnsiTheme="minorEastAsia" w:eastAsiaTheme="minorEastAsia" w:cstheme="minorEastAsia"/>
          <w:color w:val="auto"/>
          <w:sz w:val="24"/>
          <w:highlight w:val="none"/>
        </w:rPr>
      </w:pPr>
    </w:p>
    <w:p w14:paraId="4B655421">
      <w:pPr>
        <w:spacing w:line="360" w:lineRule="auto"/>
        <w:ind w:firstLine="549" w:firstLineChars="229"/>
        <w:rPr>
          <w:rFonts w:hint="eastAsia" w:asciiTheme="minorEastAsia" w:hAnsiTheme="minorEastAsia" w:eastAsiaTheme="minorEastAsia" w:cstheme="minorEastAsia"/>
          <w:color w:val="auto"/>
          <w:sz w:val="24"/>
          <w:highlight w:val="none"/>
        </w:rPr>
      </w:pPr>
    </w:p>
    <w:p w14:paraId="0737F2FF">
      <w:pPr>
        <w:spacing w:line="360" w:lineRule="auto"/>
        <w:ind w:firstLine="549" w:firstLineChars="229"/>
        <w:rPr>
          <w:rFonts w:hint="eastAsia" w:asciiTheme="minorEastAsia" w:hAnsiTheme="minorEastAsia" w:eastAsiaTheme="minorEastAsia" w:cstheme="minorEastAsia"/>
          <w:color w:val="auto"/>
          <w:sz w:val="24"/>
          <w:highlight w:val="none"/>
        </w:rPr>
      </w:pPr>
    </w:p>
    <w:p w14:paraId="0D24148D">
      <w:pPr>
        <w:spacing w:line="360" w:lineRule="auto"/>
        <w:ind w:firstLine="549" w:firstLineChars="229"/>
        <w:rPr>
          <w:rFonts w:hint="eastAsia" w:asciiTheme="minorEastAsia" w:hAnsiTheme="minorEastAsia" w:eastAsiaTheme="minorEastAsia" w:cstheme="minorEastAsia"/>
          <w:color w:val="auto"/>
          <w:sz w:val="24"/>
          <w:highlight w:val="none"/>
        </w:rPr>
      </w:pPr>
    </w:p>
    <w:p w14:paraId="78FDDF64">
      <w:pPr>
        <w:spacing w:line="360" w:lineRule="auto"/>
        <w:ind w:firstLine="549" w:firstLineChars="229"/>
        <w:rPr>
          <w:rFonts w:hint="eastAsia" w:asciiTheme="minorEastAsia" w:hAnsiTheme="minorEastAsia" w:eastAsiaTheme="minorEastAsia" w:cstheme="minorEastAsia"/>
          <w:color w:val="auto"/>
          <w:sz w:val="24"/>
          <w:highlight w:val="none"/>
        </w:rPr>
      </w:pPr>
    </w:p>
    <w:p w14:paraId="0A915DB0">
      <w:pPr>
        <w:spacing w:line="360" w:lineRule="auto"/>
        <w:ind w:firstLine="549" w:firstLineChars="229"/>
        <w:rPr>
          <w:rFonts w:hint="eastAsia" w:asciiTheme="minorEastAsia" w:hAnsiTheme="minorEastAsia" w:eastAsiaTheme="minorEastAsia" w:cstheme="minorEastAsia"/>
          <w:color w:val="auto"/>
          <w:sz w:val="24"/>
          <w:highlight w:val="none"/>
        </w:rPr>
      </w:pPr>
    </w:p>
    <w:p w14:paraId="0B435453">
      <w:pPr>
        <w:spacing w:line="360" w:lineRule="auto"/>
        <w:ind w:firstLine="549" w:firstLineChars="229"/>
        <w:rPr>
          <w:rFonts w:hint="eastAsia" w:asciiTheme="minorEastAsia" w:hAnsiTheme="minorEastAsia" w:eastAsiaTheme="minorEastAsia" w:cstheme="minorEastAsia"/>
          <w:color w:val="auto"/>
          <w:sz w:val="24"/>
          <w:highlight w:val="none"/>
        </w:rPr>
      </w:pPr>
    </w:p>
    <w:p w14:paraId="283CD491">
      <w:pPr>
        <w:spacing w:line="360" w:lineRule="auto"/>
        <w:ind w:firstLine="549" w:firstLineChars="229"/>
        <w:rPr>
          <w:rFonts w:hint="eastAsia" w:asciiTheme="minorEastAsia" w:hAnsiTheme="minorEastAsia" w:eastAsiaTheme="minorEastAsia" w:cstheme="minorEastAsia"/>
          <w:color w:val="auto"/>
          <w:sz w:val="24"/>
          <w:highlight w:val="none"/>
        </w:rPr>
      </w:pPr>
    </w:p>
    <w:p w14:paraId="6721B4C0">
      <w:pPr>
        <w:spacing w:line="360" w:lineRule="auto"/>
        <w:ind w:firstLine="549" w:firstLineChars="229"/>
        <w:rPr>
          <w:rFonts w:hint="eastAsia" w:asciiTheme="minorEastAsia" w:hAnsiTheme="minorEastAsia" w:eastAsiaTheme="minorEastAsia" w:cstheme="minorEastAsia"/>
          <w:color w:val="auto"/>
          <w:sz w:val="24"/>
          <w:highlight w:val="none"/>
        </w:rPr>
      </w:pPr>
    </w:p>
    <w:p w14:paraId="578FE1E8">
      <w:pPr>
        <w:spacing w:line="360" w:lineRule="auto"/>
        <w:ind w:firstLine="549" w:firstLineChars="229"/>
        <w:rPr>
          <w:rFonts w:hint="eastAsia" w:asciiTheme="minorEastAsia" w:hAnsiTheme="minorEastAsia" w:eastAsiaTheme="minorEastAsia" w:cstheme="minorEastAsia"/>
          <w:color w:val="auto"/>
          <w:sz w:val="24"/>
          <w:highlight w:val="none"/>
        </w:rPr>
      </w:pPr>
    </w:p>
    <w:p w14:paraId="38BD0AC8">
      <w:pPr>
        <w:spacing w:line="360" w:lineRule="auto"/>
        <w:ind w:firstLine="549" w:firstLineChars="229"/>
        <w:rPr>
          <w:rFonts w:hint="eastAsia" w:asciiTheme="minorEastAsia" w:hAnsiTheme="minorEastAsia" w:eastAsiaTheme="minorEastAsia" w:cstheme="minorEastAsia"/>
          <w:color w:val="auto"/>
          <w:sz w:val="24"/>
          <w:highlight w:val="none"/>
        </w:rPr>
      </w:pPr>
    </w:p>
    <w:p w14:paraId="0D0F25D2">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淳安县水库权籍调查和不动产登记代理项目采购项目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07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28</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09时30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3FCC930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CAB10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HZYS[2025]047GK</w:t>
      </w:r>
    </w:p>
    <w:p w14:paraId="0312DF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淳安县水库权籍调查和不动产登记代理项目采购项目</w:t>
      </w:r>
    </w:p>
    <w:p w14:paraId="6D861ABD">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1520000.00</w:t>
      </w:r>
    </w:p>
    <w:p w14:paraId="3D3BA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办证代理服务费</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1360元/座；</w:t>
      </w: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权属调查及测绘费</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w:t>
      </w:r>
      <w:bookmarkStart w:id="11" w:name="OLE_LINK2"/>
      <w:r>
        <w:rPr>
          <w:rFonts w:hint="eastAsia" w:ascii="宋体" w:hAnsi="宋体" w:cs="宋体"/>
          <w:color w:val="auto"/>
          <w:sz w:val="24"/>
          <w:szCs w:val="24"/>
          <w:highlight w:val="none"/>
          <w:lang w:val="en-US" w:eastAsia="zh-CN"/>
        </w:rPr>
        <w:t>20104元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座</w:t>
      </w:r>
      <w:r>
        <w:rPr>
          <w:rFonts w:hint="eastAsia" w:asciiTheme="minorEastAsia" w:hAnsiTheme="minorEastAsia" w:eastAsiaTheme="minorEastAsia" w:cstheme="minorEastAsia"/>
          <w:color w:val="auto"/>
          <w:sz w:val="24"/>
          <w:highlight w:val="none"/>
          <w:lang w:val="en-US" w:eastAsia="zh-CN"/>
        </w:rPr>
        <w:t>；</w:t>
      </w:r>
      <w:bookmarkEnd w:id="11"/>
      <w:bookmarkStart w:id="12" w:name="OLE_LINK23"/>
      <w:r>
        <w:rPr>
          <w:rFonts w:hint="default" w:asciiTheme="minorEastAsia" w:hAnsiTheme="minorEastAsia" w:eastAsiaTheme="minorEastAsia" w:cstheme="minorEastAsia"/>
          <w:b/>
          <w:bCs/>
          <w:color w:val="auto"/>
          <w:sz w:val="24"/>
          <w:highlight w:val="none"/>
          <w:lang w:val="en-US" w:eastAsia="zh-CN"/>
        </w:rPr>
        <w:t>建（构）筑物（大坝及附属建筑物）面积测量费</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1294元/座。</w:t>
      </w:r>
    </w:p>
    <w:bookmarkEnd w:id="12"/>
    <w:p w14:paraId="6EC5DB8E">
      <w:pPr>
        <w:pStyle w:val="5"/>
        <w:keepNext w:val="0"/>
        <w:keepLines w:val="0"/>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lang w:eastAsia="zh-CN"/>
        </w:rPr>
        <w:t>淳安县水库权籍调查和不动产登记代理项目采购项目</w:t>
      </w:r>
      <w:r>
        <w:rPr>
          <w:rFonts w:hint="eastAsia" w:asciiTheme="minorEastAsia" w:hAnsiTheme="minorEastAsia" w:eastAsiaTheme="minorEastAsia" w:cstheme="minorEastAsia"/>
          <w:snapToGrid/>
          <w:color w:val="auto"/>
          <w:kern w:val="2"/>
          <w:sz w:val="24"/>
          <w:szCs w:val="24"/>
          <w:highlight w:val="none"/>
        </w:rPr>
        <w:t>主要内容：全县67座水库权籍调查、水库测量、不动产权证登记办理。1.权籍调查。包括土地权属调查（包含指界、设置界址点、埋设界标、界址测量、记录界址点调查表）、房屋权属调查、构（建）物权属调查、森林、林木权属调查等。2.不动产测绘。包括控制测量、界址测量、1：500数字地籍图测绘、地籍要素测绘、面积计算、图件、图表编制等。3.不动产产权证登记代理服务。包括协助召开相关会议、收集资料、不动产登记申请、不动产登记办理等。4.标注校核洪水位线。5.1:500库区、大坝溢洪道电子稿地形图提供给采购方。具体以招标文件第三部分采购需求为准，供应商可点击本公告下方“浏览采购文件”查看采购需求。</w:t>
      </w:r>
    </w:p>
    <w:p w14:paraId="0CF83623">
      <w:pPr>
        <w:pStyle w:val="131"/>
        <w:keepNext w:val="0"/>
        <w:keepLines w:val="0"/>
        <w:pageBreakBefore w:val="0"/>
        <w:widowControl w:val="0"/>
        <w:kinsoku/>
        <w:wordWrap/>
        <w:overflowPunct/>
        <w:topLinePunct w:val="0"/>
        <w:autoSpaceDE/>
        <w:autoSpaceDN/>
        <w:bidi w:val="0"/>
        <w:snapToGrid/>
        <w:spacing w:line="360" w:lineRule="auto"/>
        <w:ind w:firstLine="482"/>
        <w:textAlignment w:val="auto"/>
        <w:outlineLvl w:val="2"/>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
          <w:color w:val="auto"/>
          <w:highlight w:val="none"/>
        </w:rPr>
        <w:t>合同履约期限：</w:t>
      </w:r>
      <w:bookmarkStart w:id="13" w:name="OLE_LINK42"/>
      <w:r>
        <w:rPr>
          <w:rFonts w:hint="eastAsia" w:asciiTheme="minorEastAsia" w:hAnsiTheme="minorEastAsia" w:eastAsiaTheme="minorEastAsia" w:cstheme="minorEastAsia"/>
          <w:snapToGrid/>
          <w:color w:val="auto"/>
          <w:kern w:val="2"/>
          <w:sz w:val="24"/>
          <w:szCs w:val="24"/>
          <w:highlight w:val="none"/>
          <w:lang w:val="en-US" w:eastAsia="zh-CN" w:bidi="ar-SA"/>
        </w:rPr>
        <w:t xml:space="preserve">于2025年9月30日内完成权籍调查和测量，2025年12月10日前完成30座以上水库不动产登记发证，2026年5月30日前完成100%。 </w:t>
      </w:r>
    </w:p>
    <w:bookmarkEnd w:id="13"/>
    <w:p w14:paraId="07281B02">
      <w:pPr>
        <w:pStyle w:val="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08B50DB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5FDBAFE8">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007A2EF5">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253AD27">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2FFE48BA">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2FD4197A">
      <w:pPr>
        <w:rPr>
          <w:rFonts w:hint="eastAsia" w:asciiTheme="minorEastAsia" w:hAnsiTheme="minorEastAsia" w:eastAsiaTheme="minorEastAsia" w:cstheme="minorEastAsia"/>
          <w:color w:val="auto"/>
          <w:highlight w:val="none"/>
        </w:rPr>
      </w:pPr>
    </w:p>
    <w:p w14:paraId="58C41DE8">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17804FE0">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3E29AC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4C0D77A1">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lang w:val="en-US" w:eastAsia="zh-CN"/>
        </w:rPr>
        <w:t>无。</w:t>
      </w:r>
    </w:p>
    <w:p w14:paraId="54F80419">
      <w:pPr>
        <w:snapToGrid w:val="0"/>
        <w:spacing w:line="360" w:lineRule="auto"/>
        <w:ind w:firstLine="480" w:firstLineChars="200"/>
        <w:rPr>
          <w:rFonts w:hint="eastAsia" w:asciiTheme="minorEastAsia" w:hAnsiTheme="minorEastAsia" w:eastAsiaTheme="minorEastAsia" w:cstheme="minorEastAsia"/>
          <w:color w:val="auto"/>
          <w:sz w:val="24"/>
          <w:highlight w:val="none"/>
          <w:u w:val="none"/>
        </w:rPr>
      </w:pPr>
      <w:sdt>
        <w:sdtPr>
          <w:rPr>
            <w:rFonts w:hint="eastAsia" w:asciiTheme="minorEastAsia" w:hAnsiTheme="minorEastAsia" w:eastAsiaTheme="minorEastAsia" w:cstheme="minorEastAsia"/>
            <w:color w:val="auto"/>
            <w:kern w:val="0"/>
            <w:sz w:val="24"/>
            <w:highlight w:val="none"/>
          </w:rPr>
          <w:id w:val="81344519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w:t>
      </w:r>
    </w:p>
    <w:p w14:paraId="2D0DBA1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86F134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28</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4D5C0F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7F44D63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7FA2075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28</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3790463E">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B5D577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28</w:t>
      </w:r>
      <w:bookmarkStart w:id="531" w:name="_GoBack"/>
      <w:bookmarkEnd w:id="531"/>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0784271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54B877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EE0361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C8F6F1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2C1E3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6F83661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5B5231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val="zh-TW" w:eastAsia="zh-CN"/>
        </w:rPr>
        <w:t>淳安县千岛湖生态综合保护局</w:t>
      </w:r>
    </w:p>
    <w:p w14:paraId="141E4C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color w:val="auto"/>
          <w:sz w:val="24"/>
          <w:highlight w:val="none"/>
          <w:lang w:val="zh-TW" w:eastAsia="zh-CN"/>
        </w:rPr>
        <w:t>淳安县千岛湖镇环湖北路655号</w:t>
      </w:r>
      <w:r>
        <w:rPr>
          <w:rFonts w:hint="eastAsia" w:asciiTheme="minorEastAsia" w:hAnsiTheme="minorEastAsia" w:eastAsiaTheme="minorEastAsia" w:cstheme="minorEastAsia"/>
          <w:color w:val="auto"/>
          <w:sz w:val="24"/>
          <w:highlight w:val="none"/>
        </w:rPr>
        <w:t xml:space="preserve">       </w:t>
      </w:r>
    </w:p>
    <w:p w14:paraId="3782594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7911895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eastAsia="zh-CN"/>
        </w:rPr>
        <w:t>童文旭</w:t>
      </w:r>
      <w:r>
        <w:rPr>
          <w:rFonts w:hint="eastAsia" w:asciiTheme="minorEastAsia" w:hAnsiTheme="minorEastAsia" w:eastAsiaTheme="minorEastAsia" w:cstheme="minorEastAsia"/>
          <w:color w:val="auto"/>
          <w:sz w:val="24"/>
          <w:highlight w:val="none"/>
        </w:rPr>
        <w:t xml:space="preserve">  </w:t>
      </w:r>
    </w:p>
    <w:p w14:paraId="7DF4F561">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0571-89601872</w:t>
      </w:r>
    </w:p>
    <w:p w14:paraId="160DB770">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质疑联系人：</w:t>
      </w:r>
      <w:r>
        <w:rPr>
          <w:rFonts w:hint="eastAsia" w:asciiTheme="minorEastAsia" w:hAnsiTheme="minorEastAsia" w:eastAsiaTheme="minorEastAsia" w:cstheme="minorEastAsia"/>
          <w:color w:val="auto"/>
          <w:sz w:val="24"/>
          <w:highlight w:val="none"/>
          <w:lang w:eastAsia="zh-CN"/>
        </w:rPr>
        <w:t>方丽</w:t>
      </w:r>
    </w:p>
    <w:p w14:paraId="6722B274">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质疑联系方式：</w:t>
      </w:r>
      <w:r>
        <w:rPr>
          <w:rFonts w:hint="eastAsia" w:asciiTheme="minorEastAsia" w:hAnsiTheme="minorEastAsia" w:eastAsiaTheme="minorEastAsia" w:cstheme="minorEastAsia"/>
          <w:color w:val="auto"/>
          <w:sz w:val="24"/>
          <w:highlight w:val="none"/>
          <w:lang w:val="en-US" w:eastAsia="zh-CN"/>
        </w:rPr>
        <w:t>0571-89601862</w:t>
      </w:r>
    </w:p>
    <w:p w14:paraId="4A6470C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038260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val="zh-TW" w:eastAsia="zh-CN"/>
        </w:rPr>
        <w:t>杭州永盛联合会计师事务所（普通合伙）</w:t>
      </w:r>
    </w:p>
    <w:p w14:paraId="426EE5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Style w:val="965"/>
          <w:rFonts w:hint="eastAsia" w:asciiTheme="minorEastAsia" w:hAnsiTheme="minorEastAsia" w:eastAsiaTheme="minorEastAsia" w:cstheme="minorEastAsia"/>
          <w:b w:val="0"/>
          <w:bCs/>
          <w:color w:val="auto"/>
          <w:sz w:val="24"/>
          <w:highlight w:val="none"/>
        </w:rPr>
        <w:t>浙江省杭州市淳安县千岛湖镇新安大街41号综合大楼三楼30</w:t>
      </w:r>
      <w:r>
        <w:rPr>
          <w:rStyle w:val="965"/>
          <w:rFonts w:hint="eastAsia" w:asciiTheme="minorEastAsia" w:hAnsiTheme="minorEastAsia" w:eastAsiaTheme="minorEastAsia" w:cstheme="minorEastAsia"/>
          <w:b w:val="0"/>
          <w:bCs/>
          <w:color w:val="auto"/>
          <w:sz w:val="24"/>
          <w:highlight w:val="none"/>
          <w:lang w:val="en-US" w:eastAsia="zh-CN"/>
        </w:rPr>
        <w:t>3</w:t>
      </w:r>
      <w:r>
        <w:rPr>
          <w:rStyle w:val="965"/>
          <w:rFonts w:hint="eastAsia" w:asciiTheme="minorEastAsia" w:hAnsiTheme="minorEastAsia" w:eastAsiaTheme="minorEastAsia" w:cstheme="minorEastAsia"/>
          <w:b w:val="0"/>
          <w:bCs/>
          <w:color w:val="auto"/>
          <w:sz w:val="24"/>
          <w:highlight w:val="none"/>
        </w:rPr>
        <w:t>室</w:t>
      </w:r>
    </w:p>
    <w:p w14:paraId="4E949C1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传    真：</w:t>
      </w:r>
      <w:r>
        <w:rPr>
          <w:rFonts w:hint="eastAsia" w:asciiTheme="minorEastAsia" w:hAnsiTheme="minorEastAsia" w:eastAsiaTheme="minorEastAsia" w:cstheme="minorEastAsia"/>
          <w:color w:val="auto"/>
          <w:sz w:val="24"/>
          <w:highlight w:val="none"/>
          <w:lang w:val="en-US" w:eastAsia="zh-CN"/>
        </w:rPr>
        <w:t>/</w:t>
      </w:r>
    </w:p>
    <w:p w14:paraId="100F33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方勇玲</w:t>
      </w:r>
    </w:p>
    <w:p w14:paraId="5C2D7216">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18358591219</w:t>
      </w:r>
    </w:p>
    <w:p w14:paraId="44BADC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质疑联系人：钱宏 </w:t>
      </w:r>
    </w:p>
    <w:p w14:paraId="23E21F3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质疑联系方式：0571-64819846</w:t>
      </w:r>
    </w:p>
    <w:p w14:paraId="190512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14:paraId="0B28FC7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67B3324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p>
    <w:p w14:paraId="3557A2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4C1D6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421A9656">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w:t>
      </w:r>
      <w:r>
        <w:rPr>
          <w:rFonts w:hint="eastAsia" w:ascii="宋体" w:hAnsi="宋体" w:cs="宋体"/>
          <w:color w:val="auto"/>
          <w:sz w:val="24"/>
          <w:highlight w:val="none"/>
          <w:lang w:val="en-US" w:eastAsia="zh-CN"/>
        </w:rPr>
        <w:t>方先生、余先生，0571-89602058、0571-89600783</w:t>
      </w:r>
      <w:r>
        <w:rPr>
          <w:rFonts w:hint="eastAsia" w:asciiTheme="minorEastAsia" w:hAnsiTheme="minorEastAsia" w:eastAsiaTheme="minorEastAsia" w:cstheme="minorEastAsia"/>
          <w:color w:val="auto"/>
          <w:sz w:val="24"/>
          <w:highlight w:val="none"/>
          <w:lang w:val="en-US" w:eastAsia="zh-CN"/>
        </w:rPr>
        <w:t>政府采购监管部门工作人员</w:t>
      </w:r>
    </w:p>
    <w:p w14:paraId="0BA22B1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579A3491">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753FAE8">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ind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hint="eastAsia" w:asciiTheme="minorEastAsia" w:hAnsiTheme="minorEastAsia" w:eastAsiaTheme="minorEastAsia" w:cstheme="minorEastAsia"/>
                <w:color w:val="auto"/>
                <w:sz w:val="24"/>
                <w:highlight w:val="none"/>
              </w:rPr>
            </w:pPr>
          </w:p>
          <w:p w14:paraId="241F26C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63B0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lang w:val="en-US" w:eastAsia="zh-CN"/>
              </w:rPr>
              <w:t>淳安县水库权籍调查和不动产登记代理项目采购项目</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其他未列明行业</w:t>
            </w:r>
            <w:r>
              <w:rPr>
                <w:rFonts w:hint="eastAsia" w:asciiTheme="minorEastAsia" w:hAnsiTheme="minorEastAsia" w:eastAsiaTheme="minorEastAsia" w:cstheme="minorEastAsia"/>
                <w:color w:val="auto"/>
                <w:kern w:val="0"/>
                <w:sz w:val="24"/>
                <w:highlight w:val="none"/>
              </w:rPr>
              <w:t>；</w:t>
            </w:r>
          </w:p>
          <w:p w14:paraId="33A496C6">
            <w:pPr>
              <w:numPr>
                <w:ilvl w:val="0"/>
                <w:numId w:val="0"/>
              </w:numPr>
              <w:snapToGrid w:val="0"/>
              <w:spacing w:line="460" w:lineRule="exac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中小企业划型标准详见</w:t>
            </w:r>
            <w:r>
              <w:rPr>
                <w:rFonts w:hint="eastAsia" w:asciiTheme="minorEastAsia" w:hAnsiTheme="minorEastAsia" w:eastAsiaTheme="minorEastAsia" w:cstheme="minorEastAsia"/>
                <w:b/>
                <w:bCs/>
                <w:color w:val="auto"/>
                <w:kern w:val="0"/>
                <w:sz w:val="24"/>
                <w:highlight w:val="none"/>
                <w:lang w:val="en-US" w:eastAsia="zh-CN"/>
              </w:rPr>
              <w:t>下表：</w:t>
            </w:r>
          </w:p>
          <w:tbl>
            <w:tblPr>
              <w:tblStyle w:val="62"/>
              <w:tblW w:w="5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75"/>
              <w:gridCol w:w="750"/>
              <w:gridCol w:w="675"/>
              <w:gridCol w:w="882"/>
              <w:gridCol w:w="861"/>
              <w:gridCol w:w="599"/>
            </w:tblGrid>
            <w:tr w14:paraId="22A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240" w:type="dxa"/>
                  <w:noWrap w:val="0"/>
                  <w:vAlign w:val="center"/>
                </w:tcPr>
                <w:p w14:paraId="727D9E0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875" w:type="dxa"/>
                  <w:noWrap w:val="0"/>
                  <w:vAlign w:val="center"/>
                </w:tcPr>
                <w:p w14:paraId="11F677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50" w:type="dxa"/>
                  <w:noWrap w:val="0"/>
                  <w:vAlign w:val="center"/>
                </w:tcPr>
                <w:p w14:paraId="37E5D5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75" w:type="dxa"/>
                  <w:noWrap w:val="0"/>
                  <w:vAlign w:val="center"/>
                </w:tcPr>
                <w:p w14:paraId="47C065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882" w:type="dxa"/>
                  <w:noWrap w:val="0"/>
                  <w:vAlign w:val="center"/>
                </w:tcPr>
                <w:p w14:paraId="11A4F4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861" w:type="dxa"/>
                  <w:noWrap w:val="0"/>
                  <w:vAlign w:val="center"/>
                </w:tcPr>
                <w:p w14:paraId="4EC165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99" w:type="dxa"/>
                  <w:noWrap w:val="0"/>
                  <w:vAlign w:val="center"/>
                </w:tcPr>
                <w:p w14:paraId="3765B3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A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240" w:type="dxa"/>
                  <w:noWrap w:val="0"/>
                  <w:vAlign w:val="center"/>
                </w:tcPr>
                <w:p w14:paraId="755B13A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875" w:type="dxa"/>
                  <w:noWrap w:val="0"/>
                  <w:vAlign w:val="center"/>
                </w:tcPr>
                <w:p w14:paraId="0F51CD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50" w:type="dxa"/>
                  <w:noWrap w:val="0"/>
                  <w:vAlign w:val="center"/>
                </w:tcPr>
                <w:p w14:paraId="77CE8C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675" w:type="dxa"/>
                  <w:noWrap w:val="0"/>
                  <w:vAlign w:val="center"/>
                </w:tcPr>
                <w:p w14:paraId="7923C4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882" w:type="dxa"/>
                  <w:noWrap w:val="0"/>
                  <w:vAlign w:val="center"/>
                </w:tcPr>
                <w:p w14:paraId="0DF394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861" w:type="dxa"/>
                  <w:noWrap w:val="0"/>
                  <w:vAlign w:val="center"/>
                </w:tcPr>
                <w:p w14:paraId="3D2589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599" w:type="dxa"/>
                  <w:noWrap w:val="0"/>
                  <w:vAlign w:val="center"/>
                </w:tcPr>
                <w:p w14:paraId="076A27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2293C8B">
            <w:pPr>
              <w:pStyle w:val="3"/>
              <w:ind w:left="0" w:leftChars="0" w:firstLine="0" w:firstLineChars="0"/>
              <w:rPr>
                <w:rFonts w:hint="eastAsia" w:asciiTheme="minorEastAsia" w:hAnsiTheme="minorEastAsia" w:eastAsiaTheme="minorEastAsia" w:cstheme="minorEastAsia"/>
                <w:color w:val="auto"/>
                <w:highlight w:val="none"/>
                <w:lang w:val="en-US"/>
              </w:rPr>
            </w:pP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hint="eastAsia" w:asciiTheme="minorEastAsia" w:hAnsiTheme="minorEastAsia" w:eastAsiaTheme="minorEastAsia" w:cstheme="minorEastAsia"/>
                <w:color w:val="auto"/>
                <w:sz w:val="24"/>
                <w:highlight w:val="none"/>
              </w:rPr>
            </w:pPr>
          </w:p>
          <w:p w14:paraId="7E72046F">
            <w:pPr>
              <w:snapToGrid w:val="0"/>
              <w:spacing w:line="360" w:lineRule="auto"/>
              <w:jc w:val="center"/>
              <w:rPr>
                <w:rFonts w:hint="eastAsia" w:asciiTheme="minorEastAsia" w:hAnsiTheme="minorEastAsia" w:eastAsiaTheme="minorEastAsia" w:cstheme="minorEastAsia"/>
                <w:color w:val="auto"/>
                <w:sz w:val="24"/>
                <w:highlight w:val="none"/>
              </w:rPr>
            </w:pPr>
          </w:p>
          <w:p w14:paraId="73FFBC6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59CFD0C2">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资料打印整理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757482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hint="eastAsia" w:asciiTheme="minorEastAsia" w:hAnsiTheme="minorEastAsia" w:eastAsiaTheme="minorEastAsia" w:cstheme="minorEastAsia"/>
                <w:color w:val="auto"/>
                <w:sz w:val="24"/>
                <w:highlight w:val="none"/>
              </w:rPr>
            </w:pPr>
          </w:p>
          <w:p w14:paraId="5A407A49">
            <w:pPr>
              <w:snapToGrid w:val="0"/>
              <w:spacing w:line="360" w:lineRule="auto"/>
              <w:jc w:val="center"/>
              <w:rPr>
                <w:rFonts w:hint="eastAsia" w:asciiTheme="minorEastAsia" w:hAnsiTheme="minorEastAsia" w:eastAsiaTheme="minorEastAsia" w:cstheme="minorEastAsia"/>
                <w:color w:val="auto"/>
                <w:sz w:val="24"/>
                <w:highlight w:val="none"/>
              </w:rPr>
            </w:pPr>
          </w:p>
          <w:p w14:paraId="4E3B3BF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C03CD1E">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478D25F3">
            <w:pPr>
              <w:pStyle w:val="79"/>
              <w:ind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Theme="minorEastAsia" w:hAnsiTheme="minorEastAsia" w:eastAsiaTheme="minorEastAsia" w:cstheme="minorEastAsia"/>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05E14">
            <w:pPr>
              <w:snapToGrid w:val="0"/>
              <w:spacing w:line="360" w:lineRule="auto"/>
              <w:jc w:val="center"/>
              <w:rPr>
                <w:rFonts w:hint="eastAsia" w:asciiTheme="minorEastAsia" w:hAnsiTheme="minorEastAsia" w:eastAsiaTheme="minorEastAsia" w:cstheme="minorEastAsia"/>
                <w:color w:val="auto"/>
                <w:sz w:val="24"/>
                <w:highlight w:val="none"/>
              </w:rPr>
            </w:pPr>
          </w:p>
          <w:p w14:paraId="748F2304">
            <w:pPr>
              <w:snapToGrid w:val="0"/>
              <w:spacing w:line="360" w:lineRule="auto"/>
              <w:jc w:val="center"/>
              <w:rPr>
                <w:rFonts w:hint="eastAsia" w:asciiTheme="minorEastAsia" w:hAnsiTheme="minorEastAsia" w:eastAsiaTheme="minorEastAsia" w:cstheme="minorEastAsia"/>
                <w:color w:val="auto"/>
                <w:sz w:val="24"/>
                <w:highlight w:val="none"/>
              </w:rPr>
            </w:pPr>
          </w:p>
          <w:p w14:paraId="390C1AD1">
            <w:pPr>
              <w:snapToGrid w:val="0"/>
              <w:spacing w:line="360" w:lineRule="auto"/>
              <w:jc w:val="center"/>
              <w:rPr>
                <w:rFonts w:hint="eastAsia" w:asciiTheme="minorEastAsia" w:hAnsiTheme="minorEastAsia" w:eastAsiaTheme="minorEastAsia" w:cstheme="minorEastAsia"/>
                <w:color w:val="auto"/>
                <w:sz w:val="24"/>
                <w:highlight w:val="none"/>
              </w:rPr>
            </w:pPr>
          </w:p>
          <w:p w14:paraId="6E646EC9">
            <w:pPr>
              <w:snapToGrid w:val="0"/>
              <w:spacing w:line="360" w:lineRule="auto"/>
              <w:jc w:val="center"/>
              <w:rPr>
                <w:rFonts w:hint="eastAsia" w:asciiTheme="minorEastAsia" w:hAnsiTheme="minorEastAsia" w:eastAsiaTheme="minorEastAsia" w:cstheme="minorEastAsia"/>
                <w:color w:val="auto"/>
                <w:sz w:val="24"/>
                <w:highlight w:val="none"/>
              </w:rPr>
            </w:pPr>
          </w:p>
          <w:p w14:paraId="266EEE47">
            <w:pPr>
              <w:snapToGrid w:val="0"/>
              <w:spacing w:line="360" w:lineRule="auto"/>
              <w:jc w:val="center"/>
              <w:rPr>
                <w:rFonts w:hint="eastAsia" w:asciiTheme="minorEastAsia" w:hAnsiTheme="minorEastAsia" w:eastAsiaTheme="minorEastAsia" w:cstheme="minorEastAsia"/>
                <w:color w:val="auto"/>
                <w:sz w:val="24"/>
                <w:highlight w:val="none"/>
              </w:rPr>
            </w:pPr>
          </w:p>
          <w:p w14:paraId="5A1660CB">
            <w:pPr>
              <w:snapToGrid w:val="0"/>
              <w:spacing w:line="360" w:lineRule="auto"/>
              <w:jc w:val="center"/>
              <w:rPr>
                <w:rFonts w:hint="eastAsia" w:asciiTheme="minorEastAsia" w:hAnsiTheme="minorEastAsia" w:eastAsiaTheme="minorEastAsia" w:cstheme="minorEastAsia"/>
                <w:color w:val="auto"/>
                <w:sz w:val="24"/>
                <w:highlight w:val="none"/>
              </w:rPr>
            </w:pPr>
          </w:p>
          <w:p w14:paraId="69111327">
            <w:pPr>
              <w:snapToGrid w:val="0"/>
              <w:spacing w:line="360" w:lineRule="auto"/>
              <w:jc w:val="center"/>
              <w:rPr>
                <w:rFonts w:hint="eastAsia" w:asciiTheme="minorEastAsia" w:hAnsiTheme="minorEastAsia" w:eastAsiaTheme="minorEastAsia" w:cstheme="minorEastAsia"/>
                <w:color w:val="auto"/>
                <w:sz w:val="24"/>
                <w:highlight w:val="none"/>
              </w:rPr>
            </w:pPr>
          </w:p>
          <w:p w14:paraId="3E72E277">
            <w:pPr>
              <w:snapToGrid w:val="0"/>
              <w:spacing w:line="360" w:lineRule="auto"/>
              <w:jc w:val="center"/>
              <w:rPr>
                <w:rFonts w:hint="eastAsia" w:asciiTheme="minorEastAsia" w:hAnsiTheme="minorEastAsia" w:eastAsiaTheme="minorEastAsia" w:cstheme="minorEastAsia"/>
                <w:color w:val="auto"/>
                <w:sz w:val="24"/>
                <w:highlight w:val="none"/>
              </w:rPr>
            </w:pPr>
          </w:p>
          <w:p w14:paraId="12D2F995">
            <w:pPr>
              <w:snapToGrid w:val="0"/>
              <w:spacing w:line="360" w:lineRule="auto"/>
              <w:jc w:val="center"/>
              <w:rPr>
                <w:rFonts w:hint="eastAsia" w:asciiTheme="minorEastAsia" w:hAnsiTheme="minorEastAsia" w:eastAsiaTheme="minorEastAsia" w:cstheme="minorEastAsia"/>
                <w:color w:val="auto"/>
                <w:sz w:val="24"/>
                <w:highlight w:val="none"/>
              </w:rPr>
            </w:pPr>
          </w:p>
          <w:p w14:paraId="3925828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5E0D3FFD">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49DE0ED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DE8877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AE00BA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3216AAE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56F48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14:paraId="78AD61E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46244">
            <w:pPr>
              <w:snapToGrid w:val="0"/>
              <w:spacing w:line="360" w:lineRule="auto"/>
              <w:jc w:val="center"/>
              <w:rPr>
                <w:rFonts w:hint="eastAsia" w:asciiTheme="minorEastAsia" w:hAnsiTheme="minorEastAsia" w:eastAsiaTheme="minorEastAsia" w:cstheme="minorEastAsia"/>
                <w:color w:val="auto"/>
                <w:sz w:val="24"/>
                <w:highlight w:val="none"/>
              </w:rPr>
            </w:pPr>
          </w:p>
          <w:p w14:paraId="29FA9A8C">
            <w:pPr>
              <w:snapToGrid w:val="0"/>
              <w:spacing w:line="360" w:lineRule="auto"/>
              <w:jc w:val="center"/>
              <w:rPr>
                <w:rFonts w:hint="eastAsia" w:asciiTheme="minorEastAsia" w:hAnsiTheme="minorEastAsia" w:eastAsiaTheme="minorEastAsia" w:cstheme="minorEastAsia"/>
                <w:color w:val="auto"/>
                <w:sz w:val="24"/>
                <w:highlight w:val="none"/>
              </w:rPr>
            </w:pPr>
          </w:p>
          <w:p w14:paraId="18497155">
            <w:pPr>
              <w:snapToGrid w:val="0"/>
              <w:spacing w:line="360" w:lineRule="auto"/>
              <w:jc w:val="center"/>
              <w:rPr>
                <w:rFonts w:hint="eastAsia" w:asciiTheme="minorEastAsia" w:hAnsiTheme="minorEastAsia" w:eastAsiaTheme="minorEastAsia" w:cstheme="minorEastAsia"/>
                <w:color w:val="auto"/>
                <w:sz w:val="24"/>
                <w:highlight w:val="none"/>
              </w:rPr>
            </w:pPr>
          </w:p>
          <w:p w14:paraId="42DDB8BE">
            <w:pPr>
              <w:snapToGrid w:val="0"/>
              <w:spacing w:line="360" w:lineRule="auto"/>
              <w:jc w:val="center"/>
              <w:rPr>
                <w:rFonts w:hint="eastAsia" w:asciiTheme="minorEastAsia" w:hAnsiTheme="minorEastAsia" w:eastAsiaTheme="minorEastAsia" w:cstheme="minorEastAsia"/>
                <w:color w:val="auto"/>
                <w:sz w:val="24"/>
                <w:highlight w:val="none"/>
              </w:rPr>
            </w:pPr>
          </w:p>
          <w:p w14:paraId="1D875970">
            <w:pPr>
              <w:snapToGrid w:val="0"/>
              <w:spacing w:line="360" w:lineRule="auto"/>
              <w:jc w:val="center"/>
              <w:rPr>
                <w:rFonts w:hint="eastAsia" w:asciiTheme="minorEastAsia" w:hAnsiTheme="minorEastAsia" w:eastAsiaTheme="minorEastAsia" w:cstheme="minorEastAsia"/>
                <w:color w:val="auto"/>
                <w:sz w:val="24"/>
                <w:highlight w:val="none"/>
              </w:rPr>
            </w:pPr>
          </w:p>
          <w:p w14:paraId="0BC922C3">
            <w:pPr>
              <w:snapToGrid w:val="0"/>
              <w:spacing w:line="360" w:lineRule="auto"/>
              <w:jc w:val="center"/>
              <w:rPr>
                <w:rFonts w:hint="eastAsia" w:asciiTheme="minorEastAsia" w:hAnsiTheme="minorEastAsia" w:eastAsiaTheme="minorEastAsia" w:cstheme="minorEastAsia"/>
                <w:color w:val="auto"/>
                <w:sz w:val="24"/>
                <w:highlight w:val="none"/>
              </w:rPr>
            </w:pPr>
          </w:p>
          <w:p w14:paraId="2D356E36">
            <w:pPr>
              <w:snapToGrid w:val="0"/>
              <w:spacing w:line="360" w:lineRule="auto"/>
              <w:jc w:val="center"/>
              <w:rPr>
                <w:rFonts w:hint="eastAsia" w:asciiTheme="minorEastAsia" w:hAnsiTheme="minorEastAsia" w:eastAsiaTheme="minorEastAsia" w:cstheme="minorEastAsia"/>
                <w:color w:val="auto"/>
                <w:sz w:val="24"/>
                <w:highlight w:val="none"/>
              </w:rPr>
            </w:pPr>
          </w:p>
          <w:p w14:paraId="32D3B44A">
            <w:pPr>
              <w:snapToGrid w:val="0"/>
              <w:spacing w:line="360" w:lineRule="auto"/>
              <w:jc w:val="center"/>
              <w:rPr>
                <w:rFonts w:hint="eastAsia" w:asciiTheme="minorEastAsia" w:hAnsiTheme="minorEastAsia" w:eastAsiaTheme="minorEastAsia" w:cstheme="minorEastAsia"/>
                <w:color w:val="auto"/>
                <w:sz w:val="24"/>
                <w:highlight w:val="none"/>
              </w:rPr>
            </w:pPr>
          </w:p>
          <w:p w14:paraId="32C2B9F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65A64D05">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012FD38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0CAC87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6EEF962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F15">
            <w:pPr>
              <w:snapToGrid w:val="0"/>
              <w:spacing w:line="360" w:lineRule="auto"/>
              <w:jc w:val="center"/>
              <w:rPr>
                <w:rFonts w:hint="eastAsia" w:asciiTheme="minorEastAsia" w:hAnsiTheme="minorEastAsia" w:eastAsiaTheme="minorEastAsia" w:cstheme="minorEastAsia"/>
                <w:color w:val="auto"/>
                <w:sz w:val="24"/>
                <w:highlight w:val="none"/>
              </w:rPr>
            </w:pPr>
          </w:p>
          <w:p w14:paraId="6D928564">
            <w:pPr>
              <w:snapToGrid w:val="0"/>
              <w:spacing w:line="360" w:lineRule="auto"/>
              <w:jc w:val="center"/>
              <w:rPr>
                <w:rFonts w:hint="eastAsia" w:asciiTheme="minorEastAsia" w:hAnsiTheme="minorEastAsia" w:eastAsiaTheme="minorEastAsia" w:cstheme="minorEastAsia"/>
                <w:color w:val="auto"/>
                <w:sz w:val="24"/>
                <w:highlight w:val="none"/>
              </w:rPr>
            </w:pPr>
          </w:p>
          <w:p w14:paraId="40B1E49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64058F87">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C4EC5">
            <w:pPr>
              <w:snapToGrid w:val="0"/>
              <w:spacing w:line="360" w:lineRule="auto"/>
              <w:jc w:val="center"/>
              <w:rPr>
                <w:rFonts w:hint="eastAsia" w:asciiTheme="minorEastAsia" w:hAnsiTheme="minorEastAsia" w:eastAsiaTheme="minorEastAsia" w:cstheme="minorEastAsia"/>
                <w:color w:val="auto"/>
                <w:sz w:val="24"/>
                <w:highlight w:val="none"/>
              </w:rPr>
            </w:pPr>
          </w:p>
          <w:p w14:paraId="38589266">
            <w:pPr>
              <w:snapToGrid w:val="0"/>
              <w:spacing w:line="360" w:lineRule="auto"/>
              <w:jc w:val="center"/>
              <w:rPr>
                <w:rFonts w:hint="eastAsia" w:asciiTheme="minorEastAsia" w:hAnsiTheme="minorEastAsia" w:eastAsiaTheme="minorEastAsia" w:cstheme="minorEastAsia"/>
                <w:color w:val="auto"/>
                <w:sz w:val="24"/>
                <w:highlight w:val="none"/>
              </w:rPr>
            </w:pPr>
          </w:p>
          <w:p w14:paraId="6F751B8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r>
                  <w:rPr>
                    <w:rFonts w:hint="eastAsia" w:asciiTheme="minorEastAsia" w:hAnsiTheme="minorEastAsia" w:eastAsiaTheme="minorEastAsia" w:cstheme="minorEastAsia"/>
                    <w:color w:val="auto"/>
                    <w:kern w:val="2"/>
                    <w:sz w:val="24"/>
                    <w:szCs w:val="24"/>
                    <w:highlight w:val="none"/>
                    <w:lang w:val="en-US" w:eastAsia="zh-CN" w:bidi="ar-SA"/>
                  </w:rPr>
                  <w:t>☐</w:t>
                </w:r>
              </w:sdtContent>
            </w:sdt>
            <w:r>
              <w:rPr>
                <w:rFonts w:hint="eastAsia" w:asciiTheme="minorEastAsia" w:hAnsiTheme="minorEastAsia" w:eastAsiaTheme="minorEastAsia" w:cstheme="minorEastAsia"/>
                <w:color w:val="auto"/>
                <w:kern w:val="2"/>
                <w:sz w:val="24"/>
                <w:szCs w:val="24"/>
                <w:highlight w:val="none"/>
                <w:lang w:val="en-US" w:eastAsia="zh-CN" w:bidi="ar-SA"/>
              </w:rPr>
              <w:t xml:space="preserve">强制采购。产品：    </w:t>
            </w:r>
          </w:p>
          <w:p w14:paraId="3002CF9E">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□优先采购节能产品。产品：   </w:t>
            </w:r>
          </w:p>
          <w:p w14:paraId="76782679">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□优先采购环保产品。产品：    </w:t>
            </w:r>
          </w:p>
          <w:p w14:paraId="36C9C289">
            <w:pPr>
              <w:pStyle w:val="7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D6CE36">
            <w:pPr>
              <w:snapToGrid w:val="0"/>
              <w:spacing w:line="360" w:lineRule="auto"/>
              <w:jc w:val="center"/>
              <w:rPr>
                <w:rFonts w:hint="eastAsia" w:asciiTheme="minorEastAsia" w:hAnsiTheme="minorEastAsia" w:eastAsiaTheme="minorEastAsia" w:cstheme="minorEastAsia"/>
                <w:color w:val="auto"/>
                <w:sz w:val="24"/>
                <w:highlight w:val="none"/>
              </w:rPr>
            </w:pPr>
          </w:p>
          <w:p w14:paraId="26731BE1">
            <w:pPr>
              <w:snapToGrid w:val="0"/>
              <w:spacing w:line="360" w:lineRule="auto"/>
              <w:jc w:val="center"/>
              <w:rPr>
                <w:rFonts w:hint="eastAsia" w:asciiTheme="minorEastAsia" w:hAnsiTheme="minorEastAsia" w:eastAsiaTheme="minorEastAsia" w:cstheme="minorEastAsia"/>
                <w:color w:val="auto"/>
                <w:sz w:val="24"/>
                <w:highlight w:val="none"/>
              </w:rPr>
            </w:pPr>
          </w:p>
          <w:p w14:paraId="79F3F4C6">
            <w:pPr>
              <w:snapToGrid w:val="0"/>
              <w:spacing w:line="360" w:lineRule="auto"/>
              <w:jc w:val="center"/>
              <w:rPr>
                <w:rFonts w:hint="eastAsia" w:asciiTheme="minorEastAsia" w:hAnsiTheme="minorEastAsia" w:eastAsiaTheme="minorEastAsia" w:cstheme="minorEastAsia"/>
                <w:color w:val="auto"/>
                <w:sz w:val="24"/>
                <w:highlight w:val="none"/>
              </w:rPr>
            </w:pPr>
          </w:p>
          <w:p w14:paraId="0CC08E98">
            <w:pPr>
              <w:snapToGrid w:val="0"/>
              <w:spacing w:line="360" w:lineRule="auto"/>
              <w:jc w:val="center"/>
              <w:rPr>
                <w:rFonts w:hint="eastAsia" w:asciiTheme="minorEastAsia" w:hAnsiTheme="minorEastAsia" w:eastAsiaTheme="minorEastAsia" w:cstheme="minorEastAsia"/>
                <w:color w:val="auto"/>
                <w:sz w:val="24"/>
                <w:highlight w:val="none"/>
              </w:rPr>
            </w:pPr>
          </w:p>
          <w:p w14:paraId="35826F79">
            <w:pPr>
              <w:snapToGrid w:val="0"/>
              <w:spacing w:line="360" w:lineRule="auto"/>
              <w:jc w:val="center"/>
              <w:rPr>
                <w:rFonts w:hint="eastAsia" w:asciiTheme="minorEastAsia" w:hAnsiTheme="minorEastAsia" w:eastAsiaTheme="minorEastAsia" w:cstheme="minorEastAsia"/>
                <w:color w:val="auto"/>
                <w:sz w:val="24"/>
                <w:highlight w:val="none"/>
              </w:rPr>
            </w:pPr>
          </w:p>
          <w:p w14:paraId="65ED4C9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w:t>
            </w:r>
            <w:r>
              <w:rPr>
                <w:rFonts w:hint="eastAsia" w:asciiTheme="minorEastAsia" w:hAnsiTheme="minorEastAsia" w:eastAsiaTheme="minorEastAsia" w:cstheme="minorEastAsia"/>
                <w:b/>
                <w:color w:val="auto"/>
                <w:kern w:val="0"/>
                <w:sz w:val="24"/>
                <w:highlight w:val="none"/>
                <w:lang w:val="en-US" w:eastAsia="zh-CN"/>
              </w:rPr>
              <w:t>中标</w:t>
            </w:r>
            <w:r>
              <w:rPr>
                <w:rFonts w:hint="eastAsia" w:asciiTheme="minorEastAsia" w:hAnsiTheme="minorEastAsia" w:eastAsiaTheme="minorEastAsia" w:cstheme="minorEastAsia"/>
                <w:b/>
                <w:color w:val="auto"/>
                <w:kern w:val="0"/>
                <w:sz w:val="24"/>
                <w:highlight w:val="none"/>
                <w:lang w:val="zh-CN"/>
              </w:rPr>
              <w:t>人承担，包含在投标总价中。</w:t>
            </w:r>
          </w:p>
          <w:p w14:paraId="107CE79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5289611D">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128B2D4">
            <w:pPr>
              <w:snapToGrid w:val="0"/>
              <w:spacing w:line="360" w:lineRule="auto"/>
              <w:jc w:val="center"/>
              <w:rPr>
                <w:rFonts w:hint="eastAsia" w:asciiTheme="minorEastAsia" w:hAnsiTheme="minorEastAsia" w:eastAsiaTheme="minorEastAsia" w:cstheme="minorEastAsia"/>
                <w:color w:val="auto"/>
                <w:sz w:val="24"/>
                <w:highlight w:val="none"/>
              </w:rPr>
            </w:pPr>
          </w:p>
          <w:p w14:paraId="508204F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val="en-US" w:eastAsia="zh-CN"/>
              </w:rPr>
              <w:t>浙江省杭州市淳安县千岛湖镇新安大街41号综合大楼三楼303室或电子邮件形式：1058997847@qq.com</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方勇玲，18358591219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不强制或变相强制投标人提交备份投标文件。未按规定提供相应的备份投标文件，造成项目开评标活动无法进行下去的，投标无效。</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snapToGrid w:val="0"/>
                <w:color w:val="auto"/>
                <w:kern w:val="28"/>
                <w:sz w:val="24"/>
                <w:highlight w:val="none"/>
              </w:rPr>
              <w:t>专家评审费</w:t>
            </w:r>
            <w:bookmarkStart w:id="14" w:name="fwzh"/>
            <w:r>
              <w:rPr>
                <w:rFonts w:hint="eastAsia" w:asciiTheme="minorEastAsia" w:hAnsiTheme="minorEastAsia" w:eastAsiaTheme="minorEastAsia" w:cstheme="minorEastAsia"/>
                <w:snapToGrid w:val="0"/>
                <w:color w:val="auto"/>
                <w:kern w:val="28"/>
                <w:sz w:val="24"/>
                <w:highlight w:val="none"/>
              </w:rPr>
              <w:t>按《淳财监督〔2020〕623号</w:t>
            </w:r>
            <w:bookmarkEnd w:id="14"/>
            <w:r>
              <w:rPr>
                <w:rFonts w:hint="eastAsia" w:asciiTheme="minorEastAsia" w:hAnsiTheme="minorEastAsia" w:eastAsiaTheme="minorEastAsia" w:cstheme="minorEastAsia"/>
                <w:snapToGrid w:val="0"/>
                <w:color w:val="auto"/>
                <w:kern w:val="28"/>
                <w:sz w:val="24"/>
                <w:highlight w:val="none"/>
              </w:rPr>
              <w:t>》规定的标准由采购人支付。</w:t>
            </w:r>
          </w:p>
        </w:tc>
      </w:tr>
      <w:tr w14:paraId="762F4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65414C1">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C986FD1">
            <w:pPr>
              <w:snapToGrid w:val="0"/>
              <w:spacing w:line="360" w:lineRule="auto"/>
              <w:jc w:val="center"/>
              <w:rPr>
                <w:rFonts w:hint="eastAsia" w:asciiTheme="minorEastAsia" w:hAnsiTheme="minorEastAsia" w:eastAsiaTheme="minorEastAsia" w:cstheme="minorEastAsia"/>
                <w:b/>
                <w:color w:val="auto"/>
                <w:sz w:val="24"/>
                <w:highlight w:val="none"/>
                <w:lang w:val="en" w:eastAsia="zh-CN"/>
              </w:rPr>
            </w:pPr>
            <w:r>
              <w:rPr>
                <w:rFonts w:hint="eastAsia" w:asciiTheme="minorEastAsia" w:hAnsiTheme="minorEastAsia" w:eastAsiaTheme="minorEastAsia" w:cstheme="minorEastAsia"/>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28906F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E0D9B91">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5264CA2">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5" w:name="_Toc164416483"/>
      <w:bookmarkStart w:id="16" w:name="第三部分"/>
      <w:r>
        <w:rPr>
          <w:rFonts w:hint="eastAsia" w:asciiTheme="minorEastAsia" w:hAnsiTheme="minorEastAsia" w:eastAsiaTheme="minorEastAsia" w:cstheme="minorEastAsia"/>
          <w:b/>
          <w:color w:val="auto"/>
          <w:sz w:val="32"/>
          <w:szCs w:val="20"/>
          <w:highlight w:val="none"/>
        </w:rPr>
        <w:t>一、总则</w:t>
      </w:r>
    </w:p>
    <w:p w14:paraId="56B79E12">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0B2D25F0">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52AA1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07D0D80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7719B6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512A4CF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9F2398D">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74331A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134CA64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9B8521C">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45958D2A">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D267C7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0CE372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42DB10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3663ABCB">
      <w:pPr>
        <w:pStyle w:val="3"/>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EE38953">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6F1AE62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53F4E11">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6521B6BF">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486A27E">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C90EC9C">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5D64CD02">
      <w:pPr>
        <w:pStyle w:val="32"/>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14:paraId="712FF852">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22C34A00">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00B71198">
      <w:pPr>
        <w:pStyle w:val="131"/>
        <w:snapToGrid w:val="0"/>
        <w:spacing w:before="0"/>
        <w:ind w:firstLine="360"/>
        <w:rPr>
          <w:rFonts w:hint="eastAsia" w:asciiTheme="minorEastAsia" w:hAnsiTheme="minorEastAsia" w:eastAsiaTheme="minorEastAsia" w:cstheme="minorEastAsia"/>
          <w:color w:val="auto"/>
          <w:sz w:val="18"/>
          <w:szCs w:val="18"/>
          <w:highlight w:val="none"/>
        </w:rPr>
      </w:pPr>
    </w:p>
    <w:p w14:paraId="60847ABF">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4B83C9F8">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743FBF41">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448832F7">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0208193">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3DECB49D">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7B107D15">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7FEA5162">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C8291B4">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96C0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455F096">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6177C236">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64AD250A">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53A42102">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11640B7F">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FE5694F">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7BCB54C">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04728D9E">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617BD70F">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37DA2D84">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39107709">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699A92E7">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693E5C2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5B3DB47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208560E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eastAsia="zh-CN"/>
        </w:rPr>
        <w:t>：中小企业声明函</w:t>
      </w:r>
      <w:r>
        <w:rPr>
          <w:rFonts w:hint="eastAsia" w:asciiTheme="minorEastAsia" w:hAnsiTheme="minorEastAsia" w:eastAsiaTheme="minorEastAsia" w:cstheme="minorEastAsia"/>
          <w:color w:val="auto"/>
          <w:sz w:val="24"/>
          <w:highlight w:val="none"/>
        </w:rPr>
        <w:t>；</w:t>
      </w:r>
    </w:p>
    <w:p w14:paraId="09013B6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AD56734">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3A185A5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0B74C80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3E7F7D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DDBD84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3B9291F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21A42F8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75AAD2E4">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37ABAA2">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1C3D93F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5E8851FD">
      <w:pPr>
        <w:pStyle w:val="3"/>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eastAsia="zh-CN"/>
        </w:rPr>
        <w:t>报价明细表；</w:t>
      </w:r>
    </w:p>
    <w:p w14:paraId="1DC36947">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68BB57C">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F02E42D">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5599684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B93CB6D">
      <w:pPr>
        <w:pStyle w:val="131"/>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86B4080">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348BCF79">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5BCDF5B">
      <w:pPr>
        <w:pStyle w:val="131"/>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1CFFFBD8">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42A04E0C">
      <w:pPr>
        <w:pStyle w:val="32"/>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45B22E94">
      <w:pPr>
        <w:pStyle w:val="32"/>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343F0A03">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074E5FFB">
      <w:pPr>
        <w:pStyle w:val="24"/>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7669CCC">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4E78CE15">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159A5936">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0B27342F">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Theme="minorEastAsia" w:hAnsiTheme="minorEastAsia" w:eastAsiaTheme="minorEastAsia" w:cstheme="minorEastAsia"/>
          <w:b/>
          <w:color w:val="auto"/>
          <w:sz w:val="32"/>
          <w:highlight w:val="none"/>
        </w:rPr>
      </w:pPr>
    </w:p>
    <w:p w14:paraId="25870E80">
      <w:pPr>
        <w:pStyle w:val="131"/>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B6042C8">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023066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7ECDA655">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8AA200A">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3869969E">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56CCE8D2">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85E7C5D">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w:t>
      </w:r>
      <w:r>
        <w:rPr>
          <w:rFonts w:hint="eastAsia" w:asciiTheme="minorEastAsia" w:hAnsiTheme="minorEastAsia" w:eastAsiaTheme="minorEastAsia" w:cstheme="minorEastAsia"/>
          <w:color w:val="auto"/>
          <w:kern w:val="0"/>
          <w:szCs w:val="24"/>
          <w:highlight w:val="none"/>
          <w:lang w:eastAsia="zh-CN"/>
        </w:rPr>
        <w:t>重大税收违法失信主体</w:t>
      </w:r>
      <w:r>
        <w:rPr>
          <w:rFonts w:hint="eastAsia" w:asciiTheme="minorEastAsia" w:hAnsiTheme="minorEastAsia" w:eastAsiaTheme="minorEastAsia" w:cstheme="minorEastAsia"/>
          <w:color w:val="auto"/>
          <w:kern w:val="0"/>
          <w:szCs w:val="24"/>
          <w:highlight w:val="none"/>
        </w:rPr>
        <w:t>、政府采购严重违法失信行为记录名单的投标人将被拒绝参与政府采购活动。</w:t>
      </w:r>
    </w:p>
    <w:p w14:paraId="7E3A0A42">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018D73C6">
      <w:pPr>
        <w:pStyle w:val="131"/>
        <w:spacing w:before="0"/>
        <w:ind w:firstLine="0" w:firstLineChars="0"/>
        <w:rPr>
          <w:rFonts w:hint="eastAsia" w:asciiTheme="minorEastAsia" w:hAnsiTheme="minorEastAsia" w:eastAsiaTheme="minorEastAsia" w:cstheme="minorEastAsia"/>
          <w:color w:val="auto"/>
          <w:kern w:val="0"/>
          <w:szCs w:val="24"/>
          <w:highlight w:val="none"/>
        </w:rPr>
      </w:pPr>
    </w:p>
    <w:p w14:paraId="46D47E96">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11FD2421">
      <w:pPr>
        <w:spacing w:line="360" w:lineRule="auto"/>
        <w:rPr>
          <w:rFonts w:hint="eastAsia" w:asciiTheme="minorEastAsia" w:hAnsiTheme="minorEastAsia" w:eastAsiaTheme="minorEastAsia" w:cstheme="minorEastAsia"/>
          <w:b/>
          <w:color w:val="auto"/>
          <w:sz w:val="24"/>
          <w:highlight w:val="none"/>
        </w:rPr>
      </w:pPr>
      <w:bookmarkStart w:id="17"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DC5F1C0">
      <w:pPr>
        <w:spacing w:line="360" w:lineRule="auto"/>
        <w:rPr>
          <w:rFonts w:hint="eastAsia" w:asciiTheme="minorEastAsia" w:hAnsiTheme="minorEastAsia" w:eastAsiaTheme="minorEastAsia" w:cstheme="minorEastAsia"/>
          <w:b/>
          <w:color w:val="auto"/>
          <w:sz w:val="24"/>
          <w:highlight w:val="none"/>
        </w:rPr>
      </w:pPr>
    </w:p>
    <w:p w14:paraId="53E6E205">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F2C2BB3">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724C3DA6">
      <w:pPr>
        <w:pStyle w:val="131"/>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18"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8"/>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BEABF55">
      <w:pPr>
        <w:pStyle w:val="131"/>
        <w:adjustRightInd w:val="0"/>
        <w:snapToGrid w:val="0"/>
        <w:spacing w:before="0"/>
        <w:ind w:firstLine="482" w:firstLineChars="200"/>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45E8376F">
      <w:pPr>
        <w:pStyle w:val="80"/>
        <w:rPr>
          <w:rFonts w:hint="eastAsia" w:asciiTheme="minorEastAsia" w:hAnsiTheme="minorEastAsia" w:eastAsiaTheme="minorEastAsia" w:cstheme="minorEastAsia"/>
          <w:color w:val="auto"/>
          <w:highlight w:val="none"/>
        </w:rPr>
      </w:pPr>
    </w:p>
    <w:p w14:paraId="618C35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0F58D648">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BB7C477">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216AA38D">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6670DD70">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26. 履约保证金</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无</w:t>
      </w:r>
    </w:p>
    <w:p w14:paraId="4068AD04">
      <w:pPr>
        <w:pStyle w:val="3"/>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95763（如有）</w:t>
      </w:r>
      <w:r>
        <w:rPr>
          <w:rFonts w:hint="eastAsia" w:asciiTheme="minorEastAsia" w:hAnsiTheme="minorEastAsia" w:eastAsiaTheme="minorEastAsia" w:cstheme="minorEastAsia"/>
          <w:b w:val="0"/>
          <w:bCs w:val="0"/>
          <w:snapToGrid w:val="0"/>
          <w:color w:val="auto"/>
          <w:kern w:val="28"/>
          <w:sz w:val="24"/>
          <w:highlight w:val="none"/>
        </w:rPr>
        <w:t>。</w:t>
      </w:r>
    </w:p>
    <w:p w14:paraId="3C939F7B">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14:paraId="02CAFB67">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3E18607F">
      <w:pPr>
        <w:rPr>
          <w:rFonts w:hint="eastAsia" w:asciiTheme="minorEastAsia" w:hAnsiTheme="minorEastAsia" w:eastAsiaTheme="minorEastAsia" w:cstheme="minorEastAsia"/>
          <w:color w:val="auto"/>
          <w:highlight w:val="none"/>
        </w:rPr>
      </w:pPr>
    </w:p>
    <w:p w14:paraId="6CF853D2">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3C90146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6658814">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1B73C079">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3E46E7D4">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47FAC8CC">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5FD1FB31">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C80746A">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45181751">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652757C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E32013D">
      <w:pPr>
        <w:pStyle w:val="24"/>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76A3AA3B">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返还条件挂钩。履约验收的各项资料应当存档备查。</w:t>
      </w:r>
    </w:p>
    <w:p w14:paraId="425485AF">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411DFA42">
      <w:pPr>
        <w:pStyle w:val="80"/>
        <w:rPr>
          <w:rFonts w:hint="eastAsia" w:asciiTheme="minorEastAsia" w:hAnsiTheme="minorEastAsia" w:eastAsiaTheme="minorEastAsia" w:cstheme="minorEastAsia"/>
          <w:color w:val="auto"/>
          <w:highlight w:val="none"/>
        </w:rPr>
      </w:pPr>
    </w:p>
    <w:bookmarkEnd w:id="17"/>
    <w:p w14:paraId="446631E1">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68072998"/>
      <w:bookmarkEnd w:id="20"/>
      <w:bookmarkStart w:id="21" w:name="_Hlt74730295"/>
      <w:bookmarkEnd w:id="21"/>
      <w:bookmarkStart w:id="22" w:name="_Hlt68073093"/>
      <w:bookmarkEnd w:id="22"/>
      <w:bookmarkStart w:id="23" w:name="_Hlt75236101"/>
      <w:bookmarkEnd w:id="23"/>
      <w:bookmarkStart w:id="24" w:name="_Hlt75236290"/>
      <w:bookmarkEnd w:id="24"/>
      <w:bookmarkStart w:id="25" w:name="_Hlt68057669"/>
      <w:bookmarkEnd w:id="25"/>
      <w:bookmarkStart w:id="26" w:name="_Hlt75236011"/>
      <w:bookmarkEnd w:id="26"/>
      <w:bookmarkStart w:id="27" w:name="_Hlt74729768"/>
      <w:bookmarkEnd w:id="27"/>
      <w:bookmarkStart w:id="28" w:name="_Hlt74714665"/>
      <w:bookmarkEnd w:id="28"/>
      <w:bookmarkStart w:id="29" w:name="_Hlt68403820"/>
      <w:bookmarkEnd w:id="29"/>
      <w:bookmarkStart w:id="30" w:name="_Hlt74707468"/>
      <w:bookmarkEnd w:id="30"/>
    </w:p>
    <w:bookmarkEnd w:id="15"/>
    <w:bookmarkEnd w:id="16"/>
    <w:p w14:paraId="5EB35967">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1" w:name="第四部分"/>
      <w:r>
        <w:rPr>
          <w:rFonts w:hint="eastAsia" w:asciiTheme="minorEastAsia" w:hAnsiTheme="minorEastAsia" w:eastAsiaTheme="minorEastAsia" w:cstheme="minorEastAsia"/>
          <w:b/>
          <w:color w:val="auto"/>
          <w:sz w:val="36"/>
          <w:szCs w:val="36"/>
          <w:highlight w:val="none"/>
        </w:rPr>
        <w:t>第三部分   采购需求</w:t>
      </w:r>
    </w:p>
    <w:p w14:paraId="685F15A7">
      <w:pPr>
        <w:keepNext w:val="0"/>
        <w:keepLines w:val="0"/>
        <w:pageBreakBefore w:val="0"/>
        <w:widowControl w:val="0"/>
        <w:wordWrap/>
        <w:overflowPunct/>
        <w:topLinePunct w:val="0"/>
        <w:autoSpaceDN/>
        <w:bidi w:val="0"/>
        <w:adjustRightInd w:val="0"/>
        <w:snapToGrid w:val="0"/>
        <w:spacing w:line="360" w:lineRule="auto"/>
        <w:ind w:firstLine="602"/>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一、项目背景</w:t>
      </w:r>
    </w:p>
    <w:p w14:paraId="01FFC774">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以习近平新时代中国特色社会主义思想为指导，全面贯彻落实习近平总书记关于治水的重要论述和关于水库安全的重要指示批示精神，全面贯彻党的二十大和省委第十五次党代会精神，坚持“创新深化、改革攻坚、开放提升”，以明晰产权、赋权释能为核心，深化水利工程管理体制改革，</w:t>
      </w:r>
      <w:r>
        <w:rPr>
          <w:rFonts w:hint="eastAsia" w:ascii="宋体" w:hAnsi="宋体" w:eastAsia="宋体" w:cs="宋体"/>
          <w:color w:val="auto"/>
          <w:sz w:val="24"/>
          <w:szCs w:val="24"/>
          <w:lang w:eastAsia="zh-CN"/>
        </w:rPr>
        <w:t>通过</w:t>
      </w:r>
      <w:r>
        <w:rPr>
          <w:rFonts w:hint="eastAsia" w:ascii="宋体" w:hAnsi="宋体" w:eastAsia="宋体" w:cs="宋体"/>
          <w:color w:val="auto"/>
          <w:sz w:val="24"/>
          <w:szCs w:val="24"/>
        </w:rPr>
        <w:t>水库通过不动产登记，保护产权、保障交易，盘活资产、激发活力，基本形成权属清晰完整、管护责任落实、经营活动规范的水库工程管理体制。</w:t>
      </w:r>
    </w:p>
    <w:p w14:paraId="71C1906F">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根据《自然资源部办公厅水利部办公厅关于开展水库不动产登记试点工作的通知》（自然资办函〔2024〕64号）、《浙江省水利厅关于印发浙江水利2025年工作要点和重点工作清单的通知》（浙水办〔2025〕4号）、《杭州市2025年水利重点工作清单（分县）》省市考核任务等要求，淳安县被纳入浙江省水利厅2025年度水库不动产登记省级改革试点，试点地区行政区域内权属清晰、符合登记条件的水库等水利工程均可申请办理不动产登记，对于淳安县域内权属清晰、符合登记条件的水库等水利工程，指导权利主体尽快申请办理不动产登记，将国有、集体建设用地使用权与建筑物、构筑物所有权等一并申请办理不动产登记，对于因登记要素不齐全的水库等水利工程暂不纳入本次试点范围。</w:t>
      </w:r>
    </w:p>
    <w:p w14:paraId="3B8449E7">
      <w:pPr>
        <w:keepNext w:val="0"/>
        <w:keepLines w:val="0"/>
        <w:pageBreakBefore w:val="0"/>
        <w:widowControl w:val="0"/>
        <w:wordWrap/>
        <w:overflowPunct/>
        <w:topLinePunct w:val="0"/>
        <w:autoSpaceDN/>
        <w:bidi w:val="0"/>
        <w:adjustRightInd w:val="0"/>
        <w:snapToGrid w:val="0"/>
        <w:spacing w:line="360" w:lineRule="auto"/>
        <w:ind w:firstLine="602"/>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二、主要工作内容</w:t>
      </w:r>
    </w:p>
    <w:p w14:paraId="115FEA48">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主要工作内容为全县67座水库权籍调查、水库测量、不动产权证登记办理，具体要求如下：</w:t>
      </w:r>
    </w:p>
    <w:p w14:paraId="7C22D71C">
      <w:pPr>
        <w:keepNext w:val="0"/>
        <w:keepLines w:val="0"/>
        <w:pageBreakBefore w:val="0"/>
        <w:widowControl w:val="0"/>
        <w:kinsoku w:val="0"/>
        <w:wordWrap/>
        <w:overflowPunct/>
        <w:topLinePunct w:val="0"/>
        <w:autoSpaceDE w:val="0"/>
        <w:autoSpaceDN/>
        <w:bidi w:val="0"/>
        <w:adjustRightInd w:val="0"/>
        <w:snapToGrid w:val="0"/>
        <w:spacing w:line="360" w:lineRule="auto"/>
        <w:ind w:firstLine="510" w:firstLineChars="200"/>
        <w:jc w:val="left"/>
        <w:textAlignment w:val="baseline"/>
        <w:rPr>
          <w:rFonts w:hint="eastAsia" w:ascii="宋体" w:hAnsi="宋体" w:eastAsia="宋体" w:cs="宋体"/>
          <w:b/>
          <w:bCs/>
          <w:color w:val="auto"/>
          <w:spacing w:val="7"/>
          <w:sz w:val="24"/>
          <w:szCs w:val="24"/>
          <w:lang w:eastAsia="zh-CN"/>
        </w:rPr>
      </w:pPr>
      <w:r>
        <w:rPr>
          <w:rFonts w:hint="eastAsia" w:ascii="宋体" w:hAnsi="宋体" w:eastAsia="宋体" w:cs="宋体"/>
          <w:b/>
          <w:bCs/>
          <w:color w:val="auto"/>
          <w:spacing w:val="7"/>
          <w:sz w:val="24"/>
          <w:szCs w:val="24"/>
          <w:lang w:eastAsia="zh-CN"/>
        </w:rPr>
        <w:t>（一）</w:t>
      </w:r>
      <w:r>
        <w:rPr>
          <w:rFonts w:hint="eastAsia" w:ascii="宋体" w:hAnsi="宋体" w:eastAsia="宋体" w:cs="宋体"/>
          <w:b/>
          <w:bCs/>
          <w:color w:val="auto"/>
          <w:spacing w:val="7"/>
          <w:sz w:val="24"/>
          <w:szCs w:val="24"/>
        </w:rPr>
        <w:t>服务内容</w:t>
      </w:r>
      <w:r>
        <w:rPr>
          <w:rFonts w:hint="eastAsia" w:ascii="宋体" w:hAnsi="宋体" w:eastAsia="宋体" w:cs="宋体"/>
          <w:b/>
          <w:bCs/>
          <w:color w:val="auto"/>
          <w:spacing w:val="7"/>
          <w:sz w:val="24"/>
          <w:szCs w:val="24"/>
          <w:lang w:eastAsia="zh-CN"/>
        </w:rPr>
        <w:t>（包括但不限于）</w:t>
      </w:r>
    </w:p>
    <w:p w14:paraId="4368B909">
      <w:pPr>
        <w:keepNext w:val="0"/>
        <w:keepLines w:val="0"/>
        <w:pageBreakBefore w:val="0"/>
        <w:widowControl w:val="0"/>
        <w:kinsoku w:val="0"/>
        <w:wordWrap/>
        <w:overflowPunct/>
        <w:topLinePunct w:val="0"/>
        <w:autoSpaceDE w:val="0"/>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1.权籍调查。包括土地权属调查（包含指界、设置界址点、埋设界标、界址测量、记录界址点调查表）、房屋权属调查、构（建）物权属调查、森林、林木权属调查等。</w:t>
      </w:r>
    </w:p>
    <w:p w14:paraId="5302CA95">
      <w:pPr>
        <w:pStyle w:val="36"/>
        <w:keepNext w:val="0"/>
        <w:keepLines w:val="0"/>
        <w:pageBreakBefore w:val="0"/>
        <w:widowControl w:val="0"/>
        <w:wordWrap/>
        <w:overflowPunct/>
        <w:topLinePunct w:val="0"/>
        <w:autoSpaceDN/>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2.不动产测绘。包括控制测量、界址测量、1：500数字地籍图测绘、地籍要素测绘、面积计算、图件、图表编制等。</w:t>
      </w:r>
    </w:p>
    <w:p w14:paraId="611981B9">
      <w:pPr>
        <w:pStyle w:val="36"/>
        <w:keepNext w:val="0"/>
        <w:keepLines w:val="0"/>
        <w:pageBreakBefore w:val="0"/>
        <w:widowControl w:val="0"/>
        <w:wordWrap/>
        <w:overflowPunct/>
        <w:topLinePunct w:val="0"/>
        <w:autoSpaceDN/>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3.不动产产权证登记代理服务。包括协助召开相关会议、收集资料、不动产登记申请、不动产登记办理等。</w:t>
      </w:r>
    </w:p>
    <w:p w14:paraId="74A2D269">
      <w:pPr>
        <w:pStyle w:val="36"/>
        <w:keepNext w:val="0"/>
        <w:keepLines w:val="0"/>
        <w:pageBreakBefore w:val="0"/>
        <w:widowControl w:val="0"/>
        <w:wordWrap/>
        <w:overflowPunct/>
        <w:topLinePunct w:val="0"/>
        <w:autoSpaceDN/>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4.标注校核洪水位线。</w:t>
      </w:r>
    </w:p>
    <w:p w14:paraId="0C7A92C0">
      <w:pPr>
        <w:pStyle w:val="36"/>
        <w:keepNext w:val="0"/>
        <w:keepLines w:val="0"/>
        <w:pageBreakBefore w:val="0"/>
        <w:widowControl w:val="0"/>
        <w:wordWrap/>
        <w:overflowPunct/>
        <w:topLinePunct w:val="0"/>
        <w:autoSpaceDN/>
        <w:bidi w:val="0"/>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5.1:500库区、大坝溢洪道电子稿地形图提供给</w:t>
      </w:r>
      <w:r>
        <w:rPr>
          <w:rFonts w:hint="eastAsia" w:hAnsi="宋体" w:cs="宋体"/>
          <w:color w:val="auto"/>
          <w:sz w:val="24"/>
          <w:szCs w:val="24"/>
          <w:lang w:eastAsia="zh-CN"/>
        </w:rPr>
        <w:t>采购方</w:t>
      </w:r>
      <w:r>
        <w:rPr>
          <w:rFonts w:hint="eastAsia" w:ascii="宋体" w:hAnsi="宋体" w:eastAsia="宋体" w:cs="宋体"/>
          <w:color w:val="auto"/>
          <w:sz w:val="24"/>
          <w:szCs w:val="24"/>
          <w:lang w:eastAsia="zh-CN"/>
        </w:rPr>
        <w:t>。</w:t>
      </w:r>
    </w:p>
    <w:p w14:paraId="5A242293">
      <w:pPr>
        <w:keepNext w:val="0"/>
        <w:keepLines w:val="0"/>
        <w:pageBreakBefore w:val="0"/>
        <w:widowControl w:val="0"/>
        <w:numPr>
          <w:ilvl w:val="0"/>
          <w:numId w:val="1"/>
        </w:numPr>
        <w:kinsoku w:val="0"/>
        <w:wordWrap/>
        <w:overflowPunct/>
        <w:topLinePunct w:val="0"/>
        <w:autoSpaceDE w:val="0"/>
        <w:autoSpaceDN/>
        <w:bidi w:val="0"/>
        <w:adjustRightInd w:val="0"/>
        <w:snapToGrid w:val="0"/>
        <w:spacing w:line="360" w:lineRule="auto"/>
        <w:ind w:firstLine="510" w:firstLineChars="200"/>
        <w:jc w:val="left"/>
        <w:textAlignment w:val="baseline"/>
        <w:rPr>
          <w:rFonts w:hint="eastAsia" w:ascii="宋体" w:hAnsi="宋体" w:eastAsia="宋体" w:cs="宋体"/>
          <w:b/>
          <w:bCs/>
          <w:color w:val="auto"/>
          <w:spacing w:val="7"/>
          <w:sz w:val="24"/>
          <w:szCs w:val="24"/>
          <w:lang w:eastAsia="zh-CN"/>
        </w:rPr>
      </w:pPr>
      <w:r>
        <w:rPr>
          <w:rFonts w:hint="eastAsia" w:ascii="宋体" w:hAnsi="宋体" w:eastAsia="宋体" w:cs="宋体"/>
          <w:b/>
          <w:bCs/>
          <w:color w:val="auto"/>
          <w:spacing w:val="7"/>
          <w:sz w:val="24"/>
          <w:szCs w:val="24"/>
          <w:lang w:eastAsia="zh-CN"/>
        </w:rPr>
        <w:t>服务清单</w:t>
      </w:r>
      <w:bookmarkStart w:id="32" w:name="_Toc29312"/>
      <w:bookmarkStart w:id="33" w:name="_Toc200056688"/>
      <w:bookmarkStart w:id="34" w:name="_Toc162612683"/>
    </w:p>
    <w:p w14:paraId="2E64698D">
      <w:pPr>
        <w:keepNext w:val="0"/>
        <w:keepLines w:val="0"/>
        <w:pageBreakBefore w:val="0"/>
        <w:widowControl w:val="0"/>
        <w:numPr>
          <w:ilvl w:val="0"/>
          <w:numId w:val="0"/>
        </w:numPr>
        <w:kinsoku w:val="0"/>
        <w:wordWrap/>
        <w:overflowPunct/>
        <w:topLinePunct w:val="0"/>
        <w:autoSpaceDE w:val="0"/>
        <w:autoSpaceDN/>
        <w:bidi w:val="0"/>
        <w:adjustRightInd w:val="0"/>
        <w:snapToGrid w:val="0"/>
        <w:spacing w:line="360" w:lineRule="auto"/>
        <w:ind w:firstLine="720" w:firstLineChars="3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费用测算依据</w:t>
      </w:r>
      <w:bookmarkEnd w:id="32"/>
      <w:bookmarkEnd w:id="33"/>
    </w:p>
    <w:bookmarkEnd w:id="34"/>
    <w:p w14:paraId="66416047">
      <w:pPr>
        <w:keepNext w:val="0"/>
        <w:keepLines w:val="0"/>
        <w:pageBreakBefore w:val="0"/>
        <w:widowControl w:val="0"/>
        <w:wordWrap/>
        <w:overflowPunct/>
        <w:topLinePunct w:val="0"/>
        <w:autoSpaceDN/>
        <w:bidi w:val="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代理服务费：根据《浙江省物价局关于规范和调整土地事务代理服务费收费的通知》（浙价服〔2006〕16号）的规定，基准收费1000元/宗，超过10亩，每亩100元，最高3000元/宗。</w:t>
      </w:r>
    </w:p>
    <w:p w14:paraId="751768DE">
      <w:pPr>
        <w:keepNext w:val="0"/>
        <w:keepLines w:val="0"/>
        <w:pageBreakBefore w:val="0"/>
        <w:widowControl w:val="0"/>
        <w:wordWrap/>
        <w:overflowPunct/>
        <w:topLinePunct w:val="0"/>
        <w:autoSpaceDN/>
        <w:bidi w:val="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水库等水利工程不动产确权权属调查、测绘费用：根据《财政部国家测绘局关于印发&lt;测绘生产成本费用定额&gt;及有关细则的通知》（财建〔2009〕17号）的规定，0.31元/m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1E1F0E20">
      <w:pPr>
        <w:keepNext w:val="0"/>
        <w:keepLines w:val="0"/>
        <w:pageBreakBefore w:val="0"/>
        <w:widowControl w:val="0"/>
        <w:wordWrap/>
        <w:overflowPunct/>
        <w:topLinePunct w:val="0"/>
        <w:autoSpaceDN/>
        <w:bidi w:val="0"/>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建（构）筑物（大坝及附属建筑物）面积测量：最低1294元/项。</w:t>
      </w:r>
    </w:p>
    <w:p w14:paraId="221AF450">
      <w:pPr>
        <w:pStyle w:val="61"/>
        <w:keepNext w:val="0"/>
        <w:keepLines w:val="0"/>
        <w:pageBreakBefore w:val="0"/>
        <w:widowControl w:val="0"/>
        <w:wordWrap/>
        <w:overflowPunct/>
        <w:topLinePunct w:val="0"/>
        <w:autoSpaceDN/>
        <w:bidi w:val="0"/>
        <w:adjustRightInd w:val="0"/>
        <w:snapToGrid w:val="0"/>
        <w:spacing w:after="0"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合同价格形</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rPr>
        <w:t>固定单价合同</w:t>
      </w:r>
    </w:p>
    <w:tbl>
      <w:tblPr>
        <w:tblStyle w:val="968"/>
        <w:tblW w:w="8922"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548"/>
        <w:gridCol w:w="1710"/>
        <w:gridCol w:w="1487"/>
        <w:gridCol w:w="1087"/>
        <w:gridCol w:w="1298"/>
      </w:tblGrid>
      <w:tr w14:paraId="7265C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92" w:type="dxa"/>
            <w:vAlign w:val="center"/>
          </w:tcPr>
          <w:p w14:paraId="4D4CEE09">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序号</w:t>
            </w:r>
          </w:p>
        </w:tc>
        <w:tc>
          <w:tcPr>
            <w:tcW w:w="2548" w:type="dxa"/>
            <w:vAlign w:val="center"/>
          </w:tcPr>
          <w:p w14:paraId="3FB6214A">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工作内容</w:t>
            </w:r>
          </w:p>
        </w:tc>
        <w:tc>
          <w:tcPr>
            <w:tcW w:w="1710" w:type="dxa"/>
            <w:vAlign w:val="center"/>
          </w:tcPr>
          <w:p w14:paraId="6394306D">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数量</w:t>
            </w:r>
          </w:p>
        </w:tc>
        <w:tc>
          <w:tcPr>
            <w:tcW w:w="1487" w:type="dxa"/>
            <w:vAlign w:val="center"/>
          </w:tcPr>
          <w:p w14:paraId="1B492845">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费用单价</w:t>
            </w:r>
          </w:p>
        </w:tc>
        <w:tc>
          <w:tcPr>
            <w:tcW w:w="1087" w:type="dxa"/>
            <w:vAlign w:val="center"/>
          </w:tcPr>
          <w:p w14:paraId="39391563">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lang w:val="en-US" w:eastAsia="zh-CN"/>
              </w:rPr>
              <w:t>小计</w:t>
            </w:r>
          </w:p>
        </w:tc>
        <w:tc>
          <w:tcPr>
            <w:tcW w:w="1298" w:type="dxa"/>
            <w:vAlign w:val="center"/>
          </w:tcPr>
          <w:p w14:paraId="2B23D955">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rPr>
              <w:t>备注</w:t>
            </w:r>
          </w:p>
        </w:tc>
      </w:tr>
      <w:tr w14:paraId="1CDE9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2" w:type="dxa"/>
            <w:vAlign w:val="center"/>
          </w:tcPr>
          <w:p w14:paraId="0ED98EB0">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1</w:t>
            </w:r>
          </w:p>
        </w:tc>
        <w:tc>
          <w:tcPr>
            <w:tcW w:w="2548" w:type="dxa"/>
            <w:vAlign w:val="center"/>
          </w:tcPr>
          <w:p w14:paraId="459D2AA7">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办证代理服务费</w:t>
            </w:r>
          </w:p>
        </w:tc>
        <w:tc>
          <w:tcPr>
            <w:tcW w:w="1710" w:type="dxa"/>
            <w:vAlign w:val="center"/>
          </w:tcPr>
          <w:p w14:paraId="73709138">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val="en-US" w:eastAsia="zh-CN"/>
              </w:rPr>
              <w:t>67</w:t>
            </w:r>
            <w:r>
              <w:rPr>
                <w:rFonts w:hint="eastAsia" w:ascii="宋体" w:hAnsi="宋体" w:eastAsia="宋体" w:cs="宋体"/>
                <w:color w:val="auto"/>
                <w:spacing w:val="7"/>
                <w:sz w:val="21"/>
                <w:szCs w:val="21"/>
              </w:rPr>
              <w:t xml:space="preserve"> 座</w:t>
            </w:r>
          </w:p>
        </w:tc>
        <w:tc>
          <w:tcPr>
            <w:tcW w:w="1487" w:type="dxa"/>
            <w:vAlign w:val="center"/>
          </w:tcPr>
          <w:p w14:paraId="7DF127E6">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r>
              <w:rPr>
                <w:rStyle w:val="266"/>
                <w:rFonts w:hint="eastAsia" w:ascii="宋体" w:hAnsi="宋体" w:eastAsia="宋体" w:cs="宋体"/>
                <w:color w:val="auto"/>
                <w:sz w:val="21"/>
                <w:szCs w:val="21"/>
                <w:lang w:val="en-US" w:eastAsia="zh-CN" w:bidi="ar"/>
              </w:rPr>
              <w:t>1360</w:t>
            </w:r>
            <w:r>
              <w:rPr>
                <w:rStyle w:val="122"/>
                <w:rFonts w:hint="eastAsia" w:ascii="宋体" w:hAnsi="宋体" w:eastAsia="宋体" w:cs="宋体"/>
                <w:color w:val="auto"/>
                <w:sz w:val="21"/>
                <w:szCs w:val="21"/>
                <w:lang w:val="en-US" w:eastAsia="zh-CN" w:bidi="ar"/>
              </w:rPr>
              <w:t>元</w:t>
            </w:r>
            <w:r>
              <w:rPr>
                <w:rStyle w:val="314"/>
                <w:rFonts w:hint="eastAsia" w:ascii="宋体" w:hAnsi="宋体" w:eastAsia="宋体" w:cs="宋体"/>
                <w:color w:val="auto"/>
                <w:sz w:val="21"/>
                <w:szCs w:val="21"/>
                <w:lang w:val="en-US" w:eastAsia="zh-CN" w:bidi="ar"/>
              </w:rPr>
              <w:t>/</w:t>
            </w:r>
            <w:r>
              <w:rPr>
                <w:rStyle w:val="122"/>
                <w:rFonts w:hint="eastAsia" w:ascii="宋体" w:hAnsi="宋体" w:eastAsia="宋体" w:cs="宋体"/>
                <w:color w:val="auto"/>
                <w:sz w:val="21"/>
                <w:szCs w:val="21"/>
                <w:lang w:val="en-US" w:eastAsia="zh-CN" w:bidi="ar"/>
              </w:rPr>
              <w:t>座</w:t>
            </w:r>
          </w:p>
        </w:tc>
        <w:tc>
          <w:tcPr>
            <w:tcW w:w="1087" w:type="dxa"/>
            <w:vAlign w:val="center"/>
          </w:tcPr>
          <w:p w14:paraId="0BE4BF15">
            <w:pPr>
              <w:keepNext w:val="0"/>
              <w:keepLines w:val="0"/>
              <w:pageBreakBefore w:val="0"/>
              <w:widowControl/>
              <w:suppressLineNumbers w:val="0"/>
              <w:wordWrap/>
              <w:overflowPunct/>
              <w:topLinePunct w:val="0"/>
              <w:autoSpaceDN/>
              <w:bidi w:val="0"/>
              <w:spacing w:line="240" w:lineRule="auto"/>
              <w:ind w:left="0" w:leftChars="0" w:firstLine="210" w:firstLineChars="100"/>
              <w:jc w:val="center"/>
              <w:textAlignment w:val="center"/>
              <w:rPr>
                <w:rFonts w:hint="eastAsia"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9.11万元</w:t>
            </w:r>
          </w:p>
        </w:tc>
        <w:tc>
          <w:tcPr>
            <w:tcW w:w="1298" w:type="dxa"/>
            <w:vAlign w:val="center"/>
          </w:tcPr>
          <w:p w14:paraId="7661AD31">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p>
        </w:tc>
      </w:tr>
      <w:tr w14:paraId="36B0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92" w:type="dxa"/>
            <w:vAlign w:val="center"/>
          </w:tcPr>
          <w:p w14:paraId="2A9426C2">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2</w:t>
            </w:r>
          </w:p>
        </w:tc>
        <w:tc>
          <w:tcPr>
            <w:tcW w:w="2548" w:type="dxa"/>
            <w:vAlign w:val="center"/>
          </w:tcPr>
          <w:p w14:paraId="7B5B3436">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权属调查及测绘费</w:t>
            </w:r>
          </w:p>
        </w:tc>
        <w:tc>
          <w:tcPr>
            <w:tcW w:w="1710" w:type="dxa"/>
            <w:vAlign w:val="center"/>
          </w:tcPr>
          <w:p w14:paraId="20A6CAD0">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67座水库，约8.98平方公里</w:t>
            </w:r>
          </w:p>
        </w:tc>
        <w:tc>
          <w:tcPr>
            <w:tcW w:w="1487" w:type="dxa"/>
            <w:vAlign w:val="center"/>
          </w:tcPr>
          <w:p w14:paraId="4EB9A2AD">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r>
              <w:rPr>
                <w:rFonts w:hint="eastAsia" w:ascii="宋体" w:hAnsi="宋体" w:cs="宋体"/>
                <w:i w:val="0"/>
                <w:iCs w:val="0"/>
                <w:color w:val="auto"/>
                <w:kern w:val="0"/>
                <w:sz w:val="21"/>
                <w:szCs w:val="21"/>
                <w:u w:val="none"/>
                <w:lang w:val="en-US" w:eastAsia="zh-CN" w:bidi="ar"/>
              </w:rPr>
              <w:t>20104</w:t>
            </w:r>
            <w:r>
              <w:rPr>
                <w:rStyle w:val="122"/>
                <w:rFonts w:hint="eastAsia" w:ascii="宋体" w:hAnsi="宋体" w:eastAsia="宋体" w:cs="宋体"/>
                <w:color w:val="auto"/>
                <w:sz w:val="21"/>
                <w:szCs w:val="21"/>
                <w:lang w:val="en-US" w:eastAsia="zh-CN" w:bidi="ar"/>
              </w:rPr>
              <w:t>元</w:t>
            </w:r>
            <w:r>
              <w:rPr>
                <w:rStyle w:val="314"/>
                <w:rFonts w:hint="eastAsia" w:ascii="宋体" w:hAnsi="宋体" w:eastAsia="宋体" w:cs="宋体"/>
                <w:color w:val="auto"/>
                <w:sz w:val="21"/>
                <w:szCs w:val="21"/>
                <w:lang w:val="en-US" w:eastAsia="zh-CN" w:bidi="ar"/>
              </w:rPr>
              <w:t>/</w:t>
            </w:r>
            <w:r>
              <w:rPr>
                <w:rStyle w:val="122"/>
                <w:rFonts w:hint="eastAsia" w:ascii="宋体" w:hAnsi="宋体" w:eastAsia="宋体" w:cs="宋体"/>
                <w:color w:val="auto"/>
                <w:sz w:val="21"/>
                <w:szCs w:val="21"/>
                <w:lang w:val="en-US" w:eastAsia="zh-CN" w:bidi="ar"/>
              </w:rPr>
              <w:t>座</w:t>
            </w:r>
          </w:p>
        </w:tc>
        <w:tc>
          <w:tcPr>
            <w:tcW w:w="1087" w:type="dxa"/>
            <w:vAlign w:val="center"/>
          </w:tcPr>
          <w:p w14:paraId="2C0AD06C">
            <w:pPr>
              <w:keepNext w:val="0"/>
              <w:keepLines w:val="0"/>
              <w:pageBreakBefore w:val="0"/>
              <w:widowControl/>
              <w:suppressLineNumbers w:val="0"/>
              <w:wordWrap/>
              <w:overflowPunct/>
              <w:topLinePunct w:val="0"/>
              <w:autoSpaceDN/>
              <w:bidi w:val="0"/>
              <w:spacing w:line="240" w:lineRule="auto"/>
              <w:jc w:val="center"/>
              <w:textAlignment w:val="center"/>
              <w:rPr>
                <w:rFonts w:hint="eastAsia"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134.7万元</w:t>
            </w:r>
          </w:p>
        </w:tc>
        <w:tc>
          <w:tcPr>
            <w:tcW w:w="1298" w:type="dxa"/>
            <w:vAlign w:val="center"/>
          </w:tcPr>
          <w:p w14:paraId="39FEB11A">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p>
        </w:tc>
      </w:tr>
      <w:tr w14:paraId="6834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92" w:type="dxa"/>
            <w:vAlign w:val="center"/>
          </w:tcPr>
          <w:p w14:paraId="35951A7A">
            <w:pPr>
              <w:keepNext w:val="0"/>
              <w:keepLines w:val="0"/>
              <w:pageBreakBefore w:val="0"/>
              <w:widowControl w:val="0"/>
              <w:kinsoku w:val="0"/>
              <w:wordWrap/>
              <w:overflowPunct/>
              <w:topLinePunct w:val="0"/>
              <w:autoSpaceDE w:val="0"/>
              <w:autoSpaceDN/>
              <w:bidi w:val="0"/>
              <w:adjustRightInd w:val="0"/>
              <w:snapToGrid w:val="0"/>
              <w:spacing w:line="240" w:lineRule="auto"/>
              <w:jc w:val="center"/>
              <w:textAlignment w:val="baseline"/>
              <w:rPr>
                <w:rFonts w:hint="eastAsia" w:ascii="宋体" w:hAnsi="宋体" w:eastAsia="宋体" w:cs="宋体"/>
                <w:color w:val="auto"/>
                <w:spacing w:val="7"/>
                <w:sz w:val="21"/>
                <w:szCs w:val="21"/>
              </w:rPr>
            </w:pPr>
          </w:p>
          <w:p w14:paraId="79F7C61B">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3</w:t>
            </w:r>
          </w:p>
        </w:tc>
        <w:tc>
          <w:tcPr>
            <w:tcW w:w="2548" w:type="dxa"/>
            <w:vAlign w:val="center"/>
          </w:tcPr>
          <w:p w14:paraId="402AB924">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建（构）筑物（大坝及附属建筑物）面积测量费</w:t>
            </w:r>
          </w:p>
        </w:tc>
        <w:tc>
          <w:tcPr>
            <w:tcW w:w="1710" w:type="dxa"/>
            <w:vAlign w:val="center"/>
          </w:tcPr>
          <w:p w14:paraId="3F270B00">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val="en-US" w:eastAsia="zh-CN"/>
              </w:rPr>
              <w:t>67</w:t>
            </w:r>
            <w:r>
              <w:rPr>
                <w:rFonts w:hint="eastAsia" w:ascii="宋体" w:hAnsi="宋体" w:eastAsia="宋体" w:cs="宋体"/>
                <w:color w:val="auto"/>
                <w:spacing w:val="7"/>
                <w:sz w:val="21"/>
                <w:szCs w:val="21"/>
              </w:rPr>
              <w:t>座</w:t>
            </w:r>
          </w:p>
        </w:tc>
        <w:tc>
          <w:tcPr>
            <w:tcW w:w="1487" w:type="dxa"/>
            <w:vAlign w:val="center"/>
          </w:tcPr>
          <w:p w14:paraId="06E0DAD3">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r>
              <w:rPr>
                <w:rStyle w:val="266"/>
                <w:rFonts w:hint="eastAsia" w:ascii="宋体" w:hAnsi="宋体" w:eastAsia="宋体" w:cs="宋体"/>
                <w:color w:val="auto"/>
                <w:sz w:val="21"/>
                <w:szCs w:val="21"/>
                <w:lang w:val="en-US" w:eastAsia="zh-CN" w:bidi="ar"/>
              </w:rPr>
              <w:t>1294</w:t>
            </w:r>
            <w:r>
              <w:rPr>
                <w:rStyle w:val="122"/>
                <w:rFonts w:hint="eastAsia" w:ascii="宋体" w:hAnsi="宋体" w:eastAsia="宋体" w:cs="宋体"/>
                <w:color w:val="auto"/>
                <w:sz w:val="21"/>
                <w:szCs w:val="21"/>
                <w:lang w:val="en-US" w:eastAsia="zh-CN" w:bidi="ar"/>
              </w:rPr>
              <w:t>元</w:t>
            </w:r>
            <w:r>
              <w:rPr>
                <w:rStyle w:val="314"/>
                <w:rFonts w:hint="eastAsia" w:ascii="宋体" w:hAnsi="宋体" w:eastAsia="宋体" w:cs="宋体"/>
                <w:color w:val="auto"/>
                <w:sz w:val="21"/>
                <w:szCs w:val="21"/>
                <w:lang w:val="en-US" w:eastAsia="zh-CN" w:bidi="ar"/>
              </w:rPr>
              <w:t>/</w:t>
            </w:r>
            <w:r>
              <w:rPr>
                <w:rStyle w:val="122"/>
                <w:rFonts w:hint="eastAsia" w:ascii="宋体" w:hAnsi="宋体" w:eastAsia="宋体" w:cs="宋体"/>
                <w:color w:val="auto"/>
                <w:sz w:val="21"/>
                <w:szCs w:val="21"/>
                <w:lang w:val="en-US" w:eastAsia="zh-CN" w:bidi="ar"/>
              </w:rPr>
              <w:t>座</w:t>
            </w:r>
          </w:p>
        </w:tc>
        <w:tc>
          <w:tcPr>
            <w:tcW w:w="1087" w:type="dxa"/>
            <w:vAlign w:val="center"/>
          </w:tcPr>
          <w:p w14:paraId="6AB1B91B">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8.66万元</w:t>
            </w:r>
          </w:p>
        </w:tc>
        <w:tc>
          <w:tcPr>
            <w:tcW w:w="1298" w:type="dxa"/>
            <w:vAlign w:val="center"/>
          </w:tcPr>
          <w:p w14:paraId="5CDA2666">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1"/>
                <w:szCs w:val="21"/>
              </w:rPr>
            </w:pPr>
          </w:p>
        </w:tc>
      </w:tr>
      <w:tr w14:paraId="596D2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537" w:type="dxa"/>
            <w:gridSpan w:val="4"/>
            <w:vAlign w:val="center"/>
          </w:tcPr>
          <w:p w14:paraId="764AAFA3">
            <w:pPr>
              <w:keepNext w:val="0"/>
              <w:keepLines w:val="0"/>
              <w:pageBreakBefore w:val="0"/>
              <w:widowControl w:val="0"/>
              <w:kinsoku w:val="0"/>
              <w:wordWrap/>
              <w:overflowPunct/>
              <w:topLinePunct w:val="0"/>
              <w:autoSpaceDE w:val="0"/>
              <w:autoSpaceDN/>
              <w:bidi w:val="0"/>
              <w:adjustRightInd w:val="0"/>
              <w:snapToGrid w:val="0"/>
              <w:spacing w:line="240" w:lineRule="auto"/>
              <w:jc w:val="center"/>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合计</w:t>
            </w:r>
            <w:r>
              <w:rPr>
                <w:rFonts w:hint="eastAsia" w:ascii="宋体" w:hAnsi="宋体" w:eastAsia="宋体" w:cs="宋体"/>
                <w:color w:val="auto"/>
                <w:spacing w:val="7"/>
                <w:sz w:val="21"/>
                <w:szCs w:val="21"/>
                <w:lang w:eastAsia="zh-CN"/>
              </w:rPr>
              <w:t>：壹佰伍拾贰万肆仟柒佰</w:t>
            </w:r>
            <w:r>
              <w:rPr>
                <w:rFonts w:hint="eastAsia" w:ascii="宋体" w:hAnsi="宋体" w:cs="宋体"/>
                <w:color w:val="auto"/>
                <w:spacing w:val="7"/>
                <w:sz w:val="21"/>
                <w:szCs w:val="21"/>
                <w:lang w:eastAsia="zh-CN"/>
              </w:rPr>
              <w:t>元</w:t>
            </w:r>
            <w:r>
              <w:rPr>
                <w:rFonts w:hint="eastAsia" w:ascii="宋体" w:hAnsi="宋体" w:eastAsia="宋体" w:cs="宋体"/>
                <w:color w:val="auto"/>
                <w:spacing w:val="7"/>
                <w:sz w:val="21"/>
                <w:szCs w:val="21"/>
                <w:lang w:eastAsia="zh-CN"/>
              </w:rPr>
              <w:t>整</w:t>
            </w:r>
          </w:p>
        </w:tc>
        <w:tc>
          <w:tcPr>
            <w:tcW w:w="1087" w:type="dxa"/>
            <w:vAlign w:val="center"/>
          </w:tcPr>
          <w:p w14:paraId="425AB56B">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152.</w:t>
            </w:r>
            <w:r>
              <w:rPr>
                <w:rFonts w:hint="eastAsia" w:ascii="宋体" w:hAnsi="宋体" w:cs="宋体"/>
                <w:color w:val="auto"/>
                <w:spacing w:val="7"/>
                <w:sz w:val="21"/>
                <w:szCs w:val="21"/>
                <w:lang w:val="en-US" w:eastAsia="zh-CN"/>
              </w:rPr>
              <w:t>00</w:t>
            </w:r>
            <w:r>
              <w:rPr>
                <w:rFonts w:hint="eastAsia" w:ascii="宋体" w:hAnsi="宋体" w:eastAsia="宋体" w:cs="宋体"/>
                <w:color w:val="auto"/>
                <w:spacing w:val="7"/>
                <w:sz w:val="21"/>
                <w:szCs w:val="21"/>
              </w:rPr>
              <w:t>万元</w:t>
            </w:r>
          </w:p>
        </w:tc>
        <w:tc>
          <w:tcPr>
            <w:tcW w:w="1298" w:type="dxa"/>
            <w:vAlign w:val="center"/>
          </w:tcPr>
          <w:p w14:paraId="283AFABE">
            <w:pPr>
              <w:keepNext w:val="0"/>
              <w:keepLines w:val="0"/>
              <w:pageBreakBefore w:val="0"/>
              <w:widowControl w:val="0"/>
              <w:kinsoku w:val="0"/>
              <w:wordWrap/>
              <w:overflowPunct/>
              <w:topLinePunct w:val="0"/>
              <w:autoSpaceDE w:val="0"/>
              <w:autoSpaceDN/>
              <w:bidi w:val="0"/>
              <w:adjustRightInd w:val="0"/>
              <w:snapToGrid w:val="0"/>
              <w:spacing w:line="240" w:lineRule="auto"/>
              <w:jc w:val="center"/>
              <w:textAlignment w:val="baseline"/>
              <w:rPr>
                <w:rFonts w:hint="eastAsia" w:ascii="宋体" w:hAnsi="宋体" w:eastAsia="宋体" w:cs="宋体"/>
                <w:color w:val="auto"/>
                <w:spacing w:val="7"/>
                <w:sz w:val="21"/>
                <w:szCs w:val="21"/>
              </w:rPr>
            </w:pPr>
          </w:p>
        </w:tc>
      </w:tr>
    </w:tbl>
    <w:p w14:paraId="1EE87BA4">
      <w:pPr>
        <w:keepNext w:val="0"/>
        <w:keepLines w:val="0"/>
        <w:pageBreakBefore w:val="0"/>
        <w:widowControl w:val="0"/>
        <w:wordWrap/>
        <w:overflowPunct/>
        <w:topLinePunct w:val="0"/>
        <w:autoSpaceDN/>
        <w:bidi w:val="0"/>
        <w:adjustRightInd w:val="0"/>
        <w:snapToGrid w:val="0"/>
        <w:spacing w:line="360" w:lineRule="auto"/>
        <w:ind w:firstLine="602"/>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（三）提交成果</w:t>
      </w:r>
      <w:r>
        <w:rPr>
          <w:rFonts w:hint="eastAsia" w:ascii="宋体" w:hAnsi="宋体" w:eastAsia="宋体" w:cs="宋体"/>
          <w:b/>
          <w:color w:val="auto"/>
          <w:sz w:val="24"/>
          <w:szCs w:val="24"/>
        </w:rPr>
        <w:t>资料</w:t>
      </w:r>
    </w:p>
    <w:p w14:paraId="500E45F0">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1.</w:t>
      </w:r>
      <w:r>
        <w:rPr>
          <w:rFonts w:hint="eastAsia" w:ascii="宋体" w:hAnsi="宋体" w:eastAsia="宋体" w:cs="宋体"/>
          <w:color w:val="auto"/>
          <w:spacing w:val="7"/>
          <w:sz w:val="24"/>
          <w:szCs w:val="24"/>
        </w:rPr>
        <w:t>调查表。与调查工作内容相对应的各种调查表。</w:t>
      </w:r>
    </w:p>
    <w:p w14:paraId="007A0303">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2.</w:t>
      </w:r>
      <w:r>
        <w:rPr>
          <w:rFonts w:hint="eastAsia" w:ascii="宋体" w:hAnsi="宋体" w:eastAsia="宋体" w:cs="宋体"/>
          <w:color w:val="auto"/>
          <w:spacing w:val="7"/>
          <w:sz w:val="24"/>
          <w:szCs w:val="24"/>
        </w:rPr>
        <w:t>技术报告。项目所属调查工作要求的技术设计书、技术方案、实施方案、检验或验收报告等。</w:t>
      </w:r>
    </w:p>
    <w:p w14:paraId="7D8FDC61">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3.</w:t>
      </w:r>
      <w:r>
        <w:rPr>
          <w:rFonts w:hint="eastAsia" w:ascii="宋体" w:hAnsi="宋体" w:eastAsia="宋体" w:cs="宋体"/>
          <w:color w:val="auto"/>
          <w:spacing w:val="7"/>
          <w:sz w:val="24"/>
          <w:szCs w:val="24"/>
        </w:rPr>
        <w:t>检查表。调查工作中填写的各种检查表，如控制点检查、界址点检查表等。</w:t>
      </w:r>
    </w:p>
    <w:p w14:paraId="20E91471">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界址点坐标表。</w:t>
      </w:r>
    </w:p>
    <w:p w14:paraId="4EBEA19A">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5.</w:t>
      </w:r>
      <w:r>
        <w:rPr>
          <w:rFonts w:hint="eastAsia" w:ascii="宋体" w:hAnsi="宋体" w:eastAsia="宋体" w:cs="宋体"/>
          <w:color w:val="auto"/>
          <w:spacing w:val="7"/>
          <w:sz w:val="24"/>
          <w:szCs w:val="24"/>
        </w:rPr>
        <w:t>面积表。对不同调查工作内容，本规范规定的面积表，如房屋建筑面积测算表，土地分类面积表、土地权属面积表及相应的面积汇总表。</w:t>
      </w:r>
    </w:p>
    <w:p w14:paraId="4C8B14E9">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6.</w:t>
      </w:r>
      <w:r>
        <w:rPr>
          <w:rFonts w:hint="eastAsia" w:ascii="宋体" w:hAnsi="宋体" w:eastAsia="宋体" w:cs="宋体"/>
          <w:color w:val="auto"/>
          <w:spacing w:val="7"/>
          <w:sz w:val="24"/>
          <w:szCs w:val="24"/>
        </w:rPr>
        <w:t>图件。包括宗地图、房产图等。</w:t>
      </w:r>
    </w:p>
    <w:p w14:paraId="4FC4B6C3">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rPr>
        <w:t>标注校核洪水位线。</w:t>
      </w:r>
    </w:p>
    <w:p w14:paraId="3CE49967">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8.</w:t>
      </w:r>
      <w:r>
        <w:rPr>
          <w:rFonts w:hint="eastAsia" w:ascii="宋体" w:hAnsi="宋体" w:eastAsia="宋体" w:cs="宋体"/>
          <w:color w:val="auto"/>
          <w:spacing w:val="7"/>
          <w:sz w:val="24"/>
          <w:szCs w:val="24"/>
        </w:rPr>
        <w:t>1:500 库区、大坝溢洪道电子稿地形图。</w:t>
      </w:r>
    </w:p>
    <w:p w14:paraId="1E4F5253">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9.</w:t>
      </w:r>
      <w:r>
        <w:rPr>
          <w:rFonts w:hint="eastAsia" w:ascii="宋体" w:hAnsi="宋体" w:eastAsia="宋体" w:cs="宋体"/>
          <w:color w:val="auto"/>
          <w:spacing w:val="7"/>
          <w:sz w:val="24"/>
          <w:szCs w:val="24"/>
        </w:rPr>
        <w:t>其他现场照片等影像成果。</w:t>
      </w:r>
    </w:p>
    <w:p w14:paraId="412DC1F9">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10.</w:t>
      </w:r>
      <w:r>
        <w:rPr>
          <w:rFonts w:hint="eastAsia" w:ascii="宋体" w:hAnsi="宋体" w:eastAsia="宋体" w:cs="宋体"/>
          <w:color w:val="auto"/>
          <w:spacing w:val="7"/>
          <w:sz w:val="24"/>
          <w:szCs w:val="24"/>
        </w:rPr>
        <w:t>提供纸质成果资料（提供不少于 3 份）及电子版本（文字为*.DOC 格式，图纸为 GIS 、DWG 、SHP 、MDB 格式文件，效果图为JPG 格式文件，汇报演示材料为*.PPT 格式）。</w:t>
      </w:r>
    </w:p>
    <w:p w14:paraId="0C13C6CB">
      <w:pPr>
        <w:keepNext w:val="0"/>
        <w:keepLines w:val="0"/>
        <w:pageBreakBefore w:val="0"/>
        <w:widowControl w:val="0"/>
        <w:wordWrap/>
        <w:overflowPunct/>
        <w:topLinePunct w:val="0"/>
        <w:autoSpaceDN/>
        <w:bidi w:val="0"/>
        <w:adjustRightInd w:val="0"/>
        <w:snapToGrid w:val="0"/>
        <w:spacing w:line="360" w:lineRule="auto"/>
        <w:ind w:firstLine="602"/>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、完成时间</w:t>
      </w:r>
    </w:p>
    <w:p w14:paraId="328735D9">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rPr>
      </w:pPr>
      <w:r>
        <w:rPr>
          <w:rFonts w:hint="eastAsia" w:ascii="宋体" w:hAnsi="宋体" w:eastAsia="宋体" w:cs="宋体"/>
          <w:color w:val="auto"/>
          <w:sz w:val="24"/>
          <w:szCs w:val="24"/>
        </w:rPr>
        <w:t>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日内完成</w:t>
      </w:r>
      <w:r>
        <w:rPr>
          <w:rFonts w:hint="eastAsia" w:ascii="宋体" w:hAnsi="宋体" w:eastAsia="宋体" w:cs="宋体"/>
          <w:color w:val="auto"/>
          <w:sz w:val="24"/>
          <w:szCs w:val="24"/>
          <w:lang w:eastAsia="zh-CN"/>
        </w:rPr>
        <w:t>权籍调查和测量，</w:t>
      </w:r>
      <w:r>
        <w:rPr>
          <w:rFonts w:hint="eastAsia" w:ascii="宋体" w:hAnsi="宋体" w:eastAsia="宋体" w:cs="宋体"/>
          <w:color w:val="auto"/>
          <w:sz w:val="24"/>
          <w:szCs w:val="24"/>
          <w:lang w:val="en-US" w:eastAsia="zh-CN"/>
        </w:rPr>
        <w:t>2025年12月10日前完成30座以上水库不动产登记发证，2026年5月30日前完成100%。</w:t>
      </w:r>
    </w:p>
    <w:p w14:paraId="64F754CB">
      <w:pPr>
        <w:keepNext w:val="0"/>
        <w:keepLines w:val="0"/>
        <w:pageBreakBefore w:val="0"/>
        <w:widowControl w:val="0"/>
        <w:kinsoku w:val="0"/>
        <w:wordWrap/>
        <w:overflowPunct/>
        <w:topLinePunct w:val="0"/>
        <w:autoSpaceDE w:val="0"/>
        <w:autoSpaceDN/>
        <w:bidi w:val="0"/>
        <w:adjustRightInd w:val="0"/>
        <w:snapToGrid w:val="0"/>
        <w:spacing w:line="360" w:lineRule="auto"/>
        <w:ind w:firstLine="510" w:firstLineChars="200"/>
        <w:jc w:val="left"/>
        <w:textAlignment w:val="baseline"/>
        <w:rPr>
          <w:rFonts w:hint="eastAsia" w:ascii="宋体" w:hAnsi="宋体" w:eastAsia="宋体" w:cs="宋体"/>
          <w:color w:val="auto"/>
          <w:spacing w:val="7"/>
          <w:sz w:val="24"/>
          <w:szCs w:val="24"/>
          <w:lang w:eastAsia="zh-CN"/>
        </w:rPr>
      </w:pPr>
      <w:r>
        <w:rPr>
          <w:rFonts w:hint="eastAsia" w:ascii="宋体" w:hAnsi="宋体" w:eastAsia="宋体" w:cs="宋体"/>
          <w:b/>
          <w:bCs/>
          <w:color w:val="auto"/>
          <w:spacing w:val="7"/>
          <w:sz w:val="24"/>
          <w:szCs w:val="24"/>
          <w:lang w:eastAsia="zh-CN"/>
        </w:rPr>
        <w:t>四</w:t>
      </w:r>
      <w:r>
        <w:rPr>
          <w:rFonts w:hint="eastAsia" w:ascii="宋体" w:hAnsi="宋体" w:eastAsia="宋体" w:cs="宋体"/>
          <w:b/>
          <w:bCs/>
          <w:color w:val="auto"/>
          <w:spacing w:val="7"/>
          <w:sz w:val="24"/>
          <w:szCs w:val="24"/>
        </w:rPr>
        <w:t>、付款</w:t>
      </w:r>
      <w:r>
        <w:rPr>
          <w:rFonts w:hint="eastAsia" w:ascii="宋体" w:hAnsi="宋体" w:eastAsia="宋体" w:cs="宋体"/>
          <w:b/>
          <w:bCs/>
          <w:color w:val="auto"/>
          <w:spacing w:val="7"/>
          <w:sz w:val="24"/>
          <w:szCs w:val="24"/>
          <w:lang w:eastAsia="zh-CN"/>
        </w:rPr>
        <w:t>方式</w:t>
      </w:r>
      <w:r>
        <w:rPr>
          <w:rFonts w:hint="eastAsia" w:ascii="宋体" w:hAnsi="宋体" w:eastAsia="宋体" w:cs="宋体"/>
          <w:b/>
          <w:color w:val="auto"/>
          <w:sz w:val="24"/>
          <w:szCs w:val="24"/>
          <w:highlight w:val="none"/>
        </w:rPr>
        <w:t>（进度和方式）</w:t>
      </w:r>
    </w:p>
    <w:p w14:paraId="67FE67C0">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（一）合同生效后（或具备实施条件后）支付合同价</w:t>
      </w:r>
      <w:r>
        <w:rPr>
          <w:rFonts w:hint="eastAsia" w:ascii="宋体" w:hAnsi="宋体" w:eastAsia="宋体" w:cs="宋体"/>
          <w:color w:val="auto"/>
          <w:sz w:val="24"/>
          <w:szCs w:val="24"/>
          <w:highlight w:val="none"/>
          <w:lang w:val="en-US" w:eastAsia="zh-CN"/>
        </w:rPr>
        <w:t>款的50%作为预付</w:t>
      </w:r>
      <w:r>
        <w:rPr>
          <w:rFonts w:hint="eastAsia" w:ascii="宋体" w:hAnsi="宋体" w:eastAsia="宋体" w:cs="宋体"/>
          <w:color w:val="auto"/>
          <w:sz w:val="24"/>
          <w:szCs w:val="24"/>
          <w:lang w:val="en-US" w:eastAsia="zh-CN"/>
        </w:rPr>
        <w:t>款；</w:t>
      </w:r>
    </w:p>
    <w:p w14:paraId="6525914D">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（二）完成水库不动产权登记并经</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方确认后，按实际完成量支付剩余价款（如在合同履行过程中存在违约情形的，由</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方先扣除相关违约金后再支付剩余的合同价款）。</w:t>
      </w:r>
    </w:p>
    <w:p w14:paraId="14204ECB">
      <w:pPr>
        <w:keepNext w:val="0"/>
        <w:keepLines w:val="0"/>
        <w:pageBreakBefore w:val="0"/>
        <w:widowControl w:val="0"/>
        <w:kinsoku w:val="0"/>
        <w:wordWrap/>
        <w:overflowPunct/>
        <w:topLinePunct w:val="0"/>
        <w:autoSpaceDE w:val="0"/>
        <w:autoSpaceDN/>
        <w:bidi w:val="0"/>
        <w:adjustRightInd w:val="0"/>
        <w:snapToGrid w:val="0"/>
        <w:spacing w:line="360" w:lineRule="auto"/>
        <w:ind w:firstLine="510" w:firstLineChars="200"/>
        <w:jc w:val="left"/>
        <w:textAlignment w:val="baseline"/>
        <w:rPr>
          <w:rFonts w:hint="eastAsia" w:ascii="宋体" w:hAnsi="宋体" w:eastAsia="宋体" w:cs="宋体"/>
          <w:b/>
          <w:bCs/>
          <w:color w:val="auto"/>
          <w:spacing w:val="7"/>
          <w:sz w:val="24"/>
          <w:szCs w:val="24"/>
          <w:lang w:eastAsia="zh-CN"/>
        </w:rPr>
      </w:pPr>
      <w:r>
        <w:rPr>
          <w:rFonts w:hint="eastAsia" w:ascii="宋体" w:hAnsi="宋体" w:eastAsia="宋体" w:cs="宋体"/>
          <w:b/>
          <w:bCs/>
          <w:color w:val="auto"/>
          <w:spacing w:val="7"/>
          <w:sz w:val="24"/>
          <w:szCs w:val="24"/>
          <w:lang w:eastAsia="zh-CN"/>
        </w:rPr>
        <w:t>五、</w:t>
      </w:r>
      <w:r>
        <w:rPr>
          <w:rFonts w:hint="eastAsia" w:ascii="宋体" w:hAnsi="宋体" w:eastAsia="宋体" w:cs="宋体"/>
          <w:b/>
          <w:color w:val="auto"/>
          <w:kern w:val="2"/>
          <w:sz w:val="24"/>
          <w:szCs w:val="24"/>
          <w:highlight w:val="none"/>
          <w:lang w:val="en-US" w:eastAsia="zh-CN" w:bidi="ar-SA"/>
        </w:rPr>
        <w:t>结算办法</w:t>
      </w:r>
    </w:p>
    <w:p w14:paraId="20584105">
      <w:pPr>
        <w:keepNext w:val="0"/>
        <w:keepLines w:val="0"/>
        <w:pageBreakBefore w:val="0"/>
        <w:widowControl w:val="0"/>
        <w:wordWrap/>
        <w:overflowPunct/>
        <w:topLinePunct w:val="0"/>
        <w:autoSpaceDN/>
        <w:bidi w:val="0"/>
        <w:adjustRightInd w:val="0"/>
        <w:snapToGrid w:val="0"/>
        <w:spacing w:line="360" w:lineRule="auto"/>
        <w:ind w:firstLine="5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本合同形式为固定单价合同，按实际完成的数量进行结算，合同的最终结算金额按实际完成的数量乘以中标单价进行结算。</w:t>
      </w:r>
    </w:p>
    <w:p w14:paraId="77F4A6A8">
      <w:pPr>
        <w:keepNext w:val="0"/>
        <w:keepLines w:val="0"/>
        <w:pageBreakBefore w:val="0"/>
        <w:widowControl w:val="0"/>
        <w:kinsoku w:val="0"/>
        <w:wordWrap/>
        <w:overflowPunct/>
        <w:topLinePunct w:val="0"/>
        <w:autoSpaceDE w:val="0"/>
        <w:autoSpaceDN/>
        <w:bidi w:val="0"/>
        <w:adjustRightInd w:val="0"/>
        <w:snapToGrid w:val="0"/>
        <w:spacing w:line="360" w:lineRule="auto"/>
        <w:ind w:firstLine="510" w:firstLineChars="200"/>
        <w:jc w:val="left"/>
        <w:textAlignment w:val="baseline"/>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lang w:eastAsia="zh-CN"/>
        </w:rPr>
        <w:t>六、</w:t>
      </w:r>
      <w:r>
        <w:rPr>
          <w:rFonts w:hint="eastAsia" w:ascii="宋体" w:hAnsi="宋体" w:eastAsia="宋体" w:cs="宋体"/>
          <w:b/>
          <w:bCs/>
          <w:color w:val="auto"/>
          <w:spacing w:val="7"/>
          <w:sz w:val="24"/>
          <w:szCs w:val="24"/>
        </w:rPr>
        <w:t>质量保证及后续服务</w:t>
      </w:r>
    </w:p>
    <w:p w14:paraId="0B24B5FE">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一</w:t>
      </w: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中标方</w:t>
      </w:r>
      <w:r>
        <w:rPr>
          <w:rFonts w:hint="eastAsia" w:ascii="宋体" w:hAnsi="宋体" w:eastAsia="宋体" w:cs="宋体"/>
          <w:color w:val="auto"/>
          <w:spacing w:val="7"/>
          <w:sz w:val="24"/>
          <w:szCs w:val="24"/>
        </w:rPr>
        <w:t>应按招标采购文件规定向</w:t>
      </w:r>
      <w:r>
        <w:rPr>
          <w:rFonts w:hint="eastAsia" w:ascii="宋体" w:hAnsi="宋体" w:cs="宋体"/>
          <w:color w:val="auto"/>
          <w:spacing w:val="7"/>
          <w:sz w:val="24"/>
          <w:szCs w:val="24"/>
          <w:lang w:eastAsia="zh-CN"/>
        </w:rPr>
        <w:t>采购</w:t>
      </w:r>
      <w:r>
        <w:rPr>
          <w:rFonts w:hint="eastAsia" w:ascii="宋体" w:hAnsi="宋体" w:eastAsia="宋体" w:cs="宋体"/>
          <w:color w:val="auto"/>
          <w:spacing w:val="7"/>
          <w:sz w:val="24"/>
          <w:szCs w:val="24"/>
        </w:rPr>
        <w:t>方提供服务。</w:t>
      </w:r>
    </w:p>
    <w:p w14:paraId="3EEECC70">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二</w:t>
      </w: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中标方</w:t>
      </w:r>
      <w:r>
        <w:rPr>
          <w:rFonts w:hint="eastAsia" w:ascii="宋体" w:hAnsi="宋体" w:eastAsia="宋体" w:cs="宋体"/>
          <w:color w:val="auto"/>
          <w:spacing w:val="7"/>
          <w:sz w:val="24"/>
          <w:szCs w:val="24"/>
        </w:rPr>
        <w:t>提供的服务成果在服务质量保证期内发生故障，应负责免费提供后续服务。对达不到要求者，根据实际情况，经双方协商，可按以下办法处理：</w:t>
      </w:r>
    </w:p>
    <w:p w14:paraId="61C6710F">
      <w:pPr>
        <w:keepNext w:val="0"/>
        <w:keepLines w:val="0"/>
        <w:pageBreakBefore w:val="0"/>
        <w:widowControl w:val="0"/>
        <w:kinsoku w:val="0"/>
        <w:wordWrap/>
        <w:overflowPunct/>
        <w:topLinePunct w:val="0"/>
        <w:autoSpaceDE w:val="0"/>
        <w:autoSpaceDN/>
        <w:bidi w:val="0"/>
        <w:adjustRightInd w:val="0"/>
        <w:snapToGrid w:val="0"/>
        <w:spacing w:line="360" w:lineRule="auto"/>
        <w:ind w:firstLine="508" w:firstLineChars="2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1.重做：由</w:t>
      </w:r>
      <w:r>
        <w:rPr>
          <w:rFonts w:hint="eastAsia" w:ascii="宋体" w:hAnsi="宋体" w:eastAsia="宋体" w:cs="宋体"/>
          <w:color w:val="auto"/>
          <w:spacing w:val="7"/>
          <w:sz w:val="24"/>
          <w:szCs w:val="24"/>
          <w:lang w:eastAsia="zh-CN"/>
        </w:rPr>
        <w:t>中标方</w:t>
      </w:r>
      <w:r>
        <w:rPr>
          <w:rFonts w:hint="eastAsia" w:ascii="宋体" w:hAnsi="宋体" w:eastAsia="宋体" w:cs="宋体"/>
          <w:color w:val="auto"/>
          <w:spacing w:val="7"/>
          <w:sz w:val="24"/>
          <w:szCs w:val="24"/>
        </w:rPr>
        <w:t>承担所发生的全部费用。</w:t>
      </w:r>
    </w:p>
    <w:p w14:paraId="1F6BA684">
      <w:pPr>
        <w:keepNext w:val="0"/>
        <w:keepLines w:val="0"/>
        <w:pageBreakBefore w:val="0"/>
        <w:widowControl w:val="0"/>
        <w:kinsoku w:val="0"/>
        <w:wordWrap/>
        <w:overflowPunct/>
        <w:topLinePunct w:val="0"/>
        <w:autoSpaceDE w:val="0"/>
        <w:autoSpaceDN/>
        <w:bidi w:val="0"/>
        <w:adjustRightInd w:val="0"/>
        <w:snapToGrid w:val="0"/>
        <w:spacing w:line="360" w:lineRule="auto"/>
        <w:ind w:firstLine="508" w:firstLineChars="2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2.解除合同。</w:t>
      </w:r>
    </w:p>
    <w:p w14:paraId="68BBF11C">
      <w:pPr>
        <w:keepNext w:val="0"/>
        <w:keepLines w:val="0"/>
        <w:pageBreakBefore w:val="0"/>
        <w:widowControl w:val="0"/>
        <w:kinsoku w:val="0"/>
        <w:wordWrap/>
        <w:overflowPunct/>
        <w:topLinePunct w:val="0"/>
        <w:autoSpaceDE w:val="0"/>
        <w:autoSpaceDN/>
        <w:bidi w:val="0"/>
        <w:adjustRightInd w:val="0"/>
        <w:snapToGrid w:val="0"/>
        <w:spacing w:line="360" w:lineRule="auto"/>
        <w:ind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（三）如在使用过程中发生问题，</w:t>
      </w:r>
      <w:r>
        <w:rPr>
          <w:rFonts w:hint="eastAsia" w:ascii="宋体" w:hAnsi="宋体" w:eastAsia="宋体" w:cs="宋体"/>
          <w:color w:val="auto"/>
          <w:spacing w:val="7"/>
          <w:sz w:val="24"/>
          <w:szCs w:val="24"/>
          <w:lang w:eastAsia="zh-CN"/>
        </w:rPr>
        <w:t>中标</w:t>
      </w:r>
      <w:r>
        <w:rPr>
          <w:rFonts w:hint="eastAsia" w:ascii="宋体" w:hAnsi="宋体" w:eastAsia="宋体" w:cs="宋体"/>
          <w:color w:val="auto"/>
          <w:spacing w:val="7"/>
          <w:sz w:val="24"/>
          <w:szCs w:val="24"/>
        </w:rPr>
        <w:t>方在接到</w:t>
      </w:r>
      <w:r>
        <w:rPr>
          <w:rFonts w:hint="eastAsia" w:ascii="宋体" w:hAnsi="宋体" w:cs="宋体"/>
          <w:color w:val="auto"/>
          <w:spacing w:val="7"/>
          <w:sz w:val="24"/>
          <w:szCs w:val="24"/>
          <w:lang w:eastAsia="zh-CN"/>
        </w:rPr>
        <w:t>采购</w:t>
      </w:r>
      <w:r>
        <w:rPr>
          <w:rFonts w:hint="eastAsia" w:ascii="宋体" w:hAnsi="宋体" w:eastAsia="宋体" w:cs="宋体"/>
          <w:color w:val="auto"/>
          <w:spacing w:val="7"/>
          <w:sz w:val="24"/>
          <w:szCs w:val="24"/>
        </w:rPr>
        <w:t>方通知后在</w:t>
      </w:r>
      <w:r>
        <w:rPr>
          <w:rFonts w:hint="eastAsia" w:ascii="宋体" w:hAnsi="宋体" w:eastAsia="宋体" w:cs="宋体"/>
          <w:color w:val="auto"/>
          <w:spacing w:val="7"/>
          <w:sz w:val="24"/>
          <w:szCs w:val="24"/>
          <w:u w:val="single"/>
          <w:lang w:val="en-US" w:eastAsia="zh-CN"/>
        </w:rPr>
        <w:t>2</w:t>
      </w:r>
      <w:r>
        <w:rPr>
          <w:rFonts w:hint="eastAsia" w:ascii="宋体" w:hAnsi="宋体" w:eastAsia="宋体" w:cs="宋体"/>
          <w:color w:val="auto"/>
          <w:spacing w:val="7"/>
          <w:sz w:val="24"/>
          <w:szCs w:val="24"/>
        </w:rPr>
        <w:t>小时内到达</w:t>
      </w:r>
      <w:r>
        <w:rPr>
          <w:rFonts w:hint="eastAsia" w:ascii="宋体" w:hAnsi="宋体" w:cs="宋体"/>
          <w:color w:val="auto"/>
          <w:spacing w:val="7"/>
          <w:sz w:val="24"/>
          <w:szCs w:val="24"/>
          <w:lang w:eastAsia="zh-CN"/>
        </w:rPr>
        <w:t>采购</w:t>
      </w:r>
      <w:r>
        <w:rPr>
          <w:rFonts w:hint="eastAsia" w:ascii="宋体" w:hAnsi="宋体" w:eastAsia="宋体" w:cs="宋体"/>
          <w:color w:val="auto"/>
          <w:spacing w:val="7"/>
          <w:sz w:val="24"/>
          <w:szCs w:val="24"/>
        </w:rPr>
        <w:t>方现场。</w:t>
      </w:r>
    </w:p>
    <w:p w14:paraId="4886BA0E">
      <w:pPr>
        <w:keepNext w:val="0"/>
        <w:keepLines w:val="0"/>
        <w:pageBreakBefore w:val="0"/>
        <w:widowControl w:val="0"/>
        <w:kinsoku w:val="0"/>
        <w:wordWrap/>
        <w:overflowPunct/>
        <w:topLinePunct w:val="0"/>
        <w:autoSpaceDE w:val="0"/>
        <w:autoSpaceDN/>
        <w:bidi w:val="0"/>
        <w:adjustRightInd w:val="0"/>
        <w:snapToGrid w:val="0"/>
        <w:spacing w:line="360" w:lineRule="auto"/>
        <w:ind w:left="0" w:leftChars="0" w:firstLine="254" w:firstLineChars="100"/>
        <w:jc w:val="lef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（四）在服务质量保证期内，</w:t>
      </w:r>
      <w:r>
        <w:rPr>
          <w:rFonts w:hint="eastAsia" w:ascii="宋体" w:hAnsi="宋体" w:eastAsia="宋体" w:cs="宋体"/>
          <w:color w:val="auto"/>
          <w:spacing w:val="7"/>
          <w:sz w:val="24"/>
          <w:szCs w:val="24"/>
          <w:lang w:eastAsia="zh-CN"/>
        </w:rPr>
        <w:t>中标</w:t>
      </w:r>
      <w:r>
        <w:rPr>
          <w:rFonts w:hint="eastAsia" w:ascii="宋体" w:hAnsi="宋体" w:eastAsia="宋体" w:cs="宋体"/>
          <w:color w:val="auto"/>
          <w:spacing w:val="7"/>
          <w:sz w:val="24"/>
          <w:szCs w:val="24"/>
        </w:rPr>
        <w:t>方应对出现的质量及安全问题负责处理解决并承担一切费用。</w:t>
      </w:r>
    </w:p>
    <w:p w14:paraId="6894CDCA">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6A85591E">
      <w:pPr>
        <w:spacing w:line="360" w:lineRule="auto"/>
        <w:jc w:val="center"/>
        <w:outlineLvl w:val="0"/>
        <w:rPr>
          <w:rFonts w:hint="eastAsia" w:asciiTheme="minorEastAsia" w:hAnsiTheme="minorEastAsia" w:eastAsiaTheme="minorEastAsia" w:cstheme="minorEastAsia"/>
          <w:b/>
          <w:color w:val="auto"/>
          <w:sz w:val="36"/>
          <w:szCs w:val="36"/>
          <w:highlight w:val="none"/>
        </w:rPr>
      </w:pPr>
    </w:p>
    <w:p w14:paraId="7D18B210">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35" w:name="_Toc184310334"/>
      <w:bookmarkEnd w:id="35"/>
      <w:bookmarkStart w:id="36" w:name="_Toc184312118"/>
      <w:bookmarkEnd w:id="36"/>
      <w:bookmarkStart w:id="37" w:name="_Toc184308063"/>
      <w:bookmarkEnd w:id="37"/>
      <w:bookmarkStart w:id="38" w:name="_Toc184312072"/>
      <w:bookmarkEnd w:id="38"/>
      <w:bookmarkStart w:id="39" w:name="_Toc184310304"/>
      <w:bookmarkEnd w:id="39"/>
      <w:bookmarkStart w:id="40" w:name="_Toc184312132"/>
      <w:bookmarkEnd w:id="40"/>
      <w:bookmarkStart w:id="41" w:name="_Toc184314413"/>
      <w:bookmarkEnd w:id="41"/>
      <w:bookmarkStart w:id="42" w:name="_Toc184314473"/>
      <w:bookmarkEnd w:id="42"/>
      <w:bookmarkStart w:id="43" w:name="_Toc184313254"/>
      <w:bookmarkEnd w:id="43"/>
      <w:bookmarkStart w:id="44" w:name="_Toc184312113"/>
      <w:bookmarkEnd w:id="44"/>
      <w:bookmarkStart w:id="45" w:name="_Toc184312077"/>
      <w:bookmarkEnd w:id="45"/>
      <w:bookmarkStart w:id="46" w:name="_Toc184308092"/>
      <w:bookmarkEnd w:id="46"/>
      <w:bookmarkStart w:id="47" w:name="_Toc184308083"/>
      <w:bookmarkEnd w:id="47"/>
      <w:bookmarkStart w:id="48" w:name="_Toc184314443"/>
      <w:bookmarkEnd w:id="48"/>
      <w:bookmarkStart w:id="49" w:name="_Toc184313272"/>
      <w:bookmarkEnd w:id="49"/>
      <w:bookmarkStart w:id="50" w:name="_Toc184312107"/>
      <w:bookmarkEnd w:id="50"/>
      <w:bookmarkStart w:id="51" w:name="_Toc184310329"/>
      <w:bookmarkEnd w:id="51"/>
      <w:bookmarkStart w:id="52" w:name="_Toc184310275"/>
      <w:bookmarkEnd w:id="52"/>
      <w:bookmarkStart w:id="53" w:name="_Toc184312069"/>
      <w:bookmarkEnd w:id="53"/>
      <w:bookmarkStart w:id="54" w:name="_Toc184308079"/>
      <w:bookmarkEnd w:id="54"/>
      <w:bookmarkStart w:id="55" w:name="_Toc184314419"/>
      <w:bookmarkEnd w:id="55"/>
      <w:bookmarkStart w:id="56" w:name="_Toc184312135"/>
      <w:bookmarkEnd w:id="56"/>
      <w:bookmarkStart w:id="57" w:name="_Toc184308081"/>
      <w:bookmarkEnd w:id="57"/>
      <w:bookmarkStart w:id="58" w:name="_Toc184313238"/>
      <w:bookmarkEnd w:id="58"/>
      <w:bookmarkStart w:id="59" w:name="_Toc184314461"/>
      <w:bookmarkEnd w:id="59"/>
      <w:bookmarkStart w:id="60" w:name="_Toc184308086"/>
      <w:bookmarkEnd w:id="60"/>
      <w:bookmarkStart w:id="61" w:name="_Toc184312084"/>
      <w:bookmarkEnd w:id="61"/>
      <w:bookmarkStart w:id="62" w:name="_Toc184312071"/>
      <w:bookmarkEnd w:id="62"/>
      <w:bookmarkStart w:id="63" w:name="_Toc184312074"/>
      <w:bookmarkEnd w:id="63"/>
      <w:bookmarkStart w:id="64" w:name="_Toc184314441"/>
      <w:bookmarkEnd w:id="64"/>
      <w:bookmarkStart w:id="65" w:name="_Toc184308051"/>
      <w:bookmarkEnd w:id="65"/>
      <w:bookmarkStart w:id="66" w:name="_Toc184314447"/>
      <w:bookmarkEnd w:id="66"/>
      <w:bookmarkStart w:id="67" w:name="_Toc184313274"/>
      <w:bookmarkEnd w:id="67"/>
      <w:bookmarkStart w:id="68" w:name="_Toc184313267"/>
      <w:bookmarkEnd w:id="68"/>
      <w:bookmarkStart w:id="69" w:name="_Toc184308053"/>
      <w:bookmarkEnd w:id="69"/>
      <w:bookmarkStart w:id="70" w:name="_Toc184313239"/>
      <w:bookmarkEnd w:id="70"/>
      <w:bookmarkStart w:id="71" w:name="_Toc184308038"/>
      <w:bookmarkEnd w:id="71"/>
      <w:bookmarkStart w:id="72" w:name="_Toc184310283"/>
      <w:bookmarkEnd w:id="72"/>
      <w:bookmarkStart w:id="73" w:name="_Toc184312117"/>
      <w:bookmarkEnd w:id="73"/>
      <w:bookmarkStart w:id="74" w:name="_Toc184308048"/>
      <w:bookmarkEnd w:id="74"/>
      <w:bookmarkStart w:id="75" w:name="_Toc184310298"/>
      <w:bookmarkEnd w:id="75"/>
      <w:bookmarkStart w:id="76" w:name="_Toc184310287"/>
      <w:bookmarkEnd w:id="76"/>
      <w:bookmarkStart w:id="77" w:name="_Toc184314427"/>
      <w:bookmarkEnd w:id="77"/>
      <w:bookmarkStart w:id="78" w:name="_Toc184313299"/>
      <w:bookmarkEnd w:id="78"/>
      <w:bookmarkStart w:id="79" w:name="_Toc184314428"/>
      <w:bookmarkEnd w:id="79"/>
      <w:bookmarkStart w:id="80" w:name="_Toc184312081"/>
      <w:bookmarkEnd w:id="80"/>
      <w:bookmarkStart w:id="81" w:name="_Toc184314456"/>
      <w:bookmarkEnd w:id="81"/>
      <w:bookmarkStart w:id="82" w:name="_Toc184308102"/>
      <w:bookmarkEnd w:id="82"/>
      <w:bookmarkStart w:id="83" w:name="_Toc184314431"/>
      <w:bookmarkEnd w:id="83"/>
      <w:bookmarkStart w:id="84" w:name="_Toc184313244"/>
      <w:bookmarkEnd w:id="84"/>
      <w:bookmarkStart w:id="85" w:name="_Toc184314423"/>
      <w:bookmarkEnd w:id="85"/>
      <w:bookmarkStart w:id="86" w:name="_Toc184308093"/>
      <w:bookmarkEnd w:id="86"/>
      <w:bookmarkStart w:id="87" w:name="_Toc184313271"/>
      <w:bookmarkEnd w:id="87"/>
      <w:bookmarkStart w:id="88" w:name="_Toc184308078"/>
      <w:bookmarkEnd w:id="88"/>
      <w:bookmarkStart w:id="89" w:name="_Toc184308056"/>
      <w:bookmarkEnd w:id="89"/>
      <w:bookmarkStart w:id="90" w:name="_Toc184314420"/>
      <w:bookmarkEnd w:id="90"/>
      <w:bookmarkStart w:id="91" w:name="_Toc184310344"/>
      <w:bookmarkEnd w:id="91"/>
      <w:bookmarkStart w:id="92" w:name="_Toc184313276"/>
      <w:bookmarkEnd w:id="92"/>
      <w:bookmarkStart w:id="93" w:name="_Toc184314448"/>
      <w:bookmarkEnd w:id="93"/>
      <w:bookmarkStart w:id="94" w:name="_Toc184313242"/>
      <w:bookmarkEnd w:id="94"/>
      <w:bookmarkStart w:id="95" w:name="_Toc184314478"/>
      <w:bookmarkEnd w:id="95"/>
      <w:bookmarkStart w:id="96" w:name="_Toc184308067"/>
      <w:bookmarkEnd w:id="96"/>
      <w:bookmarkStart w:id="97" w:name="_Toc184313289"/>
      <w:bookmarkEnd w:id="97"/>
      <w:bookmarkStart w:id="98" w:name="_Toc184308076"/>
      <w:bookmarkEnd w:id="98"/>
      <w:bookmarkStart w:id="99" w:name="_Toc184312134"/>
      <w:bookmarkEnd w:id="99"/>
      <w:bookmarkStart w:id="100" w:name="_Toc184310331"/>
      <w:bookmarkEnd w:id="100"/>
      <w:bookmarkStart w:id="101" w:name="_Toc184310315"/>
      <w:bookmarkEnd w:id="101"/>
      <w:bookmarkStart w:id="102" w:name="_Toc184310279"/>
      <w:bookmarkEnd w:id="102"/>
      <w:bookmarkStart w:id="103" w:name="_Toc184310343"/>
      <w:bookmarkEnd w:id="103"/>
      <w:bookmarkStart w:id="104" w:name="_Toc184313248"/>
      <w:bookmarkEnd w:id="104"/>
      <w:bookmarkStart w:id="105" w:name="_Toc184310292"/>
      <w:bookmarkEnd w:id="105"/>
      <w:bookmarkStart w:id="106" w:name="_Toc184312095"/>
      <w:bookmarkEnd w:id="106"/>
      <w:bookmarkStart w:id="107" w:name="_Toc184310312"/>
      <w:bookmarkEnd w:id="107"/>
      <w:bookmarkStart w:id="108" w:name="_Toc184308095"/>
      <w:bookmarkEnd w:id="108"/>
      <w:bookmarkStart w:id="109" w:name="_Toc184313259"/>
      <w:bookmarkEnd w:id="109"/>
      <w:bookmarkStart w:id="110" w:name="_Toc184308057"/>
      <w:bookmarkEnd w:id="110"/>
      <w:bookmarkStart w:id="111" w:name="_Toc184308089"/>
      <w:bookmarkEnd w:id="111"/>
      <w:bookmarkStart w:id="112" w:name="_Toc184314424"/>
      <w:bookmarkEnd w:id="112"/>
      <w:bookmarkStart w:id="113" w:name="_Toc184308096"/>
      <w:bookmarkEnd w:id="113"/>
      <w:bookmarkStart w:id="114" w:name="_Toc184313306"/>
      <w:bookmarkEnd w:id="114"/>
      <w:bookmarkStart w:id="115" w:name="_Toc184312122"/>
      <w:bookmarkEnd w:id="115"/>
      <w:bookmarkStart w:id="116" w:name="_Toc184313288"/>
      <w:bookmarkEnd w:id="116"/>
      <w:bookmarkStart w:id="117" w:name="_Toc184314412"/>
      <w:bookmarkEnd w:id="117"/>
      <w:bookmarkStart w:id="118" w:name="_Toc184314472"/>
      <w:bookmarkEnd w:id="118"/>
      <w:bookmarkStart w:id="119" w:name="_Toc184312080"/>
      <w:bookmarkEnd w:id="119"/>
      <w:bookmarkStart w:id="120" w:name="_Toc184308052"/>
      <w:bookmarkEnd w:id="120"/>
      <w:bookmarkStart w:id="121" w:name="_Toc184312126"/>
      <w:bookmarkEnd w:id="121"/>
      <w:bookmarkStart w:id="122" w:name="_Toc184308077"/>
      <w:bookmarkEnd w:id="122"/>
      <w:bookmarkStart w:id="123" w:name="_Toc184313294"/>
      <w:bookmarkEnd w:id="123"/>
      <w:bookmarkStart w:id="124" w:name="_Toc184312068"/>
      <w:bookmarkEnd w:id="124"/>
      <w:bookmarkStart w:id="125" w:name="_Toc184313297"/>
      <w:bookmarkEnd w:id="125"/>
      <w:bookmarkStart w:id="126" w:name="_Toc184310332"/>
      <w:bookmarkEnd w:id="126"/>
      <w:bookmarkStart w:id="127" w:name="_Toc184312124"/>
      <w:bookmarkEnd w:id="127"/>
      <w:bookmarkStart w:id="128" w:name="_Toc184310297"/>
      <w:bookmarkEnd w:id="128"/>
      <w:bookmarkStart w:id="129" w:name="_Toc184310274"/>
      <w:bookmarkEnd w:id="129"/>
      <w:bookmarkStart w:id="130" w:name="_Toc184308073"/>
      <w:bookmarkEnd w:id="130"/>
      <w:bookmarkStart w:id="131" w:name="_Toc184313240"/>
      <w:bookmarkEnd w:id="131"/>
      <w:bookmarkStart w:id="132" w:name="_Toc184312110"/>
      <w:bookmarkEnd w:id="132"/>
      <w:bookmarkStart w:id="133" w:name="_Toc184313249"/>
      <w:bookmarkEnd w:id="133"/>
      <w:bookmarkStart w:id="134" w:name="_Toc184314444"/>
      <w:bookmarkEnd w:id="134"/>
      <w:bookmarkStart w:id="135" w:name="_Toc184312079"/>
      <w:bookmarkEnd w:id="135"/>
      <w:bookmarkStart w:id="136" w:name="_Toc184313282"/>
      <w:bookmarkEnd w:id="136"/>
      <w:bookmarkStart w:id="137" w:name="_Toc184313257"/>
      <w:bookmarkEnd w:id="137"/>
      <w:bookmarkStart w:id="138" w:name="_Toc184313270"/>
      <w:bookmarkEnd w:id="138"/>
      <w:bookmarkStart w:id="139" w:name="_Toc184310314"/>
      <w:bookmarkEnd w:id="139"/>
      <w:bookmarkStart w:id="140" w:name="_Toc184310296"/>
      <w:bookmarkEnd w:id="140"/>
      <w:bookmarkStart w:id="141" w:name="_Toc184310341"/>
      <w:bookmarkEnd w:id="141"/>
      <w:bookmarkStart w:id="142" w:name="_Toc184312082"/>
      <w:bookmarkEnd w:id="142"/>
      <w:bookmarkStart w:id="143" w:name="_Toc184312129"/>
      <w:bookmarkEnd w:id="143"/>
      <w:bookmarkStart w:id="144" w:name="_Toc184308055"/>
      <w:bookmarkEnd w:id="144"/>
      <w:bookmarkStart w:id="145" w:name="_Toc184313245"/>
      <w:bookmarkEnd w:id="145"/>
      <w:bookmarkStart w:id="146" w:name="_Toc184310307"/>
      <w:bookmarkEnd w:id="146"/>
      <w:bookmarkStart w:id="147" w:name="_Toc184310318"/>
      <w:bookmarkEnd w:id="147"/>
      <w:bookmarkStart w:id="148" w:name="_Toc184310291"/>
      <w:bookmarkEnd w:id="148"/>
      <w:bookmarkStart w:id="149" w:name="_Toc184313303"/>
      <w:bookmarkEnd w:id="149"/>
      <w:bookmarkStart w:id="150" w:name="_Toc184314479"/>
      <w:bookmarkEnd w:id="150"/>
      <w:bookmarkStart w:id="151" w:name="_Toc184308072"/>
      <w:bookmarkEnd w:id="151"/>
      <w:bookmarkStart w:id="152" w:name="_Toc184310330"/>
      <w:bookmarkEnd w:id="152"/>
      <w:bookmarkStart w:id="153" w:name="_Toc184308047"/>
      <w:bookmarkEnd w:id="153"/>
      <w:bookmarkStart w:id="154" w:name="_Toc184308082"/>
      <w:bookmarkEnd w:id="154"/>
      <w:bookmarkStart w:id="155" w:name="_Toc184313252"/>
      <w:bookmarkEnd w:id="155"/>
      <w:bookmarkStart w:id="156" w:name="_Toc184313305"/>
      <w:bookmarkEnd w:id="156"/>
      <w:bookmarkStart w:id="157" w:name="_Toc184313283"/>
      <w:bookmarkEnd w:id="157"/>
      <w:bookmarkStart w:id="158" w:name="_Toc184308101"/>
      <w:bookmarkEnd w:id="158"/>
      <w:bookmarkStart w:id="159" w:name="_Toc184314477"/>
      <w:bookmarkEnd w:id="159"/>
      <w:bookmarkStart w:id="160" w:name="_Toc184312123"/>
      <w:bookmarkEnd w:id="160"/>
      <w:bookmarkStart w:id="161" w:name="_Toc184313281"/>
      <w:bookmarkEnd w:id="161"/>
      <w:bookmarkStart w:id="162" w:name="_Toc184314430"/>
      <w:bookmarkEnd w:id="162"/>
      <w:bookmarkStart w:id="163" w:name="_Toc184314482"/>
      <w:bookmarkEnd w:id="163"/>
      <w:bookmarkStart w:id="164" w:name="_Toc184308043"/>
      <w:bookmarkEnd w:id="164"/>
      <w:bookmarkStart w:id="165" w:name="_Toc184308040"/>
      <w:bookmarkEnd w:id="165"/>
      <w:bookmarkStart w:id="166" w:name="_Toc184312104"/>
      <w:bookmarkEnd w:id="166"/>
      <w:bookmarkStart w:id="167" w:name="_Toc184310322"/>
      <w:bookmarkEnd w:id="167"/>
      <w:bookmarkStart w:id="168" w:name="_Toc184308050"/>
      <w:bookmarkEnd w:id="168"/>
      <w:bookmarkStart w:id="169" w:name="_Toc184310282"/>
      <w:bookmarkEnd w:id="169"/>
      <w:bookmarkStart w:id="170" w:name="_Toc184314418"/>
      <w:bookmarkEnd w:id="170"/>
      <w:bookmarkStart w:id="171" w:name="_Toc184314417"/>
      <w:bookmarkEnd w:id="171"/>
      <w:bookmarkStart w:id="172" w:name="_Toc184313241"/>
      <w:bookmarkEnd w:id="172"/>
      <w:bookmarkStart w:id="173" w:name="_Toc184312112"/>
      <w:bookmarkEnd w:id="173"/>
      <w:bookmarkStart w:id="174" w:name="_Toc184312133"/>
      <w:bookmarkEnd w:id="174"/>
      <w:bookmarkStart w:id="175" w:name="_Toc184308108"/>
      <w:bookmarkEnd w:id="175"/>
      <w:bookmarkStart w:id="176" w:name="_Toc184312115"/>
      <w:bookmarkEnd w:id="176"/>
      <w:bookmarkStart w:id="177" w:name="_Toc184308054"/>
      <w:bookmarkEnd w:id="177"/>
      <w:bookmarkStart w:id="178" w:name="_Toc184312097"/>
      <w:bookmarkEnd w:id="178"/>
      <w:bookmarkStart w:id="179" w:name="_Toc184312083"/>
      <w:bookmarkEnd w:id="179"/>
      <w:bookmarkStart w:id="180" w:name="_Toc184314416"/>
      <w:bookmarkEnd w:id="180"/>
      <w:bookmarkStart w:id="181" w:name="_Toc184308107"/>
      <w:bookmarkEnd w:id="181"/>
      <w:bookmarkStart w:id="182" w:name="_Toc184308049"/>
      <w:bookmarkEnd w:id="182"/>
      <w:bookmarkStart w:id="183" w:name="_Toc184313253"/>
      <w:bookmarkEnd w:id="183"/>
      <w:bookmarkStart w:id="184" w:name="_Toc184313247"/>
      <w:bookmarkEnd w:id="184"/>
      <w:bookmarkStart w:id="185" w:name="_Toc184313284"/>
      <w:bookmarkEnd w:id="185"/>
      <w:bookmarkStart w:id="186" w:name="_Toc184308058"/>
      <w:bookmarkEnd w:id="186"/>
      <w:bookmarkStart w:id="187" w:name="_Toc184310290"/>
      <w:bookmarkEnd w:id="187"/>
      <w:bookmarkStart w:id="188" w:name="_Toc184310339"/>
      <w:bookmarkEnd w:id="188"/>
      <w:bookmarkStart w:id="189" w:name="_Toc184310306"/>
      <w:bookmarkEnd w:id="189"/>
      <w:bookmarkStart w:id="190" w:name="_Toc184312093"/>
      <w:bookmarkEnd w:id="190"/>
      <w:bookmarkStart w:id="191" w:name="_Toc184312119"/>
      <w:bookmarkEnd w:id="191"/>
      <w:bookmarkStart w:id="192" w:name="_Toc184310320"/>
      <w:bookmarkEnd w:id="192"/>
      <w:bookmarkStart w:id="193" w:name="_Toc184310284"/>
      <w:bookmarkEnd w:id="193"/>
      <w:bookmarkStart w:id="194" w:name="_Toc184310286"/>
      <w:bookmarkEnd w:id="194"/>
      <w:bookmarkStart w:id="195" w:name="_Toc184314480"/>
      <w:bookmarkEnd w:id="195"/>
      <w:bookmarkStart w:id="196" w:name="_Toc184314454"/>
      <w:bookmarkEnd w:id="196"/>
      <w:bookmarkStart w:id="197" w:name="_Toc184312106"/>
      <w:bookmarkEnd w:id="197"/>
      <w:bookmarkStart w:id="198" w:name="_Toc184313298"/>
      <w:bookmarkEnd w:id="198"/>
      <w:bookmarkStart w:id="199" w:name="_Toc184312127"/>
      <w:bookmarkEnd w:id="199"/>
      <w:bookmarkStart w:id="200" w:name="_Toc184308104"/>
      <w:bookmarkEnd w:id="200"/>
      <w:bookmarkStart w:id="201" w:name="_Toc184313278"/>
      <w:bookmarkEnd w:id="201"/>
      <w:bookmarkStart w:id="202" w:name="_Toc184313264"/>
      <w:bookmarkEnd w:id="202"/>
      <w:bookmarkStart w:id="203" w:name="_Toc184310303"/>
      <w:bookmarkEnd w:id="203"/>
      <w:bookmarkStart w:id="204" w:name="_Toc184308036"/>
      <w:bookmarkEnd w:id="204"/>
      <w:bookmarkStart w:id="205" w:name="_Toc184314462"/>
      <w:bookmarkEnd w:id="205"/>
      <w:bookmarkStart w:id="206" w:name="_Toc184308042"/>
      <w:bookmarkEnd w:id="206"/>
      <w:bookmarkStart w:id="207" w:name="_Toc184310325"/>
      <w:bookmarkEnd w:id="207"/>
      <w:bookmarkStart w:id="208" w:name="_Toc184314410"/>
      <w:bookmarkEnd w:id="208"/>
      <w:bookmarkStart w:id="209" w:name="_Toc184313269"/>
      <w:bookmarkEnd w:id="209"/>
      <w:bookmarkStart w:id="210" w:name="_Toc184314445"/>
      <w:bookmarkEnd w:id="210"/>
      <w:bookmarkStart w:id="211" w:name="_Toc184314436"/>
      <w:bookmarkEnd w:id="211"/>
      <w:bookmarkStart w:id="212" w:name="_Toc184312102"/>
      <w:bookmarkEnd w:id="212"/>
      <w:bookmarkStart w:id="213" w:name="_Toc184310299"/>
      <w:bookmarkEnd w:id="213"/>
      <w:bookmarkStart w:id="214" w:name="_Toc184310277"/>
      <w:bookmarkEnd w:id="214"/>
      <w:bookmarkStart w:id="215" w:name="_Toc184310308"/>
      <w:bookmarkEnd w:id="215"/>
      <w:bookmarkStart w:id="216" w:name="_Toc184314446"/>
      <w:bookmarkEnd w:id="216"/>
      <w:bookmarkStart w:id="217" w:name="_Toc184310336"/>
      <w:bookmarkEnd w:id="217"/>
      <w:bookmarkStart w:id="218" w:name="_Toc184308074"/>
      <w:bookmarkEnd w:id="218"/>
      <w:bookmarkStart w:id="219" w:name="_Toc184314438"/>
      <w:bookmarkEnd w:id="219"/>
      <w:bookmarkStart w:id="220" w:name="_Toc184308099"/>
      <w:bookmarkEnd w:id="220"/>
      <w:bookmarkStart w:id="221" w:name="_Toc184314426"/>
      <w:bookmarkEnd w:id="221"/>
      <w:bookmarkStart w:id="222" w:name="_Toc184308046"/>
      <w:bookmarkEnd w:id="222"/>
      <w:bookmarkStart w:id="223" w:name="_Toc184310338"/>
      <w:bookmarkEnd w:id="223"/>
      <w:bookmarkStart w:id="224" w:name="_Toc184312116"/>
      <w:bookmarkEnd w:id="224"/>
      <w:bookmarkStart w:id="225" w:name="_Toc184313262"/>
      <w:bookmarkEnd w:id="225"/>
      <w:bookmarkStart w:id="226" w:name="_Toc184313275"/>
      <w:bookmarkEnd w:id="226"/>
      <w:bookmarkStart w:id="227" w:name="_Toc184308075"/>
      <w:bookmarkEnd w:id="227"/>
      <w:bookmarkStart w:id="228" w:name="_Toc184313286"/>
      <w:bookmarkEnd w:id="228"/>
      <w:bookmarkStart w:id="229" w:name="_Toc184313250"/>
      <w:bookmarkEnd w:id="229"/>
      <w:bookmarkStart w:id="230" w:name="_Toc184312078"/>
      <w:bookmarkEnd w:id="230"/>
      <w:bookmarkStart w:id="231" w:name="_Toc184314468"/>
      <w:bookmarkEnd w:id="231"/>
      <w:bookmarkStart w:id="232" w:name="_Toc184313300"/>
      <w:bookmarkEnd w:id="232"/>
      <w:bookmarkStart w:id="233" w:name="_Toc184312085"/>
      <w:bookmarkEnd w:id="233"/>
      <w:bookmarkStart w:id="234" w:name="_Toc184310273"/>
      <w:bookmarkEnd w:id="234"/>
      <w:bookmarkStart w:id="235" w:name="_Toc184313266"/>
      <w:bookmarkEnd w:id="235"/>
      <w:bookmarkStart w:id="236" w:name="_Toc184310280"/>
      <w:bookmarkEnd w:id="236"/>
      <w:bookmarkStart w:id="237" w:name="_Toc184314437"/>
      <w:bookmarkEnd w:id="237"/>
      <w:bookmarkStart w:id="238" w:name="_Toc184313310"/>
      <w:bookmarkEnd w:id="238"/>
      <w:bookmarkStart w:id="239" w:name="_Toc184308065"/>
      <w:bookmarkEnd w:id="239"/>
      <w:bookmarkStart w:id="240" w:name="_Toc184314450"/>
      <w:bookmarkEnd w:id="240"/>
      <w:bookmarkStart w:id="241" w:name="_Toc184312073"/>
      <w:bookmarkEnd w:id="241"/>
      <w:bookmarkStart w:id="242" w:name="_Toc184312086"/>
      <w:bookmarkEnd w:id="242"/>
      <w:bookmarkStart w:id="243" w:name="_Toc184308094"/>
      <w:bookmarkEnd w:id="243"/>
      <w:bookmarkStart w:id="244" w:name="_Toc184313263"/>
      <w:bookmarkEnd w:id="244"/>
      <w:bookmarkStart w:id="245" w:name="_Toc184308100"/>
      <w:bookmarkEnd w:id="245"/>
      <w:bookmarkStart w:id="246" w:name="_Toc184313273"/>
      <w:bookmarkEnd w:id="246"/>
      <w:bookmarkStart w:id="247" w:name="_Toc184308037"/>
      <w:bookmarkEnd w:id="247"/>
      <w:bookmarkStart w:id="248" w:name="_Toc184312094"/>
      <w:bookmarkEnd w:id="248"/>
      <w:bookmarkStart w:id="249" w:name="_Toc184313260"/>
      <w:bookmarkEnd w:id="249"/>
      <w:bookmarkStart w:id="250" w:name="_Toc184310323"/>
      <w:bookmarkEnd w:id="250"/>
      <w:bookmarkStart w:id="251" w:name="_Toc184312090"/>
      <w:bookmarkEnd w:id="251"/>
      <w:bookmarkStart w:id="252" w:name="_Toc184313256"/>
      <w:bookmarkEnd w:id="252"/>
      <w:bookmarkStart w:id="253" w:name="_Toc184314414"/>
      <w:bookmarkEnd w:id="253"/>
      <w:bookmarkStart w:id="254" w:name="_Toc184312131"/>
      <w:bookmarkEnd w:id="254"/>
      <w:bookmarkStart w:id="255" w:name="_Toc184312121"/>
      <w:bookmarkEnd w:id="255"/>
      <w:bookmarkStart w:id="256" w:name="_Toc184308039"/>
      <w:bookmarkEnd w:id="256"/>
      <w:bookmarkStart w:id="257" w:name="_Toc184313304"/>
      <w:bookmarkEnd w:id="257"/>
      <w:bookmarkStart w:id="258" w:name="_Toc184312114"/>
      <w:bookmarkEnd w:id="258"/>
      <w:bookmarkStart w:id="259" w:name="_Toc184313285"/>
      <w:bookmarkEnd w:id="259"/>
      <w:bookmarkStart w:id="260" w:name="_Toc184312092"/>
      <w:bookmarkEnd w:id="260"/>
      <w:bookmarkStart w:id="261" w:name="_Toc184313255"/>
      <w:bookmarkEnd w:id="261"/>
      <w:bookmarkStart w:id="262" w:name="_Toc184310285"/>
      <w:bookmarkEnd w:id="262"/>
      <w:bookmarkStart w:id="263" w:name="_Toc184310281"/>
      <w:bookmarkEnd w:id="263"/>
      <w:bookmarkStart w:id="264" w:name="_Toc184310276"/>
      <w:bookmarkEnd w:id="264"/>
      <w:bookmarkStart w:id="265" w:name="_Toc184313258"/>
      <w:bookmarkEnd w:id="265"/>
      <w:bookmarkStart w:id="266" w:name="_Toc184310340"/>
      <w:bookmarkEnd w:id="266"/>
      <w:bookmarkStart w:id="267" w:name="_Toc184310342"/>
      <w:bookmarkEnd w:id="267"/>
      <w:bookmarkStart w:id="268" w:name="_Toc184310324"/>
      <w:bookmarkEnd w:id="268"/>
      <w:bookmarkStart w:id="269" w:name="_Toc184312137"/>
      <w:bookmarkEnd w:id="269"/>
      <w:bookmarkStart w:id="270" w:name="_Toc184312070"/>
      <w:bookmarkEnd w:id="270"/>
      <w:bookmarkStart w:id="271" w:name="_Toc184314476"/>
      <w:bookmarkEnd w:id="271"/>
      <w:bookmarkStart w:id="272" w:name="_Toc184314474"/>
      <w:bookmarkEnd w:id="272"/>
      <w:bookmarkStart w:id="273" w:name="_Toc184310278"/>
      <w:bookmarkEnd w:id="273"/>
      <w:bookmarkStart w:id="274" w:name="_Toc184314411"/>
      <w:bookmarkEnd w:id="274"/>
      <w:bookmarkStart w:id="275" w:name="_Toc184310327"/>
      <w:bookmarkEnd w:id="275"/>
      <w:bookmarkStart w:id="276" w:name="_Toc184314469"/>
      <w:bookmarkEnd w:id="276"/>
      <w:bookmarkStart w:id="277" w:name="_Toc184310309"/>
      <w:bookmarkEnd w:id="277"/>
      <w:bookmarkStart w:id="278" w:name="_Toc184308066"/>
      <w:bookmarkEnd w:id="278"/>
      <w:bookmarkStart w:id="279" w:name="_Toc184313292"/>
      <w:bookmarkEnd w:id="279"/>
      <w:bookmarkStart w:id="280" w:name="_Toc184313280"/>
      <w:bookmarkEnd w:id="280"/>
      <w:bookmarkStart w:id="281" w:name="_Toc184314458"/>
      <w:bookmarkEnd w:id="281"/>
      <w:bookmarkStart w:id="282" w:name="_Toc184310289"/>
      <w:bookmarkEnd w:id="282"/>
      <w:bookmarkStart w:id="283" w:name="_Toc184313287"/>
      <w:bookmarkEnd w:id="283"/>
      <w:bookmarkStart w:id="284" w:name="_Toc184310335"/>
      <w:bookmarkEnd w:id="284"/>
      <w:bookmarkStart w:id="285" w:name="_Toc184314467"/>
      <w:bookmarkEnd w:id="285"/>
      <w:bookmarkStart w:id="286" w:name="_Toc184310311"/>
      <w:bookmarkEnd w:id="286"/>
      <w:bookmarkStart w:id="287" w:name="_Toc184308087"/>
      <w:bookmarkEnd w:id="287"/>
      <w:bookmarkStart w:id="288" w:name="_Toc184313295"/>
      <w:bookmarkEnd w:id="288"/>
      <w:bookmarkStart w:id="289" w:name="_Toc184310305"/>
      <w:bookmarkEnd w:id="289"/>
      <w:bookmarkStart w:id="290" w:name="_Toc184314470"/>
      <w:bookmarkEnd w:id="290"/>
      <w:bookmarkStart w:id="291" w:name="_Toc184312108"/>
      <w:bookmarkEnd w:id="291"/>
      <w:bookmarkStart w:id="292" w:name="_Toc184310295"/>
      <w:bookmarkEnd w:id="292"/>
      <w:bookmarkStart w:id="293" w:name="_Toc184312103"/>
      <w:bookmarkEnd w:id="293"/>
      <w:bookmarkStart w:id="294" w:name="_Toc184310316"/>
      <w:bookmarkEnd w:id="294"/>
      <w:bookmarkStart w:id="295" w:name="_Toc184308062"/>
      <w:bookmarkEnd w:id="295"/>
      <w:bookmarkStart w:id="296" w:name="_Toc184312100"/>
      <w:bookmarkEnd w:id="296"/>
      <w:bookmarkStart w:id="297" w:name="_Toc184314429"/>
      <w:bookmarkEnd w:id="297"/>
      <w:bookmarkStart w:id="298" w:name="_Toc184310301"/>
      <w:bookmarkEnd w:id="298"/>
      <w:bookmarkStart w:id="299" w:name="_Toc184314463"/>
      <w:bookmarkEnd w:id="299"/>
      <w:bookmarkStart w:id="300" w:name="_Toc184310300"/>
      <w:bookmarkEnd w:id="300"/>
      <w:bookmarkStart w:id="301" w:name="_Toc184310313"/>
      <w:bookmarkEnd w:id="301"/>
      <w:bookmarkStart w:id="302" w:name="_Toc184314425"/>
      <w:bookmarkEnd w:id="302"/>
      <w:bookmarkStart w:id="303" w:name="_Toc184312075"/>
      <w:bookmarkEnd w:id="303"/>
      <w:bookmarkStart w:id="304" w:name="_Toc184314439"/>
      <w:bookmarkEnd w:id="304"/>
      <w:bookmarkStart w:id="305" w:name="_Toc184312138"/>
      <w:bookmarkEnd w:id="305"/>
      <w:bookmarkStart w:id="306" w:name="_Toc184308090"/>
      <w:bookmarkEnd w:id="306"/>
      <w:bookmarkStart w:id="307" w:name="_Toc184310319"/>
      <w:bookmarkEnd w:id="307"/>
      <w:bookmarkStart w:id="308" w:name="_Toc184314471"/>
      <w:bookmarkEnd w:id="308"/>
      <w:bookmarkStart w:id="309" w:name="_Toc184312098"/>
      <w:bookmarkEnd w:id="309"/>
      <w:bookmarkStart w:id="310" w:name="_Toc184308085"/>
      <w:bookmarkEnd w:id="310"/>
      <w:bookmarkStart w:id="311" w:name="_Toc184308103"/>
      <w:bookmarkEnd w:id="311"/>
      <w:bookmarkStart w:id="312" w:name="_Toc184313268"/>
      <w:bookmarkEnd w:id="312"/>
      <w:bookmarkStart w:id="313" w:name="_Toc184314440"/>
      <w:bookmarkEnd w:id="313"/>
      <w:bookmarkStart w:id="314" w:name="_Toc184314457"/>
      <w:bookmarkEnd w:id="314"/>
      <w:bookmarkStart w:id="315" w:name="_Toc184310321"/>
      <w:bookmarkEnd w:id="315"/>
      <w:bookmarkStart w:id="316" w:name="_Toc184310326"/>
      <w:bookmarkEnd w:id="316"/>
      <w:bookmarkStart w:id="317" w:name="_Toc184314432"/>
      <w:bookmarkEnd w:id="317"/>
      <w:bookmarkStart w:id="318" w:name="_Toc184312101"/>
      <w:bookmarkEnd w:id="318"/>
      <w:bookmarkStart w:id="319" w:name="_Toc184314465"/>
      <w:bookmarkEnd w:id="319"/>
      <w:bookmarkStart w:id="320" w:name="_Toc184314460"/>
      <w:bookmarkEnd w:id="320"/>
      <w:bookmarkStart w:id="321" w:name="_Toc184314455"/>
      <w:bookmarkEnd w:id="321"/>
      <w:bookmarkStart w:id="322" w:name="_Toc184313261"/>
      <w:bookmarkEnd w:id="322"/>
      <w:bookmarkStart w:id="323" w:name="_Toc184313309"/>
      <w:bookmarkEnd w:id="323"/>
      <w:bookmarkStart w:id="324" w:name="_Toc184312087"/>
      <w:bookmarkEnd w:id="324"/>
      <w:bookmarkStart w:id="325" w:name="_Toc184312111"/>
      <w:bookmarkEnd w:id="325"/>
      <w:bookmarkStart w:id="326" w:name="_Toc184310337"/>
      <w:bookmarkEnd w:id="326"/>
      <w:bookmarkStart w:id="327" w:name="_Toc184312076"/>
      <w:bookmarkEnd w:id="327"/>
      <w:bookmarkStart w:id="328" w:name="_Toc184308061"/>
      <w:bookmarkEnd w:id="328"/>
      <w:bookmarkStart w:id="329" w:name="_Toc184313291"/>
      <w:bookmarkEnd w:id="329"/>
      <w:bookmarkStart w:id="330" w:name="_Toc184313243"/>
      <w:bookmarkEnd w:id="330"/>
      <w:bookmarkStart w:id="331" w:name="_Toc184310288"/>
      <w:bookmarkEnd w:id="331"/>
      <w:bookmarkStart w:id="332" w:name="_Toc184314452"/>
      <w:bookmarkEnd w:id="332"/>
      <w:bookmarkStart w:id="333" w:name="_Toc184314433"/>
      <w:bookmarkEnd w:id="333"/>
      <w:bookmarkStart w:id="334" w:name="_Toc184308105"/>
      <w:bookmarkEnd w:id="334"/>
      <w:bookmarkStart w:id="335" w:name="_Toc184314449"/>
      <w:bookmarkEnd w:id="335"/>
      <w:bookmarkStart w:id="336" w:name="_Toc184312089"/>
      <w:bookmarkEnd w:id="336"/>
      <w:bookmarkStart w:id="337" w:name="_Toc184314442"/>
      <w:bookmarkEnd w:id="337"/>
      <w:bookmarkStart w:id="338" w:name="_Toc184308059"/>
      <w:bookmarkEnd w:id="338"/>
      <w:bookmarkStart w:id="339" w:name="_Toc184313307"/>
      <w:bookmarkEnd w:id="339"/>
      <w:bookmarkStart w:id="340" w:name="_Toc184313290"/>
      <w:bookmarkEnd w:id="340"/>
      <w:bookmarkStart w:id="341" w:name="_Toc184308045"/>
      <w:bookmarkEnd w:id="341"/>
      <w:bookmarkStart w:id="342" w:name="_Toc184308080"/>
      <w:bookmarkEnd w:id="342"/>
      <w:bookmarkStart w:id="343" w:name="_Toc184314422"/>
      <w:bookmarkEnd w:id="343"/>
      <w:bookmarkStart w:id="344" w:name="_Toc184314466"/>
      <w:bookmarkEnd w:id="344"/>
      <w:bookmarkStart w:id="345" w:name="_Toc184312088"/>
      <w:bookmarkEnd w:id="345"/>
      <w:bookmarkStart w:id="346" w:name="_Toc184310272"/>
      <w:bookmarkEnd w:id="346"/>
      <w:bookmarkStart w:id="347" w:name="_Toc184313265"/>
      <w:bookmarkEnd w:id="347"/>
      <w:bookmarkStart w:id="348" w:name="_Toc184308064"/>
      <w:bookmarkEnd w:id="348"/>
      <w:bookmarkStart w:id="349" w:name="_Toc184312130"/>
      <w:bookmarkEnd w:id="349"/>
      <w:bookmarkStart w:id="350" w:name="_Toc184312096"/>
      <w:bookmarkEnd w:id="350"/>
      <w:bookmarkStart w:id="351" w:name="_Toc184313246"/>
      <w:bookmarkEnd w:id="351"/>
      <w:bookmarkStart w:id="352" w:name="_Toc184312120"/>
      <w:bookmarkEnd w:id="352"/>
      <w:bookmarkStart w:id="353" w:name="_Toc184308097"/>
      <w:bookmarkEnd w:id="353"/>
      <w:bookmarkStart w:id="354" w:name="_Toc184310302"/>
      <w:bookmarkEnd w:id="354"/>
      <w:bookmarkStart w:id="355" w:name="_Toc184313293"/>
      <w:bookmarkEnd w:id="355"/>
      <w:bookmarkStart w:id="356" w:name="_Toc184310294"/>
      <w:bookmarkEnd w:id="356"/>
      <w:bookmarkStart w:id="357" w:name="_Toc184310317"/>
      <w:bookmarkEnd w:id="357"/>
      <w:bookmarkStart w:id="358" w:name="_Toc184310328"/>
      <w:bookmarkEnd w:id="358"/>
      <w:bookmarkStart w:id="359" w:name="_Toc184312105"/>
      <w:bookmarkEnd w:id="359"/>
      <w:bookmarkStart w:id="360" w:name="_Toc184312139"/>
      <w:bookmarkEnd w:id="360"/>
      <w:bookmarkStart w:id="361" w:name="_Toc184308070"/>
      <w:bookmarkEnd w:id="361"/>
      <w:bookmarkStart w:id="362" w:name="_Toc184308084"/>
      <w:bookmarkEnd w:id="362"/>
      <w:bookmarkStart w:id="363" w:name="_Toc184312067"/>
      <w:bookmarkEnd w:id="363"/>
      <w:bookmarkStart w:id="364" w:name="_Toc184308068"/>
      <w:bookmarkEnd w:id="364"/>
      <w:bookmarkStart w:id="365" w:name="_Toc184312128"/>
      <w:bookmarkEnd w:id="365"/>
      <w:bookmarkStart w:id="366" w:name="_Toc184308098"/>
      <w:bookmarkEnd w:id="366"/>
      <w:bookmarkStart w:id="367" w:name="_Toc184308041"/>
      <w:bookmarkEnd w:id="367"/>
      <w:bookmarkStart w:id="368" w:name="_Toc184314464"/>
      <w:bookmarkEnd w:id="368"/>
      <w:bookmarkStart w:id="369" w:name="_Toc184313279"/>
      <w:bookmarkEnd w:id="369"/>
      <w:bookmarkStart w:id="370" w:name="_Toc184312125"/>
      <w:bookmarkEnd w:id="370"/>
      <w:bookmarkStart w:id="371" w:name="_Toc184308071"/>
      <w:bookmarkEnd w:id="371"/>
      <w:bookmarkStart w:id="372" w:name="_Toc184314415"/>
      <w:bookmarkEnd w:id="372"/>
      <w:bookmarkStart w:id="373" w:name="_Toc184310293"/>
      <w:bookmarkEnd w:id="373"/>
      <w:bookmarkStart w:id="374" w:name="_Toc184312136"/>
      <w:bookmarkEnd w:id="374"/>
      <w:bookmarkStart w:id="375" w:name="_Toc184308069"/>
      <w:bookmarkEnd w:id="375"/>
      <w:bookmarkStart w:id="376" w:name="_Toc184313301"/>
      <w:bookmarkEnd w:id="376"/>
      <w:bookmarkStart w:id="377" w:name="_Toc184313308"/>
      <w:bookmarkEnd w:id="377"/>
      <w:bookmarkStart w:id="378" w:name="_Toc184314459"/>
      <w:bookmarkEnd w:id="378"/>
      <w:bookmarkStart w:id="379" w:name="_Toc184313296"/>
      <w:bookmarkEnd w:id="379"/>
      <w:bookmarkStart w:id="380" w:name="_Toc184314451"/>
      <w:bookmarkEnd w:id="380"/>
      <w:bookmarkStart w:id="381" w:name="_Toc184310310"/>
      <w:bookmarkEnd w:id="381"/>
      <w:bookmarkStart w:id="382" w:name="_Toc184308106"/>
      <w:bookmarkEnd w:id="382"/>
      <w:bookmarkStart w:id="383" w:name="_Toc184308060"/>
      <w:bookmarkEnd w:id="383"/>
      <w:bookmarkStart w:id="384" w:name="_Toc184314475"/>
      <w:bookmarkEnd w:id="384"/>
      <w:bookmarkStart w:id="385" w:name="_Toc184308044"/>
      <w:bookmarkEnd w:id="385"/>
      <w:bookmarkStart w:id="386" w:name="_Toc184312091"/>
      <w:bookmarkEnd w:id="386"/>
      <w:bookmarkStart w:id="387" w:name="_Toc184310333"/>
      <w:bookmarkEnd w:id="387"/>
      <w:bookmarkStart w:id="388" w:name="_Toc184313277"/>
      <w:bookmarkEnd w:id="388"/>
      <w:bookmarkStart w:id="389" w:name="_Toc184314481"/>
      <w:bookmarkEnd w:id="389"/>
      <w:bookmarkStart w:id="390" w:name="_Toc184308091"/>
      <w:bookmarkEnd w:id="390"/>
      <w:bookmarkStart w:id="391" w:name="_Toc184312109"/>
      <w:bookmarkEnd w:id="391"/>
      <w:bookmarkStart w:id="392" w:name="_Toc184312099"/>
      <w:bookmarkEnd w:id="392"/>
      <w:bookmarkStart w:id="393" w:name="_Toc184313251"/>
      <w:bookmarkEnd w:id="393"/>
      <w:bookmarkStart w:id="394" w:name="_Toc184308088"/>
      <w:bookmarkEnd w:id="394"/>
      <w:bookmarkStart w:id="395" w:name="_Toc184314434"/>
      <w:bookmarkEnd w:id="395"/>
      <w:bookmarkStart w:id="396" w:name="_Toc184314421"/>
      <w:bookmarkEnd w:id="396"/>
      <w:bookmarkStart w:id="397" w:name="_Toc184313302"/>
      <w:bookmarkEnd w:id="397"/>
      <w:bookmarkStart w:id="398" w:name="_Toc184314435"/>
      <w:bookmarkEnd w:id="398"/>
      <w:bookmarkStart w:id="399" w:name="_Toc184314453"/>
      <w:bookmarkEnd w:id="399"/>
      <w:r>
        <w:rPr>
          <w:rFonts w:hint="eastAsia" w:asciiTheme="minorEastAsia" w:hAnsiTheme="minorEastAsia" w:eastAsiaTheme="minorEastAsia" w:cstheme="minorEastAsia"/>
          <w:b/>
          <w:color w:val="auto"/>
          <w:sz w:val="36"/>
          <w:szCs w:val="36"/>
          <w:highlight w:val="none"/>
        </w:rPr>
        <w:t>评标办法</w:t>
      </w:r>
    </w:p>
    <w:p w14:paraId="38468B90">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2"/>
        <w:tblW w:w="10240" w:type="dxa"/>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621"/>
        <w:gridCol w:w="695"/>
        <w:gridCol w:w="1150"/>
        <w:gridCol w:w="2027"/>
      </w:tblGrid>
      <w:tr w14:paraId="278E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22BE19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621" w:type="dxa"/>
            <w:shd w:val="clear" w:color="auto" w:fill="auto"/>
            <w:vAlign w:val="center"/>
          </w:tcPr>
          <w:p w14:paraId="330B150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评标标准 </w:t>
            </w:r>
          </w:p>
        </w:tc>
        <w:tc>
          <w:tcPr>
            <w:tcW w:w="695" w:type="dxa"/>
            <w:shd w:val="clear" w:color="auto" w:fill="auto"/>
            <w:vAlign w:val="center"/>
          </w:tcPr>
          <w:p w14:paraId="441248F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1150" w:type="dxa"/>
            <w:shd w:val="clear" w:color="auto" w:fill="auto"/>
            <w:vAlign w:val="center"/>
          </w:tcPr>
          <w:p w14:paraId="1E800C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c>
          <w:tcPr>
            <w:tcW w:w="2027" w:type="dxa"/>
            <w:shd w:val="clear" w:color="auto" w:fill="auto"/>
          </w:tcPr>
          <w:p w14:paraId="6BF6ACC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投标文件中评标标准相应的商务技术资料目录</w:t>
            </w:r>
          </w:p>
        </w:tc>
      </w:tr>
      <w:tr w14:paraId="3AF7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562E05E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621" w:type="dxa"/>
            <w:shd w:val="clear" w:color="auto" w:fill="auto"/>
            <w:vAlign w:val="center"/>
          </w:tcPr>
          <w:p w14:paraId="224BC6D3">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投标人具有测绘甲级资质（专业需包括工程测量、界线与不动产测绘2项资质）得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分，具有</w:t>
            </w:r>
            <w:r>
              <w:rPr>
                <w:rFonts w:hint="eastAsia" w:ascii="宋体" w:hAnsi="宋体" w:cs="宋体"/>
                <w:bCs/>
                <w:sz w:val="21"/>
                <w:szCs w:val="21"/>
                <w:highlight w:val="none"/>
                <w:lang w:val="en-US" w:eastAsia="zh-CN"/>
              </w:rPr>
              <w:t>省级</w:t>
            </w:r>
            <w:r>
              <w:rPr>
                <w:rFonts w:hint="eastAsia" w:ascii="宋体" w:hAnsi="宋体" w:eastAsia="宋体" w:cs="宋体"/>
                <w:bCs/>
                <w:sz w:val="21"/>
                <w:szCs w:val="21"/>
                <w:highlight w:val="none"/>
              </w:rPr>
              <w:t>不动产调查登记服务机构等级证书的</w:t>
            </w:r>
            <w:r>
              <w:rPr>
                <w:rFonts w:hint="eastAsia" w:ascii="宋体" w:hAnsi="宋体" w:eastAsia="宋体" w:cs="宋体"/>
                <w:bCs/>
                <w:sz w:val="21"/>
                <w:szCs w:val="21"/>
                <w:highlight w:val="none"/>
                <w:lang w:eastAsia="zh-CN"/>
              </w:rPr>
              <w:t>得</w:t>
            </w:r>
            <w:r>
              <w:rPr>
                <w:rFonts w:hint="eastAsia" w:ascii="宋体" w:hAnsi="宋体" w:eastAsia="宋体" w:cs="宋体"/>
                <w:bCs/>
                <w:sz w:val="21"/>
                <w:szCs w:val="21"/>
                <w:highlight w:val="none"/>
              </w:rPr>
              <w:t>1分，没有的不得分。</w:t>
            </w:r>
          </w:p>
          <w:p w14:paraId="080BDBD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（注：需提供相关证书复印件并加盖投标人公章，不提供不得分，本项最高得</w:t>
            </w: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分</w:t>
            </w:r>
            <w:r>
              <w:rPr>
                <w:rFonts w:hint="eastAsia" w:ascii="宋体" w:hAnsi="宋体" w:eastAsia="宋体" w:cs="宋体"/>
                <w:b/>
                <w:sz w:val="21"/>
                <w:szCs w:val="21"/>
                <w:highlight w:val="none"/>
                <w:lang w:eastAsia="zh-CN"/>
              </w:rPr>
              <w:t>，证书必须在有效期内</w:t>
            </w:r>
            <w:r>
              <w:rPr>
                <w:rFonts w:hint="eastAsia" w:ascii="宋体" w:hAnsi="宋体" w:eastAsia="宋体" w:cs="宋体"/>
                <w:b/>
                <w:sz w:val="21"/>
                <w:szCs w:val="21"/>
                <w:highlight w:val="none"/>
              </w:rPr>
              <w:t>）</w:t>
            </w:r>
          </w:p>
        </w:tc>
        <w:tc>
          <w:tcPr>
            <w:tcW w:w="695" w:type="dxa"/>
            <w:shd w:val="clear" w:color="auto" w:fill="auto"/>
            <w:vAlign w:val="center"/>
          </w:tcPr>
          <w:p w14:paraId="00BB2FA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150" w:type="dxa"/>
            <w:shd w:val="clear" w:color="auto" w:fill="auto"/>
            <w:vAlign w:val="center"/>
          </w:tcPr>
          <w:p w14:paraId="5FDFC51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客观分</w:t>
            </w:r>
          </w:p>
        </w:tc>
        <w:tc>
          <w:tcPr>
            <w:tcW w:w="2027" w:type="dxa"/>
            <w:shd w:val="clear" w:color="auto" w:fill="auto"/>
            <w:vAlign w:val="center"/>
          </w:tcPr>
          <w:p w14:paraId="5DC3D8E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000000"/>
                <w:sz w:val="21"/>
                <w:szCs w:val="21"/>
                <w:highlight w:val="none"/>
              </w:rPr>
            </w:pPr>
          </w:p>
          <w:p w14:paraId="5D5CDDF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74E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7C13D3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621" w:type="dxa"/>
            <w:shd w:val="clear" w:color="auto" w:fill="auto"/>
            <w:vAlign w:val="center"/>
          </w:tcPr>
          <w:p w14:paraId="75016AB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投标人具</w:t>
            </w:r>
            <w:r>
              <w:rPr>
                <w:rFonts w:hint="eastAsia" w:ascii="宋体" w:hAnsi="宋体" w:eastAsia="宋体" w:cs="宋体"/>
                <w:bCs/>
                <w:sz w:val="21"/>
                <w:szCs w:val="21"/>
                <w:highlight w:val="none"/>
                <w:lang w:eastAsia="zh-CN"/>
              </w:rPr>
              <w:t>有</w:t>
            </w:r>
            <w:r>
              <w:rPr>
                <w:rFonts w:hint="eastAsia" w:ascii="宋体" w:hAnsi="宋体" w:eastAsia="宋体" w:cs="宋体"/>
                <w:bCs/>
                <w:sz w:val="21"/>
                <w:szCs w:val="21"/>
                <w:highlight w:val="none"/>
              </w:rPr>
              <w:t>ISO质量管理体系认证证书、职业健康安全管理体系认证证书、环境管理体系认证证书的每一项得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分，最高</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分。</w:t>
            </w:r>
            <w:bookmarkStart w:id="400" w:name="OLE_LINK90"/>
            <w:r>
              <w:rPr>
                <w:rFonts w:hint="eastAsia" w:ascii="宋体" w:hAnsi="宋体" w:eastAsia="宋体" w:cs="宋体"/>
                <w:b/>
                <w:bCs/>
                <w:sz w:val="21"/>
                <w:szCs w:val="21"/>
                <w:highlight w:val="none"/>
                <w:lang w:val="en-US" w:eastAsia="zh-CN"/>
              </w:rPr>
              <w:t>注：</w:t>
            </w:r>
            <w:r>
              <w:rPr>
                <w:rFonts w:hint="eastAsia" w:ascii="宋体" w:hAnsi="宋体" w:eastAsia="宋体" w:cs="宋体"/>
                <w:b/>
                <w:bCs/>
                <w:sz w:val="21"/>
                <w:szCs w:val="21"/>
                <w:highlight w:val="none"/>
              </w:rPr>
              <w:t>提供有效期内的</w:t>
            </w:r>
            <w:r>
              <w:rPr>
                <w:rFonts w:hint="eastAsia" w:ascii="宋体" w:hAnsi="宋体" w:eastAsia="宋体" w:cs="宋体"/>
                <w:b/>
                <w:bCs/>
                <w:sz w:val="21"/>
                <w:szCs w:val="21"/>
                <w:highlight w:val="none"/>
                <w:lang w:val="en-US" w:eastAsia="zh-CN"/>
              </w:rPr>
              <w:t>认证</w:t>
            </w:r>
            <w:r>
              <w:rPr>
                <w:rFonts w:hint="eastAsia" w:ascii="宋体" w:hAnsi="宋体" w:eastAsia="宋体" w:cs="宋体"/>
                <w:b/>
                <w:bCs/>
                <w:sz w:val="21"/>
                <w:szCs w:val="21"/>
                <w:highlight w:val="none"/>
              </w:rPr>
              <w:t>证书复印件（扫描件）</w:t>
            </w:r>
            <w:r>
              <w:rPr>
                <w:rFonts w:hint="eastAsia" w:ascii="宋体" w:hAnsi="宋体" w:eastAsia="宋体" w:cs="宋体"/>
                <w:b/>
                <w:bCs/>
                <w:sz w:val="21"/>
                <w:szCs w:val="21"/>
                <w:highlight w:val="none"/>
                <w:lang w:eastAsia="zh-CN"/>
              </w:rPr>
              <w:t>，认证证书须提供</w:t>
            </w:r>
            <w:r>
              <w:rPr>
                <w:rFonts w:hint="eastAsia" w:ascii="宋体" w:hAnsi="宋体" w:eastAsia="宋体" w:cs="宋体"/>
                <w:b/>
                <w:bCs/>
                <w:sz w:val="21"/>
                <w:szCs w:val="21"/>
                <w:highlight w:val="none"/>
                <w:lang w:val="en-US" w:eastAsia="zh-CN"/>
              </w:rPr>
              <w:t>中国国家认证认可监督管理委员会认证认可业务信息统一查询平台http://cx.cnca.cn/查询截图或打印页，否则不得分</w:t>
            </w:r>
            <w:r>
              <w:rPr>
                <w:rFonts w:hint="eastAsia" w:ascii="宋体" w:hAnsi="宋体" w:eastAsia="宋体" w:cs="宋体"/>
                <w:b/>
                <w:bCs/>
                <w:sz w:val="21"/>
                <w:szCs w:val="21"/>
                <w:highlight w:val="none"/>
              </w:rPr>
              <w:t>。</w:t>
            </w:r>
            <w:bookmarkEnd w:id="400"/>
          </w:p>
        </w:tc>
        <w:tc>
          <w:tcPr>
            <w:tcW w:w="695" w:type="dxa"/>
            <w:shd w:val="clear" w:color="auto" w:fill="auto"/>
            <w:vAlign w:val="center"/>
          </w:tcPr>
          <w:p w14:paraId="7D15CB9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1150" w:type="dxa"/>
            <w:shd w:val="clear" w:color="auto" w:fill="auto"/>
            <w:vAlign w:val="center"/>
          </w:tcPr>
          <w:p w14:paraId="3FF7203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r>
              <w:rPr>
                <w:rFonts w:hint="eastAsia" w:ascii="宋体" w:hAnsi="宋体" w:eastAsia="宋体" w:cs="宋体"/>
                <w:bCs/>
                <w:sz w:val="21"/>
                <w:szCs w:val="21"/>
                <w:highlight w:val="none"/>
              </w:rPr>
              <w:t>分</w:t>
            </w:r>
          </w:p>
        </w:tc>
        <w:tc>
          <w:tcPr>
            <w:tcW w:w="2027" w:type="dxa"/>
            <w:shd w:val="clear" w:color="auto" w:fill="auto"/>
          </w:tcPr>
          <w:p w14:paraId="380F4A7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6171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3E089B9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621" w:type="dxa"/>
            <w:shd w:val="clear" w:color="auto" w:fill="auto"/>
            <w:vAlign w:val="center"/>
          </w:tcPr>
          <w:p w14:paraId="5B575062">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派项目负责人具有地理信息专业或测绘类专业高级工程师及以上职称的得3分，地理信息专业或测绘类专业中级工程师的得1分；具有国家注册测绘师证书（须提供注册测绘师注册管理系统中注册在本单位的截图）的得2分。</w:t>
            </w:r>
            <w:r>
              <w:rPr>
                <w:rFonts w:hint="eastAsia" w:ascii="宋体" w:hAnsi="宋体" w:eastAsia="宋体" w:cs="宋体"/>
                <w:b/>
                <w:bCs/>
                <w:sz w:val="21"/>
                <w:szCs w:val="21"/>
                <w:highlight w:val="none"/>
              </w:rPr>
              <w:t>注：提供人员证书和本单位缴纳2024年7月至2025年6月</w:t>
            </w:r>
            <w:r>
              <w:rPr>
                <w:rFonts w:hint="eastAsia" w:ascii="宋体" w:hAnsi="宋体" w:eastAsia="宋体" w:cs="宋体"/>
                <w:b/>
                <w:bCs/>
                <w:sz w:val="21"/>
                <w:szCs w:val="21"/>
                <w:highlight w:val="none"/>
                <w:lang w:eastAsia="zh-CN"/>
              </w:rPr>
              <w:t>任意一个月的</w:t>
            </w:r>
            <w:r>
              <w:rPr>
                <w:rFonts w:hint="eastAsia" w:ascii="宋体" w:hAnsi="宋体" w:eastAsia="宋体" w:cs="宋体"/>
                <w:b/>
                <w:bCs/>
                <w:sz w:val="21"/>
                <w:szCs w:val="21"/>
                <w:highlight w:val="none"/>
              </w:rPr>
              <w:t>社保证明的复印件加盖公章，否则不得分。</w:t>
            </w:r>
          </w:p>
        </w:tc>
        <w:tc>
          <w:tcPr>
            <w:tcW w:w="695" w:type="dxa"/>
            <w:shd w:val="clear" w:color="auto" w:fill="auto"/>
            <w:vAlign w:val="center"/>
          </w:tcPr>
          <w:p w14:paraId="37DA9B3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50" w:type="dxa"/>
            <w:shd w:val="clear" w:color="auto" w:fill="auto"/>
            <w:vAlign w:val="center"/>
          </w:tcPr>
          <w:p w14:paraId="6F3A533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r>
              <w:rPr>
                <w:rFonts w:hint="eastAsia" w:ascii="宋体" w:hAnsi="宋体" w:eastAsia="宋体" w:cs="宋体"/>
                <w:bCs/>
                <w:sz w:val="21"/>
                <w:szCs w:val="21"/>
                <w:highlight w:val="none"/>
              </w:rPr>
              <w:t>分</w:t>
            </w:r>
          </w:p>
        </w:tc>
        <w:tc>
          <w:tcPr>
            <w:tcW w:w="2027" w:type="dxa"/>
            <w:shd w:val="clear" w:color="auto" w:fill="auto"/>
          </w:tcPr>
          <w:p w14:paraId="49A393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653A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shd w:val="clear" w:color="auto" w:fill="auto"/>
            <w:vAlign w:val="center"/>
          </w:tcPr>
          <w:p w14:paraId="1491AF6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621" w:type="dxa"/>
            <w:shd w:val="clear" w:color="auto" w:fill="auto"/>
            <w:vAlign w:val="center"/>
          </w:tcPr>
          <w:p w14:paraId="090738DE">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1、拟派本项目人员具有不动产调查登记代理职业能力证书的（测绘专业），高工4分、中级3分、初级2分。</w:t>
            </w:r>
          </w:p>
          <w:p w14:paraId="33BA9BD2">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z w:val="21"/>
                <w:szCs w:val="21"/>
                <w:highlight w:val="none"/>
              </w:rPr>
            </w:pPr>
            <w:r>
              <w:rPr>
                <w:rFonts w:hint="eastAsia" w:ascii="宋体" w:hAnsi="宋体" w:eastAsia="宋体" w:cs="宋体"/>
                <w:bCs/>
                <w:sz w:val="21"/>
                <w:szCs w:val="21"/>
                <w:highlight w:val="none"/>
              </w:rPr>
              <w:t>2、拟派本项目人员（除项目负责人）具备测绘专业中级及以上职称证书的，每人加0.5分，最多加</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分。同一人职称就高认定。</w:t>
            </w:r>
            <w:r>
              <w:rPr>
                <w:rFonts w:hint="eastAsia" w:ascii="宋体" w:hAnsi="宋体" w:eastAsia="宋体" w:cs="宋体"/>
                <w:b/>
                <w:bCs/>
                <w:sz w:val="21"/>
                <w:szCs w:val="21"/>
                <w:highlight w:val="none"/>
              </w:rPr>
              <w:t>注：提供相关人员证书和本单位缴纳2024年7月至2025年6月</w:t>
            </w:r>
            <w:r>
              <w:rPr>
                <w:rFonts w:hint="eastAsia" w:ascii="宋体" w:hAnsi="宋体" w:eastAsia="宋体" w:cs="宋体"/>
                <w:b/>
                <w:bCs/>
                <w:sz w:val="21"/>
                <w:szCs w:val="21"/>
                <w:highlight w:val="none"/>
                <w:lang w:eastAsia="zh-CN"/>
              </w:rPr>
              <w:t>任意一个月</w:t>
            </w:r>
            <w:r>
              <w:rPr>
                <w:rFonts w:hint="eastAsia" w:ascii="宋体" w:hAnsi="宋体" w:eastAsia="宋体" w:cs="宋体"/>
                <w:b/>
                <w:bCs/>
                <w:sz w:val="21"/>
                <w:szCs w:val="21"/>
                <w:highlight w:val="none"/>
              </w:rPr>
              <w:t>社保证明的复印件加盖公章，否则不得分。</w:t>
            </w:r>
          </w:p>
        </w:tc>
        <w:tc>
          <w:tcPr>
            <w:tcW w:w="695" w:type="dxa"/>
            <w:shd w:val="clear" w:color="auto" w:fill="auto"/>
            <w:vAlign w:val="center"/>
          </w:tcPr>
          <w:p w14:paraId="444BC70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150" w:type="dxa"/>
            <w:shd w:val="clear" w:color="auto" w:fill="auto"/>
            <w:vAlign w:val="center"/>
          </w:tcPr>
          <w:p w14:paraId="708640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r>
              <w:rPr>
                <w:rFonts w:hint="eastAsia" w:ascii="宋体" w:hAnsi="宋体" w:eastAsia="宋体" w:cs="宋体"/>
                <w:bCs/>
                <w:sz w:val="21"/>
                <w:szCs w:val="21"/>
                <w:highlight w:val="none"/>
              </w:rPr>
              <w:t>分</w:t>
            </w:r>
          </w:p>
        </w:tc>
        <w:tc>
          <w:tcPr>
            <w:tcW w:w="2027" w:type="dxa"/>
            <w:shd w:val="clear" w:color="auto" w:fill="auto"/>
          </w:tcPr>
          <w:p w14:paraId="6DA9B21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79A7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4239BE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621" w:type="dxa"/>
            <w:shd w:val="clear" w:color="auto" w:fill="auto"/>
            <w:vAlign w:val="center"/>
          </w:tcPr>
          <w:p w14:paraId="2A6D154E">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投标人自2021年1月1日以来承接过宗地测绘及不动产代理项目，每个得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分，最高</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1FD2A6C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注：以签订合同时间为准，投标文件中提供合同</w:t>
            </w:r>
            <w:r>
              <w:rPr>
                <w:rFonts w:hint="eastAsia" w:ascii="宋体" w:hAnsi="宋体" w:cs="宋体"/>
                <w:b/>
                <w:bCs/>
                <w:sz w:val="21"/>
                <w:szCs w:val="21"/>
                <w:highlight w:val="none"/>
                <w:lang w:val="en-US" w:eastAsia="zh-CN"/>
              </w:rPr>
              <w:t>及发票</w:t>
            </w:r>
            <w:r>
              <w:rPr>
                <w:rFonts w:hint="eastAsia" w:ascii="宋体" w:hAnsi="宋体" w:eastAsia="宋体" w:cs="宋体"/>
                <w:b/>
                <w:bCs/>
                <w:sz w:val="21"/>
                <w:szCs w:val="21"/>
                <w:highlight w:val="none"/>
              </w:rPr>
              <w:t>复印件加盖公章，</w:t>
            </w:r>
            <w:r>
              <w:rPr>
                <w:rFonts w:hint="eastAsia" w:ascii="宋体" w:hAnsi="宋体" w:cs="宋体"/>
                <w:b/>
                <w:bCs/>
                <w:sz w:val="21"/>
                <w:szCs w:val="21"/>
                <w:highlight w:val="none"/>
                <w:lang w:val="en-US" w:eastAsia="zh-CN"/>
              </w:rPr>
              <w:t>缺一</w:t>
            </w:r>
            <w:r>
              <w:rPr>
                <w:rFonts w:hint="eastAsia" w:ascii="宋体" w:hAnsi="宋体" w:eastAsia="宋体" w:cs="宋体"/>
                <w:b/>
                <w:bCs/>
                <w:sz w:val="21"/>
                <w:szCs w:val="21"/>
                <w:highlight w:val="none"/>
              </w:rPr>
              <w:t>不得分。</w:t>
            </w:r>
          </w:p>
        </w:tc>
        <w:tc>
          <w:tcPr>
            <w:tcW w:w="695" w:type="dxa"/>
            <w:shd w:val="clear" w:color="auto" w:fill="auto"/>
            <w:vAlign w:val="center"/>
          </w:tcPr>
          <w:p w14:paraId="0327448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150" w:type="dxa"/>
            <w:shd w:val="clear" w:color="auto" w:fill="auto"/>
            <w:vAlign w:val="center"/>
          </w:tcPr>
          <w:p w14:paraId="091BFEE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r>
              <w:rPr>
                <w:rFonts w:hint="eastAsia" w:ascii="宋体" w:hAnsi="宋体" w:eastAsia="宋体" w:cs="宋体"/>
                <w:bCs/>
                <w:sz w:val="21"/>
                <w:szCs w:val="21"/>
                <w:highlight w:val="none"/>
              </w:rPr>
              <w:t>分</w:t>
            </w:r>
          </w:p>
        </w:tc>
        <w:tc>
          <w:tcPr>
            <w:tcW w:w="2027" w:type="dxa"/>
            <w:shd w:val="clear" w:color="auto" w:fill="auto"/>
          </w:tcPr>
          <w:p w14:paraId="0411A3F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6E2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3B4D7F0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621" w:type="dxa"/>
            <w:shd w:val="clear" w:color="auto" w:fill="auto"/>
            <w:vAlign w:val="center"/>
          </w:tcPr>
          <w:p w14:paraId="7BA7EA30">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投标人有固定专用仪器（全站仪、水准仪、gps-rtk、机载激光雷达）：</w:t>
            </w:r>
          </w:p>
          <w:p w14:paraId="3E2421A0">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1、全站仪、水准仪、gps-rtk需提供相关专业部门检定、校准情况说明和购置发票</w:t>
            </w:r>
            <w:r>
              <w:rPr>
                <w:rFonts w:hint="eastAsia" w:ascii="宋体" w:hAnsi="宋体" w:eastAsia="宋体" w:cs="宋体"/>
                <w:sz w:val="21"/>
                <w:szCs w:val="21"/>
                <w:highlight w:val="none"/>
                <w:lang w:eastAsia="zh-CN"/>
              </w:rPr>
              <w:t>或租赁合同及租赁费发票</w:t>
            </w:r>
            <w:r>
              <w:rPr>
                <w:rFonts w:hint="eastAsia" w:ascii="宋体" w:hAnsi="宋体" w:eastAsia="宋体" w:cs="宋体"/>
                <w:sz w:val="21"/>
                <w:szCs w:val="21"/>
                <w:highlight w:val="none"/>
              </w:rPr>
              <w:t>；</w:t>
            </w:r>
          </w:p>
          <w:p w14:paraId="30DD0570">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2、机载激光雷达须提供购置合同和购置发票</w:t>
            </w:r>
            <w:r>
              <w:rPr>
                <w:rFonts w:hint="eastAsia" w:ascii="宋体" w:hAnsi="宋体" w:eastAsia="宋体" w:cs="宋体"/>
                <w:sz w:val="21"/>
                <w:szCs w:val="21"/>
                <w:highlight w:val="none"/>
                <w:lang w:eastAsia="zh-CN"/>
              </w:rPr>
              <w:t>或租赁合同及租赁费发票</w:t>
            </w:r>
            <w:r>
              <w:rPr>
                <w:rFonts w:hint="eastAsia" w:ascii="宋体" w:hAnsi="宋体" w:eastAsia="宋体" w:cs="宋体"/>
                <w:sz w:val="21"/>
                <w:szCs w:val="21"/>
                <w:highlight w:val="none"/>
              </w:rPr>
              <w:t>；</w:t>
            </w:r>
          </w:p>
          <w:p w14:paraId="00DF4502">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以上设备缺少一类扣1分，本项最高得4分。</w:t>
            </w:r>
          </w:p>
        </w:tc>
        <w:tc>
          <w:tcPr>
            <w:tcW w:w="695" w:type="dxa"/>
            <w:shd w:val="clear" w:color="auto" w:fill="auto"/>
            <w:vAlign w:val="center"/>
          </w:tcPr>
          <w:p w14:paraId="2CFD8A3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50" w:type="dxa"/>
            <w:shd w:val="clear" w:color="auto" w:fill="auto"/>
            <w:vAlign w:val="center"/>
          </w:tcPr>
          <w:p w14:paraId="13FE943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w:t>
            </w:r>
            <w:r>
              <w:rPr>
                <w:rFonts w:hint="eastAsia" w:ascii="宋体" w:hAnsi="宋体" w:eastAsia="宋体" w:cs="宋体"/>
                <w:bCs/>
                <w:sz w:val="21"/>
                <w:szCs w:val="21"/>
                <w:highlight w:val="none"/>
              </w:rPr>
              <w:t>分</w:t>
            </w:r>
          </w:p>
        </w:tc>
        <w:tc>
          <w:tcPr>
            <w:tcW w:w="2027" w:type="dxa"/>
            <w:shd w:val="clear" w:color="auto" w:fill="auto"/>
          </w:tcPr>
          <w:p w14:paraId="72D5B4C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6348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22EC7B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621" w:type="dxa"/>
            <w:shd w:val="clear" w:color="auto" w:fill="auto"/>
            <w:vAlign w:val="center"/>
          </w:tcPr>
          <w:p w14:paraId="54C3B1C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zh-CN"/>
              </w:rPr>
              <w:t>对项目目标、服务内容方案分析理解情况，由评委综合打分</w:t>
            </w:r>
            <w:r>
              <w:rPr>
                <w:rFonts w:hint="eastAsia" w:ascii="宋体" w:hAnsi="宋体" w:eastAsia="宋体" w:cs="宋体"/>
                <w:snapToGrid w:val="0"/>
                <w:kern w:val="0"/>
                <w:sz w:val="21"/>
                <w:szCs w:val="21"/>
                <w:highlight w:val="none"/>
                <w:lang w:eastAsia="zh-CN"/>
              </w:rPr>
              <w:t>。</w:t>
            </w:r>
          </w:p>
          <w:p w14:paraId="530FEE0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23F9B08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046A0BE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bookmarkStart w:id="401" w:name="OLE_LINK46"/>
            <w:r>
              <w:rPr>
                <w:rFonts w:hint="eastAsia" w:ascii="宋体" w:hAnsi="宋体" w:eastAsia="宋体" w:cs="宋体"/>
                <w:color w:val="auto"/>
                <w:sz w:val="21"/>
                <w:szCs w:val="21"/>
                <w:highlight w:val="none"/>
                <w:lang w:val="en-US" w:eastAsia="zh-CN"/>
              </w:rPr>
              <w:t>分</w:t>
            </w:r>
            <w:bookmarkEnd w:id="401"/>
            <w:r>
              <w:rPr>
                <w:rFonts w:hint="eastAsia" w:ascii="宋体" w:hAnsi="宋体" w:eastAsia="宋体" w:cs="宋体"/>
                <w:color w:val="auto"/>
                <w:sz w:val="21"/>
                <w:szCs w:val="21"/>
                <w:highlight w:val="none"/>
                <w:lang w:val="en-US" w:eastAsia="zh-CN"/>
              </w:rPr>
              <w:t>；</w:t>
            </w:r>
          </w:p>
          <w:p w14:paraId="062BCB2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p>
          <w:p w14:paraId="74CA2C3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27E30AC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95" w:type="dxa"/>
            <w:shd w:val="clear" w:color="auto" w:fill="auto"/>
            <w:vAlign w:val="center"/>
          </w:tcPr>
          <w:p w14:paraId="21426C2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150" w:type="dxa"/>
            <w:shd w:val="clear" w:color="auto" w:fill="auto"/>
            <w:vAlign w:val="center"/>
          </w:tcPr>
          <w:p w14:paraId="3C2E20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296E8F6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3E3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5F19A38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5621" w:type="dxa"/>
            <w:shd w:val="clear" w:color="auto" w:fill="auto"/>
            <w:vAlign w:val="center"/>
          </w:tcPr>
          <w:p w14:paraId="66AE823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zh-CN"/>
              </w:rPr>
              <w:t>对项目</w:t>
            </w:r>
            <w:r>
              <w:rPr>
                <w:rFonts w:hint="eastAsia" w:ascii="宋体" w:hAnsi="宋体" w:eastAsia="宋体" w:cs="宋体"/>
                <w:sz w:val="21"/>
                <w:szCs w:val="21"/>
                <w:highlight w:val="none"/>
              </w:rPr>
              <w:t>基本情况</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现状的了解情况，</w:t>
            </w:r>
            <w:r>
              <w:rPr>
                <w:rFonts w:hint="eastAsia" w:ascii="宋体" w:hAnsi="宋体" w:eastAsia="宋体" w:cs="宋体"/>
                <w:sz w:val="21"/>
                <w:szCs w:val="21"/>
                <w:highlight w:val="none"/>
                <w:lang w:val="zh-CN"/>
              </w:rPr>
              <w:t>由评委综合打分</w:t>
            </w:r>
            <w:r>
              <w:rPr>
                <w:rFonts w:hint="eastAsia" w:ascii="宋体" w:hAnsi="宋体" w:eastAsia="宋体" w:cs="宋体"/>
                <w:snapToGrid w:val="0"/>
                <w:kern w:val="0"/>
                <w:sz w:val="21"/>
                <w:szCs w:val="21"/>
                <w:highlight w:val="none"/>
                <w:lang w:eastAsia="zh-CN"/>
              </w:rPr>
              <w:t>。</w:t>
            </w:r>
          </w:p>
          <w:p w14:paraId="3ED8AD8B">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①内容分析到位且</w:t>
            </w:r>
            <w:r>
              <w:rPr>
                <w:rFonts w:hint="eastAsia" w:ascii="宋体" w:hAnsi="宋体" w:eastAsia="宋体" w:cs="宋体"/>
                <w:color w:val="auto"/>
                <w:sz w:val="21"/>
                <w:szCs w:val="21"/>
                <w:highlight w:val="none"/>
                <w:lang w:eastAsia="zh-CN"/>
              </w:rPr>
              <w:t>目标、重点问题明确合理到位</w:t>
            </w:r>
            <w:r>
              <w:rPr>
                <w:rFonts w:hint="eastAsia" w:ascii="宋体" w:hAnsi="宋体" w:eastAsia="宋体" w:cs="宋体"/>
                <w:color w:val="auto"/>
                <w:sz w:val="21"/>
                <w:szCs w:val="21"/>
                <w:highlight w:val="none"/>
              </w:rPr>
              <w:t>得5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p w14:paraId="27EE608F">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②内容分析到位且</w:t>
            </w:r>
            <w:r>
              <w:rPr>
                <w:rFonts w:hint="eastAsia" w:ascii="宋体" w:hAnsi="宋体" w:eastAsia="宋体" w:cs="宋体"/>
                <w:color w:val="auto"/>
                <w:sz w:val="21"/>
                <w:szCs w:val="21"/>
                <w:highlight w:val="none"/>
                <w:lang w:eastAsia="zh-CN"/>
              </w:rPr>
              <w:t>目标、重点问题较明确较合理到位</w:t>
            </w:r>
            <w:r>
              <w:rPr>
                <w:rFonts w:hint="eastAsia" w:ascii="宋体" w:hAnsi="宋体" w:eastAsia="宋体" w:cs="宋体"/>
                <w:color w:val="auto"/>
                <w:sz w:val="21"/>
                <w:szCs w:val="21"/>
                <w:highlight w:val="none"/>
              </w:rPr>
              <w:t>得4分，</w:t>
            </w:r>
          </w:p>
          <w:p w14:paraId="643CB76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③内容分析较到位且</w:t>
            </w:r>
            <w:r>
              <w:rPr>
                <w:rFonts w:hint="eastAsia" w:ascii="宋体" w:hAnsi="宋体" w:eastAsia="宋体" w:cs="宋体"/>
                <w:color w:val="auto"/>
                <w:sz w:val="21"/>
                <w:szCs w:val="21"/>
                <w:highlight w:val="none"/>
                <w:lang w:eastAsia="zh-CN"/>
              </w:rPr>
              <w:t>目标、重点问题较明确合理到位</w:t>
            </w:r>
            <w:r>
              <w:rPr>
                <w:rFonts w:hint="eastAsia" w:ascii="宋体" w:hAnsi="宋体" w:eastAsia="宋体" w:cs="宋体"/>
                <w:color w:val="auto"/>
                <w:sz w:val="21"/>
                <w:szCs w:val="21"/>
                <w:highlight w:val="none"/>
              </w:rPr>
              <w:t>得3分，</w:t>
            </w:r>
          </w:p>
          <w:p w14:paraId="7F536982">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④内容分析较到位且</w:t>
            </w:r>
            <w:r>
              <w:rPr>
                <w:rFonts w:hint="eastAsia" w:ascii="宋体" w:hAnsi="宋体" w:eastAsia="宋体" w:cs="宋体"/>
                <w:color w:val="auto"/>
                <w:sz w:val="21"/>
                <w:szCs w:val="21"/>
                <w:highlight w:val="none"/>
                <w:lang w:eastAsia="zh-CN"/>
              </w:rPr>
              <w:t>目标、重点问题不够明确、</w:t>
            </w:r>
            <w:r>
              <w:rPr>
                <w:rFonts w:hint="eastAsia" w:ascii="宋体" w:hAnsi="宋体" w:eastAsia="宋体" w:cs="宋体"/>
                <w:color w:val="auto"/>
                <w:sz w:val="21"/>
                <w:szCs w:val="21"/>
                <w:highlight w:val="none"/>
              </w:rPr>
              <w:t>不够合理</w:t>
            </w:r>
            <w:r>
              <w:rPr>
                <w:rFonts w:hint="eastAsia" w:ascii="宋体" w:hAnsi="宋体" w:eastAsia="宋体" w:cs="宋体"/>
                <w:color w:val="auto"/>
                <w:sz w:val="21"/>
                <w:szCs w:val="21"/>
                <w:highlight w:val="none"/>
                <w:lang w:eastAsia="zh-CN"/>
              </w:rPr>
              <w:t>到位</w:t>
            </w:r>
            <w:r>
              <w:rPr>
                <w:rFonts w:hint="eastAsia" w:ascii="宋体" w:hAnsi="宋体" w:eastAsia="宋体" w:cs="宋体"/>
                <w:color w:val="auto"/>
                <w:sz w:val="21"/>
                <w:szCs w:val="21"/>
                <w:highlight w:val="none"/>
              </w:rPr>
              <w:t>得2分，</w:t>
            </w:r>
          </w:p>
          <w:p w14:paraId="0A03926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⑤内容分析</w:t>
            </w:r>
            <w:r>
              <w:rPr>
                <w:rFonts w:hint="eastAsia" w:ascii="宋体" w:hAnsi="宋体" w:eastAsia="宋体" w:cs="宋体"/>
                <w:color w:val="auto"/>
                <w:sz w:val="21"/>
                <w:szCs w:val="21"/>
                <w:highlight w:val="none"/>
                <w:lang w:eastAsia="zh-CN"/>
              </w:rPr>
              <w:t>不到位的</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val="zh-CN"/>
              </w:rPr>
              <w:t>。</w:t>
            </w:r>
          </w:p>
          <w:p w14:paraId="7EAB628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pacing w:val="0"/>
                <w:kern w:val="2"/>
                <w:sz w:val="21"/>
                <w:szCs w:val="21"/>
                <w:highlight w:val="none"/>
                <w:lang w:val="en-US" w:eastAsia="zh-CN" w:bidi="ar-SA"/>
              </w:rPr>
              <w:t>⑥未提供的不得分。</w:t>
            </w:r>
          </w:p>
        </w:tc>
        <w:tc>
          <w:tcPr>
            <w:tcW w:w="695" w:type="dxa"/>
            <w:shd w:val="clear" w:color="auto" w:fill="auto"/>
            <w:vAlign w:val="center"/>
          </w:tcPr>
          <w:p w14:paraId="75CD3B8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150" w:type="dxa"/>
            <w:shd w:val="clear" w:color="auto" w:fill="auto"/>
            <w:vAlign w:val="center"/>
          </w:tcPr>
          <w:p w14:paraId="4E91643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5D57664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52D8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16091A7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5621" w:type="dxa"/>
            <w:shd w:val="clear" w:color="auto" w:fill="auto"/>
            <w:vAlign w:val="center"/>
          </w:tcPr>
          <w:p w14:paraId="33D975F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投标人分析本项目的重点难点，并提出对应的解决方案。</w:t>
            </w:r>
          </w:p>
          <w:p w14:paraId="1710A6E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6DC231C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6967F39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6A539F39">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p>
          <w:p w14:paraId="0F12F17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16DA5077">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95" w:type="dxa"/>
            <w:shd w:val="clear" w:color="auto" w:fill="auto"/>
            <w:vAlign w:val="center"/>
          </w:tcPr>
          <w:p w14:paraId="2E603D0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5</w:t>
            </w:r>
          </w:p>
        </w:tc>
        <w:tc>
          <w:tcPr>
            <w:tcW w:w="1150" w:type="dxa"/>
            <w:shd w:val="clear" w:color="auto" w:fill="auto"/>
            <w:vAlign w:val="center"/>
          </w:tcPr>
          <w:p w14:paraId="6CDDF1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7524270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5984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47" w:type="dxa"/>
            <w:shd w:val="clear" w:color="auto" w:fill="auto"/>
            <w:vAlign w:val="center"/>
          </w:tcPr>
          <w:p w14:paraId="023C441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5621" w:type="dxa"/>
            <w:shd w:val="clear" w:color="auto" w:fill="auto"/>
            <w:vAlign w:val="center"/>
          </w:tcPr>
          <w:p w14:paraId="585FB51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投标人提供针对本项目的</w:t>
            </w:r>
            <w:r>
              <w:rPr>
                <w:rFonts w:hint="eastAsia" w:ascii="宋体" w:hAnsi="宋体" w:eastAsia="宋体" w:cs="宋体"/>
                <w:sz w:val="21"/>
                <w:szCs w:val="21"/>
                <w:highlight w:val="none"/>
                <w:lang w:val="zh-CN"/>
              </w:rPr>
              <w:t>具体组织</w:t>
            </w:r>
            <w:r>
              <w:rPr>
                <w:rFonts w:hint="eastAsia" w:ascii="宋体" w:hAnsi="宋体" w:eastAsia="宋体" w:cs="宋体"/>
                <w:sz w:val="21"/>
                <w:szCs w:val="21"/>
                <w:highlight w:val="none"/>
              </w:rPr>
              <w:t>实施</w:t>
            </w:r>
            <w:r>
              <w:rPr>
                <w:rFonts w:hint="eastAsia" w:ascii="宋体" w:hAnsi="宋体" w:eastAsia="宋体" w:cs="宋体"/>
                <w:sz w:val="21"/>
                <w:szCs w:val="21"/>
                <w:highlight w:val="none"/>
                <w:lang w:val="zh-CN"/>
              </w:rPr>
              <w:t>方案（</w:t>
            </w:r>
            <w:r>
              <w:rPr>
                <w:rFonts w:hint="eastAsia" w:ascii="宋体" w:hAnsi="宋体" w:eastAsia="宋体" w:cs="宋体"/>
                <w:sz w:val="21"/>
                <w:szCs w:val="21"/>
                <w:highlight w:val="none"/>
              </w:rPr>
              <w:t>5分</w:t>
            </w:r>
            <w:r>
              <w:rPr>
                <w:rFonts w:hint="eastAsia" w:ascii="宋体" w:hAnsi="宋体" w:eastAsia="宋体" w:cs="宋体"/>
                <w:sz w:val="21"/>
                <w:szCs w:val="21"/>
                <w:highlight w:val="none"/>
                <w:lang w:val="zh-CN"/>
              </w:rPr>
              <w:t>）、进度计划（</w:t>
            </w:r>
            <w:r>
              <w:rPr>
                <w:rFonts w:hint="eastAsia" w:ascii="宋体" w:hAnsi="宋体" w:eastAsia="宋体" w:cs="宋体"/>
                <w:sz w:val="21"/>
                <w:szCs w:val="21"/>
                <w:highlight w:val="none"/>
              </w:rPr>
              <w:t>5分</w:t>
            </w:r>
            <w:r>
              <w:rPr>
                <w:rFonts w:hint="eastAsia" w:ascii="宋体" w:hAnsi="宋体" w:eastAsia="宋体" w:cs="宋体"/>
                <w:sz w:val="21"/>
                <w:szCs w:val="21"/>
                <w:highlight w:val="none"/>
                <w:lang w:val="zh-CN"/>
              </w:rPr>
              <w:t>）、质量保证措施（</w:t>
            </w:r>
            <w:r>
              <w:rPr>
                <w:rFonts w:hint="eastAsia" w:ascii="宋体" w:hAnsi="宋体" w:eastAsia="宋体" w:cs="宋体"/>
                <w:sz w:val="21"/>
                <w:szCs w:val="21"/>
                <w:highlight w:val="none"/>
              </w:rPr>
              <w:t>5分</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安全防护措施</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5分</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技术资料整理方案（5分）</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由评委进行打分。</w:t>
            </w:r>
          </w:p>
          <w:p w14:paraId="7B79AA0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注：上述每</w:t>
            </w:r>
            <w:r>
              <w:rPr>
                <w:rFonts w:hint="eastAsia" w:ascii="宋体" w:hAnsi="宋体" w:eastAsia="宋体" w:cs="宋体"/>
                <w:sz w:val="21"/>
                <w:szCs w:val="21"/>
                <w:highlight w:val="none"/>
                <w:lang w:eastAsia="zh-CN"/>
              </w:rPr>
              <w:t>小</w:t>
            </w:r>
            <w:r>
              <w:rPr>
                <w:rFonts w:hint="eastAsia" w:ascii="宋体" w:hAnsi="宋体" w:eastAsia="宋体" w:cs="宋体"/>
                <w:sz w:val="21"/>
                <w:szCs w:val="21"/>
                <w:highlight w:val="none"/>
              </w:rPr>
              <w:t>项内容</w:t>
            </w:r>
            <w:r>
              <w:rPr>
                <w:rFonts w:hint="eastAsia" w:ascii="宋体" w:hAnsi="宋体" w:eastAsia="宋体" w:cs="宋体"/>
                <w:sz w:val="21"/>
                <w:szCs w:val="21"/>
                <w:highlight w:val="none"/>
                <w:lang w:eastAsia="zh-CN"/>
              </w:rPr>
              <w:t>：</w:t>
            </w:r>
          </w:p>
          <w:p w14:paraId="5A7230B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0E12245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1E9A92C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20A58F9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p>
          <w:p w14:paraId="2BFF04E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6921118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95" w:type="dxa"/>
            <w:shd w:val="clear" w:color="auto" w:fill="auto"/>
            <w:vAlign w:val="center"/>
          </w:tcPr>
          <w:p w14:paraId="581C9FE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50" w:type="dxa"/>
            <w:shd w:val="clear" w:color="auto" w:fill="auto"/>
            <w:vAlign w:val="center"/>
          </w:tcPr>
          <w:p w14:paraId="7227E4F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67B057D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p>
        </w:tc>
      </w:tr>
      <w:tr w14:paraId="5662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6D006EB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FF0000"/>
                <w:kern w:val="0"/>
                <w:sz w:val="21"/>
                <w:szCs w:val="21"/>
                <w:highlight w:val="none"/>
              </w:rPr>
            </w:pPr>
            <w:r>
              <w:rPr>
                <w:rFonts w:hint="eastAsia" w:ascii="宋体" w:hAnsi="宋体" w:eastAsia="宋体" w:cs="宋体"/>
                <w:color w:val="auto"/>
                <w:kern w:val="0"/>
                <w:sz w:val="21"/>
                <w:szCs w:val="21"/>
                <w:highlight w:val="none"/>
              </w:rPr>
              <w:t>11</w:t>
            </w:r>
          </w:p>
        </w:tc>
        <w:tc>
          <w:tcPr>
            <w:tcW w:w="5621" w:type="dxa"/>
            <w:shd w:val="clear" w:color="auto" w:fill="auto"/>
            <w:vAlign w:val="center"/>
          </w:tcPr>
          <w:p w14:paraId="0D892B0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FF0000"/>
                <w:kern w:val="0"/>
                <w:sz w:val="21"/>
                <w:szCs w:val="21"/>
                <w:highlight w:val="none"/>
              </w:rPr>
            </w:pPr>
            <w:r>
              <w:rPr>
                <w:rFonts w:hint="eastAsia" w:ascii="宋体" w:hAnsi="宋体" w:cs="宋体"/>
                <w:color w:val="auto"/>
                <w:sz w:val="21"/>
                <w:szCs w:val="21"/>
                <w:highlight w:val="none"/>
              </w:rPr>
              <w:t>供应商应提供本地化服务，对采购人提出的服务要求应在0.5小时内到达采购人项目所在地，满足要求得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分；在1小时内到达采购人项目所在地，满足要求得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分；在2小时内到达采购人项目所在地，满足要求得1分。以上均需提供书面承诺函及相关证明材料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如本地售后服务网点或合作协议等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，不满足要求不得分。</w:t>
            </w:r>
          </w:p>
        </w:tc>
        <w:tc>
          <w:tcPr>
            <w:tcW w:w="695" w:type="dxa"/>
            <w:shd w:val="clear" w:color="auto" w:fill="auto"/>
            <w:vAlign w:val="center"/>
          </w:tcPr>
          <w:p w14:paraId="40550DD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50" w:type="dxa"/>
            <w:shd w:val="clear" w:color="auto" w:fill="auto"/>
            <w:vAlign w:val="center"/>
          </w:tcPr>
          <w:p w14:paraId="144C788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客</w:t>
            </w:r>
            <w:r>
              <w:rPr>
                <w:rFonts w:hint="eastAsia" w:ascii="宋体" w:hAnsi="宋体" w:eastAsia="宋体" w:cs="宋体"/>
                <w:color w:val="auto"/>
                <w:sz w:val="21"/>
                <w:szCs w:val="21"/>
                <w:highlight w:val="none"/>
              </w:rPr>
              <w:t>观</w:t>
            </w:r>
            <w:r>
              <w:rPr>
                <w:rFonts w:hint="eastAsia" w:ascii="宋体" w:hAnsi="宋体" w:eastAsia="宋体" w:cs="宋体"/>
                <w:bCs/>
                <w:color w:val="auto"/>
                <w:sz w:val="21"/>
                <w:szCs w:val="21"/>
                <w:highlight w:val="none"/>
              </w:rPr>
              <w:t>分</w:t>
            </w:r>
          </w:p>
        </w:tc>
        <w:tc>
          <w:tcPr>
            <w:tcW w:w="2027" w:type="dxa"/>
            <w:shd w:val="clear" w:color="auto" w:fill="auto"/>
          </w:tcPr>
          <w:p w14:paraId="140C847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FF0000"/>
                <w:sz w:val="21"/>
                <w:szCs w:val="21"/>
                <w:highlight w:val="none"/>
                <w:lang w:val="en-US" w:eastAsia="zh-CN"/>
              </w:rPr>
            </w:pPr>
          </w:p>
        </w:tc>
      </w:tr>
      <w:tr w14:paraId="1DF9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717172A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5621" w:type="dxa"/>
            <w:shd w:val="clear" w:color="auto" w:fill="auto"/>
            <w:vAlign w:val="center"/>
          </w:tcPr>
          <w:p w14:paraId="40C4070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针对本项目提供完整的后续服务工作方案，包含售后服务响应承诺、驻点联系技术人员、售后服务保障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针对本项目的有价值的增值服务等。根据售后服务方案进行评价给分</w:t>
            </w:r>
            <w:r>
              <w:rPr>
                <w:rFonts w:hint="eastAsia" w:ascii="宋体" w:hAnsi="宋体" w:eastAsia="宋体" w:cs="宋体"/>
                <w:bCs/>
                <w:color w:val="auto"/>
                <w:sz w:val="21"/>
                <w:szCs w:val="21"/>
                <w:highlight w:val="none"/>
                <w:lang w:eastAsia="zh-CN"/>
              </w:rPr>
              <w:t>。</w:t>
            </w:r>
          </w:p>
          <w:p w14:paraId="455BB872">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rPr>
              <w:t>方案全面详尽、完全符合需求等得5分；</w:t>
            </w:r>
          </w:p>
          <w:p w14:paraId="0159711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rPr>
              <w:t>方案较全面较详尽、符合需求等得4分；</w:t>
            </w:r>
          </w:p>
          <w:p w14:paraId="1E94FC9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rPr>
              <w:t>方案不够全面不够详尽、较符合需求等得3分；</w:t>
            </w:r>
          </w:p>
          <w:p w14:paraId="7944D39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rPr>
              <w:t>方案不够全面不够详尽、不够符合需求等得2分；</w:t>
            </w:r>
          </w:p>
          <w:p w14:paraId="3DFDB26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⑤</w:t>
            </w: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rPr>
              <w:t>方案一般、不够符合需求等得1分；</w:t>
            </w:r>
          </w:p>
          <w:p w14:paraId="1370F776">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lang w:val="zh-CN"/>
              </w:rPr>
              <w:t>⑥未提供的不得分。</w:t>
            </w:r>
          </w:p>
        </w:tc>
        <w:tc>
          <w:tcPr>
            <w:tcW w:w="695" w:type="dxa"/>
            <w:shd w:val="clear" w:color="auto" w:fill="auto"/>
            <w:vAlign w:val="center"/>
          </w:tcPr>
          <w:p w14:paraId="7316D86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5</w:t>
            </w:r>
          </w:p>
        </w:tc>
        <w:tc>
          <w:tcPr>
            <w:tcW w:w="1150" w:type="dxa"/>
            <w:shd w:val="clear" w:color="auto" w:fill="auto"/>
            <w:vAlign w:val="center"/>
          </w:tcPr>
          <w:p w14:paraId="555869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735D932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1"/>
                <w:szCs w:val="21"/>
                <w:highlight w:val="none"/>
              </w:rPr>
            </w:pPr>
          </w:p>
        </w:tc>
      </w:tr>
      <w:tr w14:paraId="3D98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auto"/>
            <w:vAlign w:val="center"/>
          </w:tcPr>
          <w:p w14:paraId="59A1F0FA">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5621" w:type="dxa"/>
            <w:shd w:val="clear" w:color="auto" w:fill="auto"/>
            <w:vAlign w:val="center"/>
          </w:tcPr>
          <w:p w14:paraId="7B5B116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rPr>
              <w:t>投标单位编制切实有效的安全保密工作方案</w:t>
            </w:r>
            <w:r>
              <w:rPr>
                <w:rFonts w:hint="eastAsia" w:ascii="宋体" w:hAnsi="宋体" w:eastAsia="宋体" w:cs="宋体"/>
                <w:bCs/>
                <w:color w:val="auto"/>
                <w:sz w:val="21"/>
                <w:szCs w:val="21"/>
                <w:highlight w:val="none"/>
              </w:rPr>
              <w:t>进行评价给分</w:t>
            </w:r>
            <w:r>
              <w:rPr>
                <w:rFonts w:hint="eastAsia" w:ascii="宋体" w:hAnsi="宋体" w:eastAsia="宋体" w:cs="宋体"/>
                <w:bCs/>
                <w:color w:val="auto"/>
                <w:sz w:val="21"/>
                <w:szCs w:val="21"/>
                <w:highlight w:val="none"/>
                <w:lang w:eastAsia="zh-CN"/>
              </w:rPr>
              <w:t>。</w:t>
            </w:r>
          </w:p>
          <w:p w14:paraId="70FFD4F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①</w:t>
            </w:r>
            <w:r>
              <w:rPr>
                <w:rFonts w:hint="eastAsia" w:ascii="宋体" w:hAnsi="宋体" w:eastAsia="宋体" w:cs="宋体"/>
                <w:color w:val="auto"/>
                <w:sz w:val="21"/>
                <w:szCs w:val="21"/>
                <w:highlight w:val="none"/>
              </w:rPr>
              <w:t>方案合理、严谨、完整的得</w:t>
            </w:r>
            <w:r>
              <w:rPr>
                <w:rFonts w:hint="eastAsia" w:ascii="宋体" w:hAnsi="宋体" w:eastAsia="宋体" w:cs="宋体"/>
                <w:color w:val="auto"/>
                <w:sz w:val="21"/>
                <w:szCs w:val="21"/>
                <w:highlight w:val="none"/>
                <w:lang w:val="en-US" w:eastAsia="zh-CN"/>
              </w:rPr>
              <w:t>5分；</w:t>
            </w:r>
          </w:p>
          <w:p w14:paraId="33B76BB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4分；</w:t>
            </w:r>
          </w:p>
          <w:p w14:paraId="6233412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3分；</w:t>
            </w:r>
          </w:p>
          <w:p w14:paraId="180751E6">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④</w:t>
            </w:r>
            <w:r>
              <w:rPr>
                <w:rFonts w:hint="eastAsia" w:ascii="宋体" w:hAnsi="宋体" w:eastAsia="宋体" w:cs="宋体"/>
                <w:color w:val="auto"/>
                <w:sz w:val="21"/>
                <w:szCs w:val="21"/>
                <w:highlight w:val="none"/>
              </w:rPr>
              <w:t>方案合理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性有较大欠缺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2分；</w:t>
            </w:r>
          </w:p>
          <w:p w14:paraId="13776F8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eastAsia="zh-CN"/>
              </w:rPr>
              <w:t>⑤</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严谨、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完整的得</w:t>
            </w:r>
            <w:r>
              <w:rPr>
                <w:rFonts w:hint="eastAsia" w:ascii="宋体" w:hAnsi="宋体" w:eastAsia="宋体" w:cs="宋体"/>
                <w:color w:val="auto"/>
                <w:sz w:val="21"/>
                <w:szCs w:val="21"/>
                <w:highlight w:val="none"/>
                <w:lang w:val="en-US" w:eastAsia="zh-CN"/>
              </w:rPr>
              <w:t>1分；</w:t>
            </w:r>
          </w:p>
          <w:p w14:paraId="5655251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sz w:val="21"/>
                <w:szCs w:val="21"/>
                <w:highlight w:val="none"/>
                <w:lang w:eastAsia="zh-CN"/>
              </w:rPr>
              <w:t>⑥</w:t>
            </w:r>
            <w:r>
              <w:rPr>
                <w:rFonts w:hint="eastAsia" w:ascii="宋体" w:hAnsi="宋体" w:eastAsia="宋体" w:cs="宋体"/>
                <w:sz w:val="21"/>
                <w:szCs w:val="21"/>
                <w:highlight w:val="none"/>
                <w:lang w:val="en-US" w:eastAsia="zh-CN"/>
              </w:rPr>
              <w:t>未提供的不得分</w:t>
            </w:r>
            <w:r>
              <w:rPr>
                <w:rFonts w:hint="eastAsia" w:ascii="宋体" w:hAnsi="宋体" w:eastAsia="宋体" w:cs="宋体"/>
                <w:color w:val="000000"/>
                <w:kern w:val="0"/>
                <w:sz w:val="21"/>
                <w:szCs w:val="21"/>
                <w:highlight w:val="none"/>
                <w:lang w:val="en-US" w:eastAsia="zh-CN" w:bidi="ar"/>
              </w:rPr>
              <w:t>。</w:t>
            </w:r>
          </w:p>
        </w:tc>
        <w:tc>
          <w:tcPr>
            <w:tcW w:w="695" w:type="dxa"/>
            <w:shd w:val="clear" w:color="auto" w:fill="auto"/>
            <w:vAlign w:val="center"/>
          </w:tcPr>
          <w:p w14:paraId="182AF29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150" w:type="dxa"/>
            <w:shd w:val="clear" w:color="auto" w:fill="auto"/>
            <w:vAlign w:val="center"/>
          </w:tcPr>
          <w:p w14:paraId="605E995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bCs/>
                <w:sz w:val="21"/>
                <w:szCs w:val="21"/>
                <w:highlight w:val="none"/>
              </w:rPr>
              <w:t>分</w:t>
            </w:r>
          </w:p>
        </w:tc>
        <w:tc>
          <w:tcPr>
            <w:tcW w:w="2027" w:type="dxa"/>
            <w:shd w:val="clear" w:color="auto" w:fill="auto"/>
          </w:tcPr>
          <w:p w14:paraId="2AF72C8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1"/>
                <w:szCs w:val="21"/>
                <w:highlight w:val="none"/>
              </w:rPr>
            </w:pPr>
          </w:p>
        </w:tc>
      </w:tr>
      <w:tr w14:paraId="78D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47" w:type="dxa"/>
            <w:shd w:val="clear" w:color="auto" w:fill="auto"/>
            <w:vAlign w:val="center"/>
          </w:tcPr>
          <w:p w14:paraId="63FED2D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p>
        </w:tc>
        <w:tc>
          <w:tcPr>
            <w:tcW w:w="5621" w:type="dxa"/>
            <w:shd w:val="clear" w:color="auto" w:fill="auto"/>
          </w:tcPr>
          <w:p w14:paraId="074997A0">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有效投标报价的最低价作为评标基准价，其最低报价为满分；按［投标报价得分=（评标基准价/投标报价）*</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0］的计算公式计算。</w:t>
            </w:r>
          </w:p>
          <w:p w14:paraId="3221F8A8">
            <w:pPr>
              <w:keepNext w:val="0"/>
              <w:keepLines w:val="0"/>
              <w:pageBreakBefore w:val="0"/>
              <w:widowControl/>
              <w:shd w:val="clear" w:color="auto" w:fill="FFFFFF"/>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评标过程中，不得去掉报价中的最高报价和最低报价。</w:t>
            </w:r>
          </w:p>
        </w:tc>
        <w:tc>
          <w:tcPr>
            <w:tcW w:w="695" w:type="dxa"/>
            <w:shd w:val="clear" w:color="auto" w:fill="auto"/>
            <w:vAlign w:val="center"/>
          </w:tcPr>
          <w:p w14:paraId="314E230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0</w:t>
            </w:r>
          </w:p>
        </w:tc>
        <w:tc>
          <w:tcPr>
            <w:tcW w:w="1150" w:type="dxa"/>
            <w:shd w:val="clear" w:color="auto" w:fill="auto"/>
            <w:vAlign w:val="center"/>
          </w:tcPr>
          <w:p w14:paraId="3761A3C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价格分</w:t>
            </w:r>
          </w:p>
        </w:tc>
        <w:tc>
          <w:tcPr>
            <w:tcW w:w="2027" w:type="dxa"/>
            <w:shd w:val="clear" w:color="auto" w:fill="auto"/>
            <w:vAlign w:val="center"/>
          </w:tcPr>
          <w:p w14:paraId="04AD823B">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sz w:val="21"/>
                <w:szCs w:val="21"/>
                <w:highlight w:val="none"/>
              </w:rPr>
            </w:pPr>
          </w:p>
        </w:tc>
      </w:tr>
    </w:tbl>
    <w:p w14:paraId="06AB9824">
      <w:pPr>
        <w:pStyle w:val="24"/>
        <w:keepNext w:val="0"/>
        <w:keepLines w:val="0"/>
        <w:pageBreakBefore w:val="0"/>
        <w:kinsoku/>
        <w:wordWrap/>
        <w:overflowPunct/>
        <w:topLinePunct w:val="0"/>
        <w:bidi w:val="0"/>
        <w:adjustRightInd w:val="0"/>
        <w:spacing w:line="360" w:lineRule="auto"/>
        <w:ind w:firstLine="241" w:firstLineChars="100"/>
        <w:textAlignment w:val="auto"/>
        <w:rPr>
          <w:rFonts w:hint="eastAsia" w:asciiTheme="minorEastAsia" w:hAnsiTheme="minorEastAsia" w:eastAsiaTheme="minorEastAsia" w:cstheme="minorEastAsia"/>
          <w:b/>
          <w:color w:val="auto"/>
          <w:sz w:val="32"/>
          <w:szCs w:val="20"/>
          <w:highlight w:val="none"/>
        </w:rPr>
      </w:pPr>
      <w:r>
        <w:rPr>
          <w:rStyle w:val="76"/>
          <w:rFonts w:hint="eastAsia" w:asciiTheme="minorEastAsia" w:hAnsiTheme="minorEastAsia" w:eastAsiaTheme="minorEastAsia" w:cstheme="minorEastAsia"/>
          <w:b/>
          <w:bCs/>
          <w:color w:val="auto"/>
          <w:sz w:val="24"/>
          <w:szCs w:val="24"/>
          <w:highlight w:val="none"/>
        </w:rPr>
        <w:t>注：</w:t>
      </w:r>
      <w:bookmarkStart w:id="402" w:name="OLE_LINK79"/>
      <w:r>
        <w:rPr>
          <w:rStyle w:val="76"/>
          <w:rFonts w:hint="eastAsia" w:asciiTheme="minorEastAsia" w:hAnsiTheme="minorEastAsia" w:eastAsiaTheme="minorEastAsia" w:cstheme="minorEastAsia"/>
          <w:b/>
          <w:bCs/>
          <w:color w:val="auto"/>
          <w:sz w:val="24"/>
          <w:szCs w:val="24"/>
          <w:highlight w:val="none"/>
        </w:rPr>
        <w:t>以上认证证书评标期间在中国国家</w:t>
      </w:r>
      <w:bookmarkEnd w:id="402"/>
      <w:r>
        <w:rPr>
          <w:rStyle w:val="76"/>
          <w:rFonts w:hint="eastAsia" w:asciiTheme="minorEastAsia" w:hAnsiTheme="minorEastAsia" w:eastAsiaTheme="minorEastAsia" w:cstheme="minorEastAsia"/>
          <w:b/>
          <w:bCs/>
          <w:color w:val="auto"/>
          <w:sz w:val="24"/>
          <w:szCs w:val="24"/>
          <w:highlight w:val="none"/>
        </w:rPr>
        <w:t>认证认可监督管理委员会认证认可业务信息统一查询平台http://cx.cnca.cn/查询，如出现虚假资料，作无效标处理。</w:t>
      </w:r>
    </w:p>
    <w:p w14:paraId="27407E9A">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3FF64587">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70896402">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72F4DF3D">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67153BC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131978F">
      <w:pPr>
        <w:pStyle w:val="131"/>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DA3F7B">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85F5427">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AE627D3">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28748C96">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en" w:eastAsia="zh-CN"/>
        </w:rPr>
        <w:t>。</w:t>
      </w:r>
    </w:p>
    <w:p w14:paraId="1A32EC83">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6CEA2D94">
      <w:pPr>
        <w:pStyle w:val="131"/>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513AD5B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5EDF052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1FF4B1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3AD93D1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48FAF0B8">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7AA3D7B1">
      <w:pPr>
        <w:pStyle w:val="3"/>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37FCDD3">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36BE7F6">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3861788E">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2C8A1F44">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F20D232">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728F5DB1">
      <w:pPr>
        <w:pStyle w:val="24"/>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4F2DA9DA">
      <w:pPr>
        <w:pStyle w:val="24"/>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2169EE18">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194896E4">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hint="eastAsia" w:asciiTheme="minorEastAsia" w:hAnsiTheme="minorEastAsia" w:eastAsiaTheme="minorEastAsia" w:cstheme="minorEastAsia"/>
          <w:color w:val="auto"/>
          <w:highlight w:val="none"/>
        </w:rPr>
      </w:pPr>
    </w:p>
    <w:bookmarkEnd w:id="31"/>
    <w:p w14:paraId="414513D2">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403" w:name="第五部分"/>
      <w:bookmarkStart w:id="404" w:name="_Toc86217003"/>
    </w:p>
    <w:p w14:paraId="3436DE59">
      <w:pPr>
        <w:spacing w:line="360" w:lineRule="auto"/>
        <w:outlineLvl w:val="0"/>
        <w:rPr>
          <w:rFonts w:hint="eastAsia" w:asciiTheme="minorEastAsia" w:hAnsiTheme="minorEastAsia" w:eastAsiaTheme="minorEastAsia" w:cstheme="minorEastAsia"/>
          <w:b/>
          <w:color w:val="auto"/>
          <w:sz w:val="36"/>
          <w:szCs w:val="36"/>
          <w:highlight w:val="none"/>
        </w:rPr>
      </w:pPr>
    </w:p>
    <w:p w14:paraId="5556E994">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7CDCCE2B">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4CB044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BCE5727">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033630AA">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FFE5194">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E5657FF">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0A8C523E">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7A41AB43">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2FEC31B7">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5627EE7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F8951B3">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41562888">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0320C063">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CEA968D">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3816F2F6">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570272BE">
      <w:pPr>
        <w:spacing w:line="480" w:lineRule="auto"/>
        <w:jc w:val="center"/>
        <w:rPr>
          <w:rFonts w:hint="eastAsia" w:asciiTheme="minorEastAsia" w:hAnsiTheme="minorEastAsia" w:eastAsiaTheme="minorEastAsia" w:cstheme="minorEastAsia"/>
          <w:b/>
          <w:color w:val="auto"/>
          <w:sz w:val="28"/>
          <w:szCs w:val="28"/>
          <w:highlight w:val="none"/>
        </w:rPr>
      </w:pPr>
    </w:p>
    <w:p w14:paraId="4C9E886F">
      <w:pPr>
        <w:spacing w:line="480" w:lineRule="auto"/>
        <w:jc w:val="center"/>
        <w:rPr>
          <w:rFonts w:hint="eastAsia" w:asciiTheme="minorEastAsia" w:hAnsiTheme="minorEastAsia" w:eastAsiaTheme="minorEastAsia" w:cstheme="minorEastAsia"/>
          <w:b/>
          <w:color w:val="auto"/>
          <w:sz w:val="24"/>
          <w:highlight w:val="none"/>
        </w:rPr>
      </w:pPr>
    </w:p>
    <w:p w14:paraId="6A210C03">
      <w:pPr>
        <w:spacing w:line="480" w:lineRule="auto"/>
        <w:jc w:val="center"/>
        <w:rPr>
          <w:rFonts w:hint="eastAsia" w:asciiTheme="minorEastAsia" w:hAnsiTheme="minorEastAsia" w:eastAsiaTheme="minorEastAsia" w:cstheme="minorEastAsia"/>
          <w:b/>
          <w:color w:val="auto"/>
          <w:sz w:val="24"/>
          <w:highlight w:val="none"/>
        </w:rPr>
      </w:pPr>
    </w:p>
    <w:p w14:paraId="391DF66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511C89FD">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4419379D">
      <w:pPr>
        <w:pStyle w:val="702"/>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11642AA">
      <w:pPr>
        <w:spacing w:before="120" w:line="22" w:lineRule="atLeast"/>
        <w:rPr>
          <w:rFonts w:hint="eastAsia" w:asciiTheme="minorEastAsia" w:hAnsiTheme="minorEastAsia" w:eastAsiaTheme="minorEastAsia" w:cstheme="minorEastAsia"/>
          <w:color w:val="auto"/>
          <w:sz w:val="24"/>
          <w:highlight w:val="none"/>
        </w:rPr>
      </w:pPr>
    </w:p>
    <w:p w14:paraId="4EB107E0">
      <w:pPr>
        <w:pStyle w:val="3"/>
        <w:rPr>
          <w:rFonts w:hint="eastAsia" w:asciiTheme="minorEastAsia" w:hAnsiTheme="minorEastAsia" w:eastAsiaTheme="minorEastAsia" w:cstheme="minorEastAsia"/>
          <w:color w:val="auto"/>
          <w:highlight w:val="none"/>
        </w:rPr>
      </w:pPr>
    </w:p>
    <w:p w14:paraId="52C5A054">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B902B2C">
      <w:pPr>
        <w:pStyle w:val="599"/>
        <w:spacing w:before="120" w:line="22" w:lineRule="atLeast"/>
        <w:rPr>
          <w:rFonts w:hint="eastAsia" w:asciiTheme="minorEastAsia" w:hAnsiTheme="minorEastAsia" w:eastAsiaTheme="minorEastAsia" w:cstheme="minorEastAsia"/>
          <w:color w:val="auto"/>
          <w:szCs w:val="24"/>
          <w:highlight w:val="none"/>
        </w:rPr>
      </w:pPr>
    </w:p>
    <w:p w14:paraId="5912128F">
      <w:pPr>
        <w:pStyle w:val="599"/>
        <w:spacing w:before="120" w:line="22" w:lineRule="atLeast"/>
        <w:rPr>
          <w:rFonts w:hint="eastAsia" w:asciiTheme="minorEastAsia" w:hAnsiTheme="minorEastAsia" w:eastAsiaTheme="minorEastAsia" w:cstheme="minorEastAsia"/>
          <w:color w:val="auto"/>
          <w:szCs w:val="24"/>
          <w:highlight w:val="none"/>
        </w:rPr>
      </w:pPr>
    </w:p>
    <w:p w14:paraId="5FE0C9E3">
      <w:pPr>
        <w:rPr>
          <w:rFonts w:hint="eastAsia" w:asciiTheme="minorEastAsia" w:hAnsiTheme="minorEastAsia" w:eastAsiaTheme="minorEastAsia" w:cstheme="minorEastAsia"/>
          <w:color w:val="auto"/>
          <w:sz w:val="24"/>
          <w:highlight w:val="none"/>
        </w:rPr>
      </w:pPr>
    </w:p>
    <w:p w14:paraId="47A9008A">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D3D1846">
      <w:pPr>
        <w:spacing w:before="120" w:line="22" w:lineRule="atLeast"/>
        <w:rPr>
          <w:rFonts w:hint="eastAsia" w:asciiTheme="minorEastAsia" w:hAnsiTheme="minorEastAsia" w:eastAsiaTheme="minorEastAsia" w:cstheme="minorEastAsia"/>
          <w:color w:val="auto"/>
          <w:sz w:val="24"/>
          <w:highlight w:val="none"/>
        </w:rPr>
      </w:pPr>
    </w:p>
    <w:p w14:paraId="4F902F5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5CA71C9">
      <w:pPr>
        <w:spacing w:before="120" w:line="22" w:lineRule="atLeast"/>
        <w:rPr>
          <w:rFonts w:hint="eastAsia" w:asciiTheme="minorEastAsia" w:hAnsiTheme="minorEastAsia" w:eastAsiaTheme="minorEastAsia" w:cstheme="minorEastAsia"/>
          <w:color w:val="auto"/>
          <w:sz w:val="24"/>
          <w:highlight w:val="none"/>
        </w:rPr>
      </w:pPr>
    </w:p>
    <w:p w14:paraId="14015310">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0C1208B">
      <w:pPr>
        <w:spacing w:before="120" w:line="22" w:lineRule="atLeast"/>
        <w:rPr>
          <w:rFonts w:hint="eastAsia" w:asciiTheme="minorEastAsia" w:hAnsiTheme="minorEastAsia" w:eastAsiaTheme="minorEastAsia" w:cstheme="minorEastAsia"/>
          <w:color w:val="auto"/>
          <w:sz w:val="24"/>
          <w:highlight w:val="none"/>
        </w:rPr>
      </w:pPr>
    </w:p>
    <w:p w14:paraId="3A8D1F6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632790DD">
      <w:pPr>
        <w:widowControl/>
        <w:jc w:val="left"/>
        <w:rPr>
          <w:rFonts w:hint="eastAsia" w:asciiTheme="minorEastAsia" w:hAnsiTheme="minorEastAsia" w:eastAsiaTheme="minorEastAsia" w:cstheme="minorEastAsia"/>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hint="eastAsia" w:asciiTheme="minorEastAsia" w:hAnsiTheme="minorEastAsia" w:eastAsiaTheme="minorEastAsia" w:cstheme="minorEastAsia"/>
          <w:b/>
          <w:color w:val="auto"/>
          <w:sz w:val="24"/>
          <w:highlight w:val="none"/>
        </w:rPr>
      </w:pPr>
    </w:p>
    <w:p w14:paraId="405B9D1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B2A92E3">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405" w:name="_Toc19273"/>
      <w:bookmarkStart w:id="406" w:name="_Toc28855"/>
      <w:bookmarkStart w:id="407" w:name="_Toc15367"/>
      <w:bookmarkStart w:id="408" w:name="_Toc20421"/>
      <w:bookmarkStart w:id="409" w:name="_Toc22967"/>
      <w:r>
        <w:rPr>
          <w:rFonts w:hint="eastAsia" w:asciiTheme="minorEastAsia" w:hAnsiTheme="minorEastAsia" w:eastAsiaTheme="minorEastAsia" w:cstheme="minorEastAsia"/>
          <w:b/>
          <w:color w:val="auto"/>
          <w:sz w:val="24"/>
          <w:highlight w:val="none"/>
        </w:rPr>
        <w:t>1.1 合同组成部分</w:t>
      </w:r>
      <w:bookmarkEnd w:id="405"/>
      <w:bookmarkEnd w:id="406"/>
      <w:bookmarkEnd w:id="407"/>
      <w:bookmarkEnd w:id="408"/>
      <w:bookmarkEnd w:id="409"/>
    </w:p>
    <w:p w14:paraId="67759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2DA0E5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6CE74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0C254B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DA2D3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3F2DA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10" w:name="_Toc2918"/>
      <w:bookmarkStart w:id="411" w:name="_Toc22185"/>
      <w:bookmarkStart w:id="412" w:name="_Toc6773"/>
      <w:bookmarkStart w:id="413" w:name="_Toc6311"/>
      <w:bookmarkStart w:id="414" w:name="_Toc18585"/>
      <w:r>
        <w:rPr>
          <w:rFonts w:hint="eastAsia" w:asciiTheme="minorEastAsia" w:hAnsiTheme="minorEastAsia" w:eastAsiaTheme="minorEastAsia" w:cstheme="minorEastAsia"/>
          <w:b/>
          <w:color w:val="auto"/>
          <w:sz w:val="24"/>
          <w:highlight w:val="none"/>
        </w:rPr>
        <w:t>1.2 标的</w:t>
      </w:r>
      <w:bookmarkEnd w:id="410"/>
      <w:bookmarkEnd w:id="411"/>
      <w:bookmarkEnd w:id="412"/>
      <w:bookmarkEnd w:id="413"/>
      <w:bookmarkEnd w:id="414"/>
    </w:p>
    <w:p w14:paraId="06BF8295">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B02B5B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4C0E35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w:t>
      </w:r>
    </w:p>
    <w:p w14:paraId="11D1A823">
      <w:pPr>
        <w:spacing w:line="56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3AAC5AD">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266FDA7A">
      <w:pPr>
        <w:spacing w:line="560" w:lineRule="exact"/>
        <w:ind w:firstLine="480" w:firstLineChars="200"/>
        <w:rPr>
          <w:rFonts w:hint="eastAsia" w:asciiTheme="minorEastAsia" w:hAnsiTheme="minorEastAsia" w:eastAsiaTheme="minorEastAsia" w:cstheme="minorEastAsia"/>
          <w:color w:val="auto"/>
          <w:sz w:val="24"/>
          <w:highlight w:val="none"/>
          <w:u w:val="single"/>
        </w:rPr>
      </w:pPr>
      <w:bookmarkStart w:id="415" w:name="_Toc5635"/>
      <w:bookmarkStart w:id="416" w:name="_Toc4929"/>
      <w:bookmarkStart w:id="417" w:name="_Toc1386"/>
      <w:bookmarkStart w:id="418" w:name="_Toc21124"/>
      <w:bookmarkStart w:id="419" w:name="_Toc13918"/>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BD99C8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5AA7CDE">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DF0FB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15"/>
      <w:bookmarkEnd w:id="416"/>
      <w:bookmarkEnd w:id="417"/>
      <w:bookmarkEnd w:id="418"/>
      <w:bookmarkEnd w:id="419"/>
    </w:p>
    <w:p w14:paraId="712B90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14:paraId="443F9F2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C903D7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vAlign w:val="center"/>
          </w:tcPr>
          <w:p w14:paraId="38665A0C">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6BDB43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C443E3">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6CA5BD6">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258EB1E">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637D571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42D0E712">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14D192BB">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5769EB">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bl>
    <w:p w14:paraId="0A8B29F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20" w:name="_Toc26916"/>
      <w:bookmarkStart w:id="421" w:name="_Toc30158"/>
      <w:bookmarkStart w:id="422" w:name="_Toc30506"/>
      <w:bookmarkStart w:id="423" w:name="_Toc14993"/>
      <w:bookmarkStart w:id="424" w:name="_Toc3654"/>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2BFFF984">
      <w:pPr>
        <w:pStyle w:val="3"/>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20"/>
    <w:bookmarkEnd w:id="421"/>
    <w:bookmarkEnd w:id="422"/>
    <w:bookmarkEnd w:id="423"/>
    <w:bookmarkEnd w:id="424"/>
    <w:p w14:paraId="2F5CCC91">
      <w:pPr>
        <w:pStyle w:val="960"/>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425" w:name="_Toc1814"/>
      <w:bookmarkStart w:id="426" w:name="_Toc10340"/>
      <w:bookmarkStart w:id="427" w:name="_Toc22618"/>
      <w:bookmarkStart w:id="428" w:name="_Toc31421"/>
      <w:bookmarkStart w:id="429" w:name="_Toc8772"/>
      <w:bookmarkStart w:id="430" w:name="_Toc3625"/>
      <w:bookmarkStart w:id="431" w:name="_Toc4760"/>
      <w:bookmarkStart w:id="432" w:name="_Toc11108"/>
      <w:r>
        <w:rPr>
          <w:rFonts w:hint="eastAsia" w:asciiTheme="minorEastAsia" w:hAnsiTheme="minorEastAsia" w:eastAsiaTheme="minorEastAsia" w:cstheme="minorEastAsia"/>
          <w:b/>
          <w:color w:val="auto"/>
          <w:highlight w:val="none"/>
        </w:rPr>
        <w:t>1.4履约保证金</w:t>
      </w:r>
    </w:p>
    <w:p w14:paraId="74D47AF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24C58F2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7C09E92">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1554AC7">
      <w:pPr>
        <w:pStyle w:val="3"/>
        <w:tabs>
          <w:tab w:val="left" w:pos="0"/>
        </w:tabs>
        <w:spacing w:line="560" w:lineRule="exact"/>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72C46F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25"/>
      <w:bookmarkEnd w:id="426"/>
      <w:bookmarkEnd w:id="427"/>
      <w:r>
        <w:rPr>
          <w:rFonts w:hint="eastAsia" w:asciiTheme="minorEastAsia" w:hAnsiTheme="minorEastAsia" w:eastAsiaTheme="minorEastAsia" w:cstheme="minorEastAsia"/>
          <w:b/>
          <w:color w:val="auto"/>
          <w:sz w:val="24"/>
          <w:highlight w:val="none"/>
        </w:rPr>
        <w:t>预付款</w:t>
      </w:r>
    </w:p>
    <w:p w14:paraId="7C829B0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318FD5B1">
      <w:pPr>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1C02789">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9C41B41">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918A3AE">
      <w:pPr>
        <w:pStyle w:val="960"/>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48C046E0">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FB13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28"/>
      <w:bookmarkEnd w:id="429"/>
      <w:bookmarkEnd w:id="430"/>
      <w:bookmarkEnd w:id="431"/>
      <w:bookmarkEnd w:id="432"/>
    </w:p>
    <w:p w14:paraId="15F44DB1">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0ECC6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55123E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47271F2">
      <w:pPr>
        <w:spacing w:line="560" w:lineRule="exact"/>
        <w:ind w:firstLine="480" w:firstLineChars="200"/>
        <w:outlineLvl w:val="0"/>
        <w:rPr>
          <w:rFonts w:hint="eastAsia" w:asciiTheme="minorEastAsia" w:hAnsiTheme="minorEastAsia" w:eastAsiaTheme="minorEastAsia" w:cstheme="minorEastAsia"/>
          <w:bCs/>
          <w:color w:val="auto"/>
          <w:sz w:val="24"/>
          <w:highlight w:val="none"/>
        </w:rPr>
      </w:pPr>
      <w:bookmarkStart w:id="433" w:name="_Toc8586"/>
      <w:bookmarkStart w:id="434" w:name="_Toc24662"/>
      <w:bookmarkStart w:id="435" w:name="_Toc5698"/>
      <w:bookmarkStart w:id="436" w:name="_Toc2375"/>
      <w:bookmarkStart w:id="437" w:name="_Toc3079"/>
      <w:r>
        <w:rPr>
          <w:rFonts w:hint="eastAsia" w:asciiTheme="minorEastAsia" w:hAnsiTheme="minorEastAsia" w:eastAsiaTheme="minorEastAsia" w:cstheme="minorEastAsia"/>
          <w:bCs/>
          <w:color w:val="auto"/>
          <w:sz w:val="24"/>
          <w:highlight w:val="none"/>
        </w:rPr>
        <w:t>1.7.4若服务涉及货物的，则货物的：</w:t>
      </w:r>
    </w:p>
    <w:p w14:paraId="44E129F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B408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CE163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C42C51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33"/>
      <w:bookmarkEnd w:id="434"/>
      <w:bookmarkEnd w:id="435"/>
      <w:bookmarkEnd w:id="436"/>
      <w:bookmarkEnd w:id="437"/>
    </w:p>
    <w:p w14:paraId="6879F76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1284810">
      <w:pPr>
        <w:pStyle w:val="3"/>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0.05</w:t>
      </w:r>
      <w:r>
        <w:rPr>
          <w:rFonts w:hint="eastAsia" w:asciiTheme="minorEastAsia" w:hAnsiTheme="minorEastAsia" w:eastAsiaTheme="minorEastAsia" w:cstheme="minorEastAsia"/>
          <w:b w:val="0"/>
          <w:bCs w:val="0"/>
          <w:color w:val="auto"/>
          <w:sz w:val="24"/>
          <w:szCs w:val="24"/>
          <w:highlight w:val="none"/>
          <w:lang w:val="en-US"/>
        </w:rPr>
        <w:t>（可根据情况修改）</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38" w:name="_Toc32454"/>
      <w:bookmarkStart w:id="439" w:name="_Toc9497"/>
      <w:bookmarkStart w:id="440" w:name="_Toc26807"/>
      <w:bookmarkStart w:id="441" w:name="_Toc30329"/>
      <w:bookmarkStart w:id="442" w:name="_Toc18683"/>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38"/>
    <w:bookmarkEnd w:id="439"/>
    <w:bookmarkEnd w:id="440"/>
    <w:bookmarkEnd w:id="441"/>
    <w:bookmarkEnd w:id="442"/>
    <w:p w14:paraId="1A3040A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3" w:name="_Toc28375"/>
      <w:bookmarkStart w:id="444" w:name="_Toc16021"/>
      <w:bookmarkStart w:id="445" w:name="_Toc15583"/>
      <w:r>
        <w:rPr>
          <w:rFonts w:hint="eastAsia" w:asciiTheme="minorEastAsia" w:hAnsiTheme="minorEastAsia" w:eastAsiaTheme="minorEastAsia" w:cstheme="minorEastAsia"/>
          <w:b/>
          <w:color w:val="auto"/>
          <w:sz w:val="24"/>
          <w:highlight w:val="none"/>
        </w:rPr>
        <w:t>1.9合同争议的解决</w:t>
      </w:r>
      <w:bookmarkEnd w:id="443"/>
      <w:bookmarkEnd w:id="444"/>
      <w:bookmarkEnd w:id="445"/>
    </w:p>
    <w:p w14:paraId="183DFEDC">
      <w:pPr>
        <w:spacing w:line="560" w:lineRule="exact"/>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45D6BA8">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08261CC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6" w:name="_Toc7245"/>
      <w:bookmarkStart w:id="447" w:name="_Toc11173"/>
      <w:bookmarkStart w:id="448" w:name="_Toc15322"/>
      <w:r>
        <w:rPr>
          <w:rFonts w:hint="eastAsia" w:asciiTheme="minorEastAsia" w:hAnsiTheme="minorEastAsia" w:eastAsiaTheme="minorEastAsia" w:cstheme="minorEastAsia"/>
          <w:b/>
          <w:color w:val="auto"/>
          <w:sz w:val="24"/>
          <w:highlight w:val="none"/>
        </w:rPr>
        <w:t>2.0 合同生效</w:t>
      </w:r>
      <w:bookmarkEnd w:id="446"/>
      <w:bookmarkEnd w:id="447"/>
      <w:bookmarkEnd w:id="448"/>
    </w:p>
    <w:p w14:paraId="42538665">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22857822">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11A8BEB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FD3BED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70145408">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69A42A0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021C1AF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232A8AE">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0A6DB5E4">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0BC833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5C9C0BA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A8E668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41DE9BA">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009B1849">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E6BB4B7">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6CA46E1C">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EB1D20A">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5EE7E088">
      <w:pPr>
        <w:widowControl/>
        <w:spacing w:line="560" w:lineRule="exact"/>
        <w:jc w:val="left"/>
        <w:rPr>
          <w:rFonts w:hint="eastAsia" w:asciiTheme="minorEastAsia" w:hAnsiTheme="minorEastAsia" w:eastAsiaTheme="minorEastAsia" w:cstheme="minorEastAsia"/>
          <w:b/>
          <w:color w:val="auto"/>
          <w:sz w:val="24"/>
          <w:highlight w:val="none"/>
        </w:rPr>
      </w:pPr>
    </w:p>
    <w:p w14:paraId="7FB1AA88">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3CF01CB">
      <w:pPr>
        <w:pStyle w:val="702"/>
        <w:spacing w:line="560" w:lineRule="exact"/>
        <w:ind w:firstLine="482"/>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76C8251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49" w:name="_Toc5228"/>
      <w:bookmarkStart w:id="450" w:name="_Toc25079"/>
      <w:bookmarkStart w:id="451" w:name="_Toc31297"/>
      <w:bookmarkStart w:id="452" w:name="_Toc14021"/>
      <w:bookmarkStart w:id="453" w:name="_Toc19680"/>
      <w:r>
        <w:rPr>
          <w:rFonts w:hint="eastAsia" w:asciiTheme="minorEastAsia" w:hAnsiTheme="minorEastAsia" w:eastAsiaTheme="minorEastAsia" w:cstheme="minorEastAsia"/>
          <w:b/>
          <w:color w:val="auto"/>
          <w:sz w:val="24"/>
          <w:highlight w:val="none"/>
        </w:rPr>
        <w:t>2.1 定义</w:t>
      </w:r>
      <w:bookmarkEnd w:id="449"/>
      <w:bookmarkEnd w:id="450"/>
      <w:bookmarkEnd w:id="451"/>
      <w:bookmarkEnd w:id="452"/>
      <w:bookmarkEnd w:id="453"/>
    </w:p>
    <w:p w14:paraId="5A12A24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111B772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6B5A30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4" w:name="_Toc23289"/>
      <w:bookmarkStart w:id="455" w:name="_Toc31402"/>
      <w:bookmarkStart w:id="456" w:name="_Toc19539"/>
      <w:bookmarkStart w:id="457" w:name="_Toc16752"/>
      <w:bookmarkStart w:id="458" w:name="_Toc3769"/>
      <w:r>
        <w:rPr>
          <w:rFonts w:hint="eastAsia" w:asciiTheme="minorEastAsia" w:hAnsiTheme="minorEastAsia" w:eastAsiaTheme="minorEastAsia" w:cstheme="minorEastAsia"/>
          <w:b/>
          <w:color w:val="auto"/>
          <w:sz w:val="24"/>
          <w:highlight w:val="none"/>
        </w:rPr>
        <w:t>2.2 技术规范</w:t>
      </w:r>
      <w:bookmarkEnd w:id="454"/>
      <w:bookmarkEnd w:id="455"/>
      <w:bookmarkEnd w:id="456"/>
      <w:bookmarkEnd w:id="457"/>
      <w:bookmarkEnd w:id="458"/>
    </w:p>
    <w:p w14:paraId="660416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9" w:name="_Toc12412"/>
      <w:bookmarkStart w:id="460" w:name="_Toc27945"/>
      <w:bookmarkStart w:id="461" w:name="_Toc9161"/>
      <w:bookmarkStart w:id="462" w:name="_Toc13673"/>
      <w:bookmarkStart w:id="463" w:name="_Toc4133"/>
      <w:r>
        <w:rPr>
          <w:rFonts w:hint="eastAsia" w:asciiTheme="minorEastAsia" w:hAnsiTheme="minorEastAsia" w:eastAsiaTheme="minorEastAsia" w:cstheme="minorEastAsia"/>
          <w:b/>
          <w:color w:val="auto"/>
          <w:sz w:val="24"/>
          <w:highlight w:val="none"/>
        </w:rPr>
        <w:t>2.3 知识产权</w:t>
      </w:r>
      <w:bookmarkEnd w:id="459"/>
      <w:bookmarkEnd w:id="460"/>
      <w:bookmarkEnd w:id="461"/>
      <w:bookmarkEnd w:id="462"/>
      <w:bookmarkEnd w:id="463"/>
    </w:p>
    <w:p w14:paraId="7714C0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7E4E11B">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52AE61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4" w:name="_Toc15447"/>
      <w:bookmarkStart w:id="465" w:name="_Toc32670"/>
      <w:bookmarkStart w:id="466" w:name="_Toc22011"/>
      <w:bookmarkStart w:id="467" w:name="_Toc26555"/>
      <w:bookmarkStart w:id="468" w:name="_Toc31233"/>
      <w:r>
        <w:rPr>
          <w:rFonts w:hint="eastAsia" w:asciiTheme="minorEastAsia" w:hAnsiTheme="minorEastAsia" w:eastAsiaTheme="minorEastAsia" w:cstheme="minorEastAsia"/>
          <w:b/>
          <w:color w:val="auto"/>
          <w:sz w:val="24"/>
          <w:highlight w:val="none"/>
        </w:rPr>
        <w:t>2.5 结算方式和付款条件</w:t>
      </w:r>
      <w:bookmarkEnd w:id="464"/>
      <w:bookmarkEnd w:id="465"/>
      <w:bookmarkEnd w:id="466"/>
      <w:bookmarkEnd w:id="467"/>
      <w:bookmarkEnd w:id="468"/>
    </w:p>
    <w:p w14:paraId="4529D15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55478F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9" w:name="_Toc13154"/>
      <w:bookmarkStart w:id="470" w:name="_Toc30507"/>
      <w:bookmarkStart w:id="471" w:name="_Toc16163"/>
      <w:bookmarkStart w:id="472" w:name="_Toc18990"/>
      <w:bookmarkStart w:id="473" w:name="_Toc13467"/>
      <w:r>
        <w:rPr>
          <w:rFonts w:hint="eastAsia" w:asciiTheme="minorEastAsia" w:hAnsiTheme="minorEastAsia" w:eastAsiaTheme="minorEastAsia" w:cstheme="minorEastAsia"/>
          <w:b/>
          <w:color w:val="auto"/>
          <w:sz w:val="24"/>
          <w:highlight w:val="none"/>
        </w:rPr>
        <w:t>2.6 技术资料和保密义务</w:t>
      </w:r>
      <w:bookmarkEnd w:id="469"/>
      <w:bookmarkEnd w:id="470"/>
      <w:bookmarkEnd w:id="471"/>
      <w:bookmarkEnd w:id="472"/>
      <w:bookmarkEnd w:id="473"/>
    </w:p>
    <w:p w14:paraId="623AE5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4650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4" w:name="_Toc19069"/>
      <w:r>
        <w:rPr>
          <w:rFonts w:hint="eastAsia" w:asciiTheme="minorEastAsia" w:hAnsiTheme="minorEastAsia" w:eastAsiaTheme="minorEastAsia" w:cstheme="minorEastAsia"/>
          <w:b/>
          <w:color w:val="auto"/>
          <w:sz w:val="24"/>
          <w:highlight w:val="none"/>
        </w:rPr>
        <w:t>2.7 质量保证</w:t>
      </w:r>
      <w:bookmarkEnd w:id="474"/>
    </w:p>
    <w:p w14:paraId="02CCDF4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5" w:name="_Toc22267"/>
      <w:r>
        <w:rPr>
          <w:rFonts w:hint="eastAsia" w:asciiTheme="minorEastAsia" w:hAnsiTheme="minorEastAsia" w:eastAsiaTheme="minorEastAsia" w:cstheme="minorEastAsia"/>
          <w:b/>
          <w:color w:val="auto"/>
          <w:sz w:val="24"/>
          <w:highlight w:val="none"/>
        </w:rPr>
        <w:t>2.8 延迟履行</w:t>
      </w:r>
      <w:bookmarkEnd w:id="475"/>
    </w:p>
    <w:p w14:paraId="7F3961D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6" w:name="_Toc10611"/>
      <w:r>
        <w:rPr>
          <w:rFonts w:hint="eastAsia" w:asciiTheme="minorEastAsia" w:hAnsiTheme="minorEastAsia" w:eastAsiaTheme="minorEastAsia" w:cstheme="minorEastAsia"/>
          <w:b/>
          <w:color w:val="auto"/>
          <w:sz w:val="24"/>
          <w:highlight w:val="none"/>
        </w:rPr>
        <w:t>2.9 合同变更</w:t>
      </w:r>
      <w:bookmarkEnd w:id="476"/>
    </w:p>
    <w:p w14:paraId="508ABCA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7" w:name="_Toc42"/>
      <w:bookmarkStart w:id="478" w:name="_Toc23368"/>
      <w:bookmarkStart w:id="479" w:name="_Toc21830"/>
      <w:bookmarkStart w:id="480" w:name="_Toc10663"/>
      <w:bookmarkStart w:id="481" w:name="_Toc26689"/>
      <w:r>
        <w:rPr>
          <w:rFonts w:hint="eastAsia" w:asciiTheme="minorEastAsia" w:hAnsiTheme="minorEastAsia" w:eastAsiaTheme="minorEastAsia" w:cstheme="minorEastAsia"/>
          <w:b/>
          <w:color w:val="auto"/>
          <w:sz w:val="24"/>
          <w:highlight w:val="none"/>
        </w:rPr>
        <w:t>2.10 合同转让和分包</w:t>
      </w:r>
      <w:bookmarkEnd w:id="477"/>
      <w:bookmarkEnd w:id="478"/>
      <w:bookmarkEnd w:id="479"/>
      <w:bookmarkEnd w:id="480"/>
      <w:bookmarkEnd w:id="481"/>
    </w:p>
    <w:p w14:paraId="3FA7DC3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2" w:name="_Toc4720"/>
      <w:bookmarkStart w:id="483" w:name="_Toc25571"/>
      <w:bookmarkStart w:id="484" w:name="_Toc26633"/>
      <w:bookmarkStart w:id="485" w:name="_Toc14371"/>
      <w:bookmarkStart w:id="486" w:name="_Toc32494"/>
      <w:r>
        <w:rPr>
          <w:rFonts w:hint="eastAsia" w:asciiTheme="minorEastAsia" w:hAnsiTheme="minorEastAsia" w:eastAsiaTheme="minorEastAsia" w:cstheme="minorEastAsia"/>
          <w:b/>
          <w:color w:val="auto"/>
          <w:sz w:val="24"/>
          <w:highlight w:val="none"/>
        </w:rPr>
        <w:t>2.11 不可抗力</w:t>
      </w:r>
      <w:bookmarkEnd w:id="482"/>
      <w:bookmarkEnd w:id="483"/>
      <w:bookmarkEnd w:id="484"/>
      <w:bookmarkEnd w:id="485"/>
      <w:bookmarkEnd w:id="486"/>
    </w:p>
    <w:p w14:paraId="0DF3B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2372A5A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3ACF4E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7" w:name="_Toc24465"/>
      <w:bookmarkStart w:id="488" w:name="_Toc14115"/>
      <w:bookmarkStart w:id="489" w:name="_Toc23854"/>
      <w:bookmarkStart w:id="490" w:name="_Toc25783"/>
      <w:bookmarkStart w:id="491" w:name="_Toc3638"/>
      <w:r>
        <w:rPr>
          <w:rFonts w:hint="eastAsia" w:asciiTheme="minorEastAsia" w:hAnsiTheme="minorEastAsia" w:eastAsiaTheme="minorEastAsia" w:cstheme="minorEastAsia"/>
          <w:b/>
          <w:color w:val="auto"/>
          <w:sz w:val="24"/>
          <w:highlight w:val="none"/>
        </w:rPr>
        <w:t>2.12 税费</w:t>
      </w:r>
      <w:bookmarkEnd w:id="487"/>
      <w:bookmarkEnd w:id="488"/>
      <w:bookmarkEnd w:id="489"/>
      <w:bookmarkEnd w:id="490"/>
      <w:bookmarkEnd w:id="491"/>
    </w:p>
    <w:p w14:paraId="17CC4EA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2" w:name="_Toc7315"/>
      <w:bookmarkStart w:id="493" w:name="_Toc26883"/>
      <w:bookmarkStart w:id="494" w:name="_Toc14814"/>
      <w:bookmarkStart w:id="495" w:name="_Toc25525"/>
      <w:bookmarkStart w:id="496" w:name="_Toc30105"/>
      <w:r>
        <w:rPr>
          <w:rFonts w:hint="eastAsia" w:asciiTheme="minorEastAsia" w:hAnsiTheme="minorEastAsia" w:eastAsiaTheme="minorEastAsia" w:cstheme="minorEastAsia"/>
          <w:b/>
          <w:color w:val="auto"/>
          <w:sz w:val="24"/>
          <w:highlight w:val="none"/>
        </w:rPr>
        <w:t>2.13 乙方破产</w:t>
      </w:r>
      <w:bookmarkEnd w:id="492"/>
      <w:bookmarkEnd w:id="493"/>
      <w:bookmarkEnd w:id="494"/>
      <w:bookmarkEnd w:id="495"/>
      <w:bookmarkEnd w:id="496"/>
    </w:p>
    <w:p w14:paraId="4470C64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7" w:name="_Toc2016"/>
      <w:bookmarkStart w:id="498" w:name="_Toc1123"/>
      <w:bookmarkStart w:id="499" w:name="_Toc23323"/>
      <w:r>
        <w:rPr>
          <w:rFonts w:hint="eastAsia" w:asciiTheme="minorEastAsia" w:hAnsiTheme="minorEastAsia" w:eastAsiaTheme="minorEastAsia" w:cstheme="minorEastAsia"/>
          <w:b/>
          <w:color w:val="auto"/>
          <w:sz w:val="24"/>
          <w:highlight w:val="none"/>
        </w:rPr>
        <w:t>2.14 合同中止、终止</w:t>
      </w:r>
      <w:bookmarkEnd w:id="497"/>
      <w:bookmarkEnd w:id="498"/>
      <w:bookmarkEnd w:id="499"/>
    </w:p>
    <w:p w14:paraId="57D169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128FFA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0" w:name="_Toc14525"/>
      <w:bookmarkStart w:id="501" w:name="_Toc17363"/>
      <w:bookmarkStart w:id="502" w:name="_Toc1969"/>
      <w:r>
        <w:rPr>
          <w:rFonts w:hint="eastAsia" w:asciiTheme="minorEastAsia" w:hAnsiTheme="minorEastAsia" w:eastAsiaTheme="minorEastAsia" w:cstheme="minorEastAsia"/>
          <w:b/>
          <w:color w:val="auto"/>
          <w:sz w:val="24"/>
          <w:highlight w:val="none"/>
        </w:rPr>
        <w:t>2.15 检验和验收</w:t>
      </w:r>
      <w:bookmarkEnd w:id="500"/>
      <w:bookmarkEnd w:id="501"/>
      <w:bookmarkEnd w:id="502"/>
    </w:p>
    <w:p w14:paraId="10BB3C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6BD20E8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3" w:name="_Toc9808"/>
      <w:bookmarkStart w:id="504" w:name="_Toc12666"/>
      <w:bookmarkStart w:id="505" w:name="_Toc2308"/>
      <w:bookmarkStart w:id="506" w:name="_Toc25198"/>
      <w:bookmarkStart w:id="507" w:name="_Toc31892"/>
      <w:r>
        <w:rPr>
          <w:rFonts w:hint="eastAsia" w:asciiTheme="minorEastAsia" w:hAnsiTheme="minorEastAsia" w:eastAsiaTheme="minorEastAsia" w:cstheme="minorEastAsia"/>
          <w:b/>
          <w:color w:val="auto"/>
          <w:sz w:val="24"/>
          <w:highlight w:val="none"/>
        </w:rPr>
        <w:t>2.16 通知和送达</w:t>
      </w:r>
      <w:bookmarkEnd w:id="503"/>
      <w:bookmarkEnd w:id="504"/>
      <w:bookmarkEnd w:id="505"/>
      <w:bookmarkEnd w:id="506"/>
      <w:bookmarkEnd w:id="507"/>
    </w:p>
    <w:p w14:paraId="2D57AD5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508" w:name="_Toc18401"/>
      <w:bookmarkStart w:id="509" w:name="_Toc27674"/>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8"/>
      <w:bookmarkEnd w:id="509"/>
    </w:p>
    <w:p w14:paraId="79494EF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10" w:name="_Toc12254"/>
      <w:bookmarkStart w:id="511" w:name="_Toc28906"/>
      <w:bookmarkStart w:id="512" w:name="_Toc5063"/>
      <w:bookmarkStart w:id="513" w:name="_Toc20808"/>
      <w:bookmarkStart w:id="514" w:name="_Toc27644"/>
      <w:r>
        <w:rPr>
          <w:rFonts w:hint="eastAsia" w:asciiTheme="minorEastAsia" w:hAnsiTheme="minorEastAsia" w:eastAsiaTheme="minorEastAsia" w:cstheme="minorEastAsia"/>
          <w:b/>
          <w:color w:val="auto"/>
          <w:sz w:val="24"/>
          <w:highlight w:val="none"/>
        </w:rPr>
        <w:t>2.17 合同使用的文字和适用的法律</w:t>
      </w:r>
      <w:bookmarkEnd w:id="510"/>
      <w:bookmarkEnd w:id="511"/>
      <w:bookmarkEnd w:id="512"/>
      <w:bookmarkEnd w:id="513"/>
      <w:bookmarkEnd w:id="514"/>
    </w:p>
    <w:p w14:paraId="5285274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4FB86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5C34B1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15" w:name="_Toc4355"/>
      <w:bookmarkStart w:id="516" w:name="_Toc18540"/>
      <w:bookmarkStart w:id="517" w:name="_Toc30599"/>
      <w:r>
        <w:rPr>
          <w:rFonts w:hint="eastAsia" w:asciiTheme="minorEastAsia" w:hAnsiTheme="minorEastAsia" w:eastAsiaTheme="minorEastAsia" w:cstheme="minorEastAsia"/>
          <w:b/>
          <w:color w:val="auto"/>
          <w:sz w:val="24"/>
          <w:highlight w:val="none"/>
        </w:rPr>
        <w:t>2.18 计量单位</w:t>
      </w:r>
      <w:bookmarkEnd w:id="515"/>
      <w:bookmarkEnd w:id="516"/>
      <w:bookmarkEnd w:id="517"/>
    </w:p>
    <w:p w14:paraId="5B9E0A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3F5AF79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4B681FD">
      <w:pPr>
        <w:spacing w:line="360" w:lineRule="auto"/>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18" w:name="_Toc331685784"/>
      <w:r>
        <w:rPr>
          <w:rFonts w:hint="eastAsia" w:asciiTheme="minorEastAsia" w:hAnsiTheme="minorEastAsia" w:eastAsiaTheme="minorEastAsia" w:cstheme="minorEastAsia"/>
          <w:b/>
          <w:color w:val="auto"/>
          <w:sz w:val="24"/>
          <w:highlight w:val="none"/>
        </w:rPr>
        <w:t xml:space="preserve"> </w:t>
      </w:r>
      <w:bookmarkEnd w:id="518"/>
      <w:r>
        <w:rPr>
          <w:rFonts w:hint="eastAsia" w:asciiTheme="minorEastAsia" w:hAnsiTheme="minorEastAsia" w:eastAsiaTheme="minorEastAsia" w:cstheme="minorEastAsia"/>
          <w:b/>
          <w:color w:val="auto"/>
          <w:sz w:val="24"/>
          <w:highlight w:val="none"/>
        </w:rPr>
        <w:t>第三部分  合同专用条款</w:t>
      </w:r>
    </w:p>
    <w:p w14:paraId="1CB856D3">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464" w:type="pct"/>
            <w:vAlign w:val="center"/>
          </w:tcPr>
          <w:p w14:paraId="4663DC4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8149" w:type="dxa"/>
            <w:vAlign w:val="center"/>
          </w:tcPr>
          <w:p w14:paraId="304DB86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149" w:type="dxa"/>
            <w:vAlign w:val="center"/>
          </w:tcPr>
          <w:p w14:paraId="481ADF27">
            <w:pPr>
              <w:autoSpaceDN w:val="0"/>
              <w:snapToGrid w:val="0"/>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8149" w:type="dxa"/>
            <w:vAlign w:val="center"/>
          </w:tcPr>
          <w:p w14:paraId="4F7069E5">
            <w:pPr>
              <w:spacing w:line="360" w:lineRule="auto"/>
              <w:rPr>
                <w:rFonts w:hint="default" w:asciiTheme="minorEastAsia" w:hAnsiTheme="minorEastAsia" w:eastAsiaTheme="minorEastAsia" w:cstheme="minorEastAsia"/>
                <w:color w:val="auto"/>
                <w:sz w:val="24"/>
                <w:highlight w:val="none"/>
                <w:lang w:val="en-US"/>
              </w:rPr>
            </w:pPr>
            <w:r>
              <w:rPr>
                <w:rFonts w:hint="eastAsia" w:ascii="宋体" w:hAnsi="宋体" w:eastAsia="宋体" w:cs="宋体"/>
                <w:color w:val="auto"/>
                <w:sz w:val="24"/>
                <w:szCs w:val="24"/>
                <w:lang w:val="en-US" w:eastAsia="zh-CN"/>
              </w:rPr>
              <w:t>合同生效后（或具备实施条件后）支付合同价款</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0%作为预</w:t>
            </w:r>
            <w:r>
              <w:rPr>
                <w:rFonts w:hint="eastAsia" w:ascii="宋体" w:hAnsi="宋体" w:eastAsia="宋体" w:cs="宋体"/>
                <w:color w:val="auto"/>
                <w:sz w:val="24"/>
                <w:szCs w:val="24"/>
                <w:lang w:val="en-US" w:eastAsia="zh-CN"/>
              </w:rPr>
              <w:t>付款</w:t>
            </w:r>
            <w:r>
              <w:rPr>
                <w:rFonts w:hint="eastAsia" w:ascii="宋体" w:hAnsi="宋体" w:cs="宋体"/>
                <w:kern w:val="0"/>
                <w:sz w:val="24"/>
                <w:szCs w:val="24"/>
                <w:lang w:val="en-US" w:eastAsia="zh-CN" w:bidi="ar-SA"/>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149" w:type="dxa"/>
            <w:vAlign w:val="center"/>
          </w:tcPr>
          <w:p w14:paraId="4AA1D5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8149" w:type="dxa"/>
            <w:vAlign w:val="center"/>
          </w:tcPr>
          <w:p w14:paraId="601A43B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149" w:type="dxa"/>
            <w:vAlign w:val="center"/>
          </w:tcPr>
          <w:p w14:paraId="382D8E70">
            <w:pPr>
              <w:keepNext w:val="0"/>
              <w:keepLines w:val="0"/>
              <w:pageBreakBefore w:val="0"/>
              <w:widowControl w:val="0"/>
              <w:wordWrap/>
              <w:overflowPunct/>
              <w:topLinePunct w:val="0"/>
              <w:autoSpaceDN/>
              <w:bidi w:val="0"/>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（一）合同生效后（或具备实施条件后）支付合同</w:t>
            </w:r>
            <w:r>
              <w:rPr>
                <w:rFonts w:hint="eastAsia" w:ascii="宋体" w:hAnsi="宋体" w:eastAsia="宋体" w:cs="宋体"/>
                <w:color w:val="auto"/>
                <w:sz w:val="24"/>
                <w:szCs w:val="24"/>
                <w:highlight w:val="none"/>
                <w:lang w:val="en-US" w:eastAsia="zh-CN"/>
              </w:rPr>
              <w:t>价款的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0%作为预</w:t>
            </w:r>
            <w:r>
              <w:rPr>
                <w:rFonts w:hint="eastAsia" w:ascii="宋体" w:hAnsi="宋体" w:eastAsia="宋体" w:cs="宋体"/>
                <w:color w:val="auto"/>
                <w:sz w:val="24"/>
                <w:szCs w:val="24"/>
                <w:lang w:val="en-US" w:eastAsia="zh-CN"/>
              </w:rPr>
              <w:t>付款；</w:t>
            </w:r>
          </w:p>
          <w:p w14:paraId="4073C646">
            <w:pPr>
              <w:keepNext w:val="0"/>
              <w:keepLines w:val="0"/>
              <w:pageBreakBefore w:val="0"/>
              <w:widowControl w:val="0"/>
              <w:wordWrap/>
              <w:overflowPunct/>
              <w:topLinePunct w:val="0"/>
              <w:autoSpaceDN/>
              <w:bidi w:val="0"/>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lang w:val="en-US" w:eastAsia="zh-CN"/>
              </w:rPr>
              <w:t>（二）完成水库不动产权登记并经甲方确认后，按实际完成量支付剩余价款（如在合同履行过程中存在违约情形的，由甲方先扣除相关违约金后再支付剩余的合同价款）。</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149" w:type="dxa"/>
            <w:vAlign w:val="center"/>
          </w:tcPr>
          <w:p w14:paraId="5B41A289">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宋体" w:hAnsi="宋体" w:cs="宋体"/>
                <w:kern w:val="0"/>
                <w:sz w:val="24"/>
                <w:lang w:eastAsia="zh-CN"/>
              </w:rPr>
              <w:t>完成时间</w:t>
            </w:r>
            <w:r>
              <w:rPr>
                <w:rFonts w:hint="eastAsia" w:ascii="宋体" w:hAnsi="宋体" w:eastAsia="宋体" w:cs="宋体"/>
                <w:kern w:val="0"/>
                <w:sz w:val="24"/>
              </w:rPr>
              <w:t>：</w:t>
            </w:r>
            <w:r>
              <w:rPr>
                <w:rFonts w:hint="eastAsia" w:ascii="宋体" w:hAnsi="宋体" w:eastAsia="宋体" w:cs="宋体"/>
                <w:color w:val="auto"/>
                <w:sz w:val="24"/>
                <w:szCs w:val="24"/>
              </w:rPr>
              <w:t>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日内完成</w:t>
            </w:r>
            <w:r>
              <w:rPr>
                <w:rFonts w:hint="eastAsia" w:ascii="宋体" w:hAnsi="宋体" w:eastAsia="宋体" w:cs="宋体"/>
                <w:color w:val="auto"/>
                <w:sz w:val="24"/>
                <w:szCs w:val="24"/>
                <w:lang w:eastAsia="zh-CN"/>
              </w:rPr>
              <w:t>权籍调查和测量，</w:t>
            </w:r>
            <w:r>
              <w:rPr>
                <w:rFonts w:hint="eastAsia" w:ascii="宋体" w:hAnsi="宋体" w:eastAsia="宋体" w:cs="宋体"/>
                <w:color w:val="auto"/>
                <w:sz w:val="24"/>
                <w:szCs w:val="24"/>
                <w:lang w:val="en-US" w:eastAsia="zh-CN"/>
              </w:rPr>
              <w:t>2025年12月10日前完成30座以上水库不动产登记发证，2026年5月30日前完成100%</w:t>
            </w:r>
            <w:r>
              <w:rPr>
                <w:rFonts w:hint="eastAsia" w:ascii="宋体" w:hAnsi="宋体" w:eastAsia="宋体" w:cs="宋体"/>
                <w:kern w:val="0"/>
                <w:sz w:val="24"/>
                <w:lang w:val="en-US" w:eastAsia="zh-CN"/>
              </w:rPr>
              <w:t>。</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149" w:type="dxa"/>
            <w:vAlign w:val="center"/>
          </w:tcPr>
          <w:p w14:paraId="70E5ED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甲方指定位置。</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149" w:type="dxa"/>
            <w:vAlign w:val="center"/>
          </w:tcPr>
          <w:p w14:paraId="7261FC83">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按要求完成所有服务内容</w:t>
            </w:r>
            <w:r>
              <w:rPr>
                <w:rFonts w:hint="eastAsia" w:asciiTheme="minorEastAsia" w:hAnsiTheme="minorEastAsia" w:eastAsiaTheme="minorEastAsia" w:cstheme="minorEastAsia"/>
                <w:bCs/>
                <w:color w:val="auto"/>
                <w:kern w:val="0"/>
                <w:sz w:val="24"/>
                <w:highlight w:val="none"/>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8149" w:type="dxa"/>
            <w:vAlign w:val="center"/>
          </w:tcPr>
          <w:p w14:paraId="6490AB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8149" w:type="dxa"/>
            <w:vAlign w:val="center"/>
          </w:tcPr>
          <w:p w14:paraId="3A43FF5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8149" w:type="dxa"/>
            <w:vAlign w:val="center"/>
          </w:tcPr>
          <w:p w14:paraId="24FED5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8149" w:type="dxa"/>
            <w:vAlign w:val="center"/>
          </w:tcPr>
          <w:p w14:paraId="475F6F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149" w:type="dxa"/>
            <w:vAlign w:val="center"/>
          </w:tcPr>
          <w:p w14:paraId="634980C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149" w:type="dxa"/>
            <w:vAlign w:val="center"/>
          </w:tcPr>
          <w:p w14:paraId="7D8A34B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淳安县人民法院起诉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149" w:type="dxa"/>
            <w:vAlign w:val="center"/>
          </w:tcPr>
          <w:p w14:paraId="0AE3F9EA">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属于甲方</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8149" w:type="dxa"/>
            <w:vAlign w:val="center"/>
          </w:tcPr>
          <w:p w14:paraId="6761C5ED">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同1.6.2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8149" w:type="dxa"/>
            <w:vAlign w:val="center"/>
          </w:tcPr>
          <w:p w14:paraId="19BAD9B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30日</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8149" w:type="dxa"/>
            <w:vAlign w:val="top"/>
          </w:tcPr>
          <w:p w14:paraId="5082AFF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7日、14日</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8149" w:type="dxa"/>
            <w:vAlign w:val="center"/>
          </w:tcPr>
          <w:p w14:paraId="48C69B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8149" w:type="dxa"/>
            <w:vAlign w:val="center"/>
          </w:tcPr>
          <w:p w14:paraId="6C4ABF4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检验和验收标准、程序等具体内容：验收方式：</w:t>
            </w:r>
          </w:p>
          <w:p w14:paraId="0A5B56A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（1）由甲方组织验收。</w:t>
            </w:r>
          </w:p>
          <w:p w14:paraId="06C91F5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bCs/>
                <w:color w:val="auto"/>
                <w:sz w:val="24"/>
                <w:highlight w:val="none"/>
              </w:rPr>
              <w:t>项目质量须满足</w:t>
            </w:r>
            <w:r>
              <w:rPr>
                <w:rFonts w:hint="eastAsia" w:asciiTheme="minorEastAsia" w:hAnsiTheme="minorEastAsia" w:eastAsiaTheme="minorEastAsia" w:cstheme="minorEastAsia"/>
                <w:bCs/>
                <w:color w:val="auto"/>
                <w:sz w:val="24"/>
                <w:highlight w:val="none"/>
                <w:lang w:eastAsia="zh-CN"/>
              </w:rPr>
              <w:t>淳安县千岛湖生态综合保护局</w:t>
            </w:r>
            <w:r>
              <w:rPr>
                <w:rFonts w:hint="eastAsia" w:asciiTheme="minorEastAsia" w:hAnsiTheme="minorEastAsia" w:eastAsiaTheme="minorEastAsia" w:cstheme="minorEastAsia"/>
                <w:bCs/>
                <w:color w:val="auto"/>
                <w:sz w:val="24"/>
                <w:highlight w:val="none"/>
              </w:rPr>
              <w:t>的相关要求</w:t>
            </w:r>
            <w:r>
              <w:rPr>
                <w:rFonts w:hint="eastAsia" w:asciiTheme="minorEastAsia" w:hAnsiTheme="minorEastAsia" w:eastAsiaTheme="minorEastAsia" w:cstheme="minorEastAsia"/>
                <w:color w:val="auto"/>
                <w:sz w:val="24"/>
                <w:highlight w:val="none"/>
              </w:rPr>
              <w:t>。</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8149" w:type="dxa"/>
            <w:vAlign w:val="top"/>
          </w:tcPr>
          <w:p w14:paraId="43CE10F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本合同壹式伍份，甲、乙双方各执贰份，采购代理机构壹份。</w:t>
            </w:r>
          </w:p>
        </w:tc>
      </w:tr>
    </w:tbl>
    <w:p w14:paraId="0EDF324C">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265D86DB">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1C9D7740">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F30D4DC">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03"/>
      <w:r>
        <w:rPr>
          <w:rFonts w:hint="eastAsia" w:asciiTheme="minorEastAsia" w:hAnsiTheme="minorEastAsia" w:eastAsiaTheme="minorEastAsia" w:cstheme="minorEastAsia"/>
          <w:b/>
          <w:color w:val="auto"/>
          <w:sz w:val="36"/>
          <w:szCs w:val="20"/>
          <w:highlight w:val="none"/>
        </w:rPr>
        <w:t xml:space="preserve"> </w:t>
      </w:r>
      <w:bookmarkEnd w:id="404"/>
      <w:r>
        <w:rPr>
          <w:rFonts w:hint="eastAsia" w:asciiTheme="minorEastAsia" w:hAnsiTheme="minorEastAsia" w:eastAsiaTheme="minorEastAsia" w:cstheme="minorEastAsia"/>
          <w:b/>
          <w:color w:val="auto"/>
          <w:sz w:val="36"/>
          <w:szCs w:val="20"/>
          <w:highlight w:val="none"/>
        </w:rPr>
        <w:t>应提交的有关格式范例</w:t>
      </w:r>
    </w:p>
    <w:p w14:paraId="5458760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72EBEEF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D0571E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87950B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4B2C9C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72B9F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264F99E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573A995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EB612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D7C83D8">
      <w:pPr>
        <w:spacing w:line="360" w:lineRule="auto"/>
        <w:ind w:firstLine="480" w:firstLineChars="200"/>
        <w:rPr>
          <w:rFonts w:hint="eastAsia" w:asciiTheme="minorEastAsia" w:hAnsiTheme="minorEastAsia" w:eastAsiaTheme="minorEastAsia" w:cstheme="minorEastAsia"/>
          <w:color w:val="auto"/>
          <w:sz w:val="24"/>
          <w:highlight w:val="none"/>
        </w:rPr>
      </w:pPr>
    </w:p>
    <w:p w14:paraId="36B3FF2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D94D6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1CA2DB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9E678B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1A2EE7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1E93E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w:t>
      </w:r>
    </w:p>
    <w:p w14:paraId="6C7227F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E5B82B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4E1C794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3D060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6ABC3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E2531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D869CA3">
      <w:pPr>
        <w:rPr>
          <w:rFonts w:hint="eastAsia" w:asciiTheme="minorEastAsia" w:hAnsiTheme="minorEastAsia" w:eastAsiaTheme="minorEastAsia" w:cstheme="minorEastAsia"/>
          <w:color w:val="auto"/>
          <w:highlight w:val="none"/>
        </w:rPr>
      </w:pPr>
    </w:p>
    <w:p w14:paraId="1165296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EDB7BF2">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7A0A3F4">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9B4CA7B">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04CF9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61B7AD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015717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678AF036">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06ACD37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E66AFB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48FD9D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56E3344A">
      <w:pPr>
        <w:rPr>
          <w:rFonts w:hint="eastAsia" w:asciiTheme="minorEastAsia" w:hAnsiTheme="minorEastAsia" w:eastAsiaTheme="minorEastAsia" w:cstheme="minorEastAsia"/>
          <w:color w:val="auto"/>
          <w:highlight w:val="none"/>
        </w:rPr>
      </w:pPr>
    </w:p>
    <w:p w14:paraId="73907B95">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C0B4F9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A7CF41B">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64FC89D4">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2DFB595">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69D7F00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F6582FD">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F0A00D1">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BAD3BDB">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B50A6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00BCA6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ABD69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9DEAC0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EE7BD8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8640F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A0083E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F5A04F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01C937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9FA761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CE6BE4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232C6D">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A8940F2">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8F2DF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3AB3C4C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（填具体天数）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3E0FDC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9DD7A5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34B9DC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8B56DA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19" w:name="_Hlk101257010"/>
      <w:r>
        <w:rPr>
          <w:rFonts w:hint="eastAsia" w:asciiTheme="minorEastAsia" w:hAnsiTheme="minorEastAsia" w:eastAsiaTheme="minorEastAsia" w:cstheme="minorEastAsia"/>
          <w:color w:val="auto"/>
          <w:sz w:val="24"/>
          <w:highlight w:val="none"/>
        </w:rPr>
        <w:t>（如果有)</w:t>
      </w:r>
      <w:bookmarkEnd w:id="519"/>
      <w:r>
        <w:rPr>
          <w:rFonts w:hint="eastAsia" w:asciiTheme="minorEastAsia" w:hAnsiTheme="minorEastAsia" w:eastAsiaTheme="minorEastAsia" w:cstheme="minorEastAsia"/>
          <w:snapToGrid w:val="0"/>
          <w:color w:val="auto"/>
          <w:kern w:val="28"/>
          <w:sz w:val="24"/>
          <w:szCs w:val="20"/>
          <w:highlight w:val="none"/>
        </w:rPr>
        <w:t>；</w:t>
      </w:r>
    </w:p>
    <w:p w14:paraId="2B4EC0C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33E6C08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B44AF5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3EB71FB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3ACC02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796B43D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0AC527F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6478F24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C5C488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5FBC8E2F">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3197EB3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1ECB69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23A3B9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4.3按照招标文件要求提交履约保证金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47F77DB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EAAA2F7">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62C20BF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25A5284">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3866190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52E17B7">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742E3BA8">
      <w:pPr>
        <w:snapToGrid w:val="0"/>
        <w:spacing w:line="360" w:lineRule="auto"/>
        <w:rPr>
          <w:rFonts w:hint="eastAsia" w:asciiTheme="minorEastAsia" w:hAnsiTheme="minorEastAsia" w:eastAsiaTheme="minorEastAsia" w:cstheme="minorEastAsia"/>
          <w:color w:val="auto"/>
          <w:sz w:val="24"/>
          <w:highlight w:val="none"/>
        </w:rPr>
      </w:pPr>
    </w:p>
    <w:p w14:paraId="2AFDD200">
      <w:pPr>
        <w:jc w:val="both"/>
        <w:rPr>
          <w:rFonts w:hint="eastAsia" w:asciiTheme="minorEastAsia" w:hAnsiTheme="minorEastAsia" w:eastAsiaTheme="minorEastAsia" w:cstheme="minorEastAsia"/>
          <w:b/>
          <w:color w:val="auto"/>
          <w:kern w:val="0"/>
          <w:sz w:val="32"/>
          <w:szCs w:val="32"/>
          <w:highlight w:val="none"/>
        </w:rPr>
      </w:pPr>
    </w:p>
    <w:p w14:paraId="2D183AA5">
      <w:pPr>
        <w:jc w:val="center"/>
        <w:rPr>
          <w:rFonts w:hint="eastAsia" w:asciiTheme="minorEastAsia" w:hAnsiTheme="minorEastAsia" w:eastAsiaTheme="minorEastAsia" w:cstheme="minorEastAsia"/>
          <w:b/>
          <w:color w:val="auto"/>
          <w:kern w:val="0"/>
          <w:sz w:val="32"/>
          <w:szCs w:val="32"/>
          <w:highlight w:val="none"/>
        </w:rPr>
      </w:pPr>
    </w:p>
    <w:p w14:paraId="5D8BB10A">
      <w:pPr>
        <w:jc w:val="center"/>
        <w:rPr>
          <w:rFonts w:hint="eastAsia" w:asciiTheme="minorEastAsia" w:hAnsiTheme="minorEastAsia" w:eastAsiaTheme="minorEastAsia" w:cstheme="minorEastAsia"/>
          <w:b/>
          <w:color w:val="auto"/>
          <w:kern w:val="0"/>
          <w:sz w:val="32"/>
          <w:szCs w:val="32"/>
          <w:highlight w:val="none"/>
        </w:rPr>
      </w:pPr>
    </w:p>
    <w:p w14:paraId="78197527">
      <w:pPr>
        <w:jc w:val="center"/>
        <w:rPr>
          <w:rFonts w:hint="eastAsia" w:asciiTheme="minorEastAsia" w:hAnsiTheme="minorEastAsia" w:eastAsiaTheme="minorEastAsia" w:cstheme="minorEastAsia"/>
          <w:b/>
          <w:color w:val="auto"/>
          <w:kern w:val="0"/>
          <w:sz w:val="32"/>
          <w:szCs w:val="32"/>
          <w:highlight w:val="none"/>
        </w:rPr>
      </w:pPr>
    </w:p>
    <w:p w14:paraId="7CBF5A00">
      <w:pPr>
        <w:jc w:val="center"/>
        <w:rPr>
          <w:rFonts w:hint="eastAsia" w:asciiTheme="minorEastAsia" w:hAnsiTheme="minorEastAsia" w:eastAsiaTheme="minorEastAsia" w:cstheme="minorEastAsia"/>
          <w:b/>
          <w:color w:val="auto"/>
          <w:kern w:val="0"/>
          <w:sz w:val="32"/>
          <w:szCs w:val="32"/>
          <w:highlight w:val="none"/>
        </w:rPr>
      </w:pPr>
    </w:p>
    <w:p w14:paraId="2221EB27">
      <w:pPr>
        <w:jc w:val="center"/>
        <w:rPr>
          <w:rFonts w:hint="eastAsia" w:asciiTheme="minorEastAsia" w:hAnsiTheme="minorEastAsia" w:eastAsiaTheme="minorEastAsia" w:cstheme="minorEastAsia"/>
          <w:b/>
          <w:color w:val="auto"/>
          <w:kern w:val="0"/>
          <w:sz w:val="32"/>
          <w:szCs w:val="32"/>
          <w:highlight w:val="none"/>
        </w:rPr>
      </w:pPr>
    </w:p>
    <w:p w14:paraId="4C1F8EAB">
      <w:pPr>
        <w:jc w:val="center"/>
        <w:rPr>
          <w:rFonts w:hint="eastAsia" w:asciiTheme="minorEastAsia" w:hAnsiTheme="minorEastAsia" w:eastAsiaTheme="minorEastAsia" w:cstheme="minorEastAsia"/>
          <w:b/>
          <w:color w:val="auto"/>
          <w:kern w:val="0"/>
          <w:sz w:val="32"/>
          <w:szCs w:val="32"/>
          <w:highlight w:val="none"/>
        </w:rPr>
      </w:pPr>
    </w:p>
    <w:p w14:paraId="1D30A3E4">
      <w:pPr>
        <w:jc w:val="center"/>
        <w:rPr>
          <w:rFonts w:hint="eastAsia" w:asciiTheme="minorEastAsia" w:hAnsiTheme="minorEastAsia" w:eastAsiaTheme="minorEastAsia" w:cstheme="minorEastAsia"/>
          <w:b/>
          <w:color w:val="auto"/>
          <w:kern w:val="0"/>
          <w:sz w:val="32"/>
          <w:szCs w:val="32"/>
          <w:highlight w:val="none"/>
        </w:rPr>
      </w:pPr>
    </w:p>
    <w:p w14:paraId="1CD0E6AD">
      <w:pPr>
        <w:jc w:val="center"/>
        <w:rPr>
          <w:rFonts w:hint="eastAsia" w:asciiTheme="minorEastAsia" w:hAnsiTheme="minorEastAsia" w:eastAsiaTheme="minorEastAsia" w:cstheme="minorEastAsia"/>
          <w:b/>
          <w:color w:val="auto"/>
          <w:kern w:val="0"/>
          <w:sz w:val="32"/>
          <w:szCs w:val="32"/>
          <w:highlight w:val="none"/>
        </w:rPr>
      </w:pPr>
    </w:p>
    <w:p w14:paraId="25EA4943">
      <w:pPr>
        <w:jc w:val="center"/>
        <w:rPr>
          <w:rFonts w:hint="eastAsia" w:asciiTheme="minorEastAsia" w:hAnsiTheme="minorEastAsia" w:eastAsiaTheme="minorEastAsia" w:cstheme="minorEastAsia"/>
          <w:b/>
          <w:color w:val="auto"/>
          <w:kern w:val="0"/>
          <w:sz w:val="32"/>
          <w:szCs w:val="32"/>
          <w:highlight w:val="none"/>
        </w:rPr>
      </w:pPr>
    </w:p>
    <w:p w14:paraId="4435A295">
      <w:pPr>
        <w:jc w:val="center"/>
        <w:rPr>
          <w:rFonts w:hint="eastAsia" w:asciiTheme="minorEastAsia" w:hAnsiTheme="minorEastAsia" w:eastAsiaTheme="minorEastAsia" w:cstheme="minorEastAsia"/>
          <w:b/>
          <w:color w:val="auto"/>
          <w:kern w:val="0"/>
          <w:sz w:val="32"/>
          <w:szCs w:val="32"/>
          <w:highlight w:val="none"/>
        </w:rPr>
      </w:pPr>
    </w:p>
    <w:p w14:paraId="09EA2B9B">
      <w:pPr>
        <w:jc w:val="center"/>
        <w:rPr>
          <w:rFonts w:hint="eastAsia" w:asciiTheme="minorEastAsia" w:hAnsiTheme="minorEastAsia" w:eastAsiaTheme="minorEastAsia" w:cstheme="minorEastAsia"/>
          <w:b/>
          <w:color w:val="auto"/>
          <w:kern w:val="0"/>
          <w:sz w:val="32"/>
          <w:szCs w:val="32"/>
          <w:highlight w:val="none"/>
        </w:rPr>
      </w:pPr>
    </w:p>
    <w:p w14:paraId="230EF656">
      <w:pPr>
        <w:jc w:val="center"/>
        <w:rPr>
          <w:rFonts w:hint="eastAsia" w:asciiTheme="minorEastAsia" w:hAnsiTheme="minorEastAsia" w:eastAsiaTheme="minorEastAsia" w:cstheme="minorEastAsia"/>
          <w:b/>
          <w:color w:val="auto"/>
          <w:kern w:val="0"/>
          <w:sz w:val="32"/>
          <w:szCs w:val="32"/>
          <w:highlight w:val="none"/>
          <w:lang w:val="zh-CN"/>
        </w:rPr>
      </w:pPr>
    </w:p>
    <w:p w14:paraId="5E2159F5">
      <w:pPr>
        <w:jc w:val="center"/>
        <w:rPr>
          <w:rFonts w:hint="eastAsia" w:asciiTheme="minorEastAsia" w:hAnsiTheme="minorEastAsia" w:eastAsiaTheme="minorEastAsia" w:cstheme="minorEastAsia"/>
          <w:b/>
          <w:color w:val="auto"/>
          <w:kern w:val="0"/>
          <w:sz w:val="32"/>
          <w:szCs w:val="32"/>
          <w:highlight w:val="none"/>
          <w:lang w:val="zh-CN"/>
        </w:rPr>
      </w:pPr>
    </w:p>
    <w:p w14:paraId="4074EEB7">
      <w:pPr>
        <w:jc w:val="center"/>
        <w:rPr>
          <w:rFonts w:hint="eastAsia" w:asciiTheme="minorEastAsia" w:hAnsiTheme="minorEastAsia" w:eastAsiaTheme="minorEastAsia" w:cstheme="minorEastAsia"/>
          <w:b/>
          <w:color w:val="auto"/>
          <w:kern w:val="0"/>
          <w:sz w:val="32"/>
          <w:szCs w:val="32"/>
          <w:highlight w:val="none"/>
          <w:lang w:val="zh-CN"/>
        </w:rPr>
      </w:pPr>
    </w:p>
    <w:p w14:paraId="402DA115">
      <w:pPr>
        <w:jc w:val="center"/>
        <w:rPr>
          <w:rFonts w:hint="eastAsia" w:asciiTheme="minorEastAsia" w:hAnsiTheme="minorEastAsia" w:eastAsiaTheme="minorEastAsia" w:cstheme="minorEastAsia"/>
          <w:b/>
          <w:color w:val="auto"/>
          <w:kern w:val="0"/>
          <w:sz w:val="32"/>
          <w:szCs w:val="32"/>
          <w:highlight w:val="none"/>
          <w:lang w:val="zh-CN"/>
        </w:rPr>
      </w:pPr>
    </w:p>
    <w:p w14:paraId="709438CF">
      <w:pPr>
        <w:jc w:val="center"/>
        <w:rPr>
          <w:rFonts w:hint="eastAsia" w:asciiTheme="minorEastAsia" w:hAnsiTheme="minorEastAsia" w:eastAsiaTheme="minorEastAsia" w:cstheme="minorEastAsia"/>
          <w:b/>
          <w:color w:val="auto"/>
          <w:kern w:val="0"/>
          <w:sz w:val="32"/>
          <w:szCs w:val="32"/>
          <w:highlight w:val="none"/>
          <w:lang w:val="zh-CN"/>
        </w:rPr>
      </w:pPr>
    </w:p>
    <w:p w14:paraId="0DF6278A">
      <w:pPr>
        <w:jc w:val="center"/>
        <w:rPr>
          <w:rFonts w:hint="eastAsia" w:asciiTheme="minorEastAsia" w:hAnsiTheme="minorEastAsia" w:eastAsiaTheme="minorEastAsia" w:cstheme="minorEastAsia"/>
          <w:b/>
          <w:color w:val="auto"/>
          <w:kern w:val="0"/>
          <w:sz w:val="32"/>
          <w:szCs w:val="32"/>
          <w:highlight w:val="none"/>
          <w:lang w:val="zh-CN"/>
        </w:rPr>
      </w:pPr>
    </w:p>
    <w:p w14:paraId="15B7D979">
      <w:pPr>
        <w:jc w:val="center"/>
        <w:rPr>
          <w:rFonts w:hint="eastAsia" w:asciiTheme="minorEastAsia" w:hAnsiTheme="minorEastAsia" w:eastAsiaTheme="minorEastAsia" w:cstheme="minorEastAsia"/>
          <w:b/>
          <w:color w:val="auto"/>
          <w:kern w:val="0"/>
          <w:sz w:val="32"/>
          <w:szCs w:val="32"/>
          <w:highlight w:val="none"/>
          <w:lang w:val="zh-CN"/>
        </w:rPr>
      </w:pPr>
    </w:p>
    <w:p w14:paraId="187DA1AB">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1AA68CA">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16D5DB2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E4092CD">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0D052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7BB19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D3BE53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3312E0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AA9871A">
      <w:pPr>
        <w:snapToGrid w:val="0"/>
        <w:spacing w:line="360" w:lineRule="auto"/>
        <w:rPr>
          <w:rFonts w:hint="eastAsia" w:asciiTheme="minorEastAsia" w:hAnsiTheme="minorEastAsia" w:eastAsiaTheme="minorEastAsia" w:cstheme="minorEastAsia"/>
          <w:color w:val="auto"/>
          <w:sz w:val="24"/>
          <w:highlight w:val="none"/>
        </w:rPr>
      </w:pPr>
    </w:p>
    <w:p w14:paraId="51D753C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2CC0559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543E49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ECCCDB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2A1662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3C79970">
      <w:pPr>
        <w:jc w:val="center"/>
        <w:rPr>
          <w:rFonts w:hint="eastAsia" w:asciiTheme="minorEastAsia" w:hAnsiTheme="minorEastAsia" w:eastAsiaTheme="minorEastAsia" w:cstheme="minorEastAsia"/>
          <w:b/>
          <w:color w:val="auto"/>
          <w:kern w:val="0"/>
          <w:sz w:val="32"/>
          <w:szCs w:val="32"/>
          <w:highlight w:val="none"/>
        </w:rPr>
      </w:pPr>
    </w:p>
    <w:p w14:paraId="0E921CCB">
      <w:pPr>
        <w:rPr>
          <w:rFonts w:hint="eastAsia" w:asciiTheme="minorEastAsia" w:hAnsiTheme="minorEastAsia" w:eastAsiaTheme="minorEastAsia" w:cstheme="minorEastAsia"/>
          <w:color w:val="auto"/>
          <w:highlight w:val="none"/>
        </w:rPr>
      </w:pPr>
    </w:p>
    <w:p w14:paraId="5FBFFFF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B8359C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0873469">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1640882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CC1280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7CD8EE">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B67F89A">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8E63C4">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240776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746311E0">
            <w:pPr>
              <w:pStyle w:val="149"/>
              <w:adjustRightInd w:val="0"/>
              <w:spacing w:line="360" w:lineRule="auto"/>
              <w:rPr>
                <w:rFonts w:hint="eastAsia" w:asciiTheme="minorEastAsia" w:hAnsiTheme="minorEastAsia" w:eastAsiaTheme="minorEastAsia" w:cstheme="minorEastAsia"/>
                <w:bCs/>
                <w:color w:val="auto"/>
                <w:sz w:val="24"/>
                <w:highlight w:val="none"/>
              </w:rPr>
            </w:pPr>
          </w:p>
        </w:tc>
      </w:tr>
    </w:tbl>
    <w:p w14:paraId="7DC5508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2E2214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40906C5">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491D09B">
      <w:pPr>
        <w:jc w:val="center"/>
        <w:rPr>
          <w:rFonts w:hint="eastAsia" w:asciiTheme="minorEastAsia" w:hAnsiTheme="minorEastAsia" w:eastAsiaTheme="minorEastAsia" w:cstheme="minorEastAsia"/>
          <w:b/>
          <w:color w:val="auto"/>
          <w:kern w:val="0"/>
          <w:sz w:val="32"/>
          <w:szCs w:val="32"/>
          <w:highlight w:val="none"/>
        </w:rPr>
      </w:pPr>
    </w:p>
    <w:p w14:paraId="0301EFC9">
      <w:pPr>
        <w:jc w:val="center"/>
        <w:rPr>
          <w:rFonts w:hint="eastAsia" w:asciiTheme="minorEastAsia" w:hAnsiTheme="minorEastAsia" w:eastAsiaTheme="minorEastAsia" w:cstheme="minorEastAsia"/>
          <w:b/>
          <w:color w:val="auto"/>
          <w:kern w:val="0"/>
          <w:sz w:val="32"/>
          <w:szCs w:val="32"/>
          <w:highlight w:val="none"/>
        </w:rPr>
      </w:pPr>
    </w:p>
    <w:p w14:paraId="141B6848">
      <w:pPr>
        <w:jc w:val="center"/>
        <w:rPr>
          <w:rFonts w:hint="eastAsia" w:asciiTheme="minorEastAsia" w:hAnsiTheme="minorEastAsia" w:eastAsiaTheme="minorEastAsia" w:cstheme="minorEastAsia"/>
          <w:b/>
          <w:color w:val="auto"/>
          <w:kern w:val="0"/>
          <w:sz w:val="32"/>
          <w:szCs w:val="32"/>
          <w:highlight w:val="none"/>
        </w:rPr>
      </w:pPr>
    </w:p>
    <w:p w14:paraId="535AF7D7">
      <w:pPr>
        <w:jc w:val="center"/>
        <w:rPr>
          <w:rFonts w:hint="eastAsia" w:asciiTheme="minorEastAsia" w:hAnsiTheme="minorEastAsia" w:eastAsiaTheme="minorEastAsia" w:cstheme="minorEastAsia"/>
          <w:b/>
          <w:color w:val="auto"/>
          <w:kern w:val="0"/>
          <w:sz w:val="32"/>
          <w:szCs w:val="32"/>
          <w:highlight w:val="none"/>
        </w:rPr>
      </w:pPr>
    </w:p>
    <w:p w14:paraId="0A4E2064">
      <w:pPr>
        <w:jc w:val="center"/>
        <w:rPr>
          <w:rFonts w:hint="eastAsia" w:asciiTheme="minorEastAsia" w:hAnsiTheme="minorEastAsia" w:eastAsiaTheme="minorEastAsia" w:cstheme="minorEastAsia"/>
          <w:b/>
          <w:color w:val="auto"/>
          <w:kern w:val="0"/>
          <w:sz w:val="32"/>
          <w:szCs w:val="32"/>
          <w:highlight w:val="none"/>
        </w:rPr>
      </w:pPr>
    </w:p>
    <w:p w14:paraId="0AF779EA">
      <w:pPr>
        <w:jc w:val="center"/>
        <w:rPr>
          <w:rFonts w:hint="eastAsia" w:asciiTheme="minorEastAsia" w:hAnsiTheme="minorEastAsia" w:eastAsiaTheme="minorEastAsia" w:cstheme="minorEastAsia"/>
          <w:b/>
          <w:color w:val="auto"/>
          <w:kern w:val="0"/>
          <w:sz w:val="32"/>
          <w:szCs w:val="32"/>
          <w:highlight w:val="none"/>
        </w:rPr>
      </w:pPr>
    </w:p>
    <w:p w14:paraId="5803F886">
      <w:pPr>
        <w:jc w:val="center"/>
        <w:rPr>
          <w:rFonts w:hint="eastAsia" w:asciiTheme="minorEastAsia" w:hAnsiTheme="minorEastAsia" w:eastAsiaTheme="minorEastAsia" w:cstheme="minorEastAsia"/>
          <w:b/>
          <w:color w:val="auto"/>
          <w:kern w:val="0"/>
          <w:sz w:val="32"/>
          <w:szCs w:val="32"/>
          <w:highlight w:val="none"/>
        </w:rPr>
      </w:pPr>
    </w:p>
    <w:p w14:paraId="35CD2C34">
      <w:pPr>
        <w:jc w:val="center"/>
        <w:rPr>
          <w:rFonts w:hint="eastAsia" w:asciiTheme="minorEastAsia" w:hAnsiTheme="minorEastAsia" w:eastAsiaTheme="minorEastAsia" w:cstheme="minorEastAsia"/>
          <w:b/>
          <w:color w:val="auto"/>
          <w:kern w:val="0"/>
          <w:sz w:val="32"/>
          <w:szCs w:val="32"/>
          <w:highlight w:val="none"/>
        </w:rPr>
      </w:pPr>
    </w:p>
    <w:p w14:paraId="5DB91F40">
      <w:pPr>
        <w:jc w:val="center"/>
        <w:rPr>
          <w:rFonts w:hint="eastAsia" w:asciiTheme="minorEastAsia" w:hAnsiTheme="minorEastAsia" w:eastAsiaTheme="minorEastAsia" w:cstheme="minorEastAsia"/>
          <w:b/>
          <w:color w:val="auto"/>
          <w:kern w:val="0"/>
          <w:sz w:val="32"/>
          <w:szCs w:val="32"/>
          <w:highlight w:val="none"/>
        </w:rPr>
      </w:pPr>
    </w:p>
    <w:p w14:paraId="26A791CB">
      <w:pPr>
        <w:jc w:val="center"/>
        <w:rPr>
          <w:rFonts w:hint="eastAsia" w:asciiTheme="minorEastAsia" w:hAnsiTheme="minorEastAsia" w:eastAsiaTheme="minorEastAsia" w:cstheme="minorEastAsia"/>
          <w:b/>
          <w:color w:val="auto"/>
          <w:kern w:val="0"/>
          <w:sz w:val="32"/>
          <w:szCs w:val="32"/>
          <w:highlight w:val="none"/>
        </w:rPr>
      </w:pPr>
    </w:p>
    <w:p w14:paraId="556BB0B0">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DF9687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1D607AE">
      <w:pPr>
        <w:snapToGrid w:val="0"/>
        <w:spacing w:line="360" w:lineRule="auto"/>
        <w:rPr>
          <w:rFonts w:hint="eastAsia" w:asciiTheme="minorEastAsia" w:hAnsiTheme="minorEastAsia" w:eastAsiaTheme="minorEastAsia" w:cstheme="minorEastAsia"/>
          <w:color w:val="auto"/>
          <w:kern w:val="0"/>
          <w:sz w:val="24"/>
          <w:highlight w:val="none"/>
        </w:rPr>
      </w:pPr>
    </w:p>
    <w:p w14:paraId="29B4F5C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9A1ED46">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22759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4D8448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3DCCB3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0F93422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3DD204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6473C495">
            <w:pPr>
              <w:rPr>
                <w:rFonts w:hint="eastAsia" w:asciiTheme="minorEastAsia" w:hAnsiTheme="minorEastAsia" w:eastAsiaTheme="minorEastAsia" w:cstheme="minorEastAsia"/>
                <w:color w:val="auto"/>
                <w:sz w:val="24"/>
                <w:highlight w:val="none"/>
              </w:rPr>
            </w:pPr>
          </w:p>
          <w:p w14:paraId="2EFD984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40010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69497FC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54FEB1B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418A3ED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top"/>
          </w:tcPr>
          <w:p w14:paraId="0816E6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top"/>
          </w:tcPr>
          <w:p w14:paraId="1BD3FA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05C42D45">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top"/>
          </w:tcPr>
          <w:p w14:paraId="1460D3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14:paraId="5A7E1580">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3228697A">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71B70E0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300760A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2469B32C">
      <w:pPr>
        <w:jc w:val="center"/>
        <w:rPr>
          <w:rFonts w:hint="eastAsia" w:asciiTheme="minorEastAsia" w:hAnsiTheme="minorEastAsia" w:eastAsiaTheme="minorEastAsia" w:cstheme="minorEastAsia"/>
          <w:b/>
          <w:color w:val="auto"/>
          <w:kern w:val="0"/>
          <w:sz w:val="32"/>
          <w:szCs w:val="32"/>
          <w:highlight w:val="none"/>
        </w:rPr>
      </w:pPr>
    </w:p>
    <w:p w14:paraId="0C73388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3F35CECA">
      <w:pPr>
        <w:jc w:val="center"/>
        <w:rPr>
          <w:rFonts w:hint="eastAsia" w:asciiTheme="minorEastAsia" w:hAnsiTheme="minorEastAsia" w:eastAsiaTheme="minorEastAsia" w:cstheme="minorEastAsia"/>
          <w:b/>
          <w:color w:val="auto"/>
          <w:kern w:val="0"/>
          <w:sz w:val="32"/>
          <w:szCs w:val="32"/>
          <w:highlight w:val="none"/>
        </w:rPr>
      </w:pPr>
    </w:p>
    <w:p w14:paraId="07766F4D">
      <w:pPr>
        <w:jc w:val="center"/>
        <w:rPr>
          <w:rFonts w:hint="eastAsia" w:asciiTheme="minorEastAsia" w:hAnsiTheme="minorEastAsia" w:eastAsiaTheme="minorEastAsia" w:cstheme="minorEastAsia"/>
          <w:b/>
          <w:color w:val="auto"/>
          <w:kern w:val="0"/>
          <w:sz w:val="32"/>
          <w:szCs w:val="32"/>
          <w:highlight w:val="none"/>
        </w:rPr>
      </w:pPr>
    </w:p>
    <w:p w14:paraId="3690FD43">
      <w:pPr>
        <w:jc w:val="center"/>
        <w:rPr>
          <w:rFonts w:hint="eastAsia" w:asciiTheme="minorEastAsia" w:hAnsiTheme="minorEastAsia" w:eastAsiaTheme="minorEastAsia" w:cstheme="minorEastAsia"/>
          <w:b/>
          <w:color w:val="auto"/>
          <w:kern w:val="0"/>
          <w:sz w:val="32"/>
          <w:szCs w:val="32"/>
          <w:highlight w:val="none"/>
        </w:rPr>
      </w:pPr>
    </w:p>
    <w:p w14:paraId="7F1941D4">
      <w:pPr>
        <w:jc w:val="center"/>
        <w:rPr>
          <w:rFonts w:hint="eastAsia" w:asciiTheme="minorEastAsia" w:hAnsiTheme="minorEastAsia" w:eastAsiaTheme="minorEastAsia" w:cstheme="minorEastAsia"/>
          <w:b/>
          <w:color w:val="auto"/>
          <w:kern w:val="0"/>
          <w:sz w:val="32"/>
          <w:szCs w:val="32"/>
          <w:highlight w:val="none"/>
        </w:rPr>
      </w:pPr>
    </w:p>
    <w:p w14:paraId="2F2DAB36">
      <w:pPr>
        <w:jc w:val="center"/>
        <w:rPr>
          <w:rFonts w:hint="eastAsia" w:asciiTheme="minorEastAsia" w:hAnsiTheme="minorEastAsia" w:eastAsiaTheme="minorEastAsia" w:cstheme="minorEastAsia"/>
          <w:b/>
          <w:color w:val="auto"/>
          <w:kern w:val="0"/>
          <w:sz w:val="32"/>
          <w:szCs w:val="32"/>
          <w:highlight w:val="none"/>
        </w:rPr>
      </w:pPr>
    </w:p>
    <w:p w14:paraId="3835C731">
      <w:pPr>
        <w:jc w:val="center"/>
        <w:rPr>
          <w:rFonts w:hint="eastAsia" w:asciiTheme="minorEastAsia" w:hAnsiTheme="minorEastAsia" w:eastAsiaTheme="minorEastAsia" w:cstheme="minorEastAsia"/>
          <w:b/>
          <w:color w:val="auto"/>
          <w:kern w:val="0"/>
          <w:sz w:val="32"/>
          <w:szCs w:val="32"/>
          <w:highlight w:val="none"/>
        </w:rPr>
      </w:pPr>
    </w:p>
    <w:p w14:paraId="7A8F4978">
      <w:pPr>
        <w:jc w:val="center"/>
        <w:rPr>
          <w:rFonts w:hint="eastAsia" w:asciiTheme="minorEastAsia" w:hAnsiTheme="minorEastAsia" w:eastAsiaTheme="minorEastAsia" w:cstheme="minorEastAsia"/>
          <w:b/>
          <w:color w:val="auto"/>
          <w:kern w:val="0"/>
          <w:sz w:val="32"/>
          <w:szCs w:val="32"/>
          <w:highlight w:val="none"/>
        </w:rPr>
      </w:pPr>
    </w:p>
    <w:p w14:paraId="071CA20D">
      <w:pPr>
        <w:jc w:val="center"/>
        <w:rPr>
          <w:rFonts w:hint="eastAsia" w:asciiTheme="minorEastAsia" w:hAnsiTheme="minorEastAsia" w:eastAsiaTheme="minorEastAsia" w:cstheme="minorEastAsia"/>
          <w:b/>
          <w:color w:val="auto"/>
          <w:kern w:val="0"/>
          <w:sz w:val="32"/>
          <w:szCs w:val="32"/>
          <w:highlight w:val="none"/>
        </w:rPr>
      </w:pPr>
    </w:p>
    <w:p w14:paraId="1B669AEF">
      <w:pPr>
        <w:jc w:val="center"/>
        <w:rPr>
          <w:rFonts w:hint="eastAsia" w:asciiTheme="minorEastAsia" w:hAnsiTheme="minorEastAsia" w:eastAsiaTheme="minorEastAsia" w:cstheme="minorEastAsia"/>
          <w:b/>
          <w:color w:val="auto"/>
          <w:kern w:val="0"/>
          <w:sz w:val="32"/>
          <w:szCs w:val="32"/>
          <w:highlight w:val="none"/>
        </w:rPr>
      </w:pPr>
    </w:p>
    <w:p w14:paraId="20BAE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2D1CFBB">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0E1A2FB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5F158C9F">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6B42D008">
      <w:pPr>
        <w:pStyle w:val="79"/>
        <w:rPr>
          <w:rFonts w:hint="eastAsia" w:asciiTheme="minorEastAsia" w:hAnsiTheme="minorEastAsia" w:eastAsiaTheme="minorEastAsia" w:cstheme="minorEastAsia"/>
          <w:color w:val="auto"/>
          <w:highlight w:val="none"/>
        </w:rPr>
      </w:pPr>
    </w:p>
    <w:p w14:paraId="00E0E54A">
      <w:pPr>
        <w:jc w:val="center"/>
        <w:rPr>
          <w:rFonts w:hint="eastAsia" w:asciiTheme="minorEastAsia" w:hAnsiTheme="minorEastAsia" w:eastAsiaTheme="minorEastAsia" w:cstheme="minorEastAsia"/>
          <w:b/>
          <w:color w:val="auto"/>
          <w:kern w:val="0"/>
          <w:sz w:val="32"/>
          <w:szCs w:val="32"/>
          <w:highlight w:val="none"/>
        </w:rPr>
      </w:pPr>
    </w:p>
    <w:p w14:paraId="11A9EEFB">
      <w:pPr>
        <w:jc w:val="center"/>
        <w:rPr>
          <w:rFonts w:hint="eastAsia" w:asciiTheme="minorEastAsia" w:hAnsiTheme="minorEastAsia" w:eastAsiaTheme="minorEastAsia" w:cstheme="minorEastAsia"/>
          <w:b/>
          <w:color w:val="auto"/>
          <w:kern w:val="0"/>
          <w:sz w:val="32"/>
          <w:szCs w:val="32"/>
          <w:highlight w:val="none"/>
        </w:rPr>
      </w:pPr>
    </w:p>
    <w:p w14:paraId="17612F2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6F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BBE9F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D3D8AC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BF47B84">
            <w:pPr>
              <w:spacing w:line="360" w:lineRule="auto"/>
              <w:jc w:val="center"/>
              <w:rPr>
                <w:rFonts w:hint="eastAsia" w:asciiTheme="minorEastAsia" w:hAnsiTheme="minorEastAsia" w:eastAsiaTheme="minorEastAsia" w:cstheme="minorEastAsia"/>
                <w:b/>
                <w:color w:val="auto"/>
                <w:sz w:val="24"/>
                <w:highlight w:val="none"/>
              </w:rPr>
            </w:pPr>
          </w:p>
          <w:p w14:paraId="462F07F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E25E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66BFFC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0CB480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12365F">
            <w:pPr>
              <w:spacing w:line="360" w:lineRule="auto"/>
              <w:jc w:val="center"/>
              <w:rPr>
                <w:rFonts w:hint="eastAsia" w:asciiTheme="minorEastAsia" w:hAnsiTheme="minorEastAsia" w:eastAsiaTheme="minorEastAsia" w:cstheme="minorEastAsia"/>
                <w:b/>
                <w:color w:val="auto"/>
                <w:sz w:val="24"/>
                <w:highlight w:val="none"/>
              </w:rPr>
            </w:pPr>
          </w:p>
          <w:p w14:paraId="4CDF574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7AE0B75F">
            <w:pPr>
              <w:spacing w:line="360" w:lineRule="auto"/>
              <w:jc w:val="center"/>
              <w:rPr>
                <w:rFonts w:hint="eastAsia" w:asciiTheme="minorEastAsia" w:hAnsiTheme="minorEastAsia" w:eastAsiaTheme="minorEastAsia" w:cstheme="minorEastAsia"/>
                <w:b/>
                <w:color w:val="auto"/>
                <w:sz w:val="24"/>
                <w:highlight w:val="none"/>
              </w:rPr>
            </w:pPr>
          </w:p>
        </w:tc>
      </w:tr>
      <w:tr w14:paraId="3135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19784F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B77D4E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A3A82F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6047C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2D473F0">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DA1696">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1F27BA9">
            <w:pPr>
              <w:spacing w:line="360" w:lineRule="auto"/>
              <w:jc w:val="center"/>
              <w:rPr>
                <w:rFonts w:hint="eastAsia" w:asciiTheme="minorEastAsia" w:hAnsiTheme="minorEastAsia" w:eastAsiaTheme="minorEastAsia" w:cstheme="minorEastAsia"/>
                <w:color w:val="auto"/>
                <w:sz w:val="24"/>
                <w:highlight w:val="none"/>
              </w:rPr>
            </w:pPr>
          </w:p>
        </w:tc>
      </w:tr>
      <w:tr w14:paraId="790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114E6B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62B21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D64304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6E53F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ABADD65">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96595D">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B8C8ED">
            <w:pPr>
              <w:spacing w:line="360" w:lineRule="auto"/>
              <w:jc w:val="center"/>
              <w:rPr>
                <w:rFonts w:hint="eastAsia" w:asciiTheme="minorEastAsia" w:hAnsiTheme="minorEastAsia" w:eastAsiaTheme="minorEastAsia" w:cstheme="minorEastAsia"/>
                <w:color w:val="auto"/>
                <w:sz w:val="24"/>
                <w:highlight w:val="none"/>
              </w:rPr>
            </w:pPr>
          </w:p>
        </w:tc>
      </w:tr>
      <w:tr w14:paraId="31F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62991B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47A7C8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0E3FB2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2AC1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0C16A4E">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75D0705">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AA1C98">
            <w:pPr>
              <w:spacing w:line="360" w:lineRule="auto"/>
              <w:jc w:val="center"/>
              <w:rPr>
                <w:rFonts w:hint="eastAsia" w:asciiTheme="minorEastAsia" w:hAnsiTheme="minorEastAsia" w:eastAsiaTheme="minorEastAsia" w:cstheme="minorEastAsia"/>
                <w:color w:val="auto"/>
                <w:sz w:val="24"/>
                <w:highlight w:val="none"/>
              </w:rPr>
            </w:pPr>
          </w:p>
        </w:tc>
      </w:tr>
    </w:tbl>
    <w:p w14:paraId="3FAFDB6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3E4EF4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3B42634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0FA2146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6EABD2B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6B6935F5">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5FF76456">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77CD6D7">
            <w:pPr>
              <w:jc w:val="center"/>
              <w:rPr>
                <w:rFonts w:hint="eastAsia" w:asciiTheme="minorEastAsia" w:hAnsiTheme="minorEastAsia" w:eastAsiaTheme="minorEastAsia" w:cstheme="minorEastAsia"/>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3D96D204">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A81AFEB">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167149FF">
            <w:pPr>
              <w:jc w:val="center"/>
              <w:rPr>
                <w:rFonts w:hint="eastAsia" w:asciiTheme="minorEastAsia" w:hAnsiTheme="minorEastAsia" w:eastAsiaTheme="minorEastAsia" w:cstheme="minorEastAsia"/>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0A4801BD">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25AE5A44">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62B49A7F">
            <w:pPr>
              <w:jc w:val="center"/>
              <w:rPr>
                <w:rFonts w:hint="eastAsia" w:asciiTheme="minorEastAsia" w:hAnsiTheme="minorEastAsia" w:eastAsiaTheme="minorEastAsia" w:cstheme="minorEastAsia"/>
                <w:b/>
                <w:color w:val="auto"/>
                <w:kern w:val="0"/>
                <w:sz w:val="32"/>
                <w:szCs w:val="32"/>
                <w:highlight w:val="none"/>
              </w:rPr>
            </w:pPr>
          </w:p>
        </w:tc>
      </w:tr>
    </w:tbl>
    <w:p w14:paraId="64B7359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0B2AAAA">
      <w:pPr>
        <w:jc w:val="center"/>
        <w:rPr>
          <w:rFonts w:hint="eastAsia" w:asciiTheme="minorEastAsia" w:hAnsiTheme="minorEastAsia" w:eastAsiaTheme="minorEastAsia" w:cstheme="minorEastAsia"/>
          <w:b/>
          <w:color w:val="auto"/>
          <w:kern w:val="0"/>
          <w:sz w:val="32"/>
          <w:szCs w:val="32"/>
          <w:highlight w:val="none"/>
        </w:rPr>
      </w:pPr>
    </w:p>
    <w:p w14:paraId="710C0A5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2728D80C">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Theme="minorEastAsia" w:hAnsiTheme="minorEastAsia" w:eastAsiaTheme="minorEastAsia" w:cstheme="minorEastAsia"/>
          <w:b/>
          <w:bCs/>
          <w:color w:val="auto"/>
          <w:sz w:val="32"/>
          <w:szCs w:val="32"/>
          <w:highlight w:val="none"/>
        </w:rPr>
      </w:pPr>
    </w:p>
    <w:p w14:paraId="7042B3A7">
      <w:pPr>
        <w:ind w:firstLine="1911" w:firstLineChars="595"/>
        <w:rPr>
          <w:rFonts w:hint="eastAsia" w:asciiTheme="minorEastAsia" w:hAnsiTheme="minorEastAsia" w:eastAsiaTheme="minorEastAsia" w:cstheme="minorEastAsia"/>
          <w:b/>
          <w:bCs/>
          <w:color w:val="auto"/>
          <w:sz w:val="32"/>
          <w:szCs w:val="32"/>
          <w:highlight w:val="none"/>
        </w:rPr>
      </w:pPr>
    </w:p>
    <w:p w14:paraId="21094B72">
      <w:pPr>
        <w:ind w:firstLine="1911" w:firstLineChars="595"/>
        <w:rPr>
          <w:rFonts w:hint="eastAsia" w:asciiTheme="minorEastAsia" w:hAnsiTheme="minorEastAsia" w:eastAsiaTheme="minorEastAsia" w:cstheme="minorEastAsia"/>
          <w:b/>
          <w:bCs/>
          <w:color w:val="auto"/>
          <w:sz w:val="32"/>
          <w:szCs w:val="32"/>
          <w:highlight w:val="none"/>
        </w:rPr>
      </w:pPr>
    </w:p>
    <w:p w14:paraId="1B6858A7">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7EE6DE8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619FD1C">
      <w:pPr>
        <w:snapToGrid w:val="0"/>
        <w:spacing w:line="360" w:lineRule="auto"/>
        <w:rPr>
          <w:rFonts w:hint="eastAsia" w:asciiTheme="minorEastAsia" w:hAnsiTheme="minorEastAsia" w:eastAsiaTheme="minorEastAsia" w:cstheme="minorEastAsia"/>
          <w:color w:val="auto"/>
          <w:sz w:val="24"/>
          <w:highlight w:val="none"/>
        </w:rPr>
      </w:pPr>
    </w:p>
    <w:p w14:paraId="796BC50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C9BAC21">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B62DA4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9195F20">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0CBF0E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20166966">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5F93B45">
      <w:pPr>
        <w:spacing w:line="360" w:lineRule="auto"/>
        <w:jc w:val="center"/>
        <w:rPr>
          <w:rFonts w:hint="eastAsia" w:asciiTheme="minorEastAsia" w:hAnsiTheme="minorEastAsia" w:eastAsiaTheme="minorEastAsia" w:cstheme="minorEastAsia"/>
          <w:b/>
          <w:bCs/>
          <w:color w:val="auto"/>
          <w:sz w:val="24"/>
          <w:highlight w:val="none"/>
        </w:rPr>
      </w:pPr>
    </w:p>
    <w:p w14:paraId="05C77EC0">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767020E">
      <w:pPr>
        <w:spacing w:line="360" w:lineRule="auto"/>
        <w:jc w:val="center"/>
        <w:rPr>
          <w:rFonts w:hint="eastAsia" w:asciiTheme="minorEastAsia" w:hAnsiTheme="minorEastAsia" w:eastAsiaTheme="minorEastAsia" w:cstheme="minorEastAsia"/>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60063E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2FAB4E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8200F11">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48FBC56C">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w:t>
      </w:r>
      <w:r>
        <w:rPr>
          <w:rFonts w:hint="eastAsia" w:asciiTheme="minorEastAsia" w:hAnsiTheme="minorEastAsia" w:eastAsiaTheme="minorEastAsia" w:cstheme="minorEastAsia"/>
          <w:color w:val="auto"/>
          <w:sz w:val="24"/>
          <w:highlight w:val="none"/>
        </w:rPr>
        <w:t>………………………………………………………（页码）</w:t>
      </w:r>
    </w:p>
    <w:p w14:paraId="4374C50A">
      <w:pPr>
        <w:pStyle w:val="80"/>
        <w:rPr>
          <w:rFonts w:hint="eastAsia" w:asciiTheme="minorEastAsia" w:hAnsiTheme="minorEastAsia" w:eastAsiaTheme="minorEastAsia" w:cstheme="minorEastAsia"/>
          <w:color w:val="auto"/>
          <w:highlight w:val="none"/>
        </w:rPr>
      </w:pPr>
    </w:p>
    <w:p w14:paraId="4DA9F2CD">
      <w:pPr>
        <w:pStyle w:val="80"/>
        <w:rPr>
          <w:rFonts w:hint="eastAsia" w:asciiTheme="minorEastAsia" w:hAnsiTheme="minorEastAsia" w:eastAsiaTheme="minorEastAsia" w:cstheme="minorEastAsia"/>
          <w:color w:val="auto"/>
          <w:highlight w:val="none"/>
        </w:rPr>
      </w:pPr>
    </w:p>
    <w:p w14:paraId="0FBB457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AFFDCF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A7AAE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FB0E3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15027F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7961B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41EA0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E8FD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F160C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A58B3F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E57D7E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FBC9E6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821D7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42935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9307F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3BA2C25">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0B6C821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30172B6">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499C4B81">
      <w:pPr>
        <w:spacing w:line="360" w:lineRule="auto"/>
        <w:ind w:firstLine="3132" w:firstLineChars="1300"/>
        <w:rPr>
          <w:rFonts w:hint="eastAsia" w:ascii="仿宋" w:hAnsi="仿宋" w:eastAsia="仿宋" w:cs="仿宋"/>
          <w:color w:val="000000"/>
          <w:spacing w:val="20"/>
          <w:sz w:val="24"/>
          <w:highlight w:val="none"/>
        </w:rPr>
      </w:pPr>
      <w:r>
        <w:rPr>
          <w:rFonts w:hint="eastAsia" w:ascii="宋体" w:hAnsi="宋体" w:cs="宋体"/>
          <w:b/>
          <w:color w:val="auto"/>
          <w:kern w:val="0"/>
          <w:sz w:val="24"/>
          <w:highlight w:val="none"/>
          <w:lang w:val="zh-CN"/>
        </w:rPr>
        <w:t>开标一览表（报价表）(单位均为人民币元)</w:t>
      </w:r>
      <w:r>
        <w:rPr>
          <w:rFonts w:hint="eastAsia" w:ascii="仿宋" w:hAnsi="仿宋" w:eastAsia="仿宋" w:cs="仿宋"/>
          <w:color w:val="000000"/>
          <w:spacing w:val="20"/>
          <w:sz w:val="24"/>
          <w:highlight w:val="none"/>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54"/>
        <w:gridCol w:w="1700"/>
        <w:gridCol w:w="1920"/>
        <w:gridCol w:w="2110"/>
        <w:gridCol w:w="1977"/>
        <w:gridCol w:w="1978"/>
        <w:gridCol w:w="1977"/>
      </w:tblGrid>
      <w:tr w14:paraId="5B11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noWrap w:val="0"/>
            <w:vAlign w:val="center"/>
          </w:tcPr>
          <w:p w14:paraId="001C8A24">
            <w:pPr>
              <w:spacing w:line="360" w:lineRule="auto"/>
              <w:jc w:val="center"/>
              <w:rPr>
                <w:rFonts w:ascii="宋体" w:hAnsi="宋体" w:cs="宋体"/>
                <w:b/>
                <w:sz w:val="24"/>
              </w:rPr>
            </w:pPr>
            <w:r>
              <w:rPr>
                <w:rFonts w:hint="eastAsia" w:ascii="宋体" w:hAnsi="宋体" w:cs="宋体"/>
                <w:b/>
                <w:sz w:val="24"/>
              </w:rPr>
              <w:t>序号</w:t>
            </w:r>
          </w:p>
        </w:tc>
        <w:tc>
          <w:tcPr>
            <w:tcW w:w="1654" w:type="dxa"/>
            <w:noWrap w:val="0"/>
            <w:vAlign w:val="center"/>
          </w:tcPr>
          <w:p w14:paraId="631A92F7">
            <w:pPr>
              <w:spacing w:line="360" w:lineRule="auto"/>
              <w:jc w:val="center"/>
              <w:rPr>
                <w:rFonts w:ascii="宋体" w:hAnsi="宋体" w:cs="宋体"/>
                <w:b/>
                <w:sz w:val="24"/>
              </w:rPr>
            </w:pPr>
            <w:r>
              <w:rPr>
                <w:rFonts w:hint="eastAsia" w:ascii="宋体" w:hAnsi="宋体" w:cs="宋体"/>
                <w:b/>
                <w:sz w:val="24"/>
              </w:rPr>
              <w:t>名称</w:t>
            </w:r>
          </w:p>
        </w:tc>
        <w:tc>
          <w:tcPr>
            <w:tcW w:w="1700" w:type="dxa"/>
            <w:noWrap w:val="0"/>
            <w:vAlign w:val="top"/>
          </w:tcPr>
          <w:p w14:paraId="10513D91">
            <w:pPr>
              <w:spacing w:line="360" w:lineRule="auto"/>
              <w:jc w:val="center"/>
              <w:rPr>
                <w:rFonts w:ascii="宋体" w:hAnsi="宋体" w:cs="宋体"/>
                <w:b/>
                <w:sz w:val="24"/>
              </w:rPr>
            </w:pPr>
          </w:p>
          <w:p w14:paraId="2EFD865B">
            <w:pPr>
              <w:spacing w:line="360" w:lineRule="auto"/>
              <w:jc w:val="center"/>
              <w:rPr>
                <w:rFonts w:ascii="宋体" w:hAnsi="宋体" w:cs="宋体"/>
                <w:b/>
                <w:sz w:val="24"/>
              </w:rPr>
            </w:pPr>
            <w:r>
              <w:rPr>
                <w:rFonts w:hint="eastAsia" w:ascii="宋体" w:hAnsi="宋体" w:cs="宋体"/>
                <w:b/>
                <w:sz w:val="24"/>
              </w:rPr>
              <w:t>服务范围</w:t>
            </w:r>
          </w:p>
        </w:tc>
        <w:tc>
          <w:tcPr>
            <w:tcW w:w="1920" w:type="dxa"/>
            <w:noWrap w:val="0"/>
            <w:vAlign w:val="center"/>
          </w:tcPr>
          <w:p w14:paraId="58FDB070">
            <w:pPr>
              <w:spacing w:line="360" w:lineRule="auto"/>
              <w:jc w:val="center"/>
              <w:rPr>
                <w:rFonts w:ascii="宋体" w:hAnsi="宋体" w:cs="宋体"/>
                <w:b/>
                <w:sz w:val="24"/>
              </w:rPr>
            </w:pPr>
            <w:r>
              <w:rPr>
                <w:rFonts w:hint="eastAsia" w:ascii="宋体" w:hAnsi="宋体" w:cs="宋体"/>
                <w:b/>
                <w:sz w:val="24"/>
              </w:rPr>
              <w:t>服务要求</w:t>
            </w:r>
          </w:p>
        </w:tc>
        <w:tc>
          <w:tcPr>
            <w:tcW w:w="2110" w:type="dxa"/>
            <w:noWrap w:val="0"/>
            <w:vAlign w:val="center"/>
          </w:tcPr>
          <w:p w14:paraId="483961AF">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eastAsia="zh-CN"/>
              </w:rPr>
              <w:t>期限</w:t>
            </w:r>
          </w:p>
        </w:tc>
        <w:tc>
          <w:tcPr>
            <w:tcW w:w="1977" w:type="dxa"/>
            <w:noWrap w:val="0"/>
            <w:vAlign w:val="center"/>
          </w:tcPr>
          <w:p w14:paraId="2CDF84DB">
            <w:pPr>
              <w:spacing w:line="360" w:lineRule="auto"/>
              <w:jc w:val="center"/>
              <w:rPr>
                <w:rFonts w:ascii="宋体" w:hAnsi="宋体" w:cs="宋体"/>
                <w:b/>
                <w:sz w:val="24"/>
              </w:rPr>
            </w:pPr>
            <w:r>
              <w:rPr>
                <w:rFonts w:hint="eastAsia" w:ascii="宋体" w:hAnsi="宋体" w:cs="宋体"/>
                <w:b/>
                <w:sz w:val="24"/>
              </w:rPr>
              <w:t>服务标准</w:t>
            </w:r>
          </w:p>
        </w:tc>
        <w:tc>
          <w:tcPr>
            <w:tcW w:w="1978" w:type="dxa"/>
            <w:noWrap w:val="0"/>
            <w:vAlign w:val="top"/>
          </w:tcPr>
          <w:p w14:paraId="0EF8558C">
            <w:pPr>
              <w:spacing w:line="360" w:lineRule="auto"/>
              <w:jc w:val="center"/>
              <w:rPr>
                <w:rFonts w:ascii="宋体" w:hAnsi="宋体" w:cs="宋体"/>
                <w:b/>
                <w:sz w:val="24"/>
              </w:rPr>
            </w:pPr>
          </w:p>
          <w:p w14:paraId="070BB3AD">
            <w:pPr>
              <w:spacing w:line="360" w:lineRule="auto"/>
              <w:jc w:val="center"/>
              <w:rPr>
                <w:rFonts w:ascii="宋体" w:hAnsi="宋体" w:cs="宋体"/>
                <w:b/>
                <w:sz w:val="24"/>
              </w:rPr>
            </w:pPr>
            <w:r>
              <w:rPr>
                <w:rFonts w:hint="eastAsia" w:ascii="宋体" w:hAnsi="宋体" w:cs="宋体"/>
                <w:b/>
                <w:sz w:val="24"/>
              </w:rPr>
              <w:t>服务人数</w:t>
            </w:r>
          </w:p>
        </w:tc>
        <w:tc>
          <w:tcPr>
            <w:tcW w:w="1977" w:type="dxa"/>
            <w:noWrap w:val="0"/>
            <w:vAlign w:val="center"/>
          </w:tcPr>
          <w:p w14:paraId="78585A6A">
            <w:pPr>
              <w:spacing w:line="360" w:lineRule="auto"/>
              <w:jc w:val="center"/>
              <w:rPr>
                <w:rFonts w:ascii="宋体" w:hAnsi="宋体" w:cs="宋体"/>
                <w:b/>
                <w:sz w:val="24"/>
              </w:rPr>
            </w:pPr>
          </w:p>
          <w:p w14:paraId="681FF053">
            <w:pPr>
              <w:spacing w:line="360" w:lineRule="auto"/>
              <w:jc w:val="center"/>
              <w:rPr>
                <w:rFonts w:ascii="宋体" w:hAnsi="宋体" w:cs="宋体"/>
                <w:b/>
                <w:sz w:val="24"/>
              </w:rPr>
            </w:pPr>
            <w:r>
              <w:rPr>
                <w:rFonts w:hint="eastAsia" w:ascii="宋体" w:hAnsi="宋体" w:cs="宋体"/>
                <w:b/>
                <w:sz w:val="24"/>
              </w:rPr>
              <w:t>备注（如果有）</w:t>
            </w:r>
          </w:p>
          <w:p w14:paraId="3A3F2519">
            <w:pPr>
              <w:spacing w:line="360" w:lineRule="auto"/>
              <w:jc w:val="center"/>
              <w:rPr>
                <w:rFonts w:ascii="宋体" w:hAnsi="宋体" w:cs="宋体"/>
                <w:b/>
                <w:sz w:val="24"/>
              </w:rPr>
            </w:pPr>
          </w:p>
        </w:tc>
      </w:tr>
      <w:tr w14:paraId="12C3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noWrap w:val="0"/>
            <w:vAlign w:val="center"/>
          </w:tcPr>
          <w:p w14:paraId="3F237E52">
            <w:pPr>
              <w:spacing w:line="360" w:lineRule="auto"/>
              <w:jc w:val="center"/>
              <w:rPr>
                <w:rFonts w:ascii="宋体" w:hAnsi="宋体" w:cs="宋体"/>
                <w:sz w:val="24"/>
              </w:rPr>
            </w:pPr>
            <w:r>
              <w:rPr>
                <w:rFonts w:hint="eastAsia" w:ascii="宋体" w:hAnsi="宋体" w:cs="宋体"/>
                <w:sz w:val="24"/>
              </w:rPr>
              <w:t>1</w:t>
            </w:r>
          </w:p>
        </w:tc>
        <w:tc>
          <w:tcPr>
            <w:tcW w:w="1654" w:type="dxa"/>
            <w:noWrap w:val="0"/>
            <w:vAlign w:val="center"/>
          </w:tcPr>
          <w:p w14:paraId="108662B8">
            <w:pPr>
              <w:snapToGrid w:val="0"/>
              <w:spacing w:line="360" w:lineRule="auto"/>
              <w:jc w:val="center"/>
              <w:rPr>
                <w:rFonts w:hint="eastAsia" w:ascii="宋体" w:hAnsi="宋体" w:cs="宋体"/>
                <w:sz w:val="24"/>
              </w:rPr>
            </w:pPr>
          </w:p>
          <w:p w14:paraId="4C923415">
            <w:pPr>
              <w:snapToGrid w:val="0"/>
              <w:spacing w:line="360" w:lineRule="auto"/>
              <w:jc w:val="center"/>
              <w:rPr>
                <w:rFonts w:hint="eastAsia" w:ascii="宋体" w:hAnsi="宋体" w:cs="宋体"/>
                <w:sz w:val="24"/>
              </w:rPr>
            </w:pPr>
          </w:p>
        </w:tc>
        <w:tc>
          <w:tcPr>
            <w:tcW w:w="1700" w:type="dxa"/>
            <w:noWrap w:val="0"/>
            <w:vAlign w:val="center"/>
          </w:tcPr>
          <w:p w14:paraId="1EAEEC02">
            <w:pPr>
              <w:snapToGrid w:val="0"/>
              <w:spacing w:line="360" w:lineRule="auto"/>
              <w:jc w:val="center"/>
              <w:rPr>
                <w:rFonts w:ascii="宋体" w:hAnsi="宋体" w:cs="宋体"/>
                <w:sz w:val="24"/>
              </w:rPr>
            </w:pPr>
          </w:p>
        </w:tc>
        <w:tc>
          <w:tcPr>
            <w:tcW w:w="1920" w:type="dxa"/>
            <w:noWrap w:val="0"/>
            <w:vAlign w:val="center"/>
          </w:tcPr>
          <w:p w14:paraId="53384F7F">
            <w:pPr>
              <w:snapToGrid w:val="0"/>
              <w:spacing w:line="360" w:lineRule="auto"/>
              <w:jc w:val="center"/>
              <w:rPr>
                <w:rFonts w:ascii="宋体" w:hAnsi="宋体" w:cs="宋体"/>
                <w:sz w:val="24"/>
              </w:rPr>
            </w:pPr>
          </w:p>
        </w:tc>
        <w:tc>
          <w:tcPr>
            <w:tcW w:w="2110" w:type="dxa"/>
            <w:noWrap w:val="0"/>
            <w:vAlign w:val="center"/>
          </w:tcPr>
          <w:p w14:paraId="25500651">
            <w:pPr>
              <w:snapToGrid w:val="0"/>
              <w:spacing w:line="360" w:lineRule="auto"/>
              <w:jc w:val="center"/>
              <w:rPr>
                <w:rFonts w:ascii="宋体" w:hAnsi="宋体" w:cs="宋体"/>
                <w:sz w:val="24"/>
              </w:rPr>
            </w:pPr>
          </w:p>
        </w:tc>
        <w:tc>
          <w:tcPr>
            <w:tcW w:w="1977" w:type="dxa"/>
            <w:noWrap w:val="0"/>
            <w:vAlign w:val="center"/>
          </w:tcPr>
          <w:p w14:paraId="450380F7">
            <w:pPr>
              <w:spacing w:line="360" w:lineRule="auto"/>
              <w:jc w:val="center"/>
              <w:rPr>
                <w:rFonts w:ascii="宋体" w:hAnsi="宋体" w:cs="宋体"/>
                <w:sz w:val="24"/>
              </w:rPr>
            </w:pPr>
          </w:p>
        </w:tc>
        <w:tc>
          <w:tcPr>
            <w:tcW w:w="1978" w:type="dxa"/>
            <w:noWrap w:val="0"/>
            <w:vAlign w:val="top"/>
          </w:tcPr>
          <w:p w14:paraId="28E18F53">
            <w:pPr>
              <w:spacing w:line="360" w:lineRule="auto"/>
              <w:jc w:val="center"/>
              <w:rPr>
                <w:rFonts w:ascii="宋体" w:hAnsi="宋体" w:cs="宋体"/>
                <w:sz w:val="24"/>
              </w:rPr>
            </w:pPr>
          </w:p>
        </w:tc>
        <w:tc>
          <w:tcPr>
            <w:tcW w:w="1977" w:type="dxa"/>
            <w:noWrap w:val="0"/>
            <w:vAlign w:val="center"/>
          </w:tcPr>
          <w:p w14:paraId="199DF146">
            <w:pPr>
              <w:spacing w:line="360" w:lineRule="auto"/>
              <w:jc w:val="center"/>
              <w:rPr>
                <w:rFonts w:ascii="宋体" w:hAnsi="宋体" w:cs="宋体"/>
                <w:sz w:val="24"/>
              </w:rPr>
            </w:pPr>
          </w:p>
        </w:tc>
      </w:tr>
      <w:tr w14:paraId="6A8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noWrap w:val="0"/>
            <w:vAlign w:val="center"/>
          </w:tcPr>
          <w:p w14:paraId="3CB94A59">
            <w:pPr>
              <w:spacing w:line="360" w:lineRule="auto"/>
              <w:jc w:val="center"/>
              <w:rPr>
                <w:rFonts w:ascii="宋体" w:hAnsi="宋体" w:cs="宋体"/>
                <w:sz w:val="24"/>
              </w:rPr>
            </w:pPr>
          </w:p>
        </w:tc>
        <w:tc>
          <w:tcPr>
            <w:tcW w:w="1654" w:type="dxa"/>
            <w:noWrap w:val="0"/>
            <w:vAlign w:val="center"/>
          </w:tcPr>
          <w:p w14:paraId="17208086">
            <w:pPr>
              <w:snapToGrid w:val="0"/>
              <w:spacing w:line="360" w:lineRule="auto"/>
              <w:jc w:val="center"/>
              <w:rPr>
                <w:rFonts w:ascii="宋体" w:hAnsi="宋体" w:cs="宋体"/>
                <w:sz w:val="24"/>
              </w:rPr>
            </w:pPr>
          </w:p>
        </w:tc>
        <w:tc>
          <w:tcPr>
            <w:tcW w:w="1700" w:type="dxa"/>
            <w:noWrap w:val="0"/>
            <w:vAlign w:val="center"/>
          </w:tcPr>
          <w:p w14:paraId="3624B76A">
            <w:pPr>
              <w:snapToGrid w:val="0"/>
              <w:spacing w:line="360" w:lineRule="auto"/>
              <w:jc w:val="center"/>
              <w:rPr>
                <w:rFonts w:ascii="宋体" w:hAnsi="宋体" w:cs="宋体"/>
                <w:sz w:val="24"/>
              </w:rPr>
            </w:pPr>
          </w:p>
        </w:tc>
        <w:tc>
          <w:tcPr>
            <w:tcW w:w="1920" w:type="dxa"/>
            <w:noWrap w:val="0"/>
            <w:vAlign w:val="center"/>
          </w:tcPr>
          <w:p w14:paraId="4980EE57">
            <w:pPr>
              <w:snapToGrid w:val="0"/>
              <w:spacing w:line="360" w:lineRule="auto"/>
              <w:jc w:val="center"/>
              <w:rPr>
                <w:rFonts w:ascii="宋体" w:hAnsi="宋体" w:cs="宋体"/>
                <w:sz w:val="24"/>
              </w:rPr>
            </w:pPr>
          </w:p>
        </w:tc>
        <w:tc>
          <w:tcPr>
            <w:tcW w:w="2110" w:type="dxa"/>
            <w:noWrap w:val="0"/>
            <w:vAlign w:val="center"/>
          </w:tcPr>
          <w:p w14:paraId="4EF3BFF3">
            <w:pPr>
              <w:snapToGrid w:val="0"/>
              <w:spacing w:line="360" w:lineRule="auto"/>
              <w:jc w:val="center"/>
              <w:rPr>
                <w:rFonts w:ascii="宋体" w:hAnsi="宋体" w:cs="宋体"/>
                <w:sz w:val="24"/>
              </w:rPr>
            </w:pPr>
          </w:p>
        </w:tc>
        <w:tc>
          <w:tcPr>
            <w:tcW w:w="1977" w:type="dxa"/>
            <w:noWrap w:val="0"/>
            <w:vAlign w:val="center"/>
          </w:tcPr>
          <w:p w14:paraId="7DFCC5D7">
            <w:pPr>
              <w:spacing w:line="360" w:lineRule="auto"/>
              <w:jc w:val="center"/>
              <w:rPr>
                <w:rFonts w:ascii="宋体" w:hAnsi="宋体" w:cs="宋体"/>
                <w:sz w:val="24"/>
              </w:rPr>
            </w:pPr>
          </w:p>
        </w:tc>
        <w:tc>
          <w:tcPr>
            <w:tcW w:w="1978" w:type="dxa"/>
            <w:noWrap w:val="0"/>
            <w:vAlign w:val="top"/>
          </w:tcPr>
          <w:p w14:paraId="1C84CCFD">
            <w:pPr>
              <w:spacing w:line="360" w:lineRule="auto"/>
              <w:jc w:val="center"/>
              <w:rPr>
                <w:rFonts w:ascii="宋体" w:hAnsi="宋体" w:cs="宋体"/>
                <w:sz w:val="24"/>
              </w:rPr>
            </w:pPr>
          </w:p>
        </w:tc>
        <w:tc>
          <w:tcPr>
            <w:tcW w:w="1977" w:type="dxa"/>
            <w:noWrap w:val="0"/>
            <w:vAlign w:val="center"/>
          </w:tcPr>
          <w:p w14:paraId="43FEE596">
            <w:pPr>
              <w:spacing w:line="360" w:lineRule="auto"/>
              <w:jc w:val="center"/>
              <w:rPr>
                <w:rFonts w:ascii="宋体" w:hAnsi="宋体" w:cs="宋体"/>
                <w:sz w:val="24"/>
              </w:rPr>
            </w:pPr>
          </w:p>
        </w:tc>
      </w:tr>
      <w:tr w14:paraId="4E4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noWrap w:val="0"/>
            <w:vAlign w:val="center"/>
          </w:tcPr>
          <w:p w14:paraId="14EBDE27">
            <w:pPr>
              <w:spacing w:line="360" w:lineRule="auto"/>
              <w:jc w:val="center"/>
              <w:rPr>
                <w:rFonts w:ascii="宋体" w:hAnsi="宋体" w:cs="宋体"/>
                <w:b/>
                <w:sz w:val="24"/>
              </w:rPr>
            </w:pPr>
            <w:bookmarkStart w:id="520" w:name="OLE_LINK24"/>
            <w:r>
              <w:rPr>
                <w:rFonts w:hint="eastAsia" w:ascii="宋体" w:hAnsi="宋体" w:cs="宋体"/>
                <w:b/>
                <w:sz w:val="24"/>
              </w:rPr>
              <w:t>投标报价（小写）</w:t>
            </w:r>
            <w:bookmarkEnd w:id="520"/>
          </w:p>
        </w:tc>
        <w:tc>
          <w:tcPr>
            <w:tcW w:w="8042" w:type="dxa"/>
            <w:gridSpan w:val="4"/>
            <w:noWrap w:val="0"/>
            <w:vAlign w:val="top"/>
          </w:tcPr>
          <w:p w14:paraId="1E600FC0">
            <w:pPr>
              <w:spacing w:line="360" w:lineRule="auto"/>
              <w:jc w:val="center"/>
              <w:rPr>
                <w:rFonts w:ascii="宋体" w:hAnsi="宋体" w:cs="宋体"/>
                <w:sz w:val="24"/>
              </w:rPr>
            </w:pPr>
          </w:p>
        </w:tc>
      </w:tr>
      <w:tr w14:paraId="4E1C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noWrap w:val="0"/>
            <w:vAlign w:val="center"/>
          </w:tcPr>
          <w:p w14:paraId="01847E60">
            <w:pPr>
              <w:spacing w:line="360" w:lineRule="auto"/>
              <w:jc w:val="center"/>
              <w:rPr>
                <w:rFonts w:ascii="宋体" w:hAnsi="宋体" w:cs="宋体"/>
                <w:b/>
                <w:sz w:val="24"/>
              </w:rPr>
            </w:pPr>
            <w:r>
              <w:rPr>
                <w:rFonts w:hint="eastAsia" w:ascii="宋体" w:hAnsi="宋体" w:cs="宋体"/>
                <w:b/>
                <w:sz w:val="24"/>
              </w:rPr>
              <w:t>投标报价（大写）</w:t>
            </w:r>
          </w:p>
        </w:tc>
        <w:tc>
          <w:tcPr>
            <w:tcW w:w="8042" w:type="dxa"/>
            <w:gridSpan w:val="4"/>
            <w:noWrap w:val="0"/>
            <w:vAlign w:val="top"/>
          </w:tcPr>
          <w:p w14:paraId="0D059778">
            <w:pPr>
              <w:spacing w:line="360" w:lineRule="auto"/>
              <w:jc w:val="center"/>
              <w:rPr>
                <w:rFonts w:ascii="宋体" w:hAnsi="宋体" w:cs="宋体"/>
                <w:sz w:val="24"/>
              </w:rPr>
            </w:pPr>
          </w:p>
        </w:tc>
      </w:tr>
    </w:tbl>
    <w:p w14:paraId="6805EFDA">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2605B0E4">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lang w:val="zh-CN"/>
        </w:rPr>
        <w:t>、投标人需按本表格式填写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7F9435C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lang w:val="zh-CN"/>
        </w:rPr>
        <w:t>、有关本项目实施所涉及的一切费用均计入报价。</w:t>
      </w:r>
      <w:r>
        <w:rPr>
          <w:rFonts w:hint="eastAsia" w:asciiTheme="majorEastAsia" w:hAnsiTheme="majorEastAsia" w:eastAsiaTheme="majorEastAsia" w:cstheme="maj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w:t>
      </w:r>
      <w:r>
        <w:rPr>
          <w:rFonts w:hint="eastAsia" w:asciiTheme="minorEastAsia" w:hAnsiTheme="minorEastAsia" w:eastAsiaTheme="minorEastAsia" w:cstheme="minorEastAsia"/>
          <w:color w:val="auto"/>
          <w:kern w:val="0"/>
          <w:sz w:val="24"/>
          <w:highlight w:val="none"/>
          <w:lang w:val="en-US" w:eastAsia="zh-CN"/>
        </w:rPr>
        <w:t>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4511513A">
      <w:pPr>
        <w:snapToGrid w:val="0"/>
        <w:spacing w:line="360" w:lineRule="auto"/>
        <w:ind w:firstLine="480" w:firstLineChars="200"/>
        <w:jc w:val="left"/>
        <w:rPr>
          <w:rFonts w:hint="eastAsia"/>
          <w:color w:val="auto"/>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10565D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、特别说明：供应商报价低于项目预算50%的，应当在报价文件中详细阐述不影响服务质量或者诚信履约的具体原因，否则为无效报价。</w:t>
      </w:r>
    </w:p>
    <w:p w14:paraId="77071147">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4A74C072">
      <w:pPr>
        <w:spacing w:line="360" w:lineRule="auto"/>
        <w:ind w:right="1120" w:firstLine="4680" w:firstLineChars="1950"/>
        <w:jc w:val="center"/>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val="en-US" w:eastAsia="zh-CN"/>
        </w:rPr>
        <w:t xml:space="preserve"> </w:t>
      </w:r>
    </w:p>
    <w:p w14:paraId="24D08D15">
      <w:pPr>
        <w:pStyle w:val="2"/>
        <w:keepNext w:val="0"/>
        <w:keepLines w:val="0"/>
        <w:pageBreakBefore/>
        <w:widowControl/>
        <w:spacing w:before="100" w:beforeAutospacing="1" w:after="100" w:afterAutospacing="1" w:line="360" w:lineRule="auto"/>
        <w:ind w:left="1290" w:firstLine="2249" w:firstLineChars="70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二、报价明细表</w:t>
      </w:r>
    </w:p>
    <w:tbl>
      <w:tblPr>
        <w:tblStyle w:val="968"/>
        <w:tblW w:w="89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548"/>
        <w:gridCol w:w="1710"/>
        <w:gridCol w:w="1487"/>
        <w:gridCol w:w="1087"/>
        <w:gridCol w:w="1298"/>
      </w:tblGrid>
      <w:tr w14:paraId="30BB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792" w:type="dxa"/>
            <w:vAlign w:val="center"/>
          </w:tcPr>
          <w:p w14:paraId="34EC8D70">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lang w:val="en-US" w:eastAsia="zh-CN"/>
              </w:rPr>
              <w:t>序号</w:t>
            </w:r>
          </w:p>
        </w:tc>
        <w:tc>
          <w:tcPr>
            <w:tcW w:w="2548" w:type="dxa"/>
            <w:vAlign w:val="center"/>
          </w:tcPr>
          <w:p w14:paraId="282AD86C">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lang w:val="en-US" w:eastAsia="zh-CN"/>
              </w:rPr>
              <w:t>工作内容</w:t>
            </w:r>
          </w:p>
        </w:tc>
        <w:tc>
          <w:tcPr>
            <w:tcW w:w="1710" w:type="dxa"/>
            <w:vAlign w:val="center"/>
          </w:tcPr>
          <w:p w14:paraId="36DF8205">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lang w:val="en-US" w:eastAsia="zh-CN"/>
              </w:rPr>
              <w:t>数量</w:t>
            </w:r>
          </w:p>
        </w:tc>
        <w:tc>
          <w:tcPr>
            <w:tcW w:w="1487" w:type="dxa"/>
            <w:vAlign w:val="center"/>
          </w:tcPr>
          <w:p w14:paraId="3B18D637">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lang w:val="en-US" w:eastAsia="zh-CN"/>
              </w:rPr>
              <w:t>费用单价</w:t>
            </w:r>
          </w:p>
        </w:tc>
        <w:tc>
          <w:tcPr>
            <w:tcW w:w="1087" w:type="dxa"/>
            <w:vAlign w:val="center"/>
          </w:tcPr>
          <w:p w14:paraId="6102484D">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pacing w:val="7"/>
                <w:sz w:val="28"/>
                <w:szCs w:val="28"/>
                <w:lang w:val="en-US" w:eastAsia="zh-CN"/>
              </w:rPr>
              <w:t>小计</w:t>
            </w:r>
          </w:p>
        </w:tc>
        <w:tc>
          <w:tcPr>
            <w:tcW w:w="1298" w:type="dxa"/>
            <w:vAlign w:val="center"/>
          </w:tcPr>
          <w:p w14:paraId="076FDE29">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rPr>
              <w:t>备注</w:t>
            </w:r>
          </w:p>
        </w:tc>
      </w:tr>
      <w:tr w14:paraId="63F88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92" w:type="dxa"/>
            <w:vAlign w:val="center"/>
          </w:tcPr>
          <w:p w14:paraId="69F5DCCC">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1</w:t>
            </w:r>
          </w:p>
        </w:tc>
        <w:tc>
          <w:tcPr>
            <w:tcW w:w="2548" w:type="dxa"/>
            <w:vAlign w:val="center"/>
          </w:tcPr>
          <w:p w14:paraId="325A27AB">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办证代理服务费</w:t>
            </w:r>
          </w:p>
        </w:tc>
        <w:tc>
          <w:tcPr>
            <w:tcW w:w="1710" w:type="dxa"/>
            <w:vAlign w:val="center"/>
          </w:tcPr>
          <w:p w14:paraId="134F7975">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lang w:val="en-US" w:eastAsia="zh-CN"/>
              </w:rPr>
              <w:t>67</w:t>
            </w:r>
            <w:r>
              <w:rPr>
                <w:rFonts w:hint="eastAsia" w:ascii="宋体" w:hAnsi="宋体" w:eastAsia="宋体" w:cs="宋体"/>
                <w:color w:val="auto"/>
                <w:spacing w:val="7"/>
                <w:sz w:val="28"/>
                <w:szCs w:val="28"/>
              </w:rPr>
              <w:t xml:space="preserve"> 座</w:t>
            </w:r>
          </w:p>
        </w:tc>
        <w:tc>
          <w:tcPr>
            <w:tcW w:w="1487" w:type="dxa"/>
            <w:vAlign w:val="center"/>
          </w:tcPr>
          <w:p w14:paraId="2143C8DB">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r>
              <w:rPr>
                <w:rStyle w:val="122"/>
                <w:rFonts w:hint="eastAsia" w:ascii="宋体" w:hAnsi="宋体" w:eastAsia="宋体" w:cs="宋体"/>
                <w:color w:val="auto"/>
                <w:sz w:val="28"/>
                <w:szCs w:val="28"/>
                <w:lang w:val="en-US" w:eastAsia="zh-CN" w:bidi="ar"/>
              </w:rPr>
              <w:t>元</w:t>
            </w:r>
            <w:r>
              <w:rPr>
                <w:rStyle w:val="314"/>
                <w:rFonts w:hint="eastAsia" w:ascii="宋体" w:hAnsi="宋体" w:eastAsia="宋体" w:cs="宋体"/>
                <w:color w:val="auto"/>
                <w:sz w:val="28"/>
                <w:szCs w:val="28"/>
                <w:lang w:val="en-US" w:eastAsia="zh-CN" w:bidi="ar"/>
              </w:rPr>
              <w:t>/</w:t>
            </w:r>
            <w:r>
              <w:rPr>
                <w:rStyle w:val="122"/>
                <w:rFonts w:hint="eastAsia" w:ascii="宋体" w:hAnsi="宋体" w:eastAsia="宋体" w:cs="宋体"/>
                <w:color w:val="auto"/>
                <w:sz w:val="28"/>
                <w:szCs w:val="28"/>
                <w:lang w:val="en-US" w:eastAsia="zh-CN" w:bidi="ar"/>
              </w:rPr>
              <w:t>座</w:t>
            </w:r>
          </w:p>
        </w:tc>
        <w:tc>
          <w:tcPr>
            <w:tcW w:w="1087" w:type="dxa"/>
            <w:vAlign w:val="center"/>
          </w:tcPr>
          <w:p w14:paraId="653F1BF3">
            <w:pPr>
              <w:keepNext w:val="0"/>
              <w:keepLines w:val="0"/>
              <w:pageBreakBefore w:val="0"/>
              <w:widowControl/>
              <w:suppressLineNumbers w:val="0"/>
              <w:wordWrap/>
              <w:overflowPunct/>
              <w:topLinePunct w:val="0"/>
              <w:autoSpaceDN/>
              <w:bidi w:val="0"/>
              <w:spacing w:line="240" w:lineRule="auto"/>
              <w:ind w:left="0" w:leftChars="0" w:firstLine="294" w:firstLineChars="100"/>
              <w:jc w:val="center"/>
              <w:textAlignment w:val="center"/>
              <w:rPr>
                <w:rFonts w:hint="eastAsia" w:ascii="宋体" w:hAnsi="宋体" w:eastAsia="宋体" w:cs="宋体"/>
                <w:color w:val="auto"/>
                <w:spacing w:val="7"/>
                <w:sz w:val="28"/>
                <w:szCs w:val="28"/>
              </w:rPr>
            </w:pPr>
          </w:p>
        </w:tc>
        <w:tc>
          <w:tcPr>
            <w:tcW w:w="1298" w:type="dxa"/>
            <w:vAlign w:val="center"/>
          </w:tcPr>
          <w:p w14:paraId="22E0FA88">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p>
        </w:tc>
      </w:tr>
      <w:tr w14:paraId="1BB39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792" w:type="dxa"/>
            <w:vAlign w:val="center"/>
          </w:tcPr>
          <w:p w14:paraId="68917D5D">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2</w:t>
            </w:r>
          </w:p>
        </w:tc>
        <w:tc>
          <w:tcPr>
            <w:tcW w:w="2548" w:type="dxa"/>
            <w:vAlign w:val="center"/>
          </w:tcPr>
          <w:p w14:paraId="1CDECE36">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权属调查及测绘费</w:t>
            </w:r>
          </w:p>
        </w:tc>
        <w:tc>
          <w:tcPr>
            <w:tcW w:w="1710" w:type="dxa"/>
            <w:vAlign w:val="center"/>
          </w:tcPr>
          <w:p w14:paraId="0DDE70CF">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67座水库，约8.98平方公里</w:t>
            </w:r>
          </w:p>
        </w:tc>
        <w:tc>
          <w:tcPr>
            <w:tcW w:w="1487" w:type="dxa"/>
            <w:vAlign w:val="center"/>
          </w:tcPr>
          <w:p w14:paraId="427B62E3">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r>
              <w:rPr>
                <w:rStyle w:val="122"/>
                <w:rFonts w:hint="eastAsia" w:ascii="宋体" w:hAnsi="宋体" w:eastAsia="宋体" w:cs="宋体"/>
                <w:color w:val="auto"/>
                <w:sz w:val="28"/>
                <w:szCs w:val="28"/>
                <w:lang w:val="en-US" w:eastAsia="zh-CN" w:bidi="ar"/>
              </w:rPr>
              <w:t>元</w:t>
            </w:r>
            <w:r>
              <w:rPr>
                <w:rStyle w:val="314"/>
                <w:rFonts w:hint="eastAsia" w:ascii="宋体" w:hAnsi="宋体" w:eastAsia="宋体" w:cs="宋体"/>
                <w:color w:val="auto"/>
                <w:sz w:val="28"/>
                <w:szCs w:val="28"/>
                <w:lang w:val="en-US" w:eastAsia="zh-CN" w:bidi="ar"/>
              </w:rPr>
              <w:t>/</w:t>
            </w:r>
            <w:r>
              <w:rPr>
                <w:rStyle w:val="122"/>
                <w:rFonts w:hint="eastAsia" w:ascii="宋体" w:hAnsi="宋体" w:eastAsia="宋体" w:cs="宋体"/>
                <w:color w:val="auto"/>
                <w:sz w:val="28"/>
                <w:szCs w:val="28"/>
                <w:lang w:val="en-US" w:eastAsia="zh-CN" w:bidi="ar"/>
              </w:rPr>
              <w:t>座</w:t>
            </w:r>
          </w:p>
        </w:tc>
        <w:tc>
          <w:tcPr>
            <w:tcW w:w="1087" w:type="dxa"/>
            <w:vAlign w:val="center"/>
          </w:tcPr>
          <w:p w14:paraId="187316F0">
            <w:pPr>
              <w:keepNext w:val="0"/>
              <w:keepLines w:val="0"/>
              <w:pageBreakBefore w:val="0"/>
              <w:widowControl/>
              <w:suppressLineNumbers w:val="0"/>
              <w:wordWrap/>
              <w:overflowPunct/>
              <w:topLinePunct w:val="0"/>
              <w:autoSpaceDN/>
              <w:bidi w:val="0"/>
              <w:spacing w:line="240" w:lineRule="auto"/>
              <w:jc w:val="center"/>
              <w:textAlignment w:val="center"/>
              <w:rPr>
                <w:rFonts w:hint="eastAsia" w:ascii="宋体" w:hAnsi="宋体" w:eastAsia="宋体" w:cs="宋体"/>
                <w:color w:val="auto"/>
                <w:spacing w:val="7"/>
                <w:sz w:val="28"/>
                <w:szCs w:val="28"/>
              </w:rPr>
            </w:pPr>
          </w:p>
        </w:tc>
        <w:tc>
          <w:tcPr>
            <w:tcW w:w="1298" w:type="dxa"/>
            <w:vAlign w:val="center"/>
          </w:tcPr>
          <w:p w14:paraId="343D34A6">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p>
        </w:tc>
      </w:tr>
      <w:tr w14:paraId="09331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92" w:type="dxa"/>
            <w:vAlign w:val="center"/>
          </w:tcPr>
          <w:p w14:paraId="50585263">
            <w:pPr>
              <w:keepNext w:val="0"/>
              <w:keepLines w:val="0"/>
              <w:pageBreakBefore w:val="0"/>
              <w:widowControl w:val="0"/>
              <w:kinsoku w:val="0"/>
              <w:wordWrap/>
              <w:overflowPunct/>
              <w:topLinePunct w:val="0"/>
              <w:autoSpaceDE w:val="0"/>
              <w:autoSpaceDN/>
              <w:bidi w:val="0"/>
              <w:adjustRightInd w:val="0"/>
              <w:snapToGrid w:val="0"/>
              <w:spacing w:line="240" w:lineRule="auto"/>
              <w:jc w:val="center"/>
              <w:textAlignment w:val="baseline"/>
              <w:rPr>
                <w:rFonts w:hint="eastAsia" w:ascii="宋体" w:hAnsi="宋体" w:eastAsia="宋体" w:cs="宋体"/>
                <w:color w:val="auto"/>
                <w:spacing w:val="7"/>
                <w:sz w:val="28"/>
                <w:szCs w:val="28"/>
              </w:rPr>
            </w:pPr>
          </w:p>
          <w:p w14:paraId="4FC7A628">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3</w:t>
            </w:r>
          </w:p>
        </w:tc>
        <w:tc>
          <w:tcPr>
            <w:tcW w:w="2548" w:type="dxa"/>
            <w:vAlign w:val="center"/>
          </w:tcPr>
          <w:p w14:paraId="772C23FF">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建（构）筑物（大坝及附属建筑物）面积测量费</w:t>
            </w:r>
          </w:p>
        </w:tc>
        <w:tc>
          <w:tcPr>
            <w:tcW w:w="1710" w:type="dxa"/>
            <w:vAlign w:val="center"/>
          </w:tcPr>
          <w:p w14:paraId="68149E35">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lang w:val="en-US" w:eastAsia="zh-CN"/>
              </w:rPr>
              <w:t>67</w:t>
            </w:r>
            <w:r>
              <w:rPr>
                <w:rFonts w:hint="eastAsia" w:ascii="宋体" w:hAnsi="宋体" w:eastAsia="宋体" w:cs="宋体"/>
                <w:color w:val="auto"/>
                <w:spacing w:val="7"/>
                <w:sz w:val="28"/>
                <w:szCs w:val="28"/>
              </w:rPr>
              <w:t>座</w:t>
            </w:r>
          </w:p>
        </w:tc>
        <w:tc>
          <w:tcPr>
            <w:tcW w:w="1487" w:type="dxa"/>
            <w:vAlign w:val="center"/>
          </w:tcPr>
          <w:p w14:paraId="5C7C8075">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r>
              <w:rPr>
                <w:rStyle w:val="122"/>
                <w:rFonts w:hint="eastAsia" w:ascii="宋体" w:hAnsi="宋体" w:eastAsia="宋体" w:cs="宋体"/>
                <w:color w:val="auto"/>
                <w:sz w:val="28"/>
                <w:szCs w:val="28"/>
                <w:lang w:val="en-US" w:eastAsia="zh-CN" w:bidi="ar"/>
              </w:rPr>
              <w:t>元</w:t>
            </w:r>
            <w:r>
              <w:rPr>
                <w:rStyle w:val="314"/>
                <w:rFonts w:hint="eastAsia" w:ascii="宋体" w:hAnsi="宋体" w:eastAsia="宋体" w:cs="宋体"/>
                <w:color w:val="auto"/>
                <w:sz w:val="28"/>
                <w:szCs w:val="28"/>
                <w:lang w:val="en-US" w:eastAsia="zh-CN" w:bidi="ar"/>
              </w:rPr>
              <w:t>/</w:t>
            </w:r>
            <w:r>
              <w:rPr>
                <w:rStyle w:val="122"/>
                <w:rFonts w:hint="eastAsia" w:ascii="宋体" w:hAnsi="宋体" w:eastAsia="宋体" w:cs="宋体"/>
                <w:color w:val="auto"/>
                <w:sz w:val="28"/>
                <w:szCs w:val="28"/>
                <w:lang w:val="en-US" w:eastAsia="zh-CN" w:bidi="ar"/>
              </w:rPr>
              <w:t>座</w:t>
            </w:r>
          </w:p>
        </w:tc>
        <w:tc>
          <w:tcPr>
            <w:tcW w:w="1087" w:type="dxa"/>
            <w:vAlign w:val="center"/>
          </w:tcPr>
          <w:p w14:paraId="1CB1B6B9">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p>
        </w:tc>
        <w:tc>
          <w:tcPr>
            <w:tcW w:w="1298" w:type="dxa"/>
            <w:vAlign w:val="center"/>
          </w:tcPr>
          <w:p w14:paraId="62AD968C">
            <w:pPr>
              <w:keepNext w:val="0"/>
              <w:keepLines w:val="0"/>
              <w:pageBreakBefore w:val="0"/>
              <w:widowControl/>
              <w:suppressLineNumbers w:val="0"/>
              <w:wordWrap/>
              <w:overflowPunct/>
              <w:topLinePunct w:val="0"/>
              <w:autoSpaceDN/>
              <w:bidi w:val="0"/>
              <w:spacing w:line="240" w:lineRule="auto"/>
              <w:ind w:left="0" w:leftChars="0" w:firstLine="0" w:firstLineChars="0"/>
              <w:jc w:val="center"/>
              <w:textAlignment w:val="center"/>
              <w:rPr>
                <w:rFonts w:hint="eastAsia" w:ascii="宋体" w:hAnsi="宋体" w:eastAsia="宋体" w:cs="宋体"/>
                <w:color w:val="auto"/>
                <w:spacing w:val="7"/>
                <w:sz w:val="28"/>
                <w:szCs w:val="28"/>
              </w:rPr>
            </w:pPr>
          </w:p>
        </w:tc>
      </w:tr>
      <w:tr w14:paraId="608F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537" w:type="dxa"/>
            <w:gridSpan w:val="4"/>
            <w:vAlign w:val="center"/>
          </w:tcPr>
          <w:p w14:paraId="14406CA5">
            <w:pPr>
              <w:keepNext w:val="0"/>
              <w:keepLines w:val="0"/>
              <w:pageBreakBefore w:val="0"/>
              <w:widowControl w:val="0"/>
              <w:kinsoku w:val="0"/>
              <w:wordWrap/>
              <w:overflowPunct/>
              <w:topLinePunct w:val="0"/>
              <w:autoSpaceDE w:val="0"/>
              <w:autoSpaceDN/>
              <w:bidi w:val="0"/>
              <w:adjustRightInd w:val="0"/>
              <w:snapToGrid w:val="0"/>
              <w:spacing w:line="240" w:lineRule="auto"/>
              <w:jc w:val="both"/>
              <w:textAlignment w:val="baseline"/>
              <w:rPr>
                <w:rFonts w:hint="eastAsia" w:ascii="宋体" w:hAnsi="宋体" w:eastAsia="宋体" w:cs="宋体"/>
                <w:color w:val="auto"/>
                <w:spacing w:val="7"/>
                <w:sz w:val="28"/>
                <w:szCs w:val="28"/>
                <w:lang w:eastAsia="zh-CN"/>
              </w:rPr>
            </w:pPr>
            <w:r>
              <w:rPr>
                <w:rFonts w:hint="eastAsia" w:ascii="宋体" w:hAnsi="宋体" w:eastAsia="宋体" w:cs="宋体"/>
                <w:color w:val="auto"/>
                <w:spacing w:val="7"/>
                <w:sz w:val="28"/>
                <w:szCs w:val="28"/>
              </w:rPr>
              <w:t>合计</w:t>
            </w:r>
            <w:r>
              <w:rPr>
                <w:rFonts w:hint="eastAsia" w:ascii="宋体" w:hAnsi="宋体" w:eastAsia="宋体" w:cs="宋体"/>
                <w:color w:val="auto"/>
                <w:spacing w:val="7"/>
                <w:sz w:val="28"/>
                <w:szCs w:val="28"/>
                <w:lang w:eastAsia="zh-CN"/>
              </w:rPr>
              <w:t>：小写：</w:t>
            </w:r>
          </w:p>
          <w:p w14:paraId="2E6B1E78">
            <w:pPr>
              <w:keepNext w:val="0"/>
              <w:keepLines w:val="0"/>
              <w:pageBreakBefore w:val="0"/>
              <w:widowControl w:val="0"/>
              <w:kinsoku w:val="0"/>
              <w:wordWrap/>
              <w:overflowPunct/>
              <w:topLinePunct w:val="0"/>
              <w:autoSpaceDE w:val="0"/>
              <w:autoSpaceDN/>
              <w:bidi w:val="0"/>
              <w:adjustRightInd w:val="0"/>
              <w:snapToGrid w:val="0"/>
              <w:spacing w:line="240" w:lineRule="auto"/>
              <w:ind w:firstLine="882" w:firstLineChars="300"/>
              <w:jc w:val="both"/>
              <w:textAlignment w:val="baseline"/>
              <w:rPr>
                <w:rFonts w:hint="default"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lang w:eastAsia="zh-CN"/>
              </w:rPr>
              <w:t>大写：</w:t>
            </w:r>
          </w:p>
        </w:tc>
        <w:tc>
          <w:tcPr>
            <w:tcW w:w="1087" w:type="dxa"/>
            <w:vAlign w:val="center"/>
          </w:tcPr>
          <w:p w14:paraId="44196A61">
            <w:pPr>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7"/>
                <w:sz w:val="28"/>
                <w:szCs w:val="28"/>
              </w:rPr>
            </w:pPr>
          </w:p>
        </w:tc>
        <w:tc>
          <w:tcPr>
            <w:tcW w:w="1298" w:type="dxa"/>
            <w:vAlign w:val="center"/>
          </w:tcPr>
          <w:p w14:paraId="78CC3006">
            <w:pPr>
              <w:keepNext w:val="0"/>
              <w:keepLines w:val="0"/>
              <w:pageBreakBefore w:val="0"/>
              <w:widowControl w:val="0"/>
              <w:kinsoku w:val="0"/>
              <w:wordWrap/>
              <w:overflowPunct/>
              <w:topLinePunct w:val="0"/>
              <w:autoSpaceDE w:val="0"/>
              <w:autoSpaceDN/>
              <w:bidi w:val="0"/>
              <w:adjustRightInd w:val="0"/>
              <w:snapToGrid w:val="0"/>
              <w:spacing w:line="240" w:lineRule="auto"/>
              <w:jc w:val="center"/>
              <w:textAlignment w:val="baseline"/>
              <w:rPr>
                <w:rFonts w:hint="eastAsia" w:ascii="宋体" w:hAnsi="宋体" w:eastAsia="宋体" w:cs="宋体"/>
                <w:color w:val="auto"/>
                <w:spacing w:val="7"/>
                <w:sz w:val="28"/>
                <w:szCs w:val="28"/>
              </w:rPr>
            </w:pPr>
          </w:p>
        </w:tc>
      </w:tr>
    </w:tbl>
    <w:p w14:paraId="2EB4D290">
      <w:pPr>
        <w:rPr>
          <w:rFonts w:hint="eastAsia"/>
          <w:lang w:eastAsia="zh-CN"/>
        </w:rPr>
      </w:pPr>
    </w:p>
    <w:p w14:paraId="089CCEA0">
      <w:pPr>
        <w:rPr>
          <w:rFonts w:hint="eastAsia"/>
          <w:lang w:eastAsia="zh-CN"/>
        </w:rPr>
      </w:pPr>
    </w:p>
    <w:p w14:paraId="35391A98">
      <w:pPr>
        <w:rPr>
          <w:rFonts w:hint="eastAsia"/>
          <w:lang w:eastAsia="zh-CN"/>
        </w:rPr>
      </w:pPr>
    </w:p>
    <w:p w14:paraId="54D1B926">
      <w:pPr>
        <w:rPr>
          <w:rFonts w:hint="eastAsia"/>
          <w:lang w:eastAsia="zh-CN"/>
        </w:rPr>
      </w:pPr>
    </w:p>
    <w:p w14:paraId="4D8038B7">
      <w:pPr>
        <w:rPr>
          <w:rFonts w:hint="eastAsia"/>
          <w:lang w:eastAsia="zh-CN"/>
        </w:rPr>
      </w:pPr>
    </w:p>
    <w:p w14:paraId="08A3F947">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26B246E">
      <w:pPr>
        <w:rPr>
          <w:rFonts w:hint="eastAsia" w:eastAsiaTheme="minorEastAsia"/>
          <w:lang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eastAsia="zh-CN"/>
        </w:rPr>
        <w:t>：</w:t>
      </w:r>
    </w:p>
    <w:p w14:paraId="4B15FB6C">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3E614CA6">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65346D3">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21" w:name="OLE_LINK14"/>
      <w:bookmarkStart w:id="522"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21"/>
    <w:bookmarkEnd w:id="522"/>
    <w:p w14:paraId="644B776E">
      <w:pPr>
        <w:spacing w:line="360" w:lineRule="auto"/>
        <w:rPr>
          <w:rFonts w:hint="eastAsia" w:asciiTheme="minorEastAsia" w:hAnsiTheme="minorEastAsia" w:eastAsiaTheme="minorEastAsia" w:cstheme="minorEastAsia"/>
          <w:b/>
          <w:color w:val="auto"/>
          <w:spacing w:val="6"/>
          <w:sz w:val="30"/>
          <w:szCs w:val="30"/>
          <w:highlight w:val="none"/>
        </w:rPr>
      </w:pPr>
    </w:p>
    <w:p w14:paraId="729671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B8D15C4">
      <w:pPr>
        <w:spacing w:line="360" w:lineRule="auto"/>
        <w:ind w:firstLine="480" w:firstLineChars="200"/>
        <w:rPr>
          <w:rFonts w:hint="eastAsia" w:asciiTheme="minorEastAsia" w:hAnsiTheme="minorEastAsia" w:eastAsiaTheme="minorEastAsia" w:cstheme="minorEastAsia"/>
          <w:color w:val="auto"/>
          <w:sz w:val="24"/>
          <w:highlight w:val="none"/>
        </w:rPr>
      </w:pPr>
    </w:p>
    <w:p w14:paraId="4A4E7005">
      <w:pPr>
        <w:spacing w:line="360" w:lineRule="auto"/>
        <w:ind w:firstLine="480" w:firstLineChars="200"/>
        <w:rPr>
          <w:rFonts w:hint="eastAsia" w:asciiTheme="minorEastAsia" w:hAnsiTheme="minorEastAsia" w:eastAsiaTheme="minorEastAsia" w:cstheme="minorEastAsia"/>
          <w:color w:val="auto"/>
          <w:sz w:val="24"/>
          <w:highlight w:val="none"/>
        </w:rPr>
      </w:pPr>
    </w:p>
    <w:p w14:paraId="7A37852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D4830B">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168F2440">
      <w:pPr>
        <w:spacing w:line="360" w:lineRule="auto"/>
        <w:ind w:firstLine="480" w:firstLineChars="200"/>
        <w:rPr>
          <w:rFonts w:hint="eastAsia" w:asciiTheme="minorEastAsia" w:hAnsiTheme="minorEastAsia" w:eastAsiaTheme="minorEastAsia" w:cstheme="minorEastAsia"/>
          <w:color w:val="auto"/>
          <w:sz w:val="24"/>
          <w:highlight w:val="none"/>
        </w:rPr>
      </w:pPr>
    </w:p>
    <w:p w14:paraId="51EDB0FD">
      <w:pPr>
        <w:spacing w:line="360" w:lineRule="auto"/>
        <w:ind w:firstLine="420" w:firstLineChars="200"/>
        <w:rPr>
          <w:rFonts w:hint="eastAsia" w:asciiTheme="minorEastAsia" w:hAnsiTheme="minorEastAsia" w:eastAsiaTheme="minorEastAsia" w:cstheme="minorEastAsia"/>
          <w:color w:val="auto"/>
          <w:highlight w:val="none"/>
        </w:rPr>
      </w:pPr>
    </w:p>
    <w:p w14:paraId="1AFE5B6B">
      <w:pPr>
        <w:spacing w:line="360" w:lineRule="auto"/>
        <w:ind w:firstLine="420" w:firstLineChars="200"/>
        <w:rPr>
          <w:rFonts w:hint="eastAsia" w:asciiTheme="minorEastAsia" w:hAnsiTheme="minorEastAsia" w:eastAsiaTheme="minorEastAsia" w:cstheme="minorEastAsia"/>
          <w:color w:val="auto"/>
          <w:highlight w:val="none"/>
        </w:rPr>
      </w:pPr>
    </w:p>
    <w:p w14:paraId="2C136107">
      <w:pPr>
        <w:spacing w:line="360" w:lineRule="auto"/>
        <w:ind w:firstLine="420" w:firstLineChars="200"/>
        <w:rPr>
          <w:rFonts w:hint="eastAsia" w:asciiTheme="minorEastAsia" w:hAnsiTheme="minorEastAsia" w:eastAsiaTheme="minorEastAsia" w:cstheme="minorEastAsia"/>
          <w:color w:val="auto"/>
          <w:highlight w:val="none"/>
        </w:rPr>
      </w:pPr>
    </w:p>
    <w:p w14:paraId="14B97413">
      <w:pPr>
        <w:spacing w:line="360" w:lineRule="auto"/>
        <w:ind w:firstLine="420" w:firstLineChars="200"/>
        <w:rPr>
          <w:rFonts w:hint="eastAsia" w:asciiTheme="minorEastAsia" w:hAnsiTheme="minorEastAsia" w:eastAsiaTheme="minorEastAsia" w:cstheme="minorEastAsia"/>
          <w:color w:val="auto"/>
          <w:highlight w:val="none"/>
        </w:rPr>
      </w:pPr>
    </w:p>
    <w:p w14:paraId="4165D934">
      <w:pPr>
        <w:spacing w:line="360" w:lineRule="auto"/>
        <w:rPr>
          <w:rFonts w:hint="eastAsia" w:asciiTheme="minorEastAsia" w:hAnsiTheme="minorEastAsia" w:eastAsiaTheme="minorEastAsia" w:cstheme="minorEastAsia"/>
          <w:b/>
          <w:color w:val="auto"/>
          <w:sz w:val="24"/>
          <w:highlight w:val="none"/>
        </w:rPr>
      </w:pPr>
    </w:p>
    <w:p w14:paraId="575CC771">
      <w:pPr>
        <w:spacing w:line="360" w:lineRule="auto"/>
        <w:rPr>
          <w:rFonts w:hint="eastAsia" w:asciiTheme="minorEastAsia" w:hAnsiTheme="minorEastAsia" w:eastAsiaTheme="minorEastAsia" w:cstheme="minorEastAsia"/>
          <w:b/>
          <w:color w:val="auto"/>
          <w:sz w:val="24"/>
          <w:highlight w:val="none"/>
        </w:rPr>
      </w:pPr>
    </w:p>
    <w:p w14:paraId="2D596182">
      <w:pPr>
        <w:spacing w:line="360" w:lineRule="auto"/>
        <w:rPr>
          <w:rFonts w:hint="eastAsia" w:asciiTheme="minorEastAsia" w:hAnsiTheme="minorEastAsia" w:eastAsiaTheme="minorEastAsia" w:cstheme="minorEastAsia"/>
          <w:b/>
          <w:color w:val="auto"/>
          <w:sz w:val="24"/>
          <w:highlight w:val="none"/>
        </w:rPr>
      </w:pPr>
    </w:p>
    <w:p w14:paraId="444EDB10">
      <w:pPr>
        <w:spacing w:line="360" w:lineRule="auto"/>
        <w:rPr>
          <w:rFonts w:hint="eastAsia" w:asciiTheme="minorEastAsia" w:hAnsiTheme="minorEastAsia" w:eastAsiaTheme="minorEastAsia" w:cstheme="minorEastAsia"/>
          <w:b/>
          <w:color w:val="auto"/>
          <w:sz w:val="24"/>
          <w:highlight w:val="none"/>
        </w:rPr>
      </w:pPr>
    </w:p>
    <w:p w14:paraId="73E8755E">
      <w:pPr>
        <w:spacing w:line="360" w:lineRule="auto"/>
        <w:rPr>
          <w:rFonts w:hint="eastAsia" w:asciiTheme="minorEastAsia" w:hAnsiTheme="minorEastAsia" w:eastAsiaTheme="minorEastAsia" w:cstheme="minorEastAsia"/>
          <w:b/>
          <w:color w:val="auto"/>
          <w:sz w:val="24"/>
          <w:highlight w:val="none"/>
        </w:rPr>
      </w:pPr>
    </w:p>
    <w:p w14:paraId="698BDF1A">
      <w:pPr>
        <w:spacing w:line="360" w:lineRule="auto"/>
        <w:rPr>
          <w:rFonts w:hint="eastAsia" w:asciiTheme="minorEastAsia" w:hAnsiTheme="minorEastAsia" w:eastAsiaTheme="minorEastAsia" w:cstheme="minorEastAsia"/>
          <w:b/>
          <w:color w:val="auto"/>
          <w:sz w:val="24"/>
          <w:highlight w:val="none"/>
        </w:rPr>
      </w:pPr>
    </w:p>
    <w:p w14:paraId="539B05C3">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2088CA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2F37603A">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18D593E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5F7A74C7">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01C8B7A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F26DF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FD45BF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A7F616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30B3E5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43974D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0E521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398990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09613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B70377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F79AB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555B4C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0CB08D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E2D813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A2A15E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199D5F5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ECE2B5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F6728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6740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56DB14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672CF13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632206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2F4FDC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A5FC3F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7FE1AF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861F87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DD96783">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796C07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4ABC16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EADAAC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E6DAA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1224C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FAC232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09CB44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68EFC3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F78ED7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389C1EA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2853BF6">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615113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56E239E">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A95CB6A">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63E2BE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4D8C628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7E4EDDD9">
      <w:pPr>
        <w:spacing w:line="360" w:lineRule="auto"/>
        <w:jc w:val="center"/>
        <w:rPr>
          <w:rFonts w:hint="eastAsia" w:asciiTheme="minorEastAsia" w:hAnsiTheme="minorEastAsia" w:eastAsiaTheme="minorEastAsia" w:cstheme="minorEastAsia"/>
          <w:b/>
          <w:color w:val="auto"/>
          <w:sz w:val="24"/>
          <w:highlight w:val="none"/>
        </w:rPr>
      </w:pPr>
    </w:p>
    <w:p w14:paraId="05942B32">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12C493C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2A0C500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48D014B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6483F6B">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9375B93">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5F716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97F4AE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3D5C1F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34F9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86B2A0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1D54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4F4C2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AE9790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C22ABC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12A238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F8F3DD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13C5949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683C5D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CDFC2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35188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409F927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401EE8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0C3B54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6D848F90">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F68C9D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2BD79D4">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561A84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D566C3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D162C8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39ED69F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A5AD91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91A149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DC5E9F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09CAD8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3F69D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E25155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4B99A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BB97F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68CC0B1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52555B6A">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849861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D5AC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5AB10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73D2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F52E5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DC3C5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886E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65DFE0">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40E7C7AE">
      <w:pPr>
        <w:spacing w:line="360" w:lineRule="auto"/>
        <w:rPr>
          <w:rFonts w:hint="eastAsia" w:asciiTheme="minorEastAsia" w:hAnsiTheme="minorEastAsia" w:eastAsiaTheme="minorEastAsia" w:cstheme="minorEastAsia"/>
          <w:color w:val="auto"/>
          <w:sz w:val="24"/>
          <w:highlight w:val="none"/>
          <w:u w:val="single"/>
        </w:rPr>
      </w:pPr>
    </w:p>
    <w:p w14:paraId="79E936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693B9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BCC1A51">
      <w:pPr>
        <w:spacing w:line="360" w:lineRule="auto"/>
        <w:ind w:firstLine="494"/>
        <w:rPr>
          <w:rFonts w:hint="eastAsia" w:asciiTheme="minorEastAsia" w:hAnsiTheme="minorEastAsia" w:eastAsiaTheme="minorEastAsia" w:cstheme="minorEastAsia"/>
          <w:color w:val="auto"/>
          <w:sz w:val="24"/>
          <w:highlight w:val="none"/>
        </w:rPr>
      </w:pPr>
    </w:p>
    <w:p w14:paraId="729DC0D8">
      <w:pPr>
        <w:spacing w:line="360" w:lineRule="auto"/>
        <w:ind w:firstLine="494"/>
        <w:rPr>
          <w:rFonts w:hint="eastAsia" w:asciiTheme="minorEastAsia" w:hAnsiTheme="minorEastAsia" w:eastAsiaTheme="minorEastAsia" w:cstheme="minorEastAsia"/>
          <w:color w:val="auto"/>
          <w:sz w:val="24"/>
          <w:highlight w:val="none"/>
        </w:rPr>
      </w:pPr>
    </w:p>
    <w:p w14:paraId="579D2806">
      <w:pPr>
        <w:spacing w:line="360" w:lineRule="auto"/>
        <w:ind w:firstLine="494"/>
        <w:rPr>
          <w:rFonts w:hint="eastAsia" w:asciiTheme="minorEastAsia" w:hAnsiTheme="minorEastAsia" w:eastAsiaTheme="minorEastAsia" w:cstheme="minorEastAsia"/>
          <w:color w:val="auto"/>
          <w:sz w:val="24"/>
          <w:highlight w:val="none"/>
        </w:rPr>
      </w:pPr>
    </w:p>
    <w:p w14:paraId="69143BA4">
      <w:pPr>
        <w:spacing w:line="360" w:lineRule="auto"/>
        <w:ind w:firstLine="494"/>
        <w:rPr>
          <w:rFonts w:hint="eastAsia" w:asciiTheme="minorEastAsia" w:hAnsiTheme="minorEastAsia" w:eastAsiaTheme="minorEastAsia" w:cstheme="minorEastAsia"/>
          <w:color w:val="auto"/>
          <w:sz w:val="24"/>
          <w:highlight w:val="none"/>
        </w:rPr>
      </w:pPr>
    </w:p>
    <w:p w14:paraId="06F85905">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3EEA8048">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1B2A1E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2E1BDE0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4574D0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47298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95273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C0A76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F6D7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557F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7D573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FA4C0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945D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73A34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5F0AF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150D2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CB1A7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057CA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7144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49CEA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B91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3887FC">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04B866BD">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5B55E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A863C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28D94B9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8BA09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C5BA9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7B2B33C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6ACD95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23" w:name="_Hlk101131882"/>
      <w:r>
        <w:rPr>
          <w:rFonts w:hint="eastAsia" w:asciiTheme="minorEastAsia" w:hAnsiTheme="minorEastAsia" w:eastAsiaTheme="minorEastAsia" w:cstheme="minorEastAsia"/>
          <w:color w:val="auto"/>
          <w:kern w:val="0"/>
          <w:sz w:val="24"/>
          <w:highlight w:val="none"/>
          <w:u w:val="single"/>
        </w:rPr>
        <w:t>联合体成员X,……</w:t>
      </w:r>
      <w:bookmarkEnd w:id="523"/>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24"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24"/>
      <w:r>
        <w:rPr>
          <w:rFonts w:hint="eastAsia" w:asciiTheme="minorEastAsia" w:hAnsiTheme="minorEastAsia" w:eastAsiaTheme="minorEastAsia" w:cstheme="minorEastAsia"/>
          <w:b/>
          <w:color w:val="auto"/>
          <w:kern w:val="0"/>
          <w:sz w:val="24"/>
          <w:highlight w:val="none"/>
          <w:lang w:val="zh-CN"/>
        </w:rPr>
        <w:t>）</w:t>
      </w:r>
    </w:p>
    <w:p w14:paraId="7A45B8E6">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25"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25"/>
    </w:p>
    <w:p w14:paraId="334C48E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6092FD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E9F89D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A8ECFA8">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C6BEB53">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7A198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771976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0A103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FB409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B33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A49C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4397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1F62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8E5C0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E7DA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C771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EE95A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2FE5F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86B9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FFA6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2FA7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47DE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9706A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6F14A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177E91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B3003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E32B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17D2B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4630B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1BFC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4B59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B767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28712C">
      <w:pPr>
        <w:snapToGrid w:val="0"/>
        <w:spacing w:line="360" w:lineRule="auto"/>
        <w:ind w:firstLine="3666" w:firstLineChars="1100"/>
        <w:rPr>
          <w:rFonts w:hint="eastAsia" w:asciiTheme="minorEastAsia" w:hAnsiTheme="minorEastAsia" w:eastAsiaTheme="minorEastAsia" w:cstheme="minorEastAsia"/>
          <w:b/>
          <w:color w:val="auto"/>
          <w:spacing w:val="6"/>
          <w:sz w:val="32"/>
          <w:szCs w:val="32"/>
          <w:highlight w:val="none"/>
        </w:rPr>
      </w:pPr>
    </w:p>
    <w:p w14:paraId="1EA60D8D">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333EFB72">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709C11F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22C20F5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2FE9092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w:t>
      </w:r>
      <w:r>
        <w:rPr>
          <w:rFonts w:hint="eastAsia" w:asciiTheme="minorEastAsia" w:hAnsiTheme="minorEastAsia" w:eastAsiaTheme="minorEastAsia" w:cstheme="minorEastAsia"/>
          <w:color w:val="auto"/>
          <w:kern w:val="0"/>
          <w:sz w:val="24"/>
          <w:highlight w:val="none"/>
          <w:u w:val="single"/>
          <w:lang w:val="en-US" w:eastAsia="zh-CN"/>
        </w:rPr>
        <w:t>1</w:t>
      </w:r>
      <w:r>
        <w:rPr>
          <w:rFonts w:hint="eastAsia" w:asciiTheme="minorEastAsia" w:hAnsiTheme="minorEastAsia" w:eastAsiaTheme="minorEastAsia" w:cstheme="minorEastAsia"/>
          <w:color w:val="auto"/>
          <w:kern w:val="0"/>
          <w:sz w:val="24"/>
          <w:highlight w:val="none"/>
          <w:u w:val="single"/>
        </w:rPr>
        <w:t>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89F2810">
      <w:pPr>
        <w:pStyle w:val="3"/>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65C0A31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1A539FB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976068F">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E445DCC">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69F484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665E13DA">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4C49757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0BAF6A9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BA321E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4898118E">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6C7DE37">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738A792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22C288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3F55D7B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5E4058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30754BB1">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05EF4018">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24585DD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0DA9AED3">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F1296C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E2AAAC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F7FF6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FAA73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8E55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E2B4C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90F58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EB0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85299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0522C4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AC4E5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C5B57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F21896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8739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522C2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BD8BD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5DE10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DFE3A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6765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DC7B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E935FA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9381016">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A5CE511">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1E386916">
      <w:pPr>
        <w:pStyle w:val="61"/>
        <w:rPr>
          <w:rFonts w:hint="eastAsia" w:asciiTheme="minorEastAsia" w:hAnsiTheme="minorEastAsia" w:eastAsiaTheme="minorEastAsia" w:cstheme="minorEastAsia"/>
          <w:b/>
          <w:color w:val="auto"/>
          <w:sz w:val="36"/>
          <w:szCs w:val="20"/>
          <w:highlight w:val="none"/>
        </w:rPr>
      </w:pPr>
    </w:p>
    <w:p w14:paraId="3FDF4C70">
      <w:pPr>
        <w:pStyle w:val="23"/>
        <w:rPr>
          <w:rFonts w:hint="eastAsia"/>
        </w:rPr>
      </w:pPr>
    </w:p>
    <w:p w14:paraId="454E376B">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4C891253">
      <w:pPr>
        <w:spacing w:line="360" w:lineRule="auto"/>
        <w:jc w:val="center"/>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36"/>
          <w:szCs w:val="20"/>
          <w:highlight w:val="none"/>
        </w:rPr>
        <w:t>附件7：中小企业声明函</w:t>
      </w:r>
    </w:p>
    <w:p w14:paraId="0E7047D3">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50CC7A4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kern w:val="0"/>
          <w:sz w:val="24"/>
          <w:highlight w:val="none"/>
          <w:u w:val="single"/>
          <w:lang w:val="en-US" w:eastAsia="zh-CN"/>
        </w:rPr>
        <w:t>淳安县水库权籍调查和不动产登记代理项目采购项目</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kern w:val="0"/>
          <w:sz w:val="24"/>
          <w:highlight w:val="none"/>
          <w:u w:val="single"/>
          <w:lang w:val="en-US" w:eastAsia="zh-CN"/>
        </w:rPr>
        <w:t xml:space="preserve">其他未列明行业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528A28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2D59F55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8B6AB1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B534DF5">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2C5C628B">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D30B5FC">
      <w:pPr>
        <w:spacing w:line="360" w:lineRule="auto"/>
        <w:ind w:right="420" w:firstLine="480" w:firstLineChars="200"/>
        <w:rPr>
          <w:rFonts w:hint="eastAsia"/>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6BEAC96">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CF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726501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noWrap w:val="0"/>
            <w:vAlign w:val="center"/>
          </w:tcPr>
          <w:p w14:paraId="5BD331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noWrap w:val="0"/>
            <w:vAlign w:val="center"/>
          </w:tcPr>
          <w:p w14:paraId="44BED9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noWrap w:val="0"/>
            <w:vAlign w:val="center"/>
          </w:tcPr>
          <w:p w14:paraId="33E32DE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noWrap w:val="0"/>
            <w:vAlign w:val="center"/>
          </w:tcPr>
          <w:p w14:paraId="7C75B45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noWrap w:val="0"/>
            <w:vAlign w:val="center"/>
          </w:tcPr>
          <w:p w14:paraId="649817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noWrap w:val="0"/>
            <w:vAlign w:val="center"/>
          </w:tcPr>
          <w:p w14:paraId="175485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04F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1897392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noWrap w:val="0"/>
            <w:vAlign w:val="center"/>
          </w:tcPr>
          <w:p w14:paraId="6E159E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noWrap w:val="0"/>
            <w:vAlign w:val="center"/>
          </w:tcPr>
          <w:p w14:paraId="67E573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noWrap w:val="0"/>
            <w:vAlign w:val="center"/>
          </w:tcPr>
          <w:p w14:paraId="433E8F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noWrap w:val="0"/>
            <w:vAlign w:val="center"/>
          </w:tcPr>
          <w:p w14:paraId="535AB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noWrap w:val="0"/>
            <w:vAlign w:val="center"/>
          </w:tcPr>
          <w:p w14:paraId="61CE1C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noWrap w:val="0"/>
            <w:vAlign w:val="center"/>
          </w:tcPr>
          <w:p w14:paraId="45117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CF71114">
      <w:pPr>
        <w:pStyle w:val="79"/>
        <w:rPr>
          <w:rFonts w:hint="eastAsia" w:asciiTheme="minorEastAsia" w:hAnsiTheme="minorEastAsia" w:eastAsiaTheme="minorEastAsia" w:cstheme="minorEastAsia"/>
          <w:color w:val="auto"/>
          <w:sz w:val="24"/>
          <w:highlight w:val="none"/>
        </w:rPr>
      </w:pPr>
    </w:p>
    <w:p w14:paraId="67860A09">
      <w:pPr>
        <w:pStyle w:val="79"/>
        <w:rPr>
          <w:rFonts w:hint="eastAsia" w:asciiTheme="minorEastAsia" w:hAnsiTheme="minorEastAsia" w:eastAsiaTheme="minorEastAsia" w:cstheme="minorEastAsia"/>
          <w:color w:val="auto"/>
          <w:sz w:val="24"/>
          <w:highlight w:val="none"/>
        </w:rPr>
      </w:pPr>
    </w:p>
    <w:p w14:paraId="0BC3711D">
      <w:pPr>
        <w:rPr>
          <w:rFonts w:hint="eastAsia" w:asciiTheme="minorEastAsia" w:hAnsiTheme="minorEastAsia" w:eastAsiaTheme="minorEastAsia" w:cstheme="minorEastAsia"/>
          <w:b/>
          <w:color w:val="auto"/>
          <w:spacing w:val="6"/>
          <w:sz w:val="24"/>
          <w:highlight w:val="none"/>
        </w:rPr>
      </w:pPr>
    </w:p>
    <w:p w14:paraId="144EE02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pacing w:val="6"/>
          <w:sz w:val="24"/>
          <w:highlight w:val="none"/>
        </w:rPr>
        <w:t>附表1：</w:t>
      </w:r>
      <w:r>
        <w:rPr>
          <w:rFonts w:hint="eastAsia" w:asciiTheme="minorEastAsia" w:hAnsiTheme="minorEastAsia" w:eastAsiaTheme="minorEastAsia" w:cstheme="minorEastAsia"/>
          <w:color w:val="auto"/>
          <w:sz w:val="24"/>
          <w:highlight w:val="none"/>
        </w:rPr>
        <w:t>发改价格[2011]534号文《关于降低部分建设项目收费标准规范收费行为等有关问题的通知》</w:t>
      </w:r>
      <w:bookmarkStart w:id="526" w:name="_Toc532896436"/>
      <w:r>
        <w:rPr>
          <w:rFonts w:hint="eastAsia" w:asciiTheme="minorEastAsia" w:hAnsiTheme="minorEastAsia" w:eastAsiaTheme="minorEastAsia" w:cstheme="minorEastAsia"/>
          <w:color w:val="auto"/>
          <w:sz w:val="24"/>
          <w:highlight w:val="none"/>
        </w:rPr>
        <w:t>收费标准</w:t>
      </w:r>
      <w:bookmarkEnd w:id="526"/>
      <w:r>
        <w:rPr>
          <w:rFonts w:hint="eastAsia" w:asciiTheme="minorEastAsia" w:hAnsiTheme="minorEastAsia" w:eastAsiaTheme="minorEastAsia" w:cstheme="minorEastAsia"/>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D7D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2DA2FE03">
            <w:pPr>
              <w:ind w:firstLine="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25FA747">
            <w:pPr>
              <w:ind w:firstLine="1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916331A">
            <w:pPr>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服务类型</w:t>
            </w:r>
          </w:p>
          <w:p w14:paraId="0F244A8E">
            <w:pPr>
              <w:ind w:firstLine="1295" w:firstLineChars="617"/>
              <w:rPr>
                <w:rFonts w:hint="eastAsia" w:asciiTheme="minorEastAsia" w:hAnsiTheme="minorEastAsia" w:eastAsiaTheme="minorEastAsia" w:cstheme="minorEastAsia"/>
                <w:color w:val="auto"/>
                <w:highlight w:val="none"/>
              </w:rPr>
            </w:pPr>
          </w:p>
          <w:p w14:paraId="7B37D741">
            <w:pPr>
              <w:ind w:firstLine="1295" w:firstLineChars="617"/>
              <w:rPr>
                <w:rFonts w:hint="eastAsia" w:asciiTheme="minorEastAsia" w:hAnsiTheme="minorEastAsia" w:eastAsiaTheme="minorEastAsia" w:cstheme="minorEastAsia"/>
                <w:color w:val="auto"/>
                <w:highlight w:val="none"/>
              </w:rPr>
            </w:pPr>
          </w:p>
          <w:p w14:paraId="59AC9359">
            <w:pPr>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G8xJ9AACAADmAwAADgAAAAAAAAABACAAAAAnAQAAZHJz&#10;L2Uyb0RvYy54bWxQSwUGAAAAAAYABgBZAQAAmQUAAAAA&#10;">
                      <v:fill on="f" focussize="0,0"/>
                      <v:stroke color="#457BBA" joinstyle="round"/>
                      <v:imagedata o:title=""/>
                      <o:lock v:ext="edit" aspectratio="f"/>
                    </v:line>
                  </w:pict>
                </mc:Fallback>
              </mc:AlternateContent>
            </w:r>
            <w:r>
              <w:rPr>
                <w:rFonts w:hint="eastAsia" w:asciiTheme="minorEastAsia" w:hAnsiTheme="minorEastAsia" w:eastAsiaTheme="minorEastAsia" w:cstheme="minorEastAsia"/>
                <w:color w:val="auto"/>
                <w:highlight w:val="none"/>
              </w:rPr>
              <w:t>费率</w:t>
            </w:r>
          </w:p>
          <w:p w14:paraId="0BA9BDDA">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1BAEB05">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66ACC8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中标金额（万元） </w:t>
            </w:r>
          </w:p>
        </w:tc>
        <w:tc>
          <w:tcPr>
            <w:tcW w:w="1980" w:type="dxa"/>
            <w:noWrap w:val="0"/>
            <w:vAlign w:val="center"/>
          </w:tcPr>
          <w:p w14:paraId="561C3A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货物招标</w:t>
            </w:r>
          </w:p>
        </w:tc>
        <w:tc>
          <w:tcPr>
            <w:tcW w:w="1980" w:type="dxa"/>
            <w:noWrap w:val="0"/>
            <w:vAlign w:val="center"/>
          </w:tcPr>
          <w:p w14:paraId="765DE11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服务招标</w:t>
            </w:r>
          </w:p>
        </w:tc>
        <w:tc>
          <w:tcPr>
            <w:tcW w:w="1980" w:type="dxa"/>
            <w:noWrap w:val="0"/>
            <w:vAlign w:val="center"/>
          </w:tcPr>
          <w:p w14:paraId="671FEF5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工程招标</w:t>
            </w:r>
          </w:p>
        </w:tc>
      </w:tr>
      <w:tr w14:paraId="576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E4D5B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100以下</w:t>
            </w:r>
          </w:p>
        </w:tc>
        <w:tc>
          <w:tcPr>
            <w:tcW w:w="1980" w:type="dxa"/>
            <w:noWrap w:val="0"/>
            <w:vAlign w:val="top"/>
          </w:tcPr>
          <w:p w14:paraId="5460943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28DCF0B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4073584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r>
      <w:tr w14:paraId="700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4FD828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100-500</w:t>
            </w:r>
          </w:p>
        </w:tc>
        <w:tc>
          <w:tcPr>
            <w:tcW w:w="1980" w:type="dxa"/>
            <w:noWrap w:val="0"/>
            <w:vAlign w:val="top"/>
          </w:tcPr>
          <w:p w14:paraId="781E4E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980" w:type="dxa"/>
            <w:noWrap w:val="0"/>
            <w:vAlign w:val="top"/>
          </w:tcPr>
          <w:p w14:paraId="3EC4AB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6FDCE72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0.7%</w:t>
            </w:r>
          </w:p>
        </w:tc>
      </w:tr>
      <w:tr w14:paraId="672F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6F068B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500-1000</w:t>
            </w:r>
          </w:p>
        </w:tc>
        <w:tc>
          <w:tcPr>
            <w:tcW w:w="1980" w:type="dxa"/>
            <w:noWrap w:val="0"/>
            <w:vAlign w:val="top"/>
          </w:tcPr>
          <w:p w14:paraId="1AED2DD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52486E7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0.45%</w:t>
            </w:r>
          </w:p>
        </w:tc>
        <w:tc>
          <w:tcPr>
            <w:tcW w:w="1980" w:type="dxa"/>
            <w:noWrap w:val="0"/>
            <w:vAlign w:val="top"/>
          </w:tcPr>
          <w:p w14:paraId="76BEC91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0.55%</w:t>
            </w:r>
          </w:p>
        </w:tc>
      </w:tr>
      <w:tr w14:paraId="328B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FB524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1000-5000</w:t>
            </w:r>
          </w:p>
        </w:tc>
        <w:tc>
          <w:tcPr>
            <w:tcW w:w="1980" w:type="dxa"/>
            <w:noWrap w:val="0"/>
            <w:vAlign w:val="top"/>
          </w:tcPr>
          <w:p w14:paraId="540B099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w:t>
            </w:r>
          </w:p>
        </w:tc>
        <w:tc>
          <w:tcPr>
            <w:tcW w:w="1980" w:type="dxa"/>
            <w:noWrap w:val="0"/>
            <w:vAlign w:val="top"/>
          </w:tcPr>
          <w:p w14:paraId="3E5AF16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0769B7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0.35%</w:t>
            </w:r>
          </w:p>
        </w:tc>
      </w:tr>
      <w:tr w14:paraId="790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46D1B8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5000-10000</w:t>
            </w:r>
          </w:p>
        </w:tc>
        <w:tc>
          <w:tcPr>
            <w:tcW w:w="1980" w:type="dxa"/>
            <w:noWrap w:val="0"/>
            <w:vAlign w:val="top"/>
          </w:tcPr>
          <w:p w14:paraId="5FB3F1E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2E53CAE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0.1%</w:t>
            </w:r>
          </w:p>
        </w:tc>
        <w:tc>
          <w:tcPr>
            <w:tcW w:w="1980" w:type="dxa"/>
            <w:noWrap w:val="0"/>
            <w:vAlign w:val="top"/>
          </w:tcPr>
          <w:p w14:paraId="7B56756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w:t>
            </w:r>
          </w:p>
        </w:tc>
      </w:tr>
      <w:tr w14:paraId="4F7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208D21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10000-50000</w:t>
            </w:r>
          </w:p>
        </w:tc>
        <w:tc>
          <w:tcPr>
            <w:tcW w:w="1980" w:type="dxa"/>
            <w:noWrap w:val="0"/>
            <w:vAlign w:val="top"/>
          </w:tcPr>
          <w:p w14:paraId="068DDB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BA7A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5D7C5E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r>
      <w:tr w14:paraId="373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26452D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50000-100000</w:t>
            </w:r>
          </w:p>
        </w:tc>
        <w:tc>
          <w:tcPr>
            <w:tcW w:w="1980" w:type="dxa"/>
            <w:noWrap w:val="0"/>
            <w:vAlign w:val="top"/>
          </w:tcPr>
          <w:p w14:paraId="52BC47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8C868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3B1C70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r>
      <w:tr w14:paraId="18D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EABA7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100000-500000</w:t>
            </w:r>
          </w:p>
        </w:tc>
        <w:tc>
          <w:tcPr>
            <w:tcW w:w="1980" w:type="dxa"/>
            <w:noWrap w:val="0"/>
            <w:vAlign w:val="top"/>
          </w:tcPr>
          <w:p w14:paraId="5F3F815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33AC66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661C802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r>
      <w:tr w14:paraId="1E4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015BA8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500000-1000000</w:t>
            </w:r>
          </w:p>
        </w:tc>
        <w:tc>
          <w:tcPr>
            <w:tcW w:w="1980" w:type="dxa"/>
            <w:noWrap w:val="0"/>
            <w:vAlign w:val="top"/>
          </w:tcPr>
          <w:p w14:paraId="7AB1F01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61038A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70716C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r>
      <w:tr w14:paraId="60AB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54635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1000000以上</w:t>
            </w:r>
          </w:p>
        </w:tc>
        <w:tc>
          <w:tcPr>
            <w:tcW w:w="1980" w:type="dxa"/>
            <w:noWrap w:val="0"/>
            <w:vAlign w:val="top"/>
          </w:tcPr>
          <w:p w14:paraId="5C875A7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22703AC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1638ACD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r>
    </w:tbl>
    <w:p w14:paraId="3B4C13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注：收费标准低于2000元的按2000元收取。</w:t>
      </w:r>
    </w:p>
    <w:p w14:paraId="0017F6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例：一项货物采购项目，中标金额6000万元，收费如下：</w:t>
      </w:r>
    </w:p>
    <w:p w14:paraId="282EDB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100万元×1.5％＝1.5万元</w:t>
      </w:r>
    </w:p>
    <w:p w14:paraId="71CAF3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（500-100）万元×1.1％＝4.4万元</w:t>
      </w:r>
    </w:p>
    <w:p w14:paraId="5344B74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（1000-500）万元×0.8％=4万元</w:t>
      </w:r>
    </w:p>
    <w:p w14:paraId="7AB0C6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（5000-1000）万元×0.5％=20万元</w:t>
      </w:r>
    </w:p>
    <w:p w14:paraId="3016E4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（6000-5000）万元×0.25％=2.5万元</w:t>
      </w:r>
    </w:p>
    <w:p w14:paraId="5C5166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合计收费＝1.5+4.4+4+20+2.5＝32.4万元</w:t>
      </w:r>
    </w:p>
    <w:p w14:paraId="3A6611FE">
      <w:pPr>
        <w:pStyle w:val="42"/>
        <w:rPr>
          <w:rFonts w:hint="eastAsia" w:asciiTheme="minorEastAsia" w:hAnsiTheme="minorEastAsia" w:eastAsiaTheme="minorEastAsia" w:cstheme="minorEastAsia"/>
          <w:color w:val="auto"/>
          <w:highlight w:val="none"/>
        </w:rPr>
      </w:pPr>
    </w:p>
    <w:p w14:paraId="15EE944B">
      <w:pPr>
        <w:pStyle w:val="79"/>
        <w:rPr>
          <w:rFonts w:hint="eastAsia" w:asciiTheme="minorEastAsia" w:hAnsiTheme="minorEastAsia" w:eastAsiaTheme="minorEastAsia" w:cstheme="minorEastAsia"/>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2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164085800"/>
    <w:bookmarkStart w:id="528" w:name="_Toc131845147"/>
    <w:bookmarkStart w:id="529" w:name="_Toc36110187"/>
    <w:bookmarkStart w:id="530" w:name="_Toc91899912"/>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AC9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10F0C18A">
                    <w:pPr>
                      <w:pStyle w:val="39"/>
                    </w:pPr>
                    <w:r>
                      <w:t>第</w:t>
                    </w:r>
                    <w:r>
                      <w:fldChar w:fldCharType="begin"/>
                    </w:r>
                    <w:r>
                      <w:instrText xml:space="preserve"> PAGE  \* MERGEFORMAT </w:instrText>
                    </w:r>
                    <w:r>
                      <w:fldChar w:fldCharType="separate"/>
                    </w:r>
                    <w:r>
                      <w:t>35</w:t>
                    </w:r>
                    <w:r>
                      <w:fldChar w:fldCharType="end"/>
                    </w:r>
                    <w:r>
                      <w:t>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6F83">
    <w:pPr>
      <w:pStyle w:val="40"/>
      <w:pBdr>
        <w:bottom w:val="single" w:color="auto" w:sz="6" w:space="4"/>
      </w:pBdr>
      <w:jc w:val="right"/>
    </w:pPr>
    <w:r>
      <w:t></w:t>
    </w:r>
    <w:r>
      <w:rPr>
        <w:rFonts w:hint="eastAsia"/>
      </w:rPr>
      <w:t xml:space="preserve">             </w:t>
    </w:r>
    <w:r>
      <w:t>杭州市政府采购公开招标文件</w:t>
    </w:r>
  </w:p>
  <w:p w14:paraId="3CDE4CB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CB247"/>
    <w:multiLevelType w:val="singleLevel"/>
    <w:tmpl w:val="EFECB247"/>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OGFjMWRkZmU3ZWY2OGI2YzM5NjNlY2RkMjM4M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1FA3"/>
    <w:rsid w:val="019F7441"/>
    <w:rsid w:val="01B37585"/>
    <w:rsid w:val="01D55165"/>
    <w:rsid w:val="01DF6BF8"/>
    <w:rsid w:val="01EC2C57"/>
    <w:rsid w:val="025F0711"/>
    <w:rsid w:val="026B2E25"/>
    <w:rsid w:val="02824D4D"/>
    <w:rsid w:val="02AF36BC"/>
    <w:rsid w:val="02DC4B10"/>
    <w:rsid w:val="02DD76CE"/>
    <w:rsid w:val="02F36323"/>
    <w:rsid w:val="02F5619C"/>
    <w:rsid w:val="0326446A"/>
    <w:rsid w:val="032D5555"/>
    <w:rsid w:val="036634D2"/>
    <w:rsid w:val="03DD35E4"/>
    <w:rsid w:val="04076900"/>
    <w:rsid w:val="041A5A3B"/>
    <w:rsid w:val="042311BA"/>
    <w:rsid w:val="042B157A"/>
    <w:rsid w:val="04777302"/>
    <w:rsid w:val="048F763B"/>
    <w:rsid w:val="049F330E"/>
    <w:rsid w:val="04AA775C"/>
    <w:rsid w:val="04AF1889"/>
    <w:rsid w:val="04F66F48"/>
    <w:rsid w:val="05251E14"/>
    <w:rsid w:val="05A16594"/>
    <w:rsid w:val="05A7762D"/>
    <w:rsid w:val="060E5941"/>
    <w:rsid w:val="06110FAF"/>
    <w:rsid w:val="063D444D"/>
    <w:rsid w:val="06493CA7"/>
    <w:rsid w:val="065A6178"/>
    <w:rsid w:val="066F1CF3"/>
    <w:rsid w:val="06741E18"/>
    <w:rsid w:val="06930BB8"/>
    <w:rsid w:val="06954AF6"/>
    <w:rsid w:val="07245D42"/>
    <w:rsid w:val="07264C62"/>
    <w:rsid w:val="0779354C"/>
    <w:rsid w:val="07B4541C"/>
    <w:rsid w:val="07FA45A7"/>
    <w:rsid w:val="08061376"/>
    <w:rsid w:val="08452D77"/>
    <w:rsid w:val="086401F8"/>
    <w:rsid w:val="08751CAA"/>
    <w:rsid w:val="087E4C40"/>
    <w:rsid w:val="08A871D0"/>
    <w:rsid w:val="08D66AD6"/>
    <w:rsid w:val="08DA33A3"/>
    <w:rsid w:val="08E80F13"/>
    <w:rsid w:val="09271C52"/>
    <w:rsid w:val="09335624"/>
    <w:rsid w:val="0944690F"/>
    <w:rsid w:val="09535675"/>
    <w:rsid w:val="095F057D"/>
    <w:rsid w:val="09642282"/>
    <w:rsid w:val="09733572"/>
    <w:rsid w:val="09772C16"/>
    <w:rsid w:val="098353B5"/>
    <w:rsid w:val="09A92330"/>
    <w:rsid w:val="09B06B87"/>
    <w:rsid w:val="09BD311E"/>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C0033"/>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F130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35D24"/>
    <w:rsid w:val="0F4958DC"/>
    <w:rsid w:val="0F515DF7"/>
    <w:rsid w:val="0F596BA8"/>
    <w:rsid w:val="0F6248D2"/>
    <w:rsid w:val="0F693536"/>
    <w:rsid w:val="0F7B0511"/>
    <w:rsid w:val="0F7B76D9"/>
    <w:rsid w:val="0F816ACD"/>
    <w:rsid w:val="0F9832DB"/>
    <w:rsid w:val="0FBF3FD2"/>
    <w:rsid w:val="0FBF7FF3"/>
    <w:rsid w:val="10646583"/>
    <w:rsid w:val="10742261"/>
    <w:rsid w:val="107D4B15"/>
    <w:rsid w:val="108A3C80"/>
    <w:rsid w:val="109D703C"/>
    <w:rsid w:val="10AF3AE3"/>
    <w:rsid w:val="10C26171"/>
    <w:rsid w:val="10F33360"/>
    <w:rsid w:val="10FC16EA"/>
    <w:rsid w:val="110F1D40"/>
    <w:rsid w:val="11266F33"/>
    <w:rsid w:val="113F6077"/>
    <w:rsid w:val="118963A1"/>
    <w:rsid w:val="11C1604E"/>
    <w:rsid w:val="11C6522A"/>
    <w:rsid w:val="11E104CC"/>
    <w:rsid w:val="11E20309"/>
    <w:rsid w:val="12255233"/>
    <w:rsid w:val="12530213"/>
    <w:rsid w:val="127723A9"/>
    <w:rsid w:val="12862074"/>
    <w:rsid w:val="12883966"/>
    <w:rsid w:val="129E45B4"/>
    <w:rsid w:val="12BE3015"/>
    <w:rsid w:val="12D81596"/>
    <w:rsid w:val="13072A44"/>
    <w:rsid w:val="131168E2"/>
    <w:rsid w:val="135F4BE2"/>
    <w:rsid w:val="139B1A0A"/>
    <w:rsid w:val="139D25C7"/>
    <w:rsid w:val="13BF3CE4"/>
    <w:rsid w:val="13CE750E"/>
    <w:rsid w:val="141008D8"/>
    <w:rsid w:val="14125FE6"/>
    <w:rsid w:val="146D271E"/>
    <w:rsid w:val="147D5F5C"/>
    <w:rsid w:val="14982588"/>
    <w:rsid w:val="149A5AD9"/>
    <w:rsid w:val="14A7619D"/>
    <w:rsid w:val="150536C3"/>
    <w:rsid w:val="150C1963"/>
    <w:rsid w:val="151447A0"/>
    <w:rsid w:val="154A6454"/>
    <w:rsid w:val="15762120"/>
    <w:rsid w:val="16574022"/>
    <w:rsid w:val="16A8729C"/>
    <w:rsid w:val="16B33777"/>
    <w:rsid w:val="16BC70A7"/>
    <w:rsid w:val="16C6339E"/>
    <w:rsid w:val="172F2D79"/>
    <w:rsid w:val="17557BEF"/>
    <w:rsid w:val="17630885"/>
    <w:rsid w:val="17D349C1"/>
    <w:rsid w:val="17F7441B"/>
    <w:rsid w:val="1830729E"/>
    <w:rsid w:val="1870062C"/>
    <w:rsid w:val="18817102"/>
    <w:rsid w:val="18830A15"/>
    <w:rsid w:val="18852B28"/>
    <w:rsid w:val="188B5321"/>
    <w:rsid w:val="19932372"/>
    <w:rsid w:val="19A20DD5"/>
    <w:rsid w:val="19AE03F1"/>
    <w:rsid w:val="1A06359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7DF9"/>
    <w:rsid w:val="1C88086E"/>
    <w:rsid w:val="1D266CE1"/>
    <w:rsid w:val="1D3963AF"/>
    <w:rsid w:val="1D6A673C"/>
    <w:rsid w:val="1D9247AE"/>
    <w:rsid w:val="1DA21C34"/>
    <w:rsid w:val="1DB567EC"/>
    <w:rsid w:val="1DF51A98"/>
    <w:rsid w:val="1E3D060F"/>
    <w:rsid w:val="1E3F7D2E"/>
    <w:rsid w:val="1E4134E4"/>
    <w:rsid w:val="1E5062B3"/>
    <w:rsid w:val="1E523514"/>
    <w:rsid w:val="1E5B590D"/>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A92F26"/>
    <w:rsid w:val="24B22173"/>
    <w:rsid w:val="24B95AD9"/>
    <w:rsid w:val="24BE24DA"/>
    <w:rsid w:val="24CF5825"/>
    <w:rsid w:val="24D663E6"/>
    <w:rsid w:val="24D77F2B"/>
    <w:rsid w:val="258B00E2"/>
    <w:rsid w:val="25A917A6"/>
    <w:rsid w:val="25BE27CC"/>
    <w:rsid w:val="25F74A5C"/>
    <w:rsid w:val="2628662C"/>
    <w:rsid w:val="262D45DE"/>
    <w:rsid w:val="26394135"/>
    <w:rsid w:val="2655313C"/>
    <w:rsid w:val="2661634B"/>
    <w:rsid w:val="26871DC8"/>
    <w:rsid w:val="26A53EF9"/>
    <w:rsid w:val="26A94201"/>
    <w:rsid w:val="26AC274F"/>
    <w:rsid w:val="26D27AA2"/>
    <w:rsid w:val="27044A29"/>
    <w:rsid w:val="271D34C8"/>
    <w:rsid w:val="276142BF"/>
    <w:rsid w:val="2765535C"/>
    <w:rsid w:val="27783712"/>
    <w:rsid w:val="27907362"/>
    <w:rsid w:val="28333E1D"/>
    <w:rsid w:val="28454BD6"/>
    <w:rsid w:val="28455253"/>
    <w:rsid w:val="28551971"/>
    <w:rsid w:val="285B1C53"/>
    <w:rsid w:val="289F7086"/>
    <w:rsid w:val="28C32028"/>
    <w:rsid w:val="28CC490F"/>
    <w:rsid w:val="28DE40AA"/>
    <w:rsid w:val="28EB47C3"/>
    <w:rsid w:val="29345E77"/>
    <w:rsid w:val="294C65AD"/>
    <w:rsid w:val="2976210D"/>
    <w:rsid w:val="29806583"/>
    <w:rsid w:val="298B3C4C"/>
    <w:rsid w:val="29F26D24"/>
    <w:rsid w:val="2A15033F"/>
    <w:rsid w:val="2A1662C1"/>
    <w:rsid w:val="2A1C7367"/>
    <w:rsid w:val="2A2815FA"/>
    <w:rsid w:val="2A6D6092"/>
    <w:rsid w:val="2A7D76B4"/>
    <w:rsid w:val="2ACF7D27"/>
    <w:rsid w:val="2AE464DD"/>
    <w:rsid w:val="2AE908A2"/>
    <w:rsid w:val="2B437463"/>
    <w:rsid w:val="2B7807EE"/>
    <w:rsid w:val="2BA50BF7"/>
    <w:rsid w:val="2BBF00EC"/>
    <w:rsid w:val="2BC37CFD"/>
    <w:rsid w:val="2BD5237F"/>
    <w:rsid w:val="2BE536CE"/>
    <w:rsid w:val="2BE758D9"/>
    <w:rsid w:val="2C09049E"/>
    <w:rsid w:val="2C0A653C"/>
    <w:rsid w:val="2C191F85"/>
    <w:rsid w:val="2CE82D6F"/>
    <w:rsid w:val="2D343236"/>
    <w:rsid w:val="2D4F7111"/>
    <w:rsid w:val="2D7B156A"/>
    <w:rsid w:val="2DD15014"/>
    <w:rsid w:val="2DF72DE4"/>
    <w:rsid w:val="2E0220AF"/>
    <w:rsid w:val="2E4B082A"/>
    <w:rsid w:val="2E5D4E86"/>
    <w:rsid w:val="2E5D790B"/>
    <w:rsid w:val="2E9A3C18"/>
    <w:rsid w:val="2EBB0FEE"/>
    <w:rsid w:val="2EC63002"/>
    <w:rsid w:val="2F0A6B38"/>
    <w:rsid w:val="2F946CCB"/>
    <w:rsid w:val="2F95692E"/>
    <w:rsid w:val="2FC368D8"/>
    <w:rsid w:val="2FD25781"/>
    <w:rsid w:val="2FDC745C"/>
    <w:rsid w:val="2FFD7934"/>
    <w:rsid w:val="306C6018"/>
    <w:rsid w:val="30733ACD"/>
    <w:rsid w:val="308C3862"/>
    <w:rsid w:val="309379D8"/>
    <w:rsid w:val="30A270F7"/>
    <w:rsid w:val="30DF1478"/>
    <w:rsid w:val="30EC586F"/>
    <w:rsid w:val="310402C4"/>
    <w:rsid w:val="314550B7"/>
    <w:rsid w:val="318F1A0C"/>
    <w:rsid w:val="319C6071"/>
    <w:rsid w:val="31AC537E"/>
    <w:rsid w:val="31E3679B"/>
    <w:rsid w:val="31E732FD"/>
    <w:rsid w:val="32112622"/>
    <w:rsid w:val="32517576"/>
    <w:rsid w:val="32BE5C2C"/>
    <w:rsid w:val="32C36625"/>
    <w:rsid w:val="32E4633A"/>
    <w:rsid w:val="32FB6478"/>
    <w:rsid w:val="33263B3F"/>
    <w:rsid w:val="336963EB"/>
    <w:rsid w:val="33816EEB"/>
    <w:rsid w:val="33EB55CD"/>
    <w:rsid w:val="33EC4C02"/>
    <w:rsid w:val="340D2360"/>
    <w:rsid w:val="3410665D"/>
    <w:rsid w:val="34211214"/>
    <w:rsid w:val="342E63AB"/>
    <w:rsid w:val="34950E68"/>
    <w:rsid w:val="34986E94"/>
    <w:rsid w:val="34AE561C"/>
    <w:rsid w:val="34AF62C9"/>
    <w:rsid w:val="34CB179E"/>
    <w:rsid w:val="34CB4388"/>
    <w:rsid w:val="34FA6E12"/>
    <w:rsid w:val="354D7158"/>
    <w:rsid w:val="358D5588"/>
    <w:rsid w:val="363A3B40"/>
    <w:rsid w:val="36421B71"/>
    <w:rsid w:val="364562EA"/>
    <w:rsid w:val="365302AE"/>
    <w:rsid w:val="36607A0A"/>
    <w:rsid w:val="366E227C"/>
    <w:rsid w:val="366F2E0D"/>
    <w:rsid w:val="367B6A5C"/>
    <w:rsid w:val="369226AA"/>
    <w:rsid w:val="36A74ADA"/>
    <w:rsid w:val="36AD60D5"/>
    <w:rsid w:val="36B03630"/>
    <w:rsid w:val="36B224F9"/>
    <w:rsid w:val="36EC0CC9"/>
    <w:rsid w:val="373F410B"/>
    <w:rsid w:val="378F1147"/>
    <w:rsid w:val="37EE7094"/>
    <w:rsid w:val="38296C89"/>
    <w:rsid w:val="383002EB"/>
    <w:rsid w:val="38586797"/>
    <w:rsid w:val="38BC0149"/>
    <w:rsid w:val="38D87D1C"/>
    <w:rsid w:val="39636459"/>
    <w:rsid w:val="396B7F6C"/>
    <w:rsid w:val="39B417A9"/>
    <w:rsid w:val="39EE5E5A"/>
    <w:rsid w:val="39FC5695"/>
    <w:rsid w:val="3A006D8E"/>
    <w:rsid w:val="3A3651E5"/>
    <w:rsid w:val="3A744481"/>
    <w:rsid w:val="3A8C7BEF"/>
    <w:rsid w:val="3A906246"/>
    <w:rsid w:val="3AEA7C84"/>
    <w:rsid w:val="3AFFB5B2"/>
    <w:rsid w:val="3B2349B7"/>
    <w:rsid w:val="3B616CFF"/>
    <w:rsid w:val="3B6259F6"/>
    <w:rsid w:val="3B976654"/>
    <w:rsid w:val="3BC01EFC"/>
    <w:rsid w:val="3BCA786A"/>
    <w:rsid w:val="3BD31E2F"/>
    <w:rsid w:val="3BF15831"/>
    <w:rsid w:val="3C105946"/>
    <w:rsid w:val="3C3B0EAF"/>
    <w:rsid w:val="3C471448"/>
    <w:rsid w:val="3C5F759A"/>
    <w:rsid w:val="3C6C525A"/>
    <w:rsid w:val="3C870445"/>
    <w:rsid w:val="3CCE23CB"/>
    <w:rsid w:val="3CD17D17"/>
    <w:rsid w:val="3D3C7F39"/>
    <w:rsid w:val="3D440F09"/>
    <w:rsid w:val="3D4504A0"/>
    <w:rsid w:val="3D8734BB"/>
    <w:rsid w:val="3D9A11D4"/>
    <w:rsid w:val="3DA16D89"/>
    <w:rsid w:val="3DA364BE"/>
    <w:rsid w:val="3DE041CB"/>
    <w:rsid w:val="3DEBEFC7"/>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C7439"/>
    <w:rsid w:val="3F1D1096"/>
    <w:rsid w:val="3F2F0234"/>
    <w:rsid w:val="3F6363FE"/>
    <w:rsid w:val="3F756B8F"/>
    <w:rsid w:val="3F95482B"/>
    <w:rsid w:val="4019356B"/>
    <w:rsid w:val="40592157"/>
    <w:rsid w:val="406E1CAE"/>
    <w:rsid w:val="40A0133A"/>
    <w:rsid w:val="40C31A53"/>
    <w:rsid w:val="40FF545D"/>
    <w:rsid w:val="410067C8"/>
    <w:rsid w:val="41477184"/>
    <w:rsid w:val="418F0D2A"/>
    <w:rsid w:val="41D01505"/>
    <w:rsid w:val="42474939"/>
    <w:rsid w:val="424C3C57"/>
    <w:rsid w:val="42613FF3"/>
    <w:rsid w:val="42660D96"/>
    <w:rsid w:val="428667D2"/>
    <w:rsid w:val="429715CE"/>
    <w:rsid w:val="42CD1CE0"/>
    <w:rsid w:val="42E1381E"/>
    <w:rsid w:val="42ED6459"/>
    <w:rsid w:val="42FE58DD"/>
    <w:rsid w:val="43174B3D"/>
    <w:rsid w:val="434B790E"/>
    <w:rsid w:val="4360274F"/>
    <w:rsid w:val="43977AB6"/>
    <w:rsid w:val="43A3342B"/>
    <w:rsid w:val="43C77C27"/>
    <w:rsid w:val="43DE09EE"/>
    <w:rsid w:val="44002FAD"/>
    <w:rsid w:val="442A7300"/>
    <w:rsid w:val="449101DD"/>
    <w:rsid w:val="449556E6"/>
    <w:rsid w:val="44A743E2"/>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246EB"/>
    <w:rsid w:val="46883609"/>
    <w:rsid w:val="46893F2B"/>
    <w:rsid w:val="46C4686E"/>
    <w:rsid w:val="47163E39"/>
    <w:rsid w:val="476B2262"/>
    <w:rsid w:val="477B778F"/>
    <w:rsid w:val="478203EC"/>
    <w:rsid w:val="47B025FA"/>
    <w:rsid w:val="47BC19FD"/>
    <w:rsid w:val="47E47025"/>
    <w:rsid w:val="4809698F"/>
    <w:rsid w:val="4811697D"/>
    <w:rsid w:val="485449DA"/>
    <w:rsid w:val="487A3E25"/>
    <w:rsid w:val="488B5503"/>
    <w:rsid w:val="48937E21"/>
    <w:rsid w:val="489A0361"/>
    <w:rsid w:val="48B94FF3"/>
    <w:rsid w:val="48E37AAB"/>
    <w:rsid w:val="48FD4B4C"/>
    <w:rsid w:val="490A68E0"/>
    <w:rsid w:val="491055FE"/>
    <w:rsid w:val="495F5B3E"/>
    <w:rsid w:val="496F77D7"/>
    <w:rsid w:val="497654FD"/>
    <w:rsid w:val="498E7FDE"/>
    <w:rsid w:val="49B64211"/>
    <w:rsid w:val="49E56AF9"/>
    <w:rsid w:val="49F6167F"/>
    <w:rsid w:val="4A064FA0"/>
    <w:rsid w:val="4A16615C"/>
    <w:rsid w:val="4A4424D7"/>
    <w:rsid w:val="4AB82D0F"/>
    <w:rsid w:val="4AEB7664"/>
    <w:rsid w:val="4AFD7C19"/>
    <w:rsid w:val="4B0567D1"/>
    <w:rsid w:val="4B236AAE"/>
    <w:rsid w:val="4B65492A"/>
    <w:rsid w:val="4B6D1427"/>
    <w:rsid w:val="4B707271"/>
    <w:rsid w:val="4B9739F7"/>
    <w:rsid w:val="4BEE2503"/>
    <w:rsid w:val="4C0A0767"/>
    <w:rsid w:val="4C245A30"/>
    <w:rsid w:val="4C5748CC"/>
    <w:rsid w:val="4C8D0A95"/>
    <w:rsid w:val="4CA00FAC"/>
    <w:rsid w:val="4CB6685F"/>
    <w:rsid w:val="4CC367FE"/>
    <w:rsid w:val="4D077F3C"/>
    <w:rsid w:val="4D123355"/>
    <w:rsid w:val="4D1D03E4"/>
    <w:rsid w:val="4D2A3B31"/>
    <w:rsid w:val="4D312C52"/>
    <w:rsid w:val="4D7C5695"/>
    <w:rsid w:val="4D7D8DC7"/>
    <w:rsid w:val="4D905305"/>
    <w:rsid w:val="4D964A72"/>
    <w:rsid w:val="4D9C1254"/>
    <w:rsid w:val="4E793892"/>
    <w:rsid w:val="4E800872"/>
    <w:rsid w:val="4EC569ED"/>
    <w:rsid w:val="4ED50EA1"/>
    <w:rsid w:val="4EEC050C"/>
    <w:rsid w:val="4F104EC3"/>
    <w:rsid w:val="4F1141B5"/>
    <w:rsid w:val="4F47354A"/>
    <w:rsid w:val="4F4977F9"/>
    <w:rsid w:val="4F6D4A83"/>
    <w:rsid w:val="4F911C54"/>
    <w:rsid w:val="4FE625E0"/>
    <w:rsid w:val="5021480F"/>
    <w:rsid w:val="50464BC6"/>
    <w:rsid w:val="50962ECB"/>
    <w:rsid w:val="50A42E38"/>
    <w:rsid w:val="50A4577F"/>
    <w:rsid w:val="50B73D1F"/>
    <w:rsid w:val="50BD5BC9"/>
    <w:rsid w:val="50C11EEE"/>
    <w:rsid w:val="50E97CFC"/>
    <w:rsid w:val="50FA4028"/>
    <w:rsid w:val="510D65B7"/>
    <w:rsid w:val="511157AB"/>
    <w:rsid w:val="513A22D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4399D"/>
    <w:rsid w:val="5397158E"/>
    <w:rsid w:val="54013861"/>
    <w:rsid w:val="54487265"/>
    <w:rsid w:val="544D6070"/>
    <w:rsid w:val="54605E1E"/>
    <w:rsid w:val="54B3506A"/>
    <w:rsid w:val="54CA0D16"/>
    <w:rsid w:val="54CA2761"/>
    <w:rsid w:val="54DC57EC"/>
    <w:rsid w:val="54DD4057"/>
    <w:rsid w:val="54E7490F"/>
    <w:rsid w:val="550764A4"/>
    <w:rsid w:val="550B2BF6"/>
    <w:rsid w:val="55214EB5"/>
    <w:rsid w:val="55364EFD"/>
    <w:rsid w:val="553B12D6"/>
    <w:rsid w:val="555D4828"/>
    <w:rsid w:val="557A4C8B"/>
    <w:rsid w:val="55812E08"/>
    <w:rsid w:val="558931E1"/>
    <w:rsid w:val="55923347"/>
    <w:rsid w:val="55925180"/>
    <w:rsid w:val="55983B1B"/>
    <w:rsid w:val="55A8376B"/>
    <w:rsid w:val="55B31E70"/>
    <w:rsid w:val="55DC29B6"/>
    <w:rsid w:val="55DD4241"/>
    <w:rsid w:val="566B6D1E"/>
    <w:rsid w:val="56860DC8"/>
    <w:rsid w:val="57032A2C"/>
    <w:rsid w:val="570F5219"/>
    <w:rsid w:val="575D12B5"/>
    <w:rsid w:val="57610A87"/>
    <w:rsid w:val="577B1140"/>
    <w:rsid w:val="577B7F21"/>
    <w:rsid w:val="577F181B"/>
    <w:rsid w:val="57921984"/>
    <w:rsid w:val="579737F0"/>
    <w:rsid w:val="579A796E"/>
    <w:rsid w:val="57AB7B30"/>
    <w:rsid w:val="57AF5251"/>
    <w:rsid w:val="57B26373"/>
    <w:rsid w:val="57B63F04"/>
    <w:rsid w:val="57CD20C2"/>
    <w:rsid w:val="57D675AB"/>
    <w:rsid w:val="57D95FDD"/>
    <w:rsid w:val="580D02D9"/>
    <w:rsid w:val="588D3087"/>
    <w:rsid w:val="58917D2F"/>
    <w:rsid w:val="5894085C"/>
    <w:rsid w:val="58AB6A49"/>
    <w:rsid w:val="58AE4F0C"/>
    <w:rsid w:val="58B85899"/>
    <w:rsid w:val="58BB4FFC"/>
    <w:rsid w:val="58E363A9"/>
    <w:rsid w:val="58F5454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08B5"/>
    <w:rsid w:val="5B843A1C"/>
    <w:rsid w:val="5B873E3F"/>
    <w:rsid w:val="5BD6E290"/>
    <w:rsid w:val="5C02690E"/>
    <w:rsid w:val="5C196DA7"/>
    <w:rsid w:val="5C2A048C"/>
    <w:rsid w:val="5C7F326C"/>
    <w:rsid w:val="5C80234E"/>
    <w:rsid w:val="5C8A680C"/>
    <w:rsid w:val="5CF35D1E"/>
    <w:rsid w:val="5D09792A"/>
    <w:rsid w:val="5D0C4701"/>
    <w:rsid w:val="5D0F0395"/>
    <w:rsid w:val="5D1F07EB"/>
    <w:rsid w:val="5D221076"/>
    <w:rsid w:val="5D397964"/>
    <w:rsid w:val="5D5A391C"/>
    <w:rsid w:val="5D5F10C0"/>
    <w:rsid w:val="5D891B7B"/>
    <w:rsid w:val="5DAD38EE"/>
    <w:rsid w:val="5DBB3FB7"/>
    <w:rsid w:val="5E006862"/>
    <w:rsid w:val="5E0207B9"/>
    <w:rsid w:val="5E1834A1"/>
    <w:rsid w:val="5E261785"/>
    <w:rsid w:val="5E4A7017"/>
    <w:rsid w:val="5E552BBA"/>
    <w:rsid w:val="5E5B0A68"/>
    <w:rsid w:val="5E5E6ABD"/>
    <w:rsid w:val="5E611C10"/>
    <w:rsid w:val="5E7A0F3F"/>
    <w:rsid w:val="5EFC7377"/>
    <w:rsid w:val="5F06174D"/>
    <w:rsid w:val="5F134034"/>
    <w:rsid w:val="5F3A3602"/>
    <w:rsid w:val="5F45733B"/>
    <w:rsid w:val="5F6277C6"/>
    <w:rsid w:val="5F6D0B1D"/>
    <w:rsid w:val="5F8D0B82"/>
    <w:rsid w:val="5FCC5339"/>
    <w:rsid w:val="5FE34A5B"/>
    <w:rsid w:val="5FFE1E36"/>
    <w:rsid w:val="60232584"/>
    <w:rsid w:val="607330CE"/>
    <w:rsid w:val="60825176"/>
    <w:rsid w:val="609F2AC4"/>
    <w:rsid w:val="60A75881"/>
    <w:rsid w:val="60FA2EE8"/>
    <w:rsid w:val="60FC0DF8"/>
    <w:rsid w:val="61054A27"/>
    <w:rsid w:val="610A52BC"/>
    <w:rsid w:val="611D2366"/>
    <w:rsid w:val="61421856"/>
    <w:rsid w:val="615227C4"/>
    <w:rsid w:val="61654E3F"/>
    <w:rsid w:val="6182292A"/>
    <w:rsid w:val="619F7F92"/>
    <w:rsid w:val="61EB1CB8"/>
    <w:rsid w:val="61F94C26"/>
    <w:rsid w:val="62000E56"/>
    <w:rsid w:val="622E31D6"/>
    <w:rsid w:val="62330246"/>
    <w:rsid w:val="624F3E49"/>
    <w:rsid w:val="62632286"/>
    <w:rsid w:val="62675603"/>
    <w:rsid w:val="62885958"/>
    <w:rsid w:val="62F40B65"/>
    <w:rsid w:val="62FC2CFE"/>
    <w:rsid w:val="63024505"/>
    <w:rsid w:val="6349622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12780"/>
    <w:rsid w:val="69627681"/>
    <w:rsid w:val="6977531D"/>
    <w:rsid w:val="69CC2BFF"/>
    <w:rsid w:val="69FD55B8"/>
    <w:rsid w:val="6A0B1C62"/>
    <w:rsid w:val="6A2406C8"/>
    <w:rsid w:val="6ADE0BD1"/>
    <w:rsid w:val="6AE96859"/>
    <w:rsid w:val="6B147746"/>
    <w:rsid w:val="6B24787C"/>
    <w:rsid w:val="6B551579"/>
    <w:rsid w:val="6B573233"/>
    <w:rsid w:val="6B5B6274"/>
    <w:rsid w:val="6B935D53"/>
    <w:rsid w:val="6B947BF6"/>
    <w:rsid w:val="6C11106A"/>
    <w:rsid w:val="6C196F71"/>
    <w:rsid w:val="6C226FCB"/>
    <w:rsid w:val="6C31226F"/>
    <w:rsid w:val="6C552F0B"/>
    <w:rsid w:val="6C6F6EB9"/>
    <w:rsid w:val="6C8C67B7"/>
    <w:rsid w:val="6C9D744C"/>
    <w:rsid w:val="6CB13F0E"/>
    <w:rsid w:val="6CDC01D2"/>
    <w:rsid w:val="6D0F5486"/>
    <w:rsid w:val="6D167928"/>
    <w:rsid w:val="6D26299B"/>
    <w:rsid w:val="6D4772EC"/>
    <w:rsid w:val="6D6970AD"/>
    <w:rsid w:val="6D9078AF"/>
    <w:rsid w:val="6DAA3FEF"/>
    <w:rsid w:val="6DC0172B"/>
    <w:rsid w:val="6DCB690C"/>
    <w:rsid w:val="6DD41A5B"/>
    <w:rsid w:val="6DF43C2E"/>
    <w:rsid w:val="6DF51CA3"/>
    <w:rsid w:val="6DFC2DB1"/>
    <w:rsid w:val="6E0B76C9"/>
    <w:rsid w:val="6E8335BD"/>
    <w:rsid w:val="6E8E12EF"/>
    <w:rsid w:val="6E972936"/>
    <w:rsid w:val="6ED446C5"/>
    <w:rsid w:val="6EF660A0"/>
    <w:rsid w:val="6F2A7D94"/>
    <w:rsid w:val="6F5B73A8"/>
    <w:rsid w:val="6F8331F1"/>
    <w:rsid w:val="6FAE1A09"/>
    <w:rsid w:val="6FD75BF8"/>
    <w:rsid w:val="70131A31"/>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F6E3A"/>
    <w:rsid w:val="73C0646E"/>
    <w:rsid w:val="73D862F2"/>
    <w:rsid w:val="73E7CF11"/>
    <w:rsid w:val="742222F5"/>
    <w:rsid w:val="742F3313"/>
    <w:rsid w:val="74476126"/>
    <w:rsid w:val="74706664"/>
    <w:rsid w:val="747F3682"/>
    <w:rsid w:val="749C4185"/>
    <w:rsid w:val="74FC0CE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13F91"/>
    <w:rsid w:val="76FD013A"/>
    <w:rsid w:val="77052AA4"/>
    <w:rsid w:val="77136511"/>
    <w:rsid w:val="77340A39"/>
    <w:rsid w:val="77351FD0"/>
    <w:rsid w:val="77472422"/>
    <w:rsid w:val="777F31F2"/>
    <w:rsid w:val="77D1700D"/>
    <w:rsid w:val="77EC04CC"/>
    <w:rsid w:val="78095E73"/>
    <w:rsid w:val="78775729"/>
    <w:rsid w:val="78A42DB0"/>
    <w:rsid w:val="78A656AB"/>
    <w:rsid w:val="78B2245C"/>
    <w:rsid w:val="78D45AD6"/>
    <w:rsid w:val="78E172CC"/>
    <w:rsid w:val="78EA1D1F"/>
    <w:rsid w:val="7904172F"/>
    <w:rsid w:val="790F7E27"/>
    <w:rsid w:val="792A231A"/>
    <w:rsid w:val="79316829"/>
    <w:rsid w:val="797840FA"/>
    <w:rsid w:val="797E66A9"/>
    <w:rsid w:val="798518A4"/>
    <w:rsid w:val="79907FC9"/>
    <w:rsid w:val="79A97383"/>
    <w:rsid w:val="79E27E8B"/>
    <w:rsid w:val="79F850CE"/>
    <w:rsid w:val="79FD443C"/>
    <w:rsid w:val="7A1D1975"/>
    <w:rsid w:val="7A3E5150"/>
    <w:rsid w:val="7A4670D6"/>
    <w:rsid w:val="7A534B63"/>
    <w:rsid w:val="7A615382"/>
    <w:rsid w:val="7A67303B"/>
    <w:rsid w:val="7A8A6D94"/>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BC51EE"/>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BF5E76EB"/>
    <w:rsid w:val="BFEF2942"/>
    <w:rsid w:val="EBB7EB3E"/>
    <w:rsid w:val="F3FFE054"/>
    <w:rsid w:val="F5FFD31F"/>
    <w:rsid w:val="F6FF6924"/>
    <w:rsid w:val="FC6D4CBB"/>
    <w:rsid w:val="FDFB1F2D"/>
    <w:rsid w:val="FEFE30F7"/>
    <w:rsid w:val="FF07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hint="eastAsia" w:ascii="仿宋_GB2312" w:eastAsia="仿宋_GB2312"/>
      <w:b/>
      <w:sz w:val="32"/>
      <w:szCs w:val="32"/>
    </w:rPr>
  </w:style>
  <w:style w:type="paragraph" w:customStyle="1" w:styleId="966">
    <w:name w:val="Basistekst Batenburg"/>
    <w:basedOn w:val="967"/>
    <w:qFormat/>
    <w:uiPriority w:val="0"/>
  </w:style>
  <w:style w:type="paragraph" w:customStyle="1" w:styleId="967">
    <w:name w:val="Zsysbasis Batenburg"/>
    <w:next w:val="966"/>
    <w:qFormat/>
    <w:uiPriority w:val="0"/>
    <w:pPr>
      <w:spacing w:line="300" w:lineRule="atLeast"/>
    </w:pPr>
    <w:rPr>
      <w:rFonts w:ascii="Times New Roman" w:hAnsi="Times New Roman" w:eastAsia="宋体" w:cs="Times New Roman"/>
      <w:sz w:val="22"/>
      <w:szCs w:val="18"/>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15348</Words>
  <Characters>16523</Characters>
  <Lines>281</Lines>
  <Paragraphs>79</Paragraphs>
  <TotalTime>6</TotalTime>
  <ScaleCrop>false</ScaleCrop>
  <LinksUpToDate>false</LinksUpToDate>
  <CharactersWithSpaces>16981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2025-06-05T20:35:00Z</cp:lastPrinted>
  <dcterms:modified xsi:type="dcterms:W3CDTF">2025-07-04T08:13:31Z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BE900886A9A64FE6B49C68822B630756_13</vt:lpwstr>
  </property>
  <property fmtid="{D5CDD505-2E9C-101B-9397-08002B2CF9AE}" pid="5" name="KSOTemplateDocerSaveRecord">
    <vt:lpwstr>eyJoZGlkIjoiYjNhZGY2ZWVmNGIxMDAzYjZiNmU4MTQyZWM5MDIxMTYifQ==</vt:lpwstr>
  </property>
  <property fmtid="{D5CDD505-2E9C-101B-9397-08002B2CF9AE}" pid="6" name="WordFileCode">
    <vt:lpwstr>杭规划资源函〔2025〕63号</vt:lpwstr>
  </property>
</Properties>
</file>