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hint="eastAsia" w:asciiTheme="minorEastAsia" w:hAnsiTheme="minorEastAsia" w:eastAsiaTheme="minorEastAsia" w:cstheme="minorEastAsia"/>
          <w:b/>
          <w:color w:val="auto"/>
          <w:sz w:val="24"/>
          <w:highlight w:val="none"/>
        </w:rPr>
      </w:pPr>
    </w:p>
    <w:p w14:paraId="0A5C5A0D">
      <w:pPr>
        <w:spacing w:line="360" w:lineRule="auto"/>
        <w:jc w:val="center"/>
        <w:rPr>
          <w:rFonts w:hint="eastAsia" w:asciiTheme="minorEastAsia" w:hAnsiTheme="minorEastAsia" w:eastAsiaTheme="minorEastAsia" w:cstheme="minorEastAsia"/>
          <w:b/>
          <w:color w:val="auto"/>
          <w:sz w:val="24"/>
          <w:highlight w:val="none"/>
        </w:rPr>
      </w:pPr>
    </w:p>
    <w:p w14:paraId="3E163C85">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5F8C878D">
      <w:pPr>
        <w:adjustRightInd/>
        <w:spacing w:line="360" w:lineRule="auto"/>
        <w:jc w:val="both"/>
        <w:rPr>
          <w:rFonts w:hint="eastAsia" w:asciiTheme="minorEastAsia" w:hAnsiTheme="minorEastAsia" w:eastAsiaTheme="minorEastAsia" w:cstheme="minorEastAsia"/>
          <w:color w:val="auto"/>
          <w:sz w:val="48"/>
          <w:szCs w:val="48"/>
          <w:highlight w:val="none"/>
          <w:lang w:eastAsia="zh-CN"/>
        </w:rPr>
      </w:pPr>
    </w:p>
    <w:p w14:paraId="362F683E">
      <w:pPr>
        <w:adjustRightInd/>
        <w:spacing w:line="360" w:lineRule="auto"/>
        <w:jc w:val="center"/>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b/>
          <w:bCs/>
          <w:color w:val="auto"/>
          <w:sz w:val="48"/>
          <w:szCs w:val="48"/>
          <w:highlight w:val="none"/>
          <w:lang w:eastAsia="zh-CN"/>
        </w:rPr>
        <w:t>淳安县</w:t>
      </w:r>
      <w:bookmarkStart w:id="0" w:name="OLE_LINK25"/>
      <w:r>
        <w:rPr>
          <w:rFonts w:hint="eastAsia" w:asciiTheme="minorEastAsia" w:hAnsiTheme="minorEastAsia" w:eastAsiaTheme="minorEastAsia" w:cstheme="minorEastAsia"/>
          <w:b/>
          <w:bCs/>
          <w:color w:val="auto"/>
          <w:sz w:val="48"/>
          <w:szCs w:val="48"/>
          <w:highlight w:val="none"/>
          <w:lang w:eastAsia="zh-CN"/>
        </w:rPr>
        <w:t>补充耕地入库</w:t>
      </w:r>
      <w:bookmarkEnd w:id="0"/>
      <w:r>
        <w:rPr>
          <w:rFonts w:hint="eastAsia" w:asciiTheme="minorEastAsia" w:hAnsiTheme="minorEastAsia" w:eastAsiaTheme="minorEastAsia" w:cstheme="minorEastAsia"/>
          <w:b/>
          <w:bCs/>
          <w:color w:val="auto"/>
          <w:sz w:val="48"/>
          <w:szCs w:val="48"/>
          <w:highlight w:val="none"/>
          <w:lang w:eastAsia="zh-CN"/>
        </w:rPr>
        <w:t>土壤污染状况调查报告服务采购项目</w:t>
      </w:r>
      <w:bookmarkStart w:id="636" w:name="_GoBack"/>
      <w:bookmarkEnd w:id="636"/>
    </w:p>
    <w:p w14:paraId="7F808CB1">
      <w:pPr>
        <w:adjustRightInd/>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rPr>
        <w:t xml:space="preserve">招标文件 </w:t>
      </w:r>
    </w:p>
    <w:p w14:paraId="2C8D9204">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14:paraId="1F4C79A8">
      <w:pPr>
        <w:snapToGrid w:val="0"/>
        <w:spacing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HZYS[2025]026GK</w:t>
      </w:r>
    </w:p>
    <w:p w14:paraId="5BBD926D">
      <w:pPr>
        <w:adjustRightInd/>
        <w:spacing w:line="360" w:lineRule="auto"/>
        <w:rPr>
          <w:rFonts w:hint="eastAsia" w:asciiTheme="minorEastAsia" w:hAnsiTheme="minorEastAsia" w:eastAsiaTheme="minorEastAsia" w:cstheme="minorEastAsia"/>
          <w:color w:val="auto"/>
          <w:sz w:val="28"/>
          <w:szCs w:val="20"/>
          <w:highlight w:val="none"/>
        </w:rPr>
      </w:pPr>
    </w:p>
    <w:p w14:paraId="5649A9C9">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5BC8996A">
      <w:pPr>
        <w:spacing w:line="360" w:lineRule="auto"/>
        <w:jc w:val="center"/>
        <w:rPr>
          <w:rFonts w:hint="eastAsia" w:asciiTheme="minorEastAsia" w:hAnsiTheme="minorEastAsia" w:eastAsiaTheme="minorEastAsia" w:cstheme="minorEastAsia"/>
          <w:b/>
          <w:color w:val="auto"/>
          <w:sz w:val="44"/>
          <w:szCs w:val="44"/>
          <w:highlight w:val="none"/>
        </w:rPr>
      </w:pPr>
    </w:p>
    <w:p w14:paraId="6854E374">
      <w:pPr>
        <w:spacing w:line="360" w:lineRule="auto"/>
        <w:jc w:val="center"/>
        <w:rPr>
          <w:rFonts w:hint="eastAsia" w:asciiTheme="minorEastAsia" w:hAnsiTheme="minorEastAsia" w:eastAsiaTheme="minorEastAsia" w:cstheme="minorEastAsia"/>
          <w:color w:val="auto"/>
          <w:sz w:val="24"/>
          <w:highlight w:val="none"/>
        </w:rPr>
      </w:pPr>
    </w:p>
    <w:p w14:paraId="72941B48">
      <w:pPr>
        <w:spacing w:line="360" w:lineRule="auto"/>
        <w:rPr>
          <w:rFonts w:hint="eastAsia" w:asciiTheme="minorEastAsia" w:hAnsiTheme="minorEastAsia" w:eastAsiaTheme="minorEastAsia" w:cstheme="minorEastAsia"/>
          <w:color w:val="auto"/>
          <w:sz w:val="32"/>
          <w:szCs w:val="32"/>
          <w:highlight w:val="none"/>
        </w:rPr>
      </w:pPr>
    </w:p>
    <w:p w14:paraId="48366948">
      <w:pPr>
        <w:snapToGrid w:val="0"/>
        <w:spacing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kern w:val="2"/>
          <w:sz w:val="32"/>
          <w:szCs w:val="32"/>
          <w:highlight w:val="none"/>
          <w:lang w:val="en-US" w:eastAsia="zh-CN" w:bidi="ar-SA"/>
        </w:rPr>
        <w:t>淳安县规划和自然资源局</w:t>
      </w:r>
    </w:p>
    <w:p w14:paraId="289DCB78">
      <w:pP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eastAsia="zh-CN"/>
        </w:rPr>
        <w:t>杭州永盛联合会计师事务所（普通合伙）</w:t>
      </w:r>
    </w:p>
    <w:p w14:paraId="7C1ECE44">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w:t>
      </w:r>
      <w:r>
        <w:rPr>
          <w:rFonts w:hint="eastAsia" w:asciiTheme="minorEastAsia" w:hAnsiTheme="minorEastAsia" w:eastAsiaTheme="minorEastAsia" w:cstheme="minorEastAsia"/>
          <w:bCs/>
          <w:color w:val="auto"/>
          <w:sz w:val="32"/>
          <w:szCs w:val="32"/>
          <w:highlight w:val="none"/>
          <w:lang w:eastAsia="zh-CN"/>
        </w:rPr>
        <w:t>五</w:t>
      </w:r>
      <w:r>
        <w:rPr>
          <w:rFonts w:hint="eastAsia" w:asciiTheme="minorEastAsia" w:hAnsiTheme="minorEastAsia" w:eastAsiaTheme="minorEastAsia" w:cstheme="minorEastAsia"/>
          <w:bCs/>
          <w:color w:val="auto"/>
          <w:sz w:val="32"/>
          <w:szCs w:val="32"/>
          <w:highlight w:val="none"/>
        </w:rPr>
        <w:t>年</w:t>
      </w:r>
      <w:r>
        <w:rPr>
          <w:rFonts w:hint="eastAsia" w:asciiTheme="minorEastAsia" w:hAnsiTheme="minorEastAsia" w:eastAsiaTheme="minorEastAsia" w:cstheme="minorEastAsia"/>
          <w:bCs/>
          <w:color w:val="auto"/>
          <w:sz w:val="32"/>
          <w:szCs w:val="32"/>
          <w:highlight w:val="none"/>
          <w:lang w:val="en-US" w:eastAsia="zh-CN"/>
        </w:rPr>
        <w:t>六</w:t>
      </w:r>
      <w:r>
        <w:rPr>
          <w:rFonts w:hint="eastAsia" w:asciiTheme="minorEastAsia" w:hAnsiTheme="minorEastAsia" w:eastAsiaTheme="minorEastAsia" w:cstheme="minorEastAsia"/>
          <w:bCs/>
          <w:color w:val="auto"/>
          <w:sz w:val="32"/>
          <w:szCs w:val="32"/>
          <w:highlight w:val="none"/>
        </w:rPr>
        <w:t>月</w:t>
      </w:r>
      <w:r>
        <w:rPr>
          <w:rFonts w:hint="eastAsia" w:asciiTheme="minorEastAsia" w:hAnsiTheme="minorEastAsia" w:eastAsiaTheme="minorEastAsia" w:cstheme="minorEastAsia"/>
          <w:bCs/>
          <w:color w:val="auto"/>
          <w:sz w:val="32"/>
          <w:szCs w:val="32"/>
          <w:highlight w:val="none"/>
          <w:lang w:val="en-US" w:eastAsia="zh-CN"/>
        </w:rPr>
        <w:t>十九</w:t>
      </w:r>
      <w:r>
        <w:rPr>
          <w:rFonts w:hint="eastAsia" w:asciiTheme="minorEastAsia" w:hAnsiTheme="minorEastAsia" w:eastAsiaTheme="minorEastAsia" w:cstheme="minorEastAsia"/>
          <w:bCs/>
          <w:color w:val="auto"/>
          <w:sz w:val="32"/>
          <w:szCs w:val="32"/>
          <w:highlight w:val="none"/>
        </w:rPr>
        <w:t>日</w:t>
      </w:r>
    </w:p>
    <w:p w14:paraId="0875FCC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1" w:name="_Hlt67893495"/>
      <w:bookmarkEnd w:id="1"/>
    </w:p>
    <w:p w14:paraId="19A67650">
      <w:pPr>
        <w:pStyle w:val="637"/>
        <w:rPr>
          <w:rFonts w:hint="eastAsia" w:asciiTheme="minorEastAsia" w:hAnsiTheme="minorEastAsia" w:eastAsiaTheme="minorEastAsia" w:cstheme="minorEastAsia"/>
          <w:color w:val="auto"/>
          <w:highlight w:val="none"/>
        </w:rPr>
      </w:pPr>
    </w:p>
    <w:p w14:paraId="6FA1B737">
      <w:pP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486412B2">
      <w:pPr>
        <w:spacing w:line="360" w:lineRule="auto"/>
        <w:rPr>
          <w:rFonts w:hint="eastAsia" w:asciiTheme="minorEastAsia" w:hAnsiTheme="minorEastAsia" w:eastAsiaTheme="minorEastAsia" w:cstheme="minorEastAsia"/>
          <w:color w:val="auto"/>
          <w:sz w:val="32"/>
          <w:szCs w:val="32"/>
          <w:highlight w:val="none"/>
        </w:rPr>
      </w:pPr>
    </w:p>
    <w:p w14:paraId="1D3A535C">
      <w:pPr>
        <w:spacing w:line="360" w:lineRule="auto"/>
        <w:rPr>
          <w:rFonts w:hint="eastAsia" w:asciiTheme="minorEastAsia" w:hAnsiTheme="minorEastAsia" w:eastAsiaTheme="minorEastAsia" w:cstheme="minorEastAsia"/>
          <w:color w:val="auto"/>
          <w:sz w:val="32"/>
          <w:szCs w:val="32"/>
          <w:highlight w:val="none"/>
        </w:rPr>
      </w:pPr>
    </w:p>
    <w:p w14:paraId="7BE113A9">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14:paraId="2E973D95">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22203D1A">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66EF074B">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7309CF14">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1F6815E1">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11AB8175">
      <w:pPr>
        <w:spacing w:line="360" w:lineRule="auto"/>
        <w:ind w:firstLine="549" w:firstLineChars="229"/>
        <w:rPr>
          <w:rFonts w:hint="eastAsia" w:asciiTheme="minorEastAsia" w:hAnsiTheme="minorEastAsia" w:eastAsiaTheme="minorEastAsia" w:cstheme="minorEastAsia"/>
          <w:color w:val="auto"/>
          <w:sz w:val="24"/>
          <w:highlight w:val="none"/>
        </w:rPr>
      </w:pPr>
      <w:bookmarkStart w:id="2" w:name="_Hlt91233176"/>
      <w:bookmarkEnd w:id="2"/>
      <w:bookmarkStart w:id="3" w:name="_Toc91899869"/>
    </w:p>
    <w:p w14:paraId="6E2B1657">
      <w:pPr>
        <w:spacing w:line="360" w:lineRule="auto"/>
        <w:ind w:firstLine="549" w:firstLineChars="229"/>
        <w:rPr>
          <w:rFonts w:hint="eastAsia" w:asciiTheme="minorEastAsia" w:hAnsiTheme="minorEastAsia" w:eastAsiaTheme="minorEastAsia" w:cstheme="minorEastAsia"/>
          <w:color w:val="auto"/>
          <w:sz w:val="24"/>
          <w:highlight w:val="none"/>
        </w:rPr>
      </w:pPr>
    </w:p>
    <w:p w14:paraId="4B655421">
      <w:pPr>
        <w:spacing w:line="360" w:lineRule="auto"/>
        <w:ind w:firstLine="549" w:firstLineChars="229"/>
        <w:rPr>
          <w:rFonts w:hint="eastAsia" w:asciiTheme="minorEastAsia" w:hAnsiTheme="minorEastAsia" w:eastAsiaTheme="minorEastAsia" w:cstheme="minorEastAsia"/>
          <w:color w:val="auto"/>
          <w:sz w:val="24"/>
          <w:highlight w:val="none"/>
        </w:rPr>
      </w:pPr>
    </w:p>
    <w:p w14:paraId="0737F2FF">
      <w:pPr>
        <w:spacing w:line="360" w:lineRule="auto"/>
        <w:ind w:firstLine="549" w:firstLineChars="229"/>
        <w:rPr>
          <w:rFonts w:hint="eastAsia" w:asciiTheme="minorEastAsia" w:hAnsiTheme="minorEastAsia" w:eastAsiaTheme="minorEastAsia" w:cstheme="minorEastAsia"/>
          <w:color w:val="auto"/>
          <w:sz w:val="24"/>
          <w:highlight w:val="none"/>
        </w:rPr>
      </w:pPr>
    </w:p>
    <w:p w14:paraId="0D24148D">
      <w:pPr>
        <w:spacing w:line="360" w:lineRule="auto"/>
        <w:ind w:firstLine="549" w:firstLineChars="229"/>
        <w:rPr>
          <w:rFonts w:hint="eastAsia" w:asciiTheme="minorEastAsia" w:hAnsiTheme="minorEastAsia" w:eastAsiaTheme="minorEastAsia" w:cstheme="minorEastAsia"/>
          <w:color w:val="auto"/>
          <w:sz w:val="24"/>
          <w:highlight w:val="none"/>
        </w:rPr>
      </w:pPr>
    </w:p>
    <w:p w14:paraId="78FDDF64">
      <w:pPr>
        <w:spacing w:line="360" w:lineRule="auto"/>
        <w:ind w:firstLine="549" w:firstLineChars="229"/>
        <w:rPr>
          <w:rFonts w:hint="eastAsia" w:asciiTheme="minorEastAsia" w:hAnsiTheme="minorEastAsia" w:eastAsiaTheme="minorEastAsia" w:cstheme="minorEastAsia"/>
          <w:color w:val="auto"/>
          <w:sz w:val="24"/>
          <w:highlight w:val="none"/>
        </w:rPr>
      </w:pPr>
    </w:p>
    <w:p w14:paraId="0A915DB0">
      <w:pPr>
        <w:spacing w:line="360" w:lineRule="auto"/>
        <w:ind w:firstLine="549" w:firstLineChars="229"/>
        <w:rPr>
          <w:rFonts w:hint="eastAsia" w:asciiTheme="minorEastAsia" w:hAnsiTheme="minorEastAsia" w:eastAsiaTheme="minorEastAsia" w:cstheme="minorEastAsia"/>
          <w:color w:val="auto"/>
          <w:sz w:val="24"/>
          <w:highlight w:val="none"/>
        </w:rPr>
      </w:pPr>
    </w:p>
    <w:p w14:paraId="0B435453">
      <w:pPr>
        <w:spacing w:line="360" w:lineRule="auto"/>
        <w:ind w:firstLine="549" w:firstLineChars="229"/>
        <w:rPr>
          <w:rFonts w:hint="eastAsia" w:asciiTheme="minorEastAsia" w:hAnsiTheme="minorEastAsia" w:eastAsiaTheme="minorEastAsia" w:cstheme="minorEastAsia"/>
          <w:color w:val="auto"/>
          <w:sz w:val="24"/>
          <w:highlight w:val="none"/>
        </w:rPr>
      </w:pPr>
    </w:p>
    <w:p w14:paraId="283CD491">
      <w:pPr>
        <w:spacing w:line="360" w:lineRule="auto"/>
        <w:ind w:firstLine="549" w:firstLineChars="229"/>
        <w:rPr>
          <w:rFonts w:hint="eastAsia" w:asciiTheme="minorEastAsia" w:hAnsiTheme="minorEastAsia" w:eastAsiaTheme="minorEastAsia" w:cstheme="minorEastAsia"/>
          <w:color w:val="auto"/>
          <w:sz w:val="24"/>
          <w:highlight w:val="none"/>
        </w:rPr>
      </w:pPr>
    </w:p>
    <w:p w14:paraId="6721B4C0">
      <w:pPr>
        <w:spacing w:line="360" w:lineRule="auto"/>
        <w:ind w:firstLine="549" w:firstLineChars="229"/>
        <w:rPr>
          <w:rFonts w:hint="eastAsia" w:asciiTheme="minorEastAsia" w:hAnsiTheme="minorEastAsia" w:eastAsiaTheme="minorEastAsia" w:cstheme="minorEastAsia"/>
          <w:color w:val="auto"/>
          <w:sz w:val="24"/>
          <w:highlight w:val="none"/>
        </w:rPr>
      </w:pPr>
    </w:p>
    <w:p w14:paraId="578FE1E8">
      <w:pPr>
        <w:spacing w:line="360" w:lineRule="auto"/>
        <w:ind w:firstLine="549" w:firstLineChars="229"/>
        <w:rPr>
          <w:rFonts w:hint="eastAsia" w:asciiTheme="minorEastAsia" w:hAnsiTheme="minorEastAsia" w:eastAsiaTheme="minorEastAsia" w:cstheme="minorEastAsia"/>
          <w:color w:val="auto"/>
          <w:sz w:val="24"/>
          <w:highlight w:val="none"/>
        </w:rPr>
      </w:pPr>
    </w:p>
    <w:p w14:paraId="38BD0AC8">
      <w:pPr>
        <w:spacing w:line="360" w:lineRule="auto"/>
        <w:ind w:firstLine="549" w:firstLineChars="229"/>
        <w:rPr>
          <w:rFonts w:hint="eastAsia" w:asciiTheme="minorEastAsia" w:hAnsiTheme="minorEastAsia" w:eastAsiaTheme="minorEastAsia" w:cstheme="minorEastAsia"/>
          <w:color w:val="auto"/>
          <w:sz w:val="24"/>
          <w:highlight w:val="none"/>
        </w:rPr>
      </w:pPr>
    </w:p>
    <w:p w14:paraId="0D0F25D2">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4" w:name="第一部分"/>
      <w:r>
        <w:rPr>
          <w:rFonts w:hint="eastAsia" w:asciiTheme="minorEastAsia" w:hAnsiTheme="minorEastAsia" w:eastAsiaTheme="minorEastAsia" w:cstheme="minorEastAsia"/>
          <w:b/>
          <w:color w:val="auto"/>
          <w:sz w:val="36"/>
          <w:szCs w:val="36"/>
          <w:highlight w:val="none"/>
        </w:rPr>
        <w:br w:type="page"/>
      </w:r>
      <w:bookmarkEnd w:id="3"/>
      <w:bookmarkEnd w:id="4"/>
      <w:bookmarkStart w:id="5" w:name="_Hlt74728647"/>
      <w:bookmarkEnd w:id="5"/>
      <w:bookmarkStart w:id="6" w:name="_Hlt74729822"/>
      <w:bookmarkEnd w:id="6"/>
      <w:bookmarkStart w:id="7" w:name="_Hlt74649545"/>
      <w:bookmarkEnd w:id="7"/>
      <w:bookmarkStart w:id="8" w:name="_Hlt74707423"/>
      <w:bookmarkEnd w:id="8"/>
      <w:bookmarkStart w:id="9" w:name="第二部分"/>
      <w:bookmarkStart w:id="10" w:name="_Toc91899870"/>
      <w:bookmarkStart w:id="11" w:name="_Toc91899871"/>
      <w:r>
        <w:rPr>
          <w:rFonts w:hint="eastAsia" w:asciiTheme="minorEastAsia" w:hAnsiTheme="minorEastAsia" w:eastAsiaTheme="minorEastAsia" w:cstheme="minorEastAsia"/>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eastAsia="zh-CN"/>
        </w:rPr>
        <w:t>淳安县补充耕地入库土壤污染状况调查报告服务采购项目</w:t>
      </w:r>
      <w:r>
        <w:rPr>
          <w:rFonts w:hint="eastAsia" w:asciiTheme="minorEastAsia" w:hAnsiTheme="minorEastAsia" w:eastAsiaTheme="minorEastAsia" w:cstheme="minorEastAsia"/>
          <w:color w:val="auto"/>
          <w:sz w:val="24"/>
          <w:highlight w:val="none"/>
        </w:rPr>
        <w:t>招标项目的潜在投标人应在政采云平台（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76"/>
          <w:rFonts w:hint="eastAsia" w:asciiTheme="minorEastAsia" w:hAnsiTheme="minorEastAsia" w:eastAsiaTheme="minorEastAsia" w:cstheme="minorEastAsia"/>
          <w:snapToGrid/>
          <w:color w:val="auto"/>
          <w:kern w:val="2"/>
          <w:sz w:val="24"/>
          <w:szCs w:val="24"/>
          <w:highlight w:val="none"/>
        </w:rPr>
        <w:t>https://www.zcygov.cn/）获取（下载）招标文件，并于202</w:t>
      </w:r>
      <w:r>
        <w:rPr>
          <w:rStyle w:val="76"/>
          <w:rFonts w:hint="eastAsia" w:asciiTheme="minorEastAsia" w:hAnsiTheme="minorEastAsia" w:eastAsiaTheme="minorEastAsia" w:cstheme="minorEastAsia"/>
          <w:snapToGrid/>
          <w:color w:val="auto"/>
          <w:kern w:val="2"/>
          <w:sz w:val="24"/>
          <w:szCs w:val="24"/>
          <w:highlight w:val="none"/>
          <w:lang w:val="en-US" w:eastAsia="zh-CN"/>
        </w:rPr>
        <w:t>5</w:t>
      </w:r>
      <w:r>
        <w:rPr>
          <w:rStyle w:val="76"/>
          <w:rFonts w:hint="eastAsia" w:asciiTheme="minorEastAsia" w:hAnsiTheme="minorEastAsia" w:eastAsiaTheme="minorEastAsia" w:cstheme="minorEastAsia"/>
          <w:snapToGrid/>
          <w:color w:val="auto"/>
          <w:kern w:val="2"/>
          <w:sz w:val="24"/>
          <w:szCs w:val="24"/>
          <w:highlight w:val="none"/>
        </w:rPr>
        <w:t>年</w:t>
      </w:r>
      <w:r>
        <w:rPr>
          <w:rStyle w:val="76"/>
          <w:rFonts w:hint="eastAsia" w:asciiTheme="minorEastAsia" w:hAnsiTheme="minorEastAsia" w:eastAsiaTheme="minorEastAsia" w:cstheme="minorEastAsia"/>
          <w:snapToGrid/>
          <w:color w:val="auto"/>
          <w:kern w:val="2"/>
          <w:sz w:val="24"/>
          <w:szCs w:val="24"/>
          <w:highlight w:val="none"/>
          <w:lang w:val="en-US" w:eastAsia="zh-CN"/>
        </w:rPr>
        <w:t>07</w:t>
      </w:r>
      <w:r>
        <w:rPr>
          <w:rStyle w:val="76"/>
          <w:rFonts w:hint="eastAsia" w:asciiTheme="minorEastAsia" w:hAnsiTheme="minorEastAsia" w:eastAsiaTheme="minorEastAsia" w:cstheme="minorEastAsia"/>
          <w:snapToGrid/>
          <w:color w:val="auto"/>
          <w:kern w:val="2"/>
          <w:sz w:val="24"/>
          <w:szCs w:val="24"/>
          <w:highlight w:val="none"/>
        </w:rPr>
        <w:t>月</w:t>
      </w:r>
      <w:r>
        <w:rPr>
          <w:rStyle w:val="76"/>
          <w:rFonts w:hint="eastAsia" w:asciiTheme="minorEastAsia" w:hAnsiTheme="minorEastAsia" w:eastAsiaTheme="minorEastAsia" w:cstheme="minorEastAsia"/>
          <w:snapToGrid/>
          <w:color w:val="auto"/>
          <w:kern w:val="2"/>
          <w:sz w:val="24"/>
          <w:szCs w:val="24"/>
          <w:highlight w:val="none"/>
          <w:lang w:val="en-US" w:eastAsia="zh-CN"/>
        </w:rPr>
        <w:t>11</w:t>
      </w:r>
      <w:r>
        <w:rPr>
          <w:rStyle w:val="76"/>
          <w:rFonts w:hint="eastAsia" w:asciiTheme="minorEastAsia" w:hAnsiTheme="minorEastAsia" w:eastAsiaTheme="minorEastAsia" w:cstheme="minorEastAsia"/>
          <w:snapToGrid/>
          <w:color w:val="auto"/>
          <w:kern w:val="2"/>
          <w:sz w:val="24"/>
          <w:szCs w:val="24"/>
          <w:highlight w:val="none"/>
        </w:rPr>
        <w:t>日</w:t>
      </w:r>
      <w:r>
        <w:rPr>
          <w:rStyle w:val="76"/>
          <w:rFonts w:hint="eastAsia" w:asciiTheme="minorEastAsia" w:hAnsiTheme="minorEastAsia" w:eastAsiaTheme="minorEastAsia" w:cstheme="minorEastAsia"/>
          <w:snapToGrid/>
          <w:color w:val="auto"/>
          <w:kern w:val="2"/>
          <w:sz w:val="24"/>
          <w:szCs w:val="24"/>
          <w:highlight w:val="none"/>
          <w:lang w:val="en-US" w:eastAsia="zh-CN"/>
        </w:rPr>
        <w:t>09时30</w:t>
      </w:r>
      <w:r>
        <w:rPr>
          <w:rStyle w:val="76"/>
          <w:rFonts w:hint="eastAsia" w:asciiTheme="minorEastAsia" w:hAnsiTheme="minorEastAsia" w:eastAsiaTheme="minorEastAsia" w:cstheme="minorEastAsia"/>
          <w:snapToGrid/>
          <w:color w:val="auto"/>
          <w:kern w:val="2"/>
          <w:sz w:val="24"/>
          <w:szCs w:val="24"/>
          <w:highlight w:val="none"/>
        </w:rPr>
        <w:t>分</w:t>
      </w:r>
      <w:r>
        <w:rPr>
          <w:rStyle w:val="76"/>
          <w:rFonts w:hint="eastAsia" w:asciiTheme="minorEastAsia" w:hAnsiTheme="minorEastAsia" w:eastAsiaTheme="minorEastAsia" w:cstheme="minorEastAsia"/>
          <w:bCs/>
          <w:snapToGrid/>
          <w:color w:val="auto"/>
          <w:kern w:val="2"/>
          <w:sz w:val="24"/>
          <w:szCs w:val="24"/>
          <w:highlight w:val="none"/>
        </w:rPr>
        <w:t>00秒</w:t>
      </w:r>
      <w:r>
        <w:rPr>
          <w:rStyle w:val="76"/>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14:paraId="3FCC930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6CAB100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项目编号：</w:t>
      </w:r>
      <w:r>
        <w:rPr>
          <w:rFonts w:hint="eastAsia" w:asciiTheme="minorEastAsia" w:hAnsiTheme="minorEastAsia" w:eastAsiaTheme="minorEastAsia" w:cstheme="minorEastAsia"/>
          <w:color w:val="auto"/>
          <w:sz w:val="24"/>
          <w:highlight w:val="none"/>
          <w:lang w:eastAsia="zh-CN"/>
        </w:rPr>
        <w:t>HZYS[2025]026GK</w:t>
      </w:r>
    </w:p>
    <w:p w14:paraId="0312DF7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项目名称：</w:t>
      </w:r>
      <w:r>
        <w:rPr>
          <w:rFonts w:hint="eastAsia" w:asciiTheme="minorEastAsia" w:hAnsiTheme="minorEastAsia" w:eastAsiaTheme="minorEastAsia" w:cstheme="minorEastAsia"/>
          <w:color w:val="auto"/>
          <w:sz w:val="24"/>
          <w:highlight w:val="none"/>
          <w:lang w:eastAsia="zh-CN"/>
        </w:rPr>
        <w:t>淳安县补充耕地入库土壤污染状况调查报告服务采购项目</w:t>
      </w:r>
    </w:p>
    <w:p w14:paraId="6D861ABD">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预算金额（元）：</w:t>
      </w:r>
      <w:r>
        <w:rPr>
          <w:rFonts w:hint="eastAsia" w:asciiTheme="minorEastAsia" w:hAnsiTheme="minorEastAsia" w:eastAsiaTheme="minorEastAsia" w:cstheme="minorEastAsia"/>
          <w:color w:val="auto"/>
          <w:sz w:val="24"/>
          <w:highlight w:val="none"/>
          <w:lang w:val="en-US" w:eastAsia="zh-CN"/>
        </w:rPr>
        <w:t>3979000.00</w:t>
      </w:r>
    </w:p>
    <w:p w14:paraId="3D3BAD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调</w:t>
      </w:r>
      <w:bookmarkStart w:id="12" w:name="OLE_LINK5"/>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查方案编制</w:t>
      </w:r>
      <w:bookmarkEnd w:id="12"/>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w:t>
      </w:r>
      <w:bookmarkStart w:id="13" w:name="OLE_LINK4"/>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15000元</w:t>
      </w:r>
      <w:bookmarkEnd w:id="13"/>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/份；</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现场采样及监测：</w:t>
      </w:r>
      <w:bookmarkStart w:id="14" w:name="OLE_LINK2"/>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pH</w:t>
      </w:r>
      <w:bookmarkStart w:id="15" w:name="OLE_LINK20"/>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值、镉、</w:t>
      </w:r>
      <w:bookmarkEnd w:id="15"/>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汞、砷、铅、铬、铜、镍、锌9项必检项，1200元/个；</w:t>
      </w:r>
      <w:r>
        <w:rPr>
          <w:rFonts w:hint="eastAsia" w:ascii="宋体" w:hAnsi="宋体" w:eastAsia="宋体" w:cs="宋体"/>
          <w:color w:val="000000" w:themeColor="text1"/>
          <w:sz w:val="24"/>
          <w:szCs w:val="24"/>
          <w:lang w:val="en-US" w:eastAsia="zh-CN"/>
          <w14:textFill>
            <w14:solidFill>
              <w14:schemeClr w14:val="tx1"/>
            </w14:solidFill>
          </w14:textFill>
        </w:rPr>
        <w:t>12项全检，</w:t>
      </w:r>
      <w:r>
        <w:rPr>
          <w:rFonts w:hint="eastAsia" w:ascii="宋体" w:hAnsi="宋体" w:eastAsia="宋体" w:cs="宋体"/>
          <w:color w:val="000000" w:themeColor="text1"/>
          <w:sz w:val="24"/>
          <w:szCs w:val="24"/>
          <w:highlight w:val="none"/>
          <w:lang w:val="en-US" w:eastAsia="zh-CN"/>
          <w14:textFill>
            <w14:solidFill>
              <w14:schemeClr w14:val="tx1"/>
            </w14:solidFill>
          </w14:textFill>
        </w:rPr>
        <w:t>综合单价最高限价为1400元/个</w:t>
      </w:r>
      <w:r>
        <w:rPr>
          <w:rFonts w:hint="eastAsia" w:ascii="宋体" w:hAnsi="宋体" w:cs="宋体"/>
          <w:color w:val="000000" w:themeColor="text1"/>
          <w:sz w:val="24"/>
          <w:szCs w:val="24"/>
          <w:highlight w:val="none"/>
          <w:lang w:val="en-US" w:eastAsia="zh-CN"/>
          <w14:textFill>
            <w14:solidFill>
              <w14:schemeClr w14:val="tx1"/>
            </w14:solidFill>
          </w14:textFill>
        </w:rPr>
        <w:t>（在9项必检项综合单价最高限价1200元/个基础上，加国家标准选检3项：</w:t>
      </w:r>
      <w:r>
        <w:rPr>
          <w:rFonts w:hint="eastAsia" w:ascii="宋体" w:hAnsi="宋体" w:eastAsia="宋体" w:cs="宋体"/>
          <w:color w:val="000000" w:themeColor="text1"/>
          <w:sz w:val="24"/>
          <w:szCs w:val="24"/>
          <w:highlight w:val="none"/>
          <w:lang w:val="en-US" w:eastAsia="zh-CN"/>
          <w14:textFill>
            <w14:solidFill>
              <w14:schemeClr w14:val="tx1"/>
            </w14:solidFill>
          </w14:textFill>
        </w:rPr>
        <w:t>六六六总量、滴滴涕总量</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苯并[a]芘</w:t>
      </w:r>
      <w:r>
        <w:rPr>
          <w:rFonts w:hint="eastAsia" w:ascii="宋体" w:hAnsi="宋体" w:cs="宋体"/>
          <w:color w:val="000000" w:themeColor="text1"/>
          <w:sz w:val="24"/>
          <w:szCs w:val="24"/>
          <w:highlight w:val="none"/>
          <w:lang w:val="en-US" w:eastAsia="zh-CN"/>
          <w14:textFill>
            <w14:solidFill>
              <w14:schemeClr w14:val="tx1"/>
            </w14:solidFill>
          </w14:textFill>
        </w:rPr>
        <w:t>，三项指标采样及监测总费用最高限价为200元）</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bookmarkEnd w:id="1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调查报告编制：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bookmarkStart w:id="16" w:name="OLE_LINK17"/>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50</w:t>
      </w:r>
      <w:bookmarkStart w:id="17" w:name="OLE_LINK15"/>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00元</w:t>
      </w:r>
      <w:bookmarkEnd w:id="16"/>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/份；</w:t>
      </w:r>
      <w:bookmarkEnd w:id="17"/>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调查报告专家函审：</w:t>
      </w:r>
      <w:bookmarkStart w:id="18" w:name="OLE_LINK23"/>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3000元/份；</w:t>
      </w:r>
      <w:r>
        <w:rPr>
          <w:rFonts w:hint="eastAsia" w:asciiTheme="minorEastAsia" w:hAnsiTheme="minorEastAsia" w:eastAsiaTheme="minorEastAsia" w:cstheme="minorEastAsia"/>
          <w:b/>
          <w:bCs/>
          <w:color w:val="auto"/>
          <w:sz w:val="24"/>
          <w:highlight w:val="none"/>
          <w:lang w:val="en-US" w:eastAsia="zh-CN"/>
        </w:rPr>
        <w:t>调查报告专家结果论证：</w:t>
      </w:r>
      <w:r>
        <w:rPr>
          <w:rFonts w:hint="eastAsia" w:asciiTheme="minorEastAsia" w:hAnsiTheme="minorEastAsia" w:eastAsiaTheme="minorEastAsia" w:cstheme="minorEastAsia"/>
          <w:color w:val="auto"/>
          <w:sz w:val="24"/>
          <w:highlight w:val="none"/>
          <w:lang w:val="en-US" w:eastAsia="zh-CN"/>
        </w:rPr>
        <w:t>3000元/份。</w:t>
      </w:r>
    </w:p>
    <w:bookmarkEnd w:id="18"/>
    <w:p w14:paraId="6EC5DB8E">
      <w:pPr>
        <w:pStyle w:val="5"/>
        <w:keepNext w:val="0"/>
        <w:keepLines w:val="0"/>
        <w:pageBreakBefore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
          <w:color w:val="auto"/>
          <w:sz w:val="24"/>
          <w:highlight w:val="none"/>
        </w:rPr>
        <w:t>采购需求：</w:t>
      </w:r>
      <w:r>
        <w:rPr>
          <w:rFonts w:hint="eastAsia" w:asciiTheme="minorEastAsia" w:hAnsiTheme="minorEastAsia" w:eastAsiaTheme="minorEastAsia" w:cstheme="minorEastAsia"/>
          <w:snapToGrid/>
          <w:color w:val="auto"/>
          <w:kern w:val="2"/>
          <w:sz w:val="24"/>
          <w:szCs w:val="24"/>
          <w:highlight w:val="none"/>
          <w:lang w:eastAsia="zh-CN"/>
        </w:rPr>
        <w:t>淳安县补充耕地入库土壤污染状况调查报告服务采购项目</w:t>
      </w:r>
      <w:r>
        <w:rPr>
          <w:rFonts w:hint="eastAsia" w:asciiTheme="minorEastAsia" w:hAnsiTheme="minorEastAsia" w:eastAsiaTheme="minorEastAsia" w:cstheme="minorEastAsia"/>
          <w:snapToGrid/>
          <w:color w:val="auto"/>
          <w:kern w:val="2"/>
          <w:sz w:val="24"/>
          <w:szCs w:val="24"/>
          <w:highlight w:val="none"/>
        </w:rPr>
        <w:t>主要内容：</w:t>
      </w:r>
      <w:bookmarkStart w:id="19" w:name="OLE_LINK29"/>
      <w:bookmarkStart w:id="20" w:name="OLE_LINK10"/>
      <w:r>
        <w:rPr>
          <w:rFonts w:hint="eastAsia" w:asciiTheme="minorEastAsia" w:hAnsiTheme="minorEastAsia" w:eastAsiaTheme="minorEastAsia" w:cstheme="minorEastAsia"/>
          <w:snapToGrid/>
          <w:color w:val="auto"/>
          <w:kern w:val="2"/>
          <w:sz w:val="24"/>
          <w:szCs w:val="24"/>
          <w:highlight w:val="none"/>
          <w:lang w:val="en-US" w:eastAsia="zh-CN"/>
        </w:rPr>
        <w:t>根据《关于进一步完善补充耕地项目（含恢复）立项选址、项目移交等有关事项的通知》（</w:t>
      </w:r>
      <w:bookmarkStart w:id="21" w:name="OLE_LINK3"/>
      <mc:AlternateContent>
        <mc:Choice Requires="wpsCustomData">
          <wpsCustomData:docfieldStart id="0" docfieldname="WordFileCode" hidden="0" print="1" readonly="0" index="1"/>
        </mc:Choice>
      </mc:AlternateContent>
      <w:r>
        <w:rPr>
          <w:rFonts w:hint="eastAsia" w:asciiTheme="minorEastAsia" w:hAnsiTheme="minorEastAsia" w:eastAsiaTheme="minorEastAsia" w:cstheme="minorEastAsia"/>
          <w:snapToGrid/>
          <w:color w:val="auto"/>
          <w:kern w:val="2"/>
          <w:sz w:val="24"/>
          <w:szCs w:val="24"/>
          <w:highlight w:val="none"/>
          <w:lang w:val="en-US" w:eastAsia="zh-CN"/>
        </w:rPr>
        <w:t>杭规划资源函〔2025</w:t>
      </w:r>
      <w:bookmarkStart w:id="22" w:name="OLE_LINK7"/>
      <w:r>
        <w:rPr>
          <w:rFonts w:hint="eastAsia" w:asciiTheme="minorEastAsia" w:hAnsiTheme="minorEastAsia" w:eastAsiaTheme="minorEastAsia" w:cstheme="minorEastAsia"/>
          <w:snapToGrid/>
          <w:color w:val="auto"/>
          <w:kern w:val="2"/>
          <w:sz w:val="24"/>
          <w:szCs w:val="24"/>
          <w:highlight w:val="none"/>
          <w:lang w:val="en-US" w:eastAsia="zh-CN"/>
        </w:rPr>
        <w:t>〕63号</w:t>
      </w:r>
      <w:bookmarkEnd w:id="21"/>
      <w:bookmarkEnd w:id="22"/>
      <mc:AlternateContent>
        <mc:Choice Requires="wpsCustomData">
          <wpsCustomData:docfieldEnd id="0"/>
        </mc:Choice>
      </mc:AlternateContent>
      <w:r>
        <w:rPr>
          <w:rFonts w:hint="eastAsia" w:asciiTheme="minorEastAsia" w:hAnsiTheme="minorEastAsia" w:eastAsiaTheme="minorEastAsia" w:cstheme="minorEastAsia"/>
          <w:snapToGrid/>
          <w:color w:val="auto"/>
          <w:kern w:val="2"/>
          <w:sz w:val="24"/>
          <w:szCs w:val="24"/>
          <w:highlight w:val="none"/>
          <w:lang w:val="en-US" w:eastAsia="zh-CN"/>
        </w:rPr>
        <w:t>）文件要求，严格落实《浙江省土壤污染防治条例》等有关规定，将土壤污染状况调查作为补充耕地项目立项选址核查内容，受污染土地不得开垦为耕地。</w:t>
      </w:r>
      <w:bookmarkEnd w:id="19"/>
      <w:bookmarkEnd w:id="20"/>
      <w:bookmarkStart w:id="23" w:name="OLE_LINK27"/>
      <w:bookmarkStart w:id="24" w:name="OLE_LINK30"/>
      <w:r>
        <w:rPr>
          <w:rFonts w:hint="eastAsia" w:asciiTheme="minorEastAsia" w:hAnsiTheme="minorEastAsia" w:eastAsiaTheme="minorEastAsia" w:cstheme="minorEastAsia"/>
          <w:snapToGrid/>
          <w:color w:val="auto"/>
          <w:kern w:val="2"/>
          <w:sz w:val="24"/>
          <w:szCs w:val="24"/>
          <w:highlight w:val="none"/>
          <w:lang w:val="en-US" w:eastAsia="zh-CN"/>
        </w:rPr>
        <w:t>根据文件要求，开展淳安县补充耕地入库土壤污染状况调查，</w:t>
      </w:r>
      <w:bookmarkEnd w:id="23"/>
      <w:bookmarkStart w:id="25" w:name="OLE_LINK6"/>
      <w:r>
        <w:rPr>
          <w:rFonts w:hint="eastAsia" w:asciiTheme="minorEastAsia" w:hAnsiTheme="minorEastAsia" w:eastAsiaTheme="minorEastAsia" w:cstheme="minorEastAsia"/>
          <w:snapToGrid/>
          <w:color w:val="auto"/>
          <w:kern w:val="2"/>
          <w:sz w:val="24"/>
          <w:szCs w:val="24"/>
          <w:highlight w:val="none"/>
          <w:lang w:val="en-US" w:eastAsia="zh-CN"/>
        </w:rPr>
        <w:t>主要</w:t>
      </w:r>
      <w:bookmarkEnd w:id="25"/>
      <w:r>
        <w:rPr>
          <w:rFonts w:hint="eastAsia" w:asciiTheme="minorEastAsia" w:hAnsiTheme="minorEastAsia" w:eastAsiaTheme="minorEastAsia" w:cstheme="minorEastAsia"/>
          <w:snapToGrid/>
          <w:color w:val="auto"/>
          <w:kern w:val="2"/>
          <w:sz w:val="24"/>
          <w:szCs w:val="24"/>
          <w:highlight w:val="none"/>
          <w:lang w:val="en-US" w:eastAsia="zh-CN"/>
        </w:rPr>
        <w:t>包括调查方案的编制、现场采样及监测、调查报告的编制、调查方案专家函审、调查报告专家结果论证等内容。</w:t>
      </w:r>
      <w:bookmarkEnd w:id="24"/>
      <w:r>
        <w:rPr>
          <w:rFonts w:hint="eastAsia" w:asciiTheme="minorEastAsia" w:hAnsiTheme="minorEastAsia" w:eastAsiaTheme="minorEastAsia" w:cs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keepNext w:val="0"/>
        <w:keepLines w:val="0"/>
        <w:pageBreakBefore w:val="0"/>
        <w:widowControl w:val="0"/>
        <w:kinsoku/>
        <w:wordWrap/>
        <w:overflowPunct/>
        <w:topLinePunct w:val="0"/>
        <w:autoSpaceDE/>
        <w:autoSpaceDN/>
        <w:bidi w:val="0"/>
        <w:snapToGrid/>
        <w:spacing w:line="360" w:lineRule="auto"/>
        <w:ind w:firstLine="482"/>
        <w:textAlignment w:val="auto"/>
        <w:outlineLvl w:val="2"/>
        <w:rPr>
          <w:rFonts w:hint="eastAsia" w:asciiTheme="minorEastAsia" w:hAnsiTheme="minorEastAsia" w:eastAsiaTheme="minorEastAsia" w:cstheme="minorEastAsia"/>
          <w:color w:val="auto"/>
          <w:highlight w:val="yellow"/>
        </w:rPr>
      </w:pPr>
      <w:r>
        <w:rPr>
          <w:rFonts w:hint="eastAsia" w:asciiTheme="minorEastAsia" w:hAnsiTheme="minorEastAsia" w:eastAsiaTheme="minorEastAsia" w:cstheme="minorEastAsia"/>
          <w:b/>
          <w:color w:val="auto"/>
          <w:highlight w:val="none"/>
        </w:rPr>
        <w:t>合同履约期限：</w:t>
      </w:r>
      <w:bookmarkStart w:id="26" w:name="OLE_LINK28"/>
      <w:bookmarkStart w:id="27" w:name="OLE_LINK42"/>
      <w:r>
        <w:rPr>
          <w:rFonts w:hint="eastAsia" w:asciiTheme="minorEastAsia" w:hAnsiTheme="minorEastAsia" w:eastAsiaTheme="minorEastAsia" w:cstheme="minorEastAsia"/>
          <w:snapToGrid/>
          <w:color w:val="auto"/>
          <w:kern w:val="2"/>
          <w:sz w:val="24"/>
          <w:szCs w:val="24"/>
          <w:highlight w:val="none"/>
          <w:lang w:val="en-US" w:eastAsia="zh-CN" w:bidi="ar-SA"/>
        </w:rPr>
        <w:t>自合</w:t>
      </w:r>
      <w:bookmarkStart w:id="28" w:name="OLE_LINK26"/>
      <w:r>
        <w:rPr>
          <w:rFonts w:hint="eastAsia" w:asciiTheme="minorEastAsia" w:hAnsiTheme="minorEastAsia" w:eastAsiaTheme="minorEastAsia" w:cstheme="minorEastAsia"/>
          <w:snapToGrid/>
          <w:color w:val="auto"/>
          <w:kern w:val="2"/>
          <w:sz w:val="24"/>
          <w:szCs w:val="24"/>
          <w:highlight w:val="none"/>
          <w:lang w:val="en-US" w:eastAsia="zh-CN" w:bidi="ar-SA"/>
        </w:rPr>
        <w:t>同签订之日起至</w:t>
      </w:r>
      <w:bookmarkEnd w:id="28"/>
      <w:bookmarkStart w:id="29" w:name="OLE_LINK24"/>
      <w:r>
        <w:rPr>
          <w:rFonts w:hint="eastAsia" w:asciiTheme="minorEastAsia" w:hAnsiTheme="minorEastAsia" w:eastAsiaTheme="minorEastAsia" w:cstheme="minorEastAsia"/>
          <w:snapToGrid/>
          <w:color w:val="auto"/>
          <w:kern w:val="2"/>
          <w:sz w:val="24"/>
          <w:szCs w:val="24"/>
          <w:highlight w:val="none"/>
          <w:lang w:val="en-US" w:eastAsia="zh-CN" w:bidi="ar-SA"/>
        </w:rPr>
        <w:t>淳安</w:t>
      </w:r>
      <w:bookmarkEnd w:id="26"/>
      <w:r>
        <w:rPr>
          <w:rFonts w:hint="eastAsia" w:asciiTheme="minorEastAsia" w:hAnsiTheme="minorEastAsia" w:eastAsiaTheme="minorEastAsia" w:cstheme="minorEastAsia"/>
          <w:snapToGrid/>
          <w:color w:val="auto"/>
          <w:kern w:val="2"/>
          <w:sz w:val="24"/>
          <w:szCs w:val="24"/>
          <w:highlight w:val="none"/>
          <w:lang w:val="en-US" w:eastAsia="zh-CN" w:bidi="ar-SA"/>
        </w:rPr>
        <w:t>县补充耕地入库任务完成为止</w:t>
      </w:r>
      <w:bookmarkEnd w:id="29"/>
      <w:r>
        <w:rPr>
          <w:rFonts w:hint="eastAsia" w:asciiTheme="minorEastAsia" w:hAnsiTheme="minorEastAsia" w:eastAsiaTheme="minorEastAsia" w:cstheme="minorEastAsia"/>
          <w:snapToGrid/>
          <w:color w:val="auto"/>
          <w:kern w:val="2"/>
          <w:sz w:val="24"/>
          <w:szCs w:val="24"/>
          <w:highlight w:val="none"/>
          <w:lang w:val="en-US" w:eastAsia="zh-CN" w:bidi="ar-SA"/>
        </w:rPr>
        <w:t xml:space="preserve">（按预计完成全县耕地功能恢复2.8万亩），并按招标人要求的时间提交成果文件。 </w:t>
      </w:r>
    </w:p>
    <w:bookmarkEnd w:id="27"/>
    <w:p w14:paraId="07281B02">
      <w:pPr>
        <w:pStyle w:val="5"/>
        <w:spacing w:line="360" w:lineRule="auto"/>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color w:val="auto"/>
          <w:kern w:val="0"/>
          <w:sz w:val="24"/>
          <w:highlight w:val="none"/>
        </w:rPr>
        <w:t xml:space="preserve"> </w:t>
      </w:r>
      <w:sdt>
        <w:sdtPr>
          <w:rPr>
            <w:rFonts w:hint="eastAsia" w:asciiTheme="minorEastAsia" w:hAnsiTheme="minorEastAsia" w:eastAsiaTheme="minorEastAsia" w:cstheme="minorEastAsia"/>
            <w:color w:val="auto"/>
            <w:kern w:val="0"/>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b/>
          <w:color w:val="auto"/>
          <w:sz w:val="24"/>
          <w:highlight w:val="none"/>
        </w:rPr>
        <w:t>是；</w:t>
      </w:r>
      <w:sdt>
        <w:sdtPr>
          <w:rPr>
            <w:rFonts w:hint="eastAsia" w:asciiTheme="minorEastAsia" w:hAnsiTheme="minorEastAsia" w:eastAsiaTheme="minorEastAsia" w:cstheme="minorEastAsia"/>
            <w:color w:val="auto"/>
            <w:kern w:val="0"/>
            <w:sz w:val="24"/>
            <w:highlight w:val="none"/>
          </w:rPr>
          <w:id w:val="74754820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b/>
          <w:color w:val="auto"/>
          <w:sz w:val="24"/>
          <w:highlight w:val="none"/>
        </w:rPr>
        <w:t>否</w:t>
      </w:r>
      <w:r>
        <w:rPr>
          <w:rFonts w:hint="eastAsia" w:asciiTheme="minorEastAsia" w:hAnsiTheme="minorEastAsia" w:eastAsiaTheme="minorEastAsia" w:cstheme="minorEastAsia"/>
          <w:color w:val="auto"/>
          <w:kern w:val="0"/>
          <w:sz w:val="24"/>
          <w:highlight w:val="none"/>
        </w:rPr>
        <w:t>。</w:t>
      </w:r>
    </w:p>
    <w:p w14:paraId="08B50DBF">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5FDBAFE8">
      <w:pPr>
        <w:spacing w:line="360" w:lineRule="auto"/>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snapToGrid w:val="0"/>
          <w:color w:val="auto"/>
          <w:kern w:val="28"/>
          <w:sz w:val="24"/>
          <w:szCs w:val="20"/>
          <w:highlight w:val="none"/>
          <w:lang w:eastAsia="zh-CN"/>
        </w:rPr>
        <w:t>重大税收违法失信主体</w:t>
      </w:r>
      <w:r>
        <w:rPr>
          <w:rFonts w:hint="eastAsia" w:asciiTheme="minorEastAsia" w:hAnsiTheme="minorEastAsia" w:eastAsiaTheme="minorEastAsia" w:cstheme="minorEastAsia"/>
          <w:snapToGrid w:val="0"/>
          <w:color w:val="auto"/>
          <w:kern w:val="28"/>
          <w:sz w:val="24"/>
          <w:szCs w:val="20"/>
          <w:highlight w:val="none"/>
        </w:rPr>
        <w:t>、政府采购严重违法失信行为记录名单；</w:t>
      </w:r>
    </w:p>
    <w:p w14:paraId="007A2EF5">
      <w:pPr>
        <w:spacing w:line="360" w:lineRule="auto"/>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14:paraId="7269F9B4">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597832300"/>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14:paraId="1253AD27">
      <w:pPr>
        <w:spacing w:line="360" w:lineRule="auto"/>
        <w:ind w:firstLine="897" w:firstLineChars="374"/>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1445526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sz w:val="24"/>
          <w:highlight w:val="none"/>
        </w:rPr>
        <w:t>服务全部由符合政策要求的中小企业承接，提供中小企业声明函；</w:t>
      </w:r>
    </w:p>
    <w:p w14:paraId="2FFE48BA">
      <w:pPr>
        <w:spacing w:line="360" w:lineRule="auto"/>
        <w:ind w:firstLine="897" w:firstLineChars="374"/>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2002746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服务全部由符合政策要求的小微企业承接，提供中小企业声明函；</w:t>
      </w:r>
    </w:p>
    <w:p w14:paraId="2FD4197A">
      <w:pPr>
        <w:rPr>
          <w:rFonts w:hint="eastAsia" w:asciiTheme="minorEastAsia" w:hAnsiTheme="minorEastAsia" w:eastAsiaTheme="minorEastAsia" w:cstheme="minorEastAsia"/>
          <w:color w:val="auto"/>
          <w:highlight w:val="none"/>
        </w:rPr>
      </w:pPr>
    </w:p>
    <w:p w14:paraId="58C41DE8">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29476534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color w:val="auto"/>
          <w:sz w:val="24"/>
          <w:highlight w:val="none"/>
        </w:rPr>
        <w:t>；</w:t>
      </w:r>
    </w:p>
    <w:p w14:paraId="17804FE0">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463064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要求合同分包，提供分包意向协议和中小企业声明函，分包意向协议中中小企业合同金额应当达到达到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eastAsiaTheme="minorEastAsia" w:cstheme="minorEastAsia"/>
          <w:color w:val="auto"/>
          <w:sz w:val="24"/>
          <w:highlight w:val="none"/>
        </w:rPr>
        <w:t>；</w:t>
      </w:r>
    </w:p>
    <w:p w14:paraId="3E29ACB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w:t>
      </w:r>
    </w:p>
    <w:p w14:paraId="4C0D77A1">
      <w:pPr>
        <w:snapToGrid w:val="0"/>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sdt>
        <w:sdtPr>
          <w:rPr>
            <w:rFonts w:hint="eastAsia" w:asciiTheme="minorEastAsia" w:hAnsiTheme="minorEastAsia" w:eastAsiaTheme="minorEastAsia" w:cstheme="minorEastAsia"/>
            <w:color w:val="auto"/>
            <w:kern w:val="0"/>
            <w:sz w:val="24"/>
            <w:highlight w:val="none"/>
          </w:rPr>
          <w:id w:val="14746646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lang w:val="en-US" w:eastAsia="zh-CN"/>
        </w:rPr>
        <w:t>无。</w:t>
      </w:r>
    </w:p>
    <w:p w14:paraId="54F80419">
      <w:pPr>
        <w:snapToGrid w:val="0"/>
        <w:spacing w:line="360" w:lineRule="auto"/>
        <w:ind w:firstLine="480" w:firstLineChars="200"/>
        <w:rPr>
          <w:rFonts w:hint="eastAsia" w:asciiTheme="minorEastAsia" w:hAnsiTheme="minorEastAsia" w:eastAsiaTheme="minorEastAsia" w:cstheme="minorEastAsia"/>
          <w:color w:val="auto"/>
          <w:sz w:val="24"/>
          <w:highlight w:val="none"/>
          <w:u w:val="none"/>
        </w:rPr>
      </w:pPr>
      <w:sdt>
        <w:sdtPr>
          <w:rPr>
            <w:rFonts w:hint="eastAsia" w:asciiTheme="minorEastAsia" w:hAnsiTheme="minorEastAsia" w:eastAsiaTheme="minorEastAsia" w:cstheme="minorEastAsia"/>
            <w:color w:val="auto"/>
            <w:kern w:val="0"/>
            <w:sz w:val="24"/>
            <w:highlight w:val="none"/>
          </w:rPr>
          <w:id w:val="81344519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sz w:val="24"/>
          <w:highlight w:val="none"/>
        </w:rPr>
        <w:t>有特定资格要求</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，该特定条件的法律法规依据：</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none"/>
          <w:lang w:val="en-US" w:eastAsia="zh-CN"/>
        </w:rPr>
        <w:t>。</w:t>
      </w:r>
    </w:p>
    <w:p w14:paraId="2D0DBA1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14:paraId="086F1345">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政采云平台（https://www.zcygov.cn/） </w:t>
      </w:r>
    </w:p>
    <w:p w14:paraId="34D5C0F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7F44D63D">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14:paraId="7FA20757">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提交投标文件截止时间：</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09时30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14:paraId="3790463E">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政采云平台（https://www.zcygov.cn/） </w:t>
      </w:r>
    </w:p>
    <w:p w14:paraId="2B5D577C">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开标时间：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09时30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p>
    <w:p w14:paraId="0784271B">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政采云平台（https://www.zcygov.cn/）</w:t>
      </w:r>
    </w:p>
    <w:p w14:paraId="54B8770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4EE0361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14:paraId="5C8F6F1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02C1E3D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4F1F4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七、对本次采购提出询问、质疑、投诉，请按以下方式联系</w:t>
      </w:r>
    </w:p>
    <w:p w14:paraId="6F83661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1.采购人信息</w:t>
      </w:r>
    </w:p>
    <w:p w14:paraId="5B5231C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w:t>
      </w:r>
      <w:r>
        <w:rPr>
          <w:rFonts w:hint="eastAsia" w:asciiTheme="minorEastAsia" w:hAnsiTheme="minorEastAsia" w:eastAsiaTheme="minorEastAsia" w:cstheme="minorEastAsia"/>
          <w:color w:val="auto"/>
          <w:sz w:val="24"/>
          <w:highlight w:val="none"/>
          <w:lang w:val="zh-TW" w:eastAsia="zh-CN"/>
        </w:rPr>
        <w:t>淳安县规划和自然资源局</w:t>
      </w:r>
    </w:p>
    <w:p w14:paraId="141E4C2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w:t>
      </w:r>
      <w:r>
        <w:rPr>
          <w:rFonts w:hint="eastAsia" w:asciiTheme="minorEastAsia" w:hAnsiTheme="minorEastAsia" w:eastAsiaTheme="minorEastAsia" w:cstheme="minorEastAsia"/>
          <w:color w:val="auto"/>
          <w:sz w:val="24"/>
          <w:highlight w:val="none"/>
          <w:lang w:val="zh-TW" w:eastAsia="zh-CN"/>
        </w:rPr>
        <w:t>淳安县千岛湖镇环湖北路655号</w:t>
      </w:r>
      <w:r>
        <w:rPr>
          <w:rFonts w:hint="eastAsia" w:asciiTheme="minorEastAsia" w:hAnsiTheme="minorEastAsia" w:eastAsiaTheme="minorEastAsia" w:cstheme="minorEastAsia"/>
          <w:color w:val="auto"/>
          <w:sz w:val="24"/>
          <w:highlight w:val="none"/>
        </w:rPr>
        <w:t xml:space="preserve">       </w:t>
      </w:r>
    </w:p>
    <w:p w14:paraId="37825947">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14:paraId="7911895F">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val="en-US" w:eastAsia="zh-CN"/>
        </w:rPr>
        <w:t>丁锡刚</w:t>
      </w:r>
      <w:r>
        <w:rPr>
          <w:rFonts w:hint="eastAsia" w:asciiTheme="minorEastAsia" w:hAnsiTheme="minorEastAsia" w:eastAsiaTheme="minorEastAsia" w:cstheme="minorEastAsia"/>
          <w:color w:val="auto"/>
          <w:sz w:val="24"/>
          <w:highlight w:val="none"/>
        </w:rPr>
        <w:t xml:space="preserve">  </w:t>
      </w:r>
    </w:p>
    <w:p w14:paraId="7DF4F561">
      <w:pPr>
        <w:spacing w:line="360"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项目联系方式（询问）：</w:t>
      </w:r>
      <w:r>
        <w:rPr>
          <w:rFonts w:hint="eastAsia" w:asciiTheme="minorEastAsia" w:hAnsiTheme="minorEastAsia" w:eastAsiaTheme="minorEastAsia" w:cstheme="minorEastAsia"/>
          <w:color w:val="auto"/>
          <w:sz w:val="24"/>
          <w:highlight w:val="none"/>
          <w:lang w:val="en-US" w:eastAsia="zh-CN"/>
        </w:rPr>
        <w:t>0571-89601369</w:t>
      </w:r>
    </w:p>
    <w:p w14:paraId="160DB770">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质疑联系人：</w:t>
      </w:r>
      <w:r>
        <w:rPr>
          <w:rFonts w:hint="eastAsia" w:asciiTheme="minorEastAsia" w:hAnsiTheme="minorEastAsia" w:eastAsiaTheme="minorEastAsia" w:cstheme="minorEastAsia"/>
          <w:color w:val="auto"/>
          <w:sz w:val="24"/>
          <w:highlight w:val="none"/>
          <w:lang w:val="en-US" w:eastAsia="zh-CN"/>
        </w:rPr>
        <w:t>姜爱明</w:t>
      </w:r>
    </w:p>
    <w:p w14:paraId="6722B274">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质疑联系方式：</w:t>
      </w:r>
      <w:r>
        <w:rPr>
          <w:rFonts w:hint="eastAsia" w:asciiTheme="minorEastAsia" w:hAnsiTheme="minorEastAsia" w:eastAsiaTheme="minorEastAsia" w:cstheme="minorEastAsia"/>
          <w:color w:val="auto"/>
          <w:sz w:val="24"/>
          <w:highlight w:val="none"/>
          <w:lang w:val="en-US" w:eastAsia="zh-CN"/>
        </w:rPr>
        <w:t>0571-64813863</w:t>
      </w:r>
    </w:p>
    <w:p w14:paraId="4A6470C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2.采购代理机构信息            </w:t>
      </w:r>
    </w:p>
    <w:p w14:paraId="60382607">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val="zh-TW" w:eastAsia="zh-CN"/>
        </w:rPr>
        <w:t>杭州永盛联合会计师事务所（普通合伙）</w:t>
      </w:r>
    </w:p>
    <w:p w14:paraId="426EE5F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Style w:val="965"/>
          <w:rFonts w:hint="eastAsia" w:asciiTheme="minorEastAsia" w:hAnsiTheme="minorEastAsia" w:eastAsiaTheme="minorEastAsia" w:cstheme="minorEastAsia"/>
          <w:b w:val="0"/>
          <w:bCs/>
          <w:color w:val="auto"/>
          <w:sz w:val="24"/>
          <w:highlight w:val="none"/>
        </w:rPr>
        <w:t>浙江省杭州市淳安县千岛湖镇新安大街41号综合大楼三楼30</w:t>
      </w:r>
      <w:r>
        <w:rPr>
          <w:rStyle w:val="965"/>
          <w:rFonts w:hint="eastAsia" w:asciiTheme="minorEastAsia" w:hAnsiTheme="minorEastAsia" w:eastAsiaTheme="minorEastAsia" w:cstheme="minorEastAsia"/>
          <w:b w:val="0"/>
          <w:bCs/>
          <w:color w:val="auto"/>
          <w:sz w:val="24"/>
          <w:highlight w:val="none"/>
          <w:lang w:val="en-US" w:eastAsia="zh-CN"/>
        </w:rPr>
        <w:t>3</w:t>
      </w:r>
      <w:r>
        <w:rPr>
          <w:rStyle w:val="965"/>
          <w:rFonts w:hint="eastAsia" w:asciiTheme="minorEastAsia" w:hAnsiTheme="minorEastAsia" w:eastAsiaTheme="minorEastAsia" w:cstheme="minorEastAsia"/>
          <w:b w:val="0"/>
          <w:bCs/>
          <w:color w:val="auto"/>
          <w:sz w:val="24"/>
          <w:highlight w:val="none"/>
        </w:rPr>
        <w:t>室</w:t>
      </w:r>
    </w:p>
    <w:p w14:paraId="4E949C17">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传    真：</w:t>
      </w:r>
      <w:r>
        <w:rPr>
          <w:rFonts w:hint="eastAsia" w:asciiTheme="minorEastAsia" w:hAnsiTheme="minorEastAsia" w:eastAsiaTheme="minorEastAsia" w:cstheme="minorEastAsia"/>
          <w:color w:val="auto"/>
          <w:sz w:val="24"/>
          <w:highlight w:val="none"/>
          <w:lang w:val="en-US" w:eastAsia="zh-CN"/>
        </w:rPr>
        <w:t>/</w:t>
      </w:r>
    </w:p>
    <w:p w14:paraId="100F335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项目联系人（询问）：</w:t>
      </w:r>
      <w:r>
        <w:rPr>
          <w:rFonts w:hint="eastAsia" w:asciiTheme="minorEastAsia" w:hAnsiTheme="minorEastAsia" w:eastAsiaTheme="minorEastAsia" w:cstheme="minorEastAsia"/>
          <w:color w:val="auto"/>
          <w:sz w:val="24"/>
          <w:highlight w:val="none"/>
          <w:lang w:val="en-US" w:eastAsia="zh-CN"/>
        </w:rPr>
        <w:t>方勇玲</w:t>
      </w:r>
    </w:p>
    <w:p w14:paraId="5C2D7216">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项目联系方式（询问）：</w:t>
      </w:r>
      <w:r>
        <w:rPr>
          <w:rFonts w:hint="eastAsia" w:asciiTheme="minorEastAsia" w:hAnsiTheme="minorEastAsia" w:eastAsiaTheme="minorEastAsia" w:cstheme="minorEastAsia"/>
          <w:color w:val="auto"/>
          <w:sz w:val="24"/>
          <w:highlight w:val="none"/>
          <w:lang w:val="en-US" w:eastAsia="zh-CN"/>
        </w:rPr>
        <w:t>18358591219</w:t>
      </w:r>
    </w:p>
    <w:p w14:paraId="44BADC8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质疑联系人：钱宏 </w:t>
      </w:r>
    </w:p>
    <w:p w14:paraId="23E21F3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质疑联系方式：0571-64819846</w:t>
      </w:r>
    </w:p>
    <w:p w14:paraId="1905126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3.同级政府采购监督管理部门            </w:t>
      </w:r>
    </w:p>
    <w:p w14:paraId="0B28FC7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w:t>
      </w:r>
      <w:r>
        <w:rPr>
          <w:rFonts w:hint="eastAsia" w:ascii="宋体" w:hAnsi="宋体" w:cs="宋体"/>
          <w:color w:val="auto"/>
          <w:sz w:val="24"/>
          <w:highlight w:val="none"/>
          <w:lang w:val="en-US" w:eastAsia="zh-CN"/>
        </w:rPr>
        <w:t>淳安县财政局</w:t>
      </w:r>
      <w:r>
        <w:rPr>
          <w:rFonts w:hint="eastAsia" w:asciiTheme="minorEastAsia" w:hAnsiTheme="minorEastAsia" w:eastAsiaTheme="minorEastAsia" w:cstheme="minorEastAsia"/>
          <w:color w:val="auto"/>
          <w:sz w:val="24"/>
          <w:highlight w:val="none"/>
        </w:rPr>
        <w:t>/浙江省政府采购行政裁决服务中心（杭州）</w:t>
      </w:r>
    </w:p>
    <w:p w14:paraId="67B3324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w:t>
      </w:r>
      <w:r>
        <w:rPr>
          <w:rFonts w:hint="eastAsia" w:asciiTheme="minorEastAsia" w:hAnsiTheme="minorEastAsia" w:eastAsiaTheme="minorEastAsia" w:cstheme="minorEastAsia"/>
          <w:i w:val="0"/>
          <w:caps w:val="0"/>
          <w:color w:val="auto"/>
          <w:spacing w:val="0"/>
          <w:sz w:val="24"/>
          <w:szCs w:val="24"/>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4"/>
          <w:szCs w:val="24"/>
          <w:highlight w:val="none"/>
        </w:rPr>
        <w:t>（快递仅限ems或顺丰）</w:t>
      </w:r>
    </w:p>
    <w:p w14:paraId="3557A2F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传    真： /</w:t>
      </w:r>
    </w:p>
    <w:p w14:paraId="4C1D65F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联系人 ：朱女士、王女士</w:t>
      </w:r>
    </w:p>
    <w:p w14:paraId="421A9656">
      <w:pPr>
        <w:spacing w:line="360" w:lineRule="auto"/>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监督投诉电话：</w:t>
      </w:r>
      <w:r>
        <w:rPr>
          <w:rFonts w:hint="eastAsia" w:asciiTheme="minorEastAsia" w:hAnsiTheme="minorEastAsia" w:eastAsiaTheme="minorEastAsia" w:cstheme="minorEastAsia"/>
          <w:i w:val="0"/>
          <w:caps w:val="0"/>
          <w:color w:val="auto"/>
          <w:spacing w:val="0"/>
          <w:sz w:val="24"/>
          <w:szCs w:val="24"/>
          <w:highlight w:val="none"/>
        </w:rPr>
        <w:t>0571-8</w:t>
      </w:r>
      <w:r>
        <w:rPr>
          <w:rFonts w:hint="eastAsia" w:asciiTheme="minorEastAsia" w:hAnsiTheme="minorEastAsia" w:eastAsiaTheme="minorEastAsia" w:cstheme="minorEastAsia"/>
          <w:i w:val="0"/>
          <w:caps w:val="0"/>
          <w:color w:val="auto"/>
          <w:spacing w:val="0"/>
          <w:sz w:val="24"/>
          <w:szCs w:val="24"/>
          <w:highlight w:val="none"/>
          <w:lang w:val="en-US" w:eastAsia="zh-CN"/>
        </w:rPr>
        <w:t>7227671,0571-87800218</w:t>
      </w:r>
      <w:r>
        <w:rPr>
          <w:rFonts w:hint="eastAsia" w:asciiTheme="minorEastAsia" w:hAnsiTheme="minorEastAsia" w:eastAsiaTheme="minorEastAsia" w:cstheme="minorEastAsia"/>
          <w:color w:val="auto"/>
          <w:sz w:val="24"/>
          <w:highlight w:val="none"/>
          <w:lang w:val="en-US" w:eastAsia="zh-CN"/>
        </w:rPr>
        <w:t>政策咨询电话：</w:t>
      </w:r>
      <w:r>
        <w:rPr>
          <w:rFonts w:hint="eastAsia" w:ascii="宋体" w:hAnsi="宋体" w:cs="宋体"/>
          <w:color w:val="auto"/>
          <w:sz w:val="24"/>
          <w:highlight w:val="none"/>
          <w:lang w:val="en-US" w:eastAsia="zh-CN"/>
        </w:rPr>
        <w:t>方先生、余先生，0571-89602058、0571-89600783</w:t>
      </w:r>
      <w:r>
        <w:rPr>
          <w:rFonts w:hint="eastAsia" w:asciiTheme="minorEastAsia" w:hAnsiTheme="minorEastAsia" w:eastAsiaTheme="minorEastAsia" w:cstheme="minorEastAsia"/>
          <w:color w:val="auto"/>
          <w:sz w:val="24"/>
          <w:highlight w:val="none"/>
          <w:lang w:val="en-US" w:eastAsia="zh-CN"/>
        </w:rPr>
        <w:t>政府采购监管部门工作人员</w:t>
      </w:r>
    </w:p>
    <w:p w14:paraId="0BA22B16">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579A3491">
      <w:pPr>
        <w:widowControl/>
        <w:adjustRightInd/>
        <w:jc w:val="left"/>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4753FAE8">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9"/>
      <w:r>
        <w:rPr>
          <w:rFonts w:hint="eastAsia" w:asciiTheme="minorEastAsia" w:hAnsiTheme="minorEastAsia" w:eastAsiaTheme="minorEastAsia" w:cstheme="minorEastAsia"/>
          <w:b/>
          <w:color w:val="auto"/>
          <w:sz w:val="36"/>
          <w:szCs w:val="20"/>
          <w:highlight w:val="none"/>
        </w:rPr>
        <w:t xml:space="preserve"> 投标人须知</w:t>
      </w:r>
      <w:bookmarkEnd w:id="10"/>
    </w:p>
    <w:p w14:paraId="68601067">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ind w:firstLine="240" w:firstLineChars="1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A206F5">
            <w:pPr>
              <w:snapToGrid w:val="0"/>
              <w:spacing w:line="360" w:lineRule="auto"/>
              <w:jc w:val="center"/>
              <w:rPr>
                <w:rFonts w:hint="eastAsia" w:asciiTheme="minorEastAsia" w:hAnsiTheme="minorEastAsia" w:eastAsiaTheme="minorEastAsia" w:cstheme="minorEastAsia"/>
                <w:color w:val="auto"/>
                <w:sz w:val="24"/>
                <w:highlight w:val="none"/>
              </w:rPr>
            </w:pPr>
          </w:p>
          <w:p w14:paraId="241F26C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5A63B0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（1）标的：</w:t>
            </w:r>
            <w:r>
              <w:rPr>
                <w:rFonts w:hint="eastAsia" w:asciiTheme="minorEastAsia" w:hAnsiTheme="minorEastAsia" w:eastAsiaTheme="minorEastAsia" w:cstheme="minorEastAsia"/>
                <w:color w:val="auto"/>
                <w:kern w:val="0"/>
                <w:sz w:val="24"/>
                <w:highlight w:val="none"/>
                <w:u w:val="single"/>
                <w:lang w:val="en-US" w:eastAsia="zh-CN"/>
              </w:rPr>
              <w:t>淳安县补充耕地入库土壤污染状况调查报告服务采购项目</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lang w:val="en-US" w:eastAsia="zh-CN"/>
              </w:rPr>
              <w:t>其他未列明行业</w:t>
            </w:r>
            <w:r>
              <w:rPr>
                <w:rFonts w:hint="eastAsia" w:asciiTheme="minorEastAsia" w:hAnsiTheme="minorEastAsia" w:eastAsiaTheme="minorEastAsia" w:cstheme="minorEastAsia"/>
                <w:color w:val="auto"/>
                <w:kern w:val="0"/>
                <w:sz w:val="24"/>
                <w:highlight w:val="none"/>
              </w:rPr>
              <w:t>；</w:t>
            </w:r>
          </w:p>
          <w:p w14:paraId="33A496C6">
            <w:pPr>
              <w:numPr>
                <w:ilvl w:val="0"/>
                <w:numId w:val="0"/>
              </w:numPr>
              <w:snapToGrid w:val="0"/>
              <w:spacing w:line="460" w:lineRule="exact"/>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rPr>
              <w:t>中小企业划型标准详见</w:t>
            </w:r>
            <w:r>
              <w:rPr>
                <w:rFonts w:hint="eastAsia" w:asciiTheme="minorEastAsia" w:hAnsiTheme="minorEastAsia" w:eastAsiaTheme="minorEastAsia" w:cstheme="minorEastAsia"/>
                <w:b/>
                <w:bCs/>
                <w:color w:val="auto"/>
                <w:kern w:val="0"/>
                <w:sz w:val="24"/>
                <w:highlight w:val="none"/>
                <w:lang w:val="en-US" w:eastAsia="zh-CN"/>
              </w:rPr>
              <w:t>下表：</w:t>
            </w:r>
          </w:p>
          <w:tbl>
            <w:tblPr>
              <w:tblStyle w:val="62"/>
              <w:tblW w:w="5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75"/>
              <w:gridCol w:w="750"/>
              <w:gridCol w:w="675"/>
              <w:gridCol w:w="882"/>
              <w:gridCol w:w="861"/>
              <w:gridCol w:w="599"/>
            </w:tblGrid>
            <w:tr w14:paraId="22A5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240" w:type="dxa"/>
                  <w:noWrap w:val="0"/>
                  <w:vAlign w:val="center"/>
                </w:tcPr>
                <w:p w14:paraId="727D9E0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875" w:type="dxa"/>
                  <w:noWrap w:val="0"/>
                  <w:vAlign w:val="center"/>
                </w:tcPr>
                <w:p w14:paraId="11F6779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50" w:type="dxa"/>
                  <w:noWrap w:val="0"/>
                  <w:vAlign w:val="center"/>
                </w:tcPr>
                <w:p w14:paraId="37E5D52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675" w:type="dxa"/>
                  <w:noWrap w:val="0"/>
                  <w:vAlign w:val="center"/>
                </w:tcPr>
                <w:p w14:paraId="47C0652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882" w:type="dxa"/>
                  <w:noWrap w:val="0"/>
                  <w:vAlign w:val="center"/>
                </w:tcPr>
                <w:p w14:paraId="11A4F41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861" w:type="dxa"/>
                  <w:noWrap w:val="0"/>
                  <w:vAlign w:val="center"/>
                </w:tcPr>
                <w:p w14:paraId="4EC165B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599" w:type="dxa"/>
                  <w:noWrap w:val="0"/>
                  <w:vAlign w:val="center"/>
                </w:tcPr>
                <w:p w14:paraId="3765B34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A0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240" w:type="dxa"/>
                  <w:noWrap w:val="0"/>
                  <w:vAlign w:val="center"/>
                </w:tcPr>
                <w:p w14:paraId="755B13A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875" w:type="dxa"/>
                  <w:noWrap w:val="0"/>
                  <w:vAlign w:val="center"/>
                </w:tcPr>
                <w:p w14:paraId="0F51CD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50" w:type="dxa"/>
                  <w:noWrap w:val="0"/>
                  <w:vAlign w:val="center"/>
                </w:tcPr>
                <w:p w14:paraId="77CE8CF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675" w:type="dxa"/>
                  <w:noWrap w:val="0"/>
                  <w:vAlign w:val="center"/>
                </w:tcPr>
                <w:p w14:paraId="7923C4F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882" w:type="dxa"/>
                  <w:noWrap w:val="0"/>
                  <w:vAlign w:val="center"/>
                </w:tcPr>
                <w:p w14:paraId="0DF39446">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861" w:type="dxa"/>
                  <w:noWrap w:val="0"/>
                  <w:vAlign w:val="center"/>
                </w:tcPr>
                <w:p w14:paraId="3D2589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599" w:type="dxa"/>
                  <w:noWrap w:val="0"/>
                  <w:vAlign w:val="center"/>
                </w:tcPr>
                <w:p w14:paraId="076A27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52293C8B">
            <w:pPr>
              <w:pStyle w:val="3"/>
              <w:ind w:left="0" w:leftChars="0" w:firstLine="0" w:firstLineChars="0"/>
              <w:rPr>
                <w:rFonts w:hint="eastAsia" w:asciiTheme="minorEastAsia" w:hAnsiTheme="minorEastAsia" w:eastAsiaTheme="minorEastAsia" w:cstheme="minorEastAsia"/>
                <w:color w:val="auto"/>
                <w:highlight w:val="none"/>
                <w:lang w:val="en-US"/>
              </w:rPr>
            </w:pP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4054B7">
            <w:pPr>
              <w:snapToGrid w:val="0"/>
              <w:spacing w:line="360" w:lineRule="auto"/>
              <w:jc w:val="center"/>
              <w:rPr>
                <w:rFonts w:hint="eastAsia" w:asciiTheme="minorEastAsia" w:hAnsiTheme="minorEastAsia" w:eastAsiaTheme="minorEastAsia" w:cstheme="minorEastAsia"/>
                <w:color w:val="auto"/>
                <w:sz w:val="24"/>
                <w:highlight w:val="none"/>
              </w:rPr>
            </w:pPr>
          </w:p>
          <w:p w14:paraId="7E72046F">
            <w:pPr>
              <w:snapToGrid w:val="0"/>
              <w:spacing w:line="360" w:lineRule="auto"/>
              <w:jc w:val="center"/>
              <w:rPr>
                <w:rFonts w:hint="eastAsia" w:asciiTheme="minorEastAsia" w:hAnsiTheme="minorEastAsia" w:eastAsiaTheme="minorEastAsia" w:cstheme="minorEastAsia"/>
                <w:color w:val="auto"/>
                <w:sz w:val="24"/>
                <w:highlight w:val="none"/>
              </w:rPr>
            </w:pPr>
          </w:p>
          <w:p w14:paraId="73FFBC63">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292530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kern w:val="0"/>
                <w:sz w:val="24"/>
                <w:highlight w:val="none"/>
              </w:rPr>
              <w:t>本项目不允许采购进口产品。</w:t>
            </w:r>
          </w:p>
          <w:p w14:paraId="59CFD0C2">
            <w:pPr>
              <w:spacing w:line="360" w:lineRule="auto"/>
              <w:rPr>
                <w:rFonts w:hint="eastAsia"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sz w:val="24"/>
                  <w:highlight w:val="none"/>
                </w:rPr>
                <w:id w:val="45069696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54654123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 xml:space="preserve"> A</w:t>
            </w:r>
            <w:r>
              <w:rPr>
                <w:rFonts w:hint="eastAsia" w:asciiTheme="minorEastAsia" w:hAnsiTheme="minorEastAsia" w:eastAsiaTheme="minorEastAsia" w:cstheme="minorEastAsia"/>
                <w:color w:val="auto"/>
                <w:sz w:val="24"/>
                <w:highlight w:val="none"/>
              </w:rPr>
              <w:t>同意将非主体、非关键性的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详见第三部分采购需求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工作分包。</w:t>
            </w:r>
            <w:sdt>
              <w:sdtPr>
                <w:rPr>
                  <w:rFonts w:hint="eastAsia" w:asciiTheme="minorEastAsia" w:hAnsiTheme="minorEastAsia" w:eastAsiaTheme="minorEastAsia" w:cstheme="minorEastAsia"/>
                  <w:color w:val="auto"/>
                  <w:kern w:val="0"/>
                  <w:sz w:val="24"/>
                  <w:highlight w:val="none"/>
                </w:rPr>
                <w:id w:val="68165565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 xml:space="preserve"> B</w:t>
            </w:r>
            <w:r>
              <w:rPr>
                <w:rFonts w:hint="eastAsia" w:asciiTheme="minorEastAsia" w:hAnsiTheme="minorEastAsia" w:eastAsiaTheme="minorEastAsia" w:cstheme="minorEastAsia"/>
                <w:color w:val="auto"/>
                <w:sz w:val="24"/>
                <w:highlight w:val="none"/>
              </w:rPr>
              <w:t>不同意分包。</w:t>
            </w:r>
          </w:p>
          <w:p w14:paraId="7574827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F8702D">
            <w:pPr>
              <w:snapToGrid w:val="0"/>
              <w:spacing w:line="360" w:lineRule="auto"/>
              <w:jc w:val="center"/>
              <w:rPr>
                <w:rFonts w:hint="eastAsia" w:asciiTheme="minorEastAsia" w:hAnsiTheme="minorEastAsia" w:eastAsiaTheme="minorEastAsia" w:cstheme="minorEastAsia"/>
                <w:color w:val="auto"/>
                <w:sz w:val="24"/>
                <w:highlight w:val="none"/>
              </w:rPr>
            </w:pPr>
          </w:p>
          <w:p w14:paraId="5A407A49">
            <w:pPr>
              <w:snapToGrid w:val="0"/>
              <w:spacing w:line="360" w:lineRule="auto"/>
              <w:jc w:val="center"/>
              <w:rPr>
                <w:rFonts w:hint="eastAsia" w:asciiTheme="minorEastAsia" w:hAnsiTheme="minorEastAsia" w:eastAsiaTheme="minorEastAsia" w:cstheme="minorEastAsia"/>
                <w:color w:val="auto"/>
                <w:sz w:val="24"/>
                <w:highlight w:val="none"/>
              </w:rPr>
            </w:pPr>
          </w:p>
          <w:p w14:paraId="4E3B3BF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86549752"/>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6C03CD1E">
            <w:pPr>
              <w:spacing w:line="360" w:lineRule="auto"/>
              <w:rPr>
                <w:rFonts w:hint="eastAsia" w:asciiTheme="minorEastAsia" w:hAnsiTheme="minorEastAsia" w:eastAsiaTheme="minorEastAsia" w:cstheme="minorEastAsia"/>
                <w:color w:val="auto"/>
                <w:sz w:val="24"/>
                <w:szCs w:val="20"/>
                <w:highlight w:val="none"/>
              </w:rPr>
            </w:pPr>
            <w:sdt>
              <w:sdtPr>
                <w:rPr>
                  <w:rFonts w:hint="eastAsia" w:asciiTheme="minorEastAsia" w:hAnsiTheme="minorEastAsia" w:eastAsiaTheme="minorEastAsia" w:cstheme="minorEastAsia"/>
                  <w:color w:val="auto"/>
                  <w:kern w:val="0"/>
                  <w:sz w:val="24"/>
                  <w:highlight w:val="none"/>
                </w:rPr>
                <w:id w:val="3889990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w:t>
            </w:r>
          </w:p>
          <w:p w14:paraId="478D25F3">
            <w:pPr>
              <w:pStyle w:val="79"/>
              <w:ind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rFonts w:hint="eastAsia" w:asciiTheme="minorEastAsia" w:hAnsiTheme="minorEastAsia" w:eastAsiaTheme="minorEastAsia" w:cstheme="minorEastAsia"/>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405E14">
            <w:pPr>
              <w:snapToGrid w:val="0"/>
              <w:spacing w:line="360" w:lineRule="auto"/>
              <w:jc w:val="center"/>
              <w:rPr>
                <w:rFonts w:hint="eastAsia" w:asciiTheme="minorEastAsia" w:hAnsiTheme="minorEastAsia" w:eastAsiaTheme="minorEastAsia" w:cstheme="minorEastAsia"/>
                <w:color w:val="auto"/>
                <w:sz w:val="24"/>
                <w:highlight w:val="none"/>
              </w:rPr>
            </w:pPr>
          </w:p>
          <w:p w14:paraId="748F2304">
            <w:pPr>
              <w:snapToGrid w:val="0"/>
              <w:spacing w:line="360" w:lineRule="auto"/>
              <w:jc w:val="center"/>
              <w:rPr>
                <w:rFonts w:hint="eastAsia" w:asciiTheme="minorEastAsia" w:hAnsiTheme="minorEastAsia" w:eastAsiaTheme="minorEastAsia" w:cstheme="minorEastAsia"/>
                <w:color w:val="auto"/>
                <w:sz w:val="24"/>
                <w:highlight w:val="none"/>
              </w:rPr>
            </w:pPr>
          </w:p>
          <w:p w14:paraId="390C1AD1">
            <w:pPr>
              <w:snapToGrid w:val="0"/>
              <w:spacing w:line="360" w:lineRule="auto"/>
              <w:jc w:val="center"/>
              <w:rPr>
                <w:rFonts w:hint="eastAsia" w:asciiTheme="minorEastAsia" w:hAnsiTheme="minorEastAsia" w:eastAsiaTheme="minorEastAsia" w:cstheme="minorEastAsia"/>
                <w:color w:val="auto"/>
                <w:sz w:val="24"/>
                <w:highlight w:val="none"/>
              </w:rPr>
            </w:pPr>
          </w:p>
          <w:p w14:paraId="6E646EC9">
            <w:pPr>
              <w:snapToGrid w:val="0"/>
              <w:spacing w:line="360" w:lineRule="auto"/>
              <w:jc w:val="center"/>
              <w:rPr>
                <w:rFonts w:hint="eastAsia" w:asciiTheme="minorEastAsia" w:hAnsiTheme="minorEastAsia" w:eastAsiaTheme="minorEastAsia" w:cstheme="minorEastAsia"/>
                <w:color w:val="auto"/>
                <w:sz w:val="24"/>
                <w:highlight w:val="none"/>
              </w:rPr>
            </w:pPr>
          </w:p>
          <w:p w14:paraId="266EEE47">
            <w:pPr>
              <w:snapToGrid w:val="0"/>
              <w:spacing w:line="360" w:lineRule="auto"/>
              <w:jc w:val="center"/>
              <w:rPr>
                <w:rFonts w:hint="eastAsia" w:asciiTheme="minorEastAsia" w:hAnsiTheme="minorEastAsia" w:eastAsiaTheme="minorEastAsia" w:cstheme="minorEastAsia"/>
                <w:color w:val="auto"/>
                <w:sz w:val="24"/>
                <w:highlight w:val="none"/>
              </w:rPr>
            </w:pPr>
          </w:p>
          <w:p w14:paraId="5A1660CB">
            <w:pPr>
              <w:snapToGrid w:val="0"/>
              <w:spacing w:line="360" w:lineRule="auto"/>
              <w:jc w:val="center"/>
              <w:rPr>
                <w:rFonts w:hint="eastAsia" w:asciiTheme="minorEastAsia" w:hAnsiTheme="minorEastAsia" w:eastAsiaTheme="minorEastAsia" w:cstheme="minorEastAsia"/>
                <w:color w:val="auto"/>
                <w:sz w:val="24"/>
                <w:highlight w:val="none"/>
              </w:rPr>
            </w:pPr>
          </w:p>
          <w:p w14:paraId="69111327">
            <w:pPr>
              <w:snapToGrid w:val="0"/>
              <w:spacing w:line="360" w:lineRule="auto"/>
              <w:jc w:val="center"/>
              <w:rPr>
                <w:rFonts w:hint="eastAsia" w:asciiTheme="minorEastAsia" w:hAnsiTheme="minorEastAsia" w:eastAsiaTheme="minorEastAsia" w:cstheme="minorEastAsia"/>
                <w:color w:val="auto"/>
                <w:sz w:val="24"/>
                <w:highlight w:val="none"/>
              </w:rPr>
            </w:pPr>
          </w:p>
          <w:p w14:paraId="3E72E277">
            <w:pPr>
              <w:snapToGrid w:val="0"/>
              <w:spacing w:line="360" w:lineRule="auto"/>
              <w:jc w:val="center"/>
              <w:rPr>
                <w:rFonts w:hint="eastAsia" w:asciiTheme="minorEastAsia" w:hAnsiTheme="minorEastAsia" w:eastAsiaTheme="minorEastAsia" w:cstheme="minorEastAsia"/>
                <w:color w:val="auto"/>
                <w:sz w:val="24"/>
                <w:highlight w:val="none"/>
              </w:rPr>
            </w:pPr>
          </w:p>
          <w:p w14:paraId="12D2F995">
            <w:pPr>
              <w:snapToGrid w:val="0"/>
              <w:spacing w:line="360" w:lineRule="auto"/>
              <w:jc w:val="center"/>
              <w:rPr>
                <w:rFonts w:hint="eastAsia" w:asciiTheme="minorEastAsia" w:hAnsiTheme="minorEastAsia" w:eastAsiaTheme="minorEastAsia" w:cstheme="minorEastAsia"/>
                <w:color w:val="auto"/>
                <w:sz w:val="24"/>
                <w:highlight w:val="none"/>
              </w:rPr>
            </w:pPr>
          </w:p>
          <w:p w14:paraId="3925828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8628233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不要求提供。</w:t>
            </w:r>
          </w:p>
          <w:p w14:paraId="5E0D3FFD">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B要求提供，</w:t>
            </w:r>
          </w:p>
          <w:p w14:paraId="49DE0ED2">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1DE88776">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2AE00BAE">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：详见</w:t>
            </w:r>
            <w:r>
              <w:rPr>
                <w:rFonts w:hint="eastAsia" w:asciiTheme="minorEastAsia" w:hAnsiTheme="minorEastAsia" w:eastAsiaTheme="minorEastAsia" w:cstheme="minorEastAsia"/>
                <w:color w:val="auto"/>
                <w:sz w:val="24"/>
                <w:highlight w:val="none"/>
                <w:u w:val="single"/>
              </w:rPr>
              <w:t>评标办法</w:t>
            </w:r>
            <w:r>
              <w:rPr>
                <w:rFonts w:hint="eastAsia" w:asciiTheme="minorEastAsia" w:hAnsiTheme="minorEastAsia" w:eastAsiaTheme="minorEastAsia" w:cstheme="minorEastAsia"/>
                <w:color w:val="auto"/>
                <w:kern w:val="0"/>
                <w:sz w:val="24"/>
                <w:highlight w:val="none"/>
              </w:rPr>
              <w:t>；</w:t>
            </w:r>
          </w:p>
          <w:p w14:paraId="3216AAEE">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w:t>
            </w:r>
            <w:sdt>
              <w:sdtPr>
                <w:rPr>
                  <w:rFonts w:hint="eastAsia" w:asciiTheme="minorEastAsia" w:hAnsiTheme="minorEastAsia" w:eastAsiaTheme="minorEastAsia" w:cs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否；</w:t>
            </w:r>
            <w:sdt>
              <w:sdtPr>
                <w:rPr>
                  <w:rFonts w:hint="eastAsia" w:asciiTheme="minorEastAsia" w:hAnsiTheme="minorEastAsia" w:eastAsiaTheme="minorEastAsia" w:cs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56F488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(6)采购活动结束后，对于未中标人提供的样品，采购人、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将通知未中标人在规定的时间内取回，逾期未取回的，采购人、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不负保管义务；对于中标人提供的样品，采购人将进行保管、封存，并作为履约验收的参考。</w:t>
            </w:r>
          </w:p>
          <w:p w14:paraId="78AD61E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246244">
            <w:pPr>
              <w:snapToGrid w:val="0"/>
              <w:spacing w:line="360" w:lineRule="auto"/>
              <w:jc w:val="center"/>
              <w:rPr>
                <w:rFonts w:hint="eastAsia" w:asciiTheme="minorEastAsia" w:hAnsiTheme="minorEastAsia" w:eastAsiaTheme="minorEastAsia" w:cstheme="minorEastAsia"/>
                <w:color w:val="auto"/>
                <w:sz w:val="24"/>
                <w:highlight w:val="none"/>
              </w:rPr>
            </w:pPr>
          </w:p>
          <w:p w14:paraId="29FA9A8C">
            <w:pPr>
              <w:snapToGrid w:val="0"/>
              <w:spacing w:line="360" w:lineRule="auto"/>
              <w:jc w:val="center"/>
              <w:rPr>
                <w:rFonts w:hint="eastAsia" w:asciiTheme="minorEastAsia" w:hAnsiTheme="minorEastAsia" w:eastAsiaTheme="minorEastAsia" w:cstheme="minorEastAsia"/>
                <w:color w:val="auto"/>
                <w:sz w:val="24"/>
                <w:highlight w:val="none"/>
              </w:rPr>
            </w:pPr>
          </w:p>
          <w:p w14:paraId="18497155">
            <w:pPr>
              <w:snapToGrid w:val="0"/>
              <w:spacing w:line="360" w:lineRule="auto"/>
              <w:jc w:val="center"/>
              <w:rPr>
                <w:rFonts w:hint="eastAsia" w:asciiTheme="minorEastAsia" w:hAnsiTheme="minorEastAsia" w:eastAsiaTheme="minorEastAsia" w:cstheme="minorEastAsia"/>
                <w:color w:val="auto"/>
                <w:sz w:val="24"/>
                <w:highlight w:val="none"/>
              </w:rPr>
            </w:pPr>
          </w:p>
          <w:p w14:paraId="42DDB8BE">
            <w:pPr>
              <w:snapToGrid w:val="0"/>
              <w:spacing w:line="360" w:lineRule="auto"/>
              <w:jc w:val="center"/>
              <w:rPr>
                <w:rFonts w:hint="eastAsia" w:asciiTheme="minorEastAsia" w:hAnsiTheme="minorEastAsia" w:eastAsiaTheme="minorEastAsia" w:cstheme="minorEastAsia"/>
                <w:color w:val="auto"/>
                <w:sz w:val="24"/>
                <w:highlight w:val="none"/>
              </w:rPr>
            </w:pPr>
          </w:p>
          <w:p w14:paraId="1D875970">
            <w:pPr>
              <w:snapToGrid w:val="0"/>
              <w:spacing w:line="360" w:lineRule="auto"/>
              <w:jc w:val="center"/>
              <w:rPr>
                <w:rFonts w:hint="eastAsia" w:asciiTheme="minorEastAsia" w:hAnsiTheme="minorEastAsia" w:eastAsiaTheme="minorEastAsia" w:cstheme="minorEastAsia"/>
                <w:color w:val="auto"/>
                <w:sz w:val="24"/>
                <w:highlight w:val="none"/>
              </w:rPr>
            </w:pPr>
          </w:p>
          <w:p w14:paraId="0BC922C3">
            <w:pPr>
              <w:snapToGrid w:val="0"/>
              <w:spacing w:line="360" w:lineRule="auto"/>
              <w:jc w:val="center"/>
              <w:rPr>
                <w:rFonts w:hint="eastAsia" w:asciiTheme="minorEastAsia" w:hAnsiTheme="minorEastAsia" w:eastAsiaTheme="minorEastAsia" w:cstheme="minorEastAsia"/>
                <w:color w:val="auto"/>
                <w:sz w:val="24"/>
                <w:highlight w:val="none"/>
              </w:rPr>
            </w:pPr>
          </w:p>
          <w:p w14:paraId="2D356E36">
            <w:pPr>
              <w:snapToGrid w:val="0"/>
              <w:spacing w:line="360" w:lineRule="auto"/>
              <w:jc w:val="center"/>
              <w:rPr>
                <w:rFonts w:hint="eastAsia" w:asciiTheme="minorEastAsia" w:hAnsiTheme="minorEastAsia" w:eastAsiaTheme="minorEastAsia" w:cstheme="minorEastAsia"/>
                <w:color w:val="auto"/>
                <w:sz w:val="24"/>
                <w:highlight w:val="none"/>
              </w:rPr>
            </w:pPr>
          </w:p>
          <w:p w14:paraId="32D3B44A">
            <w:pPr>
              <w:snapToGrid w:val="0"/>
              <w:spacing w:line="360" w:lineRule="auto"/>
              <w:jc w:val="center"/>
              <w:rPr>
                <w:rFonts w:hint="eastAsia" w:asciiTheme="minorEastAsia" w:hAnsiTheme="minorEastAsia" w:eastAsiaTheme="minorEastAsia" w:cstheme="minorEastAsia"/>
                <w:color w:val="auto"/>
                <w:sz w:val="24"/>
                <w:highlight w:val="none"/>
              </w:rPr>
            </w:pPr>
          </w:p>
          <w:p w14:paraId="32C2B9F7">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1410713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65A64D05">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p>
          <w:p w14:paraId="012FD386">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（1）在评标时安排每个投标人进行方案讲解演示。每个投标人时间不超过</w:t>
            </w:r>
            <w:r>
              <w:rPr>
                <w:rFonts w:hint="eastAsia" w:asciiTheme="minorEastAsia" w:hAnsiTheme="minorEastAsia" w:eastAsiaTheme="minorEastAsia" w:cstheme="minorEastAsia"/>
                <w:color w:val="auto"/>
                <w:kern w:val="0"/>
                <w:sz w:val="24"/>
                <w:highlight w:val="none"/>
                <w:u w:val="single"/>
              </w:rPr>
              <w:t>20</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编制时可根据项目情况进行调整</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rPr>
              <w:t>分钟，讲解次序以投标文件解密时间先后次序为准，讲解演示人员不超过</w:t>
            </w:r>
            <w:r>
              <w:rPr>
                <w:rFonts w:hint="eastAsia" w:asciiTheme="minorEastAsia" w:hAnsiTheme="minorEastAsia" w:eastAsiaTheme="minorEastAsia" w:cstheme="minorEastAsia"/>
                <w:color w:val="auto"/>
                <w:kern w:val="0"/>
                <w:sz w:val="24"/>
                <w:highlight w:val="none"/>
                <w:u w:val="single"/>
              </w:rPr>
              <w:t>3</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编制时可根据项目情况进行调整</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rPr>
              <w:t>人。讲解演示结束后按要求解答评标委员会提问。</w:t>
            </w:r>
          </w:p>
          <w:p w14:paraId="0CAC870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（2）方案讲解演示可选择以下其中一种方式：</w:t>
            </w:r>
          </w:p>
          <w:p w14:paraId="6EEF962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方式二：交易中心现场讲解演示。现场讲解地点为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B401F15">
            <w:pPr>
              <w:snapToGrid w:val="0"/>
              <w:spacing w:line="360" w:lineRule="auto"/>
              <w:jc w:val="center"/>
              <w:rPr>
                <w:rFonts w:hint="eastAsia" w:asciiTheme="minorEastAsia" w:hAnsiTheme="minorEastAsia" w:eastAsiaTheme="minorEastAsia" w:cstheme="minorEastAsia"/>
                <w:color w:val="auto"/>
                <w:sz w:val="24"/>
                <w:highlight w:val="none"/>
              </w:rPr>
            </w:pPr>
          </w:p>
          <w:p w14:paraId="6D928564">
            <w:pPr>
              <w:snapToGrid w:val="0"/>
              <w:spacing w:line="360" w:lineRule="auto"/>
              <w:jc w:val="center"/>
              <w:rPr>
                <w:rFonts w:hint="eastAsia" w:asciiTheme="minorEastAsia" w:hAnsiTheme="minorEastAsia" w:eastAsiaTheme="minorEastAsia" w:cstheme="minorEastAsia"/>
                <w:color w:val="auto"/>
                <w:sz w:val="24"/>
                <w:highlight w:val="none"/>
              </w:rPr>
            </w:pPr>
          </w:p>
          <w:p w14:paraId="40B1E496">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14:paraId="64058F87">
            <w:pPr>
              <w:spacing w:line="360" w:lineRule="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C7A07D6">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hint="eastAsia" w:asciiTheme="minorEastAsia" w:hAnsiTheme="minorEastAsia" w:eastAsiaTheme="minorEastAsia" w:cs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4C4EC5">
            <w:pPr>
              <w:snapToGrid w:val="0"/>
              <w:spacing w:line="360" w:lineRule="auto"/>
              <w:jc w:val="center"/>
              <w:rPr>
                <w:rFonts w:hint="eastAsia" w:asciiTheme="minorEastAsia" w:hAnsiTheme="minorEastAsia" w:eastAsiaTheme="minorEastAsia" w:cstheme="minorEastAsia"/>
                <w:color w:val="auto"/>
                <w:sz w:val="24"/>
                <w:highlight w:val="none"/>
              </w:rPr>
            </w:pPr>
          </w:p>
          <w:p w14:paraId="38589266">
            <w:pPr>
              <w:snapToGrid w:val="0"/>
              <w:spacing w:line="360" w:lineRule="auto"/>
              <w:jc w:val="center"/>
              <w:rPr>
                <w:rFonts w:hint="eastAsia" w:asciiTheme="minorEastAsia" w:hAnsiTheme="minorEastAsia" w:eastAsiaTheme="minorEastAsia" w:cstheme="minorEastAsia"/>
                <w:color w:val="auto"/>
                <w:sz w:val="24"/>
                <w:highlight w:val="none"/>
              </w:rPr>
            </w:pPr>
          </w:p>
          <w:p w14:paraId="6F751B8C">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Theme="minorEastAsia" w:hAnsiTheme="minorEastAsia" w:eastAsiaTheme="minorEastAsia" w:cstheme="minorEastAsia"/>
                <w:color w:val="auto"/>
                <w:kern w:val="2"/>
                <w:sz w:val="24"/>
                <w:szCs w:val="24"/>
                <w:highlight w:val="none"/>
                <w:lang w:val="en-US" w:eastAsia="zh-CN" w:bidi="ar-SA"/>
              </w:rPr>
            </w:pPr>
            <w:sdt>
              <w:sdtPr>
                <w:rPr>
                  <w:rFonts w:hint="eastAsia" w:asciiTheme="minorEastAsia" w:hAnsiTheme="minorEastAsia" w:eastAsiaTheme="minorEastAsia" w:cstheme="minorEastAsia"/>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2"/>
                  <w:sz w:val="24"/>
                  <w:szCs w:val="24"/>
                  <w:highlight w:val="none"/>
                  <w:lang w:val="en-US" w:eastAsia="zh-CN" w:bidi="ar-SA"/>
                </w:rPr>
              </w:sdtEndPr>
              <w:sdtContent>
                <w:r>
                  <w:rPr>
                    <w:rFonts w:hint="eastAsia" w:asciiTheme="minorEastAsia" w:hAnsiTheme="minorEastAsia" w:eastAsiaTheme="minorEastAsia" w:cstheme="minorEastAsia"/>
                    <w:color w:val="auto"/>
                    <w:kern w:val="2"/>
                    <w:sz w:val="24"/>
                    <w:szCs w:val="24"/>
                    <w:highlight w:val="none"/>
                    <w:lang w:val="en-US" w:eastAsia="zh-CN" w:bidi="ar-SA"/>
                  </w:rPr>
                  <w:t>☐</w:t>
                </w:r>
              </w:sdtContent>
            </w:sdt>
            <w:r>
              <w:rPr>
                <w:rFonts w:hint="eastAsia" w:asciiTheme="minorEastAsia" w:hAnsiTheme="minorEastAsia" w:eastAsiaTheme="minorEastAsia" w:cstheme="minorEastAsia"/>
                <w:color w:val="auto"/>
                <w:kern w:val="2"/>
                <w:sz w:val="24"/>
                <w:szCs w:val="24"/>
                <w:highlight w:val="none"/>
                <w:lang w:val="en-US" w:eastAsia="zh-CN" w:bidi="ar-SA"/>
              </w:rPr>
              <w:t xml:space="preserve">强制采购。产品：    </w:t>
            </w:r>
          </w:p>
          <w:p w14:paraId="3002CF9E">
            <w:pPr>
              <w:pStyle w:val="79"/>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□优先采购节能产品。产品：   </w:t>
            </w:r>
          </w:p>
          <w:p w14:paraId="76782679">
            <w:pPr>
              <w:pStyle w:val="79"/>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□优先采购环保产品。产品：    </w:t>
            </w:r>
          </w:p>
          <w:p w14:paraId="36C9C289">
            <w:pPr>
              <w:pStyle w:val="7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D6CE36">
            <w:pPr>
              <w:snapToGrid w:val="0"/>
              <w:spacing w:line="360" w:lineRule="auto"/>
              <w:jc w:val="center"/>
              <w:rPr>
                <w:rFonts w:hint="eastAsia" w:asciiTheme="minorEastAsia" w:hAnsiTheme="minorEastAsia" w:eastAsiaTheme="minorEastAsia" w:cstheme="minorEastAsia"/>
                <w:color w:val="auto"/>
                <w:sz w:val="24"/>
                <w:highlight w:val="none"/>
              </w:rPr>
            </w:pPr>
          </w:p>
          <w:p w14:paraId="26731BE1">
            <w:pPr>
              <w:snapToGrid w:val="0"/>
              <w:spacing w:line="360" w:lineRule="auto"/>
              <w:jc w:val="center"/>
              <w:rPr>
                <w:rFonts w:hint="eastAsia" w:asciiTheme="minorEastAsia" w:hAnsiTheme="minorEastAsia" w:eastAsiaTheme="minorEastAsia" w:cstheme="minorEastAsia"/>
                <w:color w:val="auto"/>
                <w:sz w:val="24"/>
                <w:highlight w:val="none"/>
              </w:rPr>
            </w:pPr>
          </w:p>
          <w:p w14:paraId="79F3F4C6">
            <w:pPr>
              <w:snapToGrid w:val="0"/>
              <w:spacing w:line="360" w:lineRule="auto"/>
              <w:jc w:val="center"/>
              <w:rPr>
                <w:rFonts w:hint="eastAsia" w:asciiTheme="minorEastAsia" w:hAnsiTheme="minorEastAsia" w:eastAsiaTheme="minorEastAsia" w:cstheme="minorEastAsia"/>
                <w:color w:val="auto"/>
                <w:sz w:val="24"/>
                <w:highlight w:val="none"/>
              </w:rPr>
            </w:pPr>
          </w:p>
          <w:p w14:paraId="0CC08E98">
            <w:pPr>
              <w:snapToGrid w:val="0"/>
              <w:spacing w:line="360" w:lineRule="auto"/>
              <w:jc w:val="center"/>
              <w:rPr>
                <w:rFonts w:hint="eastAsia" w:asciiTheme="minorEastAsia" w:hAnsiTheme="minorEastAsia" w:eastAsiaTheme="minorEastAsia" w:cstheme="minorEastAsia"/>
                <w:color w:val="auto"/>
                <w:sz w:val="24"/>
                <w:highlight w:val="none"/>
              </w:rPr>
            </w:pPr>
          </w:p>
          <w:p w14:paraId="35826F79">
            <w:pPr>
              <w:snapToGrid w:val="0"/>
              <w:spacing w:line="360" w:lineRule="auto"/>
              <w:jc w:val="center"/>
              <w:rPr>
                <w:rFonts w:hint="eastAsia" w:asciiTheme="minorEastAsia" w:hAnsiTheme="minorEastAsia" w:eastAsiaTheme="minorEastAsia" w:cstheme="minorEastAsia"/>
                <w:color w:val="auto"/>
                <w:sz w:val="24"/>
                <w:highlight w:val="none"/>
              </w:rPr>
            </w:pPr>
          </w:p>
          <w:p w14:paraId="65ED4C9E">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w:t>
            </w:r>
            <w:r>
              <w:rPr>
                <w:rFonts w:hint="eastAsia" w:asciiTheme="minorEastAsia" w:hAnsiTheme="minorEastAsia" w:eastAsiaTheme="minorEastAsia" w:cstheme="minorEastAsia"/>
                <w:b/>
                <w:color w:val="auto"/>
                <w:kern w:val="0"/>
                <w:sz w:val="24"/>
                <w:highlight w:val="none"/>
                <w:lang w:val="en-US" w:eastAsia="zh-CN"/>
              </w:rPr>
              <w:t>中标</w:t>
            </w:r>
            <w:r>
              <w:rPr>
                <w:rFonts w:hint="eastAsia" w:asciiTheme="minorEastAsia" w:hAnsiTheme="minorEastAsia" w:eastAsiaTheme="minorEastAsia" w:cstheme="minorEastAsia"/>
                <w:b/>
                <w:color w:val="auto"/>
                <w:kern w:val="0"/>
                <w:sz w:val="24"/>
                <w:highlight w:val="none"/>
                <w:lang w:val="zh-CN"/>
              </w:rPr>
              <w:t>人承担，包含在投标总价中。</w:t>
            </w:r>
          </w:p>
          <w:p w14:paraId="107CE792">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14:paraId="02250257">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14:paraId="5289611D">
            <w:pPr>
              <w:spacing w:line="360" w:lineRule="auto"/>
              <w:ind w:firstLine="241"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投标人对根据修正原则修正后的报价不确认的</w:t>
            </w:r>
            <w:r>
              <w:rPr>
                <w:rFonts w:hint="eastAsia" w:asciiTheme="minorEastAsia" w:hAnsiTheme="minorEastAsia" w:eastAsiaTheme="minorEastAsia" w:cstheme="minorEastAsia"/>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1128B2D4">
            <w:pPr>
              <w:snapToGrid w:val="0"/>
              <w:spacing w:line="360" w:lineRule="auto"/>
              <w:jc w:val="center"/>
              <w:rPr>
                <w:rFonts w:hint="eastAsia" w:asciiTheme="minorEastAsia" w:hAnsiTheme="minorEastAsia" w:eastAsiaTheme="minorEastAsia" w:cstheme="minorEastAsia"/>
                <w:color w:val="auto"/>
                <w:sz w:val="24"/>
                <w:highlight w:val="none"/>
              </w:rPr>
            </w:pPr>
          </w:p>
          <w:p w14:paraId="508204F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highlight w:val="none"/>
                <w:u w:val="single"/>
                <w:lang w:val="en-US" w:eastAsia="zh-CN"/>
              </w:rPr>
              <w:t>浙江省杭州市淳安县千岛湖镇新安大街41号综合大楼三楼303室或电子邮件形式：1058997847@qq.com</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highlight w:val="none"/>
                <w:u w:val="single"/>
                <w:lang w:val="en-US" w:eastAsia="zh-CN"/>
              </w:rPr>
              <w:t>方勇玲，18358591219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w:t>
            </w:r>
            <w:r>
              <w:rPr>
                <w:rFonts w:hint="eastAsia" w:asciiTheme="minorEastAsia" w:hAnsiTheme="minorEastAsia" w:eastAsiaTheme="minorEastAsia" w:cstheme="minorEastAsia"/>
                <w:b/>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不强制或变相强制投标人提交备份投标文件。未按规定提供相应的备份投标文件，造成项目开评标活动无法进行下去的，投标无效。</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FF9857B">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hint="eastAsia" w:asciiTheme="minorEastAsia" w:hAnsiTheme="minorEastAsia" w:eastAsiaTheme="minorEastAsia" w:cs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62113802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829922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Theme="minorEastAsia" w:hAnsiTheme="minorEastAsia" w:eastAsiaTheme="minorEastAsia" w:cstheme="minorEastAsia"/>
                <w:color w:val="auto"/>
                <w:kern w:val="0"/>
                <w:sz w:val="24"/>
                <w:highlight w:val="none"/>
                <w:lang w:val="en" w:eastAsia="zh-CN"/>
              </w:rPr>
            </w:pPr>
            <w:r>
              <w:rPr>
                <w:rFonts w:hint="eastAsia" w:asciiTheme="minorEastAsia" w:hAnsiTheme="minorEastAsia" w:eastAsiaTheme="minorEastAsia" w:cstheme="minorEastAsia"/>
                <w:color w:val="auto"/>
                <w:kern w:val="0"/>
                <w:sz w:val="24"/>
                <w:highlight w:val="none"/>
                <w:lang w:val="en" w:eastAsia="zh-CN"/>
              </w:rPr>
              <w:t>本项目推荐的中标候选人数量：</w:t>
            </w:r>
            <w:r>
              <w:rPr>
                <w:rFonts w:hint="eastAsia" w:asciiTheme="minorEastAsia" w:hAnsiTheme="minorEastAsia" w:eastAsiaTheme="minorEastAsia" w:cstheme="minorEastAsia"/>
                <w:color w:val="auto"/>
                <w:kern w:val="0"/>
                <w:sz w:val="24"/>
                <w:highlight w:val="none"/>
                <w:u w:val="single"/>
                <w:lang w:val="en-US" w:eastAsia="zh-CN"/>
              </w:rPr>
              <w:t xml:space="preserve">    1家    </w:t>
            </w:r>
            <w:r>
              <w:rPr>
                <w:rFonts w:hint="eastAsia" w:asciiTheme="minorEastAsia" w:hAnsiTheme="minorEastAsia" w:eastAsiaTheme="minorEastAsia" w:cstheme="minorEastAsia"/>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129343D">
            <w:pPr>
              <w:spacing w:line="360" w:lineRule="auto"/>
              <w:rPr>
                <w:rFonts w:hint="eastAsia" w:asciiTheme="minorEastAsia" w:hAnsiTheme="minorEastAsia" w:eastAsiaTheme="minorEastAsia" w:cstheme="minorEastAsia"/>
                <w:color w:val="auto"/>
                <w:kern w:val="0"/>
                <w:sz w:val="24"/>
                <w:highlight w:val="none"/>
                <w:lang w:val="en" w:eastAsia="zh-CN"/>
              </w:rPr>
            </w:pPr>
            <w:r>
              <w:rPr>
                <w:rFonts w:hint="eastAsia" w:asciiTheme="minorEastAsia" w:hAnsiTheme="minorEastAsia" w:eastAsiaTheme="minorEastAsia" w:cstheme="minorEastAsia"/>
                <w:b/>
                <w:color w:val="auto"/>
                <w:sz w:val="24"/>
                <w:highlight w:val="none"/>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lang w:val="en-US" w:eastAsia="zh-CN"/>
              </w:rPr>
              <w:t>按预算价</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收取</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snapToGrid w:val="0"/>
                <w:color w:val="auto"/>
                <w:kern w:val="28"/>
                <w:sz w:val="24"/>
                <w:highlight w:val="none"/>
              </w:rPr>
              <w:t>专家评审费</w:t>
            </w:r>
            <w:bookmarkStart w:id="30" w:name="fwzh"/>
            <w:r>
              <w:rPr>
                <w:rFonts w:hint="eastAsia" w:asciiTheme="minorEastAsia" w:hAnsiTheme="minorEastAsia" w:eastAsiaTheme="minorEastAsia" w:cstheme="minorEastAsia"/>
                <w:snapToGrid w:val="0"/>
                <w:color w:val="auto"/>
                <w:kern w:val="28"/>
                <w:sz w:val="24"/>
                <w:highlight w:val="none"/>
              </w:rPr>
              <w:t>按《淳财监督〔2020〕623号</w:t>
            </w:r>
            <w:bookmarkEnd w:id="30"/>
            <w:r>
              <w:rPr>
                <w:rFonts w:hint="eastAsia" w:asciiTheme="minorEastAsia" w:hAnsiTheme="minorEastAsia" w:eastAsiaTheme="minorEastAsia" w:cstheme="minorEastAsia"/>
                <w:snapToGrid w:val="0"/>
                <w:color w:val="auto"/>
                <w:kern w:val="28"/>
                <w:sz w:val="24"/>
                <w:highlight w:val="none"/>
              </w:rPr>
              <w:t>》规定的标准由采购人支付。</w:t>
            </w:r>
          </w:p>
        </w:tc>
      </w:tr>
      <w:tr w14:paraId="762F4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165414C1">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2C986FD1">
            <w:pPr>
              <w:snapToGrid w:val="0"/>
              <w:spacing w:line="360" w:lineRule="auto"/>
              <w:jc w:val="center"/>
              <w:rPr>
                <w:rFonts w:hint="eastAsia" w:asciiTheme="minorEastAsia" w:hAnsiTheme="minorEastAsia" w:eastAsiaTheme="minorEastAsia" w:cstheme="minorEastAsia"/>
                <w:b/>
                <w:color w:val="auto"/>
                <w:sz w:val="24"/>
                <w:highlight w:val="none"/>
                <w:lang w:val="en" w:eastAsia="zh-CN"/>
              </w:rPr>
            </w:pPr>
            <w:r>
              <w:rPr>
                <w:rFonts w:hint="eastAsia" w:asciiTheme="minorEastAsia" w:hAnsiTheme="minorEastAsia" w:eastAsiaTheme="minorEastAsia" w:cstheme="minorEastAsia"/>
                <w:b/>
                <w:color w:val="auto"/>
                <w:sz w:val="24"/>
                <w:highlight w:val="none"/>
              </w:rPr>
              <w:t>备注</w:t>
            </w:r>
          </w:p>
        </w:tc>
        <w:tc>
          <w:tcPr>
            <w:tcW w:w="6095" w:type="dxa"/>
            <w:tcBorders>
              <w:top w:val="single" w:color="000000" w:sz="8" w:space="0"/>
              <w:left w:val="single" w:color="auto" w:sz="4" w:space="0"/>
              <w:bottom w:val="single" w:color="auto" w:sz="4" w:space="0"/>
              <w:right w:val="single" w:color="auto" w:sz="4" w:space="0"/>
            </w:tcBorders>
            <w:vAlign w:val="center"/>
          </w:tcPr>
          <w:p w14:paraId="28906F63">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中标人中标后须提供给采购代理机构两份加盖公章的纸质投标文件（一正一副，副本是正本的复印件，与电子投标文件一致，如不一致，以电子投标文件为准）。</w:t>
            </w:r>
          </w:p>
        </w:tc>
      </w:tr>
    </w:tbl>
    <w:p w14:paraId="4E0D9B91">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11"/>
    <w:p w14:paraId="75264CA2">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bookmarkStart w:id="31" w:name="第三部分"/>
      <w:bookmarkStart w:id="32" w:name="_Toc164416483"/>
      <w:r>
        <w:rPr>
          <w:rFonts w:hint="eastAsia" w:asciiTheme="minorEastAsia" w:hAnsiTheme="minorEastAsia" w:eastAsiaTheme="minorEastAsia" w:cstheme="minorEastAsia"/>
          <w:b/>
          <w:color w:val="auto"/>
          <w:sz w:val="32"/>
          <w:szCs w:val="20"/>
          <w:highlight w:val="none"/>
        </w:rPr>
        <w:t>一、总则</w:t>
      </w:r>
    </w:p>
    <w:p w14:paraId="56B79E12">
      <w:pPr>
        <w:snapToGrid w:val="0"/>
        <w:spacing w:line="360" w:lineRule="auto"/>
        <w:ind w:firstLine="361" w:firstLineChars="150"/>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 适用范围</w:t>
      </w:r>
    </w:p>
    <w:p w14:paraId="0B2D25F0">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14:paraId="452AA16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14:paraId="07D0D80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”系指招标公告中载明的本项目的</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w:t>
      </w:r>
    </w:p>
    <w:p w14:paraId="7719B6B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“投标人”系指是指响应招标、参加投标竞争的法人、其他组织或者自然人。</w:t>
      </w:r>
    </w:p>
    <w:p w14:paraId="25340D5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w:t>
      </w:r>
      <w:r>
        <w:rPr>
          <w:rFonts w:hint="eastAsia" w:asciiTheme="minorEastAsia" w:hAnsiTheme="minorEastAsia" w:eastAsiaTheme="minorEastAsia" w:cstheme="minorEastAsia"/>
          <w:color w:val="auto"/>
          <w:sz w:val="24"/>
          <w:highlight w:val="none"/>
          <w:lang w:val="en-US" w:eastAsia="zh-CN"/>
        </w:rPr>
        <w:t>系</w:t>
      </w:r>
      <w:r>
        <w:rPr>
          <w:rFonts w:hint="eastAsia" w:asciiTheme="minorEastAsia" w:hAnsiTheme="minorEastAsia" w:eastAsiaTheme="minorEastAsia" w:cstheme="minorEastAsia"/>
          <w:color w:val="auto"/>
          <w:sz w:val="24"/>
          <w:highlight w:val="none"/>
        </w:rPr>
        <w:t>指本项目政府采购活动所依托的政府采购云平台（https://www.zcygov.cn/）。</w:t>
      </w:r>
    </w:p>
    <w:p w14:paraId="512A4CF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sdt>
        <w:sdtPr>
          <w:rPr>
            <w:rFonts w:hint="eastAsia" w:asciiTheme="minorEastAsia" w:hAnsiTheme="minorEastAsia" w:eastAsiaTheme="minorEastAsia" w:cstheme="minorEastAsia"/>
            <w:color w:val="auto"/>
            <w:kern w:val="0"/>
            <w:sz w:val="24"/>
            <w:highlight w:val="none"/>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sz w:val="24"/>
          <w:highlight w:val="none"/>
        </w:rPr>
        <w:t>” 系指适用本项目的要求，“</w:t>
      </w:r>
      <w:sdt>
        <w:sdtPr>
          <w:rPr>
            <w:rFonts w:hint="eastAsia" w:asciiTheme="minorEastAsia" w:hAnsiTheme="minorEastAsia" w:eastAsiaTheme="minorEastAsia" w:cstheme="minorEastAsia"/>
            <w:color w:val="auto"/>
            <w:kern w:val="0"/>
            <w:sz w:val="24"/>
            <w:highlight w:val="none"/>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 系指不适用本项目的要求。</w:t>
      </w:r>
    </w:p>
    <w:p w14:paraId="79F2398D">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14:paraId="174331AF">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14:paraId="134CA64D">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14:paraId="29B8521C">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如有</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p>
    <w:p w14:paraId="45958D2A">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14:paraId="4D267C7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w:t>
      </w:r>
      <w:r>
        <w:rPr>
          <w:rFonts w:hint="eastAsia" w:asciiTheme="minorEastAsia" w:hAnsiTheme="minorEastAsia" w:eastAsiaTheme="minorEastAsia" w:cstheme="minorEastAsia"/>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Theme="minorEastAsia" w:hAnsiTheme="minorEastAsia" w:eastAsiaTheme="minorEastAsia" w:cstheme="minorEastAsia"/>
          <w:color w:val="auto"/>
          <w:sz w:val="24"/>
          <w:highlight w:val="none"/>
        </w:rPr>
        <w:t>。</w:t>
      </w:r>
    </w:p>
    <w:p w14:paraId="0CE3729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14:paraId="42DB100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3.4.1 </w:t>
      </w:r>
      <w:r>
        <w:rPr>
          <w:rFonts w:hint="eastAsia" w:asciiTheme="minorEastAsia" w:hAnsiTheme="minorEastAsia" w:eastAsiaTheme="minorEastAsia" w:cstheme="minorEastAsia"/>
          <w:color w:val="auto"/>
          <w:sz w:val="24"/>
          <w:highlight w:val="none"/>
          <w:lang w:eastAsia="zh-CN"/>
        </w:rPr>
        <w:t>首台套、“制造精品”、“专精特新”等创新产品按规定享受政府采购支持政策</w:t>
      </w:r>
      <w:r>
        <w:rPr>
          <w:rFonts w:hint="eastAsia" w:asciiTheme="minorEastAsia" w:hAnsiTheme="minorEastAsia" w:eastAsiaTheme="minorEastAsia" w:cstheme="minorEastAsia"/>
          <w:color w:val="auto"/>
          <w:sz w:val="24"/>
          <w:highlight w:val="none"/>
        </w:rPr>
        <w:t>。</w:t>
      </w:r>
    </w:p>
    <w:p w14:paraId="3663ABCB">
      <w:pPr>
        <w:pStyle w:val="3"/>
        <w:adjustRightInd w:val="0"/>
        <w:ind w:left="0" w:firstLine="480" w:firstLineChars="200"/>
        <w:rPr>
          <w:rFonts w:hint="eastAsia" w:asciiTheme="minorEastAsia" w:hAnsiTheme="minorEastAsia" w:eastAsiaTheme="minorEastAsia" w:cstheme="minorEastAsia"/>
          <w:color w:val="auto"/>
          <w:highlight w:val="none"/>
          <w:u w:val="none"/>
        </w:rPr>
      </w:pPr>
      <w:r>
        <w:rPr>
          <w:rFonts w:hint="eastAsia" w:asciiTheme="minorEastAsia" w:hAnsiTheme="minorEastAsia" w:eastAsiaTheme="minorEastAsia" w:cstheme="minorEastAsia"/>
          <w:b w:val="0"/>
          <w:bCs w:val="0"/>
          <w:color w:val="auto"/>
          <w:sz w:val="24"/>
          <w:szCs w:val="24"/>
          <w:highlight w:val="none"/>
          <w:u w:val="none"/>
          <w:lang w:val="en-US"/>
        </w:rPr>
        <w:t>3.4.</w:t>
      </w:r>
      <w:r>
        <w:rPr>
          <w:rFonts w:hint="eastAsia" w:asciiTheme="minorEastAsia" w:hAnsiTheme="minorEastAsia" w:eastAsiaTheme="minorEastAsia" w:cstheme="minorEastAsia"/>
          <w:b w:val="0"/>
          <w:bCs w:val="0"/>
          <w:color w:val="auto"/>
          <w:sz w:val="24"/>
          <w:szCs w:val="24"/>
          <w:highlight w:val="none"/>
          <w:u w:val="none"/>
          <w:lang w:val="en-US" w:eastAsia="zh-CN"/>
        </w:rPr>
        <w:t>2</w:t>
      </w:r>
      <w:r>
        <w:rPr>
          <w:rFonts w:hint="eastAsia" w:asciiTheme="minorEastAsia" w:hAnsiTheme="minorEastAsia" w:eastAsiaTheme="minorEastAsia" w:cstheme="minorEastAsia"/>
          <w:b w:val="0"/>
          <w:bCs w:val="0"/>
          <w:color w:val="auto"/>
          <w:sz w:val="24"/>
          <w:szCs w:val="24"/>
          <w:highlight w:val="none"/>
          <w:u w:val="none"/>
          <w:lang w:val="en-US"/>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采购人应当贯彻落实知识产权保护相关法律法规，</w:t>
      </w:r>
      <w:r>
        <w:rPr>
          <w:rFonts w:hint="eastAsia" w:asciiTheme="minorEastAsia" w:hAnsiTheme="minorEastAsia" w:eastAsiaTheme="minorEastAsia" w:cstheme="minorEastAsia"/>
          <w:b w:val="0"/>
          <w:bCs w:val="0"/>
          <w:color w:val="auto"/>
          <w:sz w:val="24"/>
          <w:szCs w:val="24"/>
          <w:highlight w:val="none"/>
          <w:u w:val="none"/>
          <w:lang w:val="en-US"/>
        </w:rPr>
        <w:t>应当采购使用正版软件。</w:t>
      </w:r>
    </w:p>
    <w:p w14:paraId="3097E85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14:paraId="3EE38953">
      <w:pPr>
        <w:spacing w:line="360" w:lineRule="auto"/>
        <w:ind w:firstLine="240"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询问、质疑、投诉、补偿救济</w:t>
      </w:r>
    </w:p>
    <w:p w14:paraId="6F1AE62F">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14:paraId="6ACB7464">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14:paraId="053F4E11">
      <w:pPr>
        <w:pStyle w:val="32"/>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提出质疑，否则，采购人或者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不予受理：</w:t>
      </w:r>
    </w:p>
    <w:p w14:paraId="6521B6BF">
      <w:pPr>
        <w:pStyle w:val="5"/>
        <w:spacing w:line="360" w:lineRule="auto"/>
        <w:ind w:firstLine="480" w:firstLineChars="200"/>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14:paraId="2486A27E">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14:paraId="6C90EC9C">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14:paraId="5D64CD02">
      <w:pPr>
        <w:pStyle w:val="32"/>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的答复不满意或者采购人、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4.4.5根据政府采购行政裁决省市区三级联动试点工作安排，杭州市本级</w:t>
      </w:r>
      <w:r>
        <w:rPr>
          <w:rFonts w:hint="eastAsia" w:asciiTheme="minorEastAsia" w:hAnsiTheme="minorEastAsia" w:eastAsiaTheme="minorEastAsia" w:cstheme="minorEastAsia"/>
          <w:color w:val="auto"/>
          <w:highlight w:val="none"/>
          <w:lang w:eastAsia="zh-CN"/>
        </w:rPr>
        <w:t>及各区、县（市）</w:t>
      </w:r>
      <w:r>
        <w:rPr>
          <w:rFonts w:hint="eastAsia" w:asciiTheme="minorEastAsia" w:hAnsiTheme="minorEastAsia" w:eastAsiaTheme="minorEastAsia" w:cstheme="minorEastAsia"/>
          <w:color w:val="auto"/>
          <w:highlight w:val="none"/>
        </w:rPr>
        <w:t>政府采购项目投诉材料可寄送至浙江省政府采购行政裁决服务中心（杭州），地址：</w:t>
      </w:r>
      <w:r>
        <w:rPr>
          <w:rFonts w:hint="eastAsia" w:asciiTheme="minorEastAsia" w:hAnsiTheme="minorEastAsia" w:eastAsiaTheme="minorEastAsia" w:cstheme="minorEastAsia"/>
          <w:i w:val="0"/>
          <w:caps w:val="0"/>
          <w:color w:val="auto"/>
          <w:spacing w:val="0"/>
          <w:sz w:val="24"/>
          <w:szCs w:val="24"/>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4"/>
          <w:szCs w:val="24"/>
          <w:highlight w:val="none"/>
        </w:rPr>
        <w:t>（快递仅限ems或顺丰）</w:t>
      </w:r>
      <w:r>
        <w:rPr>
          <w:rFonts w:hint="eastAsia" w:asciiTheme="minorEastAsia" w:hAnsiTheme="minorEastAsia" w:eastAsiaTheme="minorEastAsia" w:cstheme="minorEastAsia"/>
          <w:i w:val="0"/>
          <w:caps w:val="0"/>
          <w:color w:val="auto"/>
          <w:spacing w:val="0"/>
          <w:sz w:val="24"/>
          <w:szCs w:val="24"/>
          <w:highlight w:val="none"/>
          <w:lang w:eastAsia="zh-CN"/>
        </w:rPr>
        <w:t>，</w:t>
      </w:r>
      <w:r>
        <w:rPr>
          <w:rFonts w:hint="eastAsia" w:asciiTheme="minorEastAsia" w:hAnsiTheme="minorEastAsia" w:eastAsiaTheme="minorEastAsia" w:cstheme="minorEastAsia"/>
          <w:color w:val="auto"/>
          <w:highlight w:val="none"/>
        </w:rPr>
        <w:t>收件人：朱女士</w:t>
      </w:r>
      <w:r>
        <w:rPr>
          <w:rFonts w:hint="eastAsia" w:asciiTheme="minorEastAsia" w:hAnsiTheme="minorEastAsia" w:eastAsiaTheme="minorEastAsia" w:cstheme="minorEastAsia"/>
          <w:color w:val="auto"/>
          <w:sz w:val="24"/>
          <w:highlight w:val="none"/>
        </w:rPr>
        <w:t>、王女士</w:t>
      </w:r>
      <w:r>
        <w:rPr>
          <w:rFonts w:hint="eastAsia" w:asciiTheme="minorEastAsia" w:hAnsiTheme="minorEastAsia" w:eastAsiaTheme="minorEastAsia" w:cstheme="minorEastAsia"/>
          <w:color w:val="auto"/>
          <w:highlight w:val="none"/>
        </w:rPr>
        <w:t>，电话：0571-</w:t>
      </w:r>
      <w:r>
        <w:rPr>
          <w:rFonts w:hint="eastAsia" w:asciiTheme="minorEastAsia" w:hAnsiTheme="minorEastAsia" w:eastAsiaTheme="minorEastAsia" w:cstheme="minorEastAsia"/>
          <w:i w:val="0"/>
          <w:caps w:val="0"/>
          <w:color w:val="auto"/>
          <w:spacing w:val="0"/>
          <w:sz w:val="24"/>
          <w:szCs w:val="24"/>
          <w:highlight w:val="none"/>
        </w:rPr>
        <w:t>8</w:t>
      </w:r>
      <w:r>
        <w:rPr>
          <w:rFonts w:hint="eastAsia" w:asciiTheme="minorEastAsia" w:hAnsiTheme="minorEastAsia" w:eastAsiaTheme="minorEastAsia" w:cstheme="minorEastAsia"/>
          <w:i w:val="0"/>
          <w:caps w:val="0"/>
          <w:color w:val="auto"/>
          <w:spacing w:val="0"/>
          <w:sz w:val="24"/>
          <w:szCs w:val="24"/>
          <w:highlight w:val="none"/>
          <w:lang w:val="en-US" w:eastAsia="zh-CN"/>
        </w:rPr>
        <w:t>7227671,0571-87800218</w:t>
      </w:r>
      <w:r>
        <w:rPr>
          <w:rFonts w:hint="eastAsia" w:asciiTheme="minorEastAsia" w:hAnsiTheme="minorEastAsia" w:eastAsiaTheme="minorEastAsia" w:cstheme="minorEastAsia"/>
          <w:color w:val="auto"/>
          <w:highlight w:val="none"/>
        </w:rPr>
        <w:t>。</w:t>
      </w:r>
    </w:p>
    <w:p w14:paraId="712FF852">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 补偿救济</w:t>
      </w:r>
    </w:p>
    <w:p w14:paraId="22C34A00">
      <w:pPr>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采购人因政策变化、规划调整而不履行政府采购合同的，供应商可依据《杭州市涉企补偿救济实施办法（试行）》向采购人提起补偿申请。</w:t>
      </w:r>
    </w:p>
    <w:p w14:paraId="72BB4CFD">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14:paraId="00B71198">
      <w:pPr>
        <w:pStyle w:val="131"/>
        <w:snapToGrid w:val="0"/>
        <w:spacing w:before="0"/>
        <w:ind w:firstLine="360"/>
        <w:rPr>
          <w:rFonts w:hint="eastAsia" w:asciiTheme="minorEastAsia" w:hAnsiTheme="minorEastAsia" w:eastAsiaTheme="minorEastAsia" w:cstheme="minorEastAsia"/>
          <w:color w:val="auto"/>
          <w:sz w:val="18"/>
          <w:szCs w:val="18"/>
          <w:highlight w:val="none"/>
        </w:rPr>
      </w:pPr>
    </w:p>
    <w:p w14:paraId="60847ABF">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14:paraId="4B83C9F8">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14:paraId="743FBF41">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14:paraId="448832F7">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14:paraId="40208193">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14:paraId="3DECB49D">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14:paraId="7B107D15">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14:paraId="7FEA5162">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14:paraId="4C8291B4">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14:paraId="196C0DD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14:paraId="3455F096">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14:paraId="6177C236">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提出。</w:t>
      </w:r>
    </w:p>
    <w:p w14:paraId="64AD250A">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6.2 </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14:paraId="53A42102">
      <w:pPr>
        <w:adjustRightInd/>
        <w:spacing w:line="360" w:lineRule="auto"/>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三、投标</w:t>
      </w:r>
    </w:p>
    <w:p w14:paraId="11640B7F">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14:paraId="1FE5694F">
      <w:pP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14:paraId="67BCB54C">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14:paraId="04728D9E">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14:paraId="617BD70F">
      <w:pPr>
        <w:pStyle w:val="5"/>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14:paraId="37DA2D84">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14:paraId="39107709">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14:paraId="699A92E7">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14:paraId="693E5C2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b/>
          <w:color w:val="auto"/>
          <w:sz w:val="24"/>
          <w:highlight w:val="none"/>
        </w:rPr>
        <w:t>资格文件</w:t>
      </w:r>
      <w:r>
        <w:rPr>
          <w:rFonts w:hint="eastAsia" w:asciiTheme="minorEastAsia" w:hAnsiTheme="minorEastAsia" w:eastAsiaTheme="minorEastAsia" w:cstheme="minorEastAsia"/>
          <w:color w:val="auto"/>
          <w:sz w:val="24"/>
          <w:highlight w:val="none"/>
        </w:rPr>
        <w:t>：</w:t>
      </w:r>
    </w:p>
    <w:p w14:paraId="5B3DB473">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14:paraId="03F8D474">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r>
        <w:rPr>
          <w:rFonts w:hint="eastAsia" w:asciiTheme="minorEastAsia" w:hAnsiTheme="minorEastAsia" w:eastAsiaTheme="minorEastAsia" w:cstheme="minorEastAsia"/>
          <w:snapToGrid w:val="0"/>
          <w:color w:val="auto"/>
          <w:kern w:val="28"/>
          <w:sz w:val="24"/>
          <w:szCs w:val="20"/>
          <w:highlight w:val="none"/>
        </w:rPr>
        <w:t>联合协议（如果有)；</w:t>
      </w:r>
    </w:p>
    <w:p w14:paraId="208560E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lang w:eastAsia="zh-CN"/>
        </w:rPr>
        <w:t>：中小企业声明函</w:t>
      </w:r>
      <w:r>
        <w:rPr>
          <w:rFonts w:hint="eastAsia" w:asciiTheme="minorEastAsia" w:hAnsiTheme="minorEastAsia" w:eastAsiaTheme="minorEastAsia" w:cstheme="minorEastAsia"/>
          <w:color w:val="auto"/>
          <w:sz w:val="24"/>
          <w:highlight w:val="none"/>
        </w:rPr>
        <w:t>；</w:t>
      </w:r>
    </w:p>
    <w:p w14:paraId="09013B61">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6AD56734">
      <w:pPr>
        <w:snapToGrid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3A185A5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14:paraId="0B74C807">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14:paraId="279A3063">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13E7F7D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14:paraId="5DDBD84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14:paraId="3B9291F1">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14:paraId="21A42F8C">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14:paraId="75AAD2E4">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737ABAA2">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b/>
          <w:color w:val="auto"/>
          <w:sz w:val="24"/>
          <w:highlight w:val="none"/>
        </w:rPr>
        <w:t>报价文件：</w:t>
      </w:r>
      <w:r>
        <w:rPr>
          <w:rFonts w:hint="eastAsia" w:asciiTheme="minorEastAsia" w:hAnsiTheme="minorEastAsia" w:eastAsiaTheme="minorEastAsia" w:cstheme="minorEastAsia"/>
          <w:color w:val="auto"/>
          <w:sz w:val="24"/>
          <w:highlight w:val="none"/>
        </w:rPr>
        <w:t xml:space="preserve"> </w:t>
      </w:r>
    </w:p>
    <w:p w14:paraId="1C3D93F9">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14:paraId="5E8851FD">
      <w:pPr>
        <w:pStyle w:val="3"/>
        <w:snapToGrid w:val="0"/>
        <w:spacing w:line="360" w:lineRule="auto"/>
        <w:ind w:left="0" w:firstLine="960" w:firstLineChars="400"/>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rPr>
        <w:t>11.3.</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val="en-US"/>
        </w:rPr>
        <w:t xml:space="preserve"> </w:t>
      </w:r>
      <w:r>
        <w:rPr>
          <w:rFonts w:hint="eastAsia" w:asciiTheme="minorEastAsia" w:hAnsiTheme="minorEastAsia" w:eastAsiaTheme="minorEastAsia" w:cstheme="minorEastAsia"/>
          <w:b w:val="0"/>
          <w:bCs w:val="0"/>
          <w:color w:val="auto"/>
          <w:sz w:val="24"/>
          <w:highlight w:val="none"/>
          <w:lang w:val="en-US" w:eastAsia="zh-CN"/>
        </w:rPr>
        <w:t>报价明细表；</w:t>
      </w:r>
    </w:p>
    <w:p w14:paraId="1DC36947">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14:paraId="768BB57C">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14:paraId="0F02E42D">
      <w:pPr>
        <w:spacing w:line="360" w:lineRule="auto"/>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14:paraId="5599684A">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14:paraId="3B93CB6D">
      <w:pPr>
        <w:pStyle w:val="131"/>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14:paraId="286B4080">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14:paraId="348BCF79">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14:paraId="45BCDF5B">
      <w:pPr>
        <w:pStyle w:val="131"/>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w:t>
      </w:r>
      <w:r>
        <w:rPr>
          <w:rFonts w:hint="eastAsia" w:asciiTheme="minorEastAsia" w:hAnsiTheme="minorEastAsia" w:eastAsiaTheme="minorEastAsia" w:cstheme="minorEastAsia"/>
          <w:color w:val="auto"/>
          <w:szCs w:val="24"/>
          <w:highlight w:val="none"/>
          <w:lang w:eastAsia="zh-CN"/>
        </w:rPr>
        <w:t>采购代理机构</w:t>
      </w:r>
      <w:r>
        <w:rPr>
          <w:rFonts w:hint="eastAsia" w:asciiTheme="minorEastAsia" w:hAnsiTheme="minorEastAsia" w:eastAsiaTheme="minorEastAsia" w:cstheme="minorEastAsia"/>
          <w:color w:val="auto"/>
          <w:szCs w:val="24"/>
          <w:highlight w:val="none"/>
        </w:rPr>
        <w:t>可以视情况延长投标文件提交的截止时间。在上述情况下，</w:t>
      </w:r>
      <w:r>
        <w:rPr>
          <w:rFonts w:hint="eastAsia" w:asciiTheme="minorEastAsia" w:hAnsiTheme="minorEastAsia" w:eastAsiaTheme="minorEastAsia" w:cstheme="minorEastAsia"/>
          <w:color w:val="auto"/>
          <w:szCs w:val="24"/>
          <w:highlight w:val="none"/>
          <w:lang w:eastAsia="zh-CN"/>
        </w:rPr>
        <w:t>采购代理机构</w:t>
      </w:r>
      <w:r>
        <w:rPr>
          <w:rFonts w:hint="eastAsia" w:asciiTheme="minorEastAsia" w:hAnsiTheme="minorEastAsia" w:eastAsiaTheme="minorEastAsia" w:cstheme="minorEastAsia"/>
          <w:color w:val="auto"/>
          <w:szCs w:val="24"/>
          <w:highlight w:val="none"/>
        </w:rPr>
        <w:t>与投标人以前在投标截止期方面的全部权利、责任和义务，将适用于延长至新的投标截止期。</w:t>
      </w:r>
    </w:p>
    <w:p w14:paraId="1CFFFBD8">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14:paraId="42A04E0C">
      <w:pPr>
        <w:pStyle w:val="32"/>
        <w:spacing w:line="360" w:lineRule="auto"/>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w:t>
      </w:r>
      <w:r>
        <w:rPr>
          <w:rFonts w:hint="eastAsia" w:asciiTheme="minorEastAsia" w:hAnsiTheme="minorEastAsia" w:eastAsiaTheme="minorEastAsia" w:cstheme="minorEastAsia"/>
          <w:b/>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不强制或变相强制投标人提交备份投标文件。</w:t>
      </w:r>
    </w:p>
    <w:p w14:paraId="45B22E94">
      <w:pPr>
        <w:pStyle w:val="32"/>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w:t>
      </w:r>
      <w:r>
        <w:rPr>
          <w:rFonts w:hint="eastAsia" w:asciiTheme="minorEastAsia" w:hAnsiTheme="minorEastAsia" w:eastAsiaTheme="minorEastAsia" w:cstheme="minorEastAsia"/>
          <w:color w:val="auto"/>
          <w:sz w:val="24"/>
          <w:highlight w:val="none"/>
          <w:lang w:val="en-US" w:eastAsia="zh-CN"/>
        </w:rPr>
        <w:t>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将拒绝接受逾期送达的备份投标文件。</w:t>
      </w:r>
    </w:p>
    <w:p w14:paraId="343F0A03">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14:paraId="074E5FFB">
      <w:pPr>
        <w:pStyle w:val="6"/>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14:paraId="77669CCC">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14:paraId="4E78CE15">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14:paraId="159A5936">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14:paraId="0B27342F">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hint="eastAsia" w:asciiTheme="minorEastAsia" w:hAnsiTheme="minorEastAsia" w:eastAsiaTheme="minorEastAsia" w:cstheme="minorEastAsia"/>
          <w:b/>
          <w:color w:val="auto"/>
          <w:sz w:val="32"/>
          <w:highlight w:val="none"/>
        </w:rPr>
      </w:pPr>
    </w:p>
    <w:p w14:paraId="25870E80">
      <w:pPr>
        <w:pStyle w:val="131"/>
        <w:spacing w:before="0"/>
        <w:ind w:firstLine="1928" w:firstLineChars="600"/>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四、开标、资格审查与信用信息查询</w:t>
      </w:r>
    </w:p>
    <w:p w14:paraId="1D3F69FE">
      <w:pPr>
        <w:pStyle w:val="557"/>
        <w:spacing w:before="0" w:line="360" w:lineRule="auto"/>
        <w:ind w:left="0" w:firstLine="241"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14:paraId="6B6042C8">
      <w:pPr>
        <w:pStyle w:val="557"/>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18.3</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19、资格审查</w:t>
      </w:r>
    </w:p>
    <w:p w14:paraId="5023066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sz w:val="24"/>
          <w:highlight w:val="none"/>
        </w:rPr>
        <w:t>采购人或</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依据法律法规和招标文件的规定，对投标人的资格进行审查。</w:t>
      </w:r>
    </w:p>
    <w:p w14:paraId="7ECDA655">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kern w:val="0"/>
          <w:szCs w:val="24"/>
          <w:highlight w:val="none"/>
          <w:lang w:val="en-US" w:eastAsia="zh-CN"/>
        </w:rPr>
        <w:t>2</w:t>
      </w:r>
      <w:r>
        <w:rPr>
          <w:rFonts w:hint="eastAsia" w:asciiTheme="minorEastAsia" w:hAnsiTheme="minorEastAsia" w:eastAsiaTheme="minorEastAsia" w:cstheme="minorEastAsia"/>
          <w:color w:val="auto"/>
          <w:kern w:val="0"/>
          <w:szCs w:val="24"/>
          <w:highlight w:val="none"/>
        </w:rPr>
        <w:t>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58AA200A">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对未通过资格审查的投标人，采购人或</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告知其未通过的原因。</w:t>
      </w:r>
    </w:p>
    <w:p w14:paraId="3869969E">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合格投标人不足3家的，不再评标。</w:t>
      </w:r>
    </w:p>
    <w:p w14:paraId="56CCE8D2">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14:paraId="385E7C5D">
      <w:pPr>
        <w:pStyle w:val="131"/>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w:t>
      </w:r>
      <w:r>
        <w:rPr>
          <w:rFonts w:hint="eastAsia" w:asciiTheme="minorEastAsia" w:hAnsiTheme="minorEastAsia" w:eastAsiaTheme="minorEastAsia" w:cstheme="minorEastAsia"/>
          <w:color w:val="auto"/>
          <w:kern w:val="0"/>
          <w:szCs w:val="24"/>
          <w:highlight w:val="none"/>
          <w:lang w:eastAsia="zh-CN"/>
        </w:rPr>
        <w:t>采购代理机构</w:t>
      </w:r>
      <w:r>
        <w:rPr>
          <w:rFonts w:hint="eastAsia" w:asciiTheme="minorEastAsia" w:hAnsiTheme="minorEastAsia" w:eastAsiaTheme="minorEastAsia" w:cstheme="minorEastAsia"/>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w:t>
      </w:r>
      <w:r>
        <w:rPr>
          <w:rFonts w:hint="eastAsia" w:asciiTheme="minorEastAsia" w:hAnsiTheme="minorEastAsia" w:eastAsiaTheme="minorEastAsia" w:cstheme="minorEastAsia"/>
          <w:color w:val="auto"/>
          <w:kern w:val="0"/>
          <w:szCs w:val="24"/>
          <w:highlight w:val="none"/>
          <w:lang w:eastAsia="zh-CN"/>
        </w:rPr>
        <w:t>重大税收违法失信主体</w:t>
      </w:r>
      <w:r>
        <w:rPr>
          <w:rFonts w:hint="eastAsia" w:asciiTheme="minorEastAsia" w:hAnsiTheme="minorEastAsia" w:eastAsiaTheme="minorEastAsia" w:cstheme="minorEastAsia"/>
          <w:color w:val="auto"/>
          <w:kern w:val="0"/>
          <w:szCs w:val="24"/>
          <w:highlight w:val="none"/>
        </w:rPr>
        <w:t>、政府采购严重违法失信行为记录名单的投标人将被拒绝参与政府采购活动。</w:t>
      </w:r>
    </w:p>
    <w:p w14:paraId="7E3A0A42">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018D73C6">
      <w:pPr>
        <w:pStyle w:val="131"/>
        <w:spacing w:before="0"/>
        <w:ind w:firstLine="0" w:firstLineChars="0"/>
        <w:rPr>
          <w:rFonts w:hint="eastAsia" w:asciiTheme="minorEastAsia" w:hAnsiTheme="minorEastAsia" w:eastAsiaTheme="minorEastAsia" w:cstheme="minorEastAsia"/>
          <w:color w:val="auto"/>
          <w:kern w:val="0"/>
          <w:szCs w:val="24"/>
          <w:highlight w:val="none"/>
        </w:rPr>
      </w:pPr>
    </w:p>
    <w:p w14:paraId="46D47E96">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五、评标</w:t>
      </w:r>
    </w:p>
    <w:p w14:paraId="11FD2421">
      <w:pPr>
        <w:spacing w:line="360" w:lineRule="auto"/>
        <w:rPr>
          <w:rFonts w:hint="eastAsia" w:asciiTheme="minorEastAsia" w:hAnsiTheme="minorEastAsia" w:eastAsiaTheme="minorEastAsia" w:cstheme="minorEastAsia"/>
          <w:b/>
          <w:color w:val="auto"/>
          <w:sz w:val="24"/>
          <w:highlight w:val="none"/>
        </w:rPr>
      </w:pPr>
      <w:bookmarkStart w:id="33"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14:paraId="0DC5F1C0">
      <w:pPr>
        <w:spacing w:line="360" w:lineRule="auto"/>
        <w:rPr>
          <w:rFonts w:hint="eastAsia" w:asciiTheme="minorEastAsia" w:hAnsiTheme="minorEastAsia" w:eastAsiaTheme="minorEastAsia" w:cstheme="minorEastAsia"/>
          <w:b/>
          <w:color w:val="auto"/>
          <w:sz w:val="24"/>
          <w:highlight w:val="none"/>
        </w:rPr>
      </w:pPr>
    </w:p>
    <w:p w14:paraId="53E6E205">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1F2C2BB3">
      <w:pPr>
        <w:pStyle w:val="6"/>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14:paraId="724C3DA6">
      <w:pPr>
        <w:pStyle w:val="131"/>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Theme="minorEastAsia" w:hAnsiTheme="minorEastAsia" w:eastAsiaTheme="minorEastAsia" w:cstheme="minorEastAsia"/>
          <w:color w:val="auto"/>
          <w:szCs w:val="24"/>
          <w:highlight w:val="none"/>
          <w:lang w:val="en-US" w:eastAsia="zh-CN"/>
        </w:rPr>
        <w:t>鼓励</w:t>
      </w:r>
      <w:r>
        <w:rPr>
          <w:rFonts w:hint="eastAsia" w:asciiTheme="minorEastAsia" w:hAnsiTheme="minorEastAsia" w:eastAsiaTheme="minorEastAsia" w:cstheme="minorEastAsia"/>
          <w:color w:val="auto"/>
          <w:szCs w:val="24"/>
          <w:highlight w:val="none"/>
        </w:rPr>
        <w:t>在收到评审报告当天</w:t>
      </w:r>
      <w:r>
        <w:rPr>
          <w:rFonts w:hint="eastAsia" w:asciiTheme="minorEastAsia" w:hAnsiTheme="minorEastAsia" w:eastAsiaTheme="minorEastAsia" w:cstheme="minorEastAsia"/>
          <w:color w:val="auto"/>
          <w:szCs w:val="24"/>
          <w:highlight w:val="none"/>
          <w:lang w:val="en-US" w:eastAsia="zh-CN"/>
        </w:rPr>
        <w:t>在线</w:t>
      </w:r>
      <w:r>
        <w:rPr>
          <w:rFonts w:hint="eastAsia" w:asciiTheme="minorEastAsia" w:hAnsiTheme="minorEastAsia" w:eastAsiaTheme="minorEastAsia" w:cstheme="minorEastAsia"/>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14:paraId="76E71B64">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通过电子交易平台向中标人发出中标通知书，同时编制发布采购结果公告。</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也可以以纸质形式进行中标通知。</w:t>
      </w:r>
    </w:p>
    <w:p w14:paraId="681D7DB4">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的名称、地址、联系方式，项目名称和项目编号，中标人名称、地址和中标金额，主要中标标的的名称、规格型号、数量、单价、服务要求，开标记录、</w:t>
      </w:r>
      <w:bookmarkStart w:id="34" w:name="_Hlk101184471"/>
      <w:r>
        <w:rPr>
          <w:rFonts w:hint="eastAsia" w:asciiTheme="minorEastAsia" w:hAnsiTheme="minorEastAsia" w:eastAsiaTheme="minorEastAsia" w:cstheme="minorEastAsia"/>
          <w:color w:val="auto"/>
          <w:sz w:val="24"/>
          <w:highlight w:val="none"/>
        </w:rPr>
        <w:t>资格审查情况、评审专家抽取规则、符合性审查情况、</w:t>
      </w:r>
      <w:bookmarkEnd w:id="34"/>
      <w:r>
        <w:rPr>
          <w:rFonts w:hint="eastAsia" w:asciiTheme="minorEastAsia" w:hAnsiTheme="minorEastAsia" w:eastAsiaTheme="minorEastAsia" w:cstheme="minorEastAsia"/>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14:paraId="7BEABF55">
      <w:pPr>
        <w:pStyle w:val="131"/>
        <w:adjustRightInd w:val="0"/>
        <w:snapToGrid w:val="0"/>
        <w:spacing w:before="0"/>
        <w:ind w:firstLine="482" w:firstLineChars="200"/>
        <w:rPr>
          <w:rStyle w:val="78"/>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4"/>
          <w:highlight w:val="none"/>
          <w:lang w:val="en-US" w:eastAsia="zh-CN"/>
        </w:rPr>
        <w:t xml:space="preserve">23.4 </w:t>
      </w:r>
      <w:r>
        <w:rPr>
          <w:rFonts w:hint="eastAsia" w:asciiTheme="minorEastAsia" w:hAnsiTheme="minorEastAsia" w:eastAsiaTheme="minorEastAsia" w:cstheme="minorEastAsia"/>
          <w:b w:val="0"/>
          <w:bCs/>
          <w:color w:val="auto"/>
          <w:szCs w:val="24"/>
          <w:highlight w:val="none"/>
        </w:rPr>
        <w:t>由于</w:t>
      </w:r>
      <w:r>
        <w:rPr>
          <w:rFonts w:hint="eastAsia" w:asciiTheme="minorEastAsia" w:hAnsiTheme="minorEastAsia" w:eastAsiaTheme="minorEastAsia" w:cstheme="minorEastAsia"/>
          <w:bCs/>
          <w:color w:val="auto"/>
          <w:szCs w:val="24"/>
          <w:highlight w:val="none"/>
        </w:rPr>
        <w:t>中标、成交供应商原因导致重新采购的，应当承担支付代理费和专家评审费等费用在内的赔偿责任。</w:t>
      </w:r>
    </w:p>
    <w:p w14:paraId="45E8376F">
      <w:pPr>
        <w:pStyle w:val="80"/>
        <w:rPr>
          <w:rFonts w:hint="eastAsia" w:asciiTheme="minorEastAsia" w:hAnsiTheme="minorEastAsia" w:eastAsiaTheme="minorEastAsia" w:cstheme="minorEastAsia"/>
          <w:color w:val="auto"/>
          <w:highlight w:val="none"/>
        </w:rPr>
      </w:pPr>
    </w:p>
    <w:p w14:paraId="618C358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p>
    <w:p w14:paraId="0F58D648">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3BB7C477">
      <w:pPr>
        <w:pStyle w:val="6"/>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14:paraId="216AA38D">
      <w:pPr>
        <w:pStyle w:val="6"/>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14:paraId="6670DD70">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25.5采购合同由采购人与中标供应商根据招标文件、投标文件等内容通过政府采购电子交易平台在线签订，自动备案。</w:t>
      </w:r>
    </w:p>
    <w:p w14:paraId="686FF9F0">
      <w:pPr>
        <w:pStyle w:val="6"/>
        <w:spacing w:line="360" w:lineRule="auto"/>
        <w:ind w:left="479" w:hanging="479" w:hangingChars="199"/>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rPr>
        <w:t>26. 履约保证金</w:t>
      </w: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lang w:val="en-US" w:eastAsia="zh-CN"/>
        </w:rPr>
        <w:t>无</w:t>
      </w:r>
    </w:p>
    <w:p w14:paraId="4068AD04">
      <w:pPr>
        <w:pStyle w:val="3"/>
        <w:ind w:left="0" w:firstLine="480" w:firstLineChars="200"/>
        <w:rPr>
          <w:rFonts w:hint="eastAsia"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b w:val="0"/>
          <w:bCs w:val="0"/>
          <w:snapToGrid w:val="0"/>
          <w:color w:val="auto"/>
          <w:kern w:val="28"/>
          <w:sz w:val="24"/>
          <w:highlight w:val="none"/>
          <w:lang w:val="en-US" w:eastAsia="zh-CN"/>
        </w:rPr>
        <w:t>95763（如有）</w:t>
      </w:r>
      <w:r>
        <w:rPr>
          <w:rFonts w:hint="eastAsia" w:asciiTheme="minorEastAsia" w:hAnsiTheme="minorEastAsia" w:eastAsiaTheme="minorEastAsia" w:cstheme="minorEastAsia"/>
          <w:b w:val="0"/>
          <w:bCs w:val="0"/>
          <w:snapToGrid w:val="0"/>
          <w:color w:val="auto"/>
          <w:kern w:val="28"/>
          <w:sz w:val="24"/>
          <w:highlight w:val="none"/>
        </w:rPr>
        <w:t>。</w:t>
      </w:r>
    </w:p>
    <w:p w14:paraId="3C939F7B">
      <w:pPr>
        <w:pStyle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32"/>
          <w:highlight w:val="none"/>
          <w:lang w:val="en-US"/>
        </w:rPr>
        <w:t>27.预付款</w:t>
      </w:r>
    </w:p>
    <w:p w14:paraId="02CAFB67">
      <w:pPr>
        <w:adjustRightInd/>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color w:val="auto"/>
          <w:sz w:val="24"/>
          <w:highlight w:val="none"/>
          <w:lang w:val="en-US" w:eastAsia="zh-CN"/>
        </w:rPr>
        <w:t>95763</w:t>
      </w:r>
      <w:r>
        <w:rPr>
          <w:rFonts w:hint="eastAsia" w:asciiTheme="minorEastAsia" w:hAnsiTheme="minorEastAsia" w:eastAsiaTheme="minorEastAsia" w:cstheme="minorEastAsia"/>
          <w:color w:val="auto"/>
          <w:sz w:val="24"/>
          <w:highlight w:val="none"/>
        </w:rPr>
        <w:t>。</w:t>
      </w:r>
    </w:p>
    <w:p w14:paraId="3E18607F">
      <w:pPr>
        <w:rPr>
          <w:rFonts w:hint="eastAsia" w:asciiTheme="minorEastAsia" w:hAnsiTheme="minorEastAsia" w:eastAsiaTheme="minorEastAsia" w:cstheme="minorEastAsia"/>
          <w:color w:val="auto"/>
          <w:highlight w:val="none"/>
        </w:rPr>
      </w:pPr>
    </w:p>
    <w:p w14:paraId="6CF853D2">
      <w:pPr>
        <w:snapToGrid w:val="0"/>
        <w:spacing w:line="360" w:lineRule="auto"/>
        <w:ind w:firstLine="3357" w:firstLineChars="1045"/>
        <w:rPr>
          <w:rFonts w:hint="eastAsia" w:asciiTheme="minorEastAsia" w:hAnsiTheme="minorEastAsia" w:eastAsiaTheme="minorEastAsia" w:cstheme="minorEastAsia"/>
          <w:b/>
          <w:color w:val="auto"/>
          <w:sz w:val="32"/>
          <w:highlight w:val="none"/>
        </w:rPr>
      </w:pPr>
    </w:p>
    <w:p w14:paraId="3C901466">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26658814">
      <w:pPr>
        <w:pStyle w:val="131"/>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20"/>
          <w:highlight w:val="none"/>
        </w:rPr>
        <w:t>2</w:t>
      </w:r>
      <w:r>
        <w:rPr>
          <w:rFonts w:hint="eastAsia" w:asciiTheme="minorEastAsia" w:hAnsiTheme="minorEastAsia" w:eastAsiaTheme="minorEastAsia" w:cstheme="minorEastAsia"/>
          <w:b/>
          <w:bCs/>
          <w:color w:val="auto"/>
          <w:sz w:val="24"/>
          <w:szCs w:val="24"/>
          <w:highlight w:val="none"/>
        </w:rPr>
        <w:t>8</w:t>
      </w:r>
      <w:r>
        <w:rPr>
          <w:rFonts w:hint="eastAsia" w:asciiTheme="minorEastAsia" w:hAnsiTheme="minorEastAsia" w:eastAsiaTheme="minorEastAsia" w:cstheme="minorEastAsia"/>
          <w:b/>
          <w:color w:val="auto"/>
          <w:szCs w:val="24"/>
          <w:highlight w:val="none"/>
        </w:rPr>
        <w:t>.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可中止电子交易活动：</w:t>
      </w:r>
    </w:p>
    <w:p w14:paraId="1B73C079">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28.1电子交易平台发生故障而无法登录访问的； </w:t>
      </w:r>
    </w:p>
    <w:p w14:paraId="3E46E7D4">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28.2电子交易平台应用或数据库出现错误，不能进行正常操作的；</w:t>
      </w:r>
    </w:p>
    <w:p w14:paraId="47FAC8CC">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28.3电子交易平台发现严重安全漏洞，有潜在泄密危险的；</w:t>
      </w:r>
    </w:p>
    <w:p w14:paraId="5FD1FB31">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28.4病毒发作导致不能进行正常操作的； </w:t>
      </w:r>
    </w:p>
    <w:p w14:paraId="0C80746A">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28.5其他无法保证电子交易的公平、公正和安全的情况。</w:t>
      </w:r>
    </w:p>
    <w:p w14:paraId="45181751">
      <w:pPr>
        <w:pStyle w:val="131"/>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hint="eastAsia" w:asciiTheme="minorEastAsia" w:hAnsiTheme="minorEastAsia" w:eastAsiaTheme="minorEastAsia" w:cstheme="minorEastAsia"/>
          <w:color w:val="auto"/>
          <w:sz w:val="24"/>
          <w:highlight w:val="none"/>
        </w:rPr>
      </w:pPr>
    </w:p>
    <w:p w14:paraId="652757CD">
      <w:pPr>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3E32013D">
      <w:pPr>
        <w:pStyle w:val="6"/>
        <w:spacing w:line="360" w:lineRule="auto"/>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30.验收</w:t>
      </w:r>
    </w:p>
    <w:p w14:paraId="76A3AA3B">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如有</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返还条件挂钩。履约验收的各项资料应当存档备查。</w:t>
      </w:r>
    </w:p>
    <w:p w14:paraId="425485AF">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30.4验收合格的项目，采购人将根据采购合同的约定及时向供应商支付采购资金、退还履约保证金</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如有</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Theme="minorEastAsia" w:hAnsiTheme="minorEastAsia" w:eastAsiaTheme="minorEastAsia" w:cstheme="minorEastAsia"/>
          <w:b w:val="0"/>
          <w:bCs w:val="0"/>
          <w:color w:val="auto"/>
          <w:kern w:val="0"/>
          <w:sz w:val="24"/>
          <w:szCs w:val="24"/>
          <w:highlight w:val="none"/>
          <w:lang w:val="en-US" w:eastAsia="zh-CN"/>
        </w:rPr>
        <w:t>合同管理</w:t>
      </w:r>
      <w:r>
        <w:rPr>
          <w:rFonts w:hint="eastAsia" w:asciiTheme="minorEastAsia" w:hAnsiTheme="minorEastAsia" w:eastAsiaTheme="minorEastAsia" w:cstheme="minorEastAsia"/>
          <w:b w:val="0"/>
          <w:bCs w:val="0"/>
          <w:color w:val="auto"/>
          <w:kern w:val="0"/>
          <w:sz w:val="24"/>
          <w:szCs w:val="24"/>
          <w:highlight w:val="none"/>
          <w:lang w:val="en-US"/>
        </w:rPr>
        <w:t>-支付管理。对于供应商提起在线支付申请的，采购</w:t>
      </w:r>
      <w:r>
        <w:rPr>
          <w:rFonts w:hint="eastAsia" w:asciiTheme="minorEastAsia" w:hAnsiTheme="minorEastAsia" w:eastAsiaTheme="minorEastAsia" w:cstheme="minorEastAsia"/>
          <w:b w:val="0"/>
          <w:bCs w:val="0"/>
          <w:color w:val="auto"/>
          <w:kern w:val="0"/>
          <w:sz w:val="24"/>
          <w:szCs w:val="24"/>
          <w:highlight w:val="none"/>
          <w:lang w:val="en-US" w:eastAsia="zh-CN"/>
        </w:rPr>
        <w:t>人</w:t>
      </w:r>
      <w:r>
        <w:rPr>
          <w:rFonts w:hint="eastAsia" w:asciiTheme="minorEastAsia" w:hAnsiTheme="minorEastAsia" w:eastAsiaTheme="minorEastAsia" w:cstheme="minorEastAsia"/>
          <w:b w:val="0"/>
          <w:bCs w:val="0"/>
          <w:color w:val="auto"/>
          <w:kern w:val="0"/>
          <w:sz w:val="24"/>
          <w:szCs w:val="24"/>
          <w:highlight w:val="none"/>
          <w:lang w:val="en-US"/>
        </w:rPr>
        <w:t>应当</w:t>
      </w:r>
      <w:r>
        <w:rPr>
          <w:rFonts w:hint="eastAsia" w:asciiTheme="minorEastAsia" w:hAnsiTheme="minorEastAsia" w:eastAsiaTheme="minorEastAsia" w:cstheme="minorEastAsia"/>
          <w:b w:val="0"/>
          <w:bCs w:val="0"/>
          <w:color w:val="auto"/>
          <w:kern w:val="0"/>
          <w:sz w:val="24"/>
          <w:szCs w:val="24"/>
          <w:highlight w:val="none"/>
          <w:lang w:val="en-US" w:eastAsia="zh-CN"/>
        </w:rPr>
        <w:t>按规定</w:t>
      </w:r>
      <w:r>
        <w:rPr>
          <w:rFonts w:hint="eastAsia" w:asciiTheme="minorEastAsia" w:hAnsiTheme="minorEastAsia" w:eastAsiaTheme="minorEastAsia" w:cstheme="minorEastAsia"/>
          <w:b w:val="0"/>
          <w:bCs w:val="0"/>
          <w:color w:val="auto"/>
          <w:kern w:val="0"/>
          <w:sz w:val="24"/>
          <w:szCs w:val="24"/>
          <w:highlight w:val="none"/>
          <w:lang w:val="en-US"/>
        </w:rPr>
        <w:t>做好审核并完成支付。</w:t>
      </w:r>
    </w:p>
    <w:p w14:paraId="411DFA42">
      <w:pPr>
        <w:pStyle w:val="80"/>
        <w:rPr>
          <w:rFonts w:hint="eastAsia" w:asciiTheme="minorEastAsia" w:hAnsiTheme="minorEastAsia" w:eastAsiaTheme="minorEastAsia" w:cstheme="minorEastAsia"/>
          <w:color w:val="auto"/>
          <w:highlight w:val="none"/>
        </w:rPr>
      </w:pPr>
    </w:p>
    <w:bookmarkEnd w:id="33"/>
    <w:p w14:paraId="11D532D0">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5" w:name="_Hlt68072990"/>
      <w:bookmarkEnd w:id="35"/>
      <w:bookmarkStart w:id="36" w:name="_Hlt68403820"/>
      <w:bookmarkEnd w:id="36"/>
      <w:bookmarkStart w:id="37" w:name="_Hlt68057669"/>
      <w:bookmarkEnd w:id="37"/>
      <w:bookmarkStart w:id="38" w:name="_Hlt74729768"/>
      <w:bookmarkEnd w:id="38"/>
      <w:bookmarkStart w:id="39" w:name="_Hlt74707468"/>
      <w:bookmarkEnd w:id="39"/>
      <w:bookmarkStart w:id="40" w:name="_Hlt74714665"/>
      <w:bookmarkEnd w:id="40"/>
      <w:bookmarkStart w:id="41" w:name="_Hlt75236011"/>
      <w:bookmarkEnd w:id="41"/>
      <w:bookmarkStart w:id="42" w:name="_Hlt74730295"/>
      <w:bookmarkEnd w:id="42"/>
      <w:bookmarkStart w:id="43" w:name="_Hlt75236290"/>
      <w:bookmarkEnd w:id="43"/>
      <w:bookmarkStart w:id="44" w:name="_Hlt68073093"/>
      <w:bookmarkEnd w:id="44"/>
      <w:bookmarkStart w:id="45" w:name="_Hlt75236101"/>
      <w:bookmarkEnd w:id="45"/>
      <w:bookmarkStart w:id="46" w:name="_Hlt68072998"/>
      <w:bookmarkEnd w:id="46"/>
    </w:p>
    <w:bookmarkEnd w:id="31"/>
    <w:bookmarkEnd w:id="32"/>
    <w:p w14:paraId="5EB35967">
      <w:p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47" w:name="第四部分"/>
      <w:r>
        <w:rPr>
          <w:rFonts w:hint="eastAsia" w:asciiTheme="minorEastAsia" w:hAnsiTheme="minorEastAsia" w:eastAsiaTheme="minorEastAsia" w:cstheme="minorEastAsia"/>
          <w:b/>
          <w:color w:val="auto"/>
          <w:sz w:val="36"/>
          <w:szCs w:val="36"/>
          <w:highlight w:val="none"/>
        </w:rPr>
        <w:t>第三部分   采购需求</w:t>
      </w:r>
    </w:p>
    <w:p w14:paraId="39D34E61">
      <w:pPr>
        <w:keepNext w:val="0"/>
        <w:keepLines w:val="0"/>
        <w:pageBreakBefore w:val="0"/>
        <w:widowControl/>
        <w:kinsoku w:val="0"/>
        <w:wordWrap/>
        <w:overflowPunct/>
        <w:topLinePunct w:val="0"/>
        <w:autoSpaceDE w:val="0"/>
        <w:autoSpaceDN w:val="0"/>
        <w:bidi w:val="0"/>
        <w:adjustRightInd w:val="0"/>
        <w:snapToGrid w:val="0"/>
        <w:spacing w:line="360" w:lineRule="auto"/>
        <w:ind w:left="31"/>
        <w:textAlignment w:val="baseline"/>
        <w:outlineLvl w:val="0"/>
        <w:rPr>
          <w:rFonts w:hint="eastAsia" w:ascii="宋体" w:hAnsi="宋体" w:eastAsia="宋体" w:cs="宋体"/>
          <w:sz w:val="24"/>
          <w:szCs w:val="24"/>
        </w:rPr>
      </w:pPr>
      <w:r>
        <w:rPr>
          <w:rFonts w:hint="eastAsia" w:ascii="宋体" w:hAnsi="宋体" w:eastAsia="宋体" w:cs="宋体"/>
          <w:b/>
          <w:bCs/>
          <w:spacing w:val="-6"/>
          <w:sz w:val="24"/>
          <w:szCs w:val="24"/>
        </w:rPr>
        <w:t>一、项目概况</w:t>
      </w:r>
    </w:p>
    <w:p w14:paraId="48394DA2">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85"/>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w:t>
      </w:r>
      <w:bookmarkStart w:id="48" w:name="OLE_LINK1"/>
      <w:r>
        <w:rPr>
          <w:rFonts w:hint="eastAsia" w:ascii="宋体" w:hAnsi="宋体" w:eastAsia="宋体" w:cs="宋体"/>
          <w:sz w:val="24"/>
          <w:szCs w:val="24"/>
          <w:lang w:val="en-US" w:eastAsia="zh-CN"/>
        </w:rPr>
        <w:t>关</w:t>
      </w:r>
      <w:bookmarkEnd w:id="48"/>
      <w:r>
        <w:rPr>
          <w:rFonts w:hint="eastAsia" w:ascii="宋体" w:hAnsi="宋体" w:eastAsia="宋体" w:cs="宋体"/>
          <w:sz w:val="24"/>
          <w:szCs w:val="24"/>
          <w:lang w:val="en-US" w:eastAsia="zh-CN"/>
        </w:rPr>
        <w:t>于进一步完善补充耕地项目（含恢复）立项选址、项目移交等有关事项的通知》（杭规划资</w:t>
      </w:r>
      <w:bookmarkStart w:id="49" w:name="OLE_LINK32"/>
      <w:r>
        <w:rPr>
          <w:rFonts w:hint="eastAsia" w:ascii="宋体" w:hAnsi="宋体" w:eastAsia="宋体" w:cs="宋体"/>
          <w:sz w:val="24"/>
          <w:szCs w:val="24"/>
          <w:lang w:val="en-US" w:eastAsia="zh-CN"/>
        </w:rPr>
        <w:t>源函〔2025〕63号）文件要求，严格落实《浙江省土壤污染防治条例》等有关规定，将土壤污染状况</w:t>
      </w:r>
      <w:bookmarkEnd w:id="49"/>
      <w:r>
        <w:rPr>
          <w:rFonts w:hint="eastAsia" w:ascii="宋体" w:hAnsi="宋体" w:eastAsia="宋体" w:cs="宋体"/>
          <w:sz w:val="24"/>
          <w:szCs w:val="24"/>
          <w:lang w:val="en-US" w:eastAsia="zh-CN"/>
        </w:rPr>
        <w:t>调查作为补充耕地项目立项选址核查内容，受污染土地不得开垦为耕地。今后我县耕地占补平衡指标入库需</w:t>
      </w:r>
      <w:bookmarkStart w:id="50" w:name="OLE_LINK31"/>
      <w:r>
        <w:rPr>
          <w:rFonts w:hint="eastAsia" w:ascii="宋体" w:hAnsi="宋体" w:eastAsia="宋体" w:cs="宋体"/>
          <w:sz w:val="24"/>
          <w:szCs w:val="24"/>
          <w:lang w:val="en-US" w:eastAsia="zh-CN"/>
        </w:rPr>
        <w:t>在立项阶段做好土壤污染报告，否则无法入库。</w:t>
      </w:r>
    </w:p>
    <w:bookmarkEnd w:id="50"/>
    <w:p w14:paraId="7D5F04FE">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85"/>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按照我县多田套合要求，预估实施耕地功能恢复面积2.8万亩需做土壤污染报告。按照1000亩</w:t>
      </w:r>
      <w:r>
        <w:rPr>
          <w:rFonts w:hint="eastAsia" w:ascii="宋体" w:hAnsi="宋体" w:cs="宋体"/>
          <w:sz w:val="24"/>
          <w:szCs w:val="24"/>
          <w:highlight w:val="none"/>
          <w:lang w:val="en-US" w:eastAsia="zh-CN"/>
        </w:rPr>
        <w:t>左右</w:t>
      </w:r>
      <w:r>
        <w:rPr>
          <w:rFonts w:hint="eastAsia" w:ascii="宋体" w:hAnsi="宋体" w:eastAsia="宋体" w:cs="宋体"/>
          <w:sz w:val="24"/>
          <w:szCs w:val="24"/>
          <w:highlight w:val="none"/>
          <w:lang w:val="en-US" w:eastAsia="zh-CN"/>
        </w:rPr>
        <w:t>/批次，共计</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lang w:val="en-US" w:eastAsia="zh-CN"/>
        </w:rPr>
        <w:t>批次</w:t>
      </w:r>
      <w:r>
        <w:rPr>
          <w:rFonts w:hint="eastAsia" w:ascii="宋体" w:hAnsi="宋体" w:cs="宋体"/>
          <w:sz w:val="24"/>
          <w:szCs w:val="24"/>
          <w:highlight w:val="none"/>
          <w:lang w:val="en-US" w:eastAsia="zh-CN"/>
        </w:rPr>
        <w:t>，以上批次确定最终由淳安县规划和自然资源局根据每年度实施耕地功能恢复项目实际需求确定，中介单位需按照我局确定的批次予以实施</w:t>
      </w:r>
      <w:r>
        <w:rPr>
          <w:rFonts w:hint="eastAsia" w:ascii="宋体" w:hAnsi="宋体" w:eastAsia="宋体" w:cs="宋体"/>
          <w:sz w:val="24"/>
          <w:szCs w:val="24"/>
          <w:highlight w:val="none"/>
          <w:lang w:val="en-US" w:eastAsia="zh-CN"/>
        </w:rPr>
        <w:t>。</w:t>
      </w:r>
      <w:bookmarkStart w:id="51" w:name="OLE_LINK33"/>
    </w:p>
    <w:bookmarkEnd w:id="51"/>
    <w:p w14:paraId="339D231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bCs/>
          <w:spacing w:val="-6"/>
          <w:sz w:val="24"/>
          <w:szCs w:val="24"/>
        </w:rPr>
      </w:pPr>
      <w:r>
        <w:rPr>
          <w:rFonts w:hint="eastAsia" w:ascii="宋体" w:hAnsi="宋体" w:eastAsia="宋体" w:cs="宋体"/>
          <w:b/>
          <w:bCs/>
          <w:spacing w:val="-6"/>
          <w:sz w:val="24"/>
          <w:szCs w:val="24"/>
          <w:lang w:val="en-US" w:eastAsia="zh-CN"/>
        </w:rPr>
        <w:t>二、</w:t>
      </w:r>
      <w:r>
        <w:rPr>
          <w:rFonts w:hint="eastAsia" w:ascii="宋体" w:hAnsi="宋体" w:eastAsia="宋体" w:cs="宋体"/>
          <w:b/>
          <w:bCs/>
          <w:spacing w:val="-6"/>
          <w:sz w:val="24"/>
          <w:szCs w:val="24"/>
        </w:rPr>
        <w:t>工作内容</w:t>
      </w:r>
    </w:p>
    <w:p w14:paraId="01CA52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土壤污染状况调查报告主要包括调查方案的编制、现场采样及监测、调查报告的编制、调查方案专家函审、调查报告专家结果论证等内容。</w:t>
      </w:r>
    </w:p>
    <w:p w14:paraId="026614ED">
      <w:pPr>
        <w:keepNext w:val="0"/>
        <w:keepLines w:val="0"/>
        <w:pageBreakBefore w:val="0"/>
        <w:widowControl w:val="0"/>
        <w:numPr>
          <w:ilvl w:val="0"/>
          <w:numId w:val="0"/>
        </w:numPr>
        <w:kinsoku/>
        <w:wordWrap/>
        <w:overflowPunct/>
        <w:topLinePunct w:val="0"/>
        <w:autoSpaceDE/>
        <w:autoSpaceDN/>
        <w:bidi w:val="0"/>
        <w:adjustRightInd/>
        <w:snapToGrid w:val="0"/>
        <w:spacing w:before="95" w:beforeLines="30" w:after="95" w:afterLines="30" w:line="360" w:lineRule="auto"/>
        <w:ind w:firstLine="241" w:firstLineChars="1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一</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sz w:val="24"/>
          <w:szCs w:val="24"/>
          <w:lang w:val="en-US" w:eastAsia="zh-CN"/>
        </w:rPr>
        <w:t>调查方案的编制</w:t>
      </w:r>
    </w:p>
    <w:p w14:paraId="7FB2B285">
      <w:pPr>
        <w:keepLines w:val="0"/>
        <w:pageBreakBefore w:val="0"/>
        <w:numPr>
          <w:ilvl w:val="0"/>
          <w:numId w:val="1"/>
        </w:numPr>
        <w:kinsoku/>
        <w:overflowPunct/>
        <w:topLinePunct w:val="0"/>
        <w:autoSpaceDE/>
        <w:autoSpaceDN/>
        <w:bidi w:val="0"/>
        <w:snapToGrid w:val="0"/>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作任务：主要通过资料收集、现场踏勘、人员访谈、信息整理及分析，确定调查地块的场界、污染源分布以及其他需要调查要求的内容。对地块基础信息调查过程和结果进行分析、总结和评价，在后续的采样方案编制中形成场地基础信息调查章节。</w:t>
      </w:r>
    </w:p>
    <w:p w14:paraId="4DAA047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color w:val="000000"/>
          <w:sz w:val="24"/>
          <w:szCs w:val="24"/>
          <w:highlight w:val="none"/>
        </w:rPr>
        <w:t>任务说明：</w:t>
      </w:r>
      <w:r>
        <w:rPr>
          <w:rFonts w:hint="eastAsia" w:ascii="宋体" w:hAnsi="宋体" w:eastAsia="宋体" w:cs="宋体"/>
          <w:color w:val="000000"/>
          <w:sz w:val="24"/>
          <w:szCs w:val="24"/>
          <w:highlight w:val="none"/>
          <w:lang w:val="en-US" w:eastAsia="zh-CN"/>
        </w:rPr>
        <w:t>耕地</w:t>
      </w:r>
      <w:r>
        <w:rPr>
          <w:rFonts w:hint="eastAsia" w:ascii="宋体" w:hAnsi="宋体" w:eastAsia="宋体" w:cs="宋体"/>
          <w:color w:val="000000"/>
          <w:sz w:val="24"/>
          <w:szCs w:val="24"/>
          <w:highlight w:val="none"/>
        </w:rPr>
        <w:t>基础信息调查章节应主要包括</w:t>
      </w:r>
      <w:r>
        <w:rPr>
          <w:rFonts w:hint="eastAsia" w:ascii="宋体" w:hAnsi="宋体" w:eastAsia="宋体" w:cs="宋体"/>
          <w:color w:val="000000"/>
          <w:sz w:val="24"/>
          <w:szCs w:val="24"/>
          <w:highlight w:val="none"/>
          <w:lang w:val="en-US" w:eastAsia="zh-CN"/>
        </w:rPr>
        <w:t>耕地</w:t>
      </w:r>
      <w:r>
        <w:rPr>
          <w:rFonts w:hint="eastAsia" w:ascii="宋体" w:hAnsi="宋体" w:eastAsia="宋体" w:cs="宋体"/>
          <w:color w:val="000000"/>
          <w:sz w:val="24"/>
          <w:szCs w:val="24"/>
          <w:highlight w:val="none"/>
        </w:rPr>
        <w:t>环境调查的概述、</w:t>
      </w:r>
      <w:r>
        <w:rPr>
          <w:rFonts w:hint="eastAsia" w:ascii="宋体" w:hAnsi="宋体" w:eastAsia="宋体" w:cs="宋体"/>
          <w:color w:val="000000"/>
          <w:sz w:val="24"/>
          <w:szCs w:val="24"/>
          <w:highlight w:val="none"/>
          <w:lang w:val="en-US" w:eastAsia="zh-CN"/>
        </w:rPr>
        <w:t>感兴耕地</w:t>
      </w:r>
      <w:r>
        <w:rPr>
          <w:rFonts w:hint="eastAsia" w:ascii="宋体" w:hAnsi="宋体" w:eastAsia="宋体" w:cs="宋体"/>
          <w:color w:val="000000"/>
          <w:sz w:val="24"/>
          <w:szCs w:val="24"/>
          <w:highlight w:val="none"/>
        </w:rPr>
        <w:t>的描述、资料分析、现场踏勘、人员访谈、结果分析、调查结论与建议、附件等；调查结论应尽量明确</w:t>
      </w:r>
      <w:r>
        <w:rPr>
          <w:rFonts w:hint="eastAsia" w:ascii="宋体" w:hAnsi="宋体" w:eastAsia="宋体" w:cs="宋体"/>
          <w:color w:val="000000"/>
          <w:sz w:val="24"/>
          <w:szCs w:val="24"/>
          <w:highlight w:val="none"/>
          <w:lang w:val="en-US" w:eastAsia="zh-CN"/>
        </w:rPr>
        <w:t>耕地</w:t>
      </w:r>
      <w:r>
        <w:rPr>
          <w:rFonts w:hint="eastAsia" w:ascii="宋体" w:hAnsi="宋体" w:eastAsia="宋体" w:cs="宋体"/>
          <w:color w:val="000000"/>
          <w:sz w:val="24"/>
          <w:szCs w:val="24"/>
          <w:highlight w:val="none"/>
        </w:rPr>
        <w:t>内及周围区域有无可能的污染源，若有可能的污染源，应说明可能的污染类型、污染状况和来源；同时，应提出是否需要开展采样分析的建议；在报告中还应列出调查过程中遇到的限制条件和欠缺的信息，及对调查工作和结果的影</w:t>
      </w:r>
    </w:p>
    <w:p w14:paraId="1DC4FC65">
      <w:pPr>
        <w:keepNext w:val="0"/>
        <w:keepLines w:val="0"/>
        <w:pageBreakBefore w:val="0"/>
        <w:widowControl w:val="0"/>
        <w:numPr>
          <w:ilvl w:val="0"/>
          <w:numId w:val="0"/>
        </w:numPr>
        <w:kinsoku/>
        <w:wordWrap/>
        <w:overflowPunct/>
        <w:topLinePunct w:val="0"/>
        <w:autoSpaceDE/>
        <w:autoSpaceDN/>
        <w:bidi w:val="0"/>
        <w:adjustRightInd/>
        <w:snapToGrid w:val="0"/>
        <w:spacing w:before="95" w:beforeLines="30" w:after="95" w:afterLines="30" w:line="360" w:lineRule="auto"/>
        <w:ind w:left="420" w:leftChars="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二</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sz w:val="24"/>
          <w:szCs w:val="24"/>
          <w:lang w:val="en-US" w:eastAsia="zh-CN"/>
        </w:rPr>
        <w:t>现场采样及监测</w:t>
      </w:r>
    </w:p>
    <w:p w14:paraId="3416B624">
      <w:pPr>
        <w:keepLines w:val="0"/>
        <w:pageBreakBefore w:val="0"/>
        <w:numPr>
          <w:ilvl w:val="0"/>
          <w:numId w:val="0"/>
        </w:numPr>
        <w:kinsoku/>
        <w:overflowPunct/>
        <w:topLinePunct w:val="0"/>
        <w:autoSpaceDE/>
        <w:autoSpaceDN/>
        <w:bidi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工作任务：根据采样方案，严格按照样品采集相关技术导则进行样品的采集、流转、制备、保存、分析测试等工作。</w:t>
      </w:r>
    </w:p>
    <w:p w14:paraId="0F67248E">
      <w:pPr>
        <w:keepLines w:val="0"/>
        <w:pageBreakBefore w:val="0"/>
        <w:numPr>
          <w:ilvl w:val="0"/>
          <w:numId w:val="0"/>
        </w:numPr>
        <w:kinsoku/>
        <w:overflowPunct/>
        <w:topLinePunct w:val="0"/>
        <w:autoSpaceDE/>
        <w:autoSpaceDN/>
        <w:bidi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任务说明：现场采样时，要避免采样设备及外部环境等因素污染样品，采取必要措施避免污染物在环境中扩散；样品采集、制备和流转要严格按照相关技术要求开展，填写并保存相应记录，该记录应最终作为调查报告附件备查。在完成样品采集的同时，记录地下水水位、流向等基本信息。样品采集和测试阶段工作，允许由项目承担单位分包给有相应资质的专业单位完成，分包单位资质证明材料在最后形成调查报告时需作为附件佐证。参与调查评估工作的实验室需保存所有样品检测的原始数据以备查验（原则上至少保存10年）。</w:t>
      </w:r>
    </w:p>
    <w:p w14:paraId="7A9BB50B">
      <w:pPr>
        <w:keepNext w:val="0"/>
        <w:keepLines w:val="0"/>
        <w:pageBreakBefore w:val="0"/>
        <w:widowControl w:val="0"/>
        <w:numPr>
          <w:ilvl w:val="0"/>
          <w:numId w:val="0"/>
        </w:numPr>
        <w:kinsoku/>
        <w:wordWrap/>
        <w:overflowPunct/>
        <w:topLinePunct w:val="0"/>
        <w:autoSpaceDE/>
        <w:autoSpaceDN/>
        <w:bidi w:val="0"/>
        <w:adjustRightInd/>
        <w:snapToGrid w:val="0"/>
        <w:spacing w:before="95" w:beforeLines="30" w:after="95" w:afterLines="30" w:line="360" w:lineRule="auto"/>
        <w:ind w:left="420" w:leftChars="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三</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sz w:val="24"/>
          <w:szCs w:val="24"/>
          <w:lang w:val="en-US" w:eastAsia="zh-CN"/>
        </w:rPr>
        <w:t>调查报告的编制</w:t>
      </w:r>
    </w:p>
    <w:p w14:paraId="57AA571E">
      <w:pPr>
        <w:keepLines w:val="0"/>
        <w:pageBreakBefore w:val="0"/>
        <w:numPr>
          <w:ilvl w:val="0"/>
          <w:numId w:val="0"/>
        </w:numPr>
        <w:kinsoku/>
        <w:overflowPunct/>
        <w:topLinePunct w:val="0"/>
        <w:autoSpaceDE/>
        <w:autoSpaceDN/>
        <w:bidi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工作任务：在样品测试分析后，应根据相关要求编制调查报告和相关成果集成，包括调查报告书、图件、附件材料等。</w:t>
      </w:r>
    </w:p>
    <w:p w14:paraId="66B27873">
      <w:pPr>
        <w:keepLines w:val="0"/>
        <w:pageBreakBefore w:val="0"/>
        <w:numPr>
          <w:ilvl w:val="0"/>
          <w:numId w:val="0"/>
        </w:numPr>
        <w:kinsoku/>
        <w:overflowPunct/>
        <w:topLinePunct w:val="0"/>
        <w:autoSpaceDE/>
        <w:autoSpaceDN/>
        <w:bidi w:val="0"/>
        <w:snapToGrid w:val="0"/>
        <w:spacing w:line="360" w:lineRule="auto"/>
        <w:ind w:firstLine="480" w:firstLineChars="200"/>
        <w:rPr>
          <w:rFonts w:hint="eastAsia" w:ascii="宋体" w:hAnsi="宋体" w:eastAsia="宋体" w:cs="宋体"/>
          <w:b/>
          <w:sz w:val="24"/>
          <w:szCs w:val="24"/>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任务说明：调查报告中要求明确地块描述、土壤检测结果、地下水检测结果、水文地质参数、分析结果等内容；图件一般应包括地块地理位置图、地块平面图等。附件材料包括相关历史记录、现场状况及工作过程照片、钻孔柱状图、水文地质调查情况、建井记录、洗井记录、手持设备使用记录、原始采样记录、现场工作记录、实验室检测报告、专家咨询意见等。最终调查报告需经专家评审论证通过。</w:t>
      </w:r>
    </w:p>
    <w:p w14:paraId="6ED8707A">
      <w:pPr>
        <w:keepNext w:val="0"/>
        <w:keepLines w:val="0"/>
        <w:pageBreakBefore w:val="0"/>
        <w:widowControl w:val="0"/>
        <w:numPr>
          <w:ilvl w:val="0"/>
          <w:numId w:val="0"/>
        </w:numPr>
        <w:kinsoku/>
        <w:wordWrap/>
        <w:overflowPunct/>
        <w:topLinePunct w:val="0"/>
        <w:autoSpaceDE/>
        <w:autoSpaceDN/>
        <w:bidi w:val="0"/>
        <w:adjustRightInd/>
        <w:snapToGrid w:val="0"/>
        <w:spacing w:before="95" w:beforeLines="30" w:after="95" w:afterLines="30" w:line="360" w:lineRule="auto"/>
        <w:ind w:left="420"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（四）调查方案专家函审、调查报告专家结果论证。</w:t>
      </w:r>
    </w:p>
    <w:p w14:paraId="40AF26D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color w:val="000000"/>
          <w:sz w:val="24"/>
          <w:szCs w:val="24"/>
          <w:highlight w:val="none"/>
        </w:rPr>
        <w:t>专家咨询意见</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调查报告专家评审论证</w:t>
      </w:r>
      <w:r>
        <w:rPr>
          <w:rFonts w:hint="eastAsia" w:ascii="宋体" w:hAnsi="宋体" w:cs="宋体"/>
          <w:color w:val="000000"/>
          <w:sz w:val="24"/>
          <w:szCs w:val="24"/>
          <w:highlight w:val="none"/>
          <w:lang w:eastAsia="zh-CN"/>
        </w:rPr>
        <w:t>。</w:t>
      </w:r>
    </w:p>
    <w:p w14:paraId="43D6D75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三、工作要求</w:t>
      </w:r>
    </w:p>
    <w:p w14:paraId="77C95C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1.中标人</w:t>
      </w:r>
      <w:r>
        <w:rPr>
          <w:rFonts w:hint="eastAsia" w:ascii="宋体" w:hAnsi="宋体" w:eastAsia="宋体" w:cs="宋体"/>
          <w:color w:val="000000"/>
          <w:sz w:val="24"/>
          <w:szCs w:val="24"/>
          <w:highlight w:val="none"/>
        </w:rPr>
        <w:t>应当对</w:t>
      </w:r>
      <w:r>
        <w:rPr>
          <w:rFonts w:hint="eastAsia" w:ascii="宋体" w:hAnsi="宋体" w:eastAsia="宋体" w:cs="宋体"/>
          <w:color w:val="000000"/>
          <w:sz w:val="24"/>
          <w:szCs w:val="24"/>
          <w:highlight w:val="none"/>
          <w:lang w:val="en-US" w:eastAsia="zh-CN"/>
        </w:rPr>
        <w:t>调查作业</w:t>
      </w:r>
      <w:r>
        <w:rPr>
          <w:rFonts w:hint="eastAsia" w:ascii="宋体" w:hAnsi="宋体" w:eastAsia="宋体" w:cs="宋体"/>
          <w:color w:val="000000"/>
          <w:sz w:val="24"/>
          <w:szCs w:val="24"/>
          <w:highlight w:val="none"/>
        </w:rPr>
        <w:t>情况建立完整的电子档案，在合同正常终止后全部移交给采购人保管。</w:t>
      </w:r>
    </w:p>
    <w:p w14:paraId="42529B3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b w:val="0"/>
          <w:bCs/>
          <w:sz w:val="24"/>
          <w:szCs w:val="24"/>
          <w:lang w:val="en-US" w:eastAsia="zh-CN"/>
        </w:rPr>
        <w:t>2.</w:t>
      </w:r>
      <w:r>
        <w:rPr>
          <w:rFonts w:hint="eastAsia" w:ascii="宋体" w:hAnsi="宋体" w:eastAsia="宋体" w:cs="宋体"/>
          <w:color w:val="000000"/>
          <w:sz w:val="24"/>
          <w:szCs w:val="24"/>
          <w:highlight w:val="none"/>
        </w:rPr>
        <w:t>与本项目有关的资料及数据成果中涉及国家秘密的内容，均要求按照 《国家保密法》及相关法律法规执行。</w:t>
      </w:r>
    </w:p>
    <w:p w14:paraId="4F6937F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3.</w:t>
      </w:r>
      <w:r>
        <w:rPr>
          <w:rFonts w:hint="eastAsia" w:ascii="宋体" w:hAnsi="宋体" w:eastAsia="宋体" w:cs="宋体"/>
          <w:color w:val="000000"/>
          <w:sz w:val="24"/>
          <w:szCs w:val="24"/>
          <w:highlight w:val="none"/>
        </w:rPr>
        <w:t>在合同执行期间，如服务计划书中的承诺标准低于国家新颁布的技术标准及要求时，则成交供应商应该按照新颁布的标准执行。</w:t>
      </w:r>
    </w:p>
    <w:p w14:paraId="33ED514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4.</w:t>
      </w:r>
      <w:r>
        <w:rPr>
          <w:rFonts w:hint="eastAsia" w:ascii="宋体" w:hAnsi="宋体" w:eastAsia="宋体" w:cs="宋体"/>
          <w:color w:val="000000"/>
          <w:sz w:val="24"/>
          <w:szCs w:val="24"/>
          <w:highlight w:val="none"/>
          <w:lang w:val="en-US" w:eastAsia="zh-CN"/>
        </w:rPr>
        <w:t>中标人</w:t>
      </w:r>
      <w:r>
        <w:rPr>
          <w:rFonts w:hint="eastAsia" w:ascii="宋体" w:hAnsi="宋体" w:eastAsia="宋体" w:cs="宋体"/>
          <w:color w:val="000000"/>
          <w:sz w:val="24"/>
          <w:szCs w:val="24"/>
          <w:highlight w:val="none"/>
        </w:rPr>
        <w:t>须向采购人提供全套成果报告4份，电子成果1套。采购人可根据实际需要再行要求成交供应商补充，补充资料不再另计费。</w:t>
      </w:r>
    </w:p>
    <w:p w14:paraId="344B3E3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val="0"/>
          <w:bCs/>
          <w:sz w:val="24"/>
          <w:szCs w:val="24"/>
          <w:lang w:val="en-US" w:eastAsia="zh-CN"/>
        </w:rPr>
        <w:t>5.</w:t>
      </w:r>
      <w:r>
        <w:rPr>
          <w:rFonts w:hint="eastAsia" w:ascii="宋体" w:hAnsi="宋体" w:eastAsia="宋体" w:cs="宋体"/>
          <w:color w:val="000000"/>
          <w:sz w:val="24"/>
          <w:szCs w:val="24"/>
          <w:highlight w:val="none"/>
        </w:rPr>
        <w:t>根据现场调查工作成果及实验室检测数据分析结果编制地块土壤污染状况初步调查报告及详细调查报告（如有疑似污染，查明地块受到污染物的种类和污染范围），是否需要开展后续的风险评估工作，为地块的安全利用提供依据。</w:t>
      </w:r>
    </w:p>
    <w:p w14:paraId="6FD4AE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eastAsiaTheme="minorEastAsia"/>
          <w:b/>
          <w:sz w:val="21"/>
          <w:szCs w:val="21"/>
          <w:lang w:val="en-US" w:eastAsia="zh-CN"/>
        </w:rPr>
      </w:pPr>
      <w:r>
        <w:rPr>
          <w:rFonts w:hint="eastAsia" w:ascii="宋体" w:hAnsi="宋体" w:eastAsia="宋体" w:cs="宋体"/>
          <w:b w:val="0"/>
          <w:bCs/>
          <w:sz w:val="24"/>
          <w:szCs w:val="24"/>
          <w:lang w:val="en-US" w:eastAsia="zh-CN"/>
        </w:rPr>
        <w:t>6.</w:t>
      </w:r>
      <w:r>
        <w:rPr>
          <w:rFonts w:hint="eastAsia" w:ascii="宋体" w:hAnsi="宋体" w:eastAsia="宋体" w:cs="宋体"/>
          <w:color w:val="000000"/>
          <w:sz w:val="24"/>
          <w:szCs w:val="24"/>
          <w:highlight w:val="none"/>
        </w:rPr>
        <w:t>本次项目成果所有权和使用权均属于</w:t>
      </w:r>
      <w:r>
        <w:rPr>
          <w:rFonts w:hint="eastAsia" w:ascii="宋体" w:hAnsi="宋体" w:eastAsia="宋体" w:cs="宋体"/>
          <w:color w:val="000000"/>
          <w:sz w:val="24"/>
          <w:szCs w:val="24"/>
          <w:highlight w:val="none"/>
          <w:lang w:val="en-US" w:eastAsia="zh-CN"/>
        </w:rPr>
        <w:t>淳安</w:t>
      </w:r>
      <w:r>
        <w:rPr>
          <w:rFonts w:hint="eastAsia" w:ascii="宋体" w:hAnsi="宋体" w:eastAsia="宋体" w:cs="宋体"/>
          <w:color w:val="000000"/>
          <w:sz w:val="24"/>
          <w:szCs w:val="24"/>
          <w:highlight w:val="none"/>
        </w:rPr>
        <w:t>县规划和自然资源局。</w:t>
      </w:r>
      <w:r>
        <w:rPr>
          <w:rFonts w:hint="eastAsia" w:ascii="宋体" w:hAnsi="宋体" w:eastAsia="宋体" w:cs="宋体"/>
          <w:color w:val="000000"/>
          <w:sz w:val="24"/>
          <w:szCs w:val="24"/>
          <w:highlight w:val="none"/>
          <w:lang w:val="en-US" w:eastAsia="zh-CN"/>
        </w:rPr>
        <w:t>中标人</w:t>
      </w:r>
      <w:r>
        <w:rPr>
          <w:rFonts w:hint="eastAsia" w:ascii="宋体" w:hAnsi="宋体" w:eastAsia="宋体" w:cs="宋体"/>
          <w:color w:val="000000"/>
          <w:sz w:val="24"/>
          <w:szCs w:val="24"/>
          <w:highlight w:val="none"/>
        </w:rPr>
        <w:t>不得以任何理由留存，否则承担由此产生的一切法律和经济责任。未经采购人书面同意，任何单位和个人不得转让和使用本项目成果。</w:t>
      </w:r>
    </w:p>
    <w:p w14:paraId="011A6A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7.中标人须为</w:t>
      </w:r>
      <w:r>
        <w:rPr>
          <w:rFonts w:hint="eastAsia" w:ascii="宋体" w:hAnsi="宋体" w:cs="宋体"/>
          <w:color w:val="000000"/>
          <w:sz w:val="24"/>
          <w:szCs w:val="24"/>
          <w:highlight w:val="none"/>
          <w:lang w:val="en-US" w:eastAsia="zh-CN"/>
        </w:rPr>
        <w:t>本项目</w:t>
      </w:r>
      <w:r>
        <w:rPr>
          <w:rFonts w:hint="eastAsia" w:ascii="宋体" w:hAnsi="宋体" w:eastAsia="宋体" w:cs="宋体"/>
          <w:color w:val="000000"/>
          <w:sz w:val="24"/>
          <w:szCs w:val="24"/>
          <w:highlight w:val="none"/>
          <w:lang w:val="en-US" w:eastAsia="zh-CN"/>
        </w:rPr>
        <w:t>外业人员缴纳足额的人身意外</w:t>
      </w:r>
      <w:r>
        <w:rPr>
          <w:rFonts w:hint="eastAsia" w:ascii="宋体" w:hAnsi="宋体" w:cs="宋体"/>
          <w:color w:val="000000"/>
          <w:sz w:val="24"/>
          <w:szCs w:val="24"/>
          <w:highlight w:val="none"/>
          <w:lang w:val="en-US" w:eastAsia="zh-CN"/>
        </w:rPr>
        <w:t>伤害</w:t>
      </w:r>
      <w:r>
        <w:rPr>
          <w:rFonts w:hint="eastAsia" w:ascii="宋体" w:hAnsi="宋体" w:eastAsia="宋体" w:cs="宋体"/>
          <w:color w:val="000000"/>
          <w:sz w:val="24"/>
          <w:szCs w:val="24"/>
          <w:highlight w:val="none"/>
          <w:lang w:val="en-US" w:eastAsia="zh-CN"/>
        </w:rPr>
        <w:t>险</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在项目实施过程中发生的人身意外事故等一切责任由</w:t>
      </w:r>
      <w:r>
        <w:rPr>
          <w:rFonts w:hint="eastAsia" w:ascii="宋体" w:hAnsi="宋体" w:eastAsia="宋体" w:cs="宋体"/>
          <w:color w:val="000000"/>
          <w:sz w:val="24"/>
          <w:szCs w:val="24"/>
          <w:highlight w:val="none"/>
          <w:lang w:val="en-US" w:eastAsia="zh-CN"/>
        </w:rPr>
        <w:t>中标人</w:t>
      </w:r>
      <w:r>
        <w:rPr>
          <w:rFonts w:hint="eastAsia" w:ascii="宋体" w:hAnsi="宋体" w:eastAsia="宋体" w:cs="宋体"/>
          <w:color w:val="000000"/>
          <w:sz w:val="24"/>
          <w:szCs w:val="24"/>
          <w:highlight w:val="none"/>
        </w:rPr>
        <w:t>自行负责</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与采购人无关</w:t>
      </w:r>
      <w:r>
        <w:rPr>
          <w:rFonts w:hint="eastAsia" w:ascii="宋体" w:hAnsi="宋体" w:eastAsia="宋体" w:cs="宋体"/>
          <w:color w:val="000000"/>
          <w:sz w:val="24"/>
          <w:szCs w:val="24"/>
          <w:highlight w:val="none"/>
        </w:rPr>
        <w:t>。</w:t>
      </w:r>
    </w:p>
    <w:p w14:paraId="2CFE5931">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lang w:val="en-US" w:eastAsia="zh-CN"/>
        </w:rPr>
        <w:t>四</w:t>
      </w:r>
      <w:r>
        <w:rPr>
          <w:rFonts w:hint="eastAsia" w:asciiTheme="minorEastAsia" w:hAnsiTheme="minorEastAsia" w:eastAsiaTheme="minorEastAsia"/>
          <w:b/>
          <w:sz w:val="21"/>
          <w:szCs w:val="21"/>
        </w:rPr>
        <w:t>、工作依据</w:t>
      </w:r>
    </w:p>
    <w:p w14:paraId="159A6C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1.《中华人民共和国环境保护法》，2015.1.1；</w:t>
      </w:r>
    </w:p>
    <w:p w14:paraId="6C45BB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2.《中华人民共和国水污染防治法》，2018.1.1；</w:t>
      </w:r>
    </w:p>
    <w:p w14:paraId="18D61A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3.《中华人民共和国土壤污染防治法》，2018.8.31；</w:t>
      </w:r>
    </w:p>
    <w:p w14:paraId="2C4E1E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4.《中华人民共和国固体废物污染环境防治法（2016 年修正）》，2005.4.1；</w:t>
      </w:r>
    </w:p>
    <w:p w14:paraId="321AEF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5.《土壤污染防治行动计划》，2016.5.28；</w:t>
      </w:r>
    </w:p>
    <w:p w14:paraId="30BE0F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6.《污染地块土壤环境管理办法（试行）》，2017.7.1；</w:t>
      </w:r>
    </w:p>
    <w:p w14:paraId="7C2EFA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7.《浙江省污染地块开发利用监督管理暂行办法》，2018.4.2；</w:t>
      </w:r>
    </w:p>
    <w:p w14:paraId="23F6E3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8.《浙江省土壤污染防治工作方案》，2016.12.29</w:t>
      </w:r>
    </w:p>
    <w:p w14:paraId="27E411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9.《浙江省水功能区水环境功能区划分方案（2015）》，2015.6.30</w:t>
      </w:r>
    </w:p>
    <w:p w14:paraId="71466B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10《关于浙江省环境功能区划的批复》，2016.7.8；</w:t>
      </w:r>
    </w:p>
    <w:p w14:paraId="25D9BB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11.《浙江省土壤污染防治2018年工作计划》，2018.1.17。</w:t>
      </w:r>
    </w:p>
    <w:p w14:paraId="20D870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12.与本项目有关的法律法规及技术规范。</w:t>
      </w:r>
    </w:p>
    <w:p w14:paraId="27CB8251">
      <w:pPr>
        <w:pStyle w:val="2"/>
        <w:keepNext/>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2" w:firstLineChars="200"/>
        <w:jc w:val="left"/>
        <w:textAlignment w:val="baseline"/>
        <w:rPr>
          <w:rFonts w:hint="eastAsia" w:ascii="宋体" w:hAnsi="宋体" w:eastAsia="宋体" w:cs="宋体"/>
          <w:sz w:val="24"/>
          <w:szCs w:val="24"/>
          <w:lang w:val="en-US" w:eastAsia="zh-CN"/>
        </w:rPr>
      </w:pPr>
      <w:bookmarkStart w:id="52" w:name="_Toc30975"/>
      <w:r>
        <w:rPr>
          <w:rFonts w:hint="eastAsia" w:ascii="宋体" w:hAnsi="宋体" w:eastAsia="宋体" w:cs="宋体"/>
          <w:sz w:val="24"/>
          <w:szCs w:val="24"/>
          <w:lang w:val="en-US" w:eastAsia="zh-CN"/>
        </w:rPr>
        <w:t>五、</w:t>
      </w:r>
      <w:r>
        <w:rPr>
          <w:rFonts w:hint="eastAsia" w:ascii="宋体" w:hAnsi="宋体" w:eastAsia="宋体" w:cs="宋体"/>
          <w:b/>
          <w:bCs/>
          <w:color w:val="000000"/>
          <w:sz w:val="24"/>
          <w:szCs w:val="24"/>
          <w:highlight w:val="none"/>
        </w:rPr>
        <w:t>报价要求及结算方式</w:t>
      </w:r>
      <w:bookmarkEnd w:id="52"/>
    </w:p>
    <w:p w14:paraId="33856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color w:val="000000"/>
          <w:sz w:val="24"/>
          <w:szCs w:val="24"/>
          <w:highlight w:val="none"/>
        </w:rPr>
        <w:t>▲</w:t>
      </w:r>
      <w:r>
        <w:rPr>
          <w:rFonts w:hint="eastAsia" w:ascii="宋体" w:hAnsi="宋体" w:eastAsia="宋体" w:cs="宋体"/>
          <w:b/>
          <w:bCs/>
          <w:color w:val="000000"/>
          <w:sz w:val="24"/>
          <w:szCs w:val="24"/>
          <w:highlight w:val="none"/>
        </w:rPr>
        <w:t>报价要求</w:t>
      </w:r>
      <w:r>
        <w:rPr>
          <w:rFonts w:hint="eastAsia" w:ascii="宋体" w:hAnsi="宋体" w:eastAsia="宋体" w:cs="宋体"/>
          <w:b/>
          <w:bCs/>
          <w:color w:val="000000"/>
          <w:sz w:val="24"/>
          <w:szCs w:val="24"/>
          <w:highlight w:val="none"/>
          <w:lang w:eastAsia="zh-CN"/>
        </w:rPr>
        <w:t>：</w:t>
      </w:r>
      <w:r>
        <w:rPr>
          <w:rFonts w:hint="eastAsia" w:ascii="宋体" w:hAnsi="宋体" w:eastAsia="宋体" w:cs="宋体"/>
          <w:sz w:val="24"/>
          <w:szCs w:val="24"/>
          <w:lang w:val="en-US" w:eastAsia="zh-CN"/>
        </w:rPr>
        <w:t>本项目报价要求按工作内容进行综合单价报价。</w:t>
      </w:r>
    </w:p>
    <w:p w14:paraId="08AD54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bookmarkStart w:id="53" w:name="OLE_LINK18"/>
      <w:r>
        <w:rPr>
          <w:rFonts w:hint="eastAsia" w:ascii="宋体" w:hAnsi="宋体" w:eastAsia="宋体" w:cs="宋体"/>
          <w:sz w:val="24"/>
          <w:szCs w:val="24"/>
          <w:lang w:val="en-US" w:eastAsia="zh-CN"/>
        </w:rPr>
        <w:t>）调查方案编制</w:t>
      </w:r>
      <w:bookmarkEnd w:id="53"/>
      <w:r>
        <w:rPr>
          <w:rFonts w:hint="eastAsia" w:ascii="宋体" w:hAnsi="宋体" w:eastAsia="宋体" w:cs="宋体"/>
          <w:sz w:val="24"/>
          <w:szCs w:val="24"/>
          <w:lang w:val="en-US" w:eastAsia="zh-CN"/>
        </w:rPr>
        <w:t>。包括现</w:t>
      </w:r>
      <w:bookmarkStart w:id="54" w:name="OLE_LINK8"/>
      <w:bookmarkStart w:id="55" w:name="OLE_LINK9"/>
      <w:r>
        <w:rPr>
          <w:rFonts w:hint="eastAsia" w:ascii="宋体" w:hAnsi="宋体" w:eastAsia="宋体" w:cs="宋体"/>
          <w:sz w:val="24"/>
          <w:szCs w:val="24"/>
          <w:lang w:val="en-US" w:eastAsia="zh-CN"/>
        </w:rPr>
        <w:t>场踏勘</w:t>
      </w:r>
      <w:bookmarkEnd w:id="54"/>
      <w:r>
        <w:rPr>
          <w:rFonts w:hint="eastAsia" w:ascii="宋体" w:hAnsi="宋体" w:eastAsia="宋体" w:cs="宋体"/>
          <w:sz w:val="24"/>
          <w:szCs w:val="24"/>
          <w:lang w:val="en-US" w:eastAsia="zh-CN"/>
        </w:rPr>
        <w:t>、人</w:t>
      </w:r>
      <w:bookmarkEnd w:id="55"/>
      <w:r>
        <w:rPr>
          <w:rFonts w:hint="eastAsia" w:ascii="宋体" w:hAnsi="宋体" w:eastAsia="宋体" w:cs="宋体"/>
          <w:sz w:val="24"/>
          <w:szCs w:val="24"/>
          <w:lang w:val="en-US" w:eastAsia="zh-CN"/>
        </w:rPr>
        <w:t>员访谈、资料收集与分析、方案编制，综合单价最高限价为15000元/份。</w:t>
      </w:r>
    </w:p>
    <w:p w14:paraId="1864B6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bookmarkStart w:id="56" w:name="OLE_LINK16"/>
      <w:r>
        <w:rPr>
          <w:rFonts w:hint="eastAsia" w:ascii="宋体" w:hAnsi="宋体" w:eastAsia="宋体" w:cs="宋体"/>
          <w:sz w:val="24"/>
          <w:szCs w:val="24"/>
          <w:lang w:val="en-US" w:eastAsia="zh-CN"/>
        </w:rPr>
        <w:t>（2</w:t>
      </w:r>
      <w:bookmarkStart w:id="57" w:name="OLE_LINK19"/>
      <w:r>
        <w:rPr>
          <w:rFonts w:hint="eastAsia" w:ascii="宋体" w:hAnsi="宋体" w:eastAsia="宋体" w:cs="宋体"/>
          <w:sz w:val="24"/>
          <w:szCs w:val="24"/>
          <w:lang w:val="en-US" w:eastAsia="zh-CN"/>
        </w:rPr>
        <w:t>）现场采样及监测</w:t>
      </w:r>
      <w:bookmarkEnd w:id="57"/>
      <w:r>
        <w:rPr>
          <w:rFonts w:hint="eastAsia" w:ascii="宋体" w:hAnsi="宋体" w:eastAsia="宋体" w:cs="宋体"/>
          <w:sz w:val="24"/>
          <w:szCs w:val="24"/>
          <w:lang w:val="en-US" w:eastAsia="zh-CN"/>
        </w:rPr>
        <w:t>。</w:t>
      </w:r>
      <w:bookmarkEnd w:id="56"/>
      <w:r>
        <w:rPr>
          <w:rFonts w:hint="eastAsia" w:ascii="宋体" w:hAnsi="宋体" w:eastAsia="宋体" w:cs="宋体"/>
          <w:sz w:val="24"/>
          <w:szCs w:val="24"/>
          <w:lang w:val="en-US" w:eastAsia="zh-CN"/>
        </w:rPr>
        <w:t>国家标</w:t>
      </w:r>
      <w:bookmarkStart w:id="58" w:name="OLE_LINK12"/>
      <w:bookmarkStart w:id="59" w:name="OLE_LINK11"/>
      <w:r>
        <w:rPr>
          <w:rFonts w:hint="eastAsia" w:ascii="宋体" w:hAnsi="宋体" w:eastAsia="宋体" w:cs="宋体"/>
          <w:sz w:val="24"/>
          <w:szCs w:val="24"/>
          <w:lang w:val="en-US" w:eastAsia="zh-CN"/>
        </w:rPr>
        <w:t>准必检9项，包括pH值、镉、汞、砷、铅、铬、铜、镍、锌。国</w:t>
      </w:r>
      <w:bookmarkEnd w:id="58"/>
      <w:r>
        <w:rPr>
          <w:rFonts w:hint="eastAsia" w:ascii="宋体" w:hAnsi="宋体" w:eastAsia="宋体" w:cs="宋体"/>
          <w:sz w:val="24"/>
          <w:szCs w:val="24"/>
          <w:lang w:val="en-US" w:eastAsia="zh-CN"/>
        </w:rPr>
        <w:t>家标</w:t>
      </w:r>
      <w:bookmarkEnd w:id="59"/>
      <w:r>
        <w:rPr>
          <w:rFonts w:hint="eastAsia" w:ascii="宋体" w:hAnsi="宋体" w:eastAsia="宋体" w:cs="宋体"/>
          <w:sz w:val="24"/>
          <w:szCs w:val="24"/>
          <w:lang w:val="en-US" w:eastAsia="zh-CN"/>
        </w:rPr>
        <w:t>准选检3项，包括</w:t>
      </w:r>
      <w:bookmarkStart w:id="60" w:name="OLE_LINK34"/>
      <w:r>
        <w:rPr>
          <w:rFonts w:hint="eastAsia" w:ascii="宋体" w:hAnsi="宋体" w:eastAsia="宋体" w:cs="宋体"/>
          <w:sz w:val="24"/>
          <w:szCs w:val="24"/>
          <w:lang w:val="en-US" w:eastAsia="zh-CN"/>
        </w:rPr>
        <w:t>六六六总量、滴滴涕总量、苯并[a]芘</w:t>
      </w:r>
      <w:bookmarkEnd w:id="60"/>
      <w:r>
        <w:rPr>
          <w:rFonts w:hint="eastAsia" w:ascii="宋体" w:hAnsi="宋体" w:eastAsia="宋体" w:cs="宋体"/>
          <w:sz w:val="24"/>
          <w:szCs w:val="24"/>
          <w:lang w:val="en-US" w:eastAsia="zh-CN"/>
        </w:rPr>
        <w:t>。只做9项必检项，综合单价最高限价为1200元/个，</w:t>
      </w:r>
      <w:r>
        <w:rPr>
          <w:rFonts w:hint="eastAsia" w:ascii="宋体" w:hAnsi="宋体" w:eastAsia="宋体" w:cs="宋体"/>
          <w:color w:val="000000" w:themeColor="text1"/>
          <w:sz w:val="24"/>
          <w:szCs w:val="24"/>
          <w:lang w:val="en-US" w:eastAsia="zh-CN"/>
          <w14:textFill>
            <w14:solidFill>
              <w14:schemeClr w14:val="tx1"/>
            </w14:solidFill>
          </w14:textFill>
        </w:rPr>
        <w:t>12项全检，</w:t>
      </w:r>
      <w:bookmarkStart w:id="61" w:name="OLE_LINK35"/>
      <w:r>
        <w:rPr>
          <w:rFonts w:hint="eastAsia" w:ascii="宋体" w:hAnsi="宋体" w:eastAsia="宋体" w:cs="宋体"/>
          <w:color w:val="000000" w:themeColor="text1"/>
          <w:sz w:val="24"/>
          <w:szCs w:val="24"/>
          <w:highlight w:val="none"/>
          <w:lang w:val="en-US" w:eastAsia="zh-CN"/>
          <w14:textFill>
            <w14:solidFill>
              <w14:schemeClr w14:val="tx1"/>
            </w14:solidFill>
          </w14:textFill>
        </w:rPr>
        <w:t>综合单价最高限价为1400元/个</w:t>
      </w:r>
      <w:r>
        <w:rPr>
          <w:rFonts w:hint="eastAsia" w:ascii="宋体" w:hAnsi="宋体" w:cs="宋体"/>
          <w:color w:val="000000" w:themeColor="text1"/>
          <w:sz w:val="24"/>
          <w:szCs w:val="24"/>
          <w:highlight w:val="none"/>
          <w:lang w:val="en-US" w:eastAsia="zh-CN"/>
          <w14:textFill>
            <w14:solidFill>
              <w14:schemeClr w14:val="tx1"/>
            </w14:solidFill>
          </w14:textFill>
        </w:rPr>
        <w:t>（在9项必检项综合单价最高限价1200元/个基础上，加国家标准选检3项：</w:t>
      </w:r>
      <w:r>
        <w:rPr>
          <w:rFonts w:hint="eastAsia" w:ascii="宋体" w:hAnsi="宋体" w:eastAsia="宋体" w:cs="宋体"/>
          <w:color w:val="000000" w:themeColor="text1"/>
          <w:sz w:val="24"/>
          <w:szCs w:val="24"/>
          <w:highlight w:val="none"/>
          <w:lang w:val="en-US" w:eastAsia="zh-CN"/>
          <w14:textFill>
            <w14:solidFill>
              <w14:schemeClr w14:val="tx1"/>
            </w14:solidFill>
          </w14:textFill>
        </w:rPr>
        <w:t>六六六总量、滴滴涕总量、苯并[a]芘</w:t>
      </w:r>
      <w:r>
        <w:rPr>
          <w:rFonts w:hint="eastAsia" w:ascii="宋体" w:hAnsi="宋体" w:cs="宋体"/>
          <w:color w:val="000000" w:themeColor="text1"/>
          <w:sz w:val="24"/>
          <w:szCs w:val="24"/>
          <w:highlight w:val="none"/>
          <w:lang w:val="en-US" w:eastAsia="zh-CN"/>
          <w14:textFill>
            <w14:solidFill>
              <w14:schemeClr w14:val="tx1"/>
            </w14:solidFill>
          </w14:textFill>
        </w:rPr>
        <w:t>，三项指标</w:t>
      </w:r>
      <w:r>
        <w:rPr>
          <w:rFonts w:hint="eastAsia" w:ascii="宋体" w:hAnsi="宋体" w:eastAsia="宋体" w:cs="宋体"/>
          <w:color w:val="000000" w:themeColor="text1"/>
          <w:sz w:val="24"/>
          <w:szCs w:val="24"/>
          <w:lang w:val="en-US" w:eastAsia="zh-CN"/>
          <w14:textFill>
            <w14:solidFill>
              <w14:schemeClr w14:val="tx1"/>
            </w14:solidFill>
          </w14:textFill>
        </w:rPr>
        <w:t>采样及监测</w:t>
      </w:r>
      <w:r>
        <w:rPr>
          <w:rFonts w:hint="eastAsia" w:ascii="宋体" w:hAnsi="宋体" w:cs="宋体"/>
          <w:color w:val="000000" w:themeColor="text1"/>
          <w:sz w:val="24"/>
          <w:szCs w:val="24"/>
          <w:highlight w:val="none"/>
          <w:lang w:val="en-US" w:eastAsia="zh-CN"/>
          <w14:textFill>
            <w14:solidFill>
              <w14:schemeClr w14:val="tx1"/>
            </w14:solidFill>
          </w14:textFill>
        </w:rPr>
        <w:t>总费用最高限价为200元，每个指标须单独报价）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bookmarkEnd w:id="61"/>
    <w:p w14:paraId="368E7B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bookmarkStart w:id="62" w:name="OLE_LINK21"/>
      <w:r>
        <w:rPr>
          <w:rFonts w:hint="eastAsia" w:ascii="宋体" w:hAnsi="宋体" w:eastAsia="宋体" w:cs="宋体"/>
          <w:sz w:val="24"/>
          <w:szCs w:val="24"/>
          <w:highlight w:val="none"/>
          <w:lang w:val="en-US" w:eastAsia="zh-CN"/>
        </w:rPr>
        <w:t>）调查报告编制</w:t>
      </w:r>
      <w:bookmarkEnd w:id="62"/>
      <w:r>
        <w:rPr>
          <w:rFonts w:hint="eastAsia" w:ascii="宋体" w:hAnsi="宋体" w:eastAsia="宋体" w:cs="宋体"/>
          <w:sz w:val="24"/>
          <w:szCs w:val="24"/>
          <w:highlight w:val="none"/>
          <w:lang w:val="en-US" w:eastAsia="zh-CN"/>
        </w:rPr>
        <w:t>。包括数据分</w:t>
      </w:r>
      <w:bookmarkStart w:id="63" w:name="OLE_LINK37"/>
      <w:r>
        <w:rPr>
          <w:rFonts w:hint="eastAsia" w:ascii="宋体" w:hAnsi="宋体" w:eastAsia="宋体" w:cs="宋体"/>
          <w:sz w:val="24"/>
          <w:szCs w:val="24"/>
          <w:highlight w:val="none"/>
          <w:lang w:val="en-US" w:eastAsia="zh-CN"/>
        </w:rPr>
        <w:t>析及调查报告</w:t>
      </w:r>
      <w:bookmarkEnd w:id="63"/>
      <w:r>
        <w:rPr>
          <w:rFonts w:hint="eastAsia" w:ascii="宋体" w:hAnsi="宋体" w:eastAsia="宋体" w:cs="宋体"/>
          <w:sz w:val="24"/>
          <w:szCs w:val="24"/>
          <w:highlight w:val="none"/>
          <w:lang w:val="en-US" w:eastAsia="zh-CN"/>
        </w:rPr>
        <w:t>的编制，综合单价最高限价为15000</w:t>
      </w:r>
      <w:r>
        <w:rPr>
          <w:rFonts w:hint="eastAsia" w:ascii="宋体" w:hAnsi="宋体" w:cs="宋体"/>
          <w:sz w:val="24"/>
          <w:szCs w:val="24"/>
          <w:highlight w:val="none"/>
          <w:lang w:val="en-US" w:eastAsia="zh-CN"/>
        </w:rPr>
        <w:t>元</w:t>
      </w:r>
      <w:r>
        <w:rPr>
          <w:rFonts w:hint="eastAsia" w:ascii="宋体" w:hAnsi="宋体" w:eastAsia="宋体" w:cs="宋体"/>
          <w:sz w:val="24"/>
          <w:szCs w:val="24"/>
          <w:highlight w:val="none"/>
          <w:lang w:val="en-US" w:eastAsia="zh-CN"/>
        </w:rPr>
        <w:t>/份。</w:t>
      </w:r>
    </w:p>
    <w:p w14:paraId="676C71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bookmarkStart w:id="64" w:name="OLE_LINK41"/>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4</w:t>
      </w:r>
      <w:bookmarkStart w:id="65" w:name="OLE_LINK22"/>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调查</w:t>
      </w:r>
      <w:bookmarkStart w:id="66" w:name="OLE_LINK40"/>
      <w:r>
        <w:rPr>
          <w:rFonts w:hint="eastAsia" w:ascii="宋体" w:hAnsi="宋体" w:eastAsia="宋体" w:cs="宋体"/>
          <w:sz w:val="24"/>
          <w:szCs w:val="24"/>
          <w:highlight w:val="none"/>
          <w:lang w:val="en-US" w:eastAsia="zh-CN"/>
        </w:rPr>
        <w:t>报告专</w:t>
      </w:r>
      <w:bookmarkEnd w:id="66"/>
      <w:r>
        <w:rPr>
          <w:rFonts w:hint="eastAsia" w:ascii="宋体" w:hAnsi="宋体" w:eastAsia="宋体" w:cs="宋体"/>
          <w:sz w:val="24"/>
          <w:szCs w:val="24"/>
          <w:highlight w:val="none"/>
          <w:lang w:val="en-US" w:eastAsia="zh-CN"/>
        </w:rPr>
        <w:t>家函审</w:t>
      </w:r>
      <w:bookmarkEnd w:id="65"/>
      <w:r>
        <w:rPr>
          <w:rFonts w:hint="eastAsia" w:ascii="宋体" w:hAnsi="宋体" w:eastAsia="宋体" w:cs="宋体"/>
          <w:sz w:val="24"/>
          <w:szCs w:val="24"/>
          <w:highlight w:val="none"/>
          <w:lang w:val="en-US" w:eastAsia="zh-CN"/>
        </w:rPr>
        <w:t>。调查方案专家函审</w:t>
      </w:r>
      <w:bookmarkStart w:id="67" w:name="OLE_LINK36"/>
      <w:r>
        <w:rPr>
          <w:rFonts w:hint="eastAsia" w:ascii="宋体" w:hAnsi="宋体" w:eastAsia="宋体" w:cs="宋体"/>
          <w:sz w:val="24"/>
          <w:szCs w:val="24"/>
          <w:highlight w:val="none"/>
          <w:lang w:val="en-US" w:eastAsia="zh-CN"/>
        </w:rPr>
        <w:t>综合单价最高限价</w:t>
      </w:r>
      <w:bookmarkEnd w:id="67"/>
      <w:r>
        <w:rPr>
          <w:rFonts w:hint="eastAsia" w:ascii="宋体" w:hAnsi="宋体" w:eastAsia="宋体" w:cs="宋体"/>
          <w:sz w:val="24"/>
          <w:szCs w:val="24"/>
          <w:highlight w:val="none"/>
          <w:lang w:val="en-US" w:eastAsia="zh-CN"/>
        </w:rPr>
        <w:t>为</w:t>
      </w:r>
      <w:bookmarkStart w:id="68" w:name="OLE_LINK38"/>
      <w:r>
        <w:rPr>
          <w:rFonts w:hint="eastAsia" w:ascii="宋体" w:hAnsi="宋体" w:eastAsia="宋体" w:cs="宋体"/>
          <w:sz w:val="24"/>
          <w:szCs w:val="24"/>
          <w:highlight w:val="none"/>
          <w:lang w:val="en-US" w:eastAsia="zh-CN"/>
        </w:rPr>
        <w:t>3000元/份</w:t>
      </w:r>
      <w:bookmarkEnd w:id="68"/>
      <w:r>
        <w:rPr>
          <w:rFonts w:hint="eastAsia" w:ascii="宋体" w:hAnsi="宋体" w:cs="宋体"/>
          <w:sz w:val="24"/>
          <w:szCs w:val="24"/>
          <w:highlight w:val="none"/>
          <w:lang w:val="en-US" w:eastAsia="zh-CN"/>
        </w:rPr>
        <w:t>。</w:t>
      </w:r>
    </w:p>
    <w:p w14:paraId="08519B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（5）调查报告专家结果论证。</w:t>
      </w:r>
      <w:bookmarkStart w:id="69" w:name="OLE_LINK39"/>
      <w:r>
        <w:rPr>
          <w:rFonts w:hint="eastAsia" w:ascii="宋体" w:hAnsi="宋体" w:eastAsia="宋体" w:cs="宋体"/>
          <w:sz w:val="24"/>
          <w:szCs w:val="24"/>
          <w:highlight w:val="none"/>
          <w:lang w:val="en-US" w:eastAsia="zh-CN"/>
        </w:rPr>
        <w:t>调查报告专家结果论证综合单价最高限价3000元/份。</w:t>
      </w:r>
      <w:bookmarkEnd w:id="69"/>
    </w:p>
    <w:bookmarkEnd w:id="64"/>
    <w:p w14:paraId="6964F702">
      <w:pPr>
        <w:keepNext w:val="0"/>
        <w:keepLines w:val="0"/>
        <w:pageBreakBefore w:val="0"/>
        <w:widowControl/>
        <w:kinsoku w:val="0"/>
        <w:wordWrap/>
        <w:overflowPunct/>
        <w:topLinePunct w:val="0"/>
        <w:autoSpaceDE w:val="0"/>
        <w:autoSpaceDN w:val="0"/>
        <w:bidi w:val="0"/>
        <w:adjustRightInd w:val="0"/>
        <w:snapToGrid w:val="0"/>
        <w:spacing w:line="360" w:lineRule="auto"/>
        <w:ind w:firstLine="458" w:firstLineChars="200"/>
        <w:textAlignment w:val="baseline"/>
        <w:outlineLvl w:val="0"/>
        <w:rPr>
          <w:rFonts w:hint="default" w:ascii="宋体" w:hAnsi="宋体" w:eastAsia="宋体" w:cs="宋体"/>
          <w:b/>
          <w:bCs/>
          <w:spacing w:val="-6"/>
          <w:sz w:val="24"/>
          <w:szCs w:val="24"/>
          <w:lang w:val="en-US" w:eastAsia="zh-CN"/>
        </w:rPr>
      </w:pPr>
      <w:r>
        <w:rPr>
          <w:rFonts w:hint="eastAsia" w:ascii="宋体" w:hAnsi="宋体" w:cs="宋体"/>
          <w:b/>
          <w:bCs/>
          <w:spacing w:val="-6"/>
          <w:sz w:val="24"/>
          <w:szCs w:val="24"/>
          <w:lang w:val="en-US" w:eastAsia="zh-CN"/>
        </w:rPr>
        <w:t>2.</w:t>
      </w:r>
      <w:r>
        <w:rPr>
          <w:rFonts w:hint="eastAsia" w:ascii="宋体" w:hAnsi="宋体" w:cs="宋体"/>
          <w:b/>
          <w:bCs/>
          <w:sz w:val="24"/>
          <w:szCs w:val="24"/>
          <w:lang w:val="en-US" w:eastAsia="zh-CN"/>
        </w:rPr>
        <w:t>结算方式</w:t>
      </w:r>
    </w:p>
    <w:p w14:paraId="09076E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实际发生检测单项内容</w:t>
      </w:r>
      <w:r>
        <w:rPr>
          <w:rFonts w:hint="eastAsia" w:ascii="宋体" w:hAnsi="宋体" w:eastAsia="宋体" w:cs="宋体"/>
          <w:sz w:val="24"/>
          <w:szCs w:val="24"/>
          <w:highlight w:val="none"/>
          <w:lang w:val="en-US" w:eastAsia="zh-CN"/>
        </w:rPr>
        <w:t>×中标单价。</w:t>
      </w:r>
    </w:p>
    <w:p w14:paraId="6C9E822C">
      <w:pPr>
        <w:keepNext w:val="0"/>
        <w:keepLines w:val="0"/>
        <w:pageBreakBefore w:val="0"/>
        <w:widowControl/>
        <w:kinsoku w:val="0"/>
        <w:wordWrap/>
        <w:overflowPunct/>
        <w:topLinePunct w:val="0"/>
        <w:autoSpaceDE w:val="0"/>
        <w:autoSpaceDN w:val="0"/>
        <w:bidi w:val="0"/>
        <w:adjustRightInd w:val="0"/>
        <w:snapToGrid w:val="0"/>
        <w:spacing w:line="360" w:lineRule="auto"/>
        <w:ind w:firstLine="458" w:firstLineChars="200"/>
        <w:textAlignment w:val="baseline"/>
        <w:outlineLvl w:val="0"/>
        <w:rPr>
          <w:rFonts w:hint="eastAsia" w:ascii="宋体" w:hAnsi="宋体" w:eastAsia="宋体" w:cs="宋体"/>
          <w:sz w:val="24"/>
          <w:szCs w:val="24"/>
          <w:lang w:val="en-US" w:eastAsia="zh-CN"/>
        </w:rPr>
      </w:pPr>
      <w:r>
        <w:rPr>
          <w:rFonts w:hint="eastAsia" w:ascii="宋体" w:hAnsi="宋体" w:eastAsia="宋体" w:cs="宋体"/>
          <w:b/>
          <w:bCs/>
          <w:spacing w:val="-6"/>
          <w:sz w:val="24"/>
          <w:szCs w:val="24"/>
          <w:lang w:val="en-US" w:eastAsia="zh-CN"/>
        </w:rPr>
        <w:t>六</w:t>
      </w:r>
      <w:r>
        <w:rPr>
          <w:rFonts w:hint="eastAsia" w:ascii="宋体" w:hAnsi="宋体" w:eastAsia="宋体" w:cs="宋体"/>
          <w:b/>
          <w:bCs/>
          <w:spacing w:val="-6"/>
          <w:sz w:val="24"/>
          <w:szCs w:val="24"/>
        </w:rPr>
        <w:t>、</w:t>
      </w:r>
      <w:r>
        <w:rPr>
          <w:rFonts w:hint="eastAsia" w:ascii="宋体" w:hAnsi="宋体" w:eastAsia="宋体" w:cs="宋体"/>
          <w:b/>
          <w:bCs/>
          <w:spacing w:val="-6"/>
          <w:sz w:val="24"/>
          <w:szCs w:val="24"/>
          <w:lang w:val="en-US" w:eastAsia="zh-CN"/>
        </w:rPr>
        <w:t>商务要求</w:t>
      </w:r>
    </w:p>
    <w:p w14:paraId="77EE2851">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1.</w:t>
      </w:r>
      <w:bookmarkStart w:id="70" w:name="_Toc27252"/>
      <w:r>
        <w:rPr>
          <w:rFonts w:hint="eastAsia" w:ascii="宋体" w:hAnsi="宋体" w:eastAsia="宋体" w:cs="宋体"/>
          <w:b/>
          <w:bCs/>
          <w:color w:val="000000"/>
          <w:sz w:val="24"/>
          <w:szCs w:val="24"/>
          <w:highlight w:val="none"/>
        </w:rPr>
        <w:t>服务期限</w:t>
      </w:r>
      <w:bookmarkEnd w:id="70"/>
    </w:p>
    <w:p w14:paraId="45E93A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Theme="minorEastAsia" w:hAnsiTheme="minorEastAsia" w:eastAsiaTheme="minorEastAsia" w:cstheme="minorEastAsia"/>
          <w:snapToGrid/>
          <w:color w:val="auto"/>
          <w:kern w:val="2"/>
          <w:sz w:val="24"/>
          <w:szCs w:val="24"/>
          <w:highlight w:val="none"/>
          <w:lang w:val="en-US" w:eastAsia="zh-CN" w:bidi="ar-SA"/>
        </w:rPr>
        <w:t>自合同签订之日起至淳安县补充耕地入库任务完成为止，服务期限以全县耕地功能恢复2.8万亩完成为止或按照省市补充耕地入库任务情况按实际需求确定（原则上服务期不少于3年）</w:t>
      </w:r>
      <w:r>
        <w:rPr>
          <w:rFonts w:hint="eastAsia" w:ascii="宋体" w:hAnsi="宋体" w:eastAsia="宋体" w:cs="宋体"/>
          <w:spacing w:val="-1"/>
          <w:sz w:val="24"/>
          <w:szCs w:val="24"/>
        </w:rPr>
        <w:t>。</w:t>
      </w:r>
    </w:p>
    <w:p w14:paraId="0B07F0C9">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w:t>
      </w:r>
      <w:bookmarkStart w:id="71" w:name="_Toc25920"/>
      <w:r>
        <w:rPr>
          <w:rFonts w:hint="eastAsia" w:ascii="宋体" w:hAnsi="宋体" w:eastAsia="宋体" w:cs="宋体"/>
          <w:b/>
          <w:bCs/>
          <w:color w:val="000000"/>
          <w:sz w:val="24"/>
          <w:szCs w:val="24"/>
          <w:highlight w:val="none"/>
        </w:rPr>
        <w:t>验收标准及要求</w:t>
      </w:r>
      <w:bookmarkEnd w:id="71"/>
    </w:p>
    <w:p w14:paraId="0577ABC2">
      <w:pPr>
        <w:keepLines w:val="0"/>
        <w:pageBreakBefore w:val="0"/>
        <w:numPr>
          <w:ilvl w:val="0"/>
          <w:numId w:val="0"/>
        </w:numPr>
        <w:kinsoku/>
        <w:overflowPunct/>
        <w:topLinePunct w:val="0"/>
        <w:autoSpaceDE/>
        <w:autoSpaceDN/>
        <w:bidi w:val="0"/>
        <w:snapToGri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验收标准：根据国家现行技术标准，按磋商文件以及合同规定的验收评定标准等规范进行验收。</w:t>
      </w:r>
    </w:p>
    <w:p w14:paraId="010BA033">
      <w:pPr>
        <w:keepLines w:val="0"/>
        <w:pageBreakBefore w:val="0"/>
        <w:numPr>
          <w:ilvl w:val="0"/>
          <w:numId w:val="0"/>
        </w:numPr>
        <w:shd w:val="clear" w:color="auto" w:fill="FFFFFF"/>
        <w:kinsoku/>
        <w:overflowPunct/>
        <w:topLinePunct w:val="0"/>
        <w:autoSpaceDE/>
        <w:autoSpaceDN/>
        <w:bidi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color w:val="000000"/>
          <w:sz w:val="24"/>
          <w:szCs w:val="24"/>
          <w:highlight w:val="none"/>
        </w:rPr>
        <w:t>成交供应商向采购人提交调查报告、检测报告等相关资料，出具的调查报告必须符合国家和地方的相关要求，并通过</w:t>
      </w:r>
      <w:r>
        <w:rPr>
          <w:rFonts w:hint="eastAsia" w:ascii="宋体" w:hAnsi="宋体" w:eastAsia="宋体" w:cs="宋体"/>
          <w:color w:val="000000"/>
          <w:sz w:val="24"/>
          <w:szCs w:val="24"/>
          <w:highlight w:val="none"/>
          <w:lang w:val="en-US" w:eastAsia="zh-CN"/>
        </w:rPr>
        <w:t>专家论证</w:t>
      </w:r>
      <w:r>
        <w:rPr>
          <w:rFonts w:hint="eastAsia" w:ascii="宋体" w:hAnsi="宋体" w:eastAsia="宋体" w:cs="宋体"/>
          <w:color w:val="000000"/>
          <w:sz w:val="24"/>
          <w:szCs w:val="24"/>
          <w:highlight w:val="none"/>
        </w:rPr>
        <w:t>。</w:t>
      </w:r>
    </w:p>
    <w:p w14:paraId="3D0D5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000000" w:themeColor="text1"/>
          <w:spacing w:val="-10"/>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pacing w:val="1"/>
          <w:sz w:val="24"/>
          <w:szCs w:val="24"/>
          <w14:textFill>
            <w14:solidFill>
              <w14:schemeClr w14:val="tx1"/>
            </w14:solidFill>
          </w14:textFill>
        </w:rPr>
        <w:t>履约保证金：</w:t>
      </w:r>
      <w:r>
        <w:rPr>
          <w:rFonts w:hint="eastAsia" w:ascii="宋体" w:hAnsi="宋体" w:eastAsia="宋体" w:cs="宋体"/>
          <w:b w:val="0"/>
          <w:bCs w:val="0"/>
          <w:color w:val="000000" w:themeColor="text1"/>
          <w:spacing w:val="1"/>
          <w:sz w:val="24"/>
          <w:szCs w:val="24"/>
          <w:lang w:val="en-US" w:eastAsia="zh-CN"/>
          <w14:textFill>
            <w14:solidFill>
              <w14:schemeClr w14:val="tx1"/>
            </w14:solidFill>
          </w14:textFill>
        </w:rPr>
        <w:t>无需缴纳</w:t>
      </w:r>
      <w:r>
        <w:rPr>
          <w:rFonts w:hint="eastAsia" w:ascii="宋体" w:hAnsi="宋体" w:eastAsia="宋体" w:cs="宋体"/>
          <w:b w:val="0"/>
          <w:bCs w:val="0"/>
          <w:color w:val="000000" w:themeColor="text1"/>
          <w:spacing w:val="-10"/>
          <w:sz w:val="24"/>
          <w:szCs w:val="24"/>
          <w14:textFill>
            <w14:solidFill>
              <w14:schemeClr w14:val="tx1"/>
            </w14:solidFill>
          </w14:textFill>
        </w:rPr>
        <w:t>。</w:t>
      </w:r>
    </w:p>
    <w:p w14:paraId="73BBF25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b w:val="0"/>
          <w:bCs w:val="0"/>
          <w:color w:val="C00000"/>
          <w:spacing w:val="-10"/>
          <w:sz w:val="24"/>
          <w:szCs w:val="24"/>
          <w:highlight w:val="none"/>
        </w:rPr>
      </w:pPr>
      <w:bookmarkStart w:id="72" w:name="OLE_LINK44"/>
      <w:r>
        <w:rPr>
          <w:rFonts w:hint="eastAsia" w:ascii="宋体" w:hAnsi="宋体" w:eastAsia="宋体" w:cs="宋体"/>
          <w:b w:val="0"/>
          <w:bCs w:val="0"/>
          <w:color w:val="000000" w:themeColor="text1"/>
          <w:spacing w:val="-10"/>
          <w:sz w:val="24"/>
          <w:szCs w:val="24"/>
          <w:highlight w:val="none"/>
          <w:lang w:val="en-US" w:eastAsia="zh-CN"/>
          <w14:textFill>
            <w14:solidFill>
              <w14:schemeClr w14:val="tx1"/>
            </w14:solidFill>
          </w14:textFill>
        </w:rPr>
        <w:t>4.付款方式：</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合同签订后7个工作日预付合同价50%的项目款，项目完成验收合格后支付剩余款项。</w:t>
      </w:r>
    </w:p>
    <w:bookmarkEnd w:id="72"/>
    <w:p w14:paraId="5E353830">
      <w:pPr>
        <w:spacing w:line="360" w:lineRule="auto"/>
        <w:jc w:val="center"/>
        <w:outlineLvl w:val="0"/>
        <w:rPr>
          <w:rFonts w:hint="eastAsia" w:asciiTheme="minorEastAsia" w:hAnsiTheme="minorEastAsia" w:eastAsiaTheme="minorEastAsia" w:cstheme="minorEastAsia"/>
          <w:b/>
          <w:color w:val="auto"/>
          <w:sz w:val="36"/>
          <w:szCs w:val="36"/>
          <w:highlight w:val="none"/>
        </w:rPr>
      </w:pPr>
    </w:p>
    <w:p w14:paraId="6D359166">
      <w:pPr>
        <w:spacing w:line="360" w:lineRule="auto"/>
        <w:jc w:val="center"/>
        <w:outlineLvl w:val="0"/>
        <w:rPr>
          <w:rFonts w:hint="eastAsia" w:asciiTheme="minorEastAsia" w:hAnsiTheme="minorEastAsia" w:eastAsiaTheme="minorEastAsia" w:cstheme="minorEastAsia"/>
          <w:b/>
          <w:color w:val="auto"/>
          <w:sz w:val="36"/>
          <w:szCs w:val="36"/>
          <w:highlight w:val="none"/>
        </w:rPr>
      </w:pPr>
    </w:p>
    <w:p w14:paraId="76636B90">
      <w:pPr>
        <w:spacing w:line="360" w:lineRule="auto"/>
        <w:jc w:val="center"/>
        <w:outlineLvl w:val="0"/>
        <w:rPr>
          <w:rFonts w:hint="eastAsia" w:asciiTheme="minorEastAsia" w:hAnsiTheme="minorEastAsia" w:eastAsiaTheme="minorEastAsia" w:cstheme="minorEastAsia"/>
          <w:b/>
          <w:color w:val="auto"/>
          <w:sz w:val="36"/>
          <w:szCs w:val="36"/>
          <w:highlight w:val="none"/>
        </w:rPr>
      </w:pPr>
    </w:p>
    <w:p w14:paraId="645B0AA1">
      <w:pPr>
        <w:spacing w:line="360" w:lineRule="auto"/>
        <w:jc w:val="center"/>
        <w:outlineLvl w:val="0"/>
        <w:rPr>
          <w:rFonts w:hint="eastAsia" w:asciiTheme="minorEastAsia" w:hAnsiTheme="minorEastAsia" w:eastAsiaTheme="minorEastAsia" w:cstheme="minorEastAsia"/>
          <w:b/>
          <w:color w:val="auto"/>
          <w:sz w:val="36"/>
          <w:szCs w:val="36"/>
          <w:highlight w:val="none"/>
        </w:rPr>
      </w:pPr>
    </w:p>
    <w:p w14:paraId="5B6FD50A">
      <w:pPr>
        <w:spacing w:line="360" w:lineRule="auto"/>
        <w:jc w:val="both"/>
        <w:outlineLvl w:val="0"/>
        <w:rPr>
          <w:rFonts w:hint="eastAsia" w:asciiTheme="minorEastAsia" w:hAnsiTheme="minorEastAsia" w:eastAsiaTheme="minorEastAsia" w:cstheme="minorEastAsia"/>
          <w:b/>
          <w:color w:val="auto"/>
          <w:sz w:val="36"/>
          <w:szCs w:val="36"/>
          <w:highlight w:val="none"/>
        </w:rPr>
      </w:pPr>
    </w:p>
    <w:p w14:paraId="7D18B210">
      <w:pPr>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73" w:name="_Toc184310333"/>
      <w:bookmarkEnd w:id="73"/>
      <w:bookmarkStart w:id="74" w:name="_Toc184310307"/>
      <w:bookmarkEnd w:id="74"/>
      <w:bookmarkStart w:id="75" w:name="_Toc184313302"/>
      <w:bookmarkEnd w:id="75"/>
      <w:bookmarkStart w:id="76" w:name="_Toc184310341"/>
      <w:bookmarkEnd w:id="76"/>
      <w:bookmarkStart w:id="77" w:name="_Toc184308081"/>
      <w:bookmarkEnd w:id="77"/>
      <w:bookmarkStart w:id="78" w:name="_Toc184313238"/>
      <w:bookmarkEnd w:id="78"/>
      <w:bookmarkStart w:id="79" w:name="_Toc184313277"/>
      <w:bookmarkEnd w:id="79"/>
      <w:bookmarkStart w:id="80" w:name="_Toc184308084"/>
      <w:bookmarkEnd w:id="80"/>
      <w:bookmarkStart w:id="81" w:name="_Toc184308038"/>
      <w:bookmarkEnd w:id="81"/>
      <w:bookmarkStart w:id="82" w:name="_Toc184313249"/>
      <w:bookmarkEnd w:id="82"/>
      <w:bookmarkStart w:id="83" w:name="_Toc184308055"/>
      <w:bookmarkEnd w:id="83"/>
      <w:bookmarkStart w:id="84" w:name="_Toc184312113"/>
      <w:bookmarkEnd w:id="84"/>
      <w:bookmarkStart w:id="85" w:name="_Toc184310304"/>
      <w:bookmarkEnd w:id="85"/>
      <w:bookmarkStart w:id="86" w:name="_Toc184313259"/>
      <w:bookmarkEnd w:id="86"/>
      <w:bookmarkStart w:id="87" w:name="_Toc184310315"/>
      <w:bookmarkEnd w:id="87"/>
      <w:bookmarkStart w:id="88" w:name="_Toc184308044"/>
      <w:bookmarkEnd w:id="88"/>
      <w:bookmarkStart w:id="89" w:name="_Toc184312099"/>
      <w:bookmarkEnd w:id="89"/>
      <w:bookmarkStart w:id="90" w:name="_Toc184308091"/>
      <w:bookmarkEnd w:id="90"/>
      <w:bookmarkStart w:id="91" w:name="_Toc184308082"/>
      <w:bookmarkEnd w:id="91"/>
      <w:bookmarkStart w:id="92" w:name="_Toc184310296"/>
      <w:bookmarkEnd w:id="92"/>
      <w:bookmarkStart w:id="93" w:name="_Toc184313251"/>
      <w:bookmarkEnd w:id="93"/>
      <w:bookmarkStart w:id="94" w:name="_Toc184308060"/>
      <w:bookmarkEnd w:id="94"/>
      <w:bookmarkStart w:id="95" w:name="_Toc184308063"/>
      <w:bookmarkEnd w:id="95"/>
      <w:bookmarkStart w:id="96" w:name="_Toc184312105"/>
      <w:bookmarkEnd w:id="96"/>
      <w:bookmarkStart w:id="97" w:name="_Toc184310297"/>
      <w:bookmarkEnd w:id="97"/>
      <w:bookmarkStart w:id="98" w:name="_Toc184310329"/>
      <w:bookmarkEnd w:id="98"/>
      <w:bookmarkStart w:id="99" w:name="_Toc184314441"/>
      <w:bookmarkEnd w:id="99"/>
      <w:bookmarkStart w:id="100" w:name="_Toc184314424"/>
      <w:bookmarkEnd w:id="100"/>
      <w:bookmarkStart w:id="101" w:name="_Toc184314453"/>
      <w:bookmarkEnd w:id="101"/>
      <w:bookmarkStart w:id="102" w:name="_Toc184314481"/>
      <w:bookmarkEnd w:id="102"/>
      <w:bookmarkStart w:id="103" w:name="_Toc184308088"/>
      <w:bookmarkEnd w:id="103"/>
      <w:bookmarkStart w:id="104" w:name="_Toc184313296"/>
      <w:bookmarkEnd w:id="104"/>
      <w:bookmarkStart w:id="105" w:name="_Toc184314447"/>
      <w:bookmarkEnd w:id="105"/>
      <w:bookmarkStart w:id="106" w:name="_Toc184313299"/>
      <w:bookmarkEnd w:id="106"/>
      <w:bookmarkStart w:id="107" w:name="_Toc184314435"/>
      <w:bookmarkEnd w:id="107"/>
      <w:bookmarkStart w:id="108" w:name="_Toc184314412"/>
      <w:bookmarkEnd w:id="108"/>
      <w:bookmarkStart w:id="109" w:name="_Toc184314464"/>
      <w:bookmarkEnd w:id="109"/>
      <w:bookmarkStart w:id="110" w:name="_Toc184314472"/>
      <w:bookmarkEnd w:id="110"/>
      <w:bookmarkStart w:id="111" w:name="_Toc184314451"/>
      <w:bookmarkEnd w:id="111"/>
      <w:bookmarkStart w:id="112" w:name="_Toc184314421"/>
      <w:bookmarkEnd w:id="112"/>
      <w:bookmarkStart w:id="113" w:name="_Toc184308102"/>
      <w:bookmarkEnd w:id="113"/>
      <w:bookmarkStart w:id="114" w:name="_Toc184312136"/>
      <w:bookmarkEnd w:id="114"/>
      <w:bookmarkStart w:id="115" w:name="_Toc184312080"/>
      <w:bookmarkEnd w:id="115"/>
      <w:bookmarkStart w:id="116" w:name="_Toc184308069"/>
      <w:bookmarkEnd w:id="116"/>
      <w:bookmarkStart w:id="117" w:name="_Toc184314456"/>
      <w:bookmarkEnd w:id="117"/>
      <w:bookmarkStart w:id="118" w:name="_Toc184308067"/>
      <w:bookmarkEnd w:id="118"/>
      <w:bookmarkStart w:id="119" w:name="_Toc184314434"/>
      <w:bookmarkEnd w:id="119"/>
      <w:bookmarkStart w:id="120" w:name="_Toc184308057"/>
      <w:bookmarkEnd w:id="120"/>
      <w:bookmarkStart w:id="121" w:name="_Toc184312125"/>
      <w:bookmarkEnd w:id="121"/>
      <w:bookmarkStart w:id="122" w:name="_Toc184313276"/>
      <w:bookmarkEnd w:id="122"/>
      <w:bookmarkStart w:id="123" w:name="_Toc184308076"/>
      <w:bookmarkEnd w:id="123"/>
      <w:bookmarkStart w:id="124" w:name="_Toc184310310"/>
      <w:bookmarkEnd w:id="124"/>
      <w:bookmarkStart w:id="125" w:name="_Toc184310292"/>
      <w:bookmarkEnd w:id="125"/>
      <w:bookmarkStart w:id="126" w:name="_Toc184313308"/>
      <w:bookmarkEnd w:id="126"/>
      <w:bookmarkStart w:id="127" w:name="_Toc184313306"/>
      <w:bookmarkEnd w:id="127"/>
      <w:bookmarkStart w:id="128" w:name="_Toc184312124"/>
      <w:bookmarkEnd w:id="128"/>
      <w:bookmarkStart w:id="129" w:name="_Toc184310343"/>
      <w:bookmarkEnd w:id="129"/>
      <w:bookmarkStart w:id="130" w:name="_Toc184308095"/>
      <w:bookmarkEnd w:id="130"/>
      <w:bookmarkStart w:id="131" w:name="_Toc184313248"/>
      <w:bookmarkEnd w:id="131"/>
      <w:bookmarkStart w:id="132" w:name="_Toc184308053"/>
      <w:bookmarkEnd w:id="132"/>
      <w:bookmarkStart w:id="133" w:name="_Toc184314428"/>
      <w:bookmarkEnd w:id="133"/>
      <w:bookmarkStart w:id="134" w:name="_Toc184310317"/>
      <w:bookmarkEnd w:id="134"/>
      <w:bookmarkStart w:id="135" w:name="_Toc184314478"/>
      <w:bookmarkEnd w:id="135"/>
      <w:bookmarkStart w:id="136" w:name="_Toc184314448"/>
      <w:bookmarkEnd w:id="136"/>
      <w:bookmarkStart w:id="137" w:name="_Toc184313267"/>
      <w:bookmarkEnd w:id="137"/>
      <w:bookmarkStart w:id="138" w:name="_Toc184310287"/>
      <w:bookmarkEnd w:id="138"/>
      <w:bookmarkStart w:id="139" w:name="_Toc184308093"/>
      <w:bookmarkEnd w:id="139"/>
      <w:bookmarkStart w:id="140" w:name="_Toc184312109"/>
      <w:bookmarkEnd w:id="140"/>
      <w:bookmarkStart w:id="141" w:name="_Toc184310293"/>
      <w:bookmarkEnd w:id="141"/>
      <w:bookmarkStart w:id="142" w:name="_Toc184314423"/>
      <w:bookmarkEnd w:id="142"/>
      <w:bookmarkStart w:id="143" w:name="_Toc184314415"/>
      <w:bookmarkEnd w:id="143"/>
      <w:bookmarkStart w:id="144" w:name="_Toc184313271"/>
      <w:bookmarkEnd w:id="144"/>
      <w:bookmarkStart w:id="145" w:name="_Toc184313242"/>
      <w:bookmarkEnd w:id="145"/>
      <w:bookmarkStart w:id="146" w:name="_Toc184313301"/>
      <w:bookmarkEnd w:id="146"/>
      <w:bookmarkStart w:id="147" w:name="_Toc184308078"/>
      <w:bookmarkEnd w:id="147"/>
      <w:bookmarkStart w:id="148" w:name="_Toc184312126"/>
      <w:bookmarkEnd w:id="148"/>
      <w:bookmarkStart w:id="149" w:name="_Toc184312117"/>
      <w:bookmarkEnd w:id="149"/>
      <w:bookmarkStart w:id="150" w:name="_Toc184310298"/>
      <w:bookmarkEnd w:id="150"/>
      <w:bookmarkStart w:id="151" w:name="_Toc184313283"/>
      <w:bookmarkEnd w:id="151"/>
      <w:bookmarkStart w:id="152" w:name="_Toc184308051"/>
      <w:bookmarkEnd w:id="152"/>
      <w:bookmarkStart w:id="153" w:name="_Toc184312081"/>
      <w:bookmarkEnd w:id="153"/>
      <w:bookmarkStart w:id="154" w:name="_Toc184312134"/>
      <w:bookmarkEnd w:id="154"/>
      <w:bookmarkStart w:id="155" w:name="_Toc184308048"/>
      <w:bookmarkEnd w:id="155"/>
      <w:bookmarkStart w:id="156" w:name="_Toc184310344"/>
      <w:bookmarkEnd w:id="156"/>
      <w:bookmarkStart w:id="157" w:name="_Toc184314420"/>
      <w:bookmarkEnd w:id="157"/>
      <w:bookmarkStart w:id="158" w:name="_Toc184314475"/>
      <w:bookmarkEnd w:id="158"/>
      <w:bookmarkStart w:id="159" w:name="_Toc184314427"/>
      <w:bookmarkEnd w:id="159"/>
      <w:bookmarkStart w:id="160" w:name="_Toc184312083"/>
      <w:bookmarkEnd w:id="160"/>
      <w:bookmarkStart w:id="161" w:name="_Toc184310332"/>
      <w:bookmarkEnd w:id="161"/>
      <w:bookmarkStart w:id="162" w:name="_Toc184313241"/>
      <w:bookmarkEnd w:id="162"/>
      <w:bookmarkStart w:id="163" w:name="_Toc184310283"/>
      <w:bookmarkEnd w:id="163"/>
      <w:bookmarkStart w:id="164" w:name="_Toc184312091"/>
      <w:bookmarkEnd w:id="164"/>
      <w:bookmarkStart w:id="165" w:name="_Toc184313272"/>
      <w:bookmarkEnd w:id="165"/>
      <w:bookmarkStart w:id="166" w:name="_Toc184312122"/>
      <w:bookmarkEnd w:id="166"/>
      <w:bookmarkStart w:id="167" w:name="_Toc184314444"/>
      <w:bookmarkEnd w:id="167"/>
      <w:bookmarkStart w:id="168" w:name="_Toc184312118"/>
      <w:bookmarkEnd w:id="168"/>
      <w:bookmarkStart w:id="169" w:name="_Toc184313274"/>
      <w:bookmarkEnd w:id="169"/>
      <w:bookmarkStart w:id="170" w:name="_Toc184314479"/>
      <w:bookmarkEnd w:id="170"/>
      <w:bookmarkStart w:id="171" w:name="_Toc184310314"/>
      <w:bookmarkEnd w:id="171"/>
      <w:bookmarkStart w:id="172" w:name="_Toc184310334"/>
      <w:bookmarkEnd w:id="172"/>
      <w:bookmarkStart w:id="173" w:name="_Toc184313244"/>
      <w:bookmarkEnd w:id="173"/>
      <w:bookmarkStart w:id="174" w:name="_Toc184313270"/>
      <w:bookmarkEnd w:id="174"/>
      <w:bookmarkStart w:id="175" w:name="_Toc184312072"/>
      <w:bookmarkEnd w:id="175"/>
      <w:bookmarkStart w:id="176" w:name="_Toc184313257"/>
      <w:bookmarkEnd w:id="176"/>
      <w:bookmarkStart w:id="177" w:name="_Toc184310279"/>
      <w:bookmarkEnd w:id="177"/>
      <w:bookmarkStart w:id="178" w:name="_Toc184310330"/>
      <w:bookmarkEnd w:id="178"/>
      <w:bookmarkStart w:id="179" w:name="_Toc184313305"/>
      <w:bookmarkEnd w:id="179"/>
      <w:bookmarkStart w:id="180" w:name="_Toc184308072"/>
      <w:bookmarkEnd w:id="180"/>
      <w:bookmarkStart w:id="181" w:name="_Toc184314431"/>
      <w:bookmarkEnd w:id="181"/>
      <w:bookmarkStart w:id="182" w:name="_Toc184308106"/>
      <w:bookmarkEnd w:id="182"/>
      <w:bookmarkStart w:id="183" w:name="_Toc184312133"/>
      <w:bookmarkEnd w:id="183"/>
      <w:bookmarkStart w:id="184" w:name="_Toc184313303"/>
      <w:bookmarkEnd w:id="184"/>
      <w:bookmarkStart w:id="185" w:name="_Toc184308050"/>
      <w:bookmarkEnd w:id="185"/>
      <w:bookmarkStart w:id="186" w:name="_Toc184314459"/>
      <w:bookmarkEnd w:id="186"/>
      <w:bookmarkStart w:id="187" w:name="_Toc184312115"/>
      <w:bookmarkEnd w:id="187"/>
      <w:bookmarkStart w:id="188" w:name="_Toc184312129"/>
      <w:bookmarkEnd w:id="188"/>
      <w:bookmarkStart w:id="189" w:name="_Toc184310275"/>
      <w:bookmarkEnd w:id="189"/>
      <w:bookmarkStart w:id="190" w:name="_Toc184308108"/>
      <w:bookmarkEnd w:id="190"/>
      <w:bookmarkStart w:id="191" w:name="_Toc184312110"/>
      <w:bookmarkEnd w:id="191"/>
      <w:bookmarkStart w:id="192" w:name="_Toc184308042"/>
      <w:bookmarkEnd w:id="192"/>
      <w:bookmarkStart w:id="193" w:name="_Toc184313239"/>
      <w:bookmarkEnd w:id="193"/>
      <w:bookmarkStart w:id="194" w:name="_Toc184314477"/>
      <w:bookmarkEnd w:id="194"/>
      <w:bookmarkStart w:id="195" w:name="_Toc184310291"/>
      <w:bookmarkEnd w:id="195"/>
      <w:bookmarkStart w:id="196" w:name="_Toc184314417"/>
      <w:bookmarkEnd w:id="196"/>
      <w:bookmarkStart w:id="197" w:name="_Toc184314436"/>
      <w:bookmarkEnd w:id="197"/>
      <w:bookmarkStart w:id="198" w:name="_Toc184310290"/>
      <w:bookmarkEnd w:id="198"/>
      <w:bookmarkStart w:id="199" w:name="_Toc184308101"/>
      <w:bookmarkEnd w:id="199"/>
      <w:bookmarkStart w:id="200" w:name="_Toc184308054"/>
      <w:bookmarkEnd w:id="200"/>
      <w:bookmarkStart w:id="201" w:name="_Toc184313282"/>
      <w:bookmarkEnd w:id="201"/>
      <w:bookmarkStart w:id="202" w:name="_Toc184314430"/>
      <w:bookmarkEnd w:id="202"/>
      <w:bookmarkStart w:id="203" w:name="_Toc184312112"/>
      <w:bookmarkEnd w:id="203"/>
      <w:bookmarkStart w:id="204" w:name="_Toc184310282"/>
      <w:bookmarkEnd w:id="204"/>
      <w:bookmarkStart w:id="205" w:name="_Toc184310339"/>
      <w:bookmarkEnd w:id="205"/>
      <w:bookmarkStart w:id="206" w:name="_Toc184310303"/>
      <w:bookmarkEnd w:id="206"/>
      <w:bookmarkStart w:id="207" w:name="_Toc184313281"/>
      <w:bookmarkEnd w:id="207"/>
      <w:bookmarkStart w:id="208" w:name="_Toc184308107"/>
      <w:bookmarkEnd w:id="208"/>
      <w:bookmarkStart w:id="209" w:name="_Toc184308036"/>
      <w:bookmarkEnd w:id="209"/>
      <w:bookmarkStart w:id="210" w:name="_Toc184313252"/>
      <w:bookmarkEnd w:id="210"/>
      <w:bookmarkStart w:id="211" w:name="_Toc184314482"/>
      <w:bookmarkEnd w:id="211"/>
      <w:bookmarkStart w:id="212" w:name="_Toc184310318"/>
      <w:bookmarkEnd w:id="212"/>
      <w:bookmarkStart w:id="213" w:name="_Toc184308043"/>
      <w:bookmarkEnd w:id="213"/>
      <w:bookmarkStart w:id="214" w:name="_Toc184313298"/>
      <w:bookmarkEnd w:id="214"/>
      <w:bookmarkStart w:id="215" w:name="_Toc184314462"/>
      <w:bookmarkEnd w:id="215"/>
      <w:bookmarkStart w:id="216" w:name="_Toc184308075"/>
      <w:bookmarkEnd w:id="216"/>
      <w:bookmarkStart w:id="217" w:name="_Toc184308104"/>
      <w:bookmarkEnd w:id="217"/>
      <w:bookmarkStart w:id="218" w:name="_Toc184314418"/>
      <w:bookmarkEnd w:id="218"/>
      <w:bookmarkStart w:id="219" w:name="_Toc184312123"/>
      <w:bookmarkEnd w:id="219"/>
      <w:bookmarkStart w:id="220" w:name="_Toc184308040"/>
      <w:bookmarkEnd w:id="220"/>
      <w:bookmarkStart w:id="221" w:name="_Toc184314454"/>
      <w:bookmarkEnd w:id="221"/>
      <w:bookmarkStart w:id="222" w:name="_Toc184314446"/>
      <w:bookmarkEnd w:id="222"/>
      <w:bookmarkStart w:id="223" w:name="_Toc184310286"/>
      <w:bookmarkEnd w:id="223"/>
      <w:bookmarkStart w:id="224" w:name="_Toc184310325"/>
      <w:bookmarkEnd w:id="224"/>
      <w:bookmarkStart w:id="225" w:name="_Toc184308058"/>
      <w:bookmarkEnd w:id="225"/>
      <w:bookmarkStart w:id="226" w:name="_Toc184313247"/>
      <w:bookmarkEnd w:id="226"/>
      <w:bookmarkStart w:id="227" w:name="_Toc184310306"/>
      <w:bookmarkEnd w:id="227"/>
      <w:bookmarkStart w:id="228" w:name="_Toc184312104"/>
      <w:bookmarkEnd w:id="228"/>
      <w:bookmarkStart w:id="229" w:name="_Toc184312116"/>
      <w:bookmarkEnd w:id="229"/>
      <w:bookmarkStart w:id="230" w:name="_Toc184313253"/>
      <w:bookmarkEnd w:id="230"/>
      <w:bookmarkStart w:id="231" w:name="_Toc184310322"/>
      <w:bookmarkEnd w:id="231"/>
      <w:bookmarkStart w:id="232" w:name="_Toc184312093"/>
      <w:bookmarkEnd w:id="232"/>
      <w:bookmarkStart w:id="233" w:name="_Toc184314445"/>
      <w:bookmarkEnd w:id="233"/>
      <w:bookmarkStart w:id="234" w:name="_Toc184312102"/>
      <w:bookmarkEnd w:id="234"/>
      <w:bookmarkStart w:id="235" w:name="_Toc184310273"/>
      <w:bookmarkEnd w:id="235"/>
      <w:bookmarkStart w:id="236" w:name="_Toc184313262"/>
      <w:bookmarkEnd w:id="236"/>
      <w:bookmarkStart w:id="237" w:name="_Toc184314416"/>
      <w:bookmarkEnd w:id="237"/>
      <w:bookmarkStart w:id="238" w:name="_Toc184312086"/>
      <w:bookmarkEnd w:id="238"/>
      <w:bookmarkStart w:id="239" w:name="_Toc184312097"/>
      <w:bookmarkEnd w:id="239"/>
      <w:bookmarkStart w:id="240" w:name="_Toc184312079"/>
      <w:bookmarkEnd w:id="240"/>
      <w:bookmarkStart w:id="241" w:name="_Toc184310284"/>
      <w:bookmarkEnd w:id="241"/>
      <w:bookmarkStart w:id="242" w:name="_Toc184312106"/>
      <w:bookmarkEnd w:id="242"/>
      <w:bookmarkStart w:id="243" w:name="_Toc184313278"/>
      <w:bookmarkEnd w:id="243"/>
      <w:bookmarkStart w:id="244" w:name="_Toc184314480"/>
      <w:bookmarkEnd w:id="244"/>
      <w:bookmarkStart w:id="245" w:name="_Toc184310308"/>
      <w:bookmarkEnd w:id="245"/>
      <w:bookmarkStart w:id="246" w:name="_Toc184312078"/>
      <w:bookmarkEnd w:id="246"/>
      <w:bookmarkStart w:id="247" w:name="_Toc184310320"/>
      <w:bookmarkEnd w:id="247"/>
      <w:bookmarkStart w:id="248" w:name="_Toc184312073"/>
      <w:bookmarkEnd w:id="248"/>
      <w:bookmarkStart w:id="249" w:name="_Toc184313264"/>
      <w:bookmarkEnd w:id="249"/>
      <w:bookmarkStart w:id="250" w:name="_Toc184314410"/>
      <w:bookmarkEnd w:id="250"/>
      <w:bookmarkStart w:id="251" w:name="_Toc184313269"/>
      <w:bookmarkEnd w:id="251"/>
      <w:bookmarkStart w:id="252" w:name="_Toc184310277"/>
      <w:bookmarkEnd w:id="252"/>
      <w:bookmarkStart w:id="253" w:name="_Toc184312131"/>
      <w:bookmarkEnd w:id="253"/>
      <w:bookmarkStart w:id="254" w:name="_Toc184312119"/>
      <w:bookmarkEnd w:id="254"/>
      <w:bookmarkStart w:id="255" w:name="_Toc184313284"/>
      <w:bookmarkEnd w:id="255"/>
      <w:bookmarkStart w:id="256" w:name="_Toc184308065"/>
      <w:bookmarkEnd w:id="256"/>
      <w:bookmarkStart w:id="257" w:name="_Toc184312127"/>
      <w:bookmarkEnd w:id="257"/>
      <w:bookmarkStart w:id="258" w:name="_Toc184308049"/>
      <w:bookmarkEnd w:id="258"/>
      <w:bookmarkStart w:id="259" w:name="_Toc184308099"/>
      <w:bookmarkEnd w:id="259"/>
      <w:bookmarkStart w:id="260" w:name="_Toc184313250"/>
      <w:bookmarkEnd w:id="260"/>
      <w:bookmarkStart w:id="261" w:name="_Toc184312071"/>
      <w:bookmarkEnd w:id="261"/>
      <w:bookmarkStart w:id="262" w:name="_Toc184312068"/>
      <w:bookmarkEnd w:id="262"/>
      <w:bookmarkStart w:id="263" w:name="_Toc184308089"/>
      <w:bookmarkEnd w:id="263"/>
      <w:bookmarkStart w:id="264" w:name="_Toc184310281"/>
      <w:bookmarkEnd w:id="264"/>
      <w:bookmarkStart w:id="265" w:name="_Toc184310336"/>
      <w:bookmarkEnd w:id="265"/>
      <w:bookmarkStart w:id="266" w:name="_Toc184312107"/>
      <w:bookmarkEnd w:id="266"/>
      <w:bookmarkStart w:id="267" w:name="_Toc184310280"/>
      <w:bookmarkEnd w:id="267"/>
      <w:bookmarkStart w:id="268" w:name="_Toc184308074"/>
      <w:bookmarkEnd w:id="268"/>
      <w:bookmarkStart w:id="269" w:name="_Toc184308094"/>
      <w:bookmarkEnd w:id="269"/>
      <w:bookmarkStart w:id="270" w:name="_Toc184308046"/>
      <w:bookmarkEnd w:id="270"/>
      <w:bookmarkStart w:id="271" w:name="_Toc184313310"/>
      <w:bookmarkEnd w:id="271"/>
      <w:bookmarkStart w:id="272" w:name="_Toc184314414"/>
      <w:bookmarkEnd w:id="272"/>
      <w:bookmarkStart w:id="273" w:name="_Toc184313288"/>
      <w:bookmarkEnd w:id="273"/>
      <w:bookmarkStart w:id="274" w:name="_Toc184314426"/>
      <w:bookmarkEnd w:id="274"/>
      <w:bookmarkStart w:id="275" w:name="_Toc184313263"/>
      <w:bookmarkEnd w:id="275"/>
      <w:bookmarkStart w:id="276" w:name="_Toc184314438"/>
      <w:bookmarkEnd w:id="276"/>
      <w:bookmarkStart w:id="277" w:name="_Toc184314461"/>
      <w:bookmarkEnd w:id="277"/>
      <w:bookmarkStart w:id="278" w:name="_Toc184310299"/>
      <w:bookmarkEnd w:id="278"/>
      <w:bookmarkStart w:id="279" w:name="_Toc184308083"/>
      <w:bookmarkEnd w:id="279"/>
      <w:bookmarkStart w:id="280" w:name="_Toc184312135"/>
      <w:bookmarkEnd w:id="280"/>
      <w:bookmarkStart w:id="281" w:name="_Toc184313294"/>
      <w:bookmarkEnd w:id="281"/>
      <w:bookmarkStart w:id="282" w:name="_Toc184308077"/>
      <w:bookmarkEnd w:id="282"/>
      <w:bookmarkStart w:id="283" w:name="_Toc184308073"/>
      <w:bookmarkEnd w:id="283"/>
      <w:bookmarkStart w:id="284" w:name="_Toc184313289"/>
      <w:bookmarkEnd w:id="284"/>
      <w:bookmarkStart w:id="285" w:name="_Toc184313286"/>
      <w:bookmarkEnd w:id="285"/>
      <w:bookmarkStart w:id="286" w:name="_Toc184308056"/>
      <w:bookmarkEnd w:id="286"/>
      <w:bookmarkStart w:id="287" w:name="_Toc184314450"/>
      <w:bookmarkEnd w:id="287"/>
      <w:bookmarkStart w:id="288" w:name="_Toc184310312"/>
      <w:bookmarkEnd w:id="288"/>
      <w:bookmarkStart w:id="289" w:name="_Toc184310274"/>
      <w:bookmarkEnd w:id="289"/>
      <w:bookmarkStart w:id="290" w:name="_Toc184308079"/>
      <w:bookmarkEnd w:id="290"/>
      <w:bookmarkStart w:id="291" w:name="_Toc184314437"/>
      <w:bookmarkEnd w:id="291"/>
      <w:bookmarkStart w:id="292" w:name="_Toc184308039"/>
      <w:bookmarkEnd w:id="292"/>
      <w:bookmarkStart w:id="293" w:name="_Toc184312074"/>
      <w:bookmarkEnd w:id="293"/>
      <w:bookmarkStart w:id="294" w:name="_Toc184312082"/>
      <w:bookmarkEnd w:id="294"/>
      <w:bookmarkStart w:id="295" w:name="_Toc184308052"/>
      <w:bookmarkEnd w:id="295"/>
      <w:bookmarkStart w:id="296" w:name="_Toc184312069"/>
      <w:bookmarkEnd w:id="296"/>
      <w:bookmarkStart w:id="297" w:name="_Toc184313245"/>
      <w:bookmarkEnd w:id="297"/>
      <w:bookmarkStart w:id="298" w:name="_Toc184314443"/>
      <w:bookmarkEnd w:id="298"/>
      <w:bookmarkStart w:id="299" w:name="_Toc184308092"/>
      <w:bookmarkEnd w:id="299"/>
      <w:bookmarkStart w:id="300" w:name="_Toc184308096"/>
      <w:bookmarkEnd w:id="300"/>
      <w:bookmarkStart w:id="301" w:name="_Toc184314473"/>
      <w:bookmarkEnd w:id="301"/>
      <w:bookmarkStart w:id="302" w:name="_Toc184312095"/>
      <w:bookmarkEnd w:id="302"/>
      <w:bookmarkStart w:id="303" w:name="_Toc184313240"/>
      <w:bookmarkEnd w:id="303"/>
      <w:bookmarkStart w:id="304" w:name="_Toc184312084"/>
      <w:bookmarkEnd w:id="304"/>
      <w:bookmarkStart w:id="305" w:name="_Toc184314413"/>
      <w:bookmarkEnd w:id="305"/>
      <w:bookmarkStart w:id="306" w:name="_Toc184313297"/>
      <w:bookmarkEnd w:id="306"/>
      <w:bookmarkStart w:id="307" w:name="_Toc184312132"/>
      <w:bookmarkEnd w:id="307"/>
      <w:bookmarkStart w:id="308" w:name="_Toc184310331"/>
      <w:bookmarkEnd w:id="308"/>
      <w:bookmarkStart w:id="309" w:name="_Toc184308086"/>
      <w:bookmarkEnd w:id="309"/>
      <w:bookmarkStart w:id="310" w:name="_Toc184313254"/>
      <w:bookmarkEnd w:id="310"/>
      <w:bookmarkStart w:id="311" w:name="_Toc184308100"/>
      <w:bookmarkEnd w:id="311"/>
      <w:bookmarkStart w:id="312" w:name="_Toc184312114"/>
      <w:bookmarkEnd w:id="312"/>
      <w:bookmarkStart w:id="313" w:name="_Toc184312085"/>
      <w:bookmarkEnd w:id="313"/>
      <w:bookmarkStart w:id="314" w:name="_Toc184313304"/>
      <w:bookmarkEnd w:id="314"/>
      <w:bookmarkStart w:id="315" w:name="_Toc184308047"/>
      <w:bookmarkEnd w:id="315"/>
      <w:bookmarkStart w:id="316" w:name="_Toc184314419"/>
      <w:bookmarkEnd w:id="316"/>
      <w:bookmarkStart w:id="317" w:name="_Toc184313300"/>
      <w:bookmarkEnd w:id="317"/>
      <w:bookmarkStart w:id="318" w:name="_Toc184313275"/>
      <w:bookmarkEnd w:id="318"/>
      <w:bookmarkStart w:id="319" w:name="_Toc184310276"/>
      <w:bookmarkEnd w:id="319"/>
      <w:bookmarkStart w:id="320" w:name="_Toc184310340"/>
      <w:bookmarkEnd w:id="320"/>
      <w:bookmarkStart w:id="321" w:name="_Toc184313266"/>
      <w:bookmarkEnd w:id="321"/>
      <w:bookmarkStart w:id="322" w:name="_Toc184312121"/>
      <w:bookmarkEnd w:id="322"/>
      <w:bookmarkStart w:id="323" w:name="_Toc184312077"/>
      <w:bookmarkEnd w:id="323"/>
      <w:bookmarkStart w:id="324" w:name="_Toc184310338"/>
      <w:bookmarkEnd w:id="324"/>
      <w:bookmarkStart w:id="325" w:name="_Toc184314467"/>
      <w:bookmarkEnd w:id="325"/>
      <w:bookmarkStart w:id="326" w:name="_Toc184313258"/>
      <w:bookmarkEnd w:id="326"/>
      <w:bookmarkStart w:id="327" w:name="_Toc184308087"/>
      <w:bookmarkEnd w:id="327"/>
      <w:bookmarkStart w:id="328" w:name="_Toc184310327"/>
      <w:bookmarkEnd w:id="328"/>
      <w:bookmarkStart w:id="329" w:name="_Toc184312070"/>
      <w:bookmarkEnd w:id="329"/>
      <w:bookmarkStart w:id="330" w:name="_Toc184310323"/>
      <w:bookmarkEnd w:id="330"/>
      <w:bookmarkStart w:id="331" w:name="_Toc184312137"/>
      <w:bookmarkEnd w:id="331"/>
      <w:bookmarkStart w:id="332" w:name="_Toc184310278"/>
      <w:bookmarkEnd w:id="332"/>
      <w:bookmarkStart w:id="333" w:name="_Toc184313287"/>
      <w:bookmarkEnd w:id="333"/>
      <w:bookmarkStart w:id="334" w:name="_Toc184312094"/>
      <w:bookmarkEnd w:id="334"/>
      <w:bookmarkStart w:id="335" w:name="_Toc184312090"/>
      <w:bookmarkEnd w:id="335"/>
      <w:bookmarkStart w:id="336" w:name="_Toc184314470"/>
      <w:bookmarkEnd w:id="336"/>
      <w:bookmarkStart w:id="337" w:name="_Toc184310319"/>
      <w:bookmarkEnd w:id="337"/>
      <w:bookmarkStart w:id="338" w:name="_Toc184313260"/>
      <w:bookmarkEnd w:id="338"/>
      <w:bookmarkStart w:id="339" w:name="_Toc184313285"/>
      <w:bookmarkEnd w:id="339"/>
      <w:bookmarkStart w:id="340" w:name="_Toc184308037"/>
      <w:bookmarkEnd w:id="340"/>
      <w:bookmarkStart w:id="341" w:name="_Toc184310342"/>
      <w:bookmarkEnd w:id="341"/>
      <w:bookmarkStart w:id="342" w:name="_Toc184314411"/>
      <w:bookmarkEnd w:id="342"/>
      <w:bookmarkStart w:id="343" w:name="_Toc184314468"/>
      <w:bookmarkEnd w:id="343"/>
      <w:bookmarkStart w:id="344" w:name="_Toc184314432"/>
      <w:bookmarkEnd w:id="344"/>
      <w:bookmarkStart w:id="345" w:name="_Toc184313280"/>
      <w:bookmarkEnd w:id="345"/>
      <w:bookmarkStart w:id="346" w:name="_Toc184310309"/>
      <w:bookmarkEnd w:id="346"/>
      <w:bookmarkStart w:id="347" w:name="_Toc184310324"/>
      <w:bookmarkEnd w:id="347"/>
      <w:bookmarkStart w:id="348" w:name="_Toc184314474"/>
      <w:bookmarkEnd w:id="348"/>
      <w:bookmarkStart w:id="349" w:name="_Toc184313292"/>
      <w:bookmarkEnd w:id="349"/>
      <w:bookmarkStart w:id="350" w:name="_Toc184314476"/>
      <w:bookmarkEnd w:id="350"/>
      <w:bookmarkStart w:id="351" w:name="_Toc184314469"/>
      <w:bookmarkEnd w:id="351"/>
      <w:bookmarkStart w:id="352" w:name="_Toc184312092"/>
      <w:bookmarkEnd w:id="352"/>
      <w:bookmarkStart w:id="353" w:name="_Toc184313256"/>
      <w:bookmarkEnd w:id="353"/>
      <w:bookmarkStart w:id="354" w:name="_Toc184313273"/>
      <w:bookmarkEnd w:id="354"/>
      <w:bookmarkStart w:id="355" w:name="_Toc184310311"/>
      <w:bookmarkEnd w:id="355"/>
      <w:bookmarkStart w:id="356" w:name="_Toc184308066"/>
      <w:bookmarkEnd w:id="356"/>
      <w:bookmarkStart w:id="357" w:name="_Toc184310289"/>
      <w:bookmarkEnd w:id="357"/>
      <w:bookmarkStart w:id="358" w:name="_Toc184312103"/>
      <w:bookmarkEnd w:id="358"/>
      <w:bookmarkStart w:id="359" w:name="_Toc184312108"/>
      <w:bookmarkEnd w:id="359"/>
      <w:bookmarkStart w:id="360" w:name="_Toc184310321"/>
      <w:bookmarkEnd w:id="360"/>
      <w:bookmarkStart w:id="361" w:name="_Toc184312075"/>
      <w:bookmarkEnd w:id="361"/>
      <w:bookmarkStart w:id="362" w:name="_Toc184310295"/>
      <w:bookmarkEnd w:id="362"/>
      <w:bookmarkStart w:id="363" w:name="_Toc184314439"/>
      <w:bookmarkEnd w:id="363"/>
      <w:bookmarkStart w:id="364" w:name="_Toc184310300"/>
      <w:bookmarkEnd w:id="364"/>
      <w:bookmarkStart w:id="365" w:name="_Toc184314471"/>
      <w:bookmarkEnd w:id="365"/>
      <w:bookmarkStart w:id="366" w:name="_Toc184312100"/>
      <w:bookmarkEnd w:id="366"/>
      <w:bookmarkStart w:id="367" w:name="_Toc184310305"/>
      <w:bookmarkEnd w:id="367"/>
      <w:bookmarkStart w:id="368" w:name="_Toc184314440"/>
      <w:bookmarkEnd w:id="368"/>
      <w:bookmarkStart w:id="369" w:name="_Toc184310335"/>
      <w:bookmarkEnd w:id="369"/>
      <w:bookmarkStart w:id="370" w:name="_Toc184310285"/>
      <w:bookmarkEnd w:id="370"/>
      <w:bookmarkStart w:id="371" w:name="_Toc184310301"/>
      <w:bookmarkEnd w:id="371"/>
      <w:bookmarkStart w:id="372" w:name="_Toc184313295"/>
      <w:bookmarkEnd w:id="372"/>
      <w:bookmarkStart w:id="373" w:name="_Toc184313268"/>
      <w:bookmarkEnd w:id="373"/>
      <w:bookmarkStart w:id="374" w:name="_Toc184313291"/>
      <w:bookmarkEnd w:id="374"/>
      <w:bookmarkStart w:id="375" w:name="_Toc184312087"/>
      <w:bookmarkEnd w:id="375"/>
      <w:bookmarkStart w:id="376" w:name="_Toc184308059"/>
      <w:bookmarkEnd w:id="376"/>
      <w:bookmarkStart w:id="377" w:name="_Toc184313255"/>
      <w:bookmarkEnd w:id="377"/>
      <w:bookmarkStart w:id="378" w:name="_Toc184314452"/>
      <w:bookmarkEnd w:id="378"/>
      <w:bookmarkStart w:id="379" w:name="_Toc184314425"/>
      <w:bookmarkEnd w:id="379"/>
      <w:bookmarkStart w:id="380" w:name="_Toc184314457"/>
      <w:bookmarkEnd w:id="380"/>
      <w:bookmarkStart w:id="381" w:name="_Toc184312076"/>
      <w:bookmarkEnd w:id="381"/>
      <w:bookmarkStart w:id="382" w:name="_Toc184312098"/>
      <w:bookmarkEnd w:id="382"/>
      <w:bookmarkStart w:id="383" w:name="_Toc184310337"/>
      <w:bookmarkEnd w:id="383"/>
      <w:bookmarkStart w:id="384" w:name="_Toc184308103"/>
      <w:bookmarkEnd w:id="384"/>
      <w:bookmarkStart w:id="385" w:name="_Toc184308090"/>
      <w:bookmarkEnd w:id="385"/>
      <w:bookmarkStart w:id="386" w:name="_Toc184314433"/>
      <w:bookmarkEnd w:id="386"/>
      <w:bookmarkStart w:id="387" w:name="_Toc184313309"/>
      <w:bookmarkEnd w:id="387"/>
      <w:bookmarkStart w:id="388" w:name="_Toc184308062"/>
      <w:bookmarkEnd w:id="388"/>
      <w:bookmarkStart w:id="389" w:name="_Toc184312111"/>
      <w:bookmarkEnd w:id="389"/>
      <w:bookmarkStart w:id="390" w:name="_Toc184308080"/>
      <w:bookmarkEnd w:id="390"/>
      <w:bookmarkStart w:id="391" w:name="_Toc184313246"/>
      <w:bookmarkEnd w:id="391"/>
      <w:bookmarkStart w:id="392" w:name="_Toc184312138"/>
      <w:bookmarkEnd w:id="392"/>
      <w:bookmarkStart w:id="393" w:name="_Toc184314458"/>
      <w:bookmarkEnd w:id="393"/>
      <w:bookmarkStart w:id="394" w:name="_Toc184310316"/>
      <w:bookmarkEnd w:id="394"/>
      <w:bookmarkStart w:id="395" w:name="_Toc184310313"/>
      <w:bookmarkEnd w:id="395"/>
      <w:bookmarkStart w:id="396" w:name="_Toc184314463"/>
      <w:bookmarkEnd w:id="396"/>
      <w:bookmarkStart w:id="397" w:name="_Toc184308045"/>
      <w:bookmarkEnd w:id="397"/>
      <w:bookmarkStart w:id="398" w:name="_Toc184314465"/>
      <w:bookmarkEnd w:id="398"/>
      <w:bookmarkStart w:id="399" w:name="_Toc184314429"/>
      <w:bookmarkEnd w:id="399"/>
      <w:bookmarkStart w:id="400" w:name="_Toc184308071"/>
      <w:bookmarkEnd w:id="400"/>
      <w:bookmarkStart w:id="401" w:name="_Toc184310302"/>
      <w:bookmarkEnd w:id="401"/>
      <w:bookmarkStart w:id="402" w:name="_Toc184313265"/>
      <w:bookmarkEnd w:id="402"/>
      <w:bookmarkStart w:id="403" w:name="_Toc184310326"/>
      <w:bookmarkEnd w:id="403"/>
      <w:bookmarkStart w:id="404" w:name="_Toc184312096"/>
      <w:bookmarkEnd w:id="404"/>
      <w:bookmarkStart w:id="405" w:name="_Toc184313243"/>
      <w:bookmarkEnd w:id="405"/>
      <w:bookmarkStart w:id="406" w:name="_Toc184312089"/>
      <w:bookmarkEnd w:id="406"/>
      <w:bookmarkStart w:id="407" w:name="_Toc184314422"/>
      <w:bookmarkEnd w:id="407"/>
      <w:bookmarkStart w:id="408" w:name="_Toc184310328"/>
      <w:bookmarkEnd w:id="408"/>
      <w:bookmarkStart w:id="409" w:name="_Toc184314455"/>
      <w:bookmarkEnd w:id="409"/>
      <w:bookmarkStart w:id="410" w:name="_Toc184312101"/>
      <w:bookmarkEnd w:id="410"/>
      <w:bookmarkStart w:id="411" w:name="_Toc184313261"/>
      <w:bookmarkEnd w:id="411"/>
      <w:bookmarkStart w:id="412" w:name="_Toc184313293"/>
      <w:bookmarkEnd w:id="412"/>
      <w:bookmarkStart w:id="413" w:name="_Toc184314460"/>
      <w:bookmarkEnd w:id="413"/>
      <w:bookmarkStart w:id="414" w:name="_Toc184314442"/>
      <w:bookmarkEnd w:id="414"/>
      <w:bookmarkStart w:id="415" w:name="_Toc184313307"/>
      <w:bookmarkEnd w:id="415"/>
      <w:bookmarkStart w:id="416" w:name="_Toc184314466"/>
      <w:bookmarkEnd w:id="416"/>
      <w:bookmarkStart w:id="417" w:name="_Toc184308097"/>
      <w:bookmarkEnd w:id="417"/>
      <w:bookmarkStart w:id="418" w:name="_Toc184308064"/>
      <w:bookmarkEnd w:id="418"/>
      <w:bookmarkStart w:id="419" w:name="_Toc184308105"/>
      <w:bookmarkEnd w:id="419"/>
      <w:bookmarkStart w:id="420" w:name="_Toc184310272"/>
      <w:bookmarkEnd w:id="420"/>
      <w:bookmarkStart w:id="421" w:name="_Toc184312139"/>
      <w:bookmarkEnd w:id="421"/>
      <w:bookmarkStart w:id="422" w:name="_Toc184312130"/>
      <w:bookmarkEnd w:id="422"/>
      <w:bookmarkStart w:id="423" w:name="_Toc184312128"/>
      <w:bookmarkEnd w:id="423"/>
      <w:bookmarkStart w:id="424" w:name="_Toc184308041"/>
      <w:bookmarkEnd w:id="424"/>
      <w:bookmarkStart w:id="425" w:name="_Toc184308068"/>
      <w:bookmarkEnd w:id="425"/>
      <w:bookmarkStart w:id="426" w:name="_Toc184313279"/>
      <w:bookmarkEnd w:id="426"/>
      <w:bookmarkStart w:id="427" w:name="_Toc184310294"/>
      <w:bookmarkEnd w:id="427"/>
      <w:bookmarkStart w:id="428" w:name="_Toc184308085"/>
      <w:bookmarkEnd w:id="428"/>
      <w:bookmarkStart w:id="429" w:name="_Toc184312088"/>
      <w:bookmarkEnd w:id="429"/>
      <w:bookmarkStart w:id="430" w:name="_Toc184308098"/>
      <w:bookmarkEnd w:id="430"/>
      <w:bookmarkStart w:id="431" w:name="_Toc184312067"/>
      <w:bookmarkEnd w:id="431"/>
      <w:bookmarkStart w:id="432" w:name="_Toc184308061"/>
      <w:bookmarkEnd w:id="432"/>
      <w:bookmarkStart w:id="433" w:name="_Toc184314449"/>
      <w:bookmarkEnd w:id="433"/>
      <w:bookmarkStart w:id="434" w:name="_Toc184312120"/>
      <w:bookmarkEnd w:id="434"/>
      <w:bookmarkStart w:id="435" w:name="_Toc184308070"/>
      <w:bookmarkEnd w:id="435"/>
      <w:bookmarkStart w:id="436" w:name="_Toc184310288"/>
      <w:bookmarkEnd w:id="436"/>
      <w:bookmarkStart w:id="437" w:name="_Toc184313290"/>
      <w:bookmarkEnd w:id="437"/>
      <w:r>
        <w:rPr>
          <w:rFonts w:hint="eastAsia" w:asciiTheme="minorEastAsia" w:hAnsiTheme="minorEastAsia" w:eastAsiaTheme="minorEastAsia" w:cstheme="minorEastAsia"/>
          <w:b/>
          <w:color w:val="auto"/>
          <w:sz w:val="36"/>
          <w:szCs w:val="36"/>
          <w:highlight w:val="none"/>
        </w:rPr>
        <w:t>评标办法</w:t>
      </w:r>
    </w:p>
    <w:p w14:paraId="38468B90">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62"/>
        <w:tblW w:w="917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4868"/>
        <w:gridCol w:w="664"/>
        <w:gridCol w:w="1271"/>
        <w:gridCol w:w="1678"/>
      </w:tblGrid>
      <w:tr w14:paraId="33E2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1616B300">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sz w:val="21"/>
                <w:szCs w:val="21"/>
              </w:rPr>
            </w:pPr>
            <w:r>
              <w:rPr>
                <w:rFonts w:hint="eastAsia" w:ascii="宋体" w:hAnsi="宋体" w:cs="宋体"/>
                <w:sz w:val="21"/>
                <w:szCs w:val="21"/>
              </w:rPr>
              <w:t>序号</w:t>
            </w:r>
          </w:p>
        </w:tc>
        <w:tc>
          <w:tcPr>
            <w:tcW w:w="4868" w:type="dxa"/>
            <w:noWrap w:val="0"/>
            <w:vAlign w:val="center"/>
          </w:tcPr>
          <w:p w14:paraId="014209A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sz w:val="21"/>
                <w:szCs w:val="21"/>
              </w:rPr>
            </w:pPr>
            <w:r>
              <w:rPr>
                <w:rFonts w:hint="eastAsia" w:ascii="宋体" w:hAnsi="宋体" w:cs="宋体"/>
                <w:sz w:val="21"/>
                <w:szCs w:val="21"/>
              </w:rPr>
              <w:t>评标标准</w:t>
            </w:r>
          </w:p>
        </w:tc>
        <w:tc>
          <w:tcPr>
            <w:tcW w:w="664" w:type="dxa"/>
            <w:noWrap w:val="0"/>
            <w:vAlign w:val="center"/>
          </w:tcPr>
          <w:p w14:paraId="74E54BC0">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sz w:val="21"/>
                <w:szCs w:val="21"/>
              </w:rPr>
            </w:pPr>
            <w:r>
              <w:rPr>
                <w:rFonts w:hint="eastAsia" w:ascii="宋体" w:hAnsi="宋体" w:cs="宋体"/>
                <w:sz w:val="21"/>
                <w:szCs w:val="21"/>
              </w:rPr>
              <w:t>权重</w:t>
            </w:r>
          </w:p>
        </w:tc>
        <w:tc>
          <w:tcPr>
            <w:tcW w:w="1271" w:type="dxa"/>
            <w:noWrap w:val="0"/>
            <w:vAlign w:val="center"/>
          </w:tcPr>
          <w:p w14:paraId="4D75FF51">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Cs/>
                <w:sz w:val="21"/>
                <w:szCs w:val="21"/>
              </w:rPr>
            </w:pPr>
            <w:r>
              <w:rPr>
                <w:rFonts w:hint="eastAsia" w:ascii="宋体" w:hAnsi="宋体" w:cs="宋体"/>
                <w:bCs/>
                <w:sz w:val="21"/>
                <w:szCs w:val="21"/>
              </w:rPr>
              <w:t>主观分/客观分属性</w:t>
            </w:r>
          </w:p>
        </w:tc>
        <w:tc>
          <w:tcPr>
            <w:tcW w:w="1678" w:type="dxa"/>
            <w:noWrap w:val="0"/>
            <w:vAlign w:val="top"/>
          </w:tcPr>
          <w:p w14:paraId="3352DC07">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sz w:val="21"/>
                <w:szCs w:val="21"/>
              </w:rPr>
            </w:pPr>
            <w:r>
              <w:rPr>
                <w:rFonts w:hint="eastAsia" w:ascii="宋体" w:hAnsi="宋体" w:cs="宋体"/>
                <w:bCs/>
                <w:sz w:val="21"/>
                <w:szCs w:val="21"/>
              </w:rPr>
              <w:t>投标文件中评标标准相应的商务技术资料目录*</w:t>
            </w:r>
          </w:p>
        </w:tc>
      </w:tr>
      <w:tr w14:paraId="6B87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94" w:type="dxa"/>
            <w:noWrap w:val="0"/>
            <w:vAlign w:val="center"/>
          </w:tcPr>
          <w:p w14:paraId="6C7EFF54">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lang w:eastAsia="zh-CN"/>
              </w:rPr>
            </w:pPr>
            <w:bookmarkStart w:id="438" w:name="OLE_LINK93" w:colFirst="1" w:colLast="1"/>
            <w:bookmarkStart w:id="439" w:name="OLE_LINK82" w:colFirst="1" w:colLast="1"/>
            <w:r>
              <w:rPr>
                <w:rFonts w:hint="eastAsia" w:ascii="宋体" w:hAnsi="宋体" w:eastAsia="宋体" w:cs="宋体"/>
                <w:sz w:val="21"/>
                <w:szCs w:val="21"/>
                <w:lang w:val="en-US" w:eastAsia="zh-CN"/>
              </w:rPr>
              <w:t>1</w:t>
            </w:r>
          </w:p>
        </w:tc>
        <w:tc>
          <w:tcPr>
            <w:tcW w:w="4868" w:type="dxa"/>
            <w:shd w:val="clear" w:color="auto" w:fill="auto"/>
            <w:noWrap w:val="0"/>
            <w:vAlign w:val="center"/>
          </w:tcPr>
          <w:p w14:paraId="2FCAE51B">
            <w:pPr>
              <w:pStyle w:val="340"/>
              <w:keepNext w:val="0"/>
              <w:keepLines w:val="0"/>
              <w:pageBreakBefore w:val="0"/>
              <w:widowControl/>
              <w:kinsoku w:val="0"/>
              <w:wordWrap/>
              <w:overflowPunct/>
              <w:topLinePunct w:val="0"/>
              <w:autoSpaceDE w:val="0"/>
              <w:autoSpaceDN w:val="0"/>
              <w:bidi w:val="0"/>
              <w:adjustRightInd w:val="0"/>
              <w:snapToGrid w:val="0"/>
              <w:spacing w:before="3" w:line="360" w:lineRule="exact"/>
              <w:jc w:val="both"/>
              <w:textAlignment w:val="baseline"/>
              <w:rPr>
                <w:rFonts w:hint="eastAsia" w:ascii="宋体" w:hAnsi="宋体" w:eastAsia="宋体" w:cs="宋体"/>
                <w:snapToGrid w:val="0"/>
                <w:color w:val="000000"/>
                <w:kern w:val="0"/>
                <w:sz w:val="21"/>
                <w:szCs w:val="21"/>
                <w:highlight w:val="none"/>
                <w:lang w:val="en-US" w:eastAsia="en-US" w:bidi="ar-SA"/>
              </w:rPr>
            </w:pPr>
            <w:bookmarkStart w:id="440" w:name="OLE_LINK87"/>
            <w:r>
              <w:rPr>
                <w:rFonts w:hint="eastAsia" w:ascii="宋体" w:hAnsi="宋体" w:eastAsia="宋体" w:cs="宋体"/>
                <w:snapToGrid w:val="0"/>
                <w:color w:val="000000"/>
                <w:kern w:val="0"/>
                <w:sz w:val="21"/>
                <w:szCs w:val="21"/>
                <w:highlight w:val="none"/>
                <w:lang w:val="en-US" w:eastAsia="en-US" w:bidi="ar-SA"/>
              </w:rPr>
              <w:t>(1)投标人具有检验检测机构资质认定证书，得</w:t>
            </w:r>
            <w:bookmarkStart w:id="441" w:name="OLE_LINK81"/>
            <w:r>
              <w:rPr>
                <w:rFonts w:hint="eastAsia" w:ascii="宋体" w:hAnsi="宋体" w:cs="宋体"/>
                <w:snapToGrid w:val="0"/>
                <w:color w:val="000000"/>
                <w:kern w:val="0"/>
                <w:sz w:val="21"/>
                <w:szCs w:val="21"/>
                <w:highlight w:val="none"/>
                <w:lang w:val="en-US" w:eastAsia="zh-CN" w:bidi="ar-SA"/>
              </w:rPr>
              <w:t>2</w:t>
            </w:r>
            <w:r>
              <w:rPr>
                <w:rFonts w:hint="eastAsia" w:ascii="宋体" w:hAnsi="宋体" w:eastAsia="宋体" w:cs="宋体"/>
                <w:snapToGrid w:val="0"/>
                <w:color w:val="000000"/>
                <w:kern w:val="0"/>
                <w:sz w:val="21"/>
                <w:szCs w:val="21"/>
                <w:highlight w:val="none"/>
                <w:lang w:val="en-US" w:eastAsia="en-US" w:bidi="ar-SA"/>
              </w:rPr>
              <w:t>分</w:t>
            </w:r>
            <w:bookmarkEnd w:id="441"/>
            <w:r>
              <w:rPr>
                <w:rFonts w:hint="eastAsia" w:ascii="宋体" w:hAnsi="宋体" w:eastAsia="宋体" w:cs="宋体"/>
                <w:snapToGrid w:val="0"/>
                <w:color w:val="000000"/>
                <w:kern w:val="0"/>
                <w:sz w:val="21"/>
                <w:szCs w:val="21"/>
                <w:highlight w:val="none"/>
                <w:lang w:val="en-US" w:eastAsia="en-US" w:bidi="ar-SA"/>
              </w:rPr>
              <w:t>，没有不得分；</w:t>
            </w:r>
          </w:p>
          <w:p w14:paraId="60545FE1">
            <w:pPr>
              <w:pStyle w:val="340"/>
              <w:keepNext w:val="0"/>
              <w:keepLines w:val="0"/>
              <w:pageBreakBefore w:val="0"/>
              <w:widowControl/>
              <w:kinsoku w:val="0"/>
              <w:wordWrap/>
              <w:overflowPunct/>
              <w:topLinePunct w:val="0"/>
              <w:autoSpaceDE w:val="0"/>
              <w:autoSpaceDN w:val="0"/>
              <w:bidi w:val="0"/>
              <w:adjustRightInd w:val="0"/>
              <w:snapToGrid w:val="0"/>
              <w:spacing w:before="3" w:line="360" w:lineRule="exact"/>
              <w:jc w:val="both"/>
              <w:textAlignment w:val="baseline"/>
              <w:rPr>
                <w:rFonts w:hint="eastAsia" w:ascii="宋体" w:hAnsi="宋体" w:eastAsia="宋体" w:cs="宋体"/>
                <w:b/>
                <w:bCs/>
                <w:snapToGrid w:val="0"/>
                <w:color w:val="000000"/>
                <w:kern w:val="0"/>
                <w:sz w:val="21"/>
                <w:szCs w:val="21"/>
                <w:highlight w:val="none"/>
                <w:lang w:val="en-US" w:eastAsia="en-US" w:bidi="ar-SA"/>
              </w:rPr>
            </w:pPr>
            <w:bookmarkStart w:id="442" w:name="OLE_LINK69"/>
            <w:r>
              <w:rPr>
                <w:rFonts w:hint="eastAsia" w:ascii="宋体" w:hAnsi="宋体" w:eastAsia="宋体" w:cs="宋体"/>
                <w:b/>
                <w:bCs/>
                <w:snapToGrid w:val="0"/>
                <w:color w:val="000000"/>
                <w:kern w:val="0"/>
                <w:sz w:val="21"/>
                <w:szCs w:val="21"/>
                <w:highlight w:val="none"/>
                <w:lang w:val="en-US" w:eastAsia="en-US" w:bidi="ar-SA"/>
              </w:rPr>
              <w:t>注：提供有效</w:t>
            </w:r>
            <w:bookmarkStart w:id="443" w:name="OLE_LINK91"/>
            <w:r>
              <w:rPr>
                <w:rFonts w:hint="eastAsia" w:ascii="宋体" w:hAnsi="宋体" w:eastAsia="宋体" w:cs="宋体"/>
                <w:b/>
                <w:bCs/>
                <w:snapToGrid w:val="0"/>
                <w:color w:val="000000"/>
                <w:kern w:val="0"/>
                <w:sz w:val="21"/>
                <w:szCs w:val="21"/>
                <w:highlight w:val="none"/>
                <w:lang w:val="en-US" w:eastAsia="en-US" w:bidi="ar-SA"/>
              </w:rPr>
              <w:t>期</w:t>
            </w:r>
            <w:bookmarkStart w:id="444" w:name="OLE_LINK89"/>
            <w:r>
              <w:rPr>
                <w:rFonts w:hint="eastAsia" w:ascii="宋体" w:hAnsi="宋体" w:eastAsia="宋体" w:cs="宋体"/>
                <w:b/>
                <w:bCs/>
                <w:snapToGrid w:val="0"/>
                <w:color w:val="000000"/>
                <w:kern w:val="0"/>
                <w:sz w:val="21"/>
                <w:szCs w:val="21"/>
                <w:highlight w:val="none"/>
                <w:lang w:val="en-US" w:eastAsia="en-US" w:bidi="ar-SA"/>
              </w:rPr>
              <w:t>内的资质证书</w:t>
            </w:r>
            <w:bookmarkEnd w:id="444"/>
            <w:bookmarkStart w:id="445" w:name="OLE_LINK74"/>
            <w:r>
              <w:rPr>
                <w:rFonts w:hint="eastAsia" w:ascii="宋体" w:hAnsi="宋体" w:eastAsia="宋体" w:cs="宋体"/>
                <w:b/>
                <w:bCs/>
                <w:snapToGrid w:val="0"/>
                <w:color w:val="000000"/>
                <w:kern w:val="0"/>
                <w:sz w:val="21"/>
                <w:szCs w:val="21"/>
                <w:highlight w:val="none"/>
                <w:lang w:val="en-US" w:eastAsia="en-US" w:bidi="ar-SA"/>
              </w:rPr>
              <w:t>复印件(扫描件) 作为证明材料，否则不得分。</w:t>
            </w:r>
            <w:bookmarkEnd w:id="442"/>
            <w:bookmarkEnd w:id="443"/>
            <w:bookmarkEnd w:id="445"/>
          </w:p>
          <w:p w14:paraId="42245FFD">
            <w:pPr>
              <w:pStyle w:val="340"/>
              <w:keepNext w:val="0"/>
              <w:keepLines w:val="0"/>
              <w:pageBreakBefore w:val="0"/>
              <w:widowControl/>
              <w:kinsoku w:val="0"/>
              <w:wordWrap/>
              <w:overflowPunct/>
              <w:topLinePunct w:val="0"/>
              <w:autoSpaceDE w:val="0"/>
              <w:autoSpaceDN w:val="0"/>
              <w:bidi w:val="0"/>
              <w:adjustRightInd w:val="0"/>
              <w:snapToGrid w:val="0"/>
              <w:spacing w:before="3" w:line="360" w:lineRule="exact"/>
              <w:jc w:val="both"/>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cs="宋体"/>
                <w:snapToGrid w:val="0"/>
                <w:color w:val="000000"/>
                <w:kern w:val="0"/>
                <w:sz w:val="21"/>
                <w:szCs w:val="21"/>
                <w:highlight w:val="none"/>
                <w:lang w:val="en-US" w:eastAsia="zh-CN" w:bidi="ar-SA"/>
              </w:rPr>
              <w:t>（2）</w:t>
            </w:r>
            <w:r>
              <w:rPr>
                <w:rFonts w:hint="eastAsia" w:ascii="宋体" w:hAnsi="宋体" w:eastAsia="宋体" w:cs="宋体"/>
                <w:snapToGrid w:val="0"/>
                <w:color w:val="000000"/>
                <w:kern w:val="0"/>
                <w:sz w:val="21"/>
                <w:szCs w:val="21"/>
                <w:highlight w:val="none"/>
                <w:lang w:val="en-US" w:eastAsia="en-US" w:bidi="ar-SA"/>
              </w:rPr>
              <w:t>投标人具有《质量管理体系认证证书》得1分： 具有《环境管理体系认证证书》得1分：具有《职业健康安全管理体系认证证书》得1分，本项最高得3分。</w:t>
            </w:r>
          </w:p>
          <w:p w14:paraId="68C90E6F">
            <w:pPr>
              <w:keepNext w:val="0"/>
              <w:keepLines w:val="0"/>
              <w:pageBreakBefore w:val="0"/>
              <w:numPr>
                <w:ilvl w:val="-1"/>
                <w:numId w:val="0"/>
              </w:numPr>
              <w:kinsoku/>
              <w:wordWrap/>
              <w:overflowPunct/>
              <w:topLinePunct w:val="0"/>
              <w:bidi w:val="0"/>
              <w:adjustRightInd w:val="0"/>
              <w:snapToGrid w:val="0"/>
              <w:spacing w:line="360" w:lineRule="exact"/>
              <w:ind w:leftChars="0"/>
              <w:textAlignment w:val="auto"/>
              <w:rPr>
                <w:rFonts w:hint="eastAsia" w:ascii="宋体" w:hAnsi="宋体" w:eastAsia="宋体" w:cs="宋体"/>
                <w:snapToGrid w:val="0"/>
                <w:color w:val="000000"/>
                <w:kern w:val="0"/>
                <w:sz w:val="21"/>
                <w:szCs w:val="21"/>
                <w:highlight w:val="yellow"/>
                <w:lang w:val="en-US" w:eastAsia="zh-CN" w:bidi="ar-SA"/>
              </w:rPr>
            </w:pPr>
            <w:bookmarkStart w:id="446" w:name="OLE_LINK90"/>
            <w:r>
              <w:rPr>
                <w:rFonts w:hint="eastAsia" w:ascii="宋体" w:hAnsi="宋体" w:cs="宋体"/>
                <w:b/>
                <w:bCs/>
                <w:sz w:val="21"/>
                <w:szCs w:val="21"/>
                <w:highlight w:val="none"/>
                <w:lang w:val="en-US" w:eastAsia="zh-CN"/>
              </w:rPr>
              <w:t>注：</w:t>
            </w:r>
            <w:r>
              <w:rPr>
                <w:rFonts w:hint="eastAsia" w:ascii="宋体" w:hAnsi="宋体" w:eastAsia="宋体" w:cs="宋体"/>
                <w:b/>
                <w:bCs/>
                <w:sz w:val="21"/>
                <w:szCs w:val="21"/>
                <w:highlight w:val="none"/>
              </w:rPr>
              <w:t>提供有效期内的</w:t>
            </w:r>
            <w:r>
              <w:rPr>
                <w:rFonts w:hint="eastAsia" w:ascii="宋体" w:hAnsi="宋体" w:cs="宋体"/>
                <w:b/>
                <w:bCs/>
                <w:sz w:val="21"/>
                <w:szCs w:val="21"/>
                <w:highlight w:val="none"/>
                <w:lang w:val="en-US" w:eastAsia="zh-CN"/>
              </w:rPr>
              <w:t>认证</w:t>
            </w:r>
            <w:r>
              <w:rPr>
                <w:rFonts w:hint="eastAsia" w:ascii="宋体" w:hAnsi="宋体" w:eastAsia="宋体" w:cs="宋体"/>
                <w:b/>
                <w:bCs/>
                <w:sz w:val="21"/>
                <w:szCs w:val="21"/>
                <w:highlight w:val="none"/>
              </w:rPr>
              <w:t>证书复印件（扫描件）</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lang w:eastAsia="zh-CN"/>
              </w:rPr>
              <w:t>认证证书须提供</w:t>
            </w:r>
            <w:r>
              <w:rPr>
                <w:rFonts w:hint="eastAsia" w:ascii="宋体" w:hAnsi="宋体" w:eastAsia="宋体" w:cs="宋体"/>
                <w:b/>
                <w:bCs/>
                <w:sz w:val="21"/>
                <w:szCs w:val="21"/>
                <w:highlight w:val="none"/>
                <w:lang w:val="en-US" w:eastAsia="zh-CN"/>
              </w:rPr>
              <w:t>中国国家认证认可监督管理委员会认证认可业务信息统一查询平台http://cx.cnca.cn/查询截图或打印页，否则不得分</w:t>
            </w:r>
            <w:r>
              <w:rPr>
                <w:rFonts w:hint="eastAsia" w:ascii="宋体" w:hAnsi="宋体" w:eastAsia="宋体" w:cs="宋体"/>
                <w:b/>
                <w:bCs/>
                <w:sz w:val="21"/>
                <w:szCs w:val="21"/>
                <w:highlight w:val="none"/>
              </w:rPr>
              <w:t>。</w:t>
            </w:r>
            <w:bookmarkEnd w:id="440"/>
            <w:bookmarkEnd w:id="446"/>
          </w:p>
        </w:tc>
        <w:tc>
          <w:tcPr>
            <w:tcW w:w="664" w:type="dxa"/>
            <w:shd w:val="clear" w:color="auto" w:fill="auto"/>
            <w:noWrap w:val="0"/>
            <w:vAlign w:val="center"/>
          </w:tcPr>
          <w:p w14:paraId="44CDBAE1">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highlight w:val="none"/>
                <w:lang w:val="en-US" w:eastAsia="zh-CN"/>
              </w:rPr>
              <w:t>5</w:t>
            </w:r>
          </w:p>
        </w:tc>
        <w:tc>
          <w:tcPr>
            <w:tcW w:w="1271" w:type="dxa"/>
            <w:noWrap w:val="0"/>
            <w:vAlign w:val="center"/>
          </w:tcPr>
          <w:p w14:paraId="52768302">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客观分</w:t>
            </w:r>
          </w:p>
        </w:tc>
        <w:tc>
          <w:tcPr>
            <w:tcW w:w="1678" w:type="dxa"/>
            <w:noWrap w:val="0"/>
            <w:vAlign w:val="center"/>
          </w:tcPr>
          <w:p w14:paraId="662EC2E9">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企业</w:t>
            </w:r>
            <w:r>
              <w:rPr>
                <w:rFonts w:hint="eastAsia" w:ascii="宋体" w:hAnsi="宋体" w:eastAsia="宋体" w:cs="宋体"/>
                <w:sz w:val="21"/>
                <w:szCs w:val="21"/>
                <w:lang w:eastAsia="zh-CN"/>
              </w:rPr>
              <w:t>综合实力</w:t>
            </w:r>
          </w:p>
        </w:tc>
      </w:tr>
      <w:tr w14:paraId="4B66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63FED2F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4868" w:type="dxa"/>
            <w:shd w:val="clear" w:color="auto" w:fill="auto"/>
            <w:noWrap w:val="0"/>
            <w:vAlign w:val="center"/>
          </w:tcPr>
          <w:p w14:paraId="46B61E1B">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供应商202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年1月1日（以合同签订时间为准）以来承担过</w:t>
            </w:r>
            <w:r>
              <w:rPr>
                <w:rFonts w:hint="eastAsia" w:ascii="宋体" w:hAnsi="宋体" w:eastAsia="宋体" w:cs="宋体"/>
                <w:sz w:val="21"/>
                <w:szCs w:val="21"/>
                <w:highlight w:val="none"/>
                <w:lang w:eastAsia="zh-CN"/>
              </w:rPr>
              <w:t>类似项目业绩</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每个业绩</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最高2分</w:t>
            </w:r>
            <w:r>
              <w:rPr>
                <w:rFonts w:hint="eastAsia" w:ascii="宋体" w:hAnsi="宋体" w:eastAsia="宋体" w:cs="宋体"/>
                <w:sz w:val="21"/>
                <w:szCs w:val="21"/>
                <w:highlight w:val="none"/>
              </w:rPr>
              <w:t>。提供合同复印件（扫描件）作为证明材料，否则不得分。</w:t>
            </w:r>
          </w:p>
        </w:tc>
        <w:tc>
          <w:tcPr>
            <w:tcW w:w="664" w:type="dxa"/>
            <w:shd w:val="clear" w:color="auto" w:fill="auto"/>
            <w:noWrap w:val="0"/>
            <w:vAlign w:val="center"/>
          </w:tcPr>
          <w:p w14:paraId="5A5B617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2"/>
                <w:sz w:val="21"/>
                <w:szCs w:val="21"/>
                <w:highlight w:val="none"/>
                <w:lang w:val="en-US" w:eastAsia="zh-CN" w:bidi="ar-SA"/>
              </w:rPr>
            </w:pPr>
            <w:bookmarkStart w:id="447" w:name="OLE_LINK80"/>
            <w:r>
              <w:rPr>
                <w:rFonts w:hint="eastAsia" w:ascii="宋体" w:hAnsi="宋体" w:eastAsia="宋体" w:cs="宋体"/>
                <w:sz w:val="21"/>
                <w:szCs w:val="21"/>
                <w:highlight w:val="none"/>
                <w:lang w:val="en-US" w:eastAsia="zh-CN"/>
              </w:rPr>
              <w:t>2</w:t>
            </w:r>
            <w:bookmarkEnd w:id="447"/>
          </w:p>
        </w:tc>
        <w:tc>
          <w:tcPr>
            <w:tcW w:w="1271" w:type="dxa"/>
            <w:noWrap w:val="0"/>
            <w:vAlign w:val="center"/>
          </w:tcPr>
          <w:p w14:paraId="5518F78D">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客观分</w:t>
            </w:r>
          </w:p>
        </w:tc>
        <w:tc>
          <w:tcPr>
            <w:tcW w:w="1678" w:type="dxa"/>
            <w:noWrap w:val="0"/>
            <w:vAlign w:val="center"/>
          </w:tcPr>
          <w:p w14:paraId="1926A761">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项目业绩情况</w:t>
            </w:r>
          </w:p>
        </w:tc>
      </w:tr>
      <w:tr w14:paraId="0696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noWrap w:val="0"/>
            <w:vAlign w:val="center"/>
          </w:tcPr>
          <w:p w14:paraId="2D5237E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4868" w:type="dxa"/>
            <w:shd w:val="clear" w:color="auto" w:fill="auto"/>
            <w:noWrap w:val="0"/>
            <w:vAlign w:val="center"/>
          </w:tcPr>
          <w:p w14:paraId="0490A0B6">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sz w:val="21"/>
                <w:szCs w:val="21"/>
                <w:highlight w:val="none"/>
                <w:lang w:eastAsia="zh-CN"/>
              </w:rPr>
            </w:pPr>
            <w:bookmarkStart w:id="448" w:name="OLE_LINK45"/>
            <w:r>
              <w:rPr>
                <w:rFonts w:hint="eastAsia" w:ascii="宋体" w:hAnsi="宋体" w:eastAsia="宋体" w:cs="宋体"/>
                <w:b/>
                <w:bCs/>
                <w:color w:val="auto"/>
                <w:kern w:val="0"/>
                <w:sz w:val="21"/>
                <w:szCs w:val="21"/>
                <w:highlight w:val="none"/>
                <w:lang w:val="en-US" w:eastAsia="zh-CN" w:bidi="ar-SA"/>
              </w:rPr>
              <w:t>现状调查</w:t>
            </w:r>
            <w:r>
              <w:rPr>
                <w:rFonts w:hint="eastAsia" w:ascii="宋体" w:hAnsi="宋体" w:cs="宋体"/>
                <w:b/>
                <w:bCs/>
                <w:color w:val="auto"/>
                <w:kern w:val="0"/>
                <w:sz w:val="21"/>
                <w:szCs w:val="21"/>
                <w:highlight w:val="none"/>
                <w:lang w:val="en-US" w:eastAsia="zh-CN" w:bidi="ar-SA"/>
              </w:rPr>
              <w:t>方案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根据投标人对本项目前期资料收集及现状调查、重点关注区域的分析判断是否深刻、准确，对项目现状概况及地域背景是否全面、完整，对项目所在行业特点、污染物特点是否掌握等情况进行综合评分</w:t>
            </w:r>
            <w:r>
              <w:rPr>
                <w:rFonts w:hint="eastAsia" w:ascii="宋体" w:hAnsi="宋体" w:eastAsia="宋体" w:cs="宋体"/>
                <w:sz w:val="21"/>
                <w:szCs w:val="21"/>
                <w:highlight w:val="none"/>
                <w:lang w:eastAsia="zh-CN"/>
              </w:rPr>
              <w:t>：</w:t>
            </w:r>
          </w:p>
          <w:p w14:paraId="44E2FC6E">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①</w:t>
            </w:r>
            <w:r>
              <w:rPr>
                <w:rFonts w:hint="eastAsia" w:ascii="宋体" w:hAnsi="宋体" w:eastAsia="宋体" w:cs="宋体"/>
                <w:color w:val="auto"/>
                <w:sz w:val="21"/>
                <w:szCs w:val="21"/>
                <w:highlight w:val="none"/>
              </w:rPr>
              <w:t>方案合理、严谨、完整的得</w:t>
            </w:r>
            <w:r>
              <w:rPr>
                <w:rFonts w:hint="eastAsia" w:ascii="宋体" w:hAnsi="宋体" w:eastAsia="宋体" w:cs="宋体"/>
                <w:color w:val="auto"/>
                <w:sz w:val="21"/>
                <w:szCs w:val="21"/>
                <w:highlight w:val="none"/>
                <w:lang w:val="en-US" w:eastAsia="zh-CN"/>
              </w:rPr>
              <w:t>5分；</w:t>
            </w:r>
          </w:p>
          <w:p w14:paraId="5EC6BDA7">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②</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完整的得</w:t>
            </w:r>
            <w:r>
              <w:rPr>
                <w:rFonts w:hint="eastAsia" w:ascii="宋体" w:hAnsi="宋体" w:eastAsia="宋体" w:cs="宋体"/>
                <w:color w:val="auto"/>
                <w:sz w:val="21"/>
                <w:szCs w:val="21"/>
                <w:highlight w:val="none"/>
                <w:lang w:val="en-US" w:eastAsia="zh-CN"/>
              </w:rPr>
              <w:t>4分；</w:t>
            </w:r>
          </w:p>
          <w:p w14:paraId="1B21927E">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③</w:t>
            </w:r>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w:t>
            </w:r>
            <w:bookmarkStart w:id="449" w:name="OLE_LINK46"/>
            <w:r>
              <w:rPr>
                <w:rFonts w:hint="eastAsia" w:ascii="宋体" w:hAnsi="宋体" w:cs="宋体"/>
                <w:color w:val="auto"/>
                <w:sz w:val="21"/>
                <w:szCs w:val="21"/>
                <w:highlight w:val="none"/>
                <w:lang w:val="en-US" w:eastAsia="zh-CN"/>
              </w:rPr>
              <w:t>分</w:t>
            </w:r>
            <w:bookmarkEnd w:id="449"/>
            <w:r>
              <w:rPr>
                <w:rFonts w:hint="eastAsia" w:ascii="宋体" w:hAnsi="宋体" w:eastAsia="宋体" w:cs="宋体"/>
                <w:color w:val="auto"/>
                <w:sz w:val="21"/>
                <w:szCs w:val="21"/>
                <w:highlight w:val="none"/>
                <w:lang w:val="en-US" w:eastAsia="zh-CN"/>
              </w:rPr>
              <w:t>；</w:t>
            </w:r>
          </w:p>
          <w:p w14:paraId="6110C966">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④</w:t>
            </w:r>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性有较大欠缺</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2分</w:t>
            </w:r>
            <w:r>
              <w:rPr>
                <w:rFonts w:hint="eastAsia" w:ascii="宋体" w:hAnsi="宋体" w:cs="宋体"/>
                <w:color w:val="auto"/>
                <w:sz w:val="21"/>
                <w:szCs w:val="21"/>
                <w:highlight w:val="none"/>
                <w:lang w:val="en-US" w:eastAsia="zh-CN"/>
              </w:rPr>
              <w:t>；</w:t>
            </w:r>
          </w:p>
          <w:p w14:paraId="06199EEE">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⑤</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完整的得</w:t>
            </w:r>
            <w:r>
              <w:rPr>
                <w:rFonts w:hint="eastAsia" w:ascii="宋体" w:hAnsi="宋体" w:eastAsia="宋体" w:cs="宋体"/>
                <w:color w:val="auto"/>
                <w:sz w:val="21"/>
                <w:szCs w:val="21"/>
                <w:highlight w:val="none"/>
                <w:lang w:val="en-US" w:eastAsia="zh-CN"/>
              </w:rPr>
              <w:t>1分；</w:t>
            </w:r>
          </w:p>
          <w:p w14:paraId="3F39CCBE">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⑥</w:t>
            </w:r>
            <w:r>
              <w:rPr>
                <w:rFonts w:hint="eastAsia" w:ascii="宋体" w:hAnsi="宋体" w:eastAsia="宋体" w:cs="宋体"/>
                <w:sz w:val="21"/>
                <w:szCs w:val="21"/>
                <w:highlight w:val="none"/>
                <w:lang w:val="en-US" w:eastAsia="zh-CN"/>
              </w:rPr>
              <w:t>未提供的不得分</w:t>
            </w:r>
            <w:r>
              <w:rPr>
                <w:rFonts w:hint="eastAsia" w:ascii="宋体" w:hAnsi="宋体" w:eastAsia="宋体" w:cs="宋体"/>
                <w:color w:val="000000"/>
                <w:kern w:val="0"/>
                <w:sz w:val="21"/>
                <w:szCs w:val="21"/>
                <w:highlight w:val="none"/>
                <w:lang w:val="en-US" w:eastAsia="zh-CN" w:bidi="ar"/>
              </w:rPr>
              <w:t>。</w:t>
            </w:r>
            <w:bookmarkEnd w:id="448"/>
          </w:p>
        </w:tc>
        <w:tc>
          <w:tcPr>
            <w:tcW w:w="664" w:type="dxa"/>
            <w:shd w:val="clear" w:color="auto" w:fill="auto"/>
            <w:noWrap w:val="0"/>
            <w:vAlign w:val="center"/>
          </w:tcPr>
          <w:p w14:paraId="06E3C78F">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1271" w:type="dxa"/>
            <w:noWrap w:val="0"/>
            <w:vAlign w:val="center"/>
          </w:tcPr>
          <w:p w14:paraId="3EA37079">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p>
        </w:tc>
        <w:tc>
          <w:tcPr>
            <w:tcW w:w="1678" w:type="dxa"/>
            <w:vMerge w:val="restart"/>
            <w:noWrap w:val="0"/>
            <w:vAlign w:val="center"/>
          </w:tcPr>
          <w:p w14:paraId="7E18687E">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组织实施方案</w:t>
            </w:r>
          </w:p>
        </w:tc>
      </w:tr>
      <w:tr w14:paraId="614D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noWrap w:val="0"/>
            <w:vAlign w:val="center"/>
          </w:tcPr>
          <w:p w14:paraId="628C7295">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lang w:eastAsia="zh-CN"/>
              </w:rPr>
            </w:pPr>
          </w:p>
        </w:tc>
        <w:tc>
          <w:tcPr>
            <w:tcW w:w="4868" w:type="dxa"/>
            <w:shd w:val="clear" w:color="auto" w:fill="auto"/>
            <w:noWrap w:val="0"/>
            <w:vAlign w:val="center"/>
          </w:tcPr>
          <w:p w14:paraId="7315E1EA">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sz w:val="21"/>
                <w:szCs w:val="21"/>
                <w:highlight w:val="none"/>
                <w:lang w:eastAsia="zh-CN"/>
              </w:rPr>
            </w:pPr>
            <w:r>
              <w:rPr>
                <w:rFonts w:hint="eastAsia" w:ascii="宋体" w:hAnsi="宋体" w:eastAsia="宋体" w:cs="宋体"/>
                <w:b/>
                <w:bCs/>
                <w:color w:val="auto"/>
                <w:sz w:val="21"/>
                <w:szCs w:val="21"/>
                <w:highlight w:val="none"/>
                <w:lang w:val="en-US" w:eastAsia="zh-CN"/>
              </w:rPr>
              <w:t>调查采样布点方案</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bidi="ar-SA"/>
              </w:rPr>
              <w:t>根据投标人调查采样布点方案的合理、完整、可行等内容进行综合评分</w:t>
            </w:r>
            <w:r>
              <w:rPr>
                <w:rFonts w:hint="eastAsia" w:ascii="宋体" w:hAnsi="宋体" w:eastAsia="宋体" w:cs="宋体"/>
                <w:sz w:val="21"/>
                <w:szCs w:val="21"/>
                <w:highlight w:val="none"/>
                <w:lang w:eastAsia="zh-CN"/>
              </w:rPr>
              <w:t>：</w:t>
            </w:r>
          </w:p>
          <w:p w14:paraId="5AE2C27A">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①</w:t>
            </w:r>
            <w:r>
              <w:rPr>
                <w:rFonts w:hint="eastAsia" w:ascii="宋体" w:hAnsi="宋体" w:eastAsia="宋体" w:cs="宋体"/>
                <w:color w:val="auto"/>
                <w:sz w:val="21"/>
                <w:szCs w:val="21"/>
                <w:highlight w:val="none"/>
              </w:rPr>
              <w:t>方案合理、完整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5分；</w:t>
            </w:r>
          </w:p>
          <w:p w14:paraId="068E277E">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②</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基本可行</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4分；</w:t>
            </w:r>
          </w:p>
          <w:p w14:paraId="3F7DFA37">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③</w:t>
            </w:r>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性、可行性一般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w:t>
            </w:r>
            <w:bookmarkStart w:id="450" w:name="OLE_LINK47"/>
            <w:r>
              <w:rPr>
                <w:rFonts w:hint="eastAsia" w:ascii="宋体" w:hAnsi="宋体" w:cs="宋体"/>
                <w:color w:val="auto"/>
                <w:sz w:val="21"/>
                <w:szCs w:val="21"/>
                <w:highlight w:val="none"/>
                <w:lang w:val="en-US" w:eastAsia="zh-CN"/>
              </w:rPr>
              <w:t>分</w:t>
            </w:r>
            <w:bookmarkEnd w:id="450"/>
            <w:r>
              <w:rPr>
                <w:rFonts w:hint="eastAsia" w:ascii="宋体" w:hAnsi="宋体" w:eastAsia="宋体" w:cs="宋体"/>
                <w:color w:val="auto"/>
                <w:sz w:val="21"/>
                <w:szCs w:val="21"/>
                <w:highlight w:val="none"/>
                <w:lang w:val="en-US" w:eastAsia="zh-CN"/>
              </w:rPr>
              <w:t>；</w:t>
            </w:r>
          </w:p>
          <w:p w14:paraId="05E97E08">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④</w:t>
            </w:r>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性、可行性有较大欠缺</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2分</w:t>
            </w:r>
            <w:bookmarkStart w:id="451" w:name="OLE_LINK49"/>
            <w:r>
              <w:rPr>
                <w:rFonts w:hint="eastAsia" w:ascii="宋体" w:hAnsi="宋体" w:cs="宋体"/>
                <w:color w:val="auto"/>
                <w:sz w:val="21"/>
                <w:szCs w:val="21"/>
                <w:highlight w:val="none"/>
                <w:lang w:val="en-US" w:eastAsia="zh-CN"/>
              </w:rPr>
              <w:t>；</w:t>
            </w:r>
            <w:bookmarkEnd w:id="451"/>
          </w:p>
          <w:p w14:paraId="40E35FAD">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⑤</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不可行</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1分；</w:t>
            </w:r>
          </w:p>
          <w:p w14:paraId="50787368">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⑥</w:t>
            </w:r>
            <w:r>
              <w:rPr>
                <w:rFonts w:hint="eastAsia" w:ascii="宋体" w:hAnsi="宋体" w:eastAsia="宋体" w:cs="宋体"/>
                <w:sz w:val="21"/>
                <w:szCs w:val="21"/>
                <w:highlight w:val="none"/>
                <w:lang w:val="en-US" w:eastAsia="zh-CN"/>
              </w:rPr>
              <w:t>未提供的不得分</w:t>
            </w:r>
            <w:r>
              <w:rPr>
                <w:rFonts w:hint="eastAsia" w:ascii="宋体" w:hAnsi="宋体" w:eastAsia="宋体" w:cs="宋体"/>
                <w:color w:val="000000"/>
                <w:kern w:val="0"/>
                <w:sz w:val="21"/>
                <w:szCs w:val="21"/>
                <w:highlight w:val="none"/>
                <w:lang w:val="en-US" w:eastAsia="zh-CN" w:bidi="ar"/>
              </w:rPr>
              <w:t>。</w:t>
            </w:r>
          </w:p>
        </w:tc>
        <w:tc>
          <w:tcPr>
            <w:tcW w:w="664" w:type="dxa"/>
            <w:shd w:val="clear" w:color="auto" w:fill="auto"/>
            <w:noWrap w:val="0"/>
            <w:vAlign w:val="center"/>
          </w:tcPr>
          <w:p w14:paraId="2FFB786F">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1271" w:type="dxa"/>
            <w:noWrap w:val="0"/>
            <w:vAlign w:val="center"/>
          </w:tcPr>
          <w:p w14:paraId="4ADEDA2C">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p>
        </w:tc>
        <w:tc>
          <w:tcPr>
            <w:tcW w:w="1678" w:type="dxa"/>
            <w:vMerge w:val="continue"/>
            <w:noWrap w:val="0"/>
            <w:vAlign w:val="center"/>
          </w:tcPr>
          <w:p w14:paraId="2336E0F0">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rPr>
            </w:pPr>
          </w:p>
        </w:tc>
      </w:tr>
      <w:tr w14:paraId="2A9F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noWrap w:val="0"/>
            <w:vAlign w:val="center"/>
          </w:tcPr>
          <w:p w14:paraId="7A4B4DED">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lang w:val="en-US" w:eastAsia="zh-CN"/>
              </w:rPr>
            </w:pPr>
          </w:p>
        </w:tc>
        <w:tc>
          <w:tcPr>
            <w:tcW w:w="4868" w:type="dxa"/>
            <w:shd w:val="clear" w:color="auto" w:fill="auto"/>
            <w:noWrap w:val="0"/>
            <w:vAlign w:val="center"/>
          </w:tcPr>
          <w:p w14:paraId="638E3617">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sz w:val="21"/>
                <w:szCs w:val="21"/>
                <w:highlight w:val="none"/>
                <w:lang w:eastAsia="zh-CN"/>
              </w:rPr>
            </w:pPr>
            <w:r>
              <w:rPr>
                <w:rFonts w:hint="eastAsia" w:ascii="宋体" w:hAnsi="宋体" w:eastAsia="宋体" w:cs="宋体"/>
                <w:b/>
                <w:bCs/>
                <w:color w:val="auto"/>
                <w:sz w:val="21"/>
                <w:szCs w:val="21"/>
                <w:highlight w:val="none"/>
                <w:lang w:val="en-US" w:eastAsia="zh-CN"/>
              </w:rPr>
              <w:t>现场采样方案：</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b w:val="0"/>
                <w:bCs w:val="0"/>
                <w:color w:val="auto"/>
                <w:sz w:val="21"/>
                <w:szCs w:val="21"/>
                <w:highlight w:val="none"/>
                <w:lang w:val="en-US" w:eastAsia="zh-CN"/>
              </w:rPr>
              <w:t>现场采样方案（包括但不限于土孔钻探方法、钻探深度和采样深度的确定、采样方法和采样设备的选择）等内容进行</w:t>
            </w:r>
            <w:r>
              <w:rPr>
                <w:rFonts w:hint="eastAsia" w:ascii="宋体" w:hAnsi="宋体" w:eastAsia="宋体" w:cs="宋体"/>
                <w:kern w:val="0"/>
                <w:sz w:val="21"/>
                <w:szCs w:val="21"/>
                <w:highlight w:val="none"/>
              </w:rPr>
              <w:t>综合评分</w:t>
            </w:r>
            <w:r>
              <w:rPr>
                <w:rFonts w:hint="eastAsia" w:ascii="宋体" w:hAnsi="宋体" w:eastAsia="宋体" w:cs="宋体"/>
                <w:sz w:val="21"/>
                <w:szCs w:val="21"/>
                <w:highlight w:val="none"/>
                <w:lang w:eastAsia="zh-CN"/>
              </w:rPr>
              <w:t>：</w:t>
            </w:r>
          </w:p>
          <w:p w14:paraId="5CE60A92">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①</w:t>
            </w:r>
            <w:r>
              <w:rPr>
                <w:rFonts w:hint="eastAsia" w:ascii="宋体" w:hAnsi="宋体" w:eastAsia="宋体" w:cs="宋体"/>
                <w:color w:val="auto"/>
                <w:sz w:val="21"/>
                <w:szCs w:val="21"/>
                <w:highlight w:val="none"/>
              </w:rPr>
              <w:t>方案合理、严谨、完整的得</w:t>
            </w:r>
            <w:r>
              <w:rPr>
                <w:rFonts w:hint="eastAsia" w:ascii="宋体" w:hAnsi="宋体" w:eastAsia="宋体" w:cs="宋体"/>
                <w:color w:val="auto"/>
                <w:sz w:val="21"/>
                <w:szCs w:val="21"/>
                <w:highlight w:val="none"/>
                <w:lang w:val="en-US" w:eastAsia="zh-CN"/>
              </w:rPr>
              <w:t>5分；</w:t>
            </w:r>
          </w:p>
          <w:p w14:paraId="52CD3C2C">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②</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完整的得</w:t>
            </w:r>
            <w:r>
              <w:rPr>
                <w:rFonts w:hint="eastAsia" w:ascii="宋体" w:hAnsi="宋体" w:eastAsia="宋体" w:cs="宋体"/>
                <w:color w:val="auto"/>
                <w:sz w:val="21"/>
                <w:szCs w:val="21"/>
                <w:highlight w:val="none"/>
                <w:lang w:val="en-US" w:eastAsia="zh-CN"/>
              </w:rPr>
              <w:t>4分；</w:t>
            </w:r>
          </w:p>
          <w:p w14:paraId="4E5E4722">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③</w:t>
            </w:r>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的得</w:t>
            </w:r>
            <w:bookmarkStart w:id="452" w:name="OLE_LINK48"/>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分</w:t>
            </w:r>
            <w:bookmarkEnd w:id="452"/>
            <w:r>
              <w:rPr>
                <w:rFonts w:hint="eastAsia" w:ascii="宋体" w:hAnsi="宋体" w:eastAsia="宋体" w:cs="宋体"/>
                <w:color w:val="auto"/>
                <w:sz w:val="21"/>
                <w:szCs w:val="21"/>
                <w:highlight w:val="none"/>
                <w:lang w:val="en-US" w:eastAsia="zh-CN"/>
              </w:rPr>
              <w:t>；</w:t>
            </w:r>
          </w:p>
          <w:p w14:paraId="0F0F44FD">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④</w:t>
            </w:r>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性有较大欠缺</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2分</w:t>
            </w:r>
            <w:bookmarkStart w:id="453" w:name="OLE_LINK50"/>
            <w:r>
              <w:rPr>
                <w:rFonts w:hint="eastAsia" w:ascii="宋体" w:hAnsi="宋体" w:cs="宋体"/>
                <w:color w:val="auto"/>
                <w:sz w:val="21"/>
                <w:szCs w:val="21"/>
                <w:highlight w:val="none"/>
                <w:lang w:val="en-US" w:eastAsia="zh-CN"/>
              </w:rPr>
              <w:t>；</w:t>
            </w:r>
            <w:bookmarkEnd w:id="453"/>
          </w:p>
          <w:p w14:paraId="6FF804EB">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⑤</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完整的得</w:t>
            </w:r>
            <w:r>
              <w:rPr>
                <w:rFonts w:hint="eastAsia" w:ascii="宋体" w:hAnsi="宋体" w:eastAsia="宋体" w:cs="宋体"/>
                <w:color w:val="auto"/>
                <w:sz w:val="21"/>
                <w:szCs w:val="21"/>
                <w:highlight w:val="none"/>
                <w:lang w:val="en-US" w:eastAsia="zh-CN"/>
              </w:rPr>
              <w:t>1分；</w:t>
            </w:r>
          </w:p>
          <w:p w14:paraId="76AAE086">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⑥</w:t>
            </w:r>
            <w:r>
              <w:rPr>
                <w:rFonts w:hint="eastAsia" w:ascii="宋体" w:hAnsi="宋体" w:eastAsia="宋体" w:cs="宋体"/>
                <w:sz w:val="21"/>
                <w:szCs w:val="21"/>
                <w:highlight w:val="none"/>
                <w:lang w:val="en-US" w:eastAsia="zh-CN"/>
              </w:rPr>
              <w:t>未提供的不得分</w:t>
            </w:r>
            <w:r>
              <w:rPr>
                <w:rFonts w:hint="eastAsia" w:ascii="宋体" w:hAnsi="宋体" w:eastAsia="宋体" w:cs="宋体"/>
                <w:color w:val="000000"/>
                <w:kern w:val="0"/>
                <w:sz w:val="21"/>
                <w:szCs w:val="21"/>
                <w:highlight w:val="none"/>
                <w:lang w:val="en-US" w:eastAsia="zh-CN" w:bidi="ar"/>
              </w:rPr>
              <w:t>。</w:t>
            </w:r>
          </w:p>
        </w:tc>
        <w:tc>
          <w:tcPr>
            <w:tcW w:w="664" w:type="dxa"/>
            <w:shd w:val="clear" w:color="auto" w:fill="auto"/>
            <w:noWrap w:val="0"/>
            <w:vAlign w:val="center"/>
          </w:tcPr>
          <w:p w14:paraId="0306F91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1271" w:type="dxa"/>
            <w:noWrap w:val="0"/>
            <w:vAlign w:val="center"/>
          </w:tcPr>
          <w:p w14:paraId="7922E403">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p>
        </w:tc>
        <w:tc>
          <w:tcPr>
            <w:tcW w:w="1678" w:type="dxa"/>
            <w:vMerge w:val="continue"/>
            <w:noWrap w:val="0"/>
            <w:vAlign w:val="center"/>
          </w:tcPr>
          <w:p w14:paraId="39D2C487">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rPr>
            </w:pPr>
          </w:p>
        </w:tc>
      </w:tr>
      <w:tr w14:paraId="29F7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noWrap w:val="0"/>
            <w:vAlign w:val="center"/>
          </w:tcPr>
          <w:p w14:paraId="48616291">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4868" w:type="dxa"/>
            <w:shd w:val="clear" w:color="auto" w:fill="auto"/>
            <w:noWrap w:val="0"/>
            <w:vAlign w:val="center"/>
          </w:tcPr>
          <w:p w14:paraId="6C36FA51">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val="zh-CN" w:eastAsia="zh-CN"/>
              </w:rPr>
              <w:t>样品检测方案：</w:t>
            </w:r>
            <w:r>
              <w:rPr>
                <w:rFonts w:hint="eastAsia" w:ascii="宋体" w:hAnsi="宋体" w:eastAsia="宋体" w:cs="宋体"/>
                <w:b/>
                <w:bCs/>
                <w:sz w:val="21"/>
                <w:szCs w:val="21"/>
                <w:highlight w:val="none"/>
                <w:lang w:val="zh-CN" w:eastAsia="zh-CN"/>
              </w:rPr>
              <w:br w:type="textWrapping"/>
            </w:r>
            <w:r>
              <w:rPr>
                <w:rFonts w:hint="eastAsia" w:ascii="宋体" w:hAnsi="宋体" w:eastAsia="宋体" w:cs="宋体"/>
                <w:sz w:val="21"/>
                <w:szCs w:val="21"/>
                <w:highlight w:val="none"/>
                <w:lang w:val="en-US" w:eastAsia="zh-CN"/>
              </w:rPr>
              <w:t>根据调查中样品检测方法的合理、完整、可行等内容进行</w:t>
            </w:r>
            <w:r>
              <w:rPr>
                <w:rFonts w:hint="eastAsia" w:ascii="宋体" w:hAnsi="宋体" w:eastAsia="宋体" w:cs="宋体"/>
                <w:kern w:val="0"/>
                <w:sz w:val="21"/>
                <w:szCs w:val="21"/>
                <w:highlight w:val="none"/>
              </w:rPr>
              <w:t>综合评分</w:t>
            </w:r>
            <w:r>
              <w:rPr>
                <w:rFonts w:hint="eastAsia" w:ascii="宋体" w:hAnsi="宋体" w:eastAsia="宋体" w:cs="宋体"/>
                <w:sz w:val="21"/>
                <w:szCs w:val="21"/>
                <w:highlight w:val="none"/>
                <w:lang w:eastAsia="zh-CN"/>
              </w:rPr>
              <w:t>：</w:t>
            </w:r>
          </w:p>
          <w:p w14:paraId="6BB68429">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①</w:t>
            </w:r>
            <w:r>
              <w:rPr>
                <w:rFonts w:hint="eastAsia" w:ascii="宋体" w:hAnsi="宋体" w:eastAsia="宋体" w:cs="宋体"/>
                <w:color w:val="auto"/>
                <w:sz w:val="21"/>
                <w:szCs w:val="21"/>
                <w:highlight w:val="none"/>
              </w:rPr>
              <w:t>方案合理、完整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5分；</w:t>
            </w:r>
          </w:p>
          <w:p w14:paraId="3DC27360">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②</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基本可行</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4分；</w:t>
            </w:r>
          </w:p>
          <w:p w14:paraId="39FD6F25">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③</w:t>
            </w:r>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性、可行性一般</w:t>
            </w:r>
            <w:r>
              <w:rPr>
                <w:rFonts w:hint="eastAsia" w:ascii="宋体" w:hAnsi="宋体" w:eastAsia="宋体" w:cs="宋体"/>
                <w:color w:val="auto"/>
                <w:sz w:val="21"/>
                <w:szCs w:val="21"/>
                <w:highlight w:val="none"/>
              </w:rPr>
              <w:t>的得</w:t>
            </w:r>
            <w:bookmarkStart w:id="454" w:name="OLE_LINK51"/>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分</w:t>
            </w:r>
            <w:bookmarkEnd w:id="454"/>
            <w:r>
              <w:rPr>
                <w:rFonts w:hint="eastAsia" w:ascii="宋体" w:hAnsi="宋体" w:eastAsia="宋体" w:cs="宋体"/>
                <w:color w:val="auto"/>
                <w:sz w:val="21"/>
                <w:szCs w:val="21"/>
                <w:highlight w:val="none"/>
                <w:lang w:val="en-US" w:eastAsia="zh-CN"/>
              </w:rPr>
              <w:t>；</w:t>
            </w:r>
          </w:p>
          <w:p w14:paraId="55E83ACE">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④</w:t>
            </w:r>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性、可行性有较大欠缺</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2分</w:t>
            </w:r>
            <w:bookmarkStart w:id="455" w:name="OLE_LINK52"/>
            <w:r>
              <w:rPr>
                <w:rFonts w:hint="eastAsia" w:ascii="宋体" w:hAnsi="宋体" w:cs="宋体"/>
                <w:color w:val="auto"/>
                <w:sz w:val="21"/>
                <w:szCs w:val="21"/>
                <w:highlight w:val="none"/>
                <w:lang w:val="en-US" w:eastAsia="zh-CN"/>
              </w:rPr>
              <w:t>；</w:t>
            </w:r>
            <w:bookmarkEnd w:id="455"/>
          </w:p>
          <w:p w14:paraId="11F284F5">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⑤</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不可行</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1分；</w:t>
            </w:r>
          </w:p>
          <w:p w14:paraId="44298C5B">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⑥</w:t>
            </w:r>
            <w:r>
              <w:rPr>
                <w:rFonts w:hint="eastAsia" w:ascii="宋体" w:hAnsi="宋体" w:eastAsia="宋体" w:cs="宋体"/>
                <w:sz w:val="21"/>
                <w:szCs w:val="21"/>
                <w:highlight w:val="none"/>
                <w:lang w:val="en-US" w:eastAsia="zh-CN"/>
              </w:rPr>
              <w:t>未提供的不得分</w:t>
            </w:r>
            <w:r>
              <w:rPr>
                <w:rFonts w:hint="eastAsia" w:ascii="宋体" w:hAnsi="宋体" w:eastAsia="宋体" w:cs="宋体"/>
                <w:color w:val="000000"/>
                <w:kern w:val="0"/>
                <w:sz w:val="21"/>
                <w:szCs w:val="21"/>
                <w:highlight w:val="none"/>
                <w:lang w:val="en-US" w:eastAsia="zh-CN" w:bidi="ar"/>
              </w:rPr>
              <w:t>。</w:t>
            </w:r>
          </w:p>
        </w:tc>
        <w:tc>
          <w:tcPr>
            <w:tcW w:w="664" w:type="dxa"/>
            <w:shd w:val="clear" w:color="auto" w:fill="auto"/>
            <w:noWrap w:val="0"/>
            <w:vAlign w:val="center"/>
          </w:tcPr>
          <w:p w14:paraId="7C7ED482">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1271" w:type="dxa"/>
            <w:noWrap w:val="0"/>
            <w:vAlign w:val="center"/>
          </w:tcPr>
          <w:p w14:paraId="6A8308F8">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p>
        </w:tc>
        <w:tc>
          <w:tcPr>
            <w:tcW w:w="1678" w:type="dxa"/>
            <w:vMerge w:val="continue"/>
            <w:noWrap w:val="0"/>
            <w:vAlign w:val="center"/>
          </w:tcPr>
          <w:p w14:paraId="62D06494">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rPr>
            </w:pPr>
          </w:p>
        </w:tc>
      </w:tr>
      <w:bookmarkEnd w:id="438"/>
      <w:tr w14:paraId="4DC3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noWrap w:val="0"/>
            <w:vAlign w:val="center"/>
          </w:tcPr>
          <w:p w14:paraId="2C1459F9">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lang w:val="en-US" w:eastAsia="zh-CN"/>
              </w:rPr>
            </w:pPr>
            <w:bookmarkStart w:id="456" w:name="OLE_LINK94" w:colFirst="1" w:colLast="1"/>
          </w:p>
        </w:tc>
        <w:tc>
          <w:tcPr>
            <w:tcW w:w="4868" w:type="dxa"/>
            <w:shd w:val="clear" w:color="auto" w:fill="auto"/>
            <w:noWrap w:val="0"/>
            <w:vAlign w:val="center"/>
          </w:tcPr>
          <w:p w14:paraId="650FEDD2">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rPr>
              <w:t>数据分析与评估</w:t>
            </w:r>
            <w:r>
              <w:rPr>
                <w:rFonts w:hint="eastAsia" w:ascii="宋体" w:hAnsi="宋体" w:eastAsia="宋体" w:cs="宋体"/>
                <w:b/>
                <w:sz w:val="21"/>
                <w:szCs w:val="21"/>
                <w:highlight w:val="none"/>
                <w:lang w:eastAsia="zh-CN"/>
              </w:rPr>
              <w:t>方案：</w:t>
            </w:r>
            <w:r>
              <w:rPr>
                <w:rFonts w:hint="eastAsia" w:ascii="宋体" w:hAnsi="宋体" w:eastAsia="宋体" w:cs="宋体"/>
                <w:b/>
                <w:sz w:val="21"/>
                <w:szCs w:val="21"/>
                <w:highlight w:val="none"/>
                <w:lang w:eastAsia="zh-CN"/>
              </w:rPr>
              <w:br w:type="textWrapping"/>
            </w:r>
            <w:r>
              <w:rPr>
                <w:rFonts w:hint="eastAsia" w:ascii="宋体" w:hAnsi="宋体" w:eastAsia="宋体" w:cs="宋体"/>
                <w:sz w:val="21"/>
                <w:szCs w:val="21"/>
                <w:highlight w:val="none"/>
              </w:rPr>
              <w:t>根据数据</w:t>
            </w:r>
            <w:r>
              <w:rPr>
                <w:rFonts w:hint="eastAsia" w:ascii="宋体" w:hAnsi="宋体" w:eastAsia="宋体" w:cs="宋体"/>
                <w:sz w:val="21"/>
                <w:szCs w:val="21"/>
                <w:highlight w:val="none"/>
                <w:lang w:eastAsia="zh-CN"/>
              </w:rPr>
              <w:t>分析与评估方案</w:t>
            </w:r>
            <w:r>
              <w:rPr>
                <w:rFonts w:hint="eastAsia" w:ascii="宋体" w:hAnsi="宋体" w:eastAsia="宋体" w:cs="宋体"/>
                <w:sz w:val="21"/>
                <w:szCs w:val="21"/>
                <w:highlight w:val="none"/>
                <w:lang w:val="en-US" w:eastAsia="zh-CN"/>
              </w:rPr>
              <w:t>确定土壤污染物含量</w:t>
            </w:r>
            <w:r>
              <w:rPr>
                <w:rFonts w:hint="eastAsia" w:ascii="宋体" w:hAnsi="宋体" w:eastAsia="宋体" w:cs="宋体"/>
                <w:sz w:val="21"/>
                <w:szCs w:val="21"/>
                <w:highlight w:val="none"/>
              </w:rPr>
              <w:t>，制定明确的成果资料等内容进行</w:t>
            </w:r>
            <w:r>
              <w:rPr>
                <w:rFonts w:hint="eastAsia" w:ascii="宋体" w:hAnsi="宋体" w:eastAsia="宋体" w:cs="宋体"/>
                <w:kern w:val="0"/>
                <w:sz w:val="21"/>
                <w:szCs w:val="21"/>
                <w:highlight w:val="none"/>
              </w:rPr>
              <w:t>综合评分</w:t>
            </w:r>
            <w:r>
              <w:rPr>
                <w:rFonts w:hint="eastAsia" w:ascii="宋体" w:hAnsi="宋体" w:eastAsia="宋体" w:cs="宋体"/>
                <w:sz w:val="21"/>
                <w:szCs w:val="21"/>
                <w:highlight w:val="none"/>
                <w:lang w:eastAsia="zh-CN"/>
              </w:rPr>
              <w:t>：</w:t>
            </w:r>
          </w:p>
          <w:p w14:paraId="6328534B">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①</w:t>
            </w:r>
            <w:r>
              <w:rPr>
                <w:rFonts w:hint="eastAsia" w:ascii="宋体" w:hAnsi="宋体" w:eastAsia="宋体" w:cs="宋体"/>
                <w:color w:val="auto"/>
                <w:sz w:val="21"/>
                <w:szCs w:val="21"/>
                <w:highlight w:val="none"/>
              </w:rPr>
              <w:t>方案合理、严谨、完整的得</w:t>
            </w:r>
            <w:r>
              <w:rPr>
                <w:rFonts w:hint="eastAsia" w:ascii="宋体" w:hAnsi="宋体" w:eastAsia="宋体" w:cs="宋体"/>
                <w:color w:val="auto"/>
                <w:sz w:val="21"/>
                <w:szCs w:val="21"/>
                <w:highlight w:val="none"/>
                <w:lang w:val="en-US" w:eastAsia="zh-CN"/>
              </w:rPr>
              <w:t>5分；</w:t>
            </w:r>
          </w:p>
          <w:p w14:paraId="04D29AA4">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②</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完整的得</w:t>
            </w:r>
            <w:r>
              <w:rPr>
                <w:rFonts w:hint="eastAsia" w:ascii="宋体" w:hAnsi="宋体" w:eastAsia="宋体" w:cs="宋体"/>
                <w:color w:val="auto"/>
                <w:sz w:val="21"/>
                <w:szCs w:val="21"/>
                <w:highlight w:val="none"/>
                <w:lang w:val="en-US" w:eastAsia="zh-CN"/>
              </w:rPr>
              <w:t>4分；</w:t>
            </w:r>
          </w:p>
          <w:p w14:paraId="533E5556">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③</w:t>
            </w:r>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的得</w:t>
            </w:r>
            <w:bookmarkStart w:id="457" w:name="OLE_LINK53"/>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分</w:t>
            </w:r>
            <w:bookmarkEnd w:id="457"/>
            <w:r>
              <w:rPr>
                <w:rFonts w:hint="eastAsia" w:ascii="宋体" w:hAnsi="宋体" w:eastAsia="宋体" w:cs="宋体"/>
                <w:color w:val="auto"/>
                <w:sz w:val="21"/>
                <w:szCs w:val="21"/>
                <w:highlight w:val="none"/>
                <w:lang w:val="en-US" w:eastAsia="zh-CN"/>
              </w:rPr>
              <w:t>；</w:t>
            </w:r>
          </w:p>
          <w:p w14:paraId="1B7F3860">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④</w:t>
            </w:r>
            <w:bookmarkStart w:id="458" w:name="OLE_LINK54"/>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bookmarkEnd w:id="458"/>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性有较大欠缺</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2分</w:t>
            </w:r>
            <w:bookmarkStart w:id="459" w:name="OLE_LINK55"/>
            <w:r>
              <w:rPr>
                <w:rFonts w:hint="eastAsia" w:ascii="宋体" w:hAnsi="宋体" w:cs="宋体"/>
                <w:color w:val="auto"/>
                <w:sz w:val="21"/>
                <w:szCs w:val="21"/>
                <w:highlight w:val="none"/>
                <w:lang w:val="en-US" w:eastAsia="zh-CN"/>
              </w:rPr>
              <w:t>；</w:t>
            </w:r>
            <w:bookmarkEnd w:id="459"/>
          </w:p>
          <w:p w14:paraId="7166448F">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⑤</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完整的得</w:t>
            </w:r>
            <w:r>
              <w:rPr>
                <w:rFonts w:hint="eastAsia" w:ascii="宋体" w:hAnsi="宋体" w:eastAsia="宋体" w:cs="宋体"/>
                <w:color w:val="auto"/>
                <w:sz w:val="21"/>
                <w:szCs w:val="21"/>
                <w:highlight w:val="none"/>
                <w:lang w:val="en-US" w:eastAsia="zh-CN"/>
              </w:rPr>
              <w:t>1分；</w:t>
            </w:r>
          </w:p>
          <w:p w14:paraId="52792666">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⑥</w:t>
            </w:r>
            <w:r>
              <w:rPr>
                <w:rFonts w:hint="eastAsia" w:ascii="宋体" w:hAnsi="宋体" w:eastAsia="宋体" w:cs="宋体"/>
                <w:sz w:val="21"/>
                <w:szCs w:val="21"/>
                <w:highlight w:val="none"/>
                <w:lang w:val="en-US" w:eastAsia="zh-CN"/>
              </w:rPr>
              <w:t>未提供的不得分</w:t>
            </w:r>
            <w:r>
              <w:rPr>
                <w:rFonts w:hint="eastAsia" w:ascii="宋体" w:hAnsi="宋体" w:eastAsia="宋体" w:cs="宋体"/>
                <w:color w:val="000000"/>
                <w:kern w:val="0"/>
                <w:sz w:val="21"/>
                <w:szCs w:val="21"/>
                <w:highlight w:val="none"/>
                <w:lang w:val="en-US" w:eastAsia="zh-CN" w:bidi="ar"/>
              </w:rPr>
              <w:t>。</w:t>
            </w:r>
          </w:p>
        </w:tc>
        <w:tc>
          <w:tcPr>
            <w:tcW w:w="664" w:type="dxa"/>
            <w:shd w:val="clear" w:color="auto" w:fill="auto"/>
            <w:noWrap w:val="0"/>
            <w:vAlign w:val="center"/>
          </w:tcPr>
          <w:p w14:paraId="14B2E023">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1271" w:type="dxa"/>
            <w:noWrap w:val="0"/>
            <w:vAlign w:val="center"/>
          </w:tcPr>
          <w:p w14:paraId="47D07708">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p>
        </w:tc>
        <w:tc>
          <w:tcPr>
            <w:tcW w:w="1678" w:type="dxa"/>
            <w:vMerge w:val="continue"/>
            <w:noWrap w:val="0"/>
            <w:vAlign w:val="center"/>
          </w:tcPr>
          <w:p w14:paraId="06DCF023">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rPr>
            </w:pPr>
          </w:p>
        </w:tc>
      </w:tr>
      <w:tr w14:paraId="7DD1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94" w:type="dxa"/>
            <w:vMerge w:val="restart"/>
            <w:noWrap w:val="0"/>
            <w:vAlign w:val="center"/>
          </w:tcPr>
          <w:p w14:paraId="486CBD37">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sz w:val="21"/>
                <w:szCs w:val="21"/>
                <w:lang w:val="en-US" w:eastAsia="zh-CN"/>
              </w:rPr>
            </w:pPr>
            <w:bookmarkStart w:id="460" w:name="OLE_LINK72" w:colFirst="1" w:colLast="1"/>
            <w:bookmarkStart w:id="461" w:name="OLE_LINK73" w:colFirst="2" w:colLast="2"/>
            <w:bookmarkStart w:id="462" w:name="OLE_LINK71" w:colFirst="3" w:colLast="3"/>
            <w:r>
              <w:rPr>
                <w:rFonts w:hint="eastAsia" w:ascii="宋体" w:hAnsi="宋体" w:cs="宋体"/>
                <w:sz w:val="21"/>
                <w:szCs w:val="21"/>
                <w:lang w:val="en-US" w:eastAsia="zh-CN"/>
              </w:rPr>
              <w:t>4</w:t>
            </w:r>
          </w:p>
        </w:tc>
        <w:tc>
          <w:tcPr>
            <w:tcW w:w="4868" w:type="dxa"/>
            <w:shd w:val="clear" w:color="auto" w:fill="auto"/>
            <w:noWrap w:val="0"/>
            <w:vAlign w:val="center"/>
          </w:tcPr>
          <w:p w14:paraId="453CE733">
            <w:pPr>
              <w:keepNext w:val="0"/>
              <w:keepLines w:val="0"/>
              <w:pageBreakBefore w:val="0"/>
              <w:numPr>
                <w:ilvl w:val="0"/>
                <w:numId w:val="0"/>
              </w:numPr>
              <w:kinsoku/>
              <w:wordWrap/>
              <w:overflowPunct/>
              <w:topLinePunct w:val="0"/>
              <w:autoSpaceDE w:val="0"/>
              <w:autoSpaceDN w:val="0"/>
              <w:bidi w:val="0"/>
              <w:adjustRightInd w:val="0"/>
              <w:spacing w:line="360" w:lineRule="exact"/>
              <w:ind w:left="0" w:leftChars="0" w:firstLine="0" w:firstLineChars="0"/>
              <w:textAlignment w:val="auto"/>
              <w:rPr>
                <w:rFonts w:hint="eastAsia" w:ascii="宋体" w:hAnsi="宋体" w:eastAsia="宋体" w:cs="宋体"/>
                <w:snapToGrid w:val="0"/>
                <w:color w:val="000000"/>
                <w:spacing w:val="-1"/>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项目负责人</w:t>
            </w:r>
            <w:bookmarkStart w:id="463" w:name="OLE_LINK84"/>
            <w:r>
              <w:rPr>
                <w:rFonts w:hint="eastAsia" w:ascii="宋体" w:hAnsi="宋体" w:eastAsia="宋体" w:cs="宋体"/>
                <w:b/>
                <w:bCs/>
                <w:color w:val="auto"/>
                <w:kern w:val="0"/>
                <w:sz w:val="21"/>
                <w:szCs w:val="21"/>
                <w:highlight w:val="none"/>
                <w:lang w:val="en-US" w:eastAsia="zh-CN"/>
              </w:rPr>
              <w:t>：</w:t>
            </w:r>
            <w:bookmarkStart w:id="464" w:name="OLE_LINK56"/>
            <w:r>
              <w:rPr>
                <w:rFonts w:hint="eastAsia" w:ascii="宋体" w:hAnsi="宋体" w:cs="宋体"/>
                <w:snapToGrid w:val="0"/>
                <w:color w:val="000000"/>
                <w:spacing w:val="-1"/>
                <w:kern w:val="0"/>
                <w:sz w:val="21"/>
                <w:szCs w:val="21"/>
                <w:highlight w:val="none"/>
                <w:lang w:val="en-US" w:eastAsia="zh-CN" w:bidi="ar-SA"/>
              </w:rPr>
              <w:t>具有生态环境工程或化工环保相关专</w:t>
            </w:r>
            <w:bookmarkEnd w:id="463"/>
            <w:r>
              <w:rPr>
                <w:rFonts w:hint="eastAsia" w:ascii="宋体" w:hAnsi="宋体" w:cs="宋体"/>
                <w:snapToGrid w:val="0"/>
                <w:color w:val="000000"/>
                <w:spacing w:val="-1"/>
                <w:kern w:val="0"/>
                <w:sz w:val="21"/>
                <w:szCs w:val="21"/>
                <w:highlight w:val="none"/>
                <w:lang w:val="en-US" w:eastAsia="zh-CN" w:bidi="ar-SA"/>
              </w:rPr>
              <w:t>业副高及以上职称的得2分，具有生态环境工程或化工环保相关专业中级职称的得1分</w:t>
            </w:r>
            <w:r>
              <w:rPr>
                <w:rFonts w:hint="eastAsia" w:ascii="宋体" w:hAnsi="宋体" w:eastAsia="宋体" w:cs="宋体"/>
                <w:snapToGrid w:val="0"/>
                <w:color w:val="000000"/>
                <w:spacing w:val="-1"/>
                <w:kern w:val="0"/>
                <w:sz w:val="21"/>
                <w:szCs w:val="21"/>
                <w:highlight w:val="none"/>
                <w:lang w:val="en-US" w:eastAsia="zh-CN" w:bidi="ar-SA"/>
              </w:rPr>
              <w:t>。</w:t>
            </w:r>
          </w:p>
          <w:bookmarkEnd w:id="464"/>
          <w:p w14:paraId="4CB5F333">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kern w:val="2"/>
                <w:sz w:val="21"/>
                <w:szCs w:val="21"/>
                <w:highlight w:val="none"/>
                <w:lang w:val="en-US" w:eastAsia="zh-CN" w:bidi="ar-SA"/>
              </w:rPr>
            </w:pPr>
            <w:bookmarkStart w:id="465" w:name="OLE_LINK57"/>
            <w:r>
              <w:rPr>
                <w:rFonts w:hint="eastAsia" w:ascii="宋体" w:hAnsi="宋体" w:eastAsia="宋体" w:cs="宋体"/>
                <w:b/>
                <w:bCs/>
                <w:sz w:val="21"/>
                <w:szCs w:val="21"/>
                <w:highlight w:val="none"/>
              </w:rPr>
              <w:t>须同时在</w:t>
            </w: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文件中提供拟</w:t>
            </w:r>
            <w:bookmarkStart w:id="466" w:name="OLE_LINK75"/>
            <w:r>
              <w:rPr>
                <w:rFonts w:hint="eastAsia" w:ascii="宋体" w:hAnsi="宋体" w:eastAsia="宋体" w:cs="宋体"/>
                <w:b/>
                <w:bCs/>
                <w:sz w:val="21"/>
                <w:szCs w:val="21"/>
                <w:highlight w:val="none"/>
              </w:rPr>
              <w:t>派项目负</w:t>
            </w:r>
            <w:bookmarkEnd w:id="466"/>
            <w:r>
              <w:rPr>
                <w:rFonts w:hint="eastAsia" w:ascii="宋体" w:hAnsi="宋体" w:eastAsia="宋体" w:cs="宋体"/>
                <w:b/>
                <w:bCs/>
                <w:sz w:val="21"/>
                <w:szCs w:val="21"/>
                <w:highlight w:val="none"/>
              </w:rPr>
              <w:t>责人的职称证书</w:t>
            </w:r>
            <w:r>
              <w:rPr>
                <w:rFonts w:hint="eastAsia" w:ascii="宋体" w:hAnsi="宋体" w:cs="宋体"/>
                <w:b/>
                <w:bCs/>
                <w:sz w:val="21"/>
                <w:szCs w:val="21"/>
                <w:highlight w:val="none"/>
                <w:lang w:val="en-US" w:eastAsia="zh-CN"/>
              </w:rPr>
              <w:t>及</w:t>
            </w:r>
            <w:r>
              <w:rPr>
                <w:rFonts w:hint="eastAsia" w:ascii="宋体" w:hAnsi="宋体" w:eastAsia="宋体" w:cs="宋体"/>
                <w:b/>
                <w:bCs/>
                <w:sz w:val="21"/>
                <w:szCs w:val="21"/>
                <w:highlight w:val="none"/>
              </w:rPr>
              <w:t>在本单位的最近3个月中任意一个月的社保证明，未提供不得分。</w:t>
            </w:r>
            <w:bookmarkEnd w:id="465"/>
          </w:p>
        </w:tc>
        <w:tc>
          <w:tcPr>
            <w:tcW w:w="664" w:type="dxa"/>
            <w:shd w:val="clear" w:color="auto" w:fill="auto"/>
            <w:noWrap w:val="0"/>
            <w:vAlign w:val="center"/>
          </w:tcPr>
          <w:p w14:paraId="091E8F33">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w:t>
            </w:r>
          </w:p>
        </w:tc>
        <w:tc>
          <w:tcPr>
            <w:tcW w:w="1271" w:type="dxa"/>
            <w:noWrap w:val="0"/>
            <w:vAlign w:val="center"/>
          </w:tcPr>
          <w:p w14:paraId="548510FC">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客观分</w:t>
            </w:r>
          </w:p>
        </w:tc>
        <w:tc>
          <w:tcPr>
            <w:tcW w:w="1678" w:type="dxa"/>
            <w:vMerge w:val="restart"/>
            <w:noWrap w:val="0"/>
            <w:vAlign w:val="center"/>
          </w:tcPr>
          <w:p w14:paraId="171BE096">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项目团队情况</w:t>
            </w:r>
          </w:p>
        </w:tc>
      </w:tr>
      <w:bookmarkEnd w:id="460"/>
      <w:bookmarkEnd w:id="461"/>
      <w:bookmarkEnd w:id="462"/>
      <w:tr w14:paraId="6AA1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noWrap w:val="0"/>
            <w:vAlign w:val="center"/>
          </w:tcPr>
          <w:p w14:paraId="5B7E7F8B">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lang w:val="en-US" w:eastAsia="zh-CN"/>
              </w:rPr>
            </w:pPr>
          </w:p>
        </w:tc>
        <w:tc>
          <w:tcPr>
            <w:tcW w:w="4868" w:type="dxa"/>
            <w:shd w:val="clear" w:color="auto" w:fill="auto"/>
            <w:noWrap w:val="0"/>
            <w:vAlign w:val="center"/>
          </w:tcPr>
          <w:p w14:paraId="2C786754">
            <w:pPr>
              <w:keepNext w:val="0"/>
              <w:keepLines w:val="0"/>
              <w:pageBreakBefore w:val="0"/>
              <w:numPr>
                <w:ilvl w:val="0"/>
                <w:numId w:val="0"/>
              </w:numPr>
              <w:kinsoku/>
              <w:wordWrap/>
              <w:overflowPunct/>
              <w:topLinePunct w:val="0"/>
              <w:autoSpaceDE w:val="0"/>
              <w:autoSpaceDN w:val="0"/>
              <w:bidi w:val="0"/>
              <w:adjustRightInd w:val="0"/>
              <w:spacing w:line="360" w:lineRule="exact"/>
              <w:ind w:left="0" w:leftChars="0" w:firstLine="0" w:firstLineChars="0"/>
              <w:textAlignment w:val="auto"/>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cs="宋体"/>
                <w:b/>
                <w:bCs/>
                <w:color w:val="auto"/>
                <w:sz w:val="21"/>
                <w:szCs w:val="21"/>
                <w:highlight w:val="none"/>
                <w:lang w:val="en-US" w:eastAsia="zh-CN"/>
              </w:rPr>
              <w:t>项目技术负责人：</w:t>
            </w:r>
            <w:r>
              <w:rPr>
                <w:rFonts w:hint="eastAsia" w:ascii="宋体" w:hAnsi="宋体" w:cs="宋体"/>
                <w:snapToGrid w:val="0"/>
                <w:color w:val="auto"/>
                <w:spacing w:val="-1"/>
                <w:kern w:val="0"/>
                <w:sz w:val="21"/>
                <w:szCs w:val="21"/>
                <w:highlight w:val="none"/>
                <w:lang w:val="en-US" w:eastAsia="zh-CN" w:bidi="ar-SA"/>
              </w:rPr>
              <w:t>具有生态环境工程或化工环保相关专业副高及以上职称的得2分，具有生态环境工程或化工环保相关专业中级职称的得1分</w:t>
            </w:r>
            <w:r>
              <w:rPr>
                <w:rFonts w:hint="eastAsia" w:ascii="宋体" w:hAnsi="宋体" w:eastAsia="宋体" w:cs="宋体"/>
                <w:snapToGrid w:val="0"/>
                <w:color w:val="auto"/>
                <w:spacing w:val="-1"/>
                <w:kern w:val="0"/>
                <w:sz w:val="21"/>
                <w:szCs w:val="21"/>
                <w:highlight w:val="none"/>
                <w:lang w:val="en-US" w:eastAsia="zh-CN" w:bidi="ar-SA"/>
              </w:rPr>
              <w:t>。</w:t>
            </w:r>
          </w:p>
          <w:p w14:paraId="4DECCE87">
            <w:pPr>
              <w:keepNext w:val="0"/>
              <w:keepLines w:val="0"/>
              <w:pageBreakBefore w:val="0"/>
              <w:kinsoku/>
              <w:wordWrap/>
              <w:overflowPunct/>
              <w:topLinePunct w:val="0"/>
              <w:bidi w:val="0"/>
              <w:adjustRightInd w:val="0"/>
              <w:snapToGrid w:val="0"/>
              <w:spacing w:line="360" w:lineRule="exac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须同时在</w:t>
            </w:r>
            <w:r>
              <w:rPr>
                <w:rFonts w:hint="eastAsia" w:ascii="宋体"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文件中提供拟派项目负责人的职称证书</w:t>
            </w:r>
            <w:r>
              <w:rPr>
                <w:rFonts w:hint="eastAsia" w:ascii="宋体" w:hAnsi="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rPr>
              <w:t>在本单位的最近3个月中任意一个月的社保证明，未提供不得分。</w:t>
            </w:r>
          </w:p>
        </w:tc>
        <w:tc>
          <w:tcPr>
            <w:tcW w:w="664" w:type="dxa"/>
            <w:shd w:val="clear" w:color="auto" w:fill="auto"/>
            <w:noWrap w:val="0"/>
            <w:vAlign w:val="center"/>
          </w:tcPr>
          <w:p w14:paraId="320D1545">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271" w:type="dxa"/>
            <w:noWrap w:val="0"/>
            <w:vAlign w:val="center"/>
          </w:tcPr>
          <w:p w14:paraId="235E81C5">
            <w:pPr>
              <w:keepNext w:val="0"/>
              <w:keepLines w:val="0"/>
              <w:pageBreakBefore w:val="0"/>
              <w:kinsoku/>
              <w:wordWrap/>
              <w:overflowPunct/>
              <w:topLinePunct w:val="0"/>
              <w:bidi w:val="0"/>
              <w:adjustRightInd w:val="0"/>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客观</w:t>
            </w:r>
          </w:p>
        </w:tc>
        <w:tc>
          <w:tcPr>
            <w:tcW w:w="1678" w:type="dxa"/>
            <w:vMerge w:val="continue"/>
            <w:noWrap w:val="0"/>
            <w:vAlign w:val="center"/>
          </w:tcPr>
          <w:p w14:paraId="38245F06">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rPr>
            </w:pPr>
          </w:p>
        </w:tc>
      </w:tr>
      <w:tr w14:paraId="721E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94" w:type="dxa"/>
            <w:vMerge w:val="continue"/>
            <w:noWrap w:val="0"/>
            <w:vAlign w:val="center"/>
          </w:tcPr>
          <w:p w14:paraId="50790B7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lang w:val="en-US" w:eastAsia="zh-CN"/>
              </w:rPr>
            </w:pPr>
          </w:p>
        </w:tc>
        <w:tc>
          <w:tcPr>
            <w:tcW w:w="4868" w:type="dxa"/>
            <w:shd w:val="clear" w:color="auto" w:fill="auto"/>
            <w:noWrap w:val="0"/>
            <w:vAlign w:val="center"/>
          </w:tcPr>
          <w:p w14:paraId="2512ED2F">
            <w:pPr>
              <w:pStyle w:val="340"/>
              <w:keepNext w:val="0"/>
              <w:keepLines w:val="0"/>
              <w:pageBreakBefore w:val="0"/>
              <w:widowControl/>
              <w:kinsoku/>
              <w:wordWrap/>
              <w:overflowPunct/>
              <w:topLinePunct w:val="0"/>
              <w:autoSpaceDE w:val="0"/>
              <w:autoSpaceDN w:val="0"/>
              <w:bidi w:val="0"/>
              <w:adjustRightInd w:val="0"/>
              <w:snapToGrid w:val="0"/>
              <w:spacing w:before="18" w:line="36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项目组成员（除项目负责人</w:t>
            </w:r>
            <w:r>
              <w:rPr>
                <w:rFonts w:hint="eastAsia" w:ascii="宋体" w:hAnsi="宋体" w:cs="宋体"/>
                <w:b/>
                <w:bCs/>
                <w:color w:val="auto"/>
                <w:kern w:val="0"/>
                <w:sz w:val="21"/>
                <w:szCs w:val="21"/>
                <w:highlight w:val="none"/>
                <w:lang w:val="en-US" w:eastAsia="zh-CN"/>
              </w:rPr>
              <w:t>、技术负责人</w:t>
            </w:r>
            <w:r>
              <w:rPr>
                <w:rFonts w:hint="eastAsia" w:ascii="宋体" w:hAnsi="宋体" w:eastAsia="宋体" w:cs="宋体"/>
                <w:b/>
                <w:bCs/>
                <w:color w:val="auto"/>
                <w:kern w:val="0"/>
                <w:sz w:val="21"/>
                <w:szCs w:val="21"/>
                <w:highlight w:val="none"/>
                <w:lang w:val="en-US" w:eastAsia="zh-CN"/>
              </w:rPr>
              <w:t>外）：</w:t>
            </w:r>
            <w:r>
              <w:rPr>
                <w:rFonts w:hint="eastAsia" w:ascii="宋体" w:hAnsi="宋体" w:eastAsia="宋体" w:cs="宋体"/>
                <w:b/>
                <w:bCs/>
                <w:color w:val="auto"/>
                <w:kern w:val="0"/>
                <w:sz w:val="21"/>
                <w:szCs w:val="21"/>
                <w:highlight w:val="none"/>
                <w:lang w:val="en-US" w:eastAsia="zh-CN"/>
              </w:rPr>
              <w:br w:type="textWrapping"/>
            </w:r>
            <w:bookmarkStart w:id="467" w:name="OLE_LINK88"/>
            <w:bookmarkStart w:id="468" w:name="OLE_LINK58"/>
            <w:bookmarkStart w:id="469" w:name="OLE_LINK61"/>
            <w:r>
              <w:rPr>
                <w:rFonts w:hint="eastAsia" w:ascii="宋体" w:hAnsi="宋体" w:cs="宋体"/>
                <w:b/>
                <w:bCs/>
                <w:color w:val="auto"/>
                <w:kern w:val="0"/>
                <w:sz w:val="21"/>
                <w:szCs w:val="21"/>
                <w:highlight w:val="none"/>
                <w:lang w:val="en-US" w:eastAsia="zh-CN"/>
              </w:rPr>
              <w:t>1.</w:t>
            </w:r>
            <w:r>
              <w:rPr>
                <w:rFonts w:hint="eastAsia" w:ascii="宋体" w:hAnsi="宋体" w:cs="宋体"/>
                <w:snapToGrid w:val="0"/>
                <w:color w:val="auto"/>
                <w:spacing w:val="-1"/>
                <w:kern w:val="0"/>
                <w:sz w:val="21"/>
                <w:szCs w:val="21"/>
                <w:highlight w:val="none"/>
                <w:lang w:val="en-US" w:eastAsia="zh-CN" w:bidi="ar-SA"/>
              </w:rPr>
              <w:t>项目组成员中具有生态环境工程或化工环保相关专业</w:t>
            </w:r>
            <w:bookmarkStart w:id="470" w:name="OLE_LINK59"/>
            <w:r>
              <w:rPr>
                <w:rFonts w:hint="eastAsia" w:ascii="宋体" w:hAnsi="宋体" w:cs="宋体"/>
                <w:snapToGrid w:val="0"/>
                <w:color w:val="auto"/>
                <w:spacing w:val="-1"/>
                <w:kern w:val="0"/>
                <w:sz w:val="21"/>
                <w:szCs w:val="21"/>
                <w:highlight w:val="none"/>
                <w:lang w:val="en-US" w:eastAsia="zh-CN" w:bidi="ar-SA"/>
              </w:rPr>
              <w:t>中级及以上职称，</w:t>
            </w:r>
            <w:bookmarkStart w:id="471" w:name="OLE_LINK85"/>
            <w:r>
              <w:rPr>
                <w:rFonts w:hint="eastAsia" w:ascii="宋体" w:hAnsi="宋体" w:cs="宋体"/>
                <w:snapToGrid w:val="0"/>
                <w:color w:val="auto"/>
                <w:spacing w:val="-1"/>
                <w:kern w:val="0"/>
                <w:sz w:val="21"/>
                <w:szCs w:val="21"/>
                <w:highlight w:val="none"/>
                <w:lang w:val="en-US" w:eastAsia="zh-CN" w:bidi="ar-SA"/>
              </w:rPr>
              <w:t>每人得1分，最高10分。</w:t>
            </w:r>
            <w:bookmarkEnd w:id="470"/>
            <w:bookmarkEnd w:id="471"/>
            <w:bookmarkStart w:id="472" w:name="OLE_LINK95"/>
          </w:p>
          <w:bookmarkEnd w:id="467"/>
          <w:bookmarkEnd w:id="468"/>
          <w:bookmarkEnd w:id="472"/>
          <w:p w14:paraId="039E27A5">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
                <w:bCs/>
                <w:color w:val="auto"/>
                <w:sz w:val="21"/>
                <w:szCs w:val="21"/>
                <w:highlight w:val="none"/>
              </w:rPr>
            </w:pPr>
            <w:bookmarkStart w:id="473" w:name="OLE_LINK60"/>
            <w:r>
              <w:rPr>
                <w:rFonts w:hint="eastAsia" w:ascii="宋体" w:hAnsi="宋体" w:eastAsia="宋体" w:cs="宋体"/>
                <w:b/>
                <w:bCs/>
                <w:color w:val="auto"/>
                <w:sz w:val="21"/>
                <w:szCs w:val="21"/>
                <w:highlight w:val="none"/>
              </w:rPr>
              <w:t>须同时在</w:t>
            </w:r>
            <w:r>
              <w:rPr>
                <w:rFonts w:hint="eastAsia" w:ascii="宋体"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文件中提供拟派</w:t>
            </w:r>
            <w:r>
              <w:rPr>
                <w:rFonts w:hint="eastAsia" w:ascii="宋体" w:hAnsi="宋体" w:cs="宋体"/>
                <w:b/>
                <w:bCs/>
                <w:color w:val="auto"/>
                <w:sz w:val="21"/>
                <w:szCs w:val="21"/>
                <w:highlight w:val="none"/>
                <w:lang w:val="en-US" w:eastAsia="zh-CN"/>
              </w:rPr>
              <w:t>项目组成员</w:t>
            </w:r>
            <w:r>
              <w:rPr>
                <w:rFonts w:hint="eastAsia" w:ascii="宋体" w:hAnsi="宋体" w:eastAsia="宋体" w:cs="宋体"/>
                <w:b/>
                <w:bCs/>
                <w:color w:val="auto"/>
                <w:sz w:val="21"/>
                <w:szCs w:val="21"/>
                <w:highlight w:val="none"/>
              </w:rPr>
              <w:t>的职称证书</w:t>
            </w:r>
            <w:r>
              <w:rPr>
                <w:rFonts w:hint="eastAsia" w:ascii="宋体" w:hAnsi="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rPr>
              <w:t>在本单位的最近3个月中任意一个月的社保证明，未提供不得分。</w:t>
            </w:r>
            <w:bookmarkEnd w:id="469"/>
            <w:bookmarkEnd w:id="473"/>
          </w:p>
          <w:p w14:paraId="4ECD7430">
            <w:pPr>
              <w:pStyle w:val="340"/>
              <w:keepNext w:val="0"/>
              <w:keepLines w:val="0"/>
              <w:pageBreakBefore w:val="0"/>
              <w:widowControl/>
              <w:kinsoku/>
              <w:wordWrap/>
              <w:overflowPunct/>
              <w:topLinePunct w:val="0"/>
              <w:autoSpaceDE w:val="0"/>
              <w:autoSpaceDN w:val="0"/>
              <w:bidi w:val="0"/>
              <w:adjustRightInd w:val="0"/>
              <w:snapToGrid w:val="0"/>
              <w:spacing w:before="18" w:line="360" w:lineRule="exact"/>
              <w:jc w:val="both"/>
              <w:textAlignment w:val="auto"/>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cs="宋体"/>
                <w:b/>
                <w:bCs/>
                <w:color w:val="auto"/>
                <w:sz w:val="21"/>
                <w:szCs w:val="21"/>
                <w:highlight w:val="none"/>
                <w:lang w:val="en-US" w:eastAsia="zh-CN"/>
              </w:rPr>
              <w:t>2.</w:t>
            </w:r>
            <w:r>
              <w:rPr>
                <w:rFonts w:hint="eastAsia" w:ascii="宋体" w:hAnsi="宋体" w:cs="宋体"/>
                <w:snapToGrid w:val="0"/>
                <w:color w:val="auto"/>
                <w:spacing w:val="-1"/>
                <w:kern w:val="0"/>
                <w:sz w:val="21"/>
                <w:szCs w:val="21"/>
                <w:highlight w:val="none"/>
                <w:lang w:val="en-US" w:eastAsia="zh-CN" w:bidi="ar-SA"/>
              </w:rPr>
              <w:t>项目组成员中</w:t>
            </w:r>
            <w:r>
              <w:rPr>
                <w:rFonts w:hint="eastAsia" w:ascii="宋体" w:hAnsi="宋体" w:eastAsia="宋体" w:cs="宋体"/>
                <w:snapToGrid w:val="0"/>
                <w:color w:val="auto"/>
                <w:spacing w:val="-1"/>
                <w:kern w:val="0"/>
                <w:sz w:val="21"/>
                <w:szCs w:val="21"/>
                <w:highlight w:val="none"/>
                <w:lang w:val="en-US" w:eastAsia="en-US" w:bidi="ar-SA"/>
              </w:rPr>
              <w:t>具有内审员</w:t>
            </w:r>
            <w:r>
              <w:rPr>
                <w:rFonts w:hint="eastAsia" w:cs="宋体"/>
                <w:snapToGrid w:val="0"/>
                <w:color w:val="auto"/>
                <w:spacing w:val="-1"/>
                <w:kern w:val="0"/>
                <w:sz w:val="21"/>
                <w:szCs w:val="21"/>
                <w:highlight w:val="none"/>
                <w:lang w:val="en-US" w:eastAsia="zh-CN" w:bidi="ar-SA"/>
              </w:rPr>
              <w:t>证书</w:t>
            </w:r>
            <w:r>
              <w:rPr>
                <w:rFonts w:hint="eastAsia" w:ascii="宋体" w:hAnsi="宋体" w:eastAsia="宋体" w:cs="宋体"/>
                <w:snapToGrid w:val="0"/>
                <w:color w:val="auto"/>
                <w:spacing w:val="-1"/>
                <w:kern w:val="0"/>
                <w:sz w:val="21"/>
                <w:szCs w:val="21"/>
                <w:highlight w:val="none"/>
                <w:lang w:val="en-US" w:eastAsia="en-US" w:bidi="ar-SA"/>
              </w:rPr>
              <w:t>，</w:t>
            </w:r>
            <w:r>
              <w:rPr>
                <w:rFonts w:hint="eastAsia" w:ascii="宋体" w:hAnsi="宋体" w:cs="宋体"/>
                <w:snapToGrid w:val="0"/>
                <w:color w:val="auto"/>
                <w:spacing w:val="-1"/>
                <w:kern w:val="0"/>
                <w:sz w:val="21"/>
                <w:szCs w:val="21"/>
                <w:highlight w:val="none"/>
                <w:lang w:val="en-US" w:eastAsia="zh-CN" w:bidi="ar-SA"/>
              </w:rPr>
              <w:t>每人得0.5分，最高2分</w:t>
            </w:r>
            <w:r>
              <w:rPr>
                <w:rFonts w:hint="eastAsia" w:ascii="宋体" w:hAnsi="宋体" w:eastAsia="宋体" w:cs="宋体"/>
                <w:snapToGrid w:val="0"/>
                <w:color w:val="auto"/>
                <w:spacing w:val="-1"/>
                <w:kern w:val="0"/>
                <w:sz w:val="21"/>
                <w:szCs w:val="21"/>
                <w:highlight w:val="none"/>
                <w:lang w:val="en-US" w:eastAsia="zh-CN" w:bidi="ar-SA"/>
              </w:rPr>
              <w:t>。</w:t>
            </w:r>
          </w:p>
          <w:p w14:paraId="14D1B0BE">
            <w:pPr>
              <w:keepNext w:val="0"/>
              <w:keepLines w:val="0"/>
              <w:pageBreakBefore w:val="0"/>
              <w:kinsoku/>
              <w:wordWrap/>
              <w:overflowPunct/>
              <w:topLinePunct w:val="0"/>
              <w:bidi w:val="0"/>
              <w:adjustRightInd w:val="0"/>
              <w:snapToGrid w:val="0"/>
              <w:spacing w:line="360" w:lineRule="exac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注：需提供</w:t>
            </w:r>
            <w:r>
              <w:rPr>
                <w:rFonts w:hint="eastAsia" w:ascii="宋体" w:hAnsi="宋体" w:cs="宋体"/>
                <w:b/>
                <w:bCs/>
                <w:color w:val="auto"/>
                <w:sz w:val="21"/>
                <w:szCs w:val="21"/>
                <w:highlight w:val="none"/>
                <w:lang w:val="en-US" w:eastAsia="zh-CN"/>
              </w:rPr>
              <w:t>有效期内的证书扫描件及在本单位近3个月中任意一个月的社保证明，未提供不得分</w:t>
            </w:r>
            <w:r>
              <w:rPr>
                <w:rFonts w:hint="eastAsia" w:ascii="宋体" w:hAnsi="宋体" w:eastAsia="宋体" w:cs="宋体"/>
                <w:b/>
                <w:bCs/>
                <w:color w:val="auto"/>
                <w:sz w:val="21"/>
                <w:szCs w:val="21"/>
                <w:highlight w:val="none"/>
                <w:lang w:val="en-US" w:eastAsia="en-US"/>
              </w:rPr>
              <w:t>。</w:t>
            </w:r>
          </w:p>
        </w:tc>
        <w:tc>
          <w:tcPr>
            <w:tcW w:w="664" w:type="dxa"/>
            <w:shd w:val="clear" w:color="auto" w:fill="auto"/>
            <w:noWrap w:val="0"/>
            <w:vAlign w:val="center"/>
          </w:tcPr>
          <w:p w14:paraId="7C2F6FE8">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12</w:t>
            </w:r>
          </w:p>
        </w:tc>
        <w:tc>
          <w:tcPr>
            <w:tcW w:w="1271" w:type="dxa"/>
            <w:noWrap w:val="0"/>
            <w:vAlign w:val="center"/>
          </w:tcPr>
          <w:p w14:paraId="505EFEDE">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客观分</w:t>
            </w:r>
          </w:p>
        </w:tc>
        <w:tc>
          <w:tcPr>
            <w:tcW w:w="1678" w:type="dxa"/>
            <w:vMerge w:val="continue"/>
            <w:noWrap w:val="0"/>
            <w:vAlign w:val="center"/>
          </w:tcPr>
          <w:p w14:paraId="50963329">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rPr>
            </w:pPr>
          </w:p>
        </w:tc>
      </w:tr>
      <w:bookmarkEnd w:id="439"/>
      <w:tr w14:paraId="3EE1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28669484">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sz w:val="21"/>
                <w:szCs w:val="21"/>
                <w:highlight w:val="none"/>
                <w:lang w:val="en-US" w:eastAsia="zh-CN"/>
              </w:rPr>
            </w:pPr>
            <w:bookmarkStart w:id="474" w:name="OLE_LINK97" w:colFirst="0" w:colLast="4"/>
            <w:bookmarkStart w:id="475" w:name="OLE_LINK101"/>
            <w:r>
              <w:rPr>
                <w:rFonts w:hint="eastAsia" w:ascii="宋体" w:hAnsi="宋体" w:cs="宋体"/>
                <w:sz w:val="21"/>
                <w:szCs w:val="21"/>
                <w:highlight w:val="none"/>
                <w:lang w:val="en-US" w:eastAsia="zh-CN"/>
              </w:rPr>
              <w:t>5</w:t>
            </w:r>
          </w:p>
        </w:tc>
        <w:tc>
          <w:tcPr>
            <w:tcW w:w="4868" w:type="dxa"/>
            <w:shd w:val="clear" w:color="auto" w:fill="auto"/>
            <w:noWrap w:val="0"/>
            <w:vAlign w:val="center"/>
          </w:tcPr>
          <w:p w14:paraId="61CF5E21">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根据投标人</w:t>
            </w:r>
            <w:r>
              <w:rPr>
                <w:rFonts w:hint="eastAsia" w:ascii="宋体" w:hAnsi="宋体" w:cs="宋体"/>
                <w:color w:val="000000"/>
                <w:sz w:val="21"/>
                <w:szCs w:val="21"/>
                <w:highlight w:val="none"/>
                <w:lang w:val="en-US" w:eastAsia="zh-CN"/>
              </w:rPr>
              <w:t>项目技术人员配置科学性、合理性等内容进行综合评分：</w:t>
            </w:r>
          </w:p>
          <w:p w14:paraId="42786C7A">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①</w:t>
            </w:r>
            <w:bookmarkStart w:id="476" w:name="OLE_LINK98"/>
            <w:r>
              <w:rPr>
                <w:rFonts w:hint="eastAsia" w:ascii="宋体" w:hAnsi="宋体" w:cs="宋体"/>
                <w:color w:val="auto"/>
                <w:sz w:val="21"/>
                <w:szCs w:val="21"/>
                <w:highlight w:val="none"/>
                <w:lang w:val="en-US" w:eastAsia="zh-CN"/>
              </w:rPr>
              <w:t>人员配置</w:t>
            </w:r>
            <w:r>
              <w:rPr>
                <w:rFonts w:hint="eastAsia" w:ascii="宋体" w:hAnsi="宋体" w:eastAsia="宋体" w:cs="宋体"/>
                <w:color w:val="auto"/>
                <w:sz w:val="21"/>
                <w:szCs w:val="21"/>
                <w:highlight w:val="none"/>
                <w:lang w:val="en-US" w:eastAsia="zh-CN"/>
              </w:rPr>
              <w:t>科学、合理</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bookmarkEnd w:id="476"/>
            <w:r>
              <w:rPr>
                <w:rFonts w:hint="eastAsia" w:ascii="宋体" w:hAnsi="宋体" w:eastAsia="宋体" w:cs="宋体"/>
                <w:color w:val="auto"/>
                <w:sz w:val="21"/>
                <w:szCs w:val="21"/>
                <w:highlight w:val="none"/>
                <w:lang w:val="en-US" w:eastAsia="zh-CN"/>
              </w:rPr>
              <w:t>；</w:t>
            </w:r>
          </w:p>
          <w:p w14:paraId="0E450468">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②人员配置基本科</w:t>
            </w:r>
            <w:bookmarkStart w:id="477" w:name="OLE_LINK62"/>
            <w:r>
              <w:rPr>
                <w:rFonts w:hint="eastAsia" w:ascii="宋体" w:hAnsi="宋体" w:eastAsia="宋体" w:cs="宋体"/>
                <w:color w:val="auto"/>
                <w:sz w:val="21"/>
                <w:szCs w:val="21"/>
                <w:highlight w:val="none"/>
                <w:lang w:val="en-US" w:eastAsia="zh-CN"/>
              </w:rPr>
              <w:t>学、合理</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得2分；</w:t>
            </w:r>
            <w:bookmarkEnd w:id="477"/>
          </w:p>
          <w:p w14:paraId="1F732C17">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③人员配置科学</w:t>
            </w:r>
            <w:r>
              <w:rPr>
                <w:rFonts w:hint="eastAsia" w:ascii="宋体" w:hAnsi="宋体" w:cs="宋体"/>
                <w:color w:val="auto"/>
                <w:sz w:val="21"/>
                <w:szCs w:val="21"/>
                <w:highlight w:val="none"/>
                <w:lang w:val="en-US" w:eastAsia="zh-CN"/>
              </w:rPr>
              <w:t>性</w:t>
            </w:r>
            <w:r>
              <w:rPr>
                <w:rFonts w:hint="eastAsia" w:ascii="宋体" w:hAnsi="宋体" w:eastAsia="宋体" w:cs="宋体"/>
                <w:color w:val="auto"/>
                <w:sz w:val="21"/>
                <w:szCs w:val="21"/>
                <w:highlight w:val="none"/>
                <w:lang w:val="en-US" w:eastAsia="zh-CN"/>
              </w:rPr>
              <w:t>、合理</w:t>
            </w:r>
            <w:r>
              <w:rPr>
                <w:rFonts w:hint="eastAsia" w:ascii="宋体" w:hAnsi="宋体" w:cs="宋体"/>
                <w:color w:val="auto"/>
                <w:sz w:val="21"/>
                <w:szCs w:val="21"/>
                <w:highlight w:val="none"/>
                <w:lang w:val="en-US" w:eastAsia="zh-CN"/>
              </w:rPr>
              <w:t>性</w:t>
            </w:r>
            <w:r>
              <w:rPr>
                <w:rFonts w:hint="eastAsia" w:ascii="宋体" w:hAnsi="宋体" w:eastAsia="宋体" w:cs="宋体"/>
                <w:color w:val="auto"/>
                <w:sz w:val="21"/>
                <w:szCs w:val="21"/>
                <w:highlight w:val="none"/>
                <w:lang w:val="en-US" w:eastAsia="zh-CN"/>
              </w:rPr>
              <w:t>欠缺的得1分；</w:t>
            </w:r>
          </w:p>
          <w:p w14:paraId="71C101CF">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④未提供或人员配置不科学、不合理的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0分。</w:t>
            </w:r>
          </w:p>
        </w:tc>
        <w:tc>
          <w:tcPr>
            <w:tcW w:w="664" w:type="dxa"/>
            <w:shd w:val="clear" w:color="auto" w:fill="auto"/>
            <w:noWrap w:val="0"/>
            <w:vAlign w:val="center"/>
          </w:tcPr>
          <w:p w14:paraId="18F1E15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w:t>
            </w:r>
          </w:p>
        </w:tc>
        <w:tc>
          <w:tcPr>
            <w:tcW w:w="1271" w:type="dxa"/>
            <w:noWrap w:val="0"/>
            <w:vAlign w:val="center"/>
          </w:tcPr>
          <w:p w14:paraId="052829B9">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tc>
        <w:tc>
          <w:tcPr>
            <w:tcW w:w="1678" w:type="dxa"/>
            <w:noWrap w:val="0"/>
            <w:vAlign w:val="center"/>
          </w:tcPr>
          <w:p w14:paraId="3A692890">
            <w:pPr>
              <w:keepNext w:val="0"/>
              <w:keepLines w:val="0"/>
              <w:pageBreakBefore w:val="0"/>
              <w:kinsoku/>
              <w:wordWrap/>
              <w:overflowPunct/>
              <w:topLinePunct w:val="0"/>
              <w:bidi w:val="0"/>
              <w:adjustRightInd w:val="0"/>
              <w:spacing w:line="360" w:lineRule="auto"/>
              <w:jc w:val="center"/>
              <w:textAlignment w:val="auto"/>
              <w:rPr>
                <w:rFonts w:hint="default" w:ascii="宋体" w:hAnsi="宋体" w:eastAsia="宋体" w:cs="宋体"/>
                <w:b w:val="0"/>
                <w:bCs w:val="0"/>
                <w:sz w:val="21"/>
                <w:szCs w:val="21"/>
                <w:highlight w:val="none"/>
                <w:lang w:val="en-US" w:eastAsia="zh-CN"/>
              </w:rPr>
            </w:pPr>
            <w:r>
              <w:rPr>
                <w:rFonts w:hint="eastAsia" w:ascii="宋体" w:hAnsi="宋体" w:cs="宋体"/>
                <w:b w:val="0"/>
                <w:bCs w:val="0"/>
                <w:color w:val="auto"/>
                <w:sz w:val="21"/>
                <w:szCs w:val="21"/>
                <w:highlight w:val="none"/>
                <w:lang w:val="en-US" w:eastAsia="zh-CN"/>
              </w:rPr>
              <w:t>人员配置方案</w:t>
            </w:r>
          </w:p>
        </w:tc>
      </w:tr>
      <w:bookmarkEnd w:id="474"/>
      <w:bookmarkEnd w:id="475"/>
      <w:tr w14:paraId="3452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6AE7F08E">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6</w:t>
            </w:r>
          </w:p>
        </w:tc>
        <w:tc>
          <w:tcPr>
            <w:tcW w:w="4868" w:type="dxa"/>
            <w:shd w:val="clear" w:color="auto" w:fill="auto"/>
            <w:noWrap w:val="0"/>
            <w:vAlign w:val="center"/>
          </w:tcPr>
          <w:p w14:paraId="130A209C">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rPr>
              <w:t>根据投标人质量保证措施的完善性、可行性、科学性、合理性</w:t>
            </w:r>
            <w:r>
              <w:rPr>
                <w:rFonts w:hint="eastAsia" w:ascii="宋体" w:hAnsi="宋体" w:eastAsia="宋体" w:cs="宋体"/>
                <w:sz w:val="21"/>
                <w:szCs w:val="21"/>
                <w:highlight w:val="none"/>
              </w:rPr>
              <w:t>等内容进行</w:t>
            </w:r>
            <w:r>
              <w:rPr>
                <w:rFonts w:hint="eastAsia" w:ascii="宋体" w:hAnsi="宋体" w:eastAsia="宋体" w:cs="宋体"/>
                <w:kern w:val="0"/>
                <w:sz w:val="21"/>
                <w:szCs w:val="21"/>
                <w:highlight w:val="none"/>
              </w:rPr>
              <w:t>综合评分</w:t>
            </w:r>
            <w:r>
              <w:rPr>
                <w:rFonts w:hint="eastAsia" w:ascii="宋体" w:hAnsi="宋体" w:eastAsia="宋体" w:cs="宋体"/>
                <w:color w:val="auto"/>
                <w:sz w:val="21"/>
                <w:szCs w:val="21"/>
                <w:highlight w:val="none"/>
                <w:lang w:val="en-US" w:eastAsia="zh-CN"/>
              </w:rPr>
              <w:t>：</w:t>
            </w:r>
          </w:p>
          <w:p w14:paraId="1CBD1BDF">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①</w:t>
            </w:r>
            <w:r>
              <w:rPr>
                <w:rFonts w:hint="eastAsia" w:ascii="宋体" w:hAnsi="宋体" w:eastAsia="宋体" w:cs="宋体"/>
                <w:color w:val="auto"/>
                <w:sz w:val="21"/>
                <w:szCs w:val="21"/>
                <w:highlight w:val="none"/>
                <w:lang w:val="en-US" w:eastAsia="zh-CN"/>
              </w:rPr>
              <w:t>措施科学、合理、准确</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4分；</w:t>
            </w:r>
          </w:p>
          <w:p w14:paraId="5E3CD8C8">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②</w:t>
            </w:r>
            <w:r>
              <w:rPr>
                <w:rFonts w:hint="eastAsia" w:ascii="宋体" w:hAnsi="宋体" w:eastAsia="宋体" w:cs="宋体"/>
                <w:color w:val="auto"/>
                <w:sz w:val="21"/>
                <w:szCs w:val="21"/>
                <w:highlight w:val="none"/>
                <w:lang w:val="en-US" w:eastAsia="zh-CN"/>
              </w:rPr>
              <w:t>措施基本科学、合理、准确</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3分；</w:t>
            </w:r>
          </w:p>
          <w:p w14:paraId="3EB3C98E">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bookmarkStart w:id="478" w:name="OLE_LINK99"/>
            <w:r>
              <w:rPr>
                <w:rFonts w:hint="eastAsia" w:ascii="宋体" w:hAnsi="宋体" w:eastAsia="宋体" w:cs="宋体"/>
                <w:sz w:val="21"/>
                <w:szCs w:val="21"/>
                <w:highlight w:val="none"/>
                <w:lang w:eastAsia="zh-CN"/>
              </w:rPr>
              <w:t>③</w:t>
            </w:r>
            <w:bookmarkEnd w:id="478"/>
            <w:r>
              <w:rPr>
                <w:rFonts w:hint="eastAsia" w:ascii="宋体" w:hAnsi="宋体" w:eastAsia="宋体" w:cs="宋体"/>
                <w:color w:val="auto"/>
                <w:sz w:val="21"/>
                <w:szCs w:val="21"/>
                <w:highlight w:val="none"/>
                <w:lang w:val="en-US" w:eastAsia="zh-CN"/>
              </w:rPr>
              <w:t>措施科学性、合理性、准确性一般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14:paraId="7A2700FF">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bookmarkStart w:id="479" w:name="OLE_LINK100"/>
            <w:r>
              <w:rPr>
                <w:rFonts w:hint="eastAsia" w:ascii="宋体" w:hAnsi="宋体" w:eastAsia="宋体" w:cs="宋体"/>
                <w:sz w:val="21"/>
                <w:szCs w:val="21"/>
                <w:highlight w:val="none"/>
                <w:lang w:eastAsia="zh-CN"/>
              </w:rPr>
              <w:t>④</w:t>
            </w:r>
            <w:bookmarkEnd w:id="479"/>
            <w:r>
              <w:rPr>
                <w:rFonts w:hint="eastAsia" w:ascii="宋体" w:hAnsi="宋体" w:eastAsia="宋体" w:cs="宋体"/>
                <w:color w:val="auto"/>
                <w:sz w:val="21"/>
                <w:szCs w:val="21"/>
                <w:highlight w:val="none"/>
                <w:lang w:val="en-US" w:eastAsia="zh-CN"/>
              </w:rPr>
              <w:t>措施有较大欠缺</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1分；</w:t>
            </w:r>
          </w:p>
          <w:p w14:paraId="3416FB38">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⑤</w:t>
            </w:r>
            <w:r>
              <w:rPr>
                <w:rFonts w:hint="eastAsia" w:ascii="宋体" w:hAnsi="宋体" w:eastAsia="宋体" w:cs="宋体"/>
                <w:sz w:val="21"/>
                <w:szCs w:val="21"/>
                <w:highlight w:val="none"/>
                <w:lang w:val="en-US" w:eastAsia="zh-CN"/>
              </w:rPr>
              <w:t>未提供或</w:t>
            </w:r>
            <w:r>
              <w:rPr>
                <w:rFonts w:hint="eastAsia" w:ascii="宋体" w:hAnsi="宋体" w:eastAsia="宋体" w:cs="宋体"/>
                <w:color w:val="auto"/>
                <w:sz w:val="21"/>
                <w:szCs w:val="21"/>
                <w:highlight w:val="none"/>
                <w:lang w:val="en-US" w:eastAsia="zh-CN"/>
              </w:rPr>
              <w:t>措施不科学、不合理、不准确</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0分。</w:t>
            </w:r>
          </w:p>
        </w:tc>
        <w:tc>
          <w:tcPr>
            <w:tcW w:w="664" w:type="dxa"/>
            <w:shd w:val="clear" w:color="auto" w:fill="auto"/>
            <w:noWrap w:val="0"/>
            <w:vAlign w:val="center"/>
          </w:tcPr>
          <w:p w14:paraId="1E0EBF8E">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p>
        </w:tc>
        <w:tc>
          <w:tcPr>
            <w:tcW w:w="1271" w:type="dxa"/>
            <w:noWrap w:val="0"/>
            <w:vAlign w:val="center"/>
          </w:tcPr>
          <w:p w14:paraId="3608AB00">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主观分</w:t>
            </w:r>
          </w:p>
        </w:tc>
        <w:tc>
          <w:tcPr>
            <w:tcW w:w="1678" w:type="dxa"/>
            <w:noWrap w:val="0"/>
            <w:vAlign w:val="center"/>
          </w:tcPr>
          <w:p w14:paraId="205C2FC3">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auto"/>
                <w:sz w:val="21"/>
                <w:szCs w:val="21"/>
              </w:rPr>
              <w:t>质量保证措施</w:t>
            </w:r>
          </w:p>
        </w:tc>
      </w:tr>
      <w:tr w14:paraId="23DA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63BD4FAF">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4868" w:type="dxa"/>
            <w:shd w:val="clear" w:color="auto" w:fill="auto"/>
            <w:noWrap w:val="0"/>
            <w:vAlign w:val="center"/>
          </w:tcPr>
          <w:p w14:paraId="0C5CC719">
            <w:pPr>
              <w:pStyle w:val="340"/>
              <w:keepNext w:val="0"/>
              <w:keepLines w:val="0"/>
              <w:pageBreakBefore w:val="0"/>
              <w:widowControl/>
              <w:kinsoku/>
              <w:wordWrap/>
              <w:overflowPunct/>
              <w:topLinePunct w:val="0"/>
              <w:autoSpaceDE w:val="0"/>
              <w:autoSpaceDN w:val="0"/>
              <w:bidi w:val="0"/>
              <w:adjustRightInd w:val="0"/>
              <w:snapToGrid w:val="0"/>
              <w:spacing w:before="18" w:line="360" w:lineRule="exact"/>
              <w:jc w:val="both"/>
              <w:textAlignment w:val="auto"/>
              <w:rPr>
                <w:rFonts w:hint="eastAsia" w:ascii="宋体" w:hAnsi="宋体" w:eastAsia="宋体" w:cs="宋体"/>
                <w:snapToGrid w:val="0"/>
                <w:color w:val="000000"/>
                <w:spacing w:val="-1"/>
                <w:kern w:val="0"/>
                <w:sz w:val="21"/>
                <w:szCs w:val="21"/>
                <w:highlight w:val="none"/>
                <w:lang w:val="en-US" w:eastAsia="en-US" w:bidi="ar-SA"/>
              </w:rPr>
            </w:pPr>
            <w:r>
              <w:rPr>
                <w:rFonts w:hint="eastAsia" w:ascii="宋体" w:hAnsi="宋体" w:eastAsia="宋体" w:cs="宋体"/>
                <w:snapToGrid w:val="0"/>
                <w:color w:val="000000"/>
                <w:spacing w:val="-1"/>
                <w:kern w:val="0"/>
                <w:sz w:val="21"/>
                <w:szCs w:val="21"/>
                <w:highlight w:val="none"/>
                <w:lang w:val="en-US" w:eastAsia="en-US" w:bidi="ar-SA"/>
              </w:rPr>
              <w:t>根据投标人针对本项目</w:t>
            </w:r>
            <w:r>
              <w:rPr>
                <w:rFonts w:hint="eastAsia" w:cs="宋体"/>
                <w:snapToGrid w:val="0"/>
                <w:color w:val="000000"/>
                <w:spacing w:val="-1"/>
                <w:kern w:val="0"/>
                <w:sz w:val="21"/>
                <w:szCs w:val="21"/>
                <w:highlight w:val="none"/>
                <w:lang w:val="en-US" w:eastAsia="zh-CN" w:bidi="ar-SA"/>
              </w:rPr>
              <w:t>进度保证</w:t>
            </w:r>
            <w:r>
              <w:rPr>
                <w:rFonts w:hint="eastAsia" w:ascii="宋体" w:hAnsi="宋体" w:eastAsia="宋体" w:cs="宋体"/>
                <w:snapToGrid w:val="0"/>
                <w:color w:val="000000"/>
                <w:spacing w:val="-1"/>
                <w:kern w:val="0"/>
                <w:sz w:val="21"/>
                <w:szCs w:val="21"/>
                <w:highlight w:val="none"/>
                <w:lang w:val="en-US" w:eastAsia="en-US" w:bidi="ar-SA"/>
              </w:rPr>
              <w:t>内容进行综合评分：</w:t>
            </w:r>
          </w:p>
          <w:p w14:paraId="6A7CEF0B">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①</w:t>
            </w:r>
            <w:r>
              <w:rPr>
                <w:rFonts w:hint="eastAsia" w:ascii="宋体" w:hAnsi="宋体" w:eastAsia="宋体" w:cs="宋体"/>
                <w:color w:val="auto"/>
                <w:sz w:val="21"/>
                <w:szCs w:val="21"/>
                <w:highlight w:val="none"/>
                <w:lang w:val="en-US" w:eastAsia="zh-CN"/>
              </w:rPr>
              <w:t>措施科学、合理、准确</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4分；</w:t>
            </w:r>
          </w:p>
          <w:p w14:paraId="65CD8736">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②</w:t>
            </w:r>
            <w:r>
              <w:rPr>
                <w:rFonts w:hint="eastAsia" w:ascii="宋体" w:hAnsi="宋体" w:eastAsia="宋体" w:cs="宋体"/>
                <w:color w:val="auto"/>
                <w:sz w:val="21"/>
                <w:szCs w:val="21"/>
                <w:highlight w:val="none"/>
                <w:lang w:val="en-US" w:eastAsia="zh-CN"/>
              </w:rPr>
              <w:t>措施基本科学、合理、准确</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3分；</w:t>
            </w:r>
          </w:p>
          <w:p w14:paraId="38C78364">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bookmarkStart w:id="480" w:name="OLE_LINK102"/>
            <w:r>
              <w:rPr>
                <w:rFonts w:hint="eastAsia" w:ascii="宋体" w:hAnsi="宋体" w:eastAsia="宋体" w:cs="宋体"/>
                <w:sz w:val="21"/>
                <w:szCs w:val="21"/>
                <w:highlight w:val="none"/>
                <w:lang w:eastAsia="zh-CN"/>
              </w:rPr>
              <w:t>③</w:t>
            </w:r>
            <w:bookmarkEnd w:id="480"/>
            <w:r>
              <w:rPr>
                <w:rFonts w:hint="eastAsia" w:ascii="宋体" w:hAnsi="宋体" w:eastAsia="宋体" w:cs="宋体"/>
                <w:color w:val="auto"/>
                <w:sz w:val="21"/>
                <w:szCs w:val="21"/>
                <w:highlight w:val="none"/>
                <w:lang w:val="en-US" w:eastAsia="zh-CN"/>
              </w:rPr>
              <w:t>措施科学性、合理性、准确性一般</w:t>
            </w:r>
            <w:r>
              <w:rPr>
                <w:rFonts w:hint="eastAsia" w:ascii="宋体" w:hAnsi="宋体" w:eastAsia="宋体" w:cs="宋体"/>
                <w:color w:val="auto"/>
                <w:sz w:val="21"/>
                <w:szCs w:val="21"/>
                <w:highlight w:val="none"/>
              </w:rPr>
              <w:t>的得</w:t>
            </w:r>
            <w:bookmarkStart w:id="481" w:name="OLE_LINK63"/>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bookmarkEnd w:id="481"/>
          </w:p>
          <w:p w14:paraId="1F7761C0">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bookmarkStart w:id="482" w:name="OLE_LINK103"/>
            <w:r>
              <w:rPr>
                <w:rFonts w:hint="eastAsia" w:ascii="宋体" w:hAnsi="宋体" w:eastAsia="宋体" w:cs="宋体"/>
                <w:sz w:val="21"/>
                <w:szCs w:val="21"/>
                <w:highlight w:val="none"/>
                <w:lang w:eastAsia="zh-CN"/>
              </w:rPr>
              <w:t>④</w:t>
            </w:r>
            <w:bookmarkEnd w:id="482"/>
            <w:r>
              <w:rPr>
                <w:rFonts w:hint="eastAsia" w:ascii="宋体" w:hAnsi="宋体" w:eastAsia="宋体" w:cs="宋体"/>
                <w:color w:val="auto"/>
                <w:sz w:val="21"/>
                <w:szCs w:val="21"/>
                <w:highlight w:val="none"/>
                <w:lang w:val="en-US" w:eastAsia="zh-CN"/>
              </w:rPr>
              <w:t>措施有较大欠缺</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1分；</w:t>
            </w:r>
          </w:p>
          <w:p w14:paraId="2A654732">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⑤</w:t>
            </w:r>
            <w:r>
              <w:rPr>
                <w:rFonts w:hint="eastAsia" w:ascii="宋体" w:hAnsi="宋体" w:eastAsia="宋体" w:cs="宋体"/>
                <w:sz w:val="21"/>
                <w:szCs w:val="21"/>
                <w:highlight w:val="none"/>
                <w:lang w:val="en-US" w:eastAsia="zh-CN"/>
              </w:rPr>
              <w:t>未提供或</w:t>
            </w:r>
            <w:r>
              <w:rPr>
                <w:rFonts w:hint="eastAsia" w:ascii="宋体" w:hAnsi="宋体" w:eastAsia="宋体" w:cs="宋体"/>
                <w:color w:val="auto"/>
                <w:sz w:val="21"/>
                <w:szCs w:val="21"/>
                <w:highlight w:val="none"/>
                <w:lang w:val="en-US" w:eastAsia="zh-CN"/>
              </w:rPr>
              <w:t>措施不科学、不合理、不准确</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0分。</w:t>
            </w:r>
          </w:p>
        </w:tc>
        <w:tc>
          <w:tcPr>
            <w:tcW w:w="664" w:type="dxa"/>
            <w:shd w:val="clear" w:color="auto" w:fill="auto"/>
            <w:noWrap w:val="0"/>
            <w:vAlign w:val="center"/>
          </w:tcPr>
          <w:p w14:paraId="75A9A86E">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2"/>
                <w:sz w:val="21"/>
                <w:szCs w:val="21"/>
                <w:highlight w:val="none"/>
                <w:lang w:val="en-US" w:eastAsia="zh-CN" w:bidi="ar-SA"/>
              </w:rPr>
            </w:pPr>
            <w:bookmarkStart w:id="483" w:name="OLE_LINK110"/>
            <w:r>
              <w:rPr>
                <w:rFonts w:hint="eastAsia" w:ascii="宋体" w:hAnsi="宋体" w:eastAsia="宋体" w:cs="宋体"/>
                <w:sz w:val="21"/>
                <w:szCs w:val="21"/>
                <w:highlight w:val="none"/>
                <w:lang w:val="en-US" w:eastAsia="zh-CN"/>
              </w:rPr>
              <w:t>4</w:t>
            </w:r>
            <w:bookmarkEnd w:id="483"/>
          </w:p>
        </w:tc>
        <w:tc>
          <w:tcPr>
            <w:tcW w:w="1271" w:type="dxa"/>
            <w:noWrap w:val="0"/>
            <w:vAlign w:val="center"/>
          </w:tcPr>
          <w:p w14:paraId="46136DF6">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tc>
        <w:tc>
          <w:tcPr>
            <w:tcW w:w="1678" w:type="dxa"/>
            <w:noWrap w:val="0"/>
            <w:vAlign w:val="center"/>
          </w:tcPr>
          <w:p w14:paraId="5C53985B">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rPr>
              <w:t>工期保证措施</w:t>
            </w:r>
          </w:p>
        </w:tc>
      </w:tr>
      <w:tr w14:paraId="7F6C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59644D84">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4868" w:type="dxa"/>
            <w:shd w:val="clear" w:color="auto" w:fill="auto"/>
            <w:noWrap w:val="0"/>
            <w:vAlign w:val="center"/>
          </w:tcPr>
          <w:p w14:paraId="3026A2A4">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kern w:val="0"/>
                <w:sz w:val="21"/>
                <w:szCs w:val="21"/>
                <w:highlight w:val="none"/>
                <w:lang w:eastAsia="zh-CN"/>
              </w:rPr>
            </w:pPr>
            <w:bookmarkStart w:id="484" w:name="OLE_LINK83"/>
            <w:r>
              <w:rPr>
                <w:rFonts w:hint="eastAsia" w:ascii="宋体" w:hAnsi="宋体" w:eastAsia="宋体" w:cs="宋体"/>
                <w:kern w:val="0"/>
                <w:sz w:val="21"/>
                <w:szCs w:val="21"/>
                <w:highlight w:val="none"/>
              </w:rPr>
              <w:t>根据投标人针对本项目</w:t>
            </w:r>
            <w:r>
              <w:rPr>
                <w:rFonts w:hint="eastAsia" w:ascii="宋体" w:hAnsi="宋体" w:eastAsia="宋体" w:cs="宋体"/>
                <w:kern w:val="0"/>
                <w:sz w:val="21"/>
                <w:szCs w:val="21"/>
                <w:highlight w:val="none"/>
                <w:lang w:val="en-US" w:eastAsia="zh-CN"/>
              </w:rPr>
              <w:t>调查内容</w:t>
            </w:r>
            <w:r>
              <w:rPr>
                <w:rFonts w:hint="eastAsia" w:ascii="宋体" w:hAnsi="宋体" w:eastAsia="宋体" w:cs="宋体"/>
                <w:kern w:val="0"/>
                <w:sz w:val="21"/>
                <w:szCs w:val="21"/>
                <w:highlight w:val="none"/>
              </w:rPr>
              <w:t>的服务承诺，包括调查期间的服务承诺、后续配合期的服务承诺等是</w:t>
            </w:r>
            <w:bookmarkStart w:id="485" w:name="OLE_LINK104"/>
            <w:r>
              <w:rPr>
                <w:rFonts w:hint="eastAsia" w:ascii="宋体" w:hAnsi="宋体" w:eastAsia="宋体" w:cs="宋体"/>
                <w:kern w:val="0"/>
                <w:sz w:val="21"/>
                <w:szCs w:val="21"/>
                <w:highlight w:val="none"/>
              </w:rPr>
              <w:t>否有利项目实施进行综合评分</w:t>
            </w:r>
            <w:r>
              <w:rPr>
                <w:rFonts w:hint="eastAsia" w:ascii="宋体" w:hAnsi="宋体" w:eastAsia="宋体" w:cs="宋体"/>
                <w:kern w:val="0"/>
                <w:sz w:val="21"/>
                <w:szCs w:val="21"/>
                <w:highlight w:val="none"/>
                <w:lang w:eastAsia="zh-CN"/>
              </w:rPr>
              <w:t>：</w:t>
            </w:r>
          </w:p>
          <w:p w14:paraId="460112DB">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①</w:t>
            </w:r>
            <w:r>
              <w:rPr>
                <w:rFonts w:hint="eastAsia" w:ascii="宋体" w:hAnsi="宋体" w:eastAsia="宋体" w:cs="宋体"/>
                <w:color w:val="auto"/>
                <w:sz w:val="21"/>
                <w:szCs w:val="21"/>
                <w:highlight w:val="none"/>
                <w:lang w:val="en-US" w:eastAsia="zh-CN"/>
              </w:rPr>
              <w:t>承诺内容完整、合理、可行</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3D6CA09">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bookmarkStart w:id="486" w:name="OLE_LINK66"/>
            <w:bookmarkStart w:id="487" w:name="OLE_LINK120"/>
            <w:r>
              <w:rPr>
                <w:rFonts w:hint="eastAsia" w:ascii="宋体" w:hAnsi="宋体" w:eastAsia="宋体" w:cs="宋体"/>
                <w:sz w:val="21"/>
                <w:szCs w:val="21"/>
                <w:highlight w:val="none"/>
                <w:lang w:eastAsia="zh-CN"/>
              </w:rPr>
              <w:t>②</w:t>
            </w:r>
            <w:r>
              <w:rPr>
                <w:rFonts w:hint="eastAsia" w:ascii="宋体" w:hAnsi="宋体" w:eastAsia="宋体" w:cs="宋体"/>
                <w:color w:val="auto"/>
                <w:sz w:val="21"/>
                <w:szCs w:val="21"/>
                <w:highlight w:val="none"/>
                <w:lang w:val="en-US" w:eastAsia="zh-CN"/>
              </w:rPr>
              <w:t>承诺内容基本完整、合理、可行</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bookmarkEnd w:id="486"/>
          <w:bookmarkEnd w:id="487"/>
          <w:p w14:paraId="7A17A753">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sz w:val="21"/>
                <w:szCs w:val="21"/>
                <w:highlight w:val="none"/>
                <w:lang w:eastAsia="zh-CN"/>
              </w:rPr>
            </w:pPr>
            <w:bookmarkStart w:id="488" w:name="OLE_LINK67"/>
            <w:r>
              <w:rPr>
                <w:rFonts w:hint="eastAsia" w:ascii="宋体" w:hAnsi="宋体" w:eastAsia="宋体" w:cs="宋体"/>
                <w:sz w:val="21"/>
                <w:szCs w:val="21"/>
                <w:highlight w:val="none"/>
                <w:lang w:eastAsia="zh-CN"/>
              </w:rPr>
              <w:t>③</w:t>
            </w:r>
            <w:r>
              <w:rPr>
                <w:rFonts w:hint="eastAsia" w:ascii="宋体" w:hAnsi="宋体" w:eastAsia="宋体" w:cs="宋体"/>
                <w:color w:val="auto"/>
                <w:sz w:val="21"/>
                <w:szCs w:val="21"/>
                <w:highlight w:val="none"/>
                <w:lang w:val="en-US" w:eastAsia="zh-CN"/>
              </w:rPr>
              <w:t>承诺内容不完整、合理性、可行性差</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w:t>
            </w:r>
            <w:bookmarkStart w:id="489" w:name="OLE_LINK64"/>
            <w:r>
              <w:rPr>
                <w:rFonts w:hint="eastAsia"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bookmarkEnd w:id="488"/>
            <w:bookmarkEnd w:id="489"/>
            <w:r>
              <w:rPr>
                <w:rFonts w:hint="eastAsia" w:ascii="宋体" w:hAnsi="宋体" w:eastAsia="宋体" w:cs="宋体"/>
                <w:sz w:val="21"/>
                <w:szCs w:val="21"/>
                <w:highlight w:val="none"/>
                <w:lang w:eastAsia="zh-CN"/>
              </w:rPr>
              <w:t>④</w:t>
            </w:r>
            <w:r>
              <w:rPr>
                <w:rFonts w:hint="eastAsia" w:ascii="宋体" w:hAnsi="宋体" w:eastAsia="宋体" w:cs="宋体"/>
                <w:sz w:val="21"/>
                <w:szCs w:val="21"/>
                <w:highlight w:val="none"/>
                <w:lang w:val="en-US" w:eastAsia="zh-CN"/>
              </w:rPr>
              <w:t>未提供承诺的不得分。</w:t>
            </w:r>
            <w:bookmarkEnd w:id="484"/>
            <w:bookmarkEnd w:id="485"/>
          </w:p>
        </w:tc>
        <w:tc>
          <w:tcPr>
            <w:tcW w:w="664" w:type="dxa"/>
            <w:shd w:val="clear" w:color="auto" w:fill="auto"/>
            <w:noWrap w:val="0"/>
            <w:vAlign w:val="center"/>
          </w:tcPr>
          <w:p w14:paraId="27E9DFB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1271" w:type="dxa"/>
            <w:noWrap w:val="0"/>
            <w:vAlign w:val="center"/>
          </w:tcPr>
          <w:p w14:paraId="34E82AD6">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tc>
        <w:tc>
          <w:tcPr>
            <w:tcW w:w="1678" w:type="dxa"/>
            <w:noWrap w:val="0"/>
            <w:vAlign w:val="center"/>
          </w:tcPr>
          <w:p w14:paraId="60D6C25E">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服务</w:t>
            </w:r>
            <w:r>
              <w:rPr>
                <w:rFonts w:hint="eastAsia" w:ascii="宋体" w:hAnsi="宋体" w:eastAsia="宋体" w:cs="宋体"/>
                <w:b w:val="0"/>
                <w:bCs w:val="0"/>
                <w:color w:val="auto"/>
                <w:sz w:val="21"/>
                <w:szCs w:val="21"/>
                <w:lang w:val="en-US" w:eastAsia="zh-CN"/>
              </w:rPr>
              <w:t>承诺</w:t>
            </w:r>
          </w:p>
        </w:tc>
      </w:tr>
      <w:tr w14:paraId="6006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393D9F73">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p>
        </w:tc>
        <w:tc>
          <w:tcPr>
            <w:tcW w:w="4868" w:type="dxa"/>
            <w:shd w:val="clear" w:color="auto" w:fill="auto"/>
            <w:noWrap w:val="0"/>
            <w:vAlign w:val="center"/>
          </w:tcPr>
          <w:p w14:paraId="1D301EDD">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投标人对</w:t>
            </w:r>
            <w:r>
              <w:rPr>
                <w:rFonts w:hint="eastAsia" w:ascii="宋体" w:hAnsi="宋体" w:eastAsia="宋体" w:cs="宋体"/>
                <w:color w:val="auto"/>
                <w:sz w:val="21"/>
                <w:szCs w:val="21"/>
                <w:highlight w:val="none"/>
              </w:rPr>
              <w:t>本项目的实际情况制定安全文明方案和措施，具有明确的安全目标、保证体系、安全人员设置、管理措施、技术措施、安全防护措施、安全责任承诺等内容进行</w:t>
            </w:r>
            <w:r>
              <w:rPr>
                <w:rFonts w:hint="eastAsia" w:ascii="宋体" w:hAnsi="宋体" w:eastAsia="宋体" w:cs="宋体"/>
                <w:kern w:val="0"/>
                <w:sz w:val="21"/>
                <w:szCs w:val="21"/>
                <w:highlight w:val="none"/>
              </w:rPr>
              <w:t>综合评分</w:t>
            </w:r>
            <w:r>
              <w:rPr>
                <w:rFonts w:hint="eastAsia" w:ascii="宋体" w:hAnsi="宋体" w:eastAsia="宋体" w:cs="宋体"/>
                <w:color w:val="auto"/>
                <w:sz w:val="21"/>
                <w:szCs w:val="21"/>
                <w:highlight w:val="none"/>
                <w:lang w:val="en-US" w:eastAsia="zh-CN"/>
              </w:rPr>
              <w:t>：</w:t>
            </w:r>
          </w:p>
          <w:p w14:paraId="591E4727">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sz w:val="21"/>
                <w:szCs w:val="21"/>
                <w:highlight w:val="none"/>
                <w:lang w:val="en-US" w:eastAsia="zh-CN"/>
              </w:rPr>
            </w:pPr>
            <w:bookmarkStart w:id="490" w:name="OLE_LINK117"/>
            <w:r>
              <w:rPr>
                <w:rFonts w:hint="eastAsia" w:ascii="宋体" w:hAnsi="宋体" w:eastAsia="宋体" w:cs="宋体"/>
                <w:sz w:val="21"/>
                <w:szCs w:val="21"/>
                <w:highlight w:val="none"/>
                <w:lang w:eastAsia="zh-CN"/>
              </w:rPr>
              <w:t>①</w:t>
            </w:r>
            <w:r>
              <w:rPr>
                <w:rFonts w:hint="eastAsia" w:ascii="宋体" w:hAnsi="宋体" w:eastAsia="宋体" w:cs="宋体"/>
                <w:color w:val="auto"/>
                <w:sz w:val="21"/>
                <w:szCs w:val="21"/>
                <w:highlight w:val="none"/>
                <w:lang w:val="en-US" w:eastAsia="zh-CN"/>
              </w:rPr>
              <w:t>措施科学、合理、准确</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4分；</w:t>
            </w:r>
          </w:p>
          <w:p w14:paraId="21336AD0">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②</w:t>
            </w:r>
            <w:r>
              <w:rPr>
                <w:rFonts w:hint="eastAsia" w:ascii="宋体" w:hAnsi="宋体" w:eastAsia="宋体" w:cs="宋体"/>
                <w:color w:val="auto"/>
                <w:sz w:val="21"/>
                <w:szCs w:val="21"/>
                <w:highlight w:val="none"/>
                <w:lang w:val="en-US" w:eastAsia="zh-CN"/>
              </w:rPr>
              <w:t>措施基本科学、合理、准确</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3分；</w:t>
            </w:r>
          </w:p>
          <w:p w14:paraId="00E6E212">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bookmarkStart w:id="491" w:name="OLE_LINK107"/>
            <w:r>
              <w:rPr>
                <w:rFonts w:hint="eastAsia" w:ascii="宋体" w:hAnsi="宋体" w:eastAsia="宋体" w:cs="宋体"/>
                <w:sz w:val="21"/>
                <w:szCs w:val="21"/>
                <w:highlight w:val="none"/>
                <w:lang w:eastAsia="zh-CN"/>
              </w:rPr>
              <w:t>③</w:t>
            </w:r>
            <w:r>
              <w:rPr>
                <w:rFonts w:hint="eastAsia" w:ascii="宋体" w:hAnsi="宋体" w:eastAsia="宋体" w:cs="宋体"/>
                <w:color w:val="auto"/>
                <w:sz w:val="21"/>
                <w:szCs w:val="21"/>
                <w:highlight w:val="none"/>
                <w:lang w:val="en-US" w:eastAsia="zh-CN"/>
              </w:rPr>
              <w:t>措施科学性、合理性、准确性一般</w:t>
            </w:r>
            <w:r>
              <w:rPr>
                <w:rFonts w:hint="eastAsia" w:ascii="宋体" w:hAnsi="宋体" w:eastAsia="宋体" w:cs="宋体"/>
                <w:color w:val="auto"/>
                <w:sz w:val="21"/>
                <w:szCs w:val="21"/>
                <w:highlight w:val="none"/>
              </w:rPr>
              <w:t>的得</w:t>
            </w:r>
            <w:bookmarkStart w:id="492" w:name="OLE_LINK65"/>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bookmarkEnd w:id="492"/>
          </w:p>
          <w:bookmarkEnd w:id="491"/>
          <w:p w14:paraId="312E2411">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④</w:t>
            </w:r>
            <w:r>
              <w:rPr>
                <w:rFonts w:hint="eastAsia" w:ascii="宋体" w:hAnsi="宋体" w:eastAsia="宋体" w:cs="宋体"/>
                <w:color w:val="auto"/>
                <w:sz w:val="21"/>
                <w:szCs w:val="21"/>
                <w:highlight w:val="none"/>
                <w:lang w:val="en-US" w:eastAsia="zh-CN"/>
              </w:rPr>
              <w:t>措施有较大欠缺</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1分；</w:t>
            </w:r>
          </w:p>
          <w:bookmarkEnd w:id="490"/>
          <w:p w14:paraId="794C6B27">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sz w:val="21"/>
                <w:szCs w:val="21"/>
                <w:highlight w:val="none"/>
                <w:lang w:eastAsia="zh-CN"/>
              </w:rPr>
            </w:pPr>
            <w:bookmarkStart w:id="493" w:name="OLE_LINK112"/>
            <w:r>
              <w:rPr>
                <w:rFonts w:hint="eastAsia" w:ascii="宋体" w:hAnsi="宋体" w:eastAsia="宋体" w:cs="宋体"/>
                <w:sz w:val="21"/>
                <w:szCs w:val="21"/>
                <w:highlight w:val="none"/>
                <w:lang w:eastAsia="zh-CN"/>
              </w:rPr>
              <w:t>⑤</w:t>
            </w:r>
            <w:bookmarkEnd w:id="493"/>
            <w:r>
              <w:rPr>
                <w:rFonts w:hint="eastAsia" w:ascii="宋体" w:hAnsi="宋体" w:eastAsia="宋体" w:cs="宋体"/>
                <w:sz w:val="21"/>
                <w:szCs w:val="21"/>
                <w:highlight w:val="none"/>
                <w:lang w:val="en-US" w:eastAsia="zh-CN"/>
              </w:rPr>
              <w:t>未提供或</w:t>
            </w:r>
            <w:r>
              <w:rPr>
                <w:rFonts w:hint="eastAsia" w:ascii="宋体" w:hAnsi="宋体" w:eastAsia="宋体" w:cs="宋体"/>
                <w:color w:val="auto"/>
                <w:sz w:val="21"/>
                <w:szCs w:val="21"/>
                <w:highlight w:val="none"/>
                <w:lang w:val="en-US" w:eastAsia="zh-CN"/>
              </w:rPr>
              <w:t>措施不科学、不合理、不准确</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0分。</w:t>
            </w:r>
          </w:p>
        </w:tc>
        <w:tc>
          <w:tcPr>
            <w:tcW w:w="664" w:type="dxa"/>
            <w:shd w:val="clear" w:color="auto" w:fill="auto"/>
            <w:noWrap w:val="0"/>
            <w:vAlign w:val="center"/>
          </w:tcPr>
          <w:p w14:paraId="73DB991D">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271" w:type="dxa"/>
            <w:noWrap w:val="0"/>
            <w:vAlign w:val="center"/>
          </w:tcPr>
          <w:p w14:paraId="70068A04">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p>
        </w:tc>
        <w:tc>
          <w:tcPr>
            <w:tcW w:w="1678" w:type="dxa"/>
            <w:noWrap w:val="0"/>
            <w:vAlign w:val="center"/>
          </w:tcPr>
          <w:p w14:paraId="57684AF4">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安全文明措施</w:t>
            </w:r>
          </w:p>
        </w:tc>
      </w:tr>
      <w:bookmarkEnd w:id="456"/>
      <w:tr w14:paraId="235A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5E0D2844">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sz w:val="21"/>
                <w:szCs w:val="21"/>
                <w:highlight w:val="none"/>
                <w:lang w:val="en-US" w:eastAsia="zh-CN"/>
              </w:rPr>
            </w:pPr>
            <w:bookmarkStart w:id="494" w:name="OLE_LINK68" w:colFirst="0" w:colLast="1"/>
            <w:bookmarkStart w:id="495" w:name="OLE_LINK77" w:colFirst="0" w:colLast="4"/>
            <w:r>
              <w:rPr>
                <w:rFonts w:hint="eastAsia" w:ascii="宋体" w:hAnsi="宋体" w:cs="宋体"/>
                <w:color w:val="auto"/>
                <w:sz w:val="21"/>
                <w:szCs w:val="21"/>
                <w:highlight w:val="none"/>
                <w:lang w:val="en-US" w:eastAsia="zh-CN"/>
              </w:rPr>
              <w:t>10</w:t>
            </w:r>
          </w:p>
        </w:tc>
        <w:tc>
          <w:tcPr>
            <w:tcW w:w="4868" w:type="dxa"/>
            <w:shd w:val="clear" w:color="auto" w:fill="auto"/>
            <w:noWrap w:val="0"/>
            <w:vAlign w:val="center"/>
          </w:tcPr>
          <w:p w14:paraId="7EFD169B">
            <w:pPr>
              <w:keepNext w:val="0"/>
              <w:keepLines w:val="0"/>
              <w:pageBreakBefore w:val="0"/>
              <w:kinsoku/>
              <w:wordWrap/>
              <w:overflowPunct/>
              <w:topLinePunct w:val="0"/>
              <w:bidi w:val="0"/>
              <w:adjustRightInd w:val="0"/>
              <w:snapToGrid w:val="0"/>
              <w:spacing w:line="360" w:lineRule="exact"/>
              <w:jc w:val="both"/>
              <w:textAlignment w:val="auto"/>
              <w:rPr>
                <w:rFonts w:hint="eastAsia" w:cs="宋体"/>
                <w:snapToGrid w:val="0"/>
                <w:color w:val="000000"/>
                <w:spacing w:val="-1"/>
                <w:kern w:val="0"/>
                <w:sz w:val="21"/>
                <w:szCs w:val="21"/>
                <w:highlight w:val="none"/>
                <w:lang w:val="en-US" w:eastAsia="zh-CN" w:bidi="ar-SA"/>
              </w:rPr>
            </w:pPr>
            <w:bookmarkStart w:id="496" w:name="OLE_LINK70"/>
            <w:r>
              <w:rPr>
                <w:rFonts w:hint="eastAsia" w:cs="宋体"/>
                <w:snapToGrid w:val="0"/>
                <w:color w:val="000000"/>
                <w:spacing w:val="-1"/>
                <w:kern w:val="0"/>
                <w:sz w:val="21"/>
                <w:szCs w:val="21"/>
                <w:highlight w:val="none"/>
                <w:lang w:val="en-US" w:eastAsia="zh-CN" w:bidi="ar-SA"/>
              </w:rPr>
              <w:t>根据投标人提供的设备进行评分：</w:t>
            </w:r>
          </w:p>
          <w:p w14:paraId="4B5612AA">
            <w:pPr>
              <w:keepNext w:val="0"/>
              <w:keepLines w:val="0"/>
              <w:pageBreakBefore w:val="0"/>
              <w:kinsoku/>
              <w:wordWrap/>
              <w:overflowPunct/>
              <w:topLinePunct w:val="0"/>
              <w:bidi w:val="0"/>
              <w:adjustRightInd w:val="0"/>
              <w:snapToGrid w:val="0"/>
              <w:spacing w:line="360" w:lineRule="exact"/>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①</w:t>
            </w:r>
            <w:r>
              <w:rPr>
                <w:rFonts w:hint="eastAsia" w:ascii="宋体" w:hAnsi="宋体" w:cs="宋体"/>
                <w:sz w:val="21"/>
                <w:szCs w:val="21"/>
                <w:highlight w:val="none"/>
                <w:lang w:val="en-US" w:eastAsia="zh-CN"/>
              </w:rPr>
              <w:t>拟投入设备有气相色谱仪大于等于10台的得2分，</w:t>
            </w:r>
            <w:bookmarkStart w:id="497" w:name="OLE_LINK113"/>
            <w:bookmarkStart w:id="498" w:name="OLE_LINK111"/>
            <w:r>
              <w:rPr>
                <w:rFonts w:hint="eastAsia" w:ascii="宋体" w:hAnsi="宋体" w:cs="宋体"/>
                <w:sz w:val="21"/>
                <w:szCs w:val="21"/>
                <w:highlight w:val="none"/>
                <w:lang w:val="en-US" w:eastAsia="zh-CN"/>
              </w:rPr>
              <w:t>10台以下每少1台扣1分，最高得2分</w:t>
            </w:r>
            <w:bookmarkEnd w:id="497"/>
            <w:r>
              <w:rPr>
                <w:rFonts w:hint="eastAsia" w:ascii="宋体" w:hAnsi="宋体" w:cs="宋体"/>
                <w:sz w:val="21"/>
                <w:szCs w:val="21"/>
                <w:highlight w:val="none"/>
                <w:lang w:val="en-US" w:eastAsia="zh-CN"/>
              </w:rPr>
              <w:t>；</w:t>
            </w:r>
            <w:bookmarkEnd w:id="498"/>
          </w:p>
          <w:p w14:paraId="090A57C9">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②</w:t>
            </w:r>
            <w:r>
              <w:rPr>
                <w:rFonts w:hint="eastAsia" w:ascii="宋体" w:hAnsi="宋体" w:cs="宋体"/>
                <w:color w:val="000000"/>
                <w:sz w:val="21"/>
                <w:szCs w:val="21"/>
                <w:highlight w:val="none"/>
                <w:lang w:val="en-US" w:eastAsia="zh-CN"/>
              </w:rPr>
              <w:t>拟投入设备有气相色谱-质谱联用仪大于等于10台的得2分，</w:t>
            </w:r>
            <w:r>
              <w:rPr>
                <w:rFonts w:hint="eastAsia" w:ascii="宋体" w:hAnsi="宋体" w:cs="宋体"/>
                <w:sz w:val="21"/>
                <w:szCs w:val="21"/>
                <w:highlight w:val="none"/>
                <w:lang w:val="en-US" w:eastAsia="zh-CN"/>
              </w:rPr>
              <w:t>10台以下每少1台扣1分，最高得2分</w:t>
            </w:r>
            <w:r>
              <w:rPr>
                <w:rFonts w:hint="eastAsia" w:ascii="宋体" w:hAnsi="宋体" w:eastAsia="宋体" w:cs="宋体"/>
                <w:color w:val="auto"/>
                <w:sz w:val="21"/>
                <w:szCs w:val="21"/>
                <w:highlight w:val="none"/>
                <w:lang w:val="en-US" w:eastAsia="zh-CN"/>
              </w:rPr>
              <w:t>；</w:t>
            </w:r>
          </w:p>
          <w:p w14:paraId="62C6CA2F">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③</w:t>
            </w:r>
            <w:r>
              <w:rPr>
                <w:rFonts w:hint="eastAsia" w:ascii="宋体" w:hAnsi="宋体" w:cs="宋体"/>
                <w:sz w:val="21"/>
                <w:szCs w:val="21"/>
                <w:highlight w:val="none"/>
                <w:lang w:val="en-US" w:eastAsia="zh-CN"/>
              </w:rPr>
              <w:t>拟投入设备有电感耦合等离子体发射光谱仪每一台得1分，最高得2分</w:t>
            </w:r>
            <w:r>
              <w:rPr>
                <w:rFonts w:hint="eastAsia" w:ascii="宋体" w:hAnsi="宋体" w:eastAsia="宋体" w:cs="宋体"/>
                <w:color w:val="auto"/>
                <w:sz w:val="21"/>
                <w:szCs w:val="21"/>
                <w:highlight w:val="none"/>
                <w:lang w:val="en-US" w:eastAsia="zh-CN"/>
              </w:rPr>
              <w:t>；</w:t>
            </w:r>
          </w:p>
          <w:p w14:paraId="31EAAE97">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④</w:t>
            </w:r>
            <w:r>
              <w:rPr>
                <w:rFonts w:hint="eastAsia" w:ascii="宋体" w:hAnsi="宋体" w:cs="宋体"/>
                <w:sz w:val="21"/>
                <w:szCs w:val="21"/>
                <w:highlight w:val="none"/>
                <w:lang w:val="en-US" w:eastAsia="zh-CN"/>
              </w:rPr>
              <w:t>拟投入设备有电感耦合等离子体质谱仪每一台得2分，最高得4分</w:t>
            </w:r>
            <w:r>
              <w:rPr>
                <w:rFonts w:hint="eastAsia" w:ascii="宋体" w:hAnsi="宋体" w:eastAsia="宋体" w:cs="宋体"/>
                <w:color w:val="auto"/>
                <w:sz w:val="21"/>
                <w:szCs w:val="21"/>
                <w:highlight w:val="none"/>
                <w:lang w:val="en-US" w:eastAsia="zh-CN"/>
              </w:rPr>
              <w:t>；</w:t>
            </w:r>
          </w:p>
          <w:p w14:paraId="3ECBEBE9">
            <w:pPr>
              <w:keepNext w:val="0"/>
              <w:keepLines w:val="0"/>
              <w:pageBreakBefore w:val="0"/>
              <w:kinsoku/>
              <w:wordWrap/>
              <w:overflowPunct/>
              <w:topLinePunct w:val="0"/>
              <w:bidi w:val="0"/>
              <w:adjustRightInd w:val="0"/>
              <w:spacing w:line="360" w:lineRule="exact"/>
              <w:jc w:val="both"/>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注：提供本单位设备采购发票及对应采购设备校准证书扫描件作为证明材料，否则不得分</w:t>
            </w:r>
            <w:bookmarkEnd w:id="496"/>
            <w:r>
              <w:rPr>
                <w:rFonts w:hint="eastAsia" w:ascii="宋体" w:hAnsi="宋体" w:cs="宋体"/>
                <w:sz w:val="21"/>
                <w:szCs w:val="21"/>
                <w:highlight w:val="none"/>
                <w:lang w:val="en-US" w:eastAsia="zh-CN"/>
              </w:rPr>
              <w:t>。</w:t>
            </w:r>
          </w:p>
        </w:tc>
        <w:tc>
          <w:tcPr>
            <w:tcW w:w="664" w:type="dxa"/>
            <w:shd w:val="clear" w:color="auto" w:fill="auto"/>
            <w:noWrap w:val="0"/>
            <w:vAlign w:val="center"/>
          </w:tcPr>
          <w:p w14:paraId="330CEFC2">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1271" w:type="dxa"/>
            <w:noWrap w:val="0"/>
            <w:vAlign w:val="center"/>
          </w:tcPr>
          <w:p w14:paraId="7881DFE3">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客观</w:t>
            </w:r>
            <w:r>
              <w:rPr>
                <w:rFonts w:hint="eastAsia" w:ascii="宋体" w:hAnsi="宋体" w:eastAsia="宋体" w:cs="宋体"/>
                <w:sz w:val="21"/>
                <w:szCs w:val="21"/>
                <w:highlight w:val="none"/>
                <w:lang w:val="en-US" w:eastAsia="zh-CN"/>
              </w:rPr>
              <w:t>分</w:t>
            </w:r>
          </w:p>
        </w:tc>
        <w:tc>
          <w:tcPr>
            <w:tcW w:w="1678" w:type="dxa"/>
            <w:noWrap w:val="0"/>
            <w:vAlign w:val="center"/>
          </w:tcPr>
          <w:p w14:paraId="10E90019">
            <w:pPr>
              <w:keepNext w:val="0"/>
              <w:keepLines w:val="0"/>
              <w:pageBreakBefore w:val="0"/>
              <w:kinsoku/>
              <w:wordWrap/>
              <w:overflowPunct/>
              <w:topLinePunct w:val="0"/>
              <w:bidi w:val="0"/>
              <w:adjustRightInd w:val="0"/>
              <w:spacing w:line="360" w:lineRule="auto"/>
              <w:jc w:val="center"/>
              <w:textAlignment w:val="auto"/>
              <w:rPr>
                <w:rFonts w:hint="default" w:ascii="宋体" w:hAnsi="宋体" w:eastAsia="宋体" w:cs="宋体"/>
                <w:b w:val="0"/>
                <w:bCs/>
                <w:color w:val="000000"/>
                <w:kern w:val="0"/>
                <w:sz w:val="21"/>
                <w:szCs w:val="21"/>
                <w:highlight w:val="none"/>
                <w:lang w:val="en-US" w:eastAsia="zh-CN"/>
              </w:rPr>
            </w:pPr>
            <w:r>
              <w:rPr>
                <w:rFonts w:hint="eastAsia" w:ascii="宋体" w:hAnsi="宋体" w:cs="宋体"/>
                <w:b w:val="0"/>
                <w:bCs/>
                <w:color w:val="000000"/>
                <w:kern w:val="0"/>
                <w:sz w:val="21"/>
                <w:szCs w:val="21"/>
                <w:highlight w:val="none"/>
                <w:lang w:val="en-US" w:eastAsia="zh-CN"/>
              </w:rPr>
              <w:t>设备配置情况</w:t>
            </w:r>
          </w:p>
        </w:tc>
      </w:tr>
      <w:bookmarkEnd w:id="494"/>
      <w:bookmarkEnd w:id="495"/>
      <w:tr w14:paraId="0B8E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2341CE67">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sz w:val="21"/>
                <w:szCs w:val="21"/>
                <w:highlight w:val="none"/>
                <w:lang w:val="en-US" w:eastAsia="zh-CN"/>
              </w:rPr>
            </w:pPr>
            <w:bookmarkStart w:id="499" w:name="OLE_LINK76" w:colFirst="0" w:colLast="1"/>
            <w:r>
              <w:rPr>
                <w:rFonts w:hint="eastAsia" w:ascii="宋体" w:hAnsi="宋体" w:cs="宋体"/>
                <w:sz w:val="21"/>
                <w:szCs w:val="21"/>
                <w:highlight w:val="none"/>
                <w:lang w:val="en-US" w:eastAsia="zh-CN"/>
              </w:rPr>
              <w:t>11</w:t>
            </w:r>
          </w:p>
        </w:tc>
        <w:tc>
          <w:tcPr>
            <w:tcW w:w="4868" w:type="dxa"/>
            <w:shd w:val="clear" w:color="auto" w:fill="auto"/>
            <w:noWrap w:val="0"/>
            <w:vAlign w:val="center"/>
          </w:tcPr>
          <w:p w14:paraId="30CA8A24">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000000"/>
                <w:sz w:val="21"/>
                <w:szCs w:val="21"/>
                <w:highlight w:val="none"/>
                <w:lang w:eastAsia="zh-CN"/>
              </w:rPr>
            </w:pPr>
            <w:bookmarkStart w:id="500" w:name="OLE_LINK78"/>
            <w:r>
              <w:rPr>
                <w:rFonts w:hint="eastAsia" w:ascii="宋体" w:hAnsi="宋体" w:eastAsia="宋体" w:cs="宋体"/>
                <w:color w:val="000000"/>
                <w:sz w:val="21"/>
                <w:szCs w:val="21"/>
                <w:highlight w:val="none"/>
                <w:lang w:val="en-US" w:eastAsia="zh-CN"/>
              </w:rPr>
              <w:t>根据投标人的服务响应方案，详细列明项目管理人员在服务期间的驻场情况；在紧急情况和突发事件下，项目管理人员响应时间及到位时间，人员响应时间和到位时间以及响应人员配置情况等，</w:t>
            </w:r>
            <w:r>
              <w:rPr>
                <w:rFonts w:hint="eastAsia" w:ascii="宋体" w:hAnsi="宋体" w:eastAsia="宋体" w:cs="宋体"/>
                <w:color w:val="000000"/>
                <w:sz w:val="21"/>
                <w:szCs w:val="21"/>
                <w:highlight w:val="none"/>
                <w:lang w:eastAsia="zh-CN"/>
              </w:rPr>
              <w:t>根据方案的可行性、合理性</w:t>
            </w:r>
            <w:r>
              <w:rPr>
                <w:rFonts w:hint="eastAsia" w:ascii="宋体" w:hAnsi="宋体" w:eastAsia="宋体" w:cs="宋体"/>
                <w:color w:val="000000"/>
                <w:sz w:val="21"/>
                <w:szCs w:val="21"/>
                <w:highlight w:val="none"/>
              </w:rPr>
              <w:t>进行综合评分</w:t>
            </w:r>
            <w:r>
              <w:rPr>
                <w:rFonts w:hint="eastAsia" w:ascii="宋体" w:hAnsi="宋体" w:eastAsia="宋体" w:cs="宋体"/>
                <w:color w:val="000000"/>
                <w:sz w:val="21"/>
                <w:szCs w:val="21"/>
                <w:highlight w:val="none"/>
                <w:lang w:eastAsia="zh-CN"/>
              </w:rPr>
              <w:t>：</w:t>
            </w:r>
          </w:p>
          <w:p w14:paraId="5A7C30D4">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①</w:t>
            </w:r>
            <w:r>
              <w:rPr>
                <w:rFonts w:hint="eastAsia" w:ascii="宋体" w:hAnsi="宋体" w:eastAsia="宋体" w:cs="宋体"/>
                <w:color w:val="000000"/>
                <w:sz w:val="21"/>
                <w:szCs w:val="21"/>
                <w:highlight w:val="none"/>
              </w:rPr>
              <w:t>方案</w:t>
            </w:r>
            <w:r>
              <w:rPr>
                <w:rFonts w:hint="eastAsia" w:ascii="宋体" w:hAnsi="宋体" w:eastAsia="宋体" w:cs="宋体"/>
                <w:color w:val="000000"/>
                <w:sz w:val="21"/>
                <w:szCs w:val="21"/>
                <w:highlight w:val="none"/>
                <w:lang w:val="en-US" w:eastAsia="zh-CN"/>
              </w:rPr>
              <w:t>可行、</w:t>
            </w:r>
            <w:r>
              <w:rPr>
                <w:rFonts w:hint="eastAsia" w:ascii="宋体" w:hAnsi="宋体" w:eastAsia="宋体" w:cs="宋体"/>
                <w:color w:val="000000"/>
                <w:sz w:val="21"/>
                <w:szCs w:val="21"/>
                <w:highlight w:val="none"/>
              </w:rPr>
              <w:t>合理、严谨</w:t>
            </w:r>
            <w:r>
              <w:rPr>
                <w:rFonts w:hint="eastAsia" w:ascii="宋体" w:hAnsi="宋体" w:eastAsia="宋体" w:cs="宋体"/>
                <w:color w:val="000000"/>
                <w:sz w:val="21"/>
                <w:szCs w:val="21"/>
                <w:highlight w:val="none"/>
                <w:lang w:val="en-US" w:eastAsia="zh-CN"/>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7D47DF4B">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②</w:t>
            </w:r>
            <w:r>
              <w:rPr>
                <w:rFonts w:hint="eastAsia" w:ascii="宋体" w:hAnsi="宋体" w:eastAsia="宋体" w:cs="宋体"/>
                <w:color w:val="000000"/>
                <w:sz w:val="21"/>
                <w:szCs w:val="21"/>
                <w:highlight w:val="none"/>
              </w:rPr>
              <w:t>方案</w:t>
            </w:r>
            <w:r>
              <w:rPr>
                <w:rFonts w:hint="eastAsia" w:ascii="宋体" w:hAnsi="宋体" w:eastAsia="宋体" w:cs="宋体"/>
                <w:color w:val="000000"/>
                <w:sz w:val="21"/>
                <w:szCs w:val="21"/>
                <w:highlight w:val="none"/>
                <w:lang w:val="en-US" w:eastAsia="zh-CN"/>
              </w:rPr>
              <w:t>基本可行、</w:t>
            </w:r>
            <w:r>
              <w:rPr>
                <w:rFonts w:hint="eastAsia" w:ascii="宋体" w:hAnsi="宋体" w:eastAsia="宋体" w:cs="宋体"/>
                <w:color w:val="000000"/>
                <w:sz w:val="21"/>
                <w:szCs w:val="21"/>
                <w:highlight w:val="none"/>
              </w:rPr>
              <w:t>合理、严谨</w:t>
            </w:r>
            <w:r>
              <w:rPr>
                <w:rFonts w:hint="eastAsia" w:ascii="宋体" w:hAnsi="宋体" w:eastAsia="宋体" w:cs="宋体"/>
                <w:color w:val="000000"/>
                <w:sz w:val="21"/>
                <w:szCs w:val="21"/>
                <w:highlight w:val="none"/>
                <w:lang w:val="en-US" w:eastAsia="zh-CN"/>
              </w:rPr>
              <w:t>的</w:t>
            </w:r>
            <w:bookmarkStart w:id="501" w:name="OLE_LINK115"/>
            <w:r>
              <w:rPr>
                <w:rFonts w:hint="eastAsia" w:ascii="宋体" w:hAnsi="宋体" w:eastAsia="宋体" w:cs="宋体"/>
                <w:color w:val="auto"/>
                <w:sz w:val="21"/>
                <w:szCs w:val="21"/>
                <w:highlight w:val="none"/>
              </w:rPr>
              <w:t>得</w:t>
            </w:r>
            <w:bookmarkEnd w:id="501"/>
            <w:bookmarkStart w:id="502" w:name="OLE_LINK114"/>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A0BE6A2">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③</w:t>
            </w:r>
            <w:r>
              <w:rPr>
                <w:rFonts w:hint="eastAsia" w:ascii="宋体" w:hAnsi="宋体" w:cs="宋体"/>
                <w:color w:val="auto"/>
                <w:sz w:val="21"/>
                <w:szCs w:val="21"/>
                <w:highlight w:val="none"/>
                <w:lang w:val="en-US" w:eastAsia="zh-CN"/>
              </w:rPr>
              <w:t>方案可行、合理、严谨性一般的得2分；</w:t>
            </w:r>
          </w:p>
          <w:p w14:paraId="6351D8B1">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④</w:t>
            </w:r>
            <w:r>
              <w:rPr>
                <w:rFonts w:hint="eastAsia" w:ascii="宋体" w:hAnsi="宋体" w:eastAsia="宋体" w:cs="宋体"/>
                <w:sz w:val="21"/>
                <w:szCs w:val="21"/>
                <w:highlight w:val="none"/>
                <w:lang w:val="en-US" w:eastAsia="zh-CN"/>
              </w:rPr>
              <w:t>方案不可行、</w:t>
            </w:r>
            <w:r>
              <w:rPr>
                <w:rFonts w:hint="eastAsia" w:ascii="宋体" w:hAnsi="宋体" w:eastAsia="宋体" w:cs="宋体"/>
                <w:color w:val="000000"/>
                <w:sz w:val="21"/>
                <w:szCs w:val="21"/>
                <w:highlight w:val="none"/>
              </w:rPr>
              <w:t>欠合理</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w:t>
            </w:r>
          </w:p>
          <w:bookmarkEnd w:id="502"/>
          <w:p w14:paraId="19C197A2">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⑤</w:t>
            </w:r>
            <w:r>
              <w:rPr>
                <w:rFonts w:hint="eastAsia" w:ascii="宋体" w:hAnsi="宋体" w:eastAsia="宋体" w:cs="宋体"/>
                <w:sz w:val="21"/>
                <w:szCs w:val="21"/>
                <w:highlight w:val="none"/>
                <w:lang w:val="en-US" w:eastAsia="zh-CN"/>
              </w:rPr>
              <w:t>未提供的不得分。</w:t>
            </w:r>
            <w:bookmarkEnd w:id="500"/>
          </w:p>
        </w:tc>
        <w:tc>
          <w:tcPr>
            <w:tcW w:w="664" w:type="dxa"/>
            <w:shd w:val="clear" w:color="auto" w:fill="auto"/>
            <w:noWrap w:val="0"/>
            <w:vAlign w:val="center"/>
          </w:tcPr>
          <w:p w14:paraId="722AAB9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1271" w:type="dxa"/>
            <w:noWrap w:val="0"/>
            <w:vAlign w:val="center"/>
          </w:tcPr>
          <w:p w14:paraId="7B9FD7BB">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p>
        </w:tc>
        <w:tc>
          <w:tcPr>
            <w:tcW w:w="1678" w:type="dxa"/>
            <w:noWrap w:val="0"/>
            <w:vAlign w:val="center"/>
          </w:tcPr>
          <w:p w14:paraId="30B29438">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突发事件应急预案</w:t>
            </w:r>
          </w:p>
        </w:tc>
      </w:tr>
      <w:bookmarkEnd w:id="499"/>
      <w:tr w14:paraId="2A33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7DF8E99E">
            <w:pPr>
              <w:keepNext w:val="0"/>
              <w:keepLines w:val="0"/>
              <w:pageBreakBefore w:val="0"/>
              <w:kinsoku/>
              <w:wordWrap/>
              <w:overflowPunct/>
              <w:topLinePunct w:val="0"/>
              <w:bidi w:val="0"/>
              <w:adjustRightInd w:val="0"/>
              <w:spacing w:line="360" w:lineRule="auto"/>
              <w:jc w:val="center"/>
              <w:textAlignment w:val="auto"/>
              <w:outlineLvl w:val="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4868" w:type="dxa"/>
            <w:noWrap w:val="0"/>
            <w:vAlign w:val="top"/>
          </w:tcPr>
          <w:p w14:paraId="2F73B6D9">
            <w:pPr>
              <w:keepNext w:val="0"/>
              <w:keepLines w:val="0"/>
              <w:pageBreakBefore w:val="0"/>
              <w:kinsoku/>
              <w:wordWrap/>
              <w:overflowPunct/>
              <w:topLinePunct w:val="0"/>
              <w:bidi w:val="0"/>
              <w:adjustRightInd w:val="0"/>
              <w:spacing w:line="360" w:lineRule="exact"/>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503" w:name="OLE_LINK43"/>
            <w:r>
              <w:rPr>
                <w:rFonts w:hint="eastAsia" w:ascii="宋体" w:hAnsi="宋体" w:eastAsia="宋体" w:cs="宋体"/>
                <w:color w:val="000000" w:themeColor="text1"/>
                <w:kern w:val="0"/>
                <w:sz w:val="21"/>
                <w:szCs w:val="21"/>
                <w:highlight w:val="none"/>
                <w14:textFill>
                  <w14:solidFill>
                    <w14:schemeClr w14:val="tx1"/>
                  </w14:solidFill>
                </w14:textFill>
              </w:rPr>
              <w:t>每个单项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有效投标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报价的最低价作为评标基准价，其最低报价为满分；按［投标报价得分=评标基准价/投标报价）*20］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*权重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的计算公式计算。</w:t>
            </w:r>
          </w:p>
          <w:p w14:paraId="5B550270">
            <w:pPr>
              <w:keepNext w:val="0"/>
              <w:keepLines w:val="0"/>
              <w:pageBreakBefore w:val="0"/>
              <w:widowControl/>
              <w:kinsoku/>
              <w:wordWrap/>
              <w:overflowPunct/>
              <w:topLinePunct w:val="0"/>
              <w:bidi w:val="0"/>
              <w:adjustRightInd w:val="0"/>
              <w:spacing w:line="360" w:lineRule="exact"/>
              <w:jc w:val="both"/>
              <w:textAlignment w:val="auto"/>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调查方案编制价格分权重为15%，</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分值为3分</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w:t>
            </w:r>
          </w:p>
          <w:p w14:paraId="0E132FEE">
            <w:pPr>
              <w:keepNext w:val="0"/>
              <w:keepLines w:val="0"/>
              <w:pageBreakBefore w:val="0"/>
              <w:widowControl/>
              <w:kinsoku/>
              <w:wordWrap/>
              <w:overflowPunct/>
              <w:topLinePunct w:val="0"/>
              <w:bidi w:val="0"/>
              <w:adjustRightInd w:val="0"/>
              <w:spacing w:line="360" w:lineRule="exact"/>
              <w:jc w:val="both"/>
              <w:textAlignment w:val="auto"/>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现场采样及监测（</w:t>
            </w:r>
            <w:r>
              <w:rPr>
                <w:rFonts w:hint="eastAsia" w:asciiTheme="minorEastAsia" w:hAnsiTheme="minorEastAsia" w:eastAsiaTheme="minorEastAsia" w:cstheme="minorEastAsia"/>
                <w:sz w:val="21"/>
                <w:szCs w:val="21"/>
                <w:highlight w:val="none"/>
                <w:lang w:val="en-US" w:eastAsia="zh-CN"/>
              </w:rPr>
              <w:t>国家标准必检9项，包括pH值、镉、汞、砷、铅、铬、铜、镍、锌</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）价格分权重为</w:t>
            </w:r>
            <w:bookmarkStart w:id="504" w:name="OLE_LINK105"/>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分值为5分</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w:t>
            </w:r>
            <w:bookmarkEnd w:id="504"/>
          </w:p>
          <w:p w14:paraId="621E6FDE">
            <w:pPr>
              <w:keepNext w:val="0"/>
              <w:keepLines w:val="0"/>
              <w:pageBreakBefore w:val="0"/>
              <w:widowControl/>
              <w:kinsoku/>
              <w:wordWrap/>
              <w:overflowPunct/>
              <w:topLinePunct w:val="0"/>
              <w:bidi w:val="0"/>
              <w:adjustRightInd w:val="0"/>
              <w:spacing w:line="360" w:lineRule="exact"/>
              <w:jc w:val="both"/>
              <w:textAlignment w:val="auto"/>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现场采样及监测</w:t>
            </w:r>
            <w:r>
              <w:rPr>
                <w:rFonts w:hint="eastAsia" w:asciiTheme="minorEastAsia" w:hAnsiTheme="minorEastAsia" w:eastAsiaTheme="minorEastAsia" w:cstheme="minorEastAsia"/>
                <w:color w:val="auto"/>
                <w:sz w:val="21"/>
                <w:szCs w:val="21"/>
                <w:highlight w:val="none"/>
                <w:lang w:val="en-US" w:eastAsia="zh-CN"/>
              </w:rPr>
              <w:t>（12项全检：包括</w:t>
            </w:r>
            <w:r>
              <w:rPr>
                <w:rFonts w:hint="eastAsia" w:asciiTheme="minorEastAsia" w:hAnsiTheme="minorEastAsia" w:eastAsiaTheme="minorEastAsia" w:cstheme="minorEastAsia"/>
                <w:sz w:val="21"/>
                <w:szCs w:val="21"/>
                <w:highlight w:val="none"/>
                <w:lang w:val="en-US" w:eastAsia="zh-CN"/>
              </w:rPr>
              <w:t>国家标准必检9项：pH值、镉、汞、砷、铅、铬、铜、镍、锌和</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国家标准选检3项：包括六六六总量、滴滴涕总量、苯并[a]芘）</w:t>
            </w:r>
            <w:bookmarkStart w:id="505" w:name="OLE_LINK106"/>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价格分权重为25%，</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分值为5分</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w:t>
            </w:r>
          </w:p>
          <w:bookmarkEnd w:id="505"/>
          <w:p w14:paraId="76B1EFB4">
            <w:pPr>
              <w:keepNext w:val="0"/>
              <w:keepLines w:val="0"/>
              <w:pageBreakBefore w:val="0"/>
              <w:widowControl/>
              <w:kinsoku/>
              <w:wordWrap/>
              <w:overflowPunct/>
              <w:topLinePunct w:val="0"/>
              <w:bidi w:val="0"/>
              <w:adjustRightInd w:val="0"/>
              <w:spacing w:line="360" w:lineRule="exact"/>
              <w:jc w:val="both"/>
              <w:textAlignment w:val="auto"/>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（4）调查报告编制价格分权重15%，</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分值为3分</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w:t>
            </w:r>
          </w:p>
          <w:p w14:paraId="219C0D30">
            <w:pPr>
              <w:keepNext w:val="0"/>
              <w:keepLines w:val="0"/>
              <w:pageBreakBefore w:val="0"/>
              <w:widowControl/>
              <w:kinsoku/>
              <w:wordWrap/>
              <w:overflowPunct/>
              <w:topLinePunct w:val="0"/>
              <w:bidi w:val="0"/>
              <w:adjustRightInd w:val="0"/>
              <w:spacing w:line="360" w:lineRule="exact"/>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（5）调查报告专家函审价格分权重为</w:t>
            </w:r>
            <w:bookmarkStart w:id="506" w:name="OLE_LINK108"/>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，分值为2分。</w:t>
            </w:r>
          </w:p>
          <w:bookmarkEnd w:id="506"/>
          <w:p w14:paraId="1F076541">
            <w:pPr>
              <w:keepNext w:val="0"/>
              <w:keepLines w:val="0"/>
              <w:pageBreakBefore w:val="0"/>
              <w:widowControl/>
              <w:kinsoku/>
              <w:wordWrap/>
              <w:overflowPunct/>
              <w:topLinePunct w:val="0"/>
              <w:bidi w:val="0"/>
              <w:adjustRightInd w:val="0"/>
              <w:spacing w:line="360" w:lineRule="exact"/>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6）调查报告专家结果论证价格分权重为</w:t>
            </w:r>
            <w:bookmarkStart w:id="507" w:name="OLE_LINK109"/>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，分值为2分。</w:t>
            </w:r>
          </w:p>
          <w:bookmarkEnd w:id="507"/>
          <w:p w14:paraId="51156987">
            <w:pPr>
              <w:keepNext w:val="0"/>
              <w:keepLines w:val="0"/>
              <w:pageBreakBefore w:val="0"/>
              <w:widowControl/>
              <w:kinsoku/>
              <w:wordWrap/>
              <w:overflowPunct/>
              <w:topLinePunct w:val="0"/>
              <w:bidi w:val="0"/>
              <w:adjustRightInd w:val="0"/>
              <w:spacing w:line="360" w:lineRule="exact"/>
              <w:ind w:firstLine="210" w:firstLineChars="100"/>
              <w:jc w:val="both"/>
              <w:textAlignment w:val="auto"/>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各单项合计得分为报价得分。</w:t>
            </w:r>
          </w:p>
          <w:p w14:paraId="285591CE">
            <w:pPr>
              <w:keepNext w:val="0"/>
              <w:keepLines w:val="0"/>
              <w:pageBreakBefore w:val="0"/>
              <w:widowControl/>
              <w:kinsoku/>
              <w:wordWrap/>
              <w:overflowPunct/>
              <w:topLinePunct w:val="0"/>
              <w:bidi w:val="0"/>
              <w:adjustRightInd w:val="0"/>
              <w:spacing w:line="360" w:lineRule="exact"/>
              <w:ind w:firstLine="210" w:firstLineChars="100"/>
              <w:jc w:val="both"/>
              <w:textAlignment w:val="auto"/>
              <w:rPr>
                <w:rFonts w:hint="eastAsia" w:ascii="宋体" w:hAnsi="宋体" w:eastAsia="宋体" w:cs="宋体"/>
                <w:sz w:val="21"/>
                <w:szCs w:val="21"/>
                <w:highlight w:val="none"/>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评标过程中，不得去掉报价中的最高</w:t>
            </w:r>
            <w:r>
              <w:rPr>
                <w:rFonts w:hint="eastAsia" w:ascii="宋体" w:hAnsi="宋体" w:eastAsia="宋体" w:cs="宋体"/>
                <w:color w:val="000000" w:themeColor="text1"/>
                <w:kern w:val="0"/>
                <w:sz w:val="21"/>
                <w:szCs w:val="21"/>
                <w:highlight w:val="none"/>
                <w14:textFill>
                  <w14:solidFill>
                    <w14:schemeClr w14:val="tx1"/>
                  </w14:solidFill>
                </w14:textFill>
              </w:rPr>
              <w:t>报价和最低报价。</w:t>
            </w:r>
            <w:bookmarkEnd w:id="503"/>
          </w:p>
        </w:tc>
        <w:tc>
          <w:tcPr>
            <w:tcW w:w="664" w:type="dxa"/>
            <w:noWrap w:val="0"/>
            <w:vAlign w:val="center"/>
          </w:tcPr>
          <w:p w14:paraId="494F248B">
            <w:pPr>
              <w:keepNext w:val="0"/>
              <w:keepLines w:val="0"/>
              <w:pageBreakBefore w:val="0"/>
              <w:kinsoku/>
              <w:wordWrap/>
              <w:overflowPunct/>
              <w:topLinePunct w:val="0"/>
              <w:bidi w:val="0"/>
              <w:adjustRightInd w:val="0"/>
              <w:spacing w:line="360" w:lineRule="auto"/>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1271" w:type="dxa"/>
            <w:noWrap w:val="0"/>
            <w:vAlign w:val="center"/>
          </w:tcPr>
          <w:p w14:paraId="550E6311">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rPr>
            </w:pPr>
          </w:p>
        </w:tc>
        <w:tc>
          <w:tcPr>
            <w:tcW w:w="1678" w:type="dxa"/>
            <w:noWrap w:val="0"/>
            <w:vAlign w:val="center"/>
          </w:tcPr>
          <w:p w14:paraId="074C0871">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bl>
    <w:p w14:paraId="7864AE81">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1"/>
          <w:szCs w:val="21"/>
          <w:highlight w:val="none"/>
        </w:rPr>
      </w:pPr>
    </w:p>
    <w:p w14:paraId="06AB9824">
      <w:pPr>
        <w:pStyle w:val="6"/>
        <w:keepNext w:val="0"/>
        <w:keepLines w:val="0"/>
        <w:pageBreakBefore w:val="0"/>
        <w:kinsoku/>
        <w:wordWrap/>
        <w:overflowPunct/>
        <w:topLinePunct w:val="0"/>
        <w:bidi w:val="0"/>
        <w:adjustRightInd w:val="0"/>
        <w:spacing w:line="360" w:lineRule="auto"/>
        <w:ind w:firstLine="241" w:firstLineChars="100"/>
        <w:textAlignment w:val="auto"/>
        <w:rPr>
          <w:rFonts w:hint="eastAsia" w:asciiTheme="minorEastAsia" w:hAnsiTheme="minorEastAsia" w:eastAsiaTheme="minorEastAsia" w:cstheme="minorEastAsia"/>
          <w:b/>
          <w:color w:val="auto"/>
          <w:sz w:val="32"/>
          <w:szCs w:val="20"/>
          <w:highlight w:val="none"/>
        </w:rPr>
      </w:pPr>
      <w:r>
        <w:rPr>
          <w:rStyle w:val="76"/>
          <w:rFonts w:hint="eastAsia" w:asciiTheme="minorEastAsia" w:hAnsiTheme="minorEastAsia" w:eastAsiaTheme="minorEastAsia" w:cstheme="minorEastAsia"/>
          <w:b/>
          <w:bCs/>
          <w:color w:val="auto"/>
          <w:sz w:val="24"/>
          <w:szCs w:val="24"/>
          <w:highlight w:val="none"/>
        </w:rPr>
        <w:t>注：</w:t>
      </w:r>
      <w:bookmarkStart w:id="508" w:name="OLE_LINK79"/>
      <w:r>
        <w:rPr>
          <w:rStyle w:val="76"/>
          <w:rFonts w:hint="eastAsia" w:asciiTheme="minorEastAsia" w:hAnsiTheme="minorEastAsia" w:eastAsiaTheme="minorEastAsia" w:cstheme="minorEastAsia"/>
          <w:b/>
          <w:bCs/>
          <w:color w:val="auto"/>
          <w:sz w:val="24"/>
          <w:szCs w:val="24"/>
          <w:highlight w:val="none"/>
        </w:rPr>
        <w:t>以上认证证书评标期间在中国国家</w:t>
      </w:r>
      <w:bookmarkEnd w:id="508"/>
      <w:r>
        <w:rPr>
          <w:rStyle w:val="76"/>
          <w:rFonts w:hint="eastAsia" w:asciiTheme="minorEastAsia" w:hAnsiTheme="minorEastAsia" w:eastAsiaTheme="minorEastAsia" w:cstheme="minorEastAsia"/>
          <w:b/>
          <w:bCs/>
          <w:color w:val="auto"/>
          <w:sz w:val="24"/>
          <w:szCs w:val="24"/>
          <w:highlight w:val="none"/>
        </w:rPr>
        <w:t>认证认可监督管理委员会认证认可业务信息统一查询平台http://cx.cnca.cn/查询，如出现虚假资料，作无效标处理。</w:t>
      </w:r>
    </w:p>
    <w:p w14:paraId="27407E9A">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 *</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32"/>
          <w:highlight w:val="none"/>
        </w:rPr>
        <w:t>一、评标方法</w:t>
      </w:r>
    </w:p>
    <w:p w14:paraId="3FF64587">
      <w:pPr>
        <w:adjustRightInd/>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32"/>
          <w:highlight w:val="none"/>
        </w:rPr>
        <w:t>二、评标标准</w:t>
      </w:r>
    </w:p>
    <w:p w14:paraId="70896402">
      <w:pPr>
        <w:spacing w:line="360" w:lineRule="auto"/>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14:paraId="72F4DF3D">
      <w:pPr>
        <w:spacing w:line="360" w:lineRule="auto"/>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三、评标程序</w:t>
      </w:r>
    </w:p>
    <w:p w14:paraId="67153BC6">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3131978F">
      <w:pPr>
        <w:pStyle w:val="131"/>
        <w:spacing w:before="0"/>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3.4.1投标文件报价出现前后不一致的，按照下列规定修正：</w:t>
      </w:r>
    </w:p>
    <w:p w14:paraId="49DA3F7B">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785F5427">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14:paraId="323DAB6B">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1AE627D3">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14:paraId="28748C96">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Theme="minorEastAsia" w:hAnsiTheme="minorEastAsia" w:eastAsiaTheme="minorEastAsia" w:cstheme="minorEastAsia"/>
          <w:color w:val="auto"/>
          <w:kern w:val="0"/>
          <w:sz w:val="24"/>
          <w:highlight w:val="none"/>
          <w:lang w:val="en" w:eastAsia="zh-CN"/>
        </w:rPr>
        <w:t>本项目推荐的中标候选人数量：</w:t>
      </w:r>
      <w:r>
        <w:rPr>
          <w:rFonts w:hint="eastAsia" w:asciiTheme="minorEastAsia" w:hAnsiTheme="minorEastAsia" w:eastAsiaTheme="minorEastAsia" w:cstheme="minorEastAsia"/>
          <w:color w:val="auto"/>
          <w:kern w:val="0"/>
          <w:sz w:val="24"/>
          <w:highlight w:val="none"/>
          <w:u w:val="single"/>
          <w:lang w:val="en-US" w:eastAsia="zh-CN"/>
        </w:rPr>
        <w:t xml:space="preserve">    1家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en" w:eastAsia="zh-CN"/>
        </w:rPr>
        <w:t>。</w:t>
      </w:r>
    </w:p>
    <w:p w14:paraId="1A32EC83">
      <w:pPr>
        <w:spacing w:line="360" w:lineRule="auto"/>
        <w:ind w:firstLine="480"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6CEA2D94">
      <w:pPr>
        <w:pStyle w:val="131"/>
        <w:spacing w:before="0"/>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6"/>
        <w:spacing w:line="360" w:lineRule="auto"/>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szCs w:val="21"/>
          <w:highlight w:val="none"/>
        </w:rPr>
        <w:t>有下列情形之一的，投标无效：</w:t>
      </w:r>
    </w:p>
    <w:p w14:paraId="513AD5BF">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14:paraId="5EDF0524">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14:paraId="21FF4B1D">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w:t>
      </w:r>
    </w:p>
    <w:p w14:paraId="0B4AA017">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投标人对根据修正原则修正后的报价不确认的；</w:t>
      </w:r>
    </w:p>
    <w:p w14:paraId="3AD93D1E">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投标人提供虚假材料投标的；</w:t>
      </w:r>
    </w:p>
    <w:p w14:paraId="48FAF0B8">
      <w:pPr>
        <w:spacing w:line="360" w:lineRule="auto"/>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w:t>
      </w:r>
      <w:r>
        <w:rPr>
          <w:rFonts w:hint="eastAsia" w:asciiTheme="minorEastAsia" w:hAnsiTheme="minorEastAsia" w:eastAsiaTheme="minorEastAsia" w:cstheme="minorEastAsia"/>
          <w:color w:val="auto"/>
          <w:kern w:val="0"/>
          <w:sz w:val="24"/>
          <w:highlight w:val="none"/>
          <w:lang w:val="en-US" w:eastAsia="zh-CN"/>
        </w:rPr>
        <w:t>0</w:t>
      </w:r>
      <w:r>
        <w:rPr>
          <w:rFonts w:hint="eastAsia" w:asciiTheme="minorEastAsia" w:hAnsiTheme="minorEastAsia" w:eastAsiaTheme="minorEastAsia" w:cstheme="minorEastAsia"/>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投标人仅提交备份投标文件，未在电子交易平台传输递交投标文件的，投标无效；</w:t>
      </w:r>
    </w:p>
    <w:p w14:paraId="7AA3D7B1">
      <w:pPr>
        <w:pStyle w:val="3"/>
        <w:ind w:left="862" w:leftChars="205"/>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法律、法规、规章（适用本市的）及省级以上规范性文件（适用本市的）规定的其他无效情形。</w:t>
      </w:r>
    </w:p>
    <w:p w14:paraId="3D4A9190">
      <w:pPr>
        <w:pStyle w:val="6"/>
        <w:snapToGrid w:val="0"/>
        <w:spacing w:line="360" w:lineRule="auto"/>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14:paraId="037FCDD3">
      <w:pPr>
        <w:pStyle w:val="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14:paraId="436BE7F6">
      <w:pPr>
        <w:pStyle w:val="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3861788E">
      <w:pPr>
        <w:pStyle w:val="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14:paraId="2C8A1F44">
      <w:pPr>
        <w:pStyle w:val="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0F20D232">
      <w:pPr>
        <w:pStyle w:val="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应当将废标理由通知所有投标人。</w:t>
      </w:r>
    </w:p>
    <w:p w14:paraId="728F5DB1">
      <w:pPr>
        <w:pStyle w:val="6"/>
        <w:snapToGrid w:val="0"/>
        <w:spacing w:line="360" w:lineRule="auto"/>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沟通并作书面记录。采购人、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确认后，将修改招标文件，重新组织采购活动。</w:t>
      </w:r>
    </w:p>
    <w:p w14:paraId="4F2DA9DA">
      <w:pPr>
        <w:pStyle w:val="6"/>
        <w:snapToGrid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14:paraId="62D94D34">
      <w:pPr>
        <w:pStyle w:val="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14:paraId="2169EE18">
      <w:pPr>
        <w:pStyle w:val="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14:paraId="0C0B7240">
      <w:pPr>
        <w:pStyle w:val="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14:paraId="194896E4">
      <w:pPr>
        <w:pStyle w:val="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6"/>
        <w:snapToGrid w:val="0"/>
        <w:spacing w:line="360" w:lineRule="auto"/>
        <w:ind w:firstLine="0" w:firstLineChars="0"/>
        <w:rPr>
          <w:rFonts w:hint="eastAsia" w:asciiTheme="minorEastAsia" w:hAnsiTheme="minorEastAsia" w:eastAsiaTheme="minorEastAsia" w:cstheme="minorEastAsia"/>
          <w:color w:val="auto"/>
          <w:highlight w:val="none"/>
        </w:rPr>
      </w:pPr>
    </w:p>
    <w:bookmarkEnd w:id="47"/>
    <w:p w14:paraId="414513D2">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bookmarkStart w:id="509" w:name="第五部分"/>
      <w:bookmarkStart w:id="510" w:name="_Toc86217003"/>
    </w:p>
    <w:p w14:paraId="5F8611A8">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    </w:t>
      </w:r>
    </w:p>
    <w:p w14:paraId="3436DE59">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3CEA968D">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14:paraId="3816F2F6">
      <w:pP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14:paraId="570272BE">
      <w:pPr>
        <w:spacing w:line="480" w:lineRule="auto"/>
        <w:jc w:val="center"/>
        <w:rPr>
          <w:rFonts w:hint="eastAsia" w:asciiTheme="minorEastAsia" w:hAnsiTheme="minorEastAsia" w:eastAsiaTheme="minorEastAsia" w:cstheme="minorEastAsia"/>
          <w:b/>
          <w:color w:val="auto"/>
          <w:sz w:val="28"/>
          <w:szCs w:val="28"/>
          <w:highlight w:val="none"/>
        </w:rPr>
      </w:pPr>
    </w:p>
    <w:p w14:paraId="4C9E886F">
      <w:pPr>
        <w:spacing w:line="480" w:lineRule="auto"/>
        <w:jc w:val="center"/>
        <w:rPr>
          <w:rFonts w:hint="eastAsia" w:asciiTheme="minorEastAsia" w:hAnsiTheme="minorEastAsia" w:eastAsiaTheme="minorEastAsia" w:cstheme="minorEastAsia"/>
          <w:b/>
          <w:color w:val="auto"/>
          <w:sz w:val="24"/>
          <w:highlight w:val="none"/>
        </w:rPr>
      </w:pPr>
    </w:p>
    <w:p w14:paraId="6A210C03">
      <w:pPr>
        <w:spacing w:line="480" w:lineRule="auto"/>
        <w:jc w:val="center"/>
        <w:rPr>
          <w:rFonts w:hint="eastAsia" w:asciiTheme="minorEastAsia" w:hAnsiTheme="minorEastAsia" w:eastAsiaTheme="minorEastAsia" w:cstheme="minorEastAsia"/>
          <w:b/>
          <w:color w:val="auto"/>
          <w:sz w:val="24"/>
          <w:highlight w:val="none"/>
        </w:rPr>
      </w:pPr>
    </w:p>
    <w:p w14:paraId="391DF66D">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政府采购合同参考范本</w:t>
      </w:r>
    </w:p>
    <w:p w14:paraId="511C89FD">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（服务类）</w:t>
      </w:r>
    </w:p>
    <w:p w14:paraId="4419379D">
      <w:pPr>
        <w:pStyle w:val="702"/>
        <w:ind w:firstLine="2843" w:firstLineChars="11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14:paraId="111642AA">
      <w:pPr>
        <w:spacing w:before="120" w:line="22" w:lineRule="atLeast"/>
        <w:rPr>
          <w:rFonts w:hint="eastAsia" w:asciiTheme="minorEastAsia" w:hAnsiTheme="minorEastAsia" w:eastAsiaTheme="minorEastAsia" w:cstheme="minorEastAsia"/>
          <w:color w:val="auto"/>
          <w:sz w:val="24"/>
          <w:highlight w:val="none"/>
        </w:rPr>
      </w:pPr>
    </w:p>
    <w:p w14:paraId="4EB107E0">
      <w:pPr>
        <w:pStyle w:val="3"/>
        <w:rPr>
          <w:rFonts w:hint="eastAsia" w:asciiTheme="minorEastAsia" w:hAnsiTheme="minorEastAsia" w:eastAsiaTheme="minorEastAsia" w:cstheme="minorEastAsia"/>
          <w:color w:val="auto"/>
          <w:highlight w:val="none"/>
        </w:rPr>
      </w:pPr>
    </w:p>
    <w:p w14:paraId="52C5A054">
      <w:pPr>
        <w:spacing w:before="120" w:line="22" w:lineRule="atLeast"/>
        <w:ind w:left="9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6B902B2C">
      <w:pPr>
        <w:pStyle w:val="599"/>
        <w:spacing w:before="120" w:line="22" w:lineRule="atLeast"/>
        <w:rPr>
          <w:rFonts w:hint="eastAsia" w:asciiTheme="minorEastAsia" w:hAnsiTheme="minorEastAsia" w:eastAsiaTheme="minorEastAsia" w:cstheme="minorEastAsia"/>
          <w:color w:val="auto"/>
          <w:szCs w:val="24"/>
          <w:highlight w:val="none"/>
        </w:rPr>
      </w:pPr>
    </w:p>
    <w:p w14:paraId="5912128F">
      <w:pPr>
        <w:pStyle w:val="599"/>
        <w:spacing w:before="120" w:line="22" w:lineRule="atLeast"/>
        <w:rPr>
          <w:rFonts w:hint="eastAsia" w:asciiTheme="minorEastAsia" w:hAnsiTheme="minorEastAsia" w:eastAsiaTheme="minorEastAsia" w:cstheme="minorEastAsia"/>
          <w:color w:val="auto"/>
          <w:szCs w:val="24"/>
          <w:highlight w:val="none"/>
        </w:rPr>
      </w:pPr>
    </w:p>
    <w:p w14:paraId="5FE0C9E3">
      <w:pPr>
        <w:rPr>
          <w:rFonts w:hint="eastAsia" w:asciiTheme="minorEastAsia" w:hAnsiTheme="minorEastAsia" w:eastAsiaTheme="minorEastAsia" w:cstheme="minorEastAsia"/>
          <w:color w:val="auto"/>
          <w:sz w:val="24"/>
          <w:highlight w:val="none"/>
        </w:rPr>
      </w:pPr>
    </w:p>
    <w:p w14:paraId="47A9008A">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14:paraId="0D3D1846">
      <w:pPr>
        <w:spacing w:before="120" w:line="22" w:lineRule="atLeast"/>
        <w:rPr>
          <w:rFonts w:hint="eastAsia" w:asciiTheme="minorEastAsia" w:hAnsiTheme="minorEastAsia" w:eastAsiaTheme="minorEastAsia" w:cstheme="minorEastAsia"/>
          <w:color w:val="auto"/>
          <w:sz w:val="24"/>
          <w:highlight w:val="none"/>
        </w:rPr>
      </w:pPr>
    </w:p>
    <w:p w14:paraId="4F902F54">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15CA71C9">
      <w:pPr>
        <w:spacing w:before="120" w:line="22" w:lineRule="atLeast"/>
        <w:rPr>
          <w:rFonts w:hint="eastAsia" w:asciiTheme="minorEastAsia" w:hAnsiTheme="minorEastAsia" w:eastAsiaTheme="minorEastAsia" w:cstheme="minorEastAsia"/>
          <w:color w:val="auto"/>
          <w:sz w:val="24"/>
          <w:highlight w:val="none"/>
        </w:rPr>
      </w:pPr>
    </w:p>
    <w:p w14:paraId="14015310">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70C1208B">
      <w:pPr>
        <w:spacing w:before="120" w:line="22" w:lineRule="atLeast"/>
        <w:rPr>
          <w:rFonts w:hint="eastAsia" w:asciiTheme="minorEastAsia" w:hAnsiTheme="minorEastAsia" w:eastAsiaTheme="minorEastAsia" w:cstheme="minorEastAsia"/>
          <w:color w:val="auto"/>
          <w:sz w:val="24"/>
          <w:highlight w:val="none"/>
        </w:rPr>
      </w:pPr>
    </w:p>
    <w:p w14:paraId="3A8D1F64">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3323FDE2">
      <w:pPr>
        <w:widowControl/>
        <w:jc w:val="left"/>
        <w:rPr>
          <w:rFonts w:hint="eastAsia" w:asciiTheme="minorEastAsia" w:hAnsiTheme="minorEastAsia" w:eastAsiaTheme="minorEastAsia" w:cstheme="minorEastAsia"/>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719C4F9E">
      <w:pPr>
        <w:rPr>
          <w:rFonts w:hint="eastAsia" w:asciiTheme="minorEastAsia" w:hAnsiTheme="minorEastAsia" w:eastAsiaTheme="minorEastAsia" w:cstheme="minorEastAsia"/>
          <w:b/>
          <w:color w:val="auto"/>
          <w:sz w:val="24"/>
          <w:highlight w:val="none"/>
        </w:rPr>
      </w:pPr>
    </w:p>
    <w:p w14:paraId="405B9D1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（采购人）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（政府采购方式）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（项目名称）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（中标或者成交供应商名称） </w:t>
      </w:r>
      <w:r>
        <w:rPr>
          <w:rFonts w:hint="eastAsia" w:asciiTheme="minorEastAsia" w:hAnsiTheme="minorEastAsia" w:eastAsiaTheme="minorEastAsia" w:cstheme="minorEastAsia"/>
          <w:color w:val="auto"/>
          <w:sz w:val="24"/>
          <w:highlight w:val="none"/>
        </w:rPr>
        <w:t>为该项目中标或者成交供应商。现于中标或者成交通知书发出之日起10个工作日内，按照采购文件确定的事项签订本合同。</w:t>
      </w:r>
    </w:p>
    <w:p w14:paraId="1822E22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（采购人）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（中或者成交标供应商名称）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3B2A92E3">
      <w:pPr>
        <w:spacing w:line="560" w:lineRule="exact"/>
        <w:ind w:firstLine="482" w:firstLineChars="200"/>
        <w:outlineLvl w:val="0"/>
        <w:rPr>
          <w:rFonts w:hint="eastAsia" w:asciiTheme="minorEastAsia" w:hAnsiTheme="minorEastAsia" w:eastAsiaTheme="minorEastAsia" w:cstheme="minorEastAsia"/>
          <w:color w:val="auto"/>
          <w:sz w:val="24"/>
          <w:highlight w:val="none"/>
        </w:rPr>
      </w:pPr>
      <w:bookmarkStart w:id="511" w:name="_Toc19273"/>
      <w:bookmarkStart w:id="512" w:name="_Toc15367"/>
      <w:bookmarkStart w:id="513" w:name="_Toc22967"/>
      <w:bookmarkStart w:id="514" w:name="_Toc28855"/>
      <w:bookmarkStart w:id="515" w:name="_Toc20421"/>
      <w:r>
        <w:rPr>
          <w:rFonts w:hint="eastAsia" w:asciiTheme="minorEastAsia" w:hAnsiTheme="minorEastAsia" w:eastAsiaTheme="minorEastAsia" w:cstheme="minorEastAsia"/>
          <w:b/>
          <w:color w:val="auto"/>
          <w:sz w:val="24"/>
          <w:highlight w:val="none"/>
        </w:rPr>
        <w:t>1.1 合同组成部分</w:t>
      </w:r>
      <w:bookmarkEnd w:id="511"/>
      <w:bookmarkEnd w:id="512"/>
      <w:bookmarkEnd w:id="513"/>
      <w:bookmarkEnd w:id="514"/>
      <w:bookmarkEnd w:id="515"/>
    </w:p>
    <w:p w14:paraId="67759D5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2DA0E56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中标或者成交通知书；</w:t>
      </w:r>
    </w:p>
    <w:p w14:paraId="6CE74DF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投标或者响应文件（含澄清或者说明文件）；</w:t>
      </w:r>
    </w:p>
    <w:p w14:paraId="0C254B5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采购文件（含澄清或者修改文件）；</w:t>
      </w:r>
    </w:p>
    <w:p w14:paraId="4DA2D31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03F2DA2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16" w:name="_Toc6773"/>
      <w:bookmarkStart w:id="517" w:name="_Toc18585"/>
      <w:bookmarkStart w:id="518" w:name="_Toc22185"/>
      <w:bookmarkStart w:id="519" w:name="_Toc6311"/>
      <w:bookmarkStart w:id="520" w:name="_Toc2918"/>
      <w:r>
        <w:rPr>
          <w:rFonts w:hint="eastAsia" w:asciiTheme="minorEastAsia" w:hAnsiTheme="minorEastAsia" w:eastAsiaTheme="minorEastAsia" w:cstheme="minorEastAsia"/>
          <w:b/>
          <w:color w:val="auto"/>
          <w:sz w:val="24"/>
          <w:highlight w:val="none"/>
        </w:rPr>
        <w:t>1.2 标的</w:t>
      </w:r>
      <w:bookmarkEnd w:id="516"/>
      <w:bookmarkEnd w:id="517"/>
      <w:bookmarkEnd w:id="518"/>
      <w:bookmarkEnd w:id="519"/>
      <w:bookmarkEnd w:id="520"/>
    </w:p>
    <w:p w14:paraId="06BF8295">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服务内容：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B02B5B6">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服务标准：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4C0E35C">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1.2.3 技术保障：</w:t>
      </w:r>
      <w:r>
        <w:rPr>
          <w:rFonts w:hint="eastAsia" w:asciiTheme="minorEastAsia" w:hAnsiTheme="minorEastAsia" w:eastAsiaTheme="minorEastAsia" w:cstheme="minorEastAsia"/>
          <w:color w:val="auto"/>
          <w:sz w:val="24"/>
          <w:highlight w:val="none"/>
          <w:u w:val="single"/>
        </w:rPr>
        <w:t>　　　　　　　　　                      　      ；</w:t>
      </w:r>
    </w:p>
    <w:p w14:paraId="11D1A823">
      <w:pPr>
        <w:spacing w:line="56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 服务人员组成：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3AAC5AD">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1.2.5合同</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（是/否）涉及货物。若涉及货物的，则：</w:t>
      </w:r>
    </w:p>
    <w:p w14:paraId="266FDA7A">
      <w:pPr>
        <w:spacing w:line="560" w:lineRule="exact"/>
        <w:ind w:firstLine="480" w:firstLineChars="200"/>
        <w:rPr>
          <w:rFonts w:hint="eastAsia" w:asciiTheme="minorEastAsia" w:hAnsiTheme="minorEastAsia" w:eastAsiaTheme="minorEastAsia" w:cstheme="minorEastAsia"/>
          <w:color w:val="auto"/>
          <w:sz w:val="24"/>
          <w:highlight w:val="none"/>
          <w:u w:val="single"/>
        </w:rPr>
      </w:pPr>
      <w:bookmarkStart w:id="521" w:name="_Toc4929"/>
      <w:bookmarkStart w:id="522" w:name="_Toc21124"/>
      <w:bookmarkStart w:id="523" w:name="_Toc13918"/>
      <w:bookmarkStart w:id="524" w:name="_Toc1386"/>
      <w:bookmarkStart w:id="525" w:name="_Toc5635"/>
      <w:r>
        <w:rPr>
          <w:rFonts w:hint="eastAsia" w:asciiTheme="minorEastAsia" w:hAnsiTheme="minorEastAsia" w:eastAsiaTheme="minorEastAsia" w:cstheme="minorEastAsia"/>
          <w:color w:val="auto"/>
          <w:sz w:val="24"/>
          <w:highlight w:val="none"/>
        </w:rPr>
        <w:t>1.2.5.1 货物名称、品牌、规格型号、花色：</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BD99C8C">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1.2.5.2 货物数量：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5AA7CDE">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1.2.5.3 货物质量：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8DF0FB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 价款</w:t>
      </w:r>
      <w:bookmarkEnd w:id="521"/>
      <w:bookmarkEnd w:id="522"/>
      <w:bookmarkEnd w:id="523"/>
      <w:bookmarkEnd w:id="524"/>
      <w:bookmarkEnd w:id="525"/>
    </w:p>
    <w:p w14:paraId="712B904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本项目采用以下第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条款规定的计价方式计价。</w:t>
      </w:r>
    </w:p>
    <w:p w14:paraId="443F9F2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1.3.1总价合同，本合同总价（含税）为：￥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2C903D77">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402" w:type="dxa"/>
            <w:vAlign w:val="center"/>
          </w:tcPr>
          <w:p w14:paraId="45766751">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分项名称</w:t>
            </w:r>
          </w:p>
        </w:tc>
        <w:tc>
          <w:tcPr>
            <w:tcW w:w="2552" w:type="dxa"/>
            <w:vAlign w:val="center"/>
          </w:tcPr>
          <w:p w14:paraId="38665A0C">
            <w:pPr>
              <w:pStyle w:val="320"/>
              <w:spacing w:line="5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66BDB431">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0EC443E3">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26CA5BD6">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0258EB1E">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637D5711">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42D0E712">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14D192BB">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0E5769EB">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tc>
        <w:tc>
          <w:tcPr>
            <w:tcW w:w="2552" w:type="dxa"/>
            <w:vAlign w:val="center"/>
          </w:tcPr>
          <w:p w14:paraId="355220FD">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r>
    </w:tbl>
    <w:p w14:paraId="0A8B29F3">
      <w:pPr>
        <w:spacing w:line="560" w:lineRule="exact"/>
        <w:ind w:firstLine="480" w:firstLineChars="200"/>
        <w:rPr>
          <w:rFonts w:hint="eastAsia" w:asciiTheme="minorEastAsia" w:hAnsiTheme="minorEastAsia" w:eastAsiaTheme="minorEastAsia" w:cstheme="minorEastAsia"/>
          <w:color w:val="auto"/>
          <w:sz w:val="24"/>
          <w:highlight w:val="none"/>
        </w:rPr>
      </w:pPr>
      <w:bookmarkStart w:id="526" w:name="_Toc30158"/>
      <w:bookmarkStart w:id="527" w:name="_Toc26916"/>
      <w:bookmarkStart w:id="528" w:name="_Toc14993"/>
      <w:bookmarkStart w:id="529" w:name="_Toc3654"/>
      <w:bookmarkStart w:id="530" w:name="_Toc30506"/>
      <w:r>
        <w:rPr>
          <w:rFonts w:hint="eastAsia" w:asciiTheme="minorEastAsia" w:hAnsiTheme="minorEastAsia" w:eastAsiaTheme="minorEastAsia" w:cstheme="minorEastAsia"/>
          <w:bCs/>
          <w:color w:val="auto"/>
          <w:sz w:val="24"/>
          <w:highlight w:val="none"/>
        </w:rPr>
        <w:t>1.3.2单价合同，本合同单价（含税）标准为：</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。服务工作量的计量方式为：</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。单价合同，在合同履行期间内，根据实际完成的工作量据实结算，但结算总价上限不得超过预算金额或者双方确定的金额￥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2BFFF984">
      <w:pPr>
        <w:pStyle w:val="3"/>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sz w:val="24"/>
          <w:highlight w:val="none"/>
          <w:lang w:val="en-US"/>
        </w:rPr>
        <w:t xml:space="preserve">    </w:t>
      </w:r>
      <w:r>
        <w:rPr>
          <w:rFonts w:hint="eastAsia" w:asciiTheme="minorEastAsia" w:hAnsiTheme="minorEastAsia" w:eastAsiaTheme="minorEastAsia" w:cstheme="minorEastAsia"/>
          <w:b w:val="0"/>
          <w:bCs w:val="0"/>
          <w:color w:val="auto"/>
          <w:sz w:val="24"/>
          <w:highlight w:val="none"/>
          <w:lang w:val="en-US"/>
        </w:rPr>
        <w:t>1.3.3其他计价方式：</w:t>
      </w:r>
      <w:r>
        <w:rPr>
          <w:rFonts w:hint="eastAsia" w:asciiTheme="minorEastAsia" w:hAnsiTheme="minorEastAsia" w:eastAsiaTheme="minorEastAsia" w:cstheme="minorEastAsia"/>
          <w:b w:val="0"/>
          <w:bCs w:val="0"/>
          <w:color w:val="auto"/>
          <w:sz w:val="24"/>
          <w:highlight w:val="none"/>
          <w:u w:val="single"/>
          <w:lang w:val="en-US"/>
        </w:rPr>
        <w:t xml:space="preserve">                   </w:t>
      </w:r>
      <w:r>
        <w:rPr>
          <w:rFonts w:hint="eastAsia" w:asciiTheme="minorEastAsia" w:hAnsiTheme="minorEastAsia" w:eastAsiaTheme="minorEastAsia" w:cstheme="minorEastAsia"/>
          <w:b w:val="0"/>
          <w:bCs w:val="0"/>
          <w:color w:val="auto"/>
          <w:sz w:val="24"/>
          <w:highlight w:val="none"/>
        </w:rPr>
        <w:t>。</w:t>
      </w:r>
    </w:p>
    <w:bookmarkEnd w:id="526"/>
    <w:bookmarkEnd w:id="527"/>
    <w:bookmarkEnd w:id="528"/>
    <w:bookmarkEnd w:id="529"/>
    <w:bookmarkEnd w:id="530"/>
    <w:p w14:paraId="2F5CCC91">
      <w:pPr>
        <w:pStyle w:val="960"/>
        <w:spacing w:before="0" w:beforeAutospacing="0" w:after="0" w:afterAutospacing="0" w:line="360" w:lineRule="auto"/>
        <w:ind w:firstLine="480"/>
        <w:rPr>
          <w:rFonts w:hint="eastAsia" w:asciiTheme="minorEastAsia" w:hAnsiTheme="minorEastAsia" w:eastAsiaTheme="minorEastAsia" w:cstheme="minorEastAsia"/>
          <w:b/>
          <w:color w:val="auto"/>
          <w:highlight w:val="none"/>
        </w:rPr>
      </w:pPr>
      <w:bookmarkStart w:id="531" w:name="_Toc1814"/>
      <w:bookmarkStart w:id="532" w:name="_Toc22618"/>
      <w:bookmarkStart w:id="533" w:name="_Toc10340"/>
      <w:bookmarkStart w:id="534" w:name="_Toc4760"/>
      <w:bookmarkStart w:id="535" w:name="_Toc3625"/>
      <w:bookmarkStart w:id="536" w:name="_Toc31421"/>
      <w:bookmarkStart w:id="537" w:name="_Toc8772"/>
      <w:bookmarkStart w:id="538" w:name="_Toc11108"/>
      <w:r>
        <w:rPr>
          <w:rFonts w:hint="eastAsia" w:asciiTheme="minorEastAsia" w:hAnsiTheme="minorEastAsia" w:eastAsiaTheme="minorEastAsia" w:cstheme="minorEastAsia"/>
          <w:b/>
          <w:color w:val="auto"/>
          <w:highlight w:val="none"/>
        </w:rPr>
        <w:t>1.4履约保证金</w:t>
      </w:r>
    </w:p>
    <w:p w14:paraId="74D47AFB">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（是/否）需要支付履约保证金。若需要支付履约保证金的，则：</w:t>
      </w:r>
    </w:p>
    <w:p w14:paraId="24C58F22">
      <w:pPr>
        <w:spacing w:line="560" w:lineRule="exact"/>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1.4.1履约保证金的比例为合同金额的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07C09E92">
      <w:pPr>
        <w:spacing w:line="560" w:lineRule="exact"/>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1.4.2履约保证金支付方式详见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11554AC7">
      <w:pPr>
        <w:pStyle w:val="3"/>
        <w:tabs>
          <w:tab w:val="left" w:pos="0"/>
        </w:tabs>
        <w:spacing w:line="560" w:lineRule="exact"/>
        <w:ind w:left="0"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1.4.4甲方在项目验收结束后及时退还履约保证金。甲方在项目通过验收之日起</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个工作日内将履约保证金无息退还乙方，逾期退还的，乙方可要求甲方支付违约金，违约金按每迟延退还一日的应退还而未退还金额的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kern w:val="0"/>
          <w:sz w:val="24"/>
          <w:highlight w:val="none"/>
          <w:u w:val="single"/>
        </w:rPr>
        <w:t xml:space="preserve">  0.05（可根据情况修改）  </w:t>
      </w:r>
      <w:r>
        <w:rPr>
          <w:rFonts w:hint="eastAsia" w:asciiTheme="minorEastAsia" w:hAnsiTheme="minorEastAsia" w:eastAsiaTheme="minorEastAsia" w:cstheme="minorEastAsia"/>
          <w:color w:val="auto"/>
          <w:kern w:val="0"/>
          <w:sz w:val="24"/>
          <w:highlight w:val="none"/>
        </w:rPr>
        <w:t>%计算，最高限额为本合同履约保证金的</w:t>
      </w:r>
      <w:r>
        <w:rPr>
          <w:rFonts w:hint="eastAsia" w:asciiTheme="minorEastAsia" w:hAnsiTheme="minorEastAsia" w:eastAsiaTheme="minorEastAsia" w:cstheme="minorEastAsia"/>
          <w:color w:val="auto"/>
          <w:kern w:val="0"/>
          <w:sz w:val="24"/>
          <w:highlight w:val="none"/>
          <w:u w:val="single"/>
        </w:rPr>
        <w:t xml:space="preserve">  20  </w:t>
      </w:r>
      <w:r>
        <w:rPr>
          <w:rFonts w:hint="eastAsia" w:asciiTheme="minorEastAsia" w:hAnsiTheme="minorEastAsia" w:eastAsiaTheme="minorEastAsia" w:cstheme="minorEastAsia"/>
          <w:color w:val="auto"/>
          <w:kern w:val="0"/>
          <w:sz w:val="24"/>
          <w:highlight w:val="none"/>
        </w:rPr>
        <w:t xml:space="preserve"> %。</w:t>
      </w:r>
    </w:p>
    <w:p w14:paraId="472C46FA">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w:t>
      </w:r>
      <w:bookmarkEnd w:id="531"/>
      <w:bookmarkEnd w:id="532"/>
      <w:bookmarkEnd w:id="533"/>
      <w:r>
        <w:rPr>
          <w:rFonts w:hint="eastAsia" w:asciiTheme="minorEastAsia" w:hAnsiTheme="minorEastAsia" w:eastAsiaTheme="minorEastAsia" w:cstheme="minorEastAsia"/>
          <w:b/>
          <w:color w:val="auto"/>
          <w:sz w:val="24"/>
          <w:highlight w:val="none"/>
        </w:rPr>
        <w:t>预付款</w:t>
      </w:r>
    </w:p>
    <w:p w14:paraId="7C829B0B">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（是/否）需要支付预付款。若需要支付预付款的，则：</w:t>
      </w:r>
    </w:p>
    <w:p w14:paraId="318FD5B1">
      <w:pPr>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1.5.1预付款比例、支付方式、时间详见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1C02789">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1.5.2预付款的扣回方式详见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79C41B41">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1.5.3预付款的担保措施详见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0918A3AE">
      <w:pPr>
        <w:pStyle w:val="960"/>
        <w:spacing w:before="0" w:beforeAutospacing="0" w:after="0" w:afterAutospacing="0" w:line="360" w:lineRule="auto"/>
        <w:ind w:firstLine="48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1.6资金支付</w:t>
      </w:r>
    </w:p>
    <w:p w14:paraId="48C046E0">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1.6.2资金支付的方式、时间和条件详见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4FB1320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1.7 履行期限、地点和方式</w:t>
      </w:r>
      <w:bookmarkEnd w:id="534"/>
      <w:bookmarkEnd w:id="535"/>
      <w:bookmarkEnd w:id="536"/>
      <w:bookmarkEnd w:id="537"/>
      <w:bookmarkEnd w:id="538"/>
    </w:p>
    <w:p w14:paraId="15F44DB1">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1.7.1 服务交付（实施）的时间（期限）：</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70ECC6B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服务交付（实施）的地点（地域范围）：</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355123E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 服务交付（实施）的方式：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647271F2">
      <w:pPr>
        <w:spacing w:line="560" w:lineRule="exact"/>
        <w:ind w:firstLine="480" w:firstLineChars="200"/>
        <w:outlineLvl w:val="0"/>
        <w:rPr>
          <w:rFonts w:hint="eastAsia" w:asciiTheme="minorEastAsia" w:hAnsiTheme="minorEastAsia" w:eastAsiaTheme="minorEastAsia" w:cstheme="minorEastAsia"/>
          <w:bCs/>
          <w:color w:val="auto"/>
          <w:sz w:val="24"/>
          <w:highlight w:val="none"/>
        </w:rPr>
      </w:pPr>
      <w:bookmarkStart w:id="539" w:name="_Toc2375"/>
      <w:bookmarkStart w:id="540" w:name="_Toc5698"/>
      <w:bookmarkStart w:id="541" w:name="_Toc24662"/>
      <w:bookmarkStart w:id="542" w:name="_Toc8586"/>
      <w:bookmarkStart w:id="543" w:name="_Toc3079"/>
      <w:r>
        <w:rPr>
          <w:rFonts w:hint="eastAsia" w:asciiTheme="minorEastAsia" w:hAnsiTheme="minorEastAsia" w:eastAsiaTheme="minorEastAsia" w:cstheme="minorEastAsia"/>
          <w:bCs/>
          <w:color w:val="auto"/>
          <w:sz w:val="24"/>
          <w:highlight w:val="none"/>
        </w:rPr>
        <w:t>1.7.4若服务涉及货物的，则货物的：</w:t>
      </w:r>
    </w:p>
    <w:p w14:paraId="44E129F3">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1.7.4.1 交付期限：详见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04B4086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1.7.4.2 交付地点：</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1ECE163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1.7.4.3 交付方式：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2C42C51F">
      <w:pPr>
        <w:spacing w:line="560" w:lineRule="exact"/>
        <w:ind w:firstLine="482" w:firstLineChars="200"/>
        <w:outlineLvl w:val="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
          <w:color w:val="auto"/>
          <w:sz w:val="24"/>
          <w:highlight w:val="none"/>
        </w:rPr>
        <w:t>1.8违约责任</w:t>
      </w:r>
      <w:bookmarkEnd w:id="539"/>
      <w:bookmarkEnd w:id="540"/>
      <w:bookmarkEnd w:id="541"/>
      <w:bookmarkEnd w:id="542"/>
      <w:bookmarkEnd w:id="543"/>
    </w:p>
    <w:p w14:paraId="6879F76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0.05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14:paraId="31284810">
      <w:pPr>
        <w:pStyle w:val="3"/>
        <w:ind w:left="0" w:firstLine="480" w:firstLineChars="200"/>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b w:val="0"/>
          <w:bCs w:val="0"/>
          <w:color w:val="auto"/>
          <w:sz w:val="24"/>
          <w:szCs w:val="24"/>
          <w:highlight w:val="none"/>
          <w:u w:val="single"/>
          <w:lang w:val="en-US"/>
        </w:rPr>
        <w:t xml:space="preserve">  0.05</w:t>
      </w:r>
      <w:r>
        <w:rPr>
          <w:rFonts w:hint="eastAsia" w:asciiTheme="minorEastAsia" w:hAnsiTheme="minorEastAsia" w:eastAsiaTheme="minorEastAsia" w:cstheme="minorEastAsia"/>
          <w:b w:val="0"/>
          <w:bCs w:val="0"/>
          <w:color w:val="auto"/>
          <w:sz w:val="24"/>
          <w:szCs w:val="24"/>
          <w:highlight w:val="none"/>
          <w:lang w:val="en-US"/>
        </w:rPr>
        <w:t>（可根据情况修改）</w:t>
      </w:r>
      <w:r>
        <w:rPr>
          <w:rFonts w:hint="eastAsia" w:asciiTheme="minorEastAsia" w:hAnsiTheme="minorEastAsia" w:eastAsiaTheme="minorEastAsia" w:cstheme="minorEastAsia"/>
          <w:b w:val="0"/>
          <w:bCs w:val="0"/>
          <w:color w:val="auto"/>
          <w:sz w:val="24"/>
          <w:szCs w:val="24"/>
          <w:highlight w:val="none"/>
          <w:u w:val="single"/>
          <w:lang w:val="en-US"/>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single"/>
          <w:lang w:val="en-US"/>
        </w:rPr>
        <w:t xml:space="preserve"> </w:t>
      </w:r>
      <w:r>
        <w:rPr>
          <w:rFonts w:hint="eastAsia" w:asciiTheme="minorEastAsia" w:hAnsiTheme="minorEastAsia" w:eastAsiaTheme="minorEastAsia" w:cstheme="minorEastAsia"/>
          <w:b w:val="0"/>
          <w:bCs w:val="0"/>
          <w:color w:val="auto"/>
          <w:sz w:val="24"/>
          <w:szCs w:val="24"/>
          <w:highlight w:val="none"/>
          <w:lang w:val="en-US"/>
        </w:rPr>
        <w:t>%计算，最高限额为本合同总价的</w:t>
      </w:r>
      <w:r>
        <w:rPr>
          <w:rFonts w:hint="eastAsia" w:asciiTheme="minorEastAsia" w:hAnsiTheme="minorEastAsia" w:eastAsiaTheme="minorEastAsia" w:cstheme="minorEastAsia"/>
          <w:b w:val="0"/>
          <w:bCs w:val="0"/>
          <w:color w:val="auto"/>
          <w:sz w:val="24"/>
          <w:szCs w:val="24"/>
          <w:highlight w:val="none"/>
          <w:u w:val="single"/>
          <w:lang w:val="en-US"/>
        </w:rPr>
        <w:t xml:space="preserve">  20  </w:t>
      </w:r>
      <w:r>
        <w:rPr>
          <w:rFonts w:hint="eastAsia" w:asciiTheme="minorEastAsia" w:hAnsiTheme="minorEastAsia" w:eastAsiaTheme="minorEastAsia" w:cstheme="minorEastAsia"/>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1.8.3除不可抗力外，如果甲方没有按照本合同约定的付款方式付款，那么乙方可要求甲方支付违约金，违约金按每迟延付款一日的应付而未付款的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0.05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w:t>
      </w:r>
      <w:r>
        <w:rPr>
          <w:rFonts w:hint="eastAsia" w:asciiTheme="minorEastAsia" w:hAnsiTheme="minorEastAsia" w:eastAsiaTheme="minorEastAsia" w:cstheme="minorEastAsia"/>
          <w:color w:val="auto"/>
          <w:kern w:val="0"/>
          <w:sz w:val="24"/>
          <w:highlight w:val="none"/>
          <w:u w:val="single"/>
        </w:rPr>
        <w:t>（可根据情况修改）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767F4200">
      <w:pPr>
        <w:spacing w:line="560" w:lineRule="exact"/>
        <w:ind w:firstLine="480" w:firstLineChars="200"/>
        <w:rPr>
          <w:rFonts w:hint="eastAsia" w:asciiTheme="minorEastAsia" w:hAnsiTheme="minorEastAsia" w:eastAsiaTheme="minorEastAsia" w:cstheme="minorEastAsia"/>
          <w:color w:val="auto"/>
          <w:sz w:val="24"/>
          <w:highlight w:val="none"/>
        </w:rPr>
      </w:pPr>
      <w:bookmarkStart w:id="544" w:name="_Toc26807"/>
      <w:bookmarkStart w:id="545" w:name="_Toc9497"/>
      <w:bookmarkStart w:id="546" w:name="_Toc32454"/>
      <w:bookmarkStart w:id="547" w:name="_Toc18683"/>
      <w:bookmarkStart w:id="548" w:name="_Toc30329"/>
      <w:r>
        <w:rPr>
          <w:rFonts w:hint="eastAsia" w:asciiTheme="minorEastAsia" w:hAnsiTheme="minorEastAsia" w:eastAsiaTheme="minorEastAsia" w:cstheme="minorEastAsia"/>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1.8.7违约责任</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另有约定的，从其约定。</w:t>
      </w:r>
    </w:p>
    <w:bookmarkEnd w:id="544"/>
    <w:bookmarkEnd w:id="545"/>
    <w:bookmarkEnd w:id="546"/>
    <w:bookmarkEnd w:id="547"/>
    <w:bookmarkEnd w:id="548"/>
    <w:p w14:paraId="1A3040A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49" w:name="_Toc28375"/>
      <w:bookmarkStart w:id="550" w:name="_Toc15583"/>
      <w:bookmarkStart w:id="551" w:name="_Toc16021"/>
      <w:r>
        <w:rPr>
          <w:rFonts w:hint="eastAsia" w:asciiTheme="minorEastAsia" w:hAnsiTheme="minorEastAsia" w:eastAsiaTheme="minorEastAsia" w:cstheme="minorEastAsia"/>
          <w:b/>
          <w:color w:val="auto"/>
          <w:sz w:val="24"/>
          <w:highlight w:val="none"/>
        </w:rPr>
        <w:t>1.9合同争议的解决</w:t>
      </w:r>
      <w:bookmarkEnd w:id="549"/>
      <w:bookmarkEnd w:id="550"/>
      <w:bookmarkEnd w:id="551"/>
    </w:p>
    <w:p w14:paraId="183DFEDC">
      <w:pPr>
        <w:spacing w:line="560" w:lineRule="exact"/>
        <w:ind w:left="-61" w:leftChars="-29" w:right="-420" w:rightChars="-20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条款规定的方式解决：</w:t>
      </w:r>
    </w:p>
    <w:p w14:paraId="145D6BA8">
      <w:pPr>
        <w:spacing w:line="560" w:lineRule="exact"/>
        <w:ind w:left="-420" w:leftChars="-200" w:right="-420" w:rightChars="-200"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 将争议提交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 向</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人民法院起诉。</w:t>
      </w:r>
    </w:p>
    <w:p w14:paraId="08261CC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52" w:name="_Toc7245"/>
      <w:bookmarkStart w:id="553" w:name="_Toc11173"/>
      <w:bookmarkStart w:id="554" w:name="_Toc15322"/>
      <w:r>
        <w:rPr>
          <w:rFonts w:hint="eastAsia" w:asciiTheme="minorEastAsia" w:hAnsiTheme="minorEastAsia" w:eastAsiaTheme="minorEastAsia" w:cstheme="minorEastAsia"/>
          <w:b/>
          <w:color w:val="auto"/>
          <w:sz w:val="24"/>
          <w:highlight w:val="none"/>
        </w:rPr>
        <w:t>2.0 合同生效</w:t>
      </w:r>
      <w:bookmarkEnd w:id="552"/>
      <w:bookmarkEnd w:id="553"/>
      <w:bookmarkEnd w:id="554"/>
    </w:p>
    <w:p w14:paraId="42538665">
      <w:pPr>
        <w:spacing w:line="5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本合同自双方当事人盖章签字时生效。</w:t>
      </w:r>
    </w:p>
    <w:p w14:paraId="22857822">
      <w:pPr>
        <w:autoSpaceDE w:val="0"/>
        <w:autoSpaceDN w:val="0"/>
        <w:spacing w:line="560" w:lineRule="exact"/>
        <w:rPr>
          <w:rFonts w:hint="eastAsia" w:asciiTheme="minorEastAsia" w:hAnsiTheme="minorEastAsia" w:eastAsiaTheme="minorEastAsia" w:cstheme="minorEastAsia"/>
          <w:color w:val="auto"/>
          <w:sz w:val="24"/>
          <w:highlight w:val="none"/>
          <w:lang w:val="zh-CN"/>
        </w:rPr>
      </w:pPr>
    </w:p>
    <w:p w14:paraId="11A8BEBE">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14:paraId="4FD3BEDB">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70145408">
      <w:pPr>
        <w:autoSpaceDE w:val="0"/>
        <w:autoSpaceDN w:val="0"/>
        <w:spacing w:line="560" w:lineRule="exact"/>
        <w:rPr>
          <w:rFonts w:hint="eastAsia" w:asciiTheme="minorEastAsia" w:hAnsiTheme="minorEastAsia" w:eastAsiaTheme="minorEastAsia" w:cstheme="minorEastAsia"/>
          <w:color w:val="auto"/>
          <w:sz w:val="24"/>
          <w:highlight w:val="none"/>
          <w:lang w:val="zh-CN"/>
        </w:rPr>
      </w:pPr>
    </w:p>
    <w:p w14:paraId="69A42A08">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021C1AFC">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法定代表人或</w:t>
      </w:r>
    </w:p>
    <w:p w14:paraId="0232A8AE">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授权代表（签字）: </w:t>
      </w:r>
    </w:p>
    <w:p w14:paraId="0A6DB5E4">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10BC833B">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5C9C0BAC">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6A8E6688">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14:paraId="141DE9BA">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009B1849">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5E6BB4B7">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6CA46E1C">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2EB1D20A">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5EE7E088">
      <w:pPr>
        <w:widowControl/>
        <w:spacing w:line="560" w:lineRule="exact"/>
        <w:jc w:val="left"/>
        <w:rPr>
          <w:rFonts w:hint="eastAsia" w:asciiTheme="minorEastAsia" w:hAnsiTheme="minorEastAsia" w:eastAsiaTheme="minorEastAsia" w:cstheme="minorEastAsia"/>
          <w:b/>
          <w:color w:val="auto"/>
          <w:sz w:val="24"/>
          <w:highlight w:val="none"/>
        </w:rPr>
      </w:pPr>
    </w:p>
    <w:p w14:paraId="7FB1AA88">
      <w:pPr>
        <w:widowControl/>
        <w:adjustRightInd/>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highlight w:val="none"/>
        </w:rPr>
        <w:br w:type="page"/>
      </w:r>
    </w:p>
    <w:p w14:paraId="33CF01CB">
      <w:pPr>
        <w:pStyle w:val="702"/>
        <w:spacing w:line="560" w:lineRule="exact"/>
        <w:ind w:firstLine="482"/>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p>
    <w:p w14:paraId="76C8251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55" w:name="_Toc19680"/>
      <w:bookmarkStart w:id="556" w:name="_Toc5228"/>
      <w:bookmarkStart w:id="557" w:name="_Toc14021"/>
      <w:bookmarkStart w:id="558" w:name="_Toc25079"/>
      <w:bookmarkStart w:id="559" w:name="_Toc31297"/>
      <w:r>
        <w:rPr>
          <w:rFonts w:hint="eastAsia" w:asciiTheme="minorEastAsia" w:hAnsiTheme="minorEastAsia" w:eastAsiaTheme="minorEastAsia" w:cstheme="minorEastAsia"/>
          <w:b/>
          <w:color w:val="auto"/>
          <w:sz w:val="24"/>
          <w:highlight w:val="none"/>
        </w:rPr>
        <w:t>2.1 定义</w:t>
      </w:r>
      <w:bookmarkEnd w:id="555"/>
      <w:bookmarkEnd w:id="556"/>
      <w:bookmarkEnd w:id="557"/>
      <w:bookmarkEnd w:id="558"/>
      <w:bookmarkEnd w:id="559"/>
    </w:p>
    <w:p w14:paraId="5A12A24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111B772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“合同”系指采购人和中标或成交供应商签订的载明双方当事人所达成的协议，并包括所有的附件、附录和构成合同的其他文件。</w:t>
      </w:r>
    </w:p>
    <w:p w14:paraId="19BB149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“合同价”系指根据合同约定，中标或成交供应商在完全履行合同义务后，采购人应支付给中标或成交供应商的价格。</w:t>
      </w:r>
    </w:p>
    <w:p w14:paraId="341A313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6FAA11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 “甲方”系指与中标或成交供应商签署合同的采购人；采购人委托采购代理机构代表其与乙方签订合同的，采购人的授权委托书作为合同附件。</w:t>
      </w:r>
    </w:p>
    <w:p w14:paraId="63F3154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 “现场”系指合同约定提供服务的地点。</w:t>
      </w:r>
    </w:p>
    <w:p w14:paraId="6B5A301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60" w:name="_Toc3769"/>
      <w:bookmarkStart w:id="561" w:name="_Toc16752"/>
      <w:bookmarkStart w:id="562" w:name="_Toc23289"/>
      <w:bookmarkStart w:id="563" w:name="_Toc19539"/>
      <w:bookmarkStart w:id="564" w:name="_Toc31402"/>
      <w:r>
        <w:rPr>
          <w:rFonts w:hint="eastAsia" w:asciiTheme="minorEastAsia" w:hAnsiTheme="minorEastAsia" w:eastAsiaTheme="minorEastAsia" w:cstheme="minorEastAsia"/>
          <w:b/>
          <w:color w:val="auto"/>
          <w:sz w:val="24"/>
          <w:highlight w:val="none"/>
        </w:rPr>
        <w:t>2.2 技术规范</w:t>
      </w:r>
      <w:bookmarkEnd w:id="560"/>
      <w:bookmarkEnd w:id="561"/>
      <w:bookmarkEnd w:id="562"/>
      <w:bookmarkEnd w:id="563"/>
      <w:bookmarkEnd w:id="564"/>
    </w:p>
    <w:p w14:paraId="6604161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1F7C15A">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65" w:name="_Toc4133"/>
      <w:bookmarkStart w:id="566" w:name="_Toc9161"/>
      <w:bookmarkStart w:id="567" w:name="_Toc13673"/>
      <w:bookmarkStart w:id="568" w:name="_Toc12412"/>
      <w:bookmarkStart w:id="569" w:name="_Toc27945"/>
      <w:r>
        <w:rPr>
          <w:rFonts w:hint="eastAsia" w:asciiTheme="minorEastAsia" w:hAnsiTheme="minorEastAsia" w:eastAsiaTheme="minorEastAsia" w:cstheme="minorEastAsia"/>
          <w:b/>
          <w:color w:val="auto"/>
          <w:sz w:val="24"/>
          <w:highlight w:val="none"/>
        </w:rPr>
        <w:t>2.3 知识产权</w:t>
      </w:r>
      <w:bookmarkEnd w:id="565"/>
      <w:bookmarkEnd w:id="566"/>
      <w:bookmarkEnd w:id="567"/>
      <w:bookmarkEnd w:id="568"/>
      <w:bookmarkEnd w:id="569"/>
    </w:p>
    <w:p w14:paraId="7714C06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5EE48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合同涉及技术成果的归属和收益的分成办法的，详见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47E4E11B">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2.4 履约检查和问题反馈</w:t>
      </w:r>
    </w:p>
    <w:p w14:paraId="452AE61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70" w:name="_Toc31233"/>
      <w:bookmarkStart w:id="571" w:name="_Toc22011"/>
      <w:bookmarkStart w:id="572" w:name="_Toc26555"/>
      <w:bookmarkStart w:id="573" w:name="_Toc15447"/>
      <w:bookmarkStart w:id="574" w:name="_Toc32670"/>
      <w:r>
        <w:rPr>
          <w:rFonts w:hint="eastAsia" w:asciiTheme="minorEastAsia" w:hAnsiTheme="minorEastAsia" w:eastAsiaTheme="minorEastAsia" w:cstheme="minorEastAsia"/>
          <w:b/>
          <w:color w:val="auto"/>
          <w:sz w:val="24"/>
          <w:highlight w:val="none"/>
        </w:rPr>
        <w:t>2.5 结算方式和付款条件</w:t>
      </w:r>
      <w:bookmarkEnd w:id="570"/>
      <w:bookmarkEnd w:id="571"/>
      <w:bookmarkEnd w:id="572"/>
      <w:bookmarkEnd w:id="573"/>
      <w:bookmarkEnd w:id="574"/>
    </w:p>
    <w:p w14:paraId="4529D15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055478F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75" w:name="_Toc30507"/>
      <w:bookmarkStart w:id="576" w:name="_Toc13154"/>
      <w:bookmarkStart w:id="577" w:name="_Toc18990"/>
      <w:bookmarkStart w:id="578" w:name="_Toc13467"/>
      <w:bookmarkStart w:id="579" w:name="_Toc16163"/>
      <w:r>
        <w:rPr>
          <w:rFonts w:hint="eastAsia" w:asciiTheme="minorEastAsia" w:hAnsiTheme="minorEastAsia" w:eastAsiaTheme="minorEastAsia" w:cstheme="minorEastAsia"/>
          <w:b/>
          <w:color w:val="auto"/>
          <w:sz w:val="24"/>
          <w:highlight w:val="none"/>
        </w:rPr>
        <w:t>2.6 技术资料和保密义务</w:t>
      </w:r>
      <w:bookmarkEnd w:id="575"/>
      <w:bookmarkEnd w:id="576"/>
      <w:bookmarkEnd w:id="577"/>
      <w:bookmarkEnd w:id="578"/>
      <w:bookmarkEnd w:id="579"/>
    </w:p>
    <w:p w14:paraId="623AE50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14:paraId="446500A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80" w:name="_Toc19069"/>
      <w:r>
        <w:rPr>
          <w:rFonts w:hint="eastAsia" w:asciiTheme="minorEastAsia" w:hAnsiTheme="minorEastAsia" w:eastAsiaTheme="minorEastAsia" w:cstheme="minorEastAsia"/>
          <w:b/>
          <w:color w:val="auto"/>
          <w:sz w:val="24"/>
          <w:highlight w:val="none"/>
        </w:rPr>
        <w:t>2.7 质量保证</w:t>
      </w:r>
      <w:bookmarkEnd w:id="580"/>
    </w:p>
    <w:p w14:paraId="02CCDF4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14:paraId="4D4BBF9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81" w:name="_Toc22267"/>
      <w:r>
        <w:rPr>
          <w:rFonts w:hint="eastAsia" w:asciiTheme="minorEastAsia" w:hAnsiTheme="minorEastAsia" w:eastAsiaTheme="minorEastAsia" w:cstheme="minorEastAsia"/>
          <w:b/>
          <w:color w:val="auto"/>
          <w:sz w:val="24"/>
          <w:highlight w:val="none"/>
        </w:rPr>
        <w:t>2.8 延迟履行</w:t>
      </w:r>
      <w:bookmarkEnd w:id="581"/>
    </w:p>
    <w:p w14:paraId="7F3961D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34584C3">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82" w:name="_Toc10611"/>
      <w:r>
        <w:rPr>
          <w:rFonts w:hint="eastAsia" w:asciiTheme="minorEastAsia" w:hAnsiTheme="minorEastAsia" w:eastAsiaTheme="minorEastAsia" w:cstheme="minorEastAsia"/>
          <w:b/>
          <w:color w:val="auto"/>
          <w:sz w:val="24"/>
          <w:highlight w:val="none"/>
        </w:rPr>
        <w:t>2.9 合同变更</w:t>
      </w:r>
      <w:bookmarkEnd w:id="582"/>
    </w:p>
    <w:p w14:paraId="508ABCA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83" w:name="_Toc23368"/>
      <w:bookmarkStart w:id="584" w:name="_Toc10663"/>
      <w:bookmarkStart w:id="585" w:name="_Toc21830"/>
      <w:bookmarkStart w:id="586" w:name="_Toc26689"/>
      <w:bookmarkStart w:id="587" w:name="_Toc42"/>
      <w:r>
        <w:rPr>
          <w:rFonts w:hint="eastAsia" w:asciiTheme="minorEastAsia" w:hAnsiTheme="minorEastAsia" w:eastAsiaTheme="minorEastAsia" w:cstheme="minorEastAsia"/>
          <w:b/>
          <w:color w:val="auto"/>
          <w:sz w:val="24"/>
          <w:highlight w:val="none"/>
        </w:rPr>
        <w:t>2.10 合同转让和分包</w:t>
      </w:r>
      <w:bookmarkEnd w:id="583"/>
      <w:bookmarkEnd w:id="584"/>
      <w:bookmarkEnd w:id="585"/>
      <w:bookmarkEnd w:id="586"/>
      <w:bookmarkEnd w:id="587"/>
    </w:p>
    <w:p w14:paraId="3FA7DC3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C69B6B">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88" w:name="_Toc25571"/>
      <w:bookmarkStart w:id="589" w:name="_Toc4720"/>
      <w:bookmarkStart w:id="590" w:name="_Toc14371"/>
      <w:bookmarkStart w:id="591" w:name="_Toc32494"/>
      <w:bookmarkStart w:id="592" w:name="_Toc26633"/>
      <w:r>
        <w:rPr>
          <w:rFonts w:hint="eastAsia" w:asciiTheme="minorEastAsia" w:hAnsiTheme="minorEastAsia" w:eastAsiaTheme="minorEastAsia" w:cstheme="minorEastAsia"/>
          <w:b/>
          <w:color w:val="auto"/>
          <w:sz w:val="24"/>
          <w:highlight w:val="none"/>
        </w:rPr>
        <w:t>2.11 不可抗力</w:t>
      </w:r>
      <w:bookmarkEnd w:id="588"/>
      <w:bookmarkEnd w:id="589"/>
      <w:bookmarkEnd w:id="590"/>
      <w:bookmarkEnd w:id="591"/>
      <w:bookmarkEnd w:id="592"/>
    </w:p>
    <w:p w14:paraId="0DF3B5C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14:paraId="64E5262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14:paraId="2372A5A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3ACF4E1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约定时间内以书面形式通知对方当事人，并在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443DE30D">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93" w:name="_Toc14115"/>
      <w:bookmarkStart w:id="594" w:name="_Toc3638"/>
      <w:bookmarkStart w:id="595" w:name="_Toc23854"/>
      <w:bookmarkStart w:id="596" w:name="_Toc25783"/>
      <w:bookmarkStart w:id="597" w:name="_Toc24465"/>
      <w:r>
        <w:rPr>
          <w:rFonts w:hint="eastAsia" w:asciiTheme="minorEastAsia" w:hAnsiTheme="minorEastAsia" w:eastAsiaTheme="minorEastAsia" w:cstheme="minorEastAsia"/>
          <w:b/>
          <w:color w:val="auto"/>
          <w:sz w:val="24"/>
          <w:highlight w:val="none"/>
        </w:rPr>
        <w:t>2.12 税费</w:t>
      </w:r>
      <w:bookmarkEnd w:id="593"/>
      <w:bookmarkEnd w:id="594"/>
      <w:bookmarkEnd w:id="595"/>
      <w:bookmarkEnd w:id="596"/>
      <w:bookmarkEnd w:id="597"/>
    </w:p>
    <w:p w14:paraId="17CC4EA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14:paraId="2CC78CA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98" w:name="_Toc25525"/>
      <w:bookmarkStart w:id="599" w:name="_Toc26883"/>
      <w:bookmarkStart w:id="600" w:name="_Toc14814"/>
      <w:bookmarkStart w:id="601" w:name="_Toc30105"/>
      <w:bookmarkStart w:id="602" w:name="_Toc7315"/>
      <w:r>
        <w:rPr>
          <w:rFonts w:hint="eastAsia" w:asciiTheme="minorEastAsia" w:hAnsiTheme="minorEastAsia" w:eastAsiaTheme="minorEastAsia" w:cstheme="minorEastAsia"/>
          <w:b/>
          <w:color w:val="auto"/>
          <w:sz w:val="24"/>
          <w:highlight w:val="none"/>
        </w:rPr>
        <w:t>2.13 乙方破产</w:t>
      </w:r>
      <w:bookmarkEnd w:id="598"/>
      <w:bookmarkEnd w:id="599"/>
      <w:bookmarkEnd w:id="600"/>
      <w:bookmarkEnd w:id="601"/>
      <w:bookmarkEnd w:id="602"/>
    </w:p>
    <w:p w14:paraId="4470C64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9F8EA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603" w:name="_Toc2016"/>
      <w:bookmarkStart w:id="604" w:name="_Toc1123"/>
      <w:bookmarkStart w:id="605" w:name="_Toc23323"/>
      <w:r>
        <w:rPr>
          <w:rFonts w:hint="eastAsia" w:asciiTheme="minorEastAsia" w:hAnsiTheme="minorEastAsia" w:eastAsiaTheme="minorEastAsia" w:cstheme="minorEastAsia"/>
          <w:b/>
          <w:color w:val="auto"/>
          <w:sz w:val="24"/>
          <w:highlight w:val="none"/>
        </w:rPr>
        <w:t>2.14 合同中止、终止</w:t>
      </w:r>
      <w:bookmarkEnd w:id="603"/>
      <w:bookmarkEnd w:id="604"/>
      <w:bookmarkEnd w:id="605"/>
    </w:p>
    <w:p w14:paraId="57D1693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14:paraId="2128FFA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606" w:name="_Toc17363"/>
      <w:bookmarkStart w:id="607" w:name="_Toc14525"/>
      <w:bookmarkStart w:id="608" w:name="_Toc1969"/>
      <w:r>
        <w:rPr>
          <w:rFonts w:hint="eastAsia" w:asciiTheme="minorEastAsia" w:hAnsiTheme="minorEastAsia" w:eastAsiaTheme="minorEastAsia" w:cstheme="minorEastAsia"/>
          <w:b/>
          <w:color w:val="auto"/>
          <w:sz w:val="24"/>
          <w:highlight w:val="none"/>
        </w:rPr>
        <w:t>2.15 检验和验收</w:t>
      </w:r>
      <w:bookmarkEnd w:id="606"/>
      <w:bookmarkEnd w:id="607"/>
      <w:bookmarkEnd w:id="608"/>
    </w:p>
    <w:p w14:paraId="10BB3C75">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的约定，定期提交服务报告，甲方按照</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的约定进行定期验收；</w:t>
      </w:r>
    </w:p>
    <w:p w14:paraId="5985344D">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i/>
          <w:color w:val="auto"/>
          <w:sz w:val="24"/>
          <w:highlight w:val="none"/>
        </w:rPr>
        <w:t>。</w:t>
      </w:r>
    </w:p>
    <w:p w14:paraId="6BD20E8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609" w:name="_Toc12666"/>
      <w:bookmarkStart w:id="610" w:name="_Toc31892"/>
      <w:bookmarkStart w:id="611" w:name="_Toc2308"/>
      <w:bookmarkStart w:id="612" w:name="_Toc25198"/>
      <w:bookmarkStart w:id="613" w:name="_Toc9808"/>
      <w:r>
        <w:rPr>
          <w:rFonts w:hint="eastAsia" w:asciiTheme="minorEastAsia" w:hAnsiTheme="minorEastAsia" w:eastAsiaTheme="minorEastAsia" w:cstheme="minorEastAsia"/>
          <w:b/>
          <w:color w:val="auto"/>
          <w:sz w:val="24"/>
          <w:highlight w:val="none"/>
        </w:rPr>
        <w:t>2.16 通知和送达</w:t>
      </w:r>
      <w:bookmarkEnd w:id="609"/>
      <w:bookmarkEnd w:id="610"/>
      <w:bookmarkEnd w:id="611"/>
      <w:bookmarkEnd w:id="612"/>
      <w:bookmarkEnd w:id="613"/>
    </w:p>
    <w:p w14:paraId="2D57AD58">
      <w:pPr>
        <w:spacing w:line="560" w:lineRule="exact"/>
        <w:ind w:firstLine="480" w:firstLineChars="200"/>
        <w:rPr>
          <w:rFonts w:hint="eastAsia" w:asciiTheme="minorEastAsia" w:hAnsiTheme="minorEastAsia" w:eastAsiaTheme="minorEastAsia" w:cstheme="minorEastAsia"/>
          <w:color w:val="auto"/>
          <w:sz w:val="24"/>
          <w:highlight w:val="none"/>
        </w:rPr>
      </w:pPr>
      <w:bookmarkStart w:id="614" w:name="_Toc18401"/>
      <w:bookmarkStart w:id="615" w:name="_Toc27674"/>
      <w:r>
        <w:rPr>
          <w:rFonts w:hint="eastAsia" w:asciiTheme="minorEastAsia" w:hAnsiTheme="minorEastAsia" w:eastAsiaTheme="minorEastAsia" w:cstheme="minorEastAsia"/>
          <w:color w:val="auto"/>
          <w:sz w:val="24"/>
          <w:highlight w:val="none"/>
        </w:rPr>
        <w:t>2.1</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 xml:space="preserve">.1任何一方因履行合同而以合同第一部分尾部所列明的传真或电子邮件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614"/>
      <w:bookmarkEnd w:id="615"/>
    </w:p>
    <w:p w14:paraId="79494EF1">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616" w:name="_Toc5063"/>
      <w:bookmarkStart w:id="617" w:name="_Toc27644"/>
      <w:bookmarkStart w:id="618" w:name="_Toc28906"/>
      <w:bookmarkStart w:id="619" w:name="_Toc20808"/>
      <w:bookmarkStart w:id="620" w:name="_Toc12254"/>
      <w:r>
        <w:rPr>
          <w:rFonts w:hint="eastAsia" w:asciiTheme="minorEastAsia" w:hAnsiTheme="minorEastAsia" w:eastAsiaTheme="minorEastAsia" w:cstheme="minorEastAsia"/>
          <w:b/>
          <w:color w:val="auto"/>
          <w:sz w:val="24"/>
          <w:highlight w:val="none"/>
        </w:rPr>
        <w:t>2.17 合同使用的文字和适用的法律</w:t>
      </w:r>
      <w:bookmarkEnd w:id="616"/>
      <w:bookmarkEnd w:id="617"/>
      <w:bookmarkEnd w:id="618"/>
      <w:bookmarkEnd w:id="619"/>
      <w:bookmarkEnd w:id="620"/>
    </w:p>
    <w:p w14:paraId="5285274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14:paraId="64FB86D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14:paraId="5C34B1D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621" w:name="_Toc30599"/>
      <w:bookmarkStart w:id="622" w:name="_Toc18540"/>
      <w:bookmarkStart w:id="623" w:name="_Toc4355"/>
      <w:r>
        <w:rPr>
          <w:rFonts w:hint="eastAsia" w:asciiTheme="minorEastAsia" w:hAnsiTheme="minorEastAsia" w:eastAsiaTheme="minorEastAsia" w:cstheme="minorEastAsia"/>
          <w:b/>
          <w:color w:val="auto"/>
          <w:sz w:val="24"/>
          <w:highlight w:val="none"/>
        </w:rPr>
        <w:t>2.18 计量单位</w:t>
      </w:r>
      <w:bookmarkEnd w:id="621"/>
      <w:bookmarkEnd w:id="622"/>
      <w:bookmarkEnd w:id="623"/>
    </w:p>
    <w:p w14:paraId="5B9E0A7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除技术规范中另有规定外,合同的计量单位均使用国家法定计量单位。</w:t>
      </w:r>
    </w:p>
    <w:p w14:paraId="728DE446">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2.19合同份数</w:t>
      </w:r>
    </w:p>
    <w:p w14:paraId="3F5AF79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合同份数按</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规定，每份均具有同等法律效力。</w:t>
      </w:r>
    </w:p>
    <w:p w14:paraId="04B681FD">
      <w:pPr>
        <w:spacing w:line="360" w:lineRule="auto"/>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highlight w:val="none"/>
        </w:rPr>
        <w:br w:type="page"/>
      </w:r>
      <w:bookmarkStart w:id="624" w:name="_Toc331685784"/>
      <w:r>
        <w:rPr>
          <w:rFonts w:hint="eastAsia" w:asciiTheme="minorEastAsia" w:hAnsiTheme="minorEastAsia" w:eastAsiaTheme="minorEastAsia" w:cstheme="minorEastAsia"/>
          <w:b/>
          <w:color w:val="auto"/>
          <w:sz w:val="24"/>
          <w:highlight w:val="none"/>
        </w:rPr>
        <w:t xml:space="preserve"> </w:t>
      </w:r>
      <w:bookmarkEnd w:id="624"/>
      <w:r>
        <w:rPr>
          <w:rFonts w:hint="eastAsia" w:asciiTheme="minorEastAsia" w:hAnsiTheme="minorEastAsia" w:eastAsiaTheme="minorEastAsia" w:cstheme="minorEastAsia"/>
          <w:b/>
          <w:color w:val="auto"/>
          <w:sz w:val="24"/>
          <w:highlight w:val="none"/>
        </w:rPr>
        <w:t>第三部分  合同专用条款</w:t>
      </w:r>
    </w:p>
    <w:p w14:paraId="1CB856D3">
      <w:pPr>
        <w:spacing w:line="560" w:lineRule="exact"/>
        <w:ind w:left="-420" w:leftChars="-200" w:right="-420" w:righ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4464" w:type="pct"/>
            <w:vAlign w:val="center"/>
          </w:tcPr>
          <w:p w14:paraId="4663DC42">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1.3.2</w:t>
            </w:r>
          </w:p>
        </w:tc>
        <w:tc>
          <w:tcPr>
            <w:tcW w:w="8149" w:type="dxa"/>
            <w:vAlign w:val="center"/>
          </w:tcPr>
          <w:p w14:paraId="304DB86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w:t>
            </w:r>
          </w:p>
        </w:tc>
        <w:tc>
          <w:tcPr>
            <w:tcW w:w="8149" w:type="dxa"/>
            <w:vAlign w:val="center"/>
          </w:tcPr>
          <w:p w14:paraId="481ADF27">
            <w:pPr>
              <w:autoSpaceDN w:val="0"/>
              <w:snapToGrid w:val="0"/>
              <w:spacing w:line="360" w:lineRule="auto"/>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1.5.1 </w:t>
            </w:r>
          </w:p>
        </w:tc>
        <w:tc>
          <w:tcPr>
            <w:tcW w:w="8149" w:type="dxa"/>
            <w:vAlign w:val="center"/>
          </w:tcPr>
          <w:p w14:paraId="4F7069E5">
            <w:pPr>
              <w:spacing w:line="360" w:lineRule="auto"/>
              <w:rPr>
                <w:rFonts w:hint="default" w:asciiTheme="minorEastAsia" w:hAnsiTheme="minorEastAsia" w:eastAsiaTheme="minorEastAsia" w:cstheme="minorEastAsia"/>
                <w:color w:val="auto"/>
                <w:sz w:val="24"/>
                <w:highlight w:val="none"/>
                <w:lang w:val="en-US"/>
              </w:rPr>
            </w:pPr>
            <w:r>
              <w:rPr>
                <w:rFonts w:hint="eastAsia" w:ascii="宋体" w:hAnsi="宋体" w:eastAsia="宋体" w:cs="宋体"/>
                <w:kern w:val="0"/>
                <w:sz w:val="24"/>
                <w:szCs w:val="24"/>
                <w:lang w:val="en-US" w:eastAsia="zh-CN" w:bidi="ar-SA"/>
              </w:rPr>
              <w:t>合同签订后7个工作日预付合同价50%</w:t>
            </w:r>
            <w:r>
              <w:rPr>
                <w:rFonts w:hint="eastAsia" w:ascii="宋体" w:hAnsi="宋体" w:cs="宋体"/>
                <w:kern w:val="0"/>
                <w:sz w:val="24"/>
                <w:szCs w:val="24"/>
                <w:lang w:val="en-US" w:eastAsia="zh-CN" w:bidi="ar-SA"/>
              </w:rPr>
              <w:t>的项目款。</w:t>
            </w: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w:t>
            </w:r>
          </w:p>
        </w:tc>
        <w:tc>
          <w:tcPr>
            <w:tcW w:w="8149" w:type="dxa"/>
            <w:vAlign w:val="center"/>
          </w:tcPr>
          <w:p w14:paraId="4AA1D5F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1.5.3 </w:t>
            </w:r>
          </w:p>
        </w:tc>
        <w:tc>
          <w:tcPr>
            <w:tcW w:w="8149" w:type="dxa"/>
            <w:vAlign w:val="center"/>
          </w:tcPr>
          <w:p w14:paraId="601A43B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w:t>
            </w:r>
          </w:p>
        </w:tc>
        <w:tc>
          <w:tcPr>
            <w:tcW w:w="8149" w:type="dxa"/>
            <w:vAlign w:val="center"/>
          </w:tcPr>
          <w:p w14:paraId="2AAA4FA0">
            <w:pPr>
              <w:keepNext w:val="0"/>
              <w:keepLines w:val="0"/>
              <w:pageBreakBefore w:val="0"/>
              <w:widowControl/>
              <w:kinsoku w:val="0"/>
              <w:wordWrap/>
              <w:overflowPunct/>
              <w:topLinePunct w:val="0"/>
              <w:autoSpaceDE w:val="0"/>
              <w:autoSpaceDN w:val="0"/>
              <w:bidi w:val="0"/>
              <w:adjustRightInd w:val="0"/>
              <w:snapToGrid w:val="0"/>
              <w:spacing w:line="360" w:lineRule="auto"/>
              <w:ind w:right="122"/>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en-US" w:eastAsia="zh-CN"/>
              </w:rPr>
              <w:t>付款方式：</w:t>
            </w:r>
            <w:r>
              <w:rPr>
                <w:rFonts w:hint="eastAsia" w:ascii="宋体" w:hAnsi="宋体" w:eastAsia="宋体" w:cs="宋体"/>
                <w:kern w:val="0"/>
                <w:sz w:val="24"/>
                <w:szCs w:val="24"/>
                <w:lang w:val="en-US" w:eastAsia="zh-CN" w:bidi="ar-SA"/>
              </w:rPr>
              <w:t>合同签订后7个工作日预付合同价50%的项目款，项目完成验收合格后支付剩余款项。</w:t>
            </w: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w:t>
            </w:r>
          </w:p>
        </w:tc>
        <w:tc>
          <w:tcPr>
            <w:tcW w:w="8149" w:type="dxa"/>
            <w:vAlign w:val="center"/>
          </w:tcPr>
          <w:p w14:paraId="5B41A289">
            <w:pPr>
              <w:tabs>
                <w:tab w:val="left" w:pos="0"/>
              </w:tabs>
              <w:spacing w:line="360" w:lineRule="auto"/>
              <w:rPr>
                <w:rFonts w:hint="eastAsia" w:asciiTheme="minorEastAsia" w:hAnsiTheme="minorEastAsia" w:eastAsiaTheme="minorEastAsia" w:cstheme="minorEastAsia"/>
                <w:color w:val="auto"/>
                <w:sz w:val="24"/>
                <w:highlight w:val="none"/>
              </w:rPr>
            </w:pPr>
            <w:r>
              <w:rPr>
                <w:rFonts w:hint="eastAsia" w:ascii="宋体" w:hAnsi="宋体" w:eastAsia="宋体" w:cs="宋体"/>
                <w:kern w:val="0"/>
                <w:sz w:val="24"/>
              </w:rPr>
              <w:t>服务期：</w:t>
            </w:r>
            <w:r>
              <w:rPr>
                <w:rFonts w:hint="eastAsia" w:ascii="宋体" w:hAnsi="宋体" w:cs="宋体"/>
                <w:kern w:val="0"/>
                <w:sz w:val="24"/>
                <w:lang w:val="en-US" w:eastAsia="zh-CN"/>
              </w:rPr>
              <w:t>壹年</w:t>
            </w:r>
            <w:r>
              <w:rPr>
                <w:rFonts w:hint="eastAsia" w:ascii="宋体" w:hAnsi="宋体" w:eastAsia="宋体" w:cs="宋体"/>
                <w:kern w:val="0"/>
                <w:sz w:val="24"/>
                <w:lang w:val="en-US" w:eastAsia="zh-CN"/>
              </w:rPr>
              <w:t>。</w:t>
            </w: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w:t>
            </w:r>
          </w:p>
        </w:tc>
        <w:tc>
          <w:tcPr>
            <w:tcW w:w="8149" w:type="dxa"/>
            <w:vAlign w:val="center"/>
          </w:tcPr>
          <w:p w14:paraId="70E5ED3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甲方指定位置。</w:t>
            </w: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w:t>
            </w:r>
          </w:p>
        </w:tc>
        <w:tc>
          <w:tcPr>
            <w:tcW w:w="8149" w:type="dxa"/>
            <w:vAlign w:val="center"/>
          </w:tcPr>
          <w:p w14:paraId="7261FC83">
            <w:pPr>
              <w:tabs>
                <w:tab w:val="left" w:pos="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按要求完成所有服务内容</w:t>
            </w:r>
            <w:r>
              <w:rPr>
                <w:rFonts w:hint="eastAsia" w:asciiTheme="minorEastAsia" w:hAnsiTheme="minorEastAsia" w:eastAsiaTheme="minorEastAsia" w:cstheme="minorEastAsia"/>
                <w:bCs/>
                <w:color w:val="auto"/>
                <w:kern w:val="0"/>
                <w:sz w:val="24"/>
                <w:highlight w:val="none"/>
              </w:rPr>
              <w:t>。</w:t>
            </w: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1.7.4.1</w:t>
            </w:r>
          </w:p>
        </w:tc>
        <w:tc>
          <w:tcPr>
            <w:tcW w:w="8149" w:type="dxa"/>
            <w:vAlign w:val="center"/>
          </w:tcPr>
          <w:p w14:paraId="6490AB5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1.7.4.2</w:t>
            </w:r>
          </w:p>
        </w:tc>
        <w:tc>
          <w:tcPr>
            <w:tcW w:w="8149" w:type="dxa"/>
            <w:vAlign w:val="center"/>
          </w:tcPr>
          <w:p w14:paraId="3A43FF5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1.7.4.3</w:t>
            </w:r>
          </w:p>
        </w:tc>
        <w:tc>
          <w:tcPr>
            <w:tcW w:w="8149" w:type="dxa"/>
            <w:vAlign w:val="center"/>
          </w:tcPr>
          <w:p w14:paraId="24FED58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1.8.7</w:t>
            </w:r>
          </w:p>
        </w:tc>
        <w:tc>
          <w:tcPr>
            <w:tcW w:w="8149" w:type="dxa"/>
            <w:vAlign w:val="center"/>
          </w:tcPr>
          <w:p w14:paraId="475F6F4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w:t>
            </w:r>
          </w:p>
        </w:tc>
        <w:tc>
          <w:tcPr>
            <w:tcW w:w="8149" w:type="dxa"/>
            <w:vAlign w:val="center"/>
          </w:tcPr>
          <w:p w14:paraId="634980C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w:t>
            </w:r>
          </w:p>
        </w:tc>
        <w:tc>
          <w:tcPr>
            <w:tcW w:w="8149" w:type="dxa"/>
            <w:vAlign w:val="center"/>
          </w:tcPr>
          <w:p w14:paraId="7D8A34B0">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淳安县人民法院起诉</w:t>
            </w: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w:t>
            </w:r>
          </w:p>
        </w:tc>
        <w:tc>
          <w:tcPr>
            <w:tcW w:w="8149" w:type="dxa"/>
            <w:vAlign w:val="center"/>
          </w:tcPr>
          <w:p w14:paraId="0AE3F9EA">
            <w:pPr>
              <w:spacing w:line="360" w:lineRule="auto"/>
              <w:ind w:right="-420" w:righ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属于甲方</w:t>
            </w: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c>
          <w:tcPr>
            <w:tcW w:w="8149" w:type="dxa"/>
            <w:vAlign w:val="center"/>
          </w:tcPr>
          <w:p w14:paraId="6761C5ED">
            <w:pPr>
              <w:spacing w:line="360" w:lineRule="auto"/>
              <w:ind w:right="-420" w:righ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同1.6.2</w:t>
            </w: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w:t>
            </w:r>
          </w:p>
        </w:tc>
        <w:tc>
          <w:tcPr>
            <w:tcW w:w="8149" w:type="dxa"/>
            <w:vAlign w:val="center"/>
          </w:tcPr>
          <w:p w14:paraId="19BAD9B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30日</w:t>
            </w: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2.11.4 </w:t>
            </w:r>
          </w:p>
        </w:tc>
        <w:tc>
          <w:tcPr>
            <w:tcW w:w="8149" w:type="dxa"/>
            <w:vAlign w:val="top"/>
          </w:tcPr>
          <w:p w14:paraId="5082AFF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7日、14日</w:t>
            </w: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w:t>
            </w:r>
          </w:p>
        </w:tc>
        <w:tc>
          <w:tcPr>
            <w:tcW w:w="8149" w:type="dxa"/>
            <w:vAlign w:val="center"/>
          </w:tcPr>
          <w:p w14:paraId="48C69B9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完成后</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在10日内组织验收，并可依法邀请相关方参加，验收应出具验收书。</w:t>
            </w: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2.15.3</w:t>
            </w:r>
          </w:p>
        </w:tc>
        <w:tc>
          <w:tcPr>
            <w:tcW w:w="8149" w:type="dxa"/>
            <w:vAlign w:val="center"/>
          </w:tcPr>
          <w:p w14:paraId="6C4ABF4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检验和验收标准、程序等具体内容：验收方式：</w:t>
            </w:r>
          </w:p>
          <w:p w14:paraId="0A5B56A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（1）由甲方组织验收。</w:t>
            </w:r>
          </w:p>
          <w:p w14:paraId="06C91F5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bCs/>
                <w:color w:val="auto"/>
                <w:sz w:val="24"/>
                <w:highlight w:val="none"/>
              </w:rPr>
              <w:t>项目质量须满足</w:t>
            </w:r>
            <w:r>
              <w:rPr>
                <w:rFonts w:hint="eastAsia" w:asciiTheme="minorEastAsia" w:hAnsiTheme="minorEastAsia" w:eastAsiaTheme="minorEastAsia" w:cstheme="minorEastAsia"/>
                <w:bCs/>
                <w:color w:val="auto"/>
                <w:sz w:val="24"/>
                <w:highlight w:val="none"/>
                <w:lang w:eastAsia="zh-CN"/>
              </w:rPr>
              <w:t>淳安县规划和自然资源局</w:t>
            </w:r>
            <w:r>
              <w:rPr>
                <w:rFonts w:hint="eastAsia" w:asciiTheme="minorEastAsia" w:hAnsiTheme="minorEastAsia" w:eastAsiaTheme="minorEastAsia" w:cstheme="minorEastAsia"/>
                <w:bCs/>
                <w:color w:val="auto"/>
                <w:sz w:val="24"/>
                <w:highlight w:val="none"/>
              </w:rPr>
              <w:t>的相关要求</w:t>
            </w:r>
            <w:r>
              <w:rPr>
                <w:rFonts w:hint="eastAsia" w:asciiTheme="minorEastAsia" w:hAnsiTheme="minorEastAsia" w:eastAsiaTheme="minorEastAsia" w:cstheme="minorEastAsia"/>
                <w:color w:val="auto"/>
                <w:sz w:val="24"/>
                <w:highlight w:val="none"/>
              </w:rPr>
              <w:t>。</w:t>
            </w: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2.19</w:t>
            </w:r>
          </w:p>
        </w:tc>
        <w:tc>
          <w:tcPr>
            <w:tcW w:w="8149" w:type="dxa"/>
            <w:vAlign w:val="top"/>
          </w:tcPr>
          <w:p w14:paraId="43CE10F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本合同壹式伍份，甲、乙双方各执贰份，采购代理机构壹份。</w:t>
            </w:r>
          </w:p>
        </w:tc>
      </w:tr>
    </w:tbl>
    <w:p w14:paraId="0EDF324C">
      <w:pPr>
        <w:spacing w:line="360" w:lineRule="auto"/>
        <w:ind w:left="-420" w:leftChars="-200" w:right="-420" w:rightChars="-200" w:firstLine="480" w:firstLineChars="200"/>
        <w:rPr>
          <w:rFonts w:hint="eastAsia" w:asciiTheme="minorEastAsia" w:hAnsiTheme="minorEastAsia" w:eastAsiaTheme="minorEastAsia" w:cstheme="minorEastAsia"/>
          <w:color w:val="auto"/>
          <w:sz w:val="24"/>
          <w:highlight w:val="none"/>
        </w:rPr>
      </w:pPr>
    </w:p>
    <w:p w14:paraId="265D86DB">
      <w:pPr>
        <w:spacing w:line="360" w:lineRule="auto"/>
        <w:ind w:left="-420" w:leftChars="-200" w:right="-420" w:rightChars="-200" w:firstLine="480" w:firstLineChars="200"/>
        <w:jc w:val="center"/>
        <w:outlineLvl w:val="0"/>
        <w:rPr>
          <w:rFonts w:hint="eastAsia" w:asciiTheme="minorEastAsia" w:hAnsiTheme="minorEastAsia" w:eastAsiaTheme="minorEastAsia" w:cstheme="minorEastAsia"/>
          <w:color w:val="auto"/>
          <w:sz w:val="24"/>
          <w:highlight w:val="none"/>
        </w:rPr>
      </w:pPr>
    </w:p>
    <w:p w14:paraId="1C9D7740">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5F30D4DC">
      <w:pPr>
        <w:widowControl/>
        <w:adjustRightInd/>
        <w:jc w:val="cente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509"/>
      <w:r>
        <w:rPr>
          <w:rFonts w:hint="eastAsia" w:asciiTheme="minorEastAsia" w:hAnsiTheme="minorEastAsia" w:eastAsiaTheme="minorEastAsia" w:cstheme="minorEastAsia"/>
          <w:b/>
          <w:color w:val="auto"/>
          <w:sz w:val="36"/>
          <w:szCs w:val="20"/>
          <w:highlight w:val="none"/>
        </w:rPr>
        <w:t xml:space="preserve"> </w:t>
      </w:r>
      <w:bookmarkEnd w:id="510"/>
      <w:r>
        <w:rPr>
          <w:rFonts w:hint="eastAsia" w:asciiTheme="minorEastAsia" w:hAnsiTheme="minorEastAsia" w:eastAsiaTheme="minorEastAsia" w:cstheme="minorEastAsia"/>
          <w:b/>
          <w:color w:val="auto"/>
          <w:sz w:val="36"/>
          <w:szCs w:val="20"/>
          <w:highlight w:val="none"/>
        </w:rPr>
        <w:t>应提交的有关格式范例</w:t>
      </w:r>
    </w:p>
    <w:p w14:paraId="5458760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72EBEEFA">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0D0571E5">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187950B4">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64B2C9C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（1）符合参加政府采购活动应当具备的一般条件的承诺函……………（页码）</w:t>
      </w:r>
    </w:p>
    <w:p w14:paraId="172B9FD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（2）联合协议</w:t>
      </w:r>
      <w:r>
        <w:rPr>
          <w:rFonts w:hint="eastAsia" w:asciiTheme="minorEastAsia" w:hAnsiTheme="minorEastAsia" w:eastAsiaTheme="minorEastAsia" w:cstheme="minorEastAsia"/>
          <w:color w:val="auto"/>
          <w:sz w:val="24"/>
          <w:highlight w:val="none"/>
        </w:rPr>
        <w:t>………………………………………………………………（页码）</w:t>
      </w:r>
    </w:p>
    <w:p w14:paraId="264F99E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（3）落实政府采购政策需满足的资格要求………………………………（页码）</w:t>
      </w:r>
    </w:p>
    <w:p w14:paraId="573A995A">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（4）本项目的特定资格要求………………………………………………（页码）</w:t>
      </w:r>
    </w:p>
    <w:p w14:paraId="7EB6127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5D7C83D8">
      <w:pPr>
        <w:spacing w:line="360" w:lineRule="auto"/>
        <w:ind w:firstLine="480" w:firstLineChars="200"/>
        <w:rPr>
          <w:rFonts w:hint="eastAsia" w:asciiTheme="minorEastAsia" w:hAnsiTheme="minorEastAsia" w:eastAsiaTheme="minorEastAsia" w:cstheme="minorEastAsia"/>
          <w:color w:val="auto"/>
          <w:sz w:val="24"/>
          <w:highlight w:val="none"/>
        </w:rPr>
      </w:pPr>
    </w:p>
    <w:p w14:paraId="36B3FF2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符合参加政府采购活动应当具备的一般条件的承诺函</w:t>
      </w:r>
    </w:p>
    <w:p w14:paraId="1291426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14:paraId="7D94D65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我方参与（项目名称）【招标编号：（采购编号）】政府采购活动，郑重承诺：</w:t>
      </w:r>
    </w:p>
    <w:p w14:paraId="24FCB57A">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290A9EE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21CA2DB6">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5735218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09E678B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1A2EE76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5AD740B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71E93EB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w:t>
      </w:r>
      <w:r>
        <w:rPr>
          <w:rFonts w:hint="eastAsia" w:asciiTheme="minorEastAsia" w:hAnsiTheme="minorEastAsia" w:eastAsiaTheme="minorEastAsia" w:cstheme="minorEastAsia"/>
          <w:color w:val="auto"/>
          <w:sz w:val="24"/>
          <w:highlight w:val="none"/>
          <w:lang w:eastAsia="zh-CN"/>
        </w:rPr>
        <w:t>重大税收违法失信主体</w:t>
      </w:r>
      <w:r>
        <w:rPr>
          <w:rFonts w:hint="eastAsia" w:asciiTheme="minorEastAsia" w:hAnsiTheme="minorEastAsia" w:eastAsiaTheme="minorEastAsia" w:cstheme="minorEastAsia"/>
          <w:color w:val="auto"/>
          <w:sz w:val="24"/>
          <w:highlight w:val="none"/>
        </w:rPr>
        <w:t>、政府采购严重违法失信行为记录名单。</w:t>
      </w:r>
    </w:p>
    <w:p w14:paraId="6C7227F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0E5B82B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4E1C794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3D0601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96ABC3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5E2531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D869CA3">
      <w:pPr>
        <w:rPr>
          <w:rFonts w:hint="eastAsia" w:asciiTheme="minorEastAsia" w:hAnsiTheme="minorEastAsia" w:eastAsiaTheme="minorEastAsia" w:cstheme="minorEastAsia"/>
          <w:color w:val="auto"/>
          <w:highlight w:val="none"/>
        </w:rPr>
      </w:pPr>
    </w:p>
    <w:p w14:paraId="1165296D">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EDB7BF2">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47A0A3F4">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14:paraId="39B4CA7B">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A04CF9F">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61B7AD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14:paraId="015717A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14:paraId="1765B399">
      <w:pPr>
        <w:widowControl/>
        <w:spacing w:line="360" w:lineRule="auto"/>
        <w:ind w:firstLine="480"/>
        <w:jc w:val="left"/>
        <w:rPr>
          <w:rFonts w:hint="eastAsia" w:asciiTheme="minorEastAsia" w:hAnsiTheme="minorEastAsia" w:eastAsiaTheme="minorEastAsia" w:cstheme="minorEastAsia"/>
          <w:color w:val="auto"/>
          <w:sz w:val="24"/>
          <w:highlight w:val="none"/>
        </w:rPr>
      </w:pPr>
    </w:p>
    <w:p w14:paraId="678AF036">
      <w:pPr>
        <w:widowControl/>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14:paraId="06ACD379">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14:paraId="34E24821">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4E66AFB9">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14:paraId="348FD9D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14:paraId="56E3344A">
      <w:pPr>
        <w:rPr>
          <w:rFonts w:hint="eastAsia" w:asciiTheme="minorEastAsia" w:hAnsiTheme="minorEastAsia" w:eastAsiaTheme="minorEastAsia" w:cstheme="minorEastAsia"/>
          <w:color w:val="auto"/>
          <w:highlight w:val="none"/>
        </w:rPr>
      </w:pPr>
    </w:p>
    <w:p w14:paraId="73907B95">
      <w:pPr>
        <w:widowControl/>
        <w:adjustRightInd/>
        <w:jc w:val="left"/>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3C0B4F94">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3A7CF41B">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64FC89D4">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12DFB595">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（1）投标函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69D7F006">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（3）分包意向协议</w:t>
      </w:r>
      <w:r>
        <w:rPr>
          <w:rFonts w:hint="eastAsia" w:asciiTheme="minorEastAsia" w:hAnsiTheme="minorEastAsia" w:eastAsiaTheme="minorEastAsia" w:cstheme="minorEastAsia"/>
          <w:color w:val="auto"/>
          <w:highlight w:val="none"/>
        </w:rPr>
        <w:t>…………………………………………………………………………（页码）</w:t>
      </w:r>
    </w:p>
    <w:p w14:paraId="6F6582FD">
      <w:pPr>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4F0A00D1">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（5）评标标准相应的商务技术资料</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（6）投标标的清单</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（7）商务技术偏离表</w:t>
      </w:r>
      <w:r>
        <w:rPr>
          <w:rFonts w:hint="eastAsia" w:asciiTheme="minorEastAsia" w:hAnsiTheme="minorEastAsia" w:eastAsiaTheme="minorEastAsia" w:cstheme="minorEastAsia"/>
          <w:color w:val="auto"/>
          <w:highlight w:val="none"/>
        </w:rPr>
        <w:t>………………………………………………………………………（页码）</w:t>
      </w:r>
    </w:p>
    <w:p w14:paraId="7BAD3BDB">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highlight w:val="none"/>
        </w:rPr>
        <w:t>…………………………………………………（页码）</w:t>
      </w:r>
    </w:p>
    <w:p w14:paraId="2B50A665">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00BCA6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CABD69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9DEAC0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EE7BD80">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8640FE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A0083EF">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F5A04F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01C937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9FA761E">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CE6BE45">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B232C6D">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3A8940F2">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14:paraId="38F2DFB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14:paraId="3AB3C4C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（填具体天数）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14:paraId="3E0FDCB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14:paraId="39DD7A5E">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734B9DC9">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48B56DA1">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w:t>
      </w:r>
      <w:bookmarkStart w:id="625" w:name="_Hlk101257010"/>
      <w:r>
        <w:rPr>
          <w:rFonts w:hint="eastAsia" w:asciiTheme="minorEastAsia" w:hAnsiTheme="minorEastAsia" w:eastAsiaTheme="minorEastAsia" w:cstheme="minorEastAsia"/>
          <w:color w:val="auto"/>
          <w:sz w:val="24"/>
          <w:highlight w:val="none"/>
        </w:rPr>
        <w:t>（如果有)</w:t>
      </w:r>
      <w:bookmarkEnd w:id="625"/>
      <w:r>
        <w:rPr>
          <w:rFonts w:hint="eastAsia" w:asciiTheme="minorEastAsia" w:hAnsiTheme="minorEastAsia" w:eastAsiaTheme="minorEastAsia" w:cstheme="minorEastAsia"/>
          <w:snapToGrid w:val="0"/>
          <w:color w:val="auto"/>
          <w:kern w:val="28"/>
          <w:sz w:val="24"/>
          <w:szCs w:val="20"/>
          <w:highlight w:val="none"/>
        </w:rPr>
        <w:t>；</w:t>
      </w:r>
    </w:p>
    <w:p w14:paraId="2B4EC0CC">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14:paraId="2891C29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14:paraId="33E6C08F">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5B44AF5D">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14:paraId="3EB71FB7">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37A344C0">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14:paraId="3ACC02E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796B43D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14:paraId="0AC527FB">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14:paraId="6478F24A">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14:paraId="7C5C4887">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7D30EA5B">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5FBC8E2F">
      <w:pPr>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14:paraId="3197EB3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2.3.2中小企业声明函（如果有）。</w:t>
      </w:r>
    </w:p>
    <w:p w14:paraId="1ECB695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14:paraId="123A3B99">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4.3按照招标文件要求提交履约保证金</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如有</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p>
    <w:p w14:paraId="47F77DB9">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Theme="minorEastAsia" w:hAnsiTheme="minorEastAsia" w:eastAsiaTheme="minorEastAsia" w:cstheme="minorEastAsia"/>
          <w:i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val="en-US" w:eastAsia="zh-CN"/>
        </w:rPr>
        <w:t>对</w:t>
      </w:r>
      <w:r>
        <w:rPr>
          <w:rFonts w:hint="eastAsia" w:asciiTheme="minorEastAsia" w:hAnsiTheme="minorEastAsia" w:eastAsiaTheme="minorEastAsia" w:cstheme="minorEastAsia"/>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EAAA2F7">
      <w:pPr>
        <w:spacing w:line="360" w:lineRule="auto"/>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14:paraId="62C20BFD">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625A5284">
      <w:pPr>
        <w:snapToGrid w:val="0"/>
        <w:spacing w:line="360" w:lineRule="auto"/>
        <w:ind w:left="420" w:leftChars="200" w:firstLine="4200" w:firstLineChars="1750"/>
        <w:rPr>
          <w:rFonts w:hint="eastAsia" w:asciiTheme="minorEastAsia" w:hAnsiTheme="minorEastAsia" w:eastAsiaTheme="minorEastAsia" w:cstheme="minorEastAsia"/>
          <w:color w:val="auto"/>
          <w:kern w:val="0"/>
          <w:sz w:val="24"/>
          <w:highlight w:val="none"/>
          <w:u w:val="single"/>
        </w:rPr>
      </w:pPr>
    </w:p>
    <w:p w14:paraId="38661905">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52E17B7">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p>
    <w:p w14:paraId="742E3BA8">
      <w:pPr>
        <w:snapToGrid w:val="0"/>
        <w:spacing w:line="360" w:lineRule="auto"/>
        <w:rPr>
          <w:rFonts w:hint="eastAsia" w:asciiTheme="minorEastAsia" w:hAnsiTheme="minorEastAsia" w:eastAsiaTheme="minorEastAsia" w:cstheme="minorEastAsia"/>
          <w:color w:val="auto"/>
          <w:sz w:val="24"/>
          <w:highlight w:val="none"/>
        </w:rPr>
      </w:pPr>
    </w:p>
    <w:p w14:paraId="2AFDD200">
      <w:pPr>
        <w:jc w:val="both"/>
        <w:rPr>
          <w:rFonts w:hint="eastAsia" w:asciiTheme="minorEastAsia" w:hAnsiTheme="minorEastAsia" w:eastAsiaTheme="minorEastAsia" w:cstheme="minorEastAsia"/>
          <w:b/>
          <w:color w:val="auto"/>
          <w:kern w:val="0"/>
          <w:sz w:val="32"/>
          <w:szCs w:val="32"/>
          <w:highlight w:val="none"/>
        </w:rPr>
      </w:pPr>
    </w:p>
    <w:p w14:paraId="2D183AA5">
      <w:pPr>
        <w:jc w:val="center"/>
        <w:rPr>
          <w:rFonts w:hint="eastAsia" w:asciiTheme="minorEastAsia" w:hAnsiTheme="minorEastAsia" w:eastAsiaTheme="minorEastAsia" w:cstheme="minorEastAsia"/>
          <w:b/>
          <w:color w:val="auto"/>
          <w:kern w:val="0"/>
          <w:sz w:val="32"/>
          <w:szCs w:val="32"/>
          <w:highlight w:val="none"/>
        </w:rPr>
      </w:pPr>
    </w:p>
    <w:p w14:paraId="5D8BB10A">
      <w:pPr>
        <w:jc w:val="center"/>
        <w:rPr>
          <w:rFonts w:hint="eastAsia" w:asciiTheme="minorEastAsia" w:hAnsiTheme="minorEastAsia" w:eastAsiaTheme="minorEastAsia" w:cstheme="minorEastAsia"/>
          <w:b/>
          <w:color w:val="auto"/>
          <w:kern w:val="0"/>
          <w:sz w:val="32"/>
          <w:szCs w:val="32"/>
          <w:highlight w:val="none"/>
        </w:rPr>
      </w:pPr>
    </w:p>
    <w:p w14:paraId="78197527">
      <w:pPr>
        <w:jc w:val="center"/>
        <w:rPr>
          <w:rFonts w:hint="eastAsia" w:asciiTheme="minorEastAsia" w:hAnsiTheme="minorEastAsia" w:eastAsiaTheme="minorEastAsia" w:cstheme="minorEastAsia"/>
          <w:b/>
          <w:color w:val="auto"/>
          <w:kern w:val="0"/>
          <w:sz w:val="32"/>
          <w:szCs w:val="32"/>
          <w:highlight w:val="none"/>
        </w:rPr>
      </w:pPr>
    </w:p>
    <w:p w14:paraId="7CBF5A00">
      <w:pPr>
        <w:jc w:val="center"/>
        <w:rPr>
          <w:rFonts w:hint="eastAsia" w:asciiTheme="minorEastAsia" w:hAnsiTheme="minorEastAsia" w:eastAsiaTheme="minorEastAsia" w:cstheme="minorEastAsia"/>
          <w:b/>
          <w:color w:val="auto"/>
          <w:kern w:val="0"/>
          <w:sz w:val="32"/>
          <w:szCs w:val="32"/>
          <w:highlight w:val="none"/>
        </w:rPr>
      </w:pPr>
    </w:p>
    <w:p w14:paraId="2221EB27">
      <w:pPr>
        <w:jc w:val="center"/>
        <w:rPr>
          <w:rFonts w:hint="eastAsia" w:asciiTheme="minorEastAsia" w:hAnsiTheme="minorEastAsia" w:eastAsiaTheme="minorEastAsia" w:cstheme="minorEastAsia"/>
          <w:b/>
          <w:color w:val="auto"/>
          <w:kern w:val="0"/>
          <w:sz w:val="32"/>
          <w:szCs w:val="32"/>
          <w:highlight w:val="none"/>
        </w:rPr>
      </w:pPr>
    </w:p>
    <w:p w14:paraId="4C1F8EAB">
      <w:pPr>
        <w:jc w:val="center"/>
        <w:rPr>
          <w:rFonts w:hint="eastAsia" w:asciiTheme="minorEastAsia" w:hAnsiTheme="minorEastAsia" w:eastAsiaTheme="minorEastAsia" w:cstheme="minorEastAsia"/>
          <w:b/>
          <w:color w:val="auto"/>
          <w:kern w:val="0"/>
          <w:sz w:val="32"/>
          <w:szCs w:val="32"/>
          <w:highlight w:val="none"/>
        </w:rPr>
      </w:pPr>
    </w:p>
    <w:p w14:paraId="1D30A3E4">
      <w:pPr>
        <w:jc w:val="center"/>
        <w:rPr>
          <w:rFonts w:hint="eastAsia" w:asciiTheme="minorEastAsia" w:hAnsiTheme="minorEastAsia" w:eastAsiaTheme="minorEastAsia" w:cstheme="minorEastAsia"/>
          <w:b/>
          <w:color w:val="auto"/>
          <w:kern w:val="0"/>
          <w:sz w:val="32"/>
          <w:szCs w:val="32"/>
          <w:highlight w:val="none"/>
        </w:rPr>
      </w:pPr>
    </w:p>
    <w:p w14:paraId="1CD0E6AD">
      <w:pPr>
        <w:jc w:val="center"/>
        <w:rPr>
          <w:rFonts w:hint="eastAsia" w:asciiTheme="minorEastAsia" w:hAnsiTheme="minorEastAsia" w:eastAsiaTheme="minorEastAsia" w:cstheme="minorEastAsia"/>
          <w:b/>
          <w:color w:val="auto"/>
          <w:kern w:val="0"/>
          <w:sz w:val="32"/>
          <w:szCs w:val="32"/>
          <w:highlight w:val="none"/>
        </w:rPr>
      </w:pPr>
    </w:p>
    <w:p w14:paraId="25EA4943">
      <w:pPr>
        <w:jc w:val="center"/>
        <w:rPr>
          <w:rFonts w:hint="eastAsia" w:asciiTheme="minorEastAsia" w:hAnsiTheme="minorEastAsia" w:eastAsiaTheme="minorEastAsia" w:cstheme="minorEastAsia"/>
          <w:b/>
          <w:color w:val="auto"/>
          <w:kern w:val="0"/>
          <w:sz w:val="32"/>
          <w:szCs w:val="32"/>
          <w:highlight w:val="none"/>
        </w:rPr>
      </w:pPr>
    </w:p>
    <w:p w14:paraId="4435A295">
      <w:pPr>
        <w:jc w:val="center"/>
        <w:rPr>
          <w:rFonts w:hint="eastAsia" w:asciiTheme="minorEastAsia" w:hAnsiTheme="minorEastAsia" w:eastAsiaTheme="minorEastAsia" w:cstheme="minorEastAsia"/>
          <w:b/>
          <w:color w:val="auto"/>
          <w:kern w:val="0"/>
          <w:sz w:val="32"/>
          <w:szCs w:val="32"/>
          <w:highlight w:val="none"/>
        </w:rPr>
      </w:pPr>
    </w:p>
    <w:p w14:paraId="09EA2B9B">
      <w:pPr>
        <w:jc w:val="center"/>
        <w:rPr>
          <w:rFonts w:hint="eastAsia" w:asciiTheme="minorEastAsia" w:hAnsiTheme="minorEastAsia" w:eastAsiaTheme="minorEastAsia" w:cstheme="minorEastAsia"/>
          <w:b/>
          <w:color w:val="auto"/>
          <w:kern w:val="0"/>
          <w:sz w:val="32"/>
          <w:szCs w:val="32"/>
          <w:highlight w:val="none"/>
        </w:rPr>
      </w:pPr>
    </w:p>
    <w:p w14:paraId="230EF656">
      <w:pPr>
        <w:jc w:val="center"/>
        <w:rPr>
          <w:rFonts w:hint="eastAsia" w:asciiTheme="minorEastAsia" w:hAnsiTheme="minorEastAsia" w:eastAsiaTheme="minorEastAsia" w:cstheme="minorEastAsia"/>
          <w:b/>
          <w:color w:val="auto"/>
          <w:kern w:val="0"/>
          <w:sz w:val="32"/>
          <w:szCs w:val="32"/>
          <w:highlight w:val="none"/>
          <w:lang w:val="zh-CN"/>
        </w:rPr>
      </w:pPr>
    </w:p>
    <w:p w14:paraId="5E2159F5">
      <w:pPr>
        <w:jc w:val="center"/>
        <w:rPr>
          <w:rFonts w:hint="eastAsia" w:asciiTheme="minorEastAsia" w:hAnsiTheme="minorEastAsia" w:eastAsiaTheme="minorEastAsia" w:cstheme="minorEastAsia"/>
          <w:b/>
          <w:color w:val="auto"/>
          <w:kern w:val="0"/>
          <w:sz w:val="32"/>
          <w:szCs w:val="32"/>
          <w:highlight w:val="none"/>
          <w:lang w:val="zh-CN"/>
        </w:rPr>
      </w:pPr>
    </w:p>
    <w:p w14:paraId="4074EEB7">
      <w:pPr>
        <w:jc w:val="center"/>
        <w:rPr>
          <w:rFonts w:hint="eastAsia" w:asciiTheme="minorEastAsia" w:hAnsiTheme="minorEastAsia" w:eastAsiaTheme="minorEastAsia" w:cstheme="minorEastAsia"/>
          <w:b/>
          <w:color w:val="auto"/>
          <w:kern w:val="0"/>
          <w:sz w:val="32"/>
          <w:szCs w:val="32"/>
          <w:highlight w:val="none"/>
          <w:lang w:val="zh-CN"/>
        </w:rPr>
      </w:pPr>
    </w:p>
    <w:p w14:paraId="402DA115">
      <w:pPr>
        <w:jc w:val="center"/>
        <w:rPr>
          <w:rFonts w:hint="eastAsia" w:asciiTheme="minorEastAsia" w:hAnsiTheme="minorEastAsia" w:eastAsiaTheme="minorEastAsia" w:cstheme="minorEastAsia"/>
          <w:b/>
          <w:color w:val="auto"/>
          <w:kern w:val="0"/>
          <w:sz w:val="32"/>
          <w:szCs w:val="32"/>
          <w:highlight w:val="none"/>
          <w:lang w:val="zh-CN"/>
        </w:rPr>
      </w:pPr>
    </w:p>
    <w:p w14:paraId="709438CF">
      <w:pPr>
        <w:jc w:val="center"/>
        <w:rPr>
          <w:rFonts w:hint="eastAsia" w:asciiTheme="minorEastAsia" w:hAnsiTheme="minorEastAsia" w:eastAsiaTheme="minorEastAsia" w:cstheme="minorEastAsia"/>
          <w:b/>
          <w:color w:val="auto"/>
          <w:kern w:val="0"/>
          <w:sz w:val="32"/>
          <w:szCs w:val="32"/>
          <w:highlight w:val="none"/>
          <w:lang w:val="zh-CN"/>
        </w:rPr>
      </w:pPr>
    </w:p>
    <w:p w14:paraId="0DF6278A">
      <w:pPr>
        <w:jc w:val="center"/>
        <w:rPr>
          <w:rFonts w:hint="eastAsia" w:asciiTheme="minorEastAsia" w:hAnsiTheme="minorEastAsia" w:eastAsiaTheme="minorEastAsia" w:cstheme="minorEastAsia"/>
          <w:b/>
          <w:color w:val="auto"/>
          <w:kern w:val="0"/>
          <w:sz w:val="32"/>
          <w:szCs w:val="32"/>
          <w:highlight w:val="none"/>
          <w:lang w:val="zh-CN"/>
        </w:rPr>
      </w:pPr>
    </w:p>
    <w:p w14:paraId="15B7D979">
      <w:pPr>
        <w:jc w:val="center"/>
        <w:rPr>
          <w:rFonts w:hint="eastAsia" w:asciiTheme="minorEastAsia" w:hAnsiTheme="minorEastAsia" w:eastAsiaTheme="minorEastAsia" w:cstheme="minorEastAsia"/>
          <w:b/>
          <w:color w:val="auto"/>
          <w:kern w:val="0"/>
          <w:sz w:val="32"/>
          <w:szCs w:val="32"/>
          <w:highlight w:val="none"/>
          <w:lang w:val="zh-CN"/>
        </w:rPr>
      </w:pPr>
    </w:p>
    <w:p w14:paraId="187DA1AB">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42D0F7D9">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11AA68CA">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14:paraId="16D5DB2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0E4092CD">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none"/>
          <w:lang w:val="en-US" w:eastAsia="zh-CN"/>
        </w:rPr>
        <w:t>，所在单位：</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70D0523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47BB19B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0D3BE53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33312E0A">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1AA9871A">
      <w:pPr>
        <w:snapToGrid w:val="0"/>
        <w:spacing w:line="360" w:lineRule="auto"/>
        <w:rPr>
          <w:rFonts w:hint="eastAsia" w:asciiTheme="minorEastAsia" w:hAnsiTheme="minorEastAsia" w:eastAsiaTheme="minorEastAsia" w:cstheme="minorEastAsia"/>
          <w:color w:val="auto"/>
          <w:sz w:val="24"/>
          <w:highlight w:val="none"/>
        </w:rPr>
      </w:pPr>
    </w:p>
    <w:p w14:paraId="51D753C0">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14:paraId="2CC0559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0543E492">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none"/>
          <w:lang w:val="en-US" w:eastAsia="zh-CN"/>
        </w:rPr>
        <w:t>，所在单位：</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3ECCCDB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12A1662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33C79970">
      <w:pPr>
        <w:jc w:val="center"/>
        <w:rPr>
          <w:rFonts w:hint="eastAsia" w:asciiTheme="minorEastAsia" w:hAnsiTheme="minorEastAsia" w:eastAsiaTheme="minorEastAsia" w:cstheme="minorEastAsia"/>
          <w:b/>
          <w:color w:val="auto"/>
          <w:kern w:val="0"/>
          <w:sz w:val="32"/>
          <w:szCs w:val="32"/>
          <w:highlight w:val="none"/>
        </w:rPr>
      </w:pPr>
    </w:p>
    <w:p w14:paraId="0E921CCB">
      <w:pPr>
        <w:rPr>
          <w:rFonts w:hint="eastAsia" w:asciiTheme="minorEastAsia" w:hAnsiTheme="minorEastAsia" w:eastAsiaTheme="minorEastAsia" w:cstheme="minorEastAsia"/>
          <w:color w:val="auto"/>
          <w:highlight w:val="none"/>
        </w:rPr>
      </w:pPr>
    </w:p>
    <w:p w14:paraId="5FBFFFF0">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7B8359CD">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40873469">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1640882F">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CC1280D">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77CD8EE">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B67F89A">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58E63C4">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2407765">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14:paraId="1905085C">
      <w:pPr>
        <w:pStyle w:val="149"/>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746311E0">
            <w:pPr>
              <w:pStyle w:val="149"/>
              <w:adjustRightInd w:val="0"/>
              <w:spacing w:line="360" w:lineRule="auto"/>
              <w:rPr>
                <w:rFonts w:hint="eastAsia" w:asciiTheme="minorEastAsia" w:hAnsiTheme="minorEastAsia" w:eastAsiaTheme="minorEastAsia" w:cstheme="minorEastAsia"/>
                <w:bCs/>
                <w:color w:val="auto"/>
                <w:sz w:val="24"/>
                <w:highlight w:val="none"/>
              </w:rPr>
            </w:pPr>
          </w:p>
        </w:tc>
      </w:tr>
    </w:tbl>
    <w:p w14:paraId="7DC55081">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52E22140">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14:paraId="340906C5">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491D09B">
      <w:pPr>
        <w:jc w:val="center"/>
        <w:rPr>
          <w:rFonts w:hint="eastAsia" w:asciiTheme="minorEastAsia" w:hAnsiTheme="minorEastAsia" w:eastAsiaTheme="minorEastAsia" w:cstheme="minorEastAsia"/>
          <w:b/>
          <w:color w:val="auto"/>
          <w:kern w:val="0"/>
          <w:sz w:val="32"/>
          <w:szCs w:val="32"/>
          <w:highlight w:val="none"/>
        </w:rPr>
      </w:pPr>
    </w:p>
    <w:p w14:paraId="0301EFC9">
      <w:pPr>
        <w:jc w:val="center"/>
        <w:rPr>
          <w:rFonts w:hint="eastAsia" w:asciiTheme="minorEastAsia" w:hAnsiTheme="minorEastAsia" w:eastAsiaTheme="minorEastAsia" w:cstheme="minorEastAsia"/>
          <w:b/>
          <w:color w:val="auto"/>
          <w:kern w:val="0"/>
          <w:sz w:val="32"/>
          <w:szCs w:val="32"/>
          <w:highlight w:val="none"/>
        </w:rPr>
      </w:pPr>
    </w:p>
    <w:p w14:paraId="141B6848">
      <w:pPr>
        <w:jc w:val="center"/>
        <w:rPr>
          <w:rFonts w:hint="eastAsia" w:asciiTheme="minorEastAsia" w:hAnsiTheme="minorEastAsia" w:eastAsiaTheme="minorEastAsia" w:cstheme="minorEastAsia"/>
          <w:b/>
          <w:color w:val="auto"/>
          <w:kern w:val="0"/>
          <w:sz w:val="32"/>
          <w:szCs w:val="32"/>
          <w:highlight w:val="none"/>
        </w:rPr>
      </w:pPr>
    </w:p>
    <w:p w14:paraId="535AF7D7">
      <w:pPr>
        <w:jc w:val="center"/>
        <w:rPr>
          <w:rFonts w:hint="eastAsia" w:asciiTheme="minorEastAsia" w:hAnsiTheme="minorEastAsia" w:eastAsiaTheme="minorEastAsia" w:cstheme="minorEastAsia"/>
          <w:b/>
          <w:color w:val="auto"/>
          <w:kern w:val="0"/>
          <w:sz w:val="32"/>
          <w:szCs w:val="32"/>
          <w:highlight w:val="none"/>
        </w:rPr>
      </w:pPr>
    </w:p>
    <w:p w14:paraId="0A4E2064">
      <w:pPr>
        <w:jc w:val="center"/>
        <w:rPr>
          <w:rFonts w:hint="eastAsia" w:asciiTheme="minorEastAsia" w:hAnsiTheme="minorEastAsia" w:eastAsiaTheme="minorEastAsia" w:cstheme="minorEastAsia"/>
          <w:b/>
          <w:color w:val="auto"/>
          <w:kern w:val="0"/>
          <w:sz w:val="32"/>
          <w:szCs w:val="32"/>
          <w:highlight w:val="none"/>
        </w:rPr>
      </w:pPr>
    </w:p>
    <w:p w14:paraId="0AF779EA">
      <w:pPr>
        <w:jc w:val="center"/>
        <w:rPr>
          <w:rFonts w:hint="eastAsia" w:asciiTheme="minorEastAsia" w:hAnsiTheme="minorEastAsia" w:eastAsiaTheme="minorEastAsia" w:cstheme="minorEastAsia"/>
          <w:b/>
          <w:color w:val="auto"/>
          <w:kern w:val="0"/>
          <w:sz w:val="32"/>
          <w:szCs w:val="32"/>
          <w:highlight w:val="none"/>
        </w:rPr>
      </w:pPr>
    </w:p>
    <w:p w14:paraId="5803F886">
      <w:pPr>
        <w:jc w:val="center"/>
        <w:rPr>
          <w:rFonts w:hint="eastAsia" w:asciiTheme="minorEastAsia" w:hAnsiTheme="minorEastAsia" w:eastAsiaTheme="minorEastAsia" w:cstheme="minorEastAsia"/>
          <w:b/>
          <w:color w:val="auto"/>
          <w:kern w:val="0"/>
          <w:sz w:val="32"/>
          <w:szCs w:val="32"/>
          <w:highlight w:val="none"/>
        </w:rPr>
      </w:pPr>
    </w:p>
    <w:p w14:paraId="35CD2C34">
      <w:pPr>
        <w:jc w:val="center"/>
        <w:rPr>
          <w:rFonts w:hint="eastAsia" w:asciiTheme="minorEastAsia" w:hAnsiTheme="minorEastAsia" w:eastAsiaTheme="minorEastAsia" w:cstheme="minorEastAsia"/>
          <w:b/>
          <w:color w:val="auto"/>
          <w:kern w:val="0"/>
          <w:sz w:val="32"/>
          <w:szCs w:val="32"/>
          <w:highlight w:val="none"/>
        </w:rPr>
      </w:pPr>
    </w:p>
    <w:p w14:paraId="5DB91F40">
      <w:pPr>
        <w:jc w:val="center"/>
        <w:rPr>
          <w:rFonts w:hint="eastAsia" w:asciiTheme="minorEastAsia" w:hAnsiTheme="minorEastAsia" w:eastAsiaTheme="minorEastAsia" w:cstheme="minorEastAsia"/>
          <w:b/>
          <w:color w:val="auto"/>
          <w:kern w:val="0"/>
          <w:sz w:val="32"/>
          <w:szCs w:val="32"/>
          <w:highlight w:val="none"/>
        </w:rPr>
      </w:pPr>
    </w:p>
    <w:p w14:paraId="26A791CB">
      <w:pPr>
        <w:jc w:val="center"/>
        <w:rPr>
          <w:rFonts w:hint="eastAsia" w:asciiTheme="minorEastAsia" w:hAnsiTheme="minorEastAsia" w:eastAsiaTheme="minorEastAsia" w:cstheme="minorEastAsia"/>
          <w:b/>
          <w:color w:val="auto"/>
          <w:kern w:val="0"/>
          <w:sz w:val="32"/>
          <w:szCs w:val="32"/>
          <w:highlight w:val="none"/>
        </w:rPr>
      </w:pPr>
    </w:p>
    <w:p w14:paraId="0C884244">
      <w:pPr>
        <w:snapToGrid w:val="0"/>
        <w:spacing w:line="360" w:lineRule="auto"/>
        <w:ind w:right="480"/>
        <w:rPr>
          <w:rFonts w:hint="eastAsia" w:asciiTheme="minorEastAsia" w:hAnsiTheme="minorEastAsia" w:eastAsiaTheme="minorEastAsia" w:cstheme="minorEastAsia"/>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BEE4E76">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三、分包意向协议（如果有）</w:t>
      </w:r>
    </w:p>
    <w:p w14:paraId="4DF96877">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61D607AE">
      <w:pPr>
        <w:snapToGrid w:val="0"/>
        <w:spacing w:line="360" w:lineRule="auto"/>
        <w:rPr>
          <w:rFonts w:hint="eastAsia" w:asciiTheme="minorEastAsia" w:hAnsiTheme="minorEastAsia" w:eastAsiaTheme="minorEastAsia" w:cstheme="minorEastAsia"/>
          <w:color w:val="auto"/>
          <w:kern w:val="0"/>
          <w:sz w:val="24"/>
          <w:highlight w:val="none"/>
        </w:rPr>
      </w:pPr>
    </w:p>
    <w:p w14:paraId="29B4F5CA">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69A1ED46">
      <w:pPr>
        <w:jc w:val="center"/>
        <w:rPr>
          <w:rFonts w:hint="eastAsia" w:asciiTheme="minorEastAsia" w:hAnsiTheme="minorEastAsia" w:eastAsiaTheme="minorEastAsia" w:cstheme="minorEastAsia"/>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91" w:type="dxa"/>
            <w:vAlign w:val="center"/>
          </w:tcPr>
          <w:p w14:paraId="022759A2">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551" w:type="dxa"/>
            <w:vAlign w:val="center"/>
          </w:tcPr>
          <w:p w14:paraId="54D84488">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14:paraId="3DCCB3A2">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991" w:type="dxa"/>
          </w:tcPr>
          <w:p w14:paraId="0F93422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2551" w:type="dxa"/>
            <w:vAlign w:val="center"/>
          </w:tcPr>
          <w:p w14:paraId="23DD204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418" w:type="dxa"/>
          </w:tcPr>
          <w:p w14:paraId="6473C495">
            <w:pPr>
              <w:rPr>
                <w:rFonts w:hint="eastAsia" w:asciiTheme="minorEastAsia" w:hAnsiTheme="minorEastAsia" w:eastAsiaTheme="minorEastAsia" w:cstheme="minorEastAsia"/>
                <w:color w:val="auto"/>
                <w:sz w:val="24"/>
                <w:highlight w:val="none"/>
              </w:rPr>
            </w:pPr>
          </w:p>
          <w:p w14:paraId="2EFD984F">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14:paraId="4D40010C">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991" w:type="dxa"/>
          </w:tcPr>
          <w:p w14:paraId="69497FC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2551" w:type="dxa"/>
            <w:vAlign w:val="center"/>
          </w:tcPr>
          <w:p w14:paraId="54FEB1B3">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418" w:type="dxa"/>
          </w:tcPr>
          <w:p w14:paraId="418A3ED7">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sz w:val="24"/>
                <w:highlight w:val="none"/>
                <w:lang w:val="en-US" w:eastAsia="zh-CN"/>
              </w:rPr>
              <w:t>3</w:t>
            </w:r>
          </w:p>
        </w:tc>
        <w:tc>
          <w:tcPr>
            <w:tcW w:w="4991" w:type="dxa"/>
            <w:vAlign w:val="top"/>
          </w:tcPr>
          <w:p w14:paraId="0816E62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4</w:t>
            </w:r>
          </w:p>
        </w:tc>
        <w:tc>
          <w:tcPr>
            <w:tcW w:w="4991" w:type="dxa"/>
            <w:vAlign w:val="top"/>
          </w:tcPr>
          <w:p w14:paraId="1BD3FA5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Theme="minorEastAsia" w:hAnsiTheme="minorEastAsia" w:eastAsiaTheme="minorEastAsia" w:cstheme="minorEastAsia"/>
                <w:b w:val="0"/>
                <w:bCs w:val="0"/>
                <w:color w:val="auto"/>
                <w:sz w:val="24"/>
                <w:highlight w:val="none"/>
                <w:lang w:val="en-US" w:eastAsia="zh-CN"/>
              </w:rPr>
            </w:pPr>
          </w:p>
        </w:tc>
        <w:tc>
          <w:tcPr>
            <w:tcW w:w="1418" w:type="dxa"/>
            <w:vAlign w:val="top"/>
          </w:tcPr>
          <w:p w14:paraId="05C42D45">
            <w:pP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color w:val="auto"/>
                <w:kern w:val="0"/>
                <w:sz w:val="24"/>
                <w:highlight w:val="none"/>
              </w:rPr>
              <w:t>……</w:t>
            </w:r>
          </w:p>
        </w:tc>
        <w:tc>
          <w:tcPr>
            <w:tcW w:w="4991" w:type="dxa"/>
            <w:vAlign w:val="top"/>
          </w:tcPr>
          <w:p w14:paraId="1460D33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 w:val="0"/>
                <w:bCs w:val="0"/>
                <w:snapToGrid w:val="0"/>
                <w:color w:val="auto"/>
                <w:sz w:val="24"/>
                <w:highlight w:val="none"/>
                <w:lang w:val="en-US" w:eastAsia="zh-CN"/>
              </w:rPr>
              <w:t>：</w:t>
            </w:r>
          </w:p>
        </w:tc>
        <w:tc>
          <w:tcPr>
            <w:tcW w:w="2551" w:type="dxa"/>
            <w:vMerge w:val="continue"/>
            <w:vAlign w:val="center"/>
          </w:tcPr>
          <w:p w14:paraId="5A7E1580">
            <w:pPr>
              <w:rPr>
                <w:rFonts w:hint="eastAsia" w:asciiTheme="minorEastAsia" w:hAnsiTheme="minorEastAsia" w:eastAsiaTheme="minorEastAsia" w:cstheme="minorEastAsia"/>
                <w:b w:val="0"/>
                <w:bCs w:val="0"/>
                <w:color w:val="auto"/>
                <w:sz w:val="24"/>
                <w:highlight w:val="none"/>
                <w:lang w:val="en-US" w:eastAsia="zh-CN"/>
              </w:rPr>
            </w:pPr>
          </w:p>
        </w:tc>
        <w:tc>
          <w:tcPr>
            <w:tcW w:w="1418" w:type="dxa"/>
            <w:vAlign w:val="top"/>
          </w:tcPr>
          <w:p w14:paraId="3228697A">
            <w:pP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bl>
    <w:p w14:paraId="71B70E0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按本格式和要求提供。</w:t>
      </w:r>
    </w:p>
    <w:p w14:paraId="300760AC">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2、招标文件中实质性要求必须明确响应。</w:t>
      </w:r>
    </w:p>
    <w:p w14:paraId="2469B32C">
      <w:pPr>
        <w:jc w:val="center"/>
        <w:rPr>
          <w:rFonts w:hint="eastAsia" w:asciiTheme="minorEastAsia" w:hAnsiTheme="minorEastAsia" w:eastAsiaTheme="minorEastAsia" w:cstheme="minorEastAsia"/>
          <w:b/>
          <w:color w:val="auto"/>
          <w:kern w:val="0"/>
          <w:sz w:val="32"/>
          <w:szCs w:val="32"/>
          <w:highlight w:val="none"/>
        </w:rPr>
      </w:pPr>
    </w:p>
    <w:p w14:paraId="0C733880">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14:paraId="3F35CECA">
      <w:pPr>
        <w:jc w:val="center"/>
        <w:rPr>
          <w:rFonts w:hint="eastAsia" w:asciiTheme="minorEastAsia" w:hAnsiTheme="minorEastAsia" w:eastAsiaTheme="minorEastAsia" w:cstheme="minorEastAsia"/>
          <w:b/>
          <w:color w:val="auto"/>
          <w:kern w:val="0"/>
          <w:sz w:val="32"/>
          <w:szCs w:val="32"/>
          <w:highlight w:val="none"/>
        </w:rPr>
      </w:pPr>
    </w:p>
    <w:p w14:paraId="07766F4D">
      <w:pPr>
        <w:jc w:val="center"/>
        <w:rPr>
          <w:rFonts w:hint="eastAsia" w:asciiTheme="minorEastAsia" w:hAnsiTheme="minorEastAsia" w:eastAsiaTheme="minorEastAsia" w:cstheme="minorEastAsia"/>
          <w:b/>
          <w:color w:val="auto"/>
          <w:kern w:val="0"/>
          <w:sz w:val="32"/>
          <w:szCs w:val="32"/>
          <w:highlight w:val="none"/>
        </w:rPr>
      </w:pPr>
    </w:p>
    <w:p w14:paraId="3690FD43">
      <w:pPr>
        <w:jc w:val="center"/>
        <w:rPr>
          <w:rFonts w:hint="eastAsia" w:asciiTheme="minorEastAsia" w:hAnsiTheme="minorEastAsia" w:eastAsiaTheme="minorEastAsia" w:cstheme="minorEastAsia"/>
          <w:b/>
          <w:color w:val="auto"/>
          <w:kern w:val="0"/>
          <w:sz w:val="32"/>
          <w:szCs w:val="32"/>
          <w:highlight w:val="none"/>
        </w:rPr>
      </w:pPr>
    </w:p>
    <w:p w14:paraId="7F1941D4">
      <w:pPr>
        <w:jc w:val="center"/>
        <w:rPr>
          <w:rFonts w:hint="eastAsia" w:asciiTheme="minorEastAsia" w:hAnsiTheme="minorEastAsia" w:eastAsiaTheme="minorEastAsia" w:cstheme="minorEastAsia"/>
          <w:b/>
          <w:color w:val="auto"/>
          <w:kern w:val="0"/>
          <w:sz w:val="32"/>
          <w:szCs w:val="32"/>
          <w:highlight w:val="none"/>
        </w:rPr>
      </w:pPr>
    </w:p>
    <w:p w14:paraId="2F2DAB36">
      <w:pPr>
        <w:jc w:val="center"/>
        <w:rPr>
          <w:rFonts w:hint="eastAsia" w:asciiTheme="minorEastAsia" w:hAnsiTheme="minorEastAsia" w:eastAsiaTheme="minorEastAsia" w:cstheme="minorEastAsia"/>
          <w:b/>
          <w:color w:val="auto"/>
          <w:kern w:val="0"/>
          <w:sz w:val="32"/>
          <w:szCs w:val="32"/>
          <w:highlight w:val="none"/>
        </w:rPr>
      </w:pPr>
    </w:p>
    <w:p w14:paraId="3835C731">
      <w:pPr>
        <w:jc w:val="center"/>
        <w:rPr>
          <w:rFonts w:hint="eastAsia" w:asciiTheme="minorEastAsia" w:hAnsiTheme="minorEastAsia" w:eastAsiaTheme="minorEastAsia" w:cstheme="minorEastAsia"/>
          <w:b/>
          <w:color w:val="auto"/>
          <w:kern w:val="0"/>
          <w:sz w:val="32"/>
          <w:szCs w:val="32"/>
          <w:highlight w:val="none"/>
        </w:rPr>
      </w:pPr>
    </w:p>
    <w:p w14:paraId="7A8F4978">
      <w:pPr>
        <w:jc w:val="center"/>
        <w:rPr>
          <w:rFonts w:hint="eastAsia" w:asciiTheme="minorEastAsia" w:hAnsiTheme="minorEastAsia" w:eastAsiaTheme="minorEastAsia" w:cstheme="minorEastAsia"/>
          <w:b/>
          <w:color w:val="auto"/>
          <w:kern w:val="0"/>
          <w:sz w:val="32"/>
          <w:szCs w:val="32"/>
          <w:highlight w:val="none"/>
        </w:rPr>
      </w:pPr>
    </w:p>
    <w:p w14:paraId="071CA20D">
      <w:pPr>
        <w:jc w:val="center"/>
        <w:rPr>
          <w:rFonts w:hint="eastAsia" w:asciiTheme="minorEastAsia" w:hAnsiTheme="minorEastAsia" w:eastAsiaTheme="minorEastAsia" w:cstheme="minorEastAsia"/>
          <w:b/>
          <w:color w:val="auto"/>
          <w:kern w:val="0"/>
          <w:sz w:val="32"/>
          <w:szCs w:val="32"/>
          <w:highlight w:val="none"/>
        </w:rPr>
      </w:pPr>
    </w:p>
    <w:p w14:paraId="1B669AEF">
      <w:pPr>
        <w:jc w:val="center"/>
        <w:rPr>
          <w:rFonts w:hint="eastAsia" w:asciiTheme="minorEastAsia" w:hAnsiTheme="minorEastAsia" w:eastAsiaTheme="minorEastAsia" w:cstheme="minorEastAsia"/>
          <w:b/>
          <w:color w:val="auto"/>
          <w:kern w:val="0"/>
          <w:sz w:val="32"/>
          <w:szCs w:val="32"/>
          <w:highlight w:val="none"/>
        </w:rPr>
      </w:pPr>
    </w:p>
    <w:p w14:paraId="20BAE25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14:paraId="32D1CFBB">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color w:val="auto"/>
                <w:kern w:val="0"/>
                <w:sz w:val="24"/>
                <w:highlight w:val="none"/>
              </w:rPr>
              <w:t>……</w:t>
            </w:r>
          </w:p>
        </w:tc>
        <w:tc>
          <w:tcPr>
            <w:tcW w:w="5465" w:type="dxa"/>
          </w:tcPr>
          <w:p w14:paraId="0E1A2FB7">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rPr>
            </w:pPr>
          </w:p>
        </w:tc>
        <w:tc>
          <w:tcPr>
            <w:tcW w:w="3046" w:type="dxa"/>
          </w:tcPr>
          <w:p w14:paraId="5F158C9F">
            <w:pPr>
              <w:snapToGrid/>
              <w:spacing w:line="240" w:lineRule="auto"/>
              <w:jc w:val="center"/>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bl>
    <w:p w14:paraId="6B42D008">
      <w:pPr>
        <w:pStyle w:val="79"/>
        <w:rPr>
          <w:rFonts w:hint="eastAsia" w:asciiTheme="minorEastAsia" w:hAnsiTheme="minorEastAsia" w:eastAsiaTheme="minorEastAsia" w:cstheme="minorEastAsia"/>
          <w:color w:val="auto"/>
          <w:highlight w:val="none"/>
        </w:rPr>
      </w:pPr>
    </w:p>
    <w:p w14:paraId="00E0E54A">
      <w:pPr>
        <w:jc w:val="center"/>
        <w:rPr>
          <w:rFonts w:hint="eastAsia" w:asciiTheme="minorEastAsia" w:hAnsiTheme="minorEastAsia" w:eastAsiaTheme="minorEastAsia" w:cstheme="minorEastAsia"/>
          <w:b/>
          <w:color w:val="auto"/>
          <w:kern w:val="0"/>
          <w:sz w:val="32"/>
          <w:szCs w:val="32"/>
          <w:highlight w:val="none"/>
        </w:rPr>
      </w:pPr>
    </w:p>
    <w:p w14:paraId="11A9EEFB">
      <w:pPr>
        <w:jc w:val="center"/>
        <w:rPr>
          <w:rFonts w:hint="eastAsia" w:asciiTheme="minorEastAsia" w:hAnsiTheme="minorEastAsia" w:eastAsiaTheme="minorEastAsia" w:cstheme="minorEastAsia"/>
          <w:b/>
          <w:color w:val="auto"/>
          <w:kern w:val="0"/>
          <w:sz w:val="32"/>
          <w:szCs w:val="32"/>
          <w:highlight w:val="none"/>
        </w:rPr>
      </w:pPr>
    </w:p>
    <w:p w14:paraId="17612F2D">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六、投标标的清单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6F4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4BBE9F4">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D3D8AC6">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5BF47B84">
            <w:pPr>
              <w:spacing w:line="360" w:lineRule="auto"/>
              <w:jc w:val="center"/>
              <w:rPr>
                <w:rFonts w:hint="eastAsia" w:asciiTheme="minorEastAsia" w:hAnsiTheme="minorEastAsia" w:eastAsiaTheme="minorEastAsia" w:cstheme="minorEastAsia"/>
                <w:b/>
                <w:color w:val="auto"/>
                <w:sz w:val="24"/>
                <w:highlight w:val="none"/>
              </w:rPr>
            </w:pPr>
          </w:p>
          <w:p w14:paraId="462F07F3">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DE25E6">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66BFFCD">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0CB4803">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912365F">
            <w:pPr>
              <w:spacing w:line="360" w:lineRule="auto"/>
              <w:jc w:val="center"/>
              <w:rPr>
                <w:rFonts w:hint="eastAsia" w:asciiTheme="minorEastAsia" w:hAnsiTheme="minorEastAsia" w:eastAsiaTheme="minorEastAsia" w:cstheme="minorEastAsia"/>
                <w:b/>
                <w:color w:val="auto"/>
                <w:sz w:val="24"/>
                <w:highlight w:val="none"/>
              </w:rPr>
            </w:pPr>
          </w:p>
          <w:p w14:paraId="4CDF5747">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14:paraId="7AE0B75F">
            <w:pPr>
              <w:spacing w:line="360" w:lineRule="auto"/>
              <w:jc w:val="center"/>
              <w:rPr>
                <w:rFonts w:hint="eastAsia" w:asciiTheme="minorEastAsia" w:hAnsiTheme="minorEastAsia" w:eastAsiaTheme="minorEastAsia" w:cstheme="minorEastAsia"/>
                <w:b/>
                <w:color w:val="auto"/>
                <w:sz w:val="24"/>
                <w:highlight w:val="none"/>
              </w:rPr>
            </w:pPr>
          </w:p>
        </w:tc>
      </w:tr>
      <w:tr w14:paraId="3135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19784F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B77D4E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A3A82F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96047CA">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22D473F0">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ADA1696">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1F27BA9">
            <w:pPr>
              <w:spacing w:line="360" w:lineRule="auto"/>
              <w:jc w:val="center"/>
              <w:rPr>
                <w:rFonts w:hint="eastAsia" w:asciiTheme="minorEastAsia" w:hAnsiTheme="minorEastAsia" w:eastAsiaTheme="minorEastAsia" w:cstheme="minorEastAsia"/>
                <w:color w:val="auto"/>
                <w:sz w:val="24"/>
                <w:highlight w:val="none"/>
              </w:rPr>
            </w:pPr>
          </w:p>
        </w:tc>
      </w:tr>
      <w:tr w14:paraId="790B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114E6B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662B211">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D64304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46E53F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ABADD65">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B96595D">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AB8C8ED">
            <w:pPr>
              <w:spacing w:line="360" w:lineRule="auto"/>
              <w:jc w:val="center"/>
              <w:rPr>
                <w:rFonts w:hint="eastAsia" w:asciiTheme="minorEastAsia" w:hAnsiTheme="minorEastAsia" w:eastAsiaTheme="minorEastAsia" w:cstheme="minorEastAsia"/>
                <w:color w:val="auto"/>
                <w:sz w:val="24"/>
                <w:highlight w:val="none"/>
              </w:rPr>
            </w:pPr>
          </w:p>
        </w:tc>
      </w:tr>
      <w:tr w14:paraId="31FF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62991B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47A7C8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0E3FB2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52AC16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0C16A4E">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375D0705">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1AA1C98">
            <w:pPr>
              <w:spacing w:line="360" w:lineRule="auto"/>
              <w:jc w:val="center"/>
              <w:rPr>
                <w:rFonts w:hint="eastAsia" w:asciiTheme="minorEastAsia" w:hAnsiTheme="minorEastAsia" w:eastAsiaTheme="minorEastAsia" w:cstheme="minorEastAsia"/>
                <w:color w:val="auto"/>
                <w:sz w:val="24"/>
                <w:highlight w:val="none"/>
              </w:rPr>
            </w:pPr>
          </w:p>
        </w:tc>
      </w:tr>
    </w:tbl>
    <w:p w14:paraId="3FAFDB6A">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33E4EF47">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column"/>
      </w:r>
      <w:r>
        <w:rPr>
          <w:rFonts w:hint="eastAsia" w:asciiTheme="minorEastAsia" w:hAnsiTheme="minorEastAsia" w:eastAsiaTheme="minorEastAsia" w:cstheme="minorEastAsia"/>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180" w:type="dxa"/>
          </w:tcPr>
          <w:p w14:paraId="3B426346">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3062" w:type="dxa"/>
          </w:tcPr>
          <w:p w14:paraId="0FA21463">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1102" w:type="dxa"/>
          </w:tcPr>
          <w:p w14:paraId="6EABD2B7">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180" w:type="dxa"/>
          </w:tcPr>
          <w:p w14:paraId="6B6935F5">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5FF76456">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277CD6D7">
            <w:pPr>
              <w:jc w:val="center"/>
              <w:rPr>
                <w:rFonts w:hint="eastAsia" w:asciiTheme="minorEastAsia" w:hAnsiTheme="minorEastAsia" w:eastAsiaTheme="minorEastAsia" w:cstheme="minorEastAsia"/>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180" w:type="dxa"/>
          </w:tcPr>
          <w:p w14:paraId="3D96D204">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0A81AFEB">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167149FF">
            <w:pPr>
              <w:jc w:val="center"/>
              <w:rPr>
                <w:rFonts w:hint="eastAsia" w:asciiTheme="minorEastAsia" w:hAnsiTheme="minorEastAsia" w:eastAsiaTheme="minorEastAsia" w:cstheme="minorEastAsia"/>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180" w:type="dxa"/>
          </w:tcPr>
          <w:p w14:paraId="0A4801BD">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25AE5A44">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62B49A7F">
            <w:pPr>
              <w:jc w:val="center"/>
              <w:rPr>
                <w:rFonts w:hint="eastAsia" w:asciiTheme="minorEastAsia" w:hAnsiTheme="minorEastAsia" w:eastAsiaTheme="minorEastAsia" w:cstheme="minorEastAsia"/>
                <w:b/>
                <w:color w:val="auto"/>
                <w:kern w:val="0"/>
                <w:sz w:val="32"/>
                <w:szCs w:val="32"/>
                <w:highlight w:val="none"/>
              </w:rPr>
            </w:pPr>
          </w:p>
        </w:tc>
      </w:tr>
    </w:tbl>
    <w:p w14:paraId="64B7359B">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14:paraId="60B2AAAA">
      <w:pPr>
        <w:jc w:val="center"/>
        <w:rPr>
          <w:rFonts w:hint="eastAsia" w:asciiTheme="minorEastAsia" w:hAnsiTheme="minorEastAsia" w:eastAsiaTheme="minorEastAsia" w:cstheme="minorEastAsia"/>
          <w:b/>
          <w:color w:val="auto"/>
          <w:kern w:val="0"/>
          <w:sz w:val="32"/>
          <w:szCs w:val="32"/>
          <w:highlight w:val="none"/>
        </w:rPr>
      </w:pPr>
    </w:p>
    <w:p w14:paraId="710C0A52">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按本格式和要求提供。</w:t>
      </w:r>
    </w:p>
    <w:p w14:paraId="2728D80C">
      <w:pPr>
        <w:spacing w:line="360" w:lineRule="auto"/>
        <w:ind w:right="42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hint="eastAsia" w:asciiTheme="minorEastAsia" w:hAnsiTheme="minorEastAsia" w:eastAsiaTheme="minorEastAsia" w:cstheme="minorEastAsia"/>
          <w:b/>
          <w:bCs/>
          <w:color w:val="auto"/>
          <w:sz w:val="32"/>
          <w:szCs w:val="32"/>
          <w:highlight w:val="none"/>
        </w:rPr>
      </w:pPr>
    </w:p>
    <w:p w14:paraId="7042B3A7">
      <w:pPr>
        <w:ind w:firstLine="1911" w:firstLineChars="595"/>
        <w:rPr>
          <w:rFonts w:hint="eastAsia" w:asciiTheme="minorEastAsia" w:hAnsiTheme="minorEastAsia" w:eastAsiaTheme="minorEastAsia" w:cstheme="minorEastAsia"/>
          <w:b/>
          <w:bCs/>
          <w:color w:val="auto"/>
          <w:sz w:val="32"/>
          <w:szCs w:val="32"/>
          <w:highlight w:val="none"/>
        </w:rPr>
      </w:pPr>
    </w:p>
    <w:p w14:paraId="21094B72">
      <w:pPr>
        <w:ind w:firstLine="1911" w:firstLineChars="595"/>
        <w:rPr>
          <w:rFonts w:hint="eastAsia" w:asciiTheme="minorEastAsia" w:hAnsiTheme="minorEastAsia" w:eastAsiaTheme="minorEastAsia" w:cstheme="minorEastAsia"/>
          <w:b/>
          <w:bCs/>
          <w:color w:val="auto"/>
          <w:sz w:val="32"/>
          <w:szCs w:val="32"/>
          <w:highlight w:val="none"/>
        </w:rPr>
      </w:pPr>
    </w:p>
    <w:p w14:paraId="1B6858A7">
      <w:pPr>
        <w:widowControl/>
        <w:adjustRightInd/>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7EE6DE81">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2619FD1C">
      <w:pPr>
        <w:snapToGrid w:val="0"/>
        <w:spacing w:line="360" w:lineRule="auto"/>
        <w:rPr>
          <w:rFonts w:hint="eastAsia" w:asciiTheme="minorEastAsia" w:hAnsiTheme="minorEastAsia" w:eastAsiaTheme="minorEastAsia" w:cstheme="minorEastAsia"/>
          <w:color w:val="auto"/>
          <w:sz w:val="24"/>
          <w:highlight w:val="none"/>
        </w:rPr>
      </w:pPr>
    </w:p>
    <w:p w14:paraId="796BC50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3B677287">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6C9BAC21">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w:t>
      </w:r>
    </w:p>
    <w:p w14:paraId="7B62DA4E">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39195F20">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70CBF0ED">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20166966">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45F93B45">
      <w:pPr>
        <w:spacing w:line="360" w:lineRule="auto"/>
        <w:jc w:val="center"/>
        <w:rPr>
          <w:rFonts w:hint="eastAsia" w:asciiTheme="minorEastAsia" w:hAnsiTheme="minorEastAsia" w:eastAsiaTheme="minorEastAsia" w:cstheme="minorEastAsia"/>
          <w:b/>
          <w:bCs/>
          <w:color w:val="auto"/>
          <w:sz w:val="24"/>
          <w:highlight w:val="none"/>
        </w:rPr>
      </w:pPr>
    </w:p>
    <w:p w14:paraId="05C77EC0">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472930C">
      <w:pPr>
        <w:spacing w:line="360" w:lineRule="auto"/>
        <w:jc w:val="center"/>
        <w:rPr>
          <w:rFonts w:hint="eastAsia" w:asciiTheme="minorEastAsia" w:hAnsiTheme="minorEastAsia" w:eastAsiaTheme="minorEastAsia" w:cstheme="minorEastAsia"/>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160063E8">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02FAB4E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48200F11">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14:paraId="48FBC56C">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报价明细表（如果有）</w:t>
      </w:r>
      <w:r>
        <w:rPr>
          <w:rFonts w:hint="eastAsia" w:asciiTheme="minorEastAsia" w:hAnsiTheme="minorEastAsia" w:eastAsiaTheme="minorEastAsia" w:cstheme="minorEastAsia"/>
          <w:color w:val="auto"/>
          <w:sz w:val="24"/>
          <w:highlight w:val="none"/>
        </w:rPr>
        <w:t>………………………………………………………（页码）</w:t>
      </w:r>
    </w:p>
    <w:p w14:paraId="4374C50A">
      <w:pPr>
        <w:pStyle w:val="80"/>
        <w:rPr>
          <w:rFonts w:hint="eastAsia" w:asciiTheme="minorEastAsia" w:hAnsiTheme="minorEastAsia" w:eastAsiaTheme="minorEastAsia" w:cstheme="minorEastAsia"/>
          <w:color w:val="auto"/>
          <w:highlight w:val="none"/>
        </w:rPr>
      </w:pPr>
    </w:p>
    <w:p w14:paraId="4DA9F2CD">
      <w:pPr>
        <w:pStyle w:val="80"/>
        <w:rPr>
          <w:rFonts w:hint="eastAsia" w:asciiTheme="minorEastAsia" w:hAnsiTheme="minorEastAsia" w:eastAsiaTheme="minorEastAsia" w:cstheme="minorEastAsia"/>
          <w:color w:val="auto"/>
          <w:highlight w:val="none"/>
        </w:rPr>
      </w:pPr>
    </w:p>
    <w:p w14:paraId="0FBB457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AFFDCF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0A7AAE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FB0E38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15027FA">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37961BC">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141EA0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6E8FD5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0F160CE">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A58B3F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E57D7EE">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FBC9E6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F821D7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42935C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9307FF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1644988">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14:paraId="0B6C821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430172B6">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kern w:val="0"/>
          <w:sz w:val="24"/>
          <w:highlight w:val="none"/>
          <w:lang w:val="zh-CN"/>
        </w:rPr>
        <w:t>【招标编号：</w:t>
      </w:r>
      <w:r>
        <w:rPr>
          <w:rFonts w:hint="eastAsia" w:asciiTheme="minorEastAsia" w:hAnsiTheme="minorEastAsia" w:eastAsiaTheme="minorEastAsia" w:cstheme="minorEastAsia"/>
          <w:color w:val="auto"/>
          <w:sz w:val="24"/>
          <w:highlight w:val="none"/>
        </w:rPr>
        <w:t>（采购编号）】的实施</w:t>
      </w:r>
      <w:r>
        <w:rPr>
          <w:rFonts w:hint="eastAsia" w:asciiTheme="minorEastAsia" w:hAnsiTheme="minorEastAsia" w:eastAsiaTheme="minorEastAsia" w:cstheme="minorEastAsia"/>
          <w:color w:val="auto"/>
          <w:kern w:val="0"/>
          <w:sz w:val="24"/>
          <w:highlight w:val="none"/>
          <w:lang w:val="zh-CN"/>
        </w:rPr>
        <w:t>。</w:t>
      </w:r>
    </w:p>
    <w:p w14:paraId="499C4B81">
      <w:pPr>
        <w:spacing w:line="360" w:lineRule="auto"/>
        <w:ind w:firstLine="3132" w:firstLineChars="1300"/>
        <w:rPr>
          <w:rFonts w:hint="eastAsia" w:ascii="仿宋" w:hAnsi="仿宋" w:eastAsia="仿宋" w:cs="仿宋"/>
          <w:color w:val="000000"/>
          <w:spacing w:val="20"/>
          <w:sz w:val="24"/>
          <w:highlight w:val="none"/>
        </w:rPr>
      </w:pPr>
      <w:r>
        <w:rPr>
          <w:rFonts w:hint="eastAsia" w:ascii="宋体" w:hAnsi="宋体" w:cs="宋体"/>
          <w:b/>
          <w:color w:val="auto"/>
          <w:kern w:val="0"/>
          <w:sz w:val="24"/>
          <w:highlight w:val="none"/>
          <w:lang w:val="zh-CN"/>
        </w:rPr>
        <w:t>开标一览表（报价表）(单位均为人民币元)</w:t>
      </w:r>
      <w:r>
        <w:rPr>
          <w:rFonts w:hint="eastAsia" w:ascii="仿宋" w:hAnsi="仿宋" w:eastAsia="仿宋" w:cs="仿宋"/>
          <w:color w:val="000000"/>
          <w:spacing w:val="20"/>
          <w:sz w:val="24"/>
          <w:highlight w:val="none"/>
        </w:rPr>
        <w:t xml:space="preserve">                                 </w:t>
      </w:r>
    </w:p>
    <w:tbl>
      <w:tblPr>
        <w:tblStyle w:val="62"/>
        <w:tblW w:w="13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5568"/>
        <w:gridCol w:w="2712"/>
        <w:gridCol w:w="4476"/>
      </w:tblGrid>
      <w:tr w14:paraId="1B6E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77" w:type="dxa"/>
            <w:noWrap w:val="0"/>
            <w:vAlign w:val="center"/>
          </w:tcPr>
          <w:p w14:paraId="2FE444FE">
            <w:pPr>
              <w:jc w:val="center"/>
              <w:rPr>
                <w:rFonts w:hint="eastAsia" w:ascii="仿宋" w:hAnsi="仿宋" w:eastAsia="仿宋" w:cs="仿宋"/>
                <w:b/>
                <w:bCs w:val="0"/>
                <w:color w:val="000000"/>
                <w:sz w:val="24"/>
                <w:highlight w:val="none"/>
              </w:rPr>
            </w:pPr>
            <w:r>
              <w:rPr>
                <w:rFonts w:hint="eastAsia" w:ascii="仿宋" w:hAnsi="仿宋" w:eastAsia="仿宋" w:cs="仿宋"/>
                <w:b/>
                <w:bCs w:val="0"/>
                <w:color w:val="000000"/>
                <w:sz w:val="24"/>
                <w:highlight w:val="none"/>
              </w:rPr>
              <w:t>序号</w:t>
            </w:r>
          </w:p>
        </w:tc>
        <w:tc>
          <w:tcPr>
            <w:tcW w:w="5568" w:type="dxa"/>
            <w:noWrap w:val="0"/>
            <w:vAlign w:val="center"/>
          </w:tcPr>
          <w:p w14:paraId="2C667000">
            <w:pPr>
              <w:jc w:val="center"/>
              <w:rPr>
                <w:rFonts w:hint="eastAsia" w:ascii="仿宋" w:hAnsi="仿宋" w:eastAsia="仿宋" w:cs="仿宋"/>
                <w:b/>
                <w:bCs w:val="0"/>
                <w:color w:val="000000"/>
                <w:sz w:val="24"/>
                <w:highlight w:val="none"/>
              </w:rPr>
            </w:pPr>
            <w:r>
              <w:rPr>
                <w:rFonts w:hint="eastAsia" w:ascii="仿宋" w:hAnsi="仿宋" w:eastAsia="仿宋" w:cs="仿宋"/>
                <w:b/>
                <w:bCs w:val="0"/>
                <w:color w:val="000000"/>
                <w:sz w:val="24"/>
                <w:highlight w:val="none"/>
                <w:lang w:val="en-US" w:eastAsia="zh-CN"/>
              </w:rPr>
              <w:t>服务</w:t>
            </w:r>
            <w:r>
              <w:rPr>
                <w:rFonts w:hint="eastAsia" w:ascii="仿宋" w:hAnsi="仿宋" w:eastAsia="仿宋" w:cs="仿宋"/>
                <w:b/>
                <w:bCs w:val="0"/>
                <w:color w:val="000000"/>
                <w:sz w:val="24"/>
                <w:highlight w:val="none"/>
              </w:rPr>
              <w:t>内容</w:t>
            </w:r>
          </w:p>
        </w:tc>
        <w:tc>
          <w:tcPr>
            <w:tcW w:w="2712" w:type="dxa"/>
            <w:noWrap w:val="0"/>
            <w:vAlign w:val="center"/>
          </w:tcPr>
          <w:p w14:paraId="45AB26D2">
            <w:pPr>
              <w:jc w:val="center"/>
              <w:rPr>
                <w:rFonts w:hint="eastAsia" w:ascii="仿宋" w:hAnsi="仿宋" w:eastAsia="仿宋" w:cs="仿宋"/>
                <w:b/>
                <w:bCs w:val="0"/>
                <w:color w:val="000000"/>
                <w:sz w:val="24"/>
                <w:highlight w:val="none"/>
              </w:rPr>
            </w:pPr>
            <w:r>
              <w:rPr>
                <w:rFonts w:hint="eastAsia" w:ascii="仿宋" w:hAnsi="仿宋" w:eastAsia="仿宋" w:cs="仿宋"/>
                <w:b/>
                <w:bCs w:val="0"/>
                <w:color w:val="000000"/>
                <w:sz w:val="24"/>
                <w:highlight w:val="none"/>
              </w:rPr>
              <w:t>▲综合单价最高限价（元）</w:t>
            </w:r>
          </w:p>
        </w:tc>
        <w:tc>
          <w:tcPr>
            <w:tcW w:w="4476" w:type="dxa"/>
            <w:noWrap w:val="0"/>
            <w:vAlign w:val="center"/>
          </w:tcPr>
          <w:p w14:paraId="345070FB">
            <w:pPr>
              <w:jc w:val="center"/>
              <w:rPr>
                <w:rFonts w:hint="eastAsia" w:ascii="仿宋" w:hAnsi="仿宋" w:eastAsia="仿宋" w:cs="仿宋"/>
                <w:b/>
                <w:bCs w:val="0"/>
                <w:color w:val="000000"/>
                <w:sz w:val="24"/>
                <w:highlight w:val="none"/>
              </w:rPr>
            </w:pPr>
            <w:r>
              <w:rPr>
                <w:rFonts w:hint="eastAsia" w:ascii="仿宋" w:hAnsi="仿宋" w:eastAsia="仿宋" w:cs="仿宋"/>
                <w:b/>
                <w:bCs w:val="0"/>
                <w:color w:val="000000"/>
                <w:sz w:val="24"/>
                <w:highlight w:val="none"/>
              </w:rPr>
              <w:t>投标单价</w:t>
            </w:r>
            <w:r>
              <w:rPr>
                <w:rFonts w:hint="eastAsia" w:ascii="仿宋" w:hAnsi="仿宋" w:eastAsia="仿宋" w:cs="仿宋"/>
                <w:b/>
                <w:bCs w:val="0"/>
                <w:color w:val="000000"/>
                <w:sz w:val="24"/>
                <w:highlight w:val="none"/>
                <w:lang w:eastAsia="zh-CN"/>
              </w:rPr>
              <w:t>报</w:t>
            </w:r>
            <w:r>
              <w:rPr>
                <w:rFonts w:hint="eastAsia" w:ascii="仿宋" w:hAnsi="仿宋" w:eastAsia="仿宋" w:cs="仿宋"/>
                <w:b/>
                <w:bCs w:val="0"/>
                <w:color w:val="000000"/>
                <w:sz w:val="24"/>
                <w:highlight w:val="none"/>
              </w:rPr>
              <w:t>价</w:t>
            </w:r>
          </w:p>
        </w:tc>
      </w:tr>
      <w:tr w14:paraId="0C58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7" w:type="dxa"/>
            <w:noWrap w:val="0"/>
            <w:vAlign w:val="center"/>
          </w:tcPr>
          <w:p w14:paraId="6F89F1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p>
        </w:tc>
        <w:tc>
          <w:tcPr>
            <w:tcW w:w="5568" w:type="dxa"/>
            <w:noWrap w:val="0"/>
            <w:vAlign w:val="center"/>
          </w:tcPr>
          <w:p w14:paraId="6C54DF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auto"/>
                <w:sz w:val="24"/>
                <w:szCs w:val="24"/>
                <w:lang w:val="en-US" w:eastAsia="zh-CN"/>
              </w:rPr>
              <w:t>调查方案编制</w:t>
            </w:r>
          </w:p>
        </w:tc>
        <w:tc>
          <w:tcPr>
            <w:tcW w:w="2712" w:type="dxa"/>
            <w:noWrap w:val="0"/>
            <w:vAlign w:val="center"/>
          </w:tcPr>
          <w:p w14:paraId="34CE3D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auto"/>
                <w:sz w:val="24"/>
                <w:szCs w:val="24"/>
                <w:lang w:val="en-US" w:eastAsia="zh-CN"/>
              </w:rPr>
              <w:t>15000元/份</w:t>
            </w:r>
          </w:p>
        </w:tc>
        <w:tc>
          <w:tcPr>
            <w:tcW w:w="4476" w:type="dxa"/>
            <w:noWrap w:val="0"/>
            <w:vAlign w:val="center"/>
          </w:tcPr>
          <w:p w14:paraId="3468A6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u w:val="single"/>
                <w:lang w:val="en-US" w:eastAsia="zh-CN"/>
              </w:rPr>
              <w:t xml:space="preserve">       </w:t>
            </w:r>
            <w:r>
              <w:rPr>
                <w:rFonts w:hint="eastAsia" w:ascii="宋体" w:hAnsi="宋体" w:eastAsia="宋体" w:cs="宋体"/>
                <w:b w:val="0"/>
                <w:bCs/>
                <w:color w:val="auto"/>
                <w:sz w:val="24"/>
                <w:szCs w:val="24"/>
                <w:lang w:val="en-US" w:eastAsia="zh-CN"/>
              </w:rPr>
              <w:t>元/份</w:t>
            </w:r>
          </w:p>
        </w:tc>
      </w:tr>
      <w:tr w14:paraId="5322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77" w:type="dxa"/>
            <w:noWrap w:val="0"/>
            <w:vAlign w:val="center"/>
          </w:tcPr>
          <w:p w14:paraId="0A0CF0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w:t>
            </w:r>
          </w:p>
        </w:tc>
        <w:tc>
          <w:tcPr>
            <w:tcW w:w="5568" w:type="dxa"/>
            <w:noWrap w:val="0"/>
            <w:vAlign w:val="center"/>
          </w:tcPr>
          <w:p w14:paraId="00B57A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spacing w:val="20"/>
                <w:sz w:val="24"/>
                <w:szCs w:val="24"/>
                <w:highlight w:val="none"/>
                <w:lang w:eastAsia="zh-CN"/>
              </w:rPr>
            </w:pPr>
            <w:r>
              <w:rPr>
                <w:rFonts w:hint="eastAsia" w:ascii="宋体" w:hAnsi="宋体" w:eastAsia="宋体" w:cs="宋体"/>
                <w:b w:val="0"/>
                <w:bCs/>
                <w:color w:val="auto"/>
                <w:sz w:val="24"/>
                <w:szCs w:val="24"/>
                <w:lang w:val="en-US" w:eastAsia="zh-CN"/>
              </w:rPr>
              <w:t>现场采样及监测（9项必检项</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eastAsia="zh-CN"/>
              </w:rPr>
              <w:t>包括pH值、镉、汞、砷、铅、铬、铜、镍、锌）</w:t>
            </w:r>
          </w:p>
        </w:tc>
        <w:tc>
          <w:tcPr>
            <w:tcW w:w="2712" w:type="dxa"/>
            <w:noWrap w:val="0"/>
            <w:vAlign w:val="center"/>
          </w:tcPr>
          <w:p w14:paraId="1C8002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sz w:val="24"/>
                <w:szCs w:val="24"/>
                <w:highlight w:val="none"/>
                <w:lang w:eastAsia="zh-CN" w:bidi="ar"/>
              </w:rPr>
            </w:pPr>
            <w:r>
              <w:rPr>
                <w:rFonts w:hint="eastAsia" w:ascii="宋体" w:hAnsi="宋体" w:eastAsia="宋体" w:cs="宋体"/>
                <w:b w:val="0"/>
                <w:bCs/>
                <w:color w:val="auto"/>
                <w:sz w:val="24"/>
                <w:szCs w:val="24"/>
                <w:lang w:val="en-US" w:eastAsia="zh-CN"/>
              </w:rPr>
              <w:t>1200元/个</w:t>
            </w:r>
          </w:p>
        </w:tc>
        <w:tc>
          <w:tcPr>
            <w:tcW w:w="4476" w:type="dxa"/>
            <w:noWrap w:val="0"/>
            <w:vAlign w:val="center"/>
          </w:tcPr>
          <w:p w14:paraId="1959CC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u w:val="single"/>
                <w:lang w:val="en-US" w:eastAsia="zh-CN" w:bidi="ar"/>
              </w:rPr>
              <w:t xml:space="preserve">      </w:t>
            </w:r>
            <w:r>
              <w:rPr>
                <w:rFonts w:hint="eastAsia" w:ascii="宋体" w:hAnsi="宋体" w:eastAsia="宋体" w:cs="宋体"/>
                <w:b w:val="0"/>
                <w:bCs/>
                <w:color w:val="auto"/>
                <w:sz w:val="24"/>
                <w:szCs w:val="24"/>
                <w:lang w:val="en-US" w:eastAsia="zh-CN"/>
              </w:rPr>
              <w:t>元/个</w:t>
            </w:r>
          </w:p>
        </w:tc>
      </w:tr>
      <w:tr w14:paraId="0910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977" w:type="dxa"/>
            <w:noWrap w:val="0"/>
            <w:vAlign w:val="center"/>
          </w:tcPr>
          <w:p w14:paraId="22C5AE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3</w:t>
            </w:r>
          </w:p>
        </w:tc>
        <w:tc>
          <w:tcPr>
            <w:tcW w:w="5568" w:type="dxa"/>
            <w:noWrap w:val="0"/>
            <w:vAlign w:val="center"/>
          </w:tcPr>
          <w:p w14:paraId="58F713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auto"/>
                <w:spacing w:val="20"/>
                <w:sz w:val="24"/>
                <w:szCs w:val="24"/>
                <w:highlight w:val="none"/>
                <w:lang w:eastAsia="zh-CN"/>
              </w:rPr>
            </w:pPr>
            <w:r>
              <w:rPr>
                <w:rFonts w:hint="eastAsia" w:ascii="宋体" w:hAnsi="宋体" w:eastAsia="宋体" w:cs="宋体"/>
                <w:b w:val="0"/>
                <w:bCs/>
                <w:color w:val="auto"/>
                <w:sz w:val="24"/>
                <w:szCs w:val="24"/>
                <w:lang w:val="en-US" w:eastAsia="zh-CN"/>
              </w:rPr>
              <w:t>现场采样及监测（12项全检：9项必检项：pH值、镉、汞、砷、铅、铬、铜、镍、锌和国家标准选检3项：六六六总量、滴滴涕总量、苯并[a]芘）</w:t>
            </w:r>
          </w:p>
        </w:tc>
        <w:tc>
          <w:tcPr>
            <w:tcW w:w="2712" w:type="dxa"/>
            <w:noWrap w:val="0"/>
            <w:vAlign w:val="center"/>
          </w:tcPr>
          <w:p w14:paraId="2E9FF1B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color w:val="auto"/>
                <w:sz w:val="24"/>
                <w:szCs w:val="24"/>
                <w:highlight w:val="none"/>
                <w:lang w:eastAsia="zh-CN" w:bidi="ar"/>
              </w:rPr>
            </w:pPr>
            <w:r>
              <w:rPr>
                <w:rFonts w:hint="eastAsia" w:ascii="宋体" w:hAnsi="宋体" w:eastAsia="宋体" w:cs="宋体"/>
                <w:b w:val="0"/>
                <w:bCs/>
                <w:color w:val="auto"/>
                <w:sz w:val="24"/>
                <w:szCs w:val="24"/>
                <w:lang w:val="en-US" w:eastAsia="zh-CN"/>
              </w:rPr>
              <w:t>1400元/个</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eastAsia="zh-CN"/>
              </w:rPr>
              <w:t>9项必检项</w:t>
            </w:r>
            <w:r>
              <w:rPr>
                <w:rFonts w:hint="eastAsia" w:ascii="宋体" w:hAnsi="宋体" w:cs="宋体"/>
                <w:b w:val="0"/>
                <w:bCs/>
                <w:color w:val="auto"/>
                <w:sz w:val="24"/>
                <w:szCs w:val="24"/>
                <w:lang w:val="en-US" w:eastAsia="zh-CN"/>
              </w:rPr>
              <w:t>最高限价为1200元</w:t>
            </w:r>
            <w:r>
              <w:rPr>
                <w:rFonts w:hint="eastAsia" w:ascii="宋体" w:hAnsi="宋体" w:eastAsia="宋体" w:cs="宋体"/>
                <w:b w:val="0"/>
                <w:bCs/>
                <w:color w:val="auto"/>
                <w:sz w:val="24"/>
                <w:szCs w:val="24"/>
                <w:lang w:val="en-US" w:eastAsia="zh-CN"/>
              </w:rPr>
              <w:t>/个</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eastAsia="zh-CN"/>
              </w:rPr>
              <w:t>国家标准选检3项</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eastAsia="zh-CN"/>
              </w:rPr>
              <w:t>六六六总量、滴滴涕总量、苯并[a]芘</w:t>
            </w:r>
            <w:r>
              <w:rPr>
                <w:rFonts w:hint="eastAsia" w:ascii="宋体" w:hAnsi="宋体" w:cs="宋体"/>
                <w:b w:val="0"/>
                <w:bCs/>
                <w:color w:val="auto"/>
                <w:sz w:val="24"/>
                <w:szCs w:val="24"/>
                <w:lang w:val="en-US" w:eastAsia="zh-CN"/>
              </w:rPr>
              <w:t>三项指标</w:t>
            </w:r>
            <w:r>
              <w:rPr>
                <w:rFonts w:hint="eastAsia" w:ascii="宋体" w:hAnsi="宋体" w:eastAsia="宋体" w:cs="宋体"/>
                <w:b w:val="0"/>
                <w:bCs/>
                <w:color w:val="auto"/>
                <w:sz w:val="24"/>
                <w:szCs w:val="24"/>
                <w:lang w:val="en-US" w:eastAsia="zh-CN"/>
              </w:rPr>
              <w:t>采样及监测</w:t>
            </w:r>
            <w:r>
              <w:rPr>
                <w:rFonts w:hint="eastAsia" w:ascii="宋体" w:hAnsi="宋体" w:cs="宋体"/>
                <w:b w:val="0"/>
                <w:bCs/>
                <w:color w:val="auto"/>
                <w:sz w:val="24"/>
                <w:szCs w:val="24"/>
                <w:lang w:val="en-US" w:eastAsia="zh-CN"/>
              </w:rPr>
              <w:t>总费用最高限价为200元）</w:t>
            </w:r>
          </w:p>
        </w:tc>
        <w:tc>
          <w:tcPr>
            <w:tcW w:w="4476" w:type="dxa"/>
            <w:noWrap w:val="0"/>
            <w:vAlign w:val="center"/>
          </w:tcPr>
          <w:p w14:paraId="20FA71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highlight w:val="none"/>
                <w:u w:val="single"/>
                <w:lang w:val="en-US" w:eastAsia="zh-CN" w:bidi="ar"/>
              </w:rPr>
              <w:t xml:space="preserve">      </w:t>
            </w:r>
            <w:r>
              <w:rPr>
                <w:rFonts w:hint="eastAsia" w:ascii="宋体" w:hAnsi="宋体" w:cs="宋体"/>
                <w:b w:val="0"/>
                <w:bCs/>
                <w:color w:val="auto"/>
                <w:sz w:val="24"/>
                <w:szCs w:val="24"/>
                <w:highlight w:val="none"/>
                <w:u w:val="single"/>
                <w:lang w:val="en-US" w:eastAsia="zh-CN" w:bidi="ar"/>
              </w:rPr>
              <w:t xml:space="preserve">   </w:t>
            </w:r>
            <w:r>
              <w:rPr>
                <w:rFonts w:hint="eastAsia" w:ascii="宋体" w:hAnsi="宋体" w:eastAsia="宋体" w:cs="宋体"/>
                <w:b w:val="0"/>
                <w:bCs/>
                <w:color w:val="auto"/>
                <w:sz w:val="24"/>
                <w:szCs w:val="24"/>
                <w:lang w:val="en-US" w:eastAsia="zh-CN"/>
              </w:rPr>
              <w:t>元/个</w:t>
            </w:r>
          </w:p>
          <w:p w14:paraId="45DE44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（其中</w:t>
            </w:r>
            <w:r>
              <w:rPr>
                <w:rFonts w:hint="eastAsia" w:ascii="宋体" w:hAnsi="宋体" w:eastAsia="宋体" w:cs="宋体"/>
                <w:b w:val="0"/>
                <w:bCs/>
                <w:color w:val="auto"/>
                <w:sz w:val="24"/>
                <w:szCs w:val="24"/>
                <w:lang w:val="en-US" w:eastAsia="zh-CN"/>
              </w:rPr>
              <w:t>六六六总量</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highlight w:val="none"/>
                <w:u w:val="single"/>
                <w:lang w:val="en-US" w:eastAsia="zh-CN" w:bidi="ar"/>
              </w:rPr>
              <w:t xml:space="preserve"> </w:t>
            </w:r>
            <w:r>
              <w:rPr>
                <w:rFonts w:hint="eastAsia" w:ascii="宋体" w:hAnsi="宋体" w:cs="宋体"/>
                <w:b w:val="0"/>
                <w:bCs/>
                <w:color w:val="auto"/>
                <w:sz w:val="24"/>
                <w:szCs w:val="24"/>
                <w:highlight w:val="none"/>
                <w:u w:val="single"/>
                <w:lang w:val="en-US" w:eastAsia="zh-CN" w:bidi="ar"/>
              </w:rPr>
              <w:t xml:space="preserve">  </w:t>
            </w:r>
            <w:r>
              <w:rPr>
                <w:rFonts w:hint="eastAsia" w:ascii="宋体" w:hAnsi="宋体" w:eastAsia="宋体" w:cs="宋体"/>
                <w:b w:val="0"/>
                <w:bCs/>
                <w:color w:val="auto"/>
                <w:sz w:val="24"/>
                <w:szCs w:val="24"/>
                <w:highlight w:val="none"/>
                <w:u w:val="single"/>
                <w:lang w:val="en-US" w:eastAsia="zh-CN" w:bidi="ar"/>
              </w:rPr>
              <w:t xml:space="preserve">   </w:t>
            </w:r>
            <w:r>
              <w:rPr>
                <w:rFonts w:hint="eastAsia" w:ascii="宋体" w:hAnsi="宋体" w:eastAsia="宋体" w:cs="宋体"/>
                <w:b w:val="0"/>
                <w:bCs/>
                <w:color w:val="auto"/>
                <w:sz w:val="24"/>
                <w:szCs w:val="24"/>
                <w:lang w:val="en-US" w:eastAsia="zh-CN"/>
              </w:rPr>
              <w:t>元/个</w:t>
            </w:r>
            <w:r>
              <w:rPr>
                <w:rFonts w:hint="eastAsia" w:ascii="宋体" w:hAnsi="宋体" w:cs="宋体"/>
                <w:b w:val="0"/>
                <w:bCs/>
                <w:color w:val="auto"/>
                <w:sz w:val="24"/>
                <w:szCs w:val="24"/>
                <w:lang w:val="en-US" w:eastAsia="zh-CN"/>
              </w:rPr>
              <w:t>；</w:t>
            </w:r>
          </w:p>
          <w:p w14:paraId="4A3CB6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lang w:val="en-US" w:eastAsia="zh-CN"/>
              </w:rPr>
              <w:t>滴滴涕总量</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highlight w:val="none"/>
                <w:u w:val="single"/>
                <w:lang w:val="en-US" w:eastAsia="zh-CN" w:bidi="ar"/>
              </w:rPr>
              <w:t xml:space="preserve">    </w:t>
            </w:r>
            <w:r>
              <w:rPr>
                <w:rFonts w:hint="eastAsia" w:ascii="宋体" w:hAnsi="宋体" w:cs="宋体"/>
                <w:b w:val="0"/>
                <w:bCs/>
                <w:color w:val="auto"/>
                <w:sz w:val="24"/>
                <w:szCs w:val="24"/>
                <w:highlight w:val="none"/>
                <w:u w:val="single"/>
                <w:lang w:val="en-US" w:eastAsia="zh-CN" w:bidi="ar"/>
              </w:rPr>
              <w:t xml:space="preserve">  </w:t>
            </w:r>
            <w:r>
              <w:rPr>
                <w:rFonts w:hint="eastAsia" w:ascii="宋体" w:hAnsi="宋体" w:eastAsia="宋体" w:cs="宋体"/>
                <w:b w:val="0"/>
                <w:bCs/>
                <w:color w:val="auto"/>
                <w:sz w:val="24"/>
                <w:szCs w:val="24"/>
                <w:lang w:val="en-US" w:eastAsia="zh-CN"/>
              </w:rPr>
              <w:t>元/个</w:t>
            </w:r>
            <w:r>
              <w:rPr>
                <w:rFonts w:hint="eastAsia" w:ascii="宋体" w:hAnsi="宋体" w:cs="宋体"/>
                <w:b w:val="0"/>
                <w:bCs/>
                <w:color w:val="auto"/>
                <w:sz w:val="24"/>
                <w:szCs w:val="24"/>
                <w:lang w:val="en-US" w:eastAsia="zh-CN"/>
              </w:rPr>
              <w:t>；</w:t>
            </w:r>
          </w:p>
          <w:p w14:paraId="44288B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lang w:val="en-US" w:eastAsia="zh-CN"/>
              </w:rPr>
              <w:t>苯并[a]芘</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highlight w:val="none"/>
                <w:u w:val="single"/>
                <w:lang w:val="en-US" w:eastAsia="zh-CN" w:bidi="ar"/>
              </w:rPr>
              <w:t xml:space="preserve">    </w:t>
            </w:r>
            <w:r>
              <w:rPr>
                <w:rFonts w:hint="eastAsia" w:ascii="宋体" w:hAnsi="宋体" w:cs="宋体"/>
                <w:b w:val="0"/>
                <w:bCs/>
                <w:color w:val="auto"/>
                <w:sz w:val="24"/>
                <w:szCs w:val="24"/>
                <w:highlight w:val="none"/>
                <w:u w:val="single"/>
                <w:lang w:val="en-US" w:eastAsia="zh-CN" w:bidi="ar"/>
              </w:rPr>
              <w:t xml:space="preserve">   </w:t>
            </w:r>
            <w:r>
              <w:rPr>
                <w:rFonts w:hint="eastAsia" w:ascii="宋体" w:hAnsi="宋体" w:eastAsia="宋体" w:cs="宋体"/>
                <w:b w:val="0"/>
                <w:bCs/>
                <w:color w:val="auto"/>
                <w:sz w:val="24"/>
                <w:szCs w:val="24"/>
                <w:lang w:val="en-US" w:eastAsia="zh-CN"/>
              </w:rPr>
              <w:t>元/个</w:t>
            </w:r>
            <w:r>
              <w:rPr>
                <w:rFonts w:hint="eastAsia" w:ascii="宋体" w:hAnsi="宋体" w:cs="宋体"/>
                <w:b w:val="0"/>
                <w:bCs/>
                <w:color w:val="auto"/>
                <w:sz w:val="24"/>
                <w:szCs w:val="24"/>
                <w:lang w:val="en-US" w:eastAsia="zh-CN"/>
              </w:rPr>
              <w:t>）</w:t>
            </w:r>
          </w:p>
        </w:tc>
      </w:tr>
      <w:tr w14:paraId="7BAF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77" w:type="dxa"/>
            <w:noWrap w:val="0"/>
            <w:vAlign w:val="center"/>
          </w:tcPr>
          <w:p w14:paraId="41940AA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4</w:t>
            </w:r>
          </w:p>
        </w:tc>
        <w:tc>
          <w:tcPr>
            <w:tcW w:w="5568" w:type="dxa"/>
            <w:noWrap w:val="0"/>
            <w:vAlign w:val="center"/>
          </w:tcPr>
          <w:p w14:paraId="4175DF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spacing w:val="20"/>
                <w:sz w:val="24"/>
                <w:szCs w:val="24"/>
                <w:highlight w:val="none"/>
                <w:lang w:eastAsia="zh-CN"/>
              </w:rPr>
            </w:pPr>
            <w:r>
              <w:rPr>
                <w:rFonts w:hint="eastAsia" w:ascii="宋体" w:hAnsi="宋体" w:eastAsia="宋体" w:cs="宋体"/>
                <w:b w:val="0"/>
                <w:bCs/>
                <w:color w:val="auto"/>
                <w:sz w:val="24"/>
                <w:szCs w:val="24"/>
                <w:lang w:val="en-US" w:eastAsia="zh-CN"/>
              </w:rPr>
              <w:t>调查报告编制</w:t>
            </w:r>
          </w:p>
        </w:tc>
        <w:tc>
          <w:tcPr>
            <w:tcW w:w="2712" w:type="dxa"/>
            <w:noWrap w:val="0"/>
            <w:vAlign w:val="center"/>
          </w:tcPr>
          <w:p w14:paraId="4ACCD9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sz w:val="24"/>
                <w:szCs w:val="24"/>
                <w:highlight w:val="none"/>
                <w:lang w:eastAsia="zh-CN" w:bidi="ar"/>
              </w:rPr>
            </w:pPr>
            <w:r>
              <w:rPr>
                <w:rFonts w:hint="eastAsia" w:ascii="宋体" w:hAnsi="宋体" w:eastAsia="宋体" w:cs="宋体"/>
                <w:b w:val="0"/>
                <w:bCs/>
                <w:color w:val="auto"/>
                <w:sz w:val="24"/>
                <w:szCs w:val="24"/>
                <w:lang w:val="en-US" w:eastAsia="zh-CN"/>
              </w:rPr>
              <w:t>15000元/份</w:t>
            </w:r>
          </w:p>
        </w:tc>
        <w:tc>
          <w:tcPr>
            <w:tcW w:w="4476" w:type="dxa"/>
            <w:noWrap w:val="0"/>
            <w:vAlign w:val="center"/>
          </w:tcPr>
          <w:p w14:paraId="72BF66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u w:val="single"/>
                <w:lang w:val="en-US" w:eastAsia="zh-CN"/>
              </w:rPr>
              <w:t xml:space="preserve">       </w:t>
            </w:r>
            <w:r>
              <w:rPr>
                <w:rFonts w:hint="eastAsia" w:ascii="宋体" w:hAnsi="宋体" w:eastAsia="宋体" w:cs="宋体"/>
                <w:b w:val="0"/>
                <w:bCs/>
                <w:color w:val="auto"/>
                <w:sz w:val="24"/>
                <w:szCs w:val="24"/>
                <w:lang w:val="en-US" w:eastAsia="zh-CN"/>
              </w:rPr>
              <w:t>元/份</w:t>
            </w:r>
          </w:p>
        </w:tc>
      </w:tr>
      <w:tr w14:paraId="3C83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7" w:type="dxa"/>
            <w:noWrap w:val="0"/>
            <w:vAlign w:val="center"/>
          </w:tcPr>
          <w:p w14:paraId="5AEAA1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5</w:t>
            </w:r>
          </w:p>
        </w:tc>
        <w:tc>
          <w:tcPr>
            <w:tcW w:w="5568" w:type="dxa"/>
            <w:noWrap w:val="0"/>
            <w:vAlign w:val="center"/>
          </w:tcPr>
          <w:p w14:paraId="0BC259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color w:val="auto"/>
                <w:sz w:val="24"/>
                <w:szCs w:val="24"/>
                <w:lang w:val="en-US" w:eastAsia="zh-CN"/>
              </w:rPr>
            </w:pPr>
            <w:r>
              <w:rPr>
                <w:rFonts w:hint="eastAsia" w:ascii="宋体" w:hAnsi="宋体" w:eastAsia="宋体" w:cs="宋体"/>
                <w:sz w:val="24"/>
                <w:szCs w:val="24"/>
                <w:highlight w:val="none"/>
                <w:lang w:val="en-US" w:eastAsia="zh-CN"/>
              </w:rPr>
              <w:t>调查报告专家函审</w:t>
            </w:r>
          </w:p>
        </w:tc>
        <w:tc>
          <w:tcPr>
            <w:tcW w:w="2712" w:type="dxa"/>
            <w:noWrap w:val="0"/>
            <w:vAlign w:val="center"/>
          </w:tcPr>
          <w:p w14:paraId="3F7DE2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3000/份</w:t>
            </w:r>
          </w:p>
        </w:tc>
        <w:tc>
          <w:tcPr>
            <w:tcW w:w="4476" w:type="dxa"/>
            <w:noWrap w:val="0"/>
            <w:vAlign w:val="center"/>
          </w:tcPr>
          <w:p w14:paraId="6815E2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sz w:val="24"/>
                <w:szCs w:val="24"/>
                <w:highlight w:val="none"/>
                <w:u w:val="single"/>
                <w:lang w:val="en-US" w:eastAsia="zh-CN"/>
              </w:rPr>
            </w:pPr>
            <w:r>
              <w:rPr>
                <w:rFonts w:hint="eastAsia" w:ascii="宋体" w:hAnsi="宋体" w:eastAsia="宋体" w:cs="宋体"/>
                <w:b w:val="0"/>
                <w:bCs/>
                <w:color w:val="000000"/>
                <w:sz w:val="24"/>
                <w:szCs w:val="24"/>
                <w:highlight w:val="none"/>
                <w:u w:val="single"/>
                <w:lang w:val="en-US" w:eastAsia="zh-CN"/>
              </w:rPr>
              <w:t xml:space="preserve">       </w:t>
            </w:r>
            <w:r>
              <w:rPr>
                <w:rFonts w:hint="eastAsia" w:ascii="宋体" w:hAnsi="宋体" w:eastAsia="宋体" w:cs="宋体"/>
                <w:b w:val="0"/>
                <w:bCs/>
                <w:color w:val="auto"/>
                <w:sz w:val="24"/>
                <w:szCs w:val="24"/>
                <w:lang w:val="en-US" w:eastAsia="zh-CN"/>
              </w:rPr>
              <w:t>元/份</w:t>
            </w:r>
          </w:p>
        </w:tc>
      </w:tr>
      <w:tr w14:paraId="1FFC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77" w:type="dxa"/>
            <w:noWrap w:val="0"/>
            <w:vAlign w:val="center"/>
          </w:tcPr>
          <w:p w14:paraId="7E2A7C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6</w:t>
            </w:r>
          </w:p>
        </w:tc>
        <w:tc>
          <w:tcPr>
            <w:tcW w:w="5568" w:type="dxa"/>
            <w:noWrap w:val="0"/>
            <w:vAlign w:val="center"/>
          </w:tcPr>
          <w:p w14:paraId="09A767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sz w:val="24"/>
                <w:szCs w:val="24"/>
                <w:highlight w:val="none"/>
                <w:lang w:val="en-US" w:eastAsia="zh-CN"/>
              </w:rPr>
              <w:t>调查报告专家结果论证</w:t>
            </w:r>
          </w:p>
        </w:tc>
        <w:tc>
          <w:tcPr>
            <w:tcW w:w="2712" w:type="dxa"/>
            <w:noWrap w:val="0"/>
            <w:vAlign w:val="center"/>
          </w:tcPr>
          <w:p w14:paraId="4B5934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3000/份</w:t>
            </w:r>
          </w:p>
        </w:tc>
        <w:tc>
          <w:tcPr>
            <w:tcW w:w="4476" w:type="dxa"/>
            <w:noWrap w:val="0"/>
            <w:vAlign w:val="center"/>
          </w:tcPr>
          <w:p w14:paraId="6CFF0A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sz w:val="24"/>
                <w:szCs w:val="24"/>
                <w:highlight w:val="none"/>
                <w:u w:val="single"/>
                <w:lang w:val="en-US" w:eastAsia="zh-CN"/>
              </w:rPr>
            </w:pPr>
            <w:r>
              <w:rPr>
                <w:rFonts w:hint="eastAsia" w:ascii="宋体" w:hAnsi="宋体" w:eastAsia="宋体" w:cs="宋体"/>
                <w:b w:val="0"/>
                <w:bCs/>
                <w:color w:val="000000"/>
                <w:sz w:val="24"/>
                <w:szCs w:val="24"/>
                <w:highlight w:val="none"/>
                <w:u w:val="single"/>
                <w:lang w:val="en-US" w:eastAsia="zh-CN"/>
              </w:rPr>
              <w:t xml:space="preserve">       </w:t>
            </w:r>
            <w:r>
              <w:rPr>
                <w:rFonts w:hint="eastAsia" w:ascii="宋体" w:hAnsi="宋体" w:eastAsia="宋体" w:cs="宋体"/>
                <w:b w:val="0"/>
                <w:bCs/>
                <w:color w:val="auto"/>
                <w:sz w:val="24"/>
                <w:szCs w:val="24"/>
                <w:lang w:val="en-US" w:eastAsia="zh-CN"/>
              </w:rPr>
              <w:t>元/份</w:t>
            </w:r>
          </w:p>
        </w:tc>
      </w:tr>
    </w:tbl>
    <w:p w14:paraId="6805EFDA">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189EFDA5">
      <w:pPr>
        <w:spacing w:line="360" w:lineRule="auto"/>
        <w:ind w:left="-2" w:leftChars="-1" w:firstLine="480" w:firstLineChars="200"/>
        <w:rPr>
          <w:rFonts w:hint="eastAsia" w:asciiTheme="majorEastAsia" w:hAnsiTheme="majorEastAsia" w:eastAsiaTheme="majorEastAsia" w:cstheme="maj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w:t>
      </w:r>
      <w:r>
        <w:rPr>
          <w:rFonts w:hint="eastAsia" w:ascii="仿宋" w:hAnsi="仿宋" w:eastAsia="仿宋" w:cs="仿宋"/>
          <w:b/>
          <w:bCs w:val="0"/>
          <w:color w:val="000000"/>
          <w:sz w:val="24"/>
          <w:highlight w:val="none"/>
          <w:lang w:eastAsia="zh-CN"/>
        </w:rPr>
        <w:t>投标单价报价不得超过综合单价最高限</w:t>
      </w:r>
      <w:r>
        <w:rPr>
          <w:rFonts w:hint="eastAsia" w:asciiTheme="majorEastAsia" w:hAnsiTheme="majorEastAsia" w:eastAsiaTheme="majorEastAsia" w:cstheme="majorEastAsia"/>
          <w:b/>
          <w:bCs w:val="0"/>
          <w:color w:val="000000"/>
          <w:sz w:val="24"/>
          <w:highlight w:val="none"/>
          <w:lang w:eastAsia="zh-CN"/>
        </w:rPr>
        <w:t>价，否则作无效标处理</w:t>
      </w:r>
      <w:r>
        <w:rPr>
          <w:rFonts w:hint="eastAsia" w:asciiTheme="majorEastAsia" w:hAnsiTheme="majorEastAsia" w:eastAsiaTheme="majorEastAsia" w:cstheme="majorEastAsia"/>
          <w:b/>
          <w:bCs w:val="0"/>
          <w:color w:val="000000"/>
          <w:sz w:val="24"/>
          <w:highlight w:val="none"/>
          <w:lang w:val="en-US" w:eastAsia="zh-CN"/>
        </w:rPr>
        <w:t>。</w:t>
      </w:r>
    </w:p>
    <w:p w14:paraId="1876DFE4">
      <w:pPr>
        <w:snapToGrid w:val="0"/>
        <w:spacing w:line="360" w:lineRule="auto"/>
        <w:ind w:firstLine="480" w:firstLineChars="200"/>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2、</w:t>
      </w:r>
      <w:r>
        <w:rPr>
          <w:rFonts w:hint="eastAsia" w:asciiTheme="majorEastAsia" w:hAnsiTheme="majorEastAsia" w:eastAsiaTheme="majorEastAsia" w:cstheme="majorEastAsia"/>
          <w:color w:val="000000"/>
          <w:sz w:val="24"/>
          <w:highlight w:val="none"/>
          <w:lang w:eastAsia="zh-CN"/>
        </w:rPr>
        <w:t>本项目按单价进行报价，</w:t>
      </w:r>
      <w:r>
        <w:rPr>
          <w:rFonts w:hint="eastAsia" w:asciiTheme="majorEastAsia" w:hAnsiTheme="majorEastAsia" w:eastAsiaTheme="majorEastAsia" w:cstheme="majorEastAsia"/>
          <w:color w:val="000000"/>
          <w:sz w:val="24"/>
          <w:highlight w:val="none"/>
        </w:rPr>
        <w:t>合同实施期间以中标单价计件结算</w:t>
      </w:r>
      <w:r>
        <w:rPr>
          <w:rFonts w:hint="eastAsia" w:asciiTheme="majorEastAsia" w:hAnsiTheme="majorEastAsia" w:eastAsiaTheme="majorEastAsia" w:cstheme="majorEastAsia"/>
          <w:color w:val="000000"/>
          <w:sz w:val="24"/>
          <w:highlight w:val="none"/>
          <w:lang w:eastAsia="zh-CN"/>
        </w:rPr>
        <w:t>，最终</w:t>
      </w:r>
      <w:r>
        <w:rPr>
          <w:rFonts w:hint="eastAsia" w:asciiTheme="majorEastAsia" w:hAnsiTheme="majorEastAsia" w:eastAsiaTheme="majorEastAsia" w:cstheme="majorEastAsia"/>
          <w:color w:val="000000"/>
          <w:sz w:val="24"/>
          <w:highlight w:val="none"/>
        </w:rPr>
        <w:t>结算总价不超过</w:t>
      </w:r>
      <w:r>
        <w:rPr>
          <w:rFonts w:hint="eastAsia" w:asciiTheme="majorEastAsia" w:hAnsiTheme="majorEastAsia" w:eastAsiaTheme="majorEastAsia" w:cstheme="majorEastAsia"/>
          <w:b/>
          <w:color w:val="000000"/>
          <w:sz w:val="24"/>
          <w:highlight w:val="none"/>
        </w:rPr>
        <w:t>人民币</w:t>
      </w:r>
      <w:r>
        <w:rPr>
          <w:rFonts w:hint="eastAsia" w:asciiTheme="majorEastAsia" w:hAnsiTheme="majorEastAsia" w:eastAsiaTheme="majorEastAsia" w:cstheme="majorEastAsia"/>
          <w:b/>
          <w:color w:val="000000"/>
          <w:sz w:val="24"/>
          <w:highlight w:val="none"/>
          <w:lang w:val="en-US" w:eastAsia="zh-CN"/>
        </w:rPr>
        <w:t>叁佰玖拾柒万玖仟元整</w:t>
      </w:r>
      <w:r>
        <w:rPr>
          <w:rFonts w:hint="eastAsia" w:asciiTheme="majorEastAsia" w:hAnsiTheme="majorEastAsia" w:eastAsiaTheme="majorEastAsia" w:cstheme="majorEastAsia"/>
          <w:b/>
          <w:color w:val="000000"/>
          <w:sz w:val="24"/>
          <w:highlight w:val="none"/>
        </w:rPr>
        <w:t>（¥：</w:t>
      </w:r>
      <w:r>
        <w:rPr>
          <w:rFonts w:hint="eastAsia" w:asciiTheme="majorEastAsia" w:hAnsiTheme="majorEastAsia" w:eastAsiaTheme="majorEastAsia" w:cstheme="majorEastAsia"/>
          <w:b/>
          <w:color w:val="000000"/>
          <w:sz w:val="24"/>
          <w:highlight w:val="none"/>
          <w:lang w:val="en-US" w:eastAsia="zh-CN"/>
        </w:rPr>
        <w:t>3979000.00</w:t>
      </w:r>
      <w:r>
        <w:rPr>
          <w:rFonts w:hint="eastAsia" w:asciiTheme="majorEastAsia" w:hAnsiTheme="majorEastAsia" w:eastAsiaTheme="majorEastAsia" w:cstheme="majorEastAsia"/>
          <w:b/>
          <w:color w:val="000000"/>
          <w:sz w:val="24"/>
          <w:highlight w:val="none"/>
        </w:rPr>
        <w:t>）</w:t>
      </w:r>
      <w:r>
        <w:rPr>
          <w:rFonts w:hint="eastAsia" w:asciiTheme="majorEastAsia" w:hAnsiTheme="majorEastAsia" w:eastAsiaTheme="majorEastAsia" w:cstheme="majorEastAsia"/>
          <w:color w:val="000000"/>
          <w:sz w:val="24"/>
          <w:highlight w:val="none"/>
        </w:rPr>
        <w:t>。</w:t>
      </w:r>
    </w:p>
    <w:p w14:paraId="2605B0E4">
      <w:pPr>
        <w:spacing w:line="360" w:lineRule="auto"/>
        <w:ind w:left="-2" w:leftChars="-1"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en-US" w:eastAsia="zh-CN"/>
        </w:rPr>
        <w:t>3</w:t>
      </w:r>
      <w:r>
        <w:rPr>
          <w:rFonts w:hint="eastAsia" w:asciiTheme="majorEastAsia" w:hAnsiTheme="majorEastAsia" w:eastAsiaTheme="majorEastAsia" w:cstheme="majorEastAsia"/>
          <w:color w:val="auto"/>
          <w:kern w:val="0"/>
          <w:sz w:val="24"/>
          <w:highlight w:val="none"/>
          <w:lang w:val="zh-CN"/>
        </w:rPr>
        <w:t>、投标人需按本表格式填写</w:t>
      </w:r>
      <w:r>
        <w:rPr>
          <w:rFonts w:hint="eastAsia" w:asciiTheme="majorEastAsia" w:hAnsiTheme="majorEastAsia" w:eastAsiaTheme="majorEastAsia" w:cstheme="majorEastAsia"/>
          <w:b/>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投标文件含有采购人不能接受的附加条件，投标无效</w:t>
      </w:r>
      <w:r>
        <w:rPr>
          <w:rFonts w:hint="eastAsia" w:asciiTheme="majorEastAsia" w:hAnsiTheme="majorEastAsia" w:eastAsiaTheme="majorEastAsia" w:cstheme="majorEastAsia"/>
          <w:color w:val="auto"/>
          <w:kern w:val="0"/>
          <w:sz w:val="24"/>
          <w:highlight w:val="none"/>
          <w:lang w:val="zh-CN"/>
        </w:rPr>
        <w:t>。</w:t>
      </w:r>
    </w:p>
    <w:p w14:paraId="7F9435CE">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4</w:t>
      </w:r>
      <w:r>
        <w:rPr>
          <w:rFonts w:hint="eastAsia" w:asciiTheme="majorEastAsia" w:hAnsiTheme="majorEastAsia" w:eastAsiaTheme="majorEastAsia" w:cstheme="majorEastAsia"/>
          <w:color w:val="auto"/>
          <w:kern w:val="0"/>
          <w:sz w:val="24"/>
          <w:highlight w:val="none"/>
          <w:lang w:val="zh-CN"/>
        </w:rPr>
        <w:t>、有关本项目实施所涉及的一切费用均计入报价。</w:t>
      </w:r>
      <w:r>
        <w:rPr>
          <w:rFonts w:hint="eastAsia" w:asciiTheme="majorEastAsia" w:hAnsiTheme="majorEastAsia" w:eastAsiaTheme="majorEastAsia" w:cstheme="majorEastAsia"/>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w:t>
      </w:r>
      <w:r>
        <w:rPr>
          <w:rFonts w:hint="eastAsia" w:asciiTheme="minorEastAsia" w:hAnsiTheme="minorEastAsia" w:eastAsiaTheme="minorEastAsia" w:cstheme="minorEastAsia"/>
          <w:color w:val="auto"/>
          <w:kern w:val="0"/>
          <w:sz w:val="24"/>
          <w:highlight w:val="none"/>
          <w:lang w:val="en-US" w:eastAsia="zh-CN"/>
        </w:rPr>
        <w:t>或服务，视作无效承诺，不得因无效承诺对供应商实行差别待遇或者歧视待遇，也不得将其作为中标（成交）条件或者合同签订条件；</w:t>
      </w:r>
      <w:r>
        <w:rPr>
          <w:rFonts w:hint="eastAsia" w:asciiTheme="minorEastAsia" w:hAnsiTheme="minorEastAsia" w:eastAsiaTheme="minorEastAsia" w:cstheme="minorEastAsia"/>
          <w:color w:val="auto"/>
          <w:spacing w:val="0"/>
          <w:kern w:val="0"/>
          <w:sz w:val="24"/>
          <w:szCs w:val="24"/>
          <w:highlight w:val="none"/>
        </w:rPr>
        <w:t>总价</w:t>
      </w:r>
      <w:r>
        <w:rPr>
          <w:rFonts w:hint="eastAsia" w:asciiTheme="minorEastAsia" w:hAnsiTheme="minorEastAsia" w:eastAsiaTheme="minorEastAsia" w:cstheme="minorEastAsia"/>
          <w:color w:val="auto"/>
          <w:spacing w:val="0"/>
          <w:kern w:val="0"/>
          <w:sz w:val="24"/>
          <w:szCs w:val="24"/>
          <w:highlight w:val="none"/>
          <w:lang w:eastAsia="zh-CN"/>
        </w:rPr>
        <w:t>不为零</w:t>
      </w:r>
      <w:r>
        <w:rPr>
          <w:rFonts w:hint="eastAsia" w:asciiTheme="minorEastAsia" w:hAnsiTheme="minorEastAsia" w:eastAsiaTheme="minorEastAsia" w:cstheme="minorEastAsia"/>
          <w:color w:val="auto"/>
          <w:spacing w:val="0"/>
          <w:kern w:val="0"/>
          <w:sz w:val="24"/>
          <w:szCs w:val="24"/>
          <w:highlight w:val="none"/>
        </w:rPr>
        <w:t>，</w:t>
      </w:r>
      <w:r>
        <w:rPr>
          <w:rFonts w:hint="eastAsia" w:asciiTheme="minorEastAsia" w:hAnsiTheme="minorEastAsia" w:eastAsiaTheme="minorEastAsia" w:cstheme="minorEastAsia"/>
          <w:color w:val="auto"/>
          <w:spacing w:val="0"/>
          <w:kern w:val="0"/>
          <w:sz w:val="24"/>
          <w:szCs w:val="24"/>
          <w:highlight w:val="none"/>
          <w:lang w:eastAsia="zh-CN"/>
        </w:rPr>
        <w:t>部分</w:t>
      </w:r>
      <w:r>
        <w:rPr>
          <w:rFonts w:hint="eastAsia" w:asciiTheme="minorEastAsia" w:hAnsiTheme="minorEastAsia" w:eastAsiaTheme="minorEastAsia" w:cstheme="minorEastAsia"/>
          <w:color w:val="auto"/>
          <w:spacing w:val="0"/>
          <w:kern w:val="0"/>
          <w:sz w:val="24"/>
          <w:szCs w:val="24"/>
          <w:highlight w:val="none"/>
        </w:rPr>
        <w:t>产品、服务单价为零的，视作已包含在总价中</w:t>
      </w:r>
      <w:r>
        <w:rPr>
          <w:rFonts w:hint="eastAsia" w:asciiTheme="minorEastAsia" w:hAnsiTheme="minorEastAsia" w:eastAsiaTheme="minorEastAsia" w:cstheme="minorEastAsia"/>
          <w:color w:val="auto"/>
          <w:spacing w:val="0"/>
          <w:kern w:val="0"/>
          <w:sz w:val="24"/>
          <w:szCs w:val="24"/>
          <w:highlight w:val="none"/>
          <w:lang w:eastAsia="zh-CN"/>
        </w:rPr>
        <w:t>。</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4511513A">
      <w:pPr>
        <w:snapToGrid w:val="0"/>
        <w:spacing w:line="360" w:lineRule="auto"/>
        <w:ind w:firstLine="480" w:firstLineChars="200"/>
        <w:jc w:val="left"/>
        <w:rPr>
          <w:rFonts w:hint="eastAsia"/>
          <w:color w:val="auto"/>
          <w:highlight w:val="none"/>
          <w:lang w:val="zh-CN"/>
        </w:rPr>
      </w:pPr>
      <w:r>
        <w:rPr>
          <w:rFonts w:hint="eastAsia" w:ascii="宋体" w:hAnsi="宋体" w:cs="宋体"/>
          <w:color w:val="auto"/>
          <w:kern w:val="0"/>
          <w:sz w:val="24"/>
          <w:szCs w:val="22"/>
          <w:highlight w:val="none"/>
          <w:lang w:val="en-US" w:eastAsia="zh-CN"/>
        </w:rPr>
        <w:t>6</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注：投标人提供的中小企业声明函内容不实的，属于提供虚假材料谋取中标、成交，依照《中华人民共和国政府采购法》等国家有关规定追究相应责任。</w:t>
      </w:r>
    </w:p>
    <w:p w14:paraId="10565DF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lang w:val="en-US" w:eastAsia="zh-CN"/>
        </w:rPr>
        <w:t>7</w:t>
      </w:r>
      <w:r>
        <w:rPr>
          <w:rFonts w:hint="eastAsia" w:ascii="宋体" w:hAnsi="宋体" w:cs="宋体"/>
          <w:b/>
          <w:color w:val="auto"/>
          <w:kern w:val="0"/>
          <w:sz w:val="24"/>
          <w:highlight w:val="none"/>
        </w:rPr>
        <w:t>、特别说明：供应商报价低于项目预算50%的，应当在报价文件中详细阐述不影响服务质量或者诚信履约的具体原因，否则为无效报价。</w:t>
      </w:r>
    </w:p>
    <w:p w14:paraId="77071147">
      <w:pPr>
        <w:spacing w:line="360" w:lineRule="auto"/>
        <w:ind w:right="176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投标人名称（电子签名）：</w:t>
      </w:r>
    </w:p>
    <w:p w14:paraId="52DB16DB">
      <w:pPr>
        <w:spacing w:line="360" w:lineRule="auto"/>
        <w:ind w:right="1120" w:firstLine="4680" w:firstLineChars="1950"/>
        <w:jc w:val="center"/>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日 期：</w:t>
      </w:r>
      <w:r>
        <w:rPr>
          <w:rFonts w:hint="eastAsia" w:asciiTheme="minorEastAsia" w:hAnsiTheme="minorEastAsia" w:eastAsiaTheme="minorEastAsia" w:cstheme="minorEastAsia"/>
          <w:color w:val="auto"/>
          <w:sz w:val="24"/>
          <w:highlight w:val="none"/>
          <w:lang w:val="en-US" w:eastAsia="zh-CN"/>
        </w:rPr>
        <w:t xml:space="preserve"> </w:t>
      </w:r>
    </w:p>
    <w:p w14:paraId="35E2BA70">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B15FB6C">
      <w:pPr>
        <w:pStyle w:val="2"/>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14:paraId="3E614CA6">
      <w:pPr>
        <w:spacing w:line="360" w:lineRule="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14:paraId="265346D3">
      <w:pPr>
        <w:spacing w:line="360" w:lineRule="auto"/>
        <w:jc w:val="center"/>
        <w:rPr>
          <w:rFonts w:hint="eastAsia" w:asciiTheme="minorEastAsia" w:hAnsiTheme="minorEastAsia" w:eastAsiaTheme="minorEastAsia" w:cstheme="minorEastAsia"/>
          <w:b/>
          <w:color w:val="auto"/>
          <w:spacing w:val="6"/>
          <w:sz w:val="32"/>
          <w:szCs w:val="32"/>
          <w:highlight w:val="none"/>
        </w:rPr>
      </w:pPr>
      <w:bookmarkStart w:id="626" w:name="OLE_LINK13"/>
      <w:bookmarkStart w:id="627" w:name="OLE_LINK14"/>
      <w:r>
        <w:rPr>
          <w:rFonts w:hint="eastAsia" w:asciiTheme="minorEastAsia" w:hAnsiTheme="minorEastAsia" w:eastAsiaTheme="minorEastAsia" w:cstheme="minorEastAsia"/>
          <w:b/>
          <w:color w:val="auto"/>
          <w:spacing w:val="6"/>
          <w:sz w:val="32"/>
          <w:szCs w:val="32"/>
          <w:highlight w:val="none"/>
        </w:rPr>
        <w:t>残疾人福利性单位声明函</w:t>
      </w:r>
    </w:p>
    <w:bookmarkEnd w:id="626"/>
    <w:bookmarkEnd w:id="627"/>
    <w:p w14:paraId="644B776E">
      <w:pPr>
        <w:spacing w:line="360" w:lineRule="auto"/>
        <w:rPr>
          <w:rFonts w:hint="eastAsia" w:asciiTheme="minorEastAsia" w:hAnsiTheme="minorEastAsia" w:eastAsiaTheme="minorEastAsia" w:cstheme="minorEastAsia"/>
          <w:b/>
          <w:color w:val="auto"/>
          <w:spacing w:val="6"/>
          <w:sz w:val="30"/>
          <w:szCs w:val="30"/>
          <w:highlight w:val="none"/>
        </w:rPr>
      </w:pPr>
    </w:p>
    <w:p w14:paraId="7296717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(采购人)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单位的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2B8D15C4">
      <w:pPr>
        <w:spacing w:line="360" w:lineRule="auto"/>
        <w:ind w:firstLine="480" w:firstLineChars="200"/>
        <w:rPr>
          <w:rFonts w:hint="eastAsia" w:asciiTheme="minorEastAsia" w:hAnsiTheme="minorEastAsia" w:eastAsiaTheme="minorEastAsia" w:cstheme="minorEastAsia"/>
          <w:color w:val="auto"/>
          <w:sz w:val="24"/>
          <w:highlight w:val="none"/>
        </w:rPr>
      </w:pPr>
    </w:p>
    <w:p w14:paraId="4A4E7005">
      <w:pPr>
        <w:spacing w:line="360" w:lineRule="auto"/>
        <w:ind w:firstLine="480" w:firstLineChars="200"/>
        <w:rPr>
          <w:rFonts w:hint="eastAsia" w:asciiTheme="minorEastAsia" w:hAnsiTheme="minorEastAsia" w:eastAsiaTheme="minorEastAsia" w:cstheme="minorEastAsia"/>
          <w:color w:val="auto"/>
          <w:sz w:val="24"/>
          <w:highlight w:val="none"/>
        </w:rPr>
      </w:pPr>
    </w:p>
    <w:p w14:paraId="7A378528">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14:paraId="3AD4830B">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168F2440">
      <w:pPr>
        <w:spacing w:line="360" w:lineRule="auto"/>
        <w:ind w:firstLine="480" w:firstLineChars="200"/>
        <w:rPr>
          <w:rFonts w:hint="eastAsia" w:asciiTheme="minorEastAsia" w:hAnsiTheme="minorEastAsia" w:eastAsiaTheme="minorEastAsia" w:cstheme="minorEastAsia"/>
          <w:color w:val="auto"/>
          <w:sz w:val="24"/>
          <w:highlight w:val="none"/>
        </w:rPr>
      </w:pPr>
    </w:p>
    <w:p w14:paraId="51EDB0FD">
      <w:pPr>
        <w:spacing w:line="360" w:lineRule="auto"/>
        <w:ind w:firstLine="420" w:firstLineChars="200"/>
        <w:rPr>
          <w:rFonts w:hint="eastAsia" w:asciiTheme="minorEastAsia" w:hAnsiTheme="minorEastAsia" w:eastAsiaTheme="minorEastAsia" w:cstheme="minorEastAsia"/>
          <w:color w:val="auto"/>
          <w:highlight w:val="none"/>
        </w:rPr>
      </w:pPr>
    </w:p>
    <w:p w14:paraId="1AFE5B6B">
      <w:pPr>
        <w:spacing w:line="360" w:lineRule="auto"/>
        <w:ind w:firstLine="420" w:firstLineChars="200"/>
        <w:rPr>
          <w:rFonts w:hint="eastAsia" w:asciiTheme="minorEastAsia" w:hAnsiTheme="minorEastAsia" w:eastAsiaTheme="minorEastAsia" w:cstheme="minorEastAsia"/>
          <w:color w:val="auto"/>
          <w:highlight w:val="none"/>
        </w:rPr>
      </w:pPr>
    </w:p>
    <w:p w14:paraId="2C136107">
      <w:pPr>
        <w:spacing w:line="360" w:lineRule="auto"/>
        <w:ind w:firstLine="420" w:firstLineChars="200"/>
        <w:rPr>
          <w:rFonts w:hint="eastAsia" w:asciiTheme="minorEastAsia" w:hAnsiTheme="minorEastAsia" w:eastAsiaTheme="minorEastAsia" w:cstheme="minorEastAsia"/>
          <w:color w:val="auto"/>
          <w:highlight w:val="none"/>
        </w:rPr>
      </w:pPr>
    </w:p>
    <w:p w14:paraId="14B97413">
      <w:pPr>
        <w:spacing w:line="360" w:lineRule="auto"/>
        <w:ind w:firstLine="420" w:firstLineChars="200"/>
        <w:rPr>
          <w:rFonts w:hint="eastAsia" w:asciiTheme="minorEastAsia" w:hAnsiTheme="minorEastAsia" w:eastAsiaTheme="minorEastAsia" w:cstheme="minorEastAsia"/>
          <w:color w:val="auto"/>
          <w:highlight w:val="none"/>
        </w:rPr>
      </w:pPr>
    </w:p>
    <w:p w14:paraId="4165D934">
      <w:pPr>
        <w:spacing w:line="360" w:lineRule="auto"/>
        <w:rPr>
          <w:rFonts w:hint="eastAsia" w:asciiTheme="minorEastAsia" w:hAnsiTheme="minorEastAsia" w:eastAsiaTheme="minorEastAsia" w:cstheme="minorEastAsia"/>
          <w:b/>
          <w:color w:val="auto"/>
          <w:sz w:val="24"/>
          <w:highlight w:val="none"/>
        </w:rPr>
      </w:pPr>
    </w:p>
    <w:p w14:paraId="575CC771">
      <w:pPr>
        <w:spacing w:line="360" w:lineRule="auto"/>
        <w:rPr>
          <w:rFonts w:hint="eastAsia" w:asciiTheme="minorEastAsia" w:hAnsiTheme="minorEastAsia" w:eastAsiaTheme="minorEastAsia" w:cstheme="minorEastAsia"/>
          <w:b/>
          <w:color w:val="auto"/>
          <w:sz w:val="24"/>
          <w:highlight w:val="none"/>
        </w:rPr>
      </w:pPr>
    </w:p>
    <w:p w14:paraId="2D596182">
      <w:pPr>
        <w:spacing w:line="360" w:lineRule="auto"/>
        <w:rPr>
          <w:rFonts w:hint="eastAsia" w:asciiTheme="minorEastAsia" w:hAnsiTheme="minorEastAsia" w:eastAsiaTheme="minorEastAsia" w:cstheme="minorEastAsia"/>
          <w:b/>
          <w:color w:val="auto"/>
          <w:sz w:val="24"/>
          <w:highlight w:val="none"/>
        </w:rPr>
      </w:pPr>
    </w:p>
    <w:p w14:paraId="444EDB10">
      <w:pPr>
        <w:spacing w:line="360" w:lineRule="auto"/>
        <w:rPr>
          <w:rFonts w:hint="eastAsia" w:asciiTheme="minorEastAsia" w:hAnsiTheme="minorEastAsia" w:eastAsiaTheme="minorEastAsia" w:cstheme="minorEastAsia"/>
          <w:b/>
          <w:color w:val="auto"/>
          <w:sz w:val="24"/>
          <w:highlight w:val="none"/>
        </w:rPr>
      </w:pPr>
    </w:p>
    <w:p w14:paraId="73E8755E">
      <w:pPr>
        <w:spacing w:line="360" w:lineRule="auto"/>
        <w:rPr>
          <w:rFonts w:hint="eastAsia" w:asciiTheme="minorEastAsia" w:hAnsiTheme="minorEastAsia" w:eastAsiaTheme="minorEastAsia" w:cstheme="minorEastAsia"/>
          <w:b/>
          <w:color w:val="auto"/>
          <w:sz w:val="24"/>
          <w:highlight w:val="none"/>
        </w:rPr>
      </w:pPr>
    </w:p>
    <w:p w14:paraId="698BDF1A">
      <w:pPr>
        <w:spacing w:line="360" w:lineRule="auto"/>
        <w:rPr>
          <w:rFonts w:hint="eastAsia" w:asciiTheme="minorEastAsia" w:hAnsiTheme="minorEastAsia" w:eastAsiaTheme="minorEastAsia" w:cstheme="minorEastAsia"/>
          <w:b/>
          <w:color w:val="auto"/>
          <w:sz w:val="24"/>
          <w:highlight w:val="none"/>
        </w:rPr>
      </w:pPr>
    </w:p>
    <w:p w14:paraId="539B05C3">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12088CA5">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2F37603A">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14:paraId="18D593ED">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14:paraId="5F7A74C7">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14:paraId="01C8B7A3">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14:paraId="6F26DF9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2FD45BF7">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4A7F6160">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230B3E5F">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443974D6">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40E521CD">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14:paraId="33989902">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14:paraId="4096133F">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0B703771">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14:paraId="0AF79AB4">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14:paraId="0555B4C6">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14:paraId="50CB08D6">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14:paraId="7E2D8135">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7A2A15EB">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199D5F5E">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1ECE2B56">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4F672838">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14:paraId="76740CE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056DB144">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14:paraId="672CF138">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6322068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22F4FDC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6A5FC3F1">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17FE1AFC">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796C3DA3">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1861F878">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14:paraId="7DD96783">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4796C07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4ABC162">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7EADAACE">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FE6DAAA">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1224C28">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FAC232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09CB44F">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68EFC3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F78ED7D">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389C1EA1">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42853BF6">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66151131">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056E239E">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0A95CB6A">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463E2BE5">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4D8C628D">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14:paraId="7E4EDDD9">
      <w:pPr>
        <w:spacing w:line="360" w:lineRule="auto"/>
        <w:jc w:val="center"/>
        <w:rPr>
          <w:rFonts w:hint="eastAsia" w:asciiTheme="minorEastAsia" w:hAnsiTheme="minorEastAsia" w:eastAsiaTheme="minorEastAsia" w:cstheme="minorEastAsia"/>
          <w:b/>
          <w:color w:val="auto"/>
          <w:sz w:val="24"/>
          <w:highlight w:val="none"/>
        </w:rPr>
      </w:pPr>
    </w:p>
    <w:p w14:paraId="05942B32">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12C493C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2A0C5003">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48D014B1">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6483F6B">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39375B93">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35F7162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697F4AE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14:paraId="3D5C1F56">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134F988">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286B2A04">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61D544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584F4C2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7AE9790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1C22ABC8">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12A2388">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6F8F3DD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13C5949A">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14:paraId="0683C5DA">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0CDFC2D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6235188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409F9279">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2401EE8C">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30C3B54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14:paraId="6D848F90">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14:paraId="7F68C9D9">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12BD79D4">
      <w:pP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14:paraId="561A843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2D566C3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6D162C8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39ED69F1">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5A5AD91F">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491A149E">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3DC5E9F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109CAD86">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43F69D3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1E251556">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14B99AD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5BB97F2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68CC0B1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52555B6A">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4849861E">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0D5ACD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55AB10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673D20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CF52E5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DC3C5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6886EF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65DFE0">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14:paraId="40E7C7AE">
      <w:pPr>
        <w:spacing w:line="360" w:lineRule="auto"/>
        <w:rPr>
          <w:rFonts w:hint="eastAsia" w:asciiTheme="minorEastAsia" w:hAnsiTheme="minorEastAsia" w:eastAsiaTheme="minorEastAsia" w:cstheme="minorEastAsia"/>
          <w:color w:val="auto"/>
          <w:sz w:val="24"/>
          <w:highlight w:val="none"/>
          <w:u w:val="single"/>
        </w:rPr>
      </w:pPr>
    </w:p>
    <w:p w14:paraId="79E9365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p>
    <w:p w14:paraId="2693B94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你方组织的（项目名称）【招标编号：（采购编号）】</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7BCC1A51">
      <w:pPr>
        <w:spacing w:line="360" w:lineRule="auto"/>
        <w:ind w:firstLine="494"/>
        <w:rPr>
          <w:rFonts w:hint="eastAsia" w:asciiTheme="minorEastAsia" w:hAnsiTheme="minorEastAsia" w:eastAsiaTheme="minorEastAsia" w:cstheme="minorEastAsia"/>
          <w:color w:val="auto"/>
          <w:sz w:val="24"/>
          <w:highlight w:val="none"/>
        </w:rPr>
      </w:pPr>
    </w:p>
    <w:p w14:paraId="729DC0D8">
      <w:pPr>
        <w:spacing w:line="360" w:lineRule="auto"/>
        <w:ind w:firstLine="494"/>
        <w:rPr>
          <w:rFonts w:hint="eastAsia" w:asciiTheme="minorEastAsia" w:hAnsiTheme="minorEastAsia" w:eastAsiaTheme="minorEastAsia" w:cstheme="minorEastAsia"/>
          <w:color w:val="auto"/>
          <w:sz w:val="24"/>
          <w:highlight w:val="none"/>
        </w:rPr>
      </w:pPr>
    </w:p>
    <w:p w14:paraId="579D2806">
      <w:pPr>
        <w:spacing w:line="360" w:lineRule="auto"/>
        <w:ind w:firstLine="494"/>
        <w:rPr>
          <w:rFonts w:hint="eastAsia" w:asciiTheme="minorEastAsia" w:hAnsiTheme="minorEastAsia" w:eastAsiaTheme="minorEastAsia" w:cstheme="minorEastAsia"/>
          <w:color w:val="auto"/>
          <w:sz w:val="24"/>
          <w:highlight w:val="none"/>
        </w:rPr>
      </w:pPr>
    </w:p>
    <w:p w14:paraId="69143BA4">
      <w:pPr>
        <w:spacing w:line="360" w:lineRule="auto"/>
        <w:ind w:firstLine="494"/>
        <w:rPr>
          <w:rFonts w:hint="eastAsia" w:asciiTheme="minorEastAsia" w:hAnsiTheme="minorEastAsia" w:eastAsiaTheme="minorEastAsia" w:cstheme="minorEastAsia"/>
          <w:color w:val="auto"/>
          <w:sz w:val="24"/>
          <w:highlight w:val="none"/>
        </w:rPr>
      </w:pPr>
    </w:p>
    <w:p w14:paraId="06F85905">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3EEA8048">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71B2A1E3">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2E1BDE0F">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74574D0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247298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095273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4C0A76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F6D7F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D557FC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47D573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CFA4C0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C945D7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473A34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C5F0AF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150D2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FCB1A7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3057CA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771441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49CEAE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2B913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53887FC">
      <w:pPr>
        <w:autoSpaceDE w:val="0"/>
        <w:autoSpaceDN w:val="0"/>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p>
    <w:p w14:paraId="04B866BD">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35B55ED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0A863C43">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14:paraId="28D94B9C">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208BA09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1FC5BA96">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w:t>
      </w:r>
    </w:p>
    <w:p w14:paraId="7B2B33C2">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14:paraId="26ACD955">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w:t>
      </w:r>
      <w:bookmarkStart w:id="628" w:name="_Hlk101131882"/>
      <w:r>
        <w:rPr>
          <w:rFonts w:hint="eastAsia" w:asciiTheme="minorEastAsia" w:hAnsiTheme="minorEastAsia" w:eastAsiaTheme="minorEastAsia" w:cstheme="minorEastAsia"/>
          <w:color w:val="auto"/>
          <w:kern w:val="0"/>
          <w:sz w:val="24"/>
          <w:highlight w:val="none"/>
          <w:u w:val="single"/>
        </w:rPr>
        <w:t>联合体成员X,……</w:t>
      </w:r>
      <w:bookmarkEnd w:id="628"/>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提供的服务由小微企业承接，其合同份额占到合同总金额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w:t>
      </w:r>
      <w:bookmarkStart w:id="629" w:name="_Hlk101133598"/>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bookmarkEnd w:id="629"/>
      <w:r>
        <w:rPr>
          <w:rFonts w:hint="eastAsia" w:asciiTheme="minorEastAsia" w:hAnsiTheme="minorEastAsia" w:eastAsiaTheme="minorEastAsia" w:cstheme="minorEastAsia"/>
          <w:b/>
          <w:color w:val="auto"/>
          <w:kern w:val="0"/>
          <w:sz w:val="24"/>
          <w:highlight w:val="none"/>
          <w:lang w:val="zh-CN"/>
        </w:rPr>
        <w:t>）</w:t>
      </w:r>
    </w:p>
    <w:p w14:paraId="7A45B8E6">
      <w:pPr>
        <w:spacing w:line="360"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630"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630"/>
    </w:p>
    <w:p w14:paraId="334C48E2">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36092FD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1E9F89D8">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6A8ECFA8">
      <w:pPr>
        <w:snapToGrid w:val="0"/>
        <w:spacing w:line="360" w:lineRule="auto"/>
        <w:ind w:right="960"/>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4C6BEB53">
      <w:pPr>
        <w:snapToGrid w:val="0"/>
        <w:spacing w:line="36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2F7A1982">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771976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D0A103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BFB409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7EB33B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AA49C3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D43973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B1F629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58E5C0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7E7DAF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4C7716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2EE95A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2FE5F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86B97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5FFA64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02FA71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647DE3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29706A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6F14AB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177E91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0B3003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3E32BE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17D2B9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94630B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21BFC9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E4B59C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3B7674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D28712C">
      <w:pPr>
        <w:snapToGrid w:val="0"/>
        <w:spacing w:line="360" w:lineRule="auto"/>
        <w:ind w:firstLine="3666" w:firstLineChars="1100"/>
        <w:rPr>
          <w:rFonts w:hint="eastAsia" w:asciiTheme="minorEastAsia" w:hAnsiTheme="minorEastAsia" w:eastAsiaTheme="minorEastAsia" w:cstheme="minorEastAsia"/>
          <w:b/>
          <w:color w:val="auto"/>
          <w:spacing w:val="6"/>
          <w:sz w:val="32"/>
          <w:szCs w:val="32"/>
          <w:highlight w:val="none"/>
        </w:rPr>
      </w:pPr>
    </w:p>
    <w:p w14:paraId="1EA60D8D">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p>
    <w:p w14:paraId="333EFB72">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709C11F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22C20F56">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2FE9092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w:t>
      </w:r>
      <w:r>
        <w:rPr>
          <w:rFonts w:hint="eastAsia" w:asciiTheme="minorEastAsia" w:hAnsiTheme="minorEastAsia" w:eastAsiaTheme="minorEastAsia" w:cstheme="minorEastAsia"/>
          <w:color w:val="auto"/>
          <w:kern w:val="0"/>
          <w:sz w:val="24"/>
          <w:highlight w:val="none"/>
          <w:u w:val="single"/>
          <w:lang w:val="en-US" w:eastAsia="zh-CN"/>
        </w:rPr>
        <w:t>1</w:t>
      </w:r>
      <w:r>
        <w:rPr>
          <w:rFonts w:hint="eastAsia" w:asciiTheme="minorEastAsia" w:hAnsiTheme="minorEastAsia" w:eastAsiaTheme="minorEastAsia" w:cstheme="minorEastAsia"/>
          <w:color w:val="auto"/>
          <w:kern w:val="0"/>
          <w:sz w:val="24"/>
          <w:highlight w:val="none"/>
          <w:u w:val="single"/>
        </w:rPr>
        <w:t>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189F2810">
      <w:pPr>
        <w:pStyle w:val="3"/>
        <w:ind w:left="664" w:leftChars="316" w:firstLine="229" w:firstLineChars="95"/>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65C0A31C">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1A539FB1">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二、分包供应商中小企业合同份额</w:t>
      </w:r>
    </w:p>
    <w:p w14:paraId="1976068F">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（分包供应商X,……）提供的服务全部由小微企业承接，</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4E445DCC">
      <w:pPr>
        <w:spacing w:line="360"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14:paraId="269F484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14:paraId="665E13DA">
      <w:pPr>
        <w:snapToGrid w:val="0"/>
        <w:spacing w:line="360" w:lineRule="auto"/>
        <w:ind w:firstLine="576"/>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4C49757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14:paraId="0BAF6A90">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4BA321E7">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14:paraId="4898118E">
      <w:pPr>
        <w:snapToGrid w:val="0"/>
        <w:spacing w:line="36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46C7DE37">
      <w:pPr>
        <w:snapToGrid w:val="0"/>
        <w:spacing w:line="36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14:paraId="738A792E">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022C288F">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14:paraId="3F55D7B0">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25E4058D">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八、其他</w:t>
      </w:r>
    </w:p>
    <w:p w14:paraId="30754BB1">
      <w:pPr>
        <w:snapToGrid w:val="0"/>
        <w:spacing w:line="360" w:lineRule="auto"/>
        <w:ind w:left="5758" w:leftChars="342" w:hanging="5040" w:hanging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  。                                           投标人名称(电子签名)：</w:t>
      </w:r>
    </w:p>
    <w:p w14:paraId="05EF4018">
      <w:pPr>
        <w:snapToGrid w:val="0"/>
        <w:spacing w:line="36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14:paraId="24585DD8">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0DA9AED3">
      <w:pPr>
        <w:snapToGrid w:val="0"/>
        <w:spacing w:line="360" w:lineRule="auto"/>
        <w:ind w:left="5758" w:leftChars="342" w:hanging="5040" w:hanging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F1296C7">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E2AAAC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4F7FF6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DFAA73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08E553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DE2B4C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190F58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F2EB0F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85299B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0522C4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AC4E5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5C5B57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F21896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387398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D522C2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ABD8BD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C5DE10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CDFE3A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26765C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2DC7B1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E935FA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9381016">
      <w:pPr>
        <w:spacing w:line="360" w:lineRule="auto"/>
        <w:jc w:val="left"/>
        <w:outlineLvl w:val="0"/>
        <w:rPr>
          <w:rFonts w:hint="eastAsia" w:asciiTheme="minorEastAsia" w:hAnsiTheme="minorEastAsia" w:eastAsiaTheme="minorEastAsia" w:cstheme="minorEastAsia"/>
          <w:b/>
          <w:color w:val="auto"/>
          <w:sz w:val="36"/>
          <w:szCs w:val="20"/>
          <w:highlight w:val="none"/>
        </w:rPr>
      </w:pPr>
    </w:p>
    <w:p w14:paraId="1A5CE511">
      <w:pPr>
        <w:spacing w:line="360" w:lineRule="auto"/>
        <w:jc w:val="left"/>
        <w:outlineLvl w:val="0"/>
        <w:rPr>
          <w:rFonts w:hint="eastAsia" w:asciiTheme="minorEastAsia" w:hAnsiTheme="minorEastAsia" w:eastAsiaTheme="minorEastAsia" w:cstheme="minorEastAsia"/>
          <w:b/>
          <w:color w:val="auto"/>
          <w:sz w:val="36"/>
          <w:szCs w:val="20"/>
          <w:highlight w:val="none"/>
        </w:rPr>
      </w:pPr>
    </w:p>
    <w:p w14:paraId="1E386916">
      <w:pPr>
        <w:pStyle w:val="61"/>
        <w:rPr>
          <w:rFonts w:hint="eastAsia" w:asciiTheme="minorEastAsia" w:hAnsiTheme="minorEastAsia" w:eastAsiaTheme="minorEastAsia" w:cstheme="minorEastAsia"/>
          <w:b/>
          <w:color w:val="auto"/>
          <w:sz w:val="36"/>
          <w:szCs w:val="20"/>
          <w:highlight w:val="none"/>
        </w:rPr>
      </w:pPr>
    </w:p>
    <w:p w14:paraId="3FDF4C70">
      <w:pPr>
        <w:pStyle w:val="24"/>
        <w:rPr>
          <w:rFonts w:hint="eastAsia"/>
        </w:rPr>
      </w:pPr>
    </w:p>
    <w:p w14:paraId="454E376B">
      <w:pPr>
        <w:spacing w:line="360" w:lineRule="auto"/>
        <w:jc w:val="left"/>
        <w:outlineLvl w:val="0"/>
        <w:rPr>
          <w:rFonts w:hint="eastAsia" w:asciiTheme="minorEastAsia" w:hAnsiTheme="minorEastAsia" w:eastAsiaTheme="minorEastAsia" w:cstheme="minorEastAsia"/>
          <w:b/>
          <w:color w:val="auto"/>
          <w:sz w:val="36"/>
          <w:szCs w:val="20"/>
          <w:highlight w:val="none"/>
        </w:rPr>
      </w:pPr>
    </w:p>
    <w:p w14:paraId="4C891253">
      <w:pPr>
        <w:spacing w:line="360" w:lineRule="auto"/>
        <w:jc w:val="center"/>
        <w:outlineLvl w:val="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
          <w:color w:val="auto"/>
          <w:sz w:val="36"/>
          <w:szCs w:val="20"/>
          <w:highlight w:val="none"/>
        </w:rPr>
        <w:t>附件7：中小企业声明函</w:t>
      </w:r>
    </w:p>
    <w:p w14:paraId="0E7047D3">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中小企业声明函（服务）</w:t>
      </w:r>
    </w:p>
    <w:p w14:paraId="50CC7A42">
      <w:pPr>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rPr>
        <w:t xml:space="preserve">（采购人）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（项目名称） </w:t>
      </w:r>
      <w:r>
        <w:rPr>
          <w:rFonts w:hint="eastAsia" w:asciiTheme="minorEastAsia" w:hAnsiTheme="minorEastAsia" w:eastAsiaTheme="minorEastAsia" w:cs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（采购文件中明确的所属行业）</w:t>
      </w:r>
      <w:r>
        <w:rPr>
          <w:rFonts w:hint="eastAsia" w:asciiTheme="minorEastAsia" w:hAnsiTheme="minorEastAsia" w:eastAsiaTheme="minorEastAsia" w:cstheme="minorEastAsia"/>
          <w:color w:val="auto"/>
          <w:sz w:val="24"/>
          <w:highlight w:val="none"/>
        </w:rPr>
        <w:t xml:space="preserve"> ；承建（承接）企业为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1528A284">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 xml:space="preserve">（采购文件中明确的所属行业） </w:t>
      </w:r>
      <w:r>
        <w:rPr>
          <w:rFonts w:hint="eastAsia" w:asciiTheme="minorEastAsia" w:hAnsiTheme="minorEastAsia" w:eastAsiaTheme="minorEastAsia" w:cstheme="minorEastAsia"/>
          <w:color w:val="auto"/>
          <w:sz w:val="24"/>
          <w:highlight w:val="none"/>
        </w:rPr>
        <w:t xml:space="preserve">；承建（承接）企业为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2D59F557">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28B6AB17">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6B534DF5">
      <w:pPr>
        <w:spacing w:line="360" w:lineRule="auto"/>
        <w:ind w:right="176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投标人名称（电子签名）：</w:t>
      </w:r>
    </w:p>
    <w:p w14:paraId="2C5C628B">
      <w:pPr>
        <w:spacing w:line="360" w:lineRule="auto"/>
        <w:ind w:right="1120"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2D30B5FC">
      <w:pPr>
        <w:spacing w:line="360" w:lineRule="auto"/>
        <w:ind w:right="420" w:firstLine="480" w:firstLineChars="200"/>
        <w:rPr>
          <w:rFonts w:hint="eastAsia"/>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eastAsia="zh-CN"/>
        </w:rPr>
        <w:t>：①</w:t>
      </w:r>
      <w:r>
        <w:rPr>
          <w:rFonts w:hint="eastAsia" w:asciiTheme="minorEastAsia" w:hAnsiTheme="minorEastAsia" w:eastAsiaTheme="minorEastAsia" w:cstheme="minorEastAsia"/>
          <w:color w:val="auto"/>
          <w:sz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z w:val="24"/>
          <w:highlight w:val="none"/>
          <w:lang w:eastAsia="zh-CN"/>
        </w:rPr>
        <w:t>。②</w:t>
      </w:r>
      <w:r>
        <w:rPr>
          <w:rFonts w:hint="eastAsia" w:asciiTheme="minorEastAsia" w:hAnsiTheme="minorEastAsia" w:eastAsiaTheme="minorEastAsia" w:cstheme="minorEastAsia"/>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36BEAC96">
      <w:pPr>
        <w:widowControl/>
        <w:adjustRightInd/>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大中小微型企业划分标准</w:t>
      </w:r>
    </w:p>
    <w:tbl>
      <w:tblPr>
        <w:tblStyle w:val="6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0CF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2726501C">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noWrap w:val="0"/>
            <w:vAlign w:val="center"/>
          </w:tcPr>
          <w:p w14:paraId="5BD3312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noWrap w:val="0"/>
            <w:vAlign w:val="center"/>
          </w:tcPr>
          <w:p w14:paraId="44BED9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noWrap w:val="0"/>
            <w:vAlign w:val="center"/>
          </w:tcPr>
          <w:p w14:paraId="33E32DE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noWrap w:val="0"/>
            <w:vAlign w:val="center"/>
          </w:tcPr>
          <w:p w14:paraId="7C75B45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noWrap w:val="0"/>
            <w:vAlign w:val="center"/>
          </w:tcPr>
          <w:p w14:paraId="649817B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noWrap w:val="0"/>
            <w:vAlign w:val="center"/>
          </w:tcPr>
          <w:p w14:paraId="175485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104F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1897392A">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noWrap w:val="0"/>
            <w:vAlign w:val="center"/>
          </w:tcPr>
          <w:p w14:paraId="6E159E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noWrap w:val="0"/>
            <w:vAlign w:val="center"/>
          </w:tcPr>
          <w:p w14:paraId="67E5732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noWrap w:val="0"/>
            <w:vAlign w:val="center"/>
          </w:tcPr>
          <w:p w14:paraId="433E8F1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noWrap w:val="0"/>
            <w:vAlign w:val="center"/>
          </w:tcPr>
          <w:p w14:paraId="535ABE42">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noWrap w:val="0"/>
            <w:vAlign w:val="center"/>
          </w:tcPr>
          <w:p w14:paraId="61CE1C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noWrap w:val="0"/>
            <w:vAlign w:val="center"/>
          </w:tcPr>
          <w:p w14:paraId="451174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5CF71114">
      <w:pPr>
        <w:pStyle w:val="79"/>
        <w:rPr>
          <w:rFonts w:hint="eastAsia" w:asciiTheme="minorEastAsia" w:hAnsiTheme="minorEastAsia" w:eastAsiaTheme="minorEastAsia" w:cstheme="minorEastAsia"/>
          <w:color w:val="auto"/>
          <w:sz w:val="24"/>
          <w:highlight w:val="none"/>
        </w:rPr>
      </w:pPr>
    </w:p>
    <w:p w14:paraId="67860A09">
      <w:pPr>
        <w:pStyle w:val="79"/>
        <w:rPr>
          <w:rFonts w:hint="eastAsia" w:asciiTheme="minorEastAsia" w:hAnsiTheme="minorEastAsia" w:eastAsiaTheme="minorEastAsia" w:cstheme="minorEastAsia"/>
          <w:color w:val="auto"/>
          <w:sz w:val="24"/>
          <w:highlight w:val="none"/>
        </w:rPr>
      </w:pPr>
    </w:p>
    <w:p w14:paraId="0BC3711D">
      <w:pPr>
        <w:rPr>
          <w:rFonts w:hint="eastAsia" w:asciiTheme="minorEastAsia" w:hAnsiTheme="minorEastAsia" w:eastAsiaTheme="minorEastAsia" w:cstheme="minorEastAsia"/>
          <w:b/>
          <w:color w:val="auto"/>
          <w:spacing w:val="6"/>
          <w:sz w:val="24"/>
          <w:highlight w:val="none"/>
        </w:rPr>
      </w:pPr>
    </w:p>
    <w:p w14:paraId="144EE022">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pacing w:val="6"/>
          <w:sz w:val="24"/>
          <w:highlight w:val="none"/>
        </w:rPr>
        <w:t>附表1：</w:t>
      </w:r>
      <w:r>
        <w:rPr>
          <w:rFonts w:hint="eastAsia" w:asciiTheme="minorEastAsia" w:hAnsiTheme="minorEastAsia" w:eastAsiaTheme="minorEastAsia" w:cstheme="minorEastAsia"/>
          <w:color w:val="auto"/>
          <w:sz w:val="24"/>
          <w:highlight w:val="none"/>
        </w:rPr>
        <w:t>发改价格[2011]534号文《关于降低部分建设项目收费标准规范收费行为等有关问题的通知》</w:t>
      </w:r>
      <w:bookmarkStart w:id="631" w:name="_Toc532896436"/>
      <w:r>
        <w:rPr>
          <w:rFonts w:hint="eastAsia" w:asciiTheme="minorEastAsia" w:hAnsiTheme="minorEastAsia" w:eastAsiaTheme="minorEastAsia" w:cstheme="minorEastAsia"/>
          <w:color w:val="auto"/>
          <w:sz w:val="24"/>
          <w:highlight w:val="none"/>
        </w:rPr>
        <w:t>收费标准</w:t>
      </w:r>
      <w:bookmarkEnd w:id="631"/>
      <w:r>
        <w:rPr>
          <w:rFonts w:hint="eastAsia" w:asciiTheme="minorEastAsia" w:hAnsiTheme="minorEastAsia" w:eastAsiaTheme="minorEastAsia" w:cstheme="minorEastAsia"/>
          <w:color w:val="auto"/>
          <w:sz w:val="24"/>
          <w:highlight w:val="none"/>
        </w:rPr>
        <w:t>。具体见下表：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1D7D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val="0"/>
            <w:vAlign w:val="top"/>
          </w:tcPr>
          <w:p w14:paraId="2DA2FE03">
            <w:pPr>
              <w:ind w:firstLine="2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ragraph">
                        <wp:posOffset>17145</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0" y="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35pt;height:135.75pt;width:119.25pt;z-index:251663360;mso-width-relative:page;mso-height-relative:page;" filled="f"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fill on="f" focussize="0,0"/>
                      <v:stroke color="#457BBA" joinstyle="round"/>
                      <v:imagedata o:title=""/>
                      <o:lock v:ext="edit" aspectratio="f"/>
                    </v:line>
                  </w:pict>
                </mc:Fallback>
              </mc:AlternateContent>
            </w:r>
          </w:p>
          <w:p w14:paraId="325FA747">
            <w:pPr>
              <w:ind w:firstLine="10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5916331A">
            <w:pPr>
              <w:ind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服务类型</w:t>
            </w:r>
          </w:p>
          <w:p w14:paraId="0F244A8E">
            <w:pPr>
              <w:ind w:firstLine="1295" w:firstLineChars="617"/>
              <w:rPr>
                <w:rFonts w:hint="eastAsia" w:asciiTheme="minorEastAsia" w:hAnsiTheme="minorEastAsia" w:eastAsiaTheme="minorEastAsia" w:cstheme="minorEastAsia"/>
                <w:color w:val="auto"/>
                <w:highlight w:val="none"/>
              </w:rPr>
            </w:pPr>
          </w:p>
          <w:p w14:paraId="7B37D741">
            <w:pPr>
              <w:ind w:firstLine="1295" w:firstLineChars="617"/>
              <w:rPr>
                <w:rFonts w:hint="eastAsia" w:asciiTheme="minorEastAsia" w:hAnsiTheme="minorEastAsia" w:eastAsiaTheme="minorEastAsia" w:cstheme="minorEastAsia"/>
                <w:color w:val="auto"/>
                <w:highlight w:val="none"/>
              </w:rPr>
            </w:pPr>
          </w:p>
          <w:p w14:paraId="59AC9359">
            <w:pPr>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137160</wp:posOffset>
                      </wp:positionV>
                      <wp:extent cx="1504950" cy="613410"/>
                      <wp:effectExtent l="1905" t="4445" r="17145" b="10795"/>
                      <wp:wrapNone/>
                      <wp:docPr id="2" name="直接连接符 2"/>
                      <wp:cNvGraphicFramePr/>
                      <a:graphic xmlns:a="http://schemas.openxmlformats.org/drawingml/2006/main">
                        <a:graphicData uri="http://schemas.microsoft.com/office/word/2010/wordprocessingShape">
                          <wps:wsp>
                            <wps:cNvCnPr/>
                            <wps:spPr>
                              <a:xfrm>
                                <a:off x="0" y="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0.8pt;height:48.3pt;width:118.5pt;z-index:251662336;mso-width-relative:page;mso-height-relative:page;" filled="f"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G8xJ9AACAADmAwAADgAAAAAAAAABACAAAAAnAQAAZHJz&#10;L2Uyb0RvYy54bWxQSwUGAAAAAAYABgBZAQAAmQUAAAAA&#10;">
                      <v:fill on="f" focussize="0,0"/>
                      <v:stroke color="#457BBA" joinstyle="round"/>
                      <v:imagedata o:title=""/>
                      <o:lock v:ext="edit" aspectratio="f"/>
                    </v:line>
                  </w:pict>
                </mc:Fallback>
              </mc:AlternateContent>
            </w:r>
            <w:r>
              <w:rPr>
                <w:rFonts w:hint="eastAsia" w:asciiTheme="minorEastAsia" w:hAnsiTheme="minorEastAsia" w:eastAsiaTheme="minorEastAsia" w:cstheme="minorEastAsia"/>
                <w:color w:val="auto"/>
                <w:highlight w:val="none"/>
              </w:rPr>
              <w:t>费率</w:t>
            </w:r>
          </w:p>
          <w:p w14:paraId="0BA9BDDA">
            <w:pPr>
              <w:ind w:firstLine="105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51BAEB05">
            <w:pPr>
              <w:ind w:firstLine="105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66ACC8BF">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中标金额（万元） </w:t>
            </w:r>
          </w:p>
        </w:tc>
        <w:tc>
          <w:tcPr>
            <w:tcW w:w="1980" w:type="dxa"/>
            <w:noWrap w:val="0"/>
            <w:vAlign w:val="center"/>
          </w:tcPr>
          <w:p w14:paraId="561C3A3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货物招标</w:t>
            </w:r>
          </w:p>
        </w:tc>
        <w:tc>
          <w:tcPr>
            <w:tcW w:w="1980" w:type="dxa"/>
            <w:noWrap w:val="0"/>
            <w:vAlign w:val="center"/>
          </w:tcPr>
          <w:p w14:paraId="765DE11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服务招标</w:t>
            </w:r>
          </w:p>
        </w:tc>
        <w:tc>
          <w:tcPr>
            <w:tcW w:w="1980" w:type="dxa"/>
            <w:noWrap w:val="0"/>
            <w:vAlign w:val="center"/>
          </w:tcPr>
          <w:p w14:paraId="671FEF5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工程招标</w:t>
            </w:r>
          </w:p>
        </w:tc>
      </w:tr>
      <w:tr w14:paraId="576A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E4D5B4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100以下</w:t>
            </w:r>
          </w:p>
        </w:tc>
        <w:tc>
          <w:tcPr>
            <w:tcW w:w="1980" w:type="dxa"/>
            <w:noWrap w:val="0"/>
            <w:vAlign w:val="top"/>
          </w:tcPr>
          <w:p w14:paraId="5460943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1980" w:type="dxa"/>
            <w:noWrap w:val="0"/>
            <w:vAlign w:val="top"/>
          </w:tcPr>
          <w:p w14:paraId="28DCF0B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1980" w:type="dxa"/>
            <w:noWrap w:val="0"/>
            <w:vAlign w:val="top"/>
          </w:tcPr>
          <w:p w14:paraId="4073584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r>
      <w:tr w14:paraId="700E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4FD828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100-500</w:t>
            </w:r>
          </w:p>
        </w:tc>
        <w:tc>
          <w:tcPr>
            <w:tcW w:w="1980" w:type="dxa"/>
            <w:noWrap w:val="0"/>
            <w:vAlign w:val="top"/>
          </w:tcPr>
          <w:p w14:paraId="781E4E6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1980" w:type="dxa"/>
            <w:noWrap w:val="0"/>
            <w:vAlign w:val="top"/>
          </w:tcPr>
          <w:p w14:paraId="3EC4AB6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0.8%</w:t>
            </w:r>
          </w:p>
        </w:tc>
        <w:tc>
          <w:tcPr>
            <w:tcW w:w="1980" w:type="dxa"/>
            <w:noWrap w:val="0"/>
            <w:vAlign w:val="top"/>
          </w:tcPr>
          <w:p w14:paraId="6FDCE72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0.7%</w:t>
            </w:r>
          </w:p>
        </w:tc>
      </w:tr>
      <w:tr w14:paraId="672F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6F068B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500-1000</w:t>
            </w:r>
          </w:p>
        </w:tc>
        <w:tc>
          <w:tcPr>
            <w:tcW w:w="1980" w:type="dxa"/>
            <w:noWrap w:val="0"/>
            <w:vAlign w:val="top"/>
          </w:tcPr>
          <w:p w14:paraId="1AED2DD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0.8%</w:t>
            </w:r>
          </w:p>
        </w:tc>
        <w:tc>
          <w:tcPr>
            <w:tcW w:w="1980" w:type="dxa"/>
            <w:noWrap w:val="0"/>
            <w:vAlign w:val="top"/>
          </w:tcPr>
          <w:p w14:paraId="52486E7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0.45%</w:t>
            </w:r>
          </w:p>
        </w:tc>
        <w:tc>
          <w:tcPr>
            <w:tcW w:w="1980" w:type="dxa"/>
            <w:noWrap w:val="0"/>
            <w:vAlign w:val="top"/>
          </w:tcPr>
          <w:p w14:paraId="76BEC91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0.55%</w:t>
            </w:r>
          </w:p>
        </w:tc>
      </w:tr>
      <w:tr w14:paraId="328B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AFB524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1000-5000</w:t>
            </w:r>
          </w:p>
        </w:tc>
        <w:tc>
          <w:tcPr>
            <w:tcW w:w="1980" w:type="dxa"/>
            <w:noWrap w:val="0"/>
            <w:vAlign w:val="top"/>
          </w:tcPr>
          <w:p w14:paraId="540B0990">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0.5%</w:t>
            </w:r>
          </w:p>
        </w:tc>
        <w:tc>
          <w:tcPr>
            <w:tcW w:w="1980" w:type="dxa"/>
            <w:noWrap w:val="0"/>
            <w:vAlign w:val="top"/>
          </w:tcPr>
          <w:p w14:paraId="3E5AF16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0.25%</w:t>
            </w:r>
          </w:p>
        </w:tc>
        <w:tc>
          <w:tcPr>
            <w:tcW w:w="1980" w:type="dxa"/>
            <w:noWrap w:val="0"/>
            <w:vAlign w:val="top"/>
          </w:tcPr>
          <w:p w14:paraId="0769B7B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0.35%</w:t>
            </w:r>
          </w:p>
        </w:tc>
      </w:tr>
      <w:tr w14:paraId="7908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46D1B8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5000-10000</w:t>
            </w:r>
          </w:p>
        </w:tc>
        <w:tc>
          <w:tcPr>
            <w:tcW w:w="1980" w:type="dxa"/>
            <w:noWrap w:val="0"/>
            <w:vAlign w:val="top"/>
          </w:tcPr>
          <w:p w14:paraId="5FB3F1E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0.25%</w:t>
            </w:r>
          </w:p>
        </w:tc>
        <w:tc>
          <w:tcPr>
            <w:tcW w:w="1980" w:type="dxa"/>
            <w:noWrap w:val="0"/>
            <w:vAlign w:val="top"/>
          </w:tcPr>
          <w:p w14:paraId="2E53CAE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0.1%</w:t>
            </w:r>
          </w:p>
        </w:tc>
        <w:tc>
          <w:tcPr>
            <w:tcW w:w="1980" w:type="dxa"/>
            <w:noWrap w:val="0"/>
            <w:vAlign w:val="top"/>
          </w:tcPr>
          <w:p w14:paraId="7B56756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0.2%</w:t>
            </w:r>
          </w:p>
        </w:tc>
      </w:tr>
      <w:tr w14:paraId="4F7C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208D21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10000-50000</w:t>
            </w:r>
          </w:p>
        </w:tc>
        <w:tc>
          <w:tcPr>
            <w:tcW w:w="1980" w:type="dxa"/>
            <w:noWrap w:val="0"/>
            <w:vAlign w:val="top"/>
          </w:tcPr>
          <w:p w14:paraId="068DDB3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0.05%</w:t>
            </w:r>
          </w:p>
        </w:tc>
        <w:tc>
          <w:tcPr>
            <w:tcW w:w="1980" w:type="dxa"/>
            <w:noWrap w:val="0"/>
            <w:vAlign w:val="top"/>
          </w:tcPr>
          <w:p w14:paraId="5BA7AA7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0.05%</w:t>
            </w:r>
          </w:p>
        </w:tc>
        <w:tc>
          <w:tcPr>
            <w:tcW w:w="1980" w:type="dxa"/>
            <w:noWrap w:val="0"/>
            <w:vAlign w:val="top"/>
          </w:tcPr>
          <w:p w14:paraId="5D7C5E3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0.05%</w:t>
            </w:r>
          </w:p>
        </w:tc>
      </w:tr>
      <w:tr w14:paraId="3737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26452D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50000-100000</w:t>
            </w:r>
          </w:p>
        </w:tc>
        <w:tc>
          <w:tcPr>
            <w:tcW w:w="1980" w:type="dxa"/>
            <w:noWrap w:val="0"/>
            <w:vAlign w:val="top"/>
          </w:tcPr>
          <w:p w14:paraId="52BC472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0.035%</w:t>
            </w:r>
          </w:p>
        </w:tc>
        <w:tc>
          <w:tcPr>
            <w:tcW w:w="1980" w:type="dxa"/>
            <w:noWrap w:val="0"/>
            <w:vAlign w:val="top"/>
          </w:tcPr>
          <w:p w14:paraId="38C8685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0.035%</w:t>
            </w:r>
          </w:p>
        </w:tc>
        <w:tc>
          <w:tcPr>
            <w:tcW w:w="1980" w:type="dxa"/>
            <w:noWrap w:val="0"/>
            <w:vAlign w:val="top"/>
          </w:tcPr>
          <w:p w14:paraId="3B1C708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0.035%</w:t>
            </w:r>
          </w:p>
        </w:tc>
      </w:tr>
      <w:tr w14:paraId="18D1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62EABA70">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100000-500000</w:t>
            </w:r>
          </w:p>
        </w:tc>
        <w:tc>
          <w:tcPr>
            <w:tcW w:w="1980" w:type="dxa"/>
            <w:noWrap w:val="0"/>
            <w:vAlign w:val="top"/>
          </w:tcPr>
          <w:p w14:paraId="5F3F8157">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0.008%</w:t>
            </w:r>
          </w:p>
        </w:tc>
        <w:tc>
          <w:tcPr>
            <w:tcW w:w="1980" w:type="dxa"/>
            <w:noWrap w:val="0"/>
            <w:vAlign w:val="top"/>
          </w:tcPr>
          <w:p w14:paraId="33AC660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0.008%</w:t>
            </w:r>
          </w:p>
        </w:tc>
        <w:tc>
          <w:tcPr>
            <w:tcW w:w="1980" w:type="dxa"/>
            <w:noWrap w:val="0"/>
            <w:vAlign w:val="top"/>
          </w:tcPr>
          <w:p w14:paraId="661C802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0.008%</w:t>
            </w:r>
          </w:p>
        </w:tc>
      </w:tr>
      <w:tr w14:paraId="1E40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4015BA8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500000-1000000</w:t>
            </w:r>
          </w:p>
        </w:tc>
        <w:tc>
          <w:tcPr>
            <w:tcW w:w="1980" w:type="dxa"/>
            <w:noWrap w:val="0"/>
            <w:vAlign w:val="top"/>
          </w:tcPr>
          <w:p w14:paraId="7AB1F01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0.006%</w:t>
            </w:r>
          </w:p>
        </w:tc>
        <w:tc>
          <w:tcPr>
            <w:tcW w:w="1980" w:type="dxa"/>
            <w:noWrap w:val="0"/>
            <w:vAlign w:val="top"/>
          </w:tcPr>
          <w:p w14:paraId="61038AA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0.006%</w:t>
            </w:r>
          </w:p>
        </w:tc>
        <w:tc>
          <w:tcPr>
            <w:tcW w:w="1980" w:type="dxa"/>
            <w:noWrap w:val="0"/>
            <w:vAlign w:val="top"/>
          </w:tcPr>
          <w:p w14:paraId="70716C6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0.006%</w:t>
            </w:r>
          </w:p>
        </w:tc>
      </w:tr>
      <w:tr w14:paraId="60AB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C54635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1000000以上</w:t>
            </w:r>
          </w:p>
        </w:tc>
        <w:tc>
          <w:tcPr>
            <w:tcW w:w="1980" w:type="dxa"/>
            <w:noWrap w:val="0"/>
            <w:vAlign w:val="top"/>
          </w:tcPr>
          <w:p w14:paraId="5C875A7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0.004%</w:t>
            </w:r>
          </w:p>
        </w:tc>
        <w:tc>
          <w:tcPr>
            <w:tcW w:w="1980" w:type="dxa"/>
            <w:noWrap w:val="0"/>
            <w:vAlign w:val="top"/>
          </w:tcPr>
          <w:p w14:paraId="22703AC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0.004%</w:t>
            </w:r>
          </w:p>
        </w:tc>
        <w:tc>
          <w:tcPr>
            <w:tcW w:w="1980" w:type="dxa"/>
            <w:noWrap w:val="0"/>
            <w:vAlign w:val="top"/>
          </w:tcPr>
          <w:p w14:paraId="1638ACD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0.004%</w:t>
            </w:r>
          </w:p>
        </w:tc>
      </w:tr>
    </w:tbl>
    <w:p w14:paraId="3B4C134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注：收费标准低于2000元的按2000元收取。</w:t>
      </w:r>
    </w:p>
    <w:p w14:paraId="0017F66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例：一项货物采购项目，中标金额6000万元，收费如下：</w:t>
      </w:r>
    </w:p>
    <w:p w14:paraId="282EDBA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100万元×1.5％＝1.5万元</w:t>
      </w:r>
    </w:p>
    <w:p w14:paraId="71CAF39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（500-100）万元×1.1％＝4.4万元</w:t>
      </w:r>
    </w:p>
    <w:p w14:paraId="5344B74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（1000-500）万元×0.8％=4万元</w:t>
      </w:r>
    </w:p>
    <w:p w14:paraId="7AB0C6F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（5000-1000）万元×0.5％=20万元</w:t>
      </w:r>
    </w:p>
    <w:p w14:paraId="3016E4D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（6000-5000）万元×0.25％=2.5万元</w:t>
      </w:r>
    </w:p>
    <w:p w14:paraId="5C51669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合计收费＝1.5+4.4+4+20+2.5＝32.4万元</w:t>
      </w:r>
    </w:p>
    <w:p w14:paraId="3A6611FE">
      <w:pPr>
        <w:pStyle w:val="42"/>
        <w:rPr>
          <w:rFonts w:hint="eastAsia" w:asciiTheme="minorEastAsia" w:hAnsiTheme="minorEastAsia" w:eastAsiaTheme="minorEastAsia" w:cstheme="minorEastAsia"/>
          <w:color w:val="auto"/>
          <w:highlight w:val="none"/>
        </w:rPr>
      </w:pPr>
    </w:p>
    <w:p w14:paraId="15EE944B">
      <w:pPr>
        <w:pStyle w:val="79"/>
        <w:rPr>
          <w:rFonts w:hint="eastAsia" w:asciiTheme="minorEastAsia" w:hAnsiTheme="minorEastAsia" w:eastAsiaTheme="minorEastAsia" w:cstheme="minorEastAsia"/>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方正小标宋_GBK">
    <w:altName w:val="微软雅黑"/>
    <w:panose1 w:val="03000509000000000000"/>
    <w:charset w:val="86"/>
    <w:family w:val="script"/>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632" w:name="_Toc91899912"/>
    <w:bookmarkStart w:id="633" w:name="_Toc36110187"/>
    <w:bookmarkStart w:id="634" w:name="_Toc164085800"/>
    <w:bookmarkStart w:id="635" w:name="_Toc131845147"/>
    <w:r>
      <w:rPr>
        <w:rFonts w:hint="eastAsia" w:ascii="仿宋_GB2312" w:eastAsia="仿宋_GB2312"/>
        <w:kern w:val="0"/>
        <w:szCs w:val="21"/>
      </w:rPr>
      <w:t xml:space="preserve"> 页</w:t>
    </w:r>
    <w:bookmarkEnd w:id="632"/>
    <w:bookmarkEnd w:id="633"/>
    <w:bookmarkEnd w:id="634"/>
    <w:bookmarkEnd w:id="63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AC91">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0F0C18A">
                          <w:pPr>
                            <w:pStyle w:val="39"/>
                          </w:pPr>
                          <w:r>
                            <w:t>第</w:t>
                          </w:r>
                          <w:r>
                            <w:fldChar w:fldCharType="begin"/>
                          </w:r>
                          <w:r>
                            <w:instrText xml:space="preserve"> PAGE  \* MERGEFORMAT </w:instrText>
                          </w:r>
                          <w:r>
                            <w:fldChar w:fldCharType="separate"/>
                          </w:r>
                          <w:r>
                            <w:t>35</w:t>
                          </w:r>
                          <w:r>
                            <w:fldChar w:fldCharType="end"/>
                          </w:r>
                          <w:r>
                            <w:t>页</w:t>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a6q2mywEAAKUDAAAOAAAAAAAAAAEAIAAAAB8BAABkcnMvZTJv&#10;RG9jLnhtbFBLBQYAAAAABgAGAFkBAABcBQAAAAA=&#10;">
              <v:fill on="f" focussize="0,0"/>
              <v:stroke on="f"/>
              <v:imagedata o:title=""/>
              <o:lock v:ext="edit" aspectratio="f"/>
              <v:textbox inset="0mm,0mm,0mm,0mm" style="mso-fit-shape-to-text:t;">
                <w:txbxContent>
                  <w:p w14:paraId="10F0C18A">
                    <w:pPr>
                      <w:pStyle w:val="39"/>
                    </w:pPr>
                    <w:r>
                      <w:t>第</w:t>
                    </w:r>
                    <w:r>
                      <w:fldChar w:fldCharType="begin"/>
                    </w:r>
                    <w:r>
                      <w:instrText xml:space="preserve"> PAGE  \* MERGEFORMAT </w:instrText>
                    </w:r>
                    <w:r>
                      <w:fldChar w:fldCharType="separate"/>
                    </w:r>
                    <w:r>
                      <w:t>35</w:t>
                    </w:r>
                    <w:r>
                      <w:fldChar w:fldCharType="end"/>
                    </w:r>
                    <w:r>
                      <w:t>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66F83">
    <w:pPr>
      <w:pStyle w:val="40"/>
      <w:pBdr>
        <w:bottom w:val="single" w:color="auto" w:sz="6" w:space="4"/>
      </w:pBdr>
      <w:jc w:val="right"/>
    </w:pPr>
    <w:r>
      <w:t></w:t>
    </w:r>
    <w:r>
      <w:rPr>
        <w:rFonts w:hint="eastAsia"/>
      </w:rPr>
      <w:t xml:space="preserve">             </w:t>
    </w:r>
    <w:r>
      <w:t>杭州市政府采购公开招标文件</w:t>
    </w:r>
  </w:p>
  <w:p w14:paraId="3CDE4CB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95A2F5"/>
    <w:multiLevelType w:val="singleLevel"/>
    <w:tmpl w:val="3E95A2F5"/>
    <w:lvl w:ilvl="0" w:tentative="0">
      <w:start w:val="1"/>
      <w:numFmt w:val="decimal"/>
      <w:suff w:val="nothing"/>
      <w:lvlText w:val="%1．"/>
      <w:lvlJc w:val="left"/>
      <w:pPr>
        <w:ind w:left="0" w:firstLine="400"/>
      </w:pPr>
      <w:rPr>
        <w:rFonts w:hint="default"/>
      </w:rPr>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OGFjMWRkZmU3ZWY2OGI2YzM5NjNlY2RkMjM4Mj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21FA3"/>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77302"/>
    <w:rsid w:val="048F763B"/>
    <w:rsid w:val="049F330E"/>
    <w:rsid w:val="04AA775C"/>
    <w:rsid w:val="04AF1889"/>
    <w:rsid w:val="04F66F48"/>
    <w:rsid w:val="05251E14"/>
    <w:rsid w:val="05A16594"/>
    <w:rsid w:val="05A7762D"/>
    <w:rsid w:val="060E5941"/>
    <w:rsid w:val="06110FAF"/>
    <w:rsid w:val="06493CA7"/>
    <w:rsid w:val="065A6178"/>
    <w:rsid w:val="066F1CF3"/>
    <w:rsid w:val="06741E18"/>
    <w:rsid w:val="06930BB8"/>
    <w:rsid w:val="06954AF6"/>
    <w:rsid w:val="07245D42"/>
    <w:rsid w:val="07264C62"/>
    <w:rsid w:val="0779354C"/>
    <w:rsid w:val="07B4541C"/>
    <w:rsid w:val="08061376"/>
    <w:rsid w:val="08452D77"/>
    <w:rsid w:val="086401F8"/>
    <w:rsid w:val="08751CAA"/>
    <w:rsid w:val="087E4C40"/>
    <w:rsid w:val="08A871D0"/>
    <w:rsid w:val="08D66AD6"/>
    <w:rsid w:val="08DA33A3"/>
    <w:rsid w:val="08E80F13"/>
    <w:rsid w:val="09271C52"/>
    <w:rsid w:val="09335624"/>
    <w:rsid w:val="0944690F"/>
    <w:rsid w:val="09535675"/>
    <w:rsid w:val="095F057D"/>
    <w:rsid w:val="09642282"/>
    <w:rsid w:val="09733572"/>
    <w:rsid w:val="09772C16"/>
    <w:rsid w:val="098353B5"/>
    <w:rsid w:val="09A92330"/>
    <w:rsid w:val="09B06B87"/>
    <w:rsid w:val="09BD311E"/>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C0033"/>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F130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35D24"/>
    <w:rsid w:val="0F4958DC"/>
    <w:rsid w:val="0F515DF7"/>
    <w:rsid w:val="0F596BA8"/>
    <w:rsid w:val="0F6248D2"/>
    <w:rsid w:val="0F693536"/>
    <w:rsid w:val="0F7B0511"/>
    <w:rsid w:val="0F7B76D9"/>
    <w:rsid w:val="0F816ACD"/>
    <w:rsid w:val="0F9832DB"/>
    <w:rsid w:val="0FBF3FD2"/>
    <w:rsid w:val="0FBF7FF3"/>
    <w:rsid w:val="10646583"/>
    <w:rsid w:val="10742261"/>
    <w:rsid w:val="107D4B15"/>
    <w:rsid w:val="108A3C80"/>
    <w:rsid w:val="109D703C"/>
    <w:rsid w:val="10C26171"/>
    <w:rsid w:val="10F33360"/>
    <w:rsid w:val="10FC16EA"/>
    <w:rsid w:val="110F1D40"/>
    <w:rsid w:val="11266F33"/>
    <w:rsid w:val="118963A1"/>
    <w:rsid w:val="11C1604E"/>
    <w:rsid w:val="11C6522A"/>
    <w:rsid w:val="11E104CC"/>
    <w:rsid w:val="11E20309"/>
    <w:rsid w:val="12255233"/>
    <w:rsid w:val="12530213"/>
    <w:rsid w:val="127723A9"/>
    <w:rsid w:val="12862074"/>
    <w:rsid w:val="12883966"/>
    <w:rsid w:val="129E45B4"/>
    <w:rsid w:val="12BE3015"/>
    <w:rsid w:val="12D81596"/>
    <w:rsid w:val="13072A44"/>
    <w:rsid w:val="131168E2"/>
    <w:rsid w:val="135F4BE2"/>
    <w:rsid w:val="139B1A0A"/>
    <w:rsid w:val="139D25C7"/>
    <w:rsid w:val="13BF3CE4"/>
    <w:rsid w:val="13CE750E"/>
    <w:rsid w:val="141008D8"/>
    <w:rsid w:val="14125FE6"/>
    <w:rsid w:val="146D271E"/>
    <w:rsid w:val="147D5F5C"/>
    <w:rsid w:val="14982588"/>
    <w:rsid w:val="149A5AD9"/>
    <w:rsid w:val="14A7619D"/>
    <w:rsid w:val="150536C3"/>
    <w:rsid w:val="150C1963"/>
    <w:rsid w:val="151447A0"/>
    <w:rsid w:val="154A6454"/>
    <w:rsid w:val="15762120"/>
    <w:rsid w:val="16574022"/>
    <w:rsid w:val="16A8729C"/>
    <w:rsid w:val="16B33777"/>
    <w:rsid w:val="16BC70A7"/>
    <w:rsid w:val="16C6339E"/>
    <w:rsid w:val="172F2D79"/>
    <w:rsid w:val="17557BEF"/>
    <w:rsid w:val="17630885"/>
    <w:rsid w:val="17D349C1"/>
    <w:rsid w:val="17F7441B"/>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1E7DF9"/>
    <w:rsid w:val="1C88086E"/>
    <w:rsid w:val="1D266CE1"/>
    <w:rsid w:val="1D3963AF"/>
    <w:rsid w:val="1D6A673C"/>
    <w:rsid w:val="1D9247AE"/>
    <w:rsid w:val="1DA21C34"/>
    <w:rsid w:val="1DB567EC"/>
    <w:rsid w:val="1DF51A98"/>
    <w:rsid w:val="1E3D060F"/>
    <w:rsid w:val="1E3F7D2E"/>
    <w:rsid w:val="1E4134E4"/>
    <w:rsid w:val="1E5062B3"/>
    <w:rsid w:val="1E523514"/>
    <w:rsid w:val="1E5B590D"/>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A92F26"/>
    <w:rsid w:val="24B22173"/>
    <w:rsid w:val="24B95AD9"/>
    <w:rsid w:val="24BE24DA"/>
    <w:rsid w:val="24CF5825"/>
    <w:rsid w:val="24D663E6"/>
    <w:rsid w:val="24D77F2B"/>
    <w:rsid w:val="258B00E2"/>
    <w:rsid w:val="25A917A6"/>
    <w:rsid w:val="25BE27CC"/>
    <w:rsid w:val="25F74A5C"/>
    <w:rsid w:val="2628662C"/>
    <w:rsid w:val="262D45DE"/>
    <w:rsid w:val="26394135"/>
    <w:rsid w:val="2655313C"/>
    <w:rsid w:val="2661634B"/>
    <w:rsid w:val="26871DC8"/>
    <w:rsid w:val="26A53EF9"/>
    <w:rsid w:val="26A94201"/>
    <w:rsid w:val="26AC274F"/>
    <w:rsid w:val="26D27AA2"/>
    <w:rsid w:val="27044A29"/>
    <w:rsid w:val="271D34C8"/>
    <w:rsid w:val="276142BF"/>
    <w:rsid w:val="2765535C"/>
    <w:rsid w:val="27783712"/>
    <w:rsid w:val="27907362"/>
    <w:rsid w:val="28333E1D"/>
    <w:rsid w:val="28454BD6"/>
    <w:rsid w:val="28455253"/>
    <w:rsid w:val="28551971"/>
    <w:rsid w:val="285B1C53"/>
    <w:rsid w:val="289F7086"/>
    <w:rsid w:val="28C32028"/>
    <w:rsid w:val="28CC490F"/>
    <w:rsid w:val="28DE40AA"/>
    <w:rsid w:val="28EB47C3"/>
    <w:rsid w:val="29345E77"/>
    <w:rsid w:val="294C65AD"/>
    <w:rsid w:val="2976210D"/>
    <w:rsid w:val="29806583"/>
    <w:rsid w:val="298B3C4C"/>
    <w:rsid w:val="29F26D24"/>
    <w:rsid w:val="2A15033F"/>
    <w:rsid w:val="2A1662C1"/>
    <w:rsid w:val="2A1C7367"/>
    <w:rsid w:val="2A2815FA"/>
    <w:rsid w:val="2A6D6092"/>
    <w:rsid w:val="2A7D76B4"/>
    <w:rsid w:val="2ACF7D27"/>
    <w:rsid w:val="2B437463"/>
    <w:rsid w:val="2B7807EE"/>
    <w:rsid w:val="2BA50BF7"/>
    <w:rsid w:val="2BBF00EC"/>
    <w:rsid w:val="2BC37CFD"/>
    <w:rsid w:val="2BD5237F"/>
    <w:rsid w:val="2BE536CE"/>
    <w:rsid w:val="2BE758D9"/>
    <w:rsid w:val="2C09049E"/>
    <w:rsid w:val="2C0A653C"/>
    <w:rsid w:val="2C191F85"/>
    <w:rsid w:val="2CE82D6F"/>
    <w:rsid w:val="2D343236"/>
    <w:rsid w:val="2D7B156A"/>
    <w:rsid w:val="2DD15014"/>
    <w:rsid w:val="2DF72DE4"/>
    <w:rsid w:val="2E0220AF"/>
    <w:rsid w:val="2E4B082A"/>
    <w:rsid w:val="2E5D4E86"/>
    <w:rsid w:val="2E5D790B"/>
    <w:rsid w:val="2E9A3C18"/>
    <w:rsid w:val="2EBB0FEE"/>
    <w:rsid w:val="2EC63002"/>
    <w:rsid w:val="2F0A6B38"/>
    <w:rsid w:val="2F946CCB"/>
    <w:rsid w:val="2F95692E"/>
    <w:rsid w:val="2FC368D8"/>
    <w:rsid w:val="2FD25781"/>
    <w:rsid w:val="2FDC745C"/>
    <w:rsid w:val="2FFD7934"/>
    <w:rsid w:val="306C6018"/>
    <w:rsid w:val="30733ACD"/>
    <w:rsid w:val="308C3862"/>
    <w:rsid w:val="309379D8"/>
    <w:rsid w:val="30A270F7"/>
    <w:rsid w:val="30DF1478"/>
    <w:rsid w:val="30EC586F"/>
    <w:rsid w:val="310402C4"/>
    <w:rsid w:val="314550B7"/>
    <w:rsid w:val="318F1A0C"/>
    <w:rsid w:val="319C6071"/>
    <w:rsid w:val="31AC537E"/>
    <w:rsid w:val="31E3679B"/>
    <w:rsid w:val="31E732FD"/>
    <w:rsid w:val="32112622"/>
    <w:rsid w:val="32517576"/>
    <w:rsid w:val="32BE5C2C"/>
    <w:rsid w:val="32C36625"/>
    <w:rsid w:val="32E4633A"/>
    <w:rsid w:val="32FB6478"/>
    <w:rsid w:val="33263B3F"/>
    <w:rsid w:val="336963EB"/>
    <w:rsid w:val="33816EEB"/>
    <w:rsid w:val="33EB55CD"/>
    <w:rsid w:val="33EC4C02"/>
    <w:rsid w:val="340D2360"/>
    <w:rsid w:val="3410665D"/>
    <w:rsid w:val="34211214"/>
    <w:rsid w:val="342E63AB"/>
    <w:rsid w:val="34950E68"/>
    <w:rsid w:val="34986E94"/>
    <w:rsid w:val="34AE561C"/>
    <w:rsid w:val="34AF62C9"/>
    <w:rsid w:val="34CB179E"/>
    <w:rsid w:val="34CB4388"/>
    <w:rsid w:val="34FA6E12"/>
    <w:rsid w:val="354D7158"/>
    <w:rsid w:val="358D5588"/>
    <w:rsid w:val="363A3B40"/>
    <w:rsid w:val="36421B71"/>
    <w:rsid w:val="364562EA"/>
    <w:rsid w:val="365302AE"/>
    <w:rsid w:val="36607A0A"/>
    <w:rsid w:val="366E227C"/>
    <w:rsid w:val="366F2E0D"/>
    <w:rsid w:val="367B6A5C"/>
    <w:rsid w:val="36A74ADA"/>
    <w:rsid w:val="36AD60D5"/>
    <w:rsid w:val="36B03630"/>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EA7C84"/>
    <w:rsid w:val="3B2349B7"/>
    <w:rsid w:val="3B616CFF"/>
    <w:rsid w:val="3B6259F6"/>
    <w:rsid w:val="3B976654"/>
    <w:rsid w:val="3BC01EFC"/>
    <w:rsid w:val="3BCA786A"/>
    <w:rsid w:val="3BD31E2F"/>
    <w:rsid w:val="3BF15831"/>
    <w:rsid w:val="3C105946"/>
    <w:rsid w:val="3C3B0EAF"/>
    <w:rsid w:val="3C471448"/>
    <w:rsid w:val="3C5F759A"/>
    <w:rsid w:val="3C6C525A"/>
    <w:rsid w:val="3C870445"/>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477184"/>
    <w:rsid w:val="418F0D2A"/>
    <w:rsid w:val="41D01505"/>
    <w:rsid w:val="42474939"/>
    <w:rsid w:val="424C3C57"/>
    <w:rsid w:val="42613FF3"/>
    <w:rsid w:val="42660D96"/>
    <w:rsid w:val="428667D2"/>
    <w:rsid w:val="429715CE"/>
    <w:rsid w:val="42CD1CE0"/>
    <w:rsid w:val="42E1381E"/>
    <w:rsid w:val="42ED6459"/>
    <w:rsid w:val="42FE58DD"/>
    <w:rsid w:val="43174B3D"/>
    <w:rsid w:val="434B790E"/>
    <w:rsid w:val="4360274F"/>
    <w:rsid w:val="43977AB6"/>
    <w:rsid w:val="43A3342B"/>
    <w:rsid w:val="43C77C27"/>
    <w:rsid w:val="43DE09EE"/>
    <w:rsid w:val="44002FAD"/>
    <w:rsid w:val="442A7300"/>
    <w:rsid w:val="449101DD"/>
    <w:rsid w:val="449556E6"/>
    <w:rsid w:val="44A743E2"/>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246EB"/>
    <w:rsid w:val="46883609"/>
    <w:rsid w:val="46893F2B"/>
    <w:rsid w:val="46C4686E"/>
    <w:rsid w:val="47163E39"/>
    <w:rsid w:val="476B2262"/>
    <w:rsid w:val="477B778F"/>
    <w:rsid w:val="478203EC"/>
    <w:rsid w:val="47B025FA"/>
    <w:rsid w:val="47BC19FD"/>
    <w:rsid w:val="47E47025"/>
    <w:rsid w:val="4809698F"/>
    <w:rsid w:val="4811697D"/>
    <w:rsid w:val="485449DA"/>
    <w:rsid w:val="487A3E25"/>
    <w:rsid w:val="488B5503"/>
    <w:rsid w:val="48937E21"/>
    <w:rsid w:val="489A0361"/>
    <w:rsid w:val="48B94FF3"/>
    <w:rsid w:val="48E37AAB"/>
    <w:rsid w:val="48FD4B4C"/>
    <w:rsid w:val="490A68E0"/>
    <w:rsid w:val="491055FE"/>
    <w:rsid w:val="495F5B3E"/>
    <w:rsid w:val="496F77D7"/>
    <w:rsid w:val="497654FD"/>
    <w:rsid w:val="498E7FDE"/>
    <w:rsid w:val="49B64211"/>
    <w:rsid w:val="49E56AF9"/>
    <w:rsid w:val="49F6167F"/>
    <w:rsid w:val="4A064FA0"/>
    <w:rsid w:val="4A16615C"/>
    <w:rsid w:val="4A4424D7"/>
    <w:rsid w:val="4AB82D0F"/>
    <w:rsid w:val="4AEB7664"/>
    <w:rsid w:val="4AFD7C19"/>
    <w:rsid w:val="4B0567D1"/>
    <w:rsid w:val="4B236AAE"/>
    <w:rsid w:val="4B65492A"/>
    <w:rsid w:val="4B6D1427"/>
    <w:rsid w:val="4B707271"/>
    <w:rsid w:val="4B9739F7"/>
    <w:rsid w:val="4BEE2503"/>
    <w:rsid w:val="4C0A0767"/>
    <w:rsid w:val="4C245A30"/>
    <w:rsid w:val="4C5748CC"/>
    <w:rsid w:val="4C8D0A95"/>
    <w:rsid w:val="4CA00FAC"/>
    <w:rsid w:val="4CB6685F"/>
    <w:rsid w:val="4CC367FE"/>
    <w:rsid w:val="4D077F3C"/>
    <w:rsid w:val="4D123355"/>
    <w:rsid w:val="4D2A3B31"/>
    <w:rsid w:val="4D312C52"/>
    <w:rsid w:val="4D7C5695"/>
    <w:rsid w:val="4D905305"/>
    <w:rsid w:val="4D964A72"/>
    <w:rsid w:val="4D9C1254"/>
    <w:rsid w:val="4E793892"/>
    <w:rsid w:val="4E800872"/>
    <w:rsid w:val="4EC569ED"/>
    <w:rsid w:val="4ED50EA1"/>
    <w:rsid w:val="4EEC050C"/>
    <w:rsid w:val="4F104EC3"/>
    <w:rsid w:val="4F1141B5"/>
    <w:rsid w:val="4F47354A"/>
    <w:rsid w:val="4F4977F9"/>
    <w:rsid w:val="4F6D4A83"/>
    <w:rsid w:val="4F911C54"/>
    <w:rsid w:val="4FE625E0"/>
    <w:rsid w:val="5021480F"/>
    <w:rsid w:val="50962ECB"/>
    <w:rsid w:val="50A42E38"/>
    <w:rsid w:val="50A4577F"/>
    <w:rsid w:val="50B73D1F"/>
    <w:rsid w:val="50BD5BC9"/>
    <w:rsid w:val="50C11EEE"/>
    <w:rsid w:val="50E97CFC"/>
    <w:rsid w:val="50FA4028"/>
    <w:rsid w:val="510D65B7"/>
    <w:rsid w:val="511157AB"/>
    <w:rsid w:val="513A22D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4399D"/>
    <w:rsid w:val="5397158E"/>
    <w:rsid w:val="54013861"/>
    <w:rsid w:val="54487265"/>
    <w:rsid w:val="544D6070"/>
    <w:rsid w:val="54605E1E"/>
    <w:rsid w:val="54B3506A"/>
    <w:rsid w:val="54CA0D16"/>
    <w:rsid w:val="54CA2761"/>
    <w:rsid w:val="54DC57EC"/>
    <w:rsid w:val="54DD4057"/>
    <w:rsid w:val="54E7490F"/>
    <w:rsid w:val="550764A4"/>
    <w:rsid w:val="550B2BF6"/>
    <w:rsid w:val="55214EB5"/>
    <w:rsid w:val="55364EFD"/>
    <w:rsid w:val="553B12D6"/>
    <w:rsid w:val="555D4828"/>
    <w:rsid w:val="557A4C8B"/>
    <w:rsid w:val="558931E1"/>
    <w:rsid w:val="55923347"/>
    <w:rsid w:val="55925180"/>
    <w:rsid w:val="55983B1B"/>
    <w:rsid w:val="55A8376B"/>
    <w:rsid w:val="55B31E70"/>
    <w:rsid w:val="55DC29B6"/>
    <w:rsid w:val="55DD4241"/>
    <w:rsid w:val="566B6D1E"/>
    <w:rsid w:val="56860DC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D02D9"/>
    <w:rsid w:val="588D3087"/>
    <w:rsid w:val="58917D2F"/>
    <w:rsid w:val="5894085C"/>
    <w:rsid w:val="58AE4F0C"/>
    <w:rsid w:val="58B85899"/>
    <w:rsid w:val="58BB4FFC"/>
    <w:rsid w:val="58E363A9"/>
    <w:rsid w:val="58F5454D"/>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208B5"/>
    <w:rsid w:val="5B843A1C"/>
    <w:rsid w:val="5B873E3F"/>
    <w:rsid w:val="5C02690E"/>
    <w:rsid w:val="5C196DA7"/>
    <w:rsid w:val="5C2A048C"/>
    <w:rsid w:val="5C80234E"/>
    <w:rsid w:val="5C8A680C"/>
    <w:rsid w:val="5CF35D1E"/>
    <w:rsid w:val="5D09792A"/>
    <w:rsid w:val="5D0C4701"/>
    <w:rsid w:val="5D0F0395"/>
    <w:rsid w:val="5D1F07EB"/>
    <w:rsid w:val="5D221076"/>
    <w:rsid w:val="5D397964"/>
    <w:rsid w:val="5D5A391C"/>
    <w:rsid w:val="5D5F10C0"/>
    <w:rsid w:val="5D891B7B"/>
    <w:rsid w:val="5DAD38EE"/>
    <w:rsid w:val="5DBB3FB7"/>
    <w:rsid w:val="5E006862"/>
    <w:rsid w:val="5E0207B9"/>
    <w:rsid w:val="5E1834A1"/>
    <w:rsid w:val="5E261785"/>
    <w:rsid w:val="5E4A7017"/>
    <w:rsid w:val="5E552BBA"/>
    <w:rsid w:val="5E5B0A68"/>
    <w:rsid w:val="5E5E6ABD"/>
    <w:rsid w:val="5E611C10"/>
    <w:rsid w:val="5E7A0F3F"/>
    <w:rsid w:val="5EFC7377"/>
    <w:rsid w:val="5F06174D"/>
    <w:rsid w:val="5F134034"/>
    <w:rsid w:val="5F3A3602"/>
    <w:rsid w:val="5F45733B"/>
    <w:rsid w:val="5F6277C6"/>
    <w:rsid w:val="5F6D0B1D"/>
    <w:rsid w:val="5F8D0B82"/>
    <w:rsid w:val="5FCC5339"/>
    <w:rsid w:val="5FE34A5B"/>
    <w:rsid w:val="5FFE1E36"/>
    <w:rsid w:val="60232584"/>
    <w:rsid w:val="607330CE"/>
    <w:rsid w:val="60825176"/>
    <w:rsid w:val="609F2AC4"/>
    <w:rsid w:val="60A75881"/>
    <w:rsid w:val="60FA2EE8"/>
    <w:rsid w:val="60FC0DF8"/>
    <w:rsid w:val="61054A27"/>
    <w:rsid w:val="610A52BC"/>
    <w:rsid w:val="611D2366"/>
    <w:rsid w:val="61421856"/>
    <w:rsid w:val="615227C4"/>
    <w:rsid w:val="61654E3F"/>
    <w:rsid w:val="6182292A"/>
    <w:rsid w:val="619F7F92"/>
    <w:rsid w:val="61EB1CB8"/>
    <w:rsid w:val="61F94C26"/>
    <w:rsid w:val="62000E56"/>
    <w:rsid w:val="622E31D6"/>
    <w:rsid w:val="62330246"/>
    <w:rsid w:val="624F3E49"/>
    <w:rsid w:val="62632286"/>
    <w:rsid w:val="62675603"/>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12780"/>
    <w:rsid w:val="69627681"/>
    <w:rsid w:val="6977531D"/>
    <w:rsid w:val="69CC2BFF"/>
    <w:rsid w:val="69FD55B8"/>
    <w:rsid w:val="6A0B1C62"/>
    <w:rsid w:val="6A2406C8"/>
    <w:rsid w:val="6ADE0BD1"/>
    <w:rsid w:val="6AE96859"/>
    <w:rsid w:val="6B147746"/>
    <w:rsid w:val="6B24787C"/>
    <w:rsid w:val="6B551579"/>
    <w:rsid w:val="6B573233"/>
    <w:rsid w:val="6B5B6274"/>
    <w:rsid w:val="6B935D53"/>
    <w:rsid w:val="6B947BF6"/>
    <w:rsid w:val="6C11106A"/>
    <w:rsid w:val="6C196F71"/>
    <w:rsid w:val="6C226FCB"/>
    <w:rsid w:val="6C31226F"/>
    <w:rsid w:val="6C552F0B"/>
    <w:rsid w:val="6C6F6EB9"/>
    <w:rsid w:val="6C8C67B7"/>
    <w:rsid w:val="6C9D744C"/>
    <w:rsid w:val="6CDC01D2"/>
    <w:rsid w:val="6D0F5486"/>
    <w:rsid w:val="6D167928"/>
    <w:rsid w:val="6D26299B"/>
    <w:rsid w:val="6D4772EC"/>
    <w:rsid w:val="6D6970AD"/>
    <w:rsid w:val="6D9078AF"/>
    <w:rsid w:val="6DAA3FEF"/>
    <w:rsid w:val="6DC0172B"/>
    <w:rsid w:val="6DCB690C"/>
    <w:rsid w:val="6DD41A5B"/>
    <w:rsid w:val="6DF43C2E"/>
    <w:rsid w:val="6DF51CA3"/>
    <w:rsid w:val="6DFC2DB1"/>
    <w:rsid w:val="6E0B76C9"/>
    <w:rsid w:val="6E8335BD"/>
    <w:rsid w:val="6E8E12EF"/>
    <w:rsid w:val="6E972936"/>
    <w:rsid w:val="6ED446C5"/>
    <w:rsid w:val="6EF660A0"/>
    <w:rsid w:val="6F2A7D94"/>
    <w:rsid w:val="6F5B73A8"/>
    <w:rsid w:val="6F8331F1"/>
    <w:rsid w:val="6FAE1A09"/>
    <w:rsid w:val="6FD75BF8"/>
    <w:rsid w:val="70131A31"/>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D862F2"/>
    <w:rsid w:val="73E7CF11"/>
    <w:rsid w:val="742222F5"/>
    <w:rsid w:val="742F3313"/>
    <w:rsid w:val="74476126"/>
    <w:rsid w:val="74706664"/>
    <w:rsid w:val="747F3682"/>
    <w:rsid w:val="749C4185"/>
    <w:rsid w:val="74FC0CE6"/>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095E73"/>
    <w:rsid w:val="78775729"/>
    <w:rsid w:val="78A42DB0"/>
    <w:rsid w:val="78A656AB"/>
    <w:rsid w:val="78B2245C"/>
    <w:rsid w:val="78D45AD6"/>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8A6D94"/>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BC51EE"/>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3"/>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5"/>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4"/>
    <w:next w:val="50"/>
    <w:link w:val="321"/>
    <w:qFormat/>
    <w:uiPriority w:val="0"/>
    <w:pPr>
      <w:ind w:firstLine="420"/>
    </w:pPr>
    <w:rPr>
      <w:rFonts w:hAnsi="Calibri" w:cs="Times New Roman"/>
      <w:snapToGrid/>
      <w:szCs w:val="20"/>
    </w:rPr>
  </w:style>
  <w:style w:type="paragraph" w:styleId="61">
    <w:name w:val="Body Text First Indent 2"/>
    <w:basedOn w:val="6"/>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69"/>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6"/>
    <w:qFormat/>
    <w:uiPriority w:val="0"/>
    <w:rPr>
      <w:rFonts w:ascii="宋体" w:hAnsi="宋体"/>
      <w:kern w:val="2"/>
      <w:sz w:val="24"/>
      <w:szCs w:val="24"/>
    </w:rPr>
  </w:style>
  <w:style w:type="character" w:customStyle="1" w:styleId="266">
    <w:name w:val="font01"/>
    <w:basedOn w:val="69"/>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qFormat/>
    <w:uiPriority w:val="0"/>
    <w:rPr>
      <w:rFonts w:hint="eastAsia" w:ascii="仿宋_GB2312" w:eastAsia="仿宋_GB2312"/>
      <w:b/>
      <w:sz w:val="32"/>
      <w:szCs w:val="32"/>
    </w:rPr>
  </w:style>
  <w:style w:type="paragraph" w:customStyle="1" w:styleId="966">
    <w:name w:val="Basistekst Batenburg"/>
    <w:basedOn w:val="967"/>
    <w:qFormat/>
    <w:uiPriority w:val="0"/>
  </w:style>
  <w:style w:type="paragraph" w:customStyle="1" w:styleId="967">
    <w:name w:val="Zsysbasis Batenburg"/>
    <w:next w:val="966"/>
    <w:qFormat/>
    <w:uiPriority w:val="0"/>
    <w:pPr>
      <w:spacing w:line="300" w:lineRule="atLeast"/>
    </w:pPr>
    <w:rPr>
      <w:rFonts w:ascii="Times New Roman" w:hAnsi="Times New Roman" w:eastAsia="宋体" w:cs="Times New Roman"/>
      <w:sz w:val="22"/>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16103</Words>
  <Characters>17283</Characters>
  <Lines>281</Lines>
  <Paragraphs>79</Paragraphs>
  <TotalTime>12</TotalTime>
  <ScaleCrop>false</ScaleCrop>
  <LinksUpToDate>false</LinksUpToDate>
  <CharactersWithSpaces>17741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汪小靖</cp:lastModifiedBy>
  <cp:lastPrinted>2025-06-05T04:35:00Z</cp:lastPrinted>
  <dcterms:modified xsi:type="dcterms:W3CDTF">2025-06-19T02:28:27Z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BE900886A9A64FE6B49C68822B630756_13</vt:lpwstr>
  </property>
  <property fmtid="{D5CDD505-2E9C-101B-9397-08002B2CF9AE}" pid="5" name="KSOTemplateDocerSaveRecord">
    <vt:lpwstr>eyJoZGlkIjoiYzQwM2FkMmE5Y2FlMjM4OThlOTY2ZjJiN2YwMTFjZmIiLCJ1c2VySWQiOiI1MTY5MTE2MzQifQ==</vt:lpwstr>
  </property>
  <property fmtid="{D5CDD505-2E9C-101B-9397-08002B2CF9AE}" pid="6" name="WordFileCode">
    <vt:lpwstr>杭规划资源函〔2025〕63号</vt:lpwstr>
  </property>
</Properties>
</file>